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4649" w14:textId="5BA6B042" w:rsidR="00270DD4" w:rsidRPr="00970355" w:rsidRDefault="00F4213B" w:rsidP="005E25B5">
      <w:pPr>
        <w:tabs>
          <w:tab w:val="left" w:pos="7200"/>
        </w:tabs>
        <w:ind w:right="-299" w:hanging="180"/>
        <w:jc w:val="both"/>
        <w:rPr>
          <w:sz w:val="22"/>
          <w:szCs w:val="22"/>
          <w:lang w:val="fr-FR"/>
        </w:rPr>
      </w:pPr>
      <w:r w:rsidRPr="00970355">
        <w:rPr>
          <w:b/>
          <w:bCs/>
          <w:noProof/>
          <w:sz w:val="22"/>
          <w:szCs w:val="22"/>
          <w:lang w:val="fr-FR"/>
        </w:rPr>
        <w:drawing>
          <wp:anchor distT="0" distB="0" distL="114300" distR="114300" simplePos="0" relativeHeight="251658240" behindDoc="0" locked="0" layoutInCell="1" allowOverlap="1" wp14:anchorId="6CFEC099" wp14:editId="4033B4B9">
            <wp:simplePos x="0" y="0"/>
            <wp:positionH relativeFrom="column">
              <wp:posOffset>-421641</wp:posOffset>
            </wp:positionH>
            <wp:positionV relativeFrom="paragraph">
              <wp:posOffset>-933450</wp:posOffset>
            </wp:positionV>
            <wp:extent cx="866775" cy="84391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43915"/>
                    </a:xfrm>
                    <a:prstGeom prst="rect">
                      <a:avLst/>
                    </a:prstGeom>
                    <a:noFill/>
                  </pic:spPr>
                </pic:pic>
              </a:graphicData>
            </a:graphic>
            <wp14:sizeRelH relativeFrom="page">
              <wp14:pctWidth>0</wp14:pctWidth>
            </wp14:sizeRelH>
            <wp14:sizeRelV relativeFrom="page">
              <wp14:pctHeight>0</wp14:pctHeight>
            </wp14:sizeRelV>
          </wp:anchor>
        </w:drawing>
      </w:r>
      <w:r w:rsidR="00E2133B" w:rsidRPr="00970355">
        <w:rPr>
          <w:b/>
          <w:bCs/>
          <w:sz w:val="22"/>
          <w:szCs w:val="22"/>
          <w:lang w:val="fr-FR"/>
        </w:rPr>
        <w:t>VINGT-</w:t>
      </w:r>
      <w:r w:rsidRPr="00791D60">
        <w:rPr>
          <w:rFonts w:eastAsia="SimSun"/>
          <w:b/>
          <w:sz w:val="22"/>
          <w:szCs w:val="22"/>
          <w:lang w:val="fr-FR"/>
        </w:rPr>
        <w:t>CINQUIÈME</w:t>
      </w:r>
      <w:r>
        <w:rPr>
          <w:b/>
          <w:bCs/>
          <w:noProof/>
          <w:sz w:val="22"/>
          <w:szCs w:val="22"/>
          <w:lang w:val="fr-FR"/>
        </w:rPr>
        <w:t xml:space="preserve"> </w:t>
      </w:r>
      <w:r w:rsidRPr="00791D60">
        <w:rPr>
          <w:rFonts w:eastAsia="SimSun"/>
          <w:b/>
          <w:sz w:val="22"/>
          <w:szCs w:val="22"/>
          <w:lang w:val="fr-FR"/>
        </w:rPr>
        <w:t>CONGRÈS INTERAMÉRICAIN</w:t>
      </w:r>
      <w:r>
        <w:rPr>
          <w:rFonts w:eastAsia="SimSun"/>
          <w:b/>
          <w:sz w:val="22"/>
          <w:szCs w:val="22"/>
          <w:lang w:val="fr-FR"/>
        </w:rPr>
        <w:t xml:space="preserve"> </w:t>
      </w:r>
      <w:r w:rsidR="0034560B" w:rsidRPr="00970355">
        <w:rPr>
          <w:b/>
          <w:bCs/>
          <w:noProof/>
          <w:sz w:val="22"/>
          <w:szCs w:val="22"/>
          <w:lang w:val="fr-FR"/>
        </w:rPr>
        <w:drawing>
          <wp:anchor distT="0" distB="0" distL="114300" distR="114300" simplePos="0" relativeHeight="251658241" behindDoc="0" locked="0" layoutInCell="1" allowOverlap="1" wp14:anchorId="07F74794" wp14:editId="1E3FA2C1">
            <wp:simplePos x="0" y="0"/>
            <wp:positionH relativeFrom="page">
              <wp:posOffset>6336665</wp:posOffset>
            </wp:positionH>
            <wp:positionV relativeFrom="page">
              <wp:posOffset>571500</wp:posOffset>
            </wp:positionV>
            <wp:extent cx="951230" cy="6680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pic:spPr>
                </pic:pic>
              </a:graphicData>
            </a:graphic>
            <wp14:sizeRelH relativeFrom="page">
              <wp14:pctWidth>0</wp14:pctWidth>
            </wp14:sizeRelH>
            <wp14:sizeRelV relativeFrom="page">
              <wp14:pctHeight>0</wp14:pctHeight>
            </wp14:sizeRelV>
          </wp:anchor>
        </w:drawing>
      </w:r>
      <w:r>
        <w:rPr>
          <w:rFonts w:eastAsia="SimSun"/>
          <w:b/>
          <w:sz w:val="22"/>
          <w:szCs w:val="22"/>
          <w:lang w:val="fr-FR"/>
        </w:rPr>
        <w:t>DES</w:t>
      </w:r>
      <w:r w:rsidRPr="00F4213B">
        <w:rPr>
          <w:rFonts w:eastAsia="SimSun"/>
          <w:b/>
          <w:sz w:val="22"/>
          <w:szCs w:val="22"/>
          <w:lang w:val="fr-FR"/>
        </w:rPr>
        <w:t xml:space="preserve"> </w:t>
      </w:r>
      <w:r w:rsidRPr="00791D60">
        <w:rPr>
          <w:rFonts w:eastAsia="SimSun"/>
          <w:b/>
          <w:sz w:val="22"/>
          <w:szCs w:val="22"/>
          <w:lang w:val="fr-FR"/>
        </w:rPr>
        <w:t>MINISTRES</w:t>
      </w:r>
      <w:r w:rsidR="003F62F8" w:rsidRPr="00970355">
        <w:rPr>
          <w:b/>
          <w:bCs/>
          <w:sz w:val="22"/>
          <w:szCs w:val="22"/>
          <w:lang w:val="fr-FR"/>
        </w:rPr>
        <w:tab/>
      </w:r>
      <w:r w:rsidR="003F62F8" w:rsidRPr="00970355">
        <w:rPr>
          <w:snapToGrid w:val="0"/>
          <w:sz w:val="22"/>
          <w:szCs w:val="22"/>
          <w:lang w:val="fr-FR"/>
        </w:rPr>
        <w:t>OEA/</w:t>
      </w:r>
      <w:proofErr w:type="spellStart"/>
      <w:r w:rsidR="003F62F8" w:rsidRPr="00970355">
        <w:rPr>
          <w:snapToGrid w:val="0"/>
          <w:sz w:val="22"/>
          <w:szCs w:val="22"/>
          <w:lang w:val="fr-FR"/>
        </w:rPr>
        <w:t>Ser.K</w:t>
      </w:r>
      <w:proofErr w:type="spellEnd"/>
      <w:r w:rsidR="003F62F8" w:rsidRPr="00970355">
        <w:rPr>
          <w:snapToGrid w:val="0"/>
          <w:sz w:val="22"/>
          <w:szCs w:val="22"/>
          <w:lang w:val="fr-FR"/>
        </w:rPr>
        <w:t>/</w:t>
      </w:r>
      <w:r>
        <w:rPr>
          <w:snapToGrid w:val="0"/>
          <w:sz w:val="22"/>
          <w:szCs w:val="22"/>
          <w:lang w:val="fr-FR"/>
        </w:rPr>
        <w:t>III.26.1</w:t>
      </w:r>
    </w:p>
    <w:p w14:paraId="1BD03799" w14:textId="5A59567E" w:rsidR="00F4213B" w:rsidRPr="000135C2" w:rsidRDefault="00F4213B" w:rsidP="005E25B5">
      <w:pPr>
        <w:tabs>
          <w:tab w:val="left" w:pos="7200"/>
        </w:tabs>
        <w:ind w:left="-180" w:right="-1109"/>
        <w:jc w:val="both"/>
        <w:rPr>
          <w:sz w:val="22"/>
          <w:szCs w:val="22"/>
          <w:lang w:val="fr-CA"/>
        </w:rPr>
      </w:pPr>
      <w:r w:rsidRPr="00791D60">
        <w:rPr>
          <w:rFonts w:eastAsia="SimSun"/>
          <w:b/>
          <w:sz w:val="22"/>
          <w:szCs w:val="22"/>
          <w:lang w:val="fr-FR"/>
        </w:rPr>
        <w:t>ET</w:t>
      </w:r>
      <w:r>
        <w:rPr>
          <w:rFonts w:eastAsia="SimSun"/>
          <w:b/>
          <w:sz w:val="22"/>
          <w:szCs w:val="22"/>
          <w:lang w:val="fr-FR"/>
        </w:rPr>
        <w:t xml:space="preserve"> </w:t>
      </w:r>
      <w:r w:rsidRPr="00791D60">
        <w:rPr>
          <w:rFonts w:eastAsia="SimSun"/>
          <w:b/>
          <w:sz w:val="22"/>
          <w:szCs w:val="22"/>
          <w:lang w:val="fr-FR"/>
        </w:rPr>
        <w:t>HAUTS FONCTIONNAIRE</w:t>
      </w:r>
      <w:r>
        <w:rPr>
          <w:rFonts w:eastAsia="SimSun"/>
          <w:b/>
          <w:sz w:val="22"/>
          <w:szCs w:val="22"/>
          <w:lang w:val="fr-FR"/>
        </w:rPr>
        <w:t>S</w:t>
      </w:r>
      <w:r w:rsidRPr="000135C2">
        <w:rPr>
          <w:rFonts w:eastAsia="SimSun"/>
          <w:b/>
          <w:sz w:val="22"/>
          <w:szCs w:val="22"/>
          <w:lang w:val="fr-FR"/>
        </w:rPr>
        <w:t xml:space="preserve"> </w:t>
      </w:r>
      <w:r w:rsidRPr="00791D60">
        <w:rPr>
          <w:rFonts w:eastAsia="SimSun"/>
          <w:b/>
          <w:sz w:val="22"/>
          <w:szCs w:val="22"/>
          <w:lang w:val="fr-FR"/>
        </w:rPr>
        <w:t>CHARGÉS DU TOURISME</w:t>
      </w:r>
      <w:r>
        <w:rPr>
          <w:rFonts w:eastAsia="SimSun"/>
          <w:b/>
          <w:sz w:val="22"/>
          <w:szCs w:val="22"/>
          <w:lang w:val="fr-FR"/>
        </w:rPr>
        <w:tab/>
      </w:r>
      <w:r w:rsidRPr="000135C2">
        <w:rPr>
          <w:sz w:val="22"/>
          <w:szCs w:val="22"/>
          <w:lang w:val="fr-CA"/>
        </w:rPr>
        <w:t>CIDI/TUR-XXV</w:t>
      </w:r>
      <w:r>
        <w:rPr>
          <w:sz w:val="22"/>
          <w:szCs w:val="22"/>
          <w:lang w:val="fr-CA"/>
        </w:rPr>
        <w:t>/</w:t>
      </w:r>
      <w:r w:rsidRPr="000135C2">
        <w:rPr>
          <w:sz w:val="22"/>
          <w:szCs w:val="22"/>
          <w:lang w:val="fr-CA"/>
        </w:rPr>
        <w:t>doc.</w:t>
      </w:r>
      <w:r>
        <w:rPr>
          <w:sz w:val="22"/>
          <w:szCs w:val="22"/>
          <w:lang w:val="fr-CA"/>
        </w:rPr>
        <w:t xml:space="preserve"> </w:t>
      </w:r>
      <w:r w:rsidR="0002526F">
        <w:rPr>
          <w:sz w:val="22"/>
          <w:szCs w:val="22"/>
          <w:lang w:val="fr-CA"/>
        </w:rPr>
        <w:t>2</w:t>
      </w:r>
      <w:r w:rsidRPr="000135C2">
        <w:rPr>
          <w:sz w:val="22"/>
          <w:szCs w:val="22"/>
          <w:lang w:val="fr-CA"/>
        </w:rPr>
        <w:t>/21</w:t>
      </w:r>
      <w:r w:rsidR="005E25B5">
        <w:rPr>
          <w:sz w:val="22"/>
          <w:szCs w:val="22"/>
          <w:lang w:val="fr-CA"/>
        </w:rPr>
        <w:t xml:space="preserve"> rev.</w:t>
      </w:r>
      <w:r w:rsidR="00EE7BC0">
        <w:rPr>
          <w:sz w:val="22"/>
          <w:szCs w:val="22"/>
          <w:lang w:val="fr-CA"/>
        </w:rPr>
        <w:t>2</w:t>
      </w:r>
    </w:p>
    <w:p w14:paraId="39689010" w14:textId="3E991976" w:rsidR="00F4213B" w:rsidRDefault="00F4213B" w:rsidP="005E25B5">
      <w:pPr>
        <w:tabs>
          <w:tab w:val="left" w:pos="7200"/>
        </w:tabs>
        <w:ind w:hanging="180"/>
        <w:jc w:val="both"/>
        <w:rPr>
          <w:color w:val="000000"/>
          <w:sz w:val="22"/>
          <w:szCs w:val="22"/>
          <w:lang w:val="fr-FR"/>
        </w:rPr>
      </w:pPr>
      <w:r w:rsidRPr="005F4D22">
        <w:rPr>
          <w:color w:val="000000" w:themeColor="text1"/>
          <w:lang w:val="fr-FR"/>
        </w:rPr>
        <w:t>6 octobre 2021</w:t>
      </w:r>
      <w:r>
        <w:rPr>
          <w:color w:val="000000" w:themeColor="text1"/>
          <w:lang w:val="fr-FR"/>
        </w:rPr>
        <w:tab/>
      </w:r>
      <w:r w:rsidR="00EE7BC0">
        <w:rPr>
          <w:color w:val="000000"/>
          <w:sz w:val="22"/>
          <w:szCs w:val="22"/>
          <w:lang w:val="fr-FR"/>
        </w:rPr>
        <w:t>6</w:t>
      </w:r>
      <w:r>
        <w:rPr>
          <w:color w:val="000000"/>
          <w:sz w:val="22"/>
          <w:szCs w:val="22"/>
          <w:lang w:val="fr-FR"/>
        </w:rPr>
        <w:t xml:space="preserve"> </w:t>
      </w:r>
      <w:r w:rsidR="005E25B5">
        <w:rPr>
          <w:color w:val="000000"/>
          <w:sz w:val="22"/>
          <w:szCs w:val="22"/>
          <w:lang w:val="fr-FR"/>
        </w:rPr>
        <w:t>octobre 2</w:t>
      </w:r>
      <w:r>
        <w:rPr>
          <w:color w:val="000000"/>
          <w:sz w:val="22"/>
          <w:szCs w:val="22"/>
          <w:lang w:val="fr-FR"/>
        </w:rPr>
        <w:t>021</w:t>
      </w:r>
    </w:p>
    <w:p w14:paraId="5746B112" w14:textId="15595D4C" w:rsidR="00F4213B" w:rsidRDefault="00E2133B" w:rsidP="005E25B5">
      <w:pPr>
        <w:tabs>
          <w:tab w:val="left" w:pos="7200"/>
        </w:tabs>
        <w:ind w:hanging="180"/>
        <w:jc w:val="both"/>
        <w:rPr>
          <w:sz w:val="22"/>
          <w:szCs w:val="22"/>
          <w:lang w:val="fr-FR"/>
        </w:rPr>
      </w:pPr>
      <w:r w:rsidRPr="00970355">
        <w:rPr>
          <w:color w:val="000000"/>
          <w:sz w:val="22"/>
          <w:szCs w:val="22"/>
          <w:lang w:val="fr-FR"/>
        </w:rPr>
        <w:t xml:space="preserve">Washington, D.C. </w:t>
      </w:r>
      <w:r w:rsidR="00CA7D88" w:rsidRPr="00970355">
        <w:rPr>
          <w:color w:val="000000"/>
          <w:sz w:val="22"/>
          <w:szCs w:val="22"/>
          <w:lang w:val="fr-FR"/>
        </w:rPr>
        <w:t>(</w:t>
      </w:r>
      <w:r w:rsidRPr="00970355">
        <w:rPr>
          <w:color w:val="000000"/>
          <w:sz w:val="22"/>
          <w:szCs w:val="22"/>
          <w:lang w:val="fr-FR"/>
        </w:rPr>
        <w:t>États-Unis d'Amérique</w:t>
      </w:r>
      <w:r w:rsidR="00CA7D88" w:rsidRPr="00970355">
        <w:rPr>
          <w:color w:val="000000"/>
          <w:sz w:val="22"/>
          <w:szCs w:val="22"/>
          <w:lang w:val="fr-FR"/>
        </w:rPr>
        <w:t>)</w:t>
      </w:r>
      <w:r w:rsidR="00F4213B">
        <w:rPr>
          <w:sz w:val="22"/>
          <w:szCs w:val="22"/>
          <w:lang w:val="fr-FR"/>
        </w:rPr>
        <w:tab/>
      </w:r>
      <w:r w:rsidR="001F0D16" w:rsidRPr="00970355">
        <w:rPr>
          <w:sz w:val="22"/>
          <w:szCs w:val="22"/>
          <w:lang w:val="fr-FR"/>
        </w:rPr>
        <w:t>Original :</w:t>
      </w:r>
      <w:r w:rsidR="00F4213B" w:rsidRPr="00970355">
        <w:rPr>
          <w:sz w:val="22"/>
          <w:szCs w:val="22"/>
          <w:lang w:val="fr-FR"/>
        </w:rPr>
        <w:t xml:space="preserve"> </w:t>
      </w:r>
      <w:r w:rsidR="00F4213B">
        <w:rPr>
          <w:sz w:val="22"/>
          <w:szCs w:val="22"/>
          <w:lang w:val="fr-FR"/>
        </w:rPr>
        <w:t>e</w:t>
      </w:r>
      <w:r w:rsidR="00F4213B" w:rsidRPr="00970355">
        <w:rPr>
          <w:sz w:val="22"/>
          <w:szCs w:val="22"/>
          <w:lang w:val="fr-FR"/>
        </w:rPr>
        <w:t>spagnol</w:t>
      </w:r>
    </w:p>
    <w:p w14:paraId="64922357" w14:textId="2E39A2D4" w:rsidR="00F4213B" w:rsidRPr="00970355" w:rsidRDefault="00F4213B" w:rsidP="005E25B5">
      <w:pPr>
        <w:tabs>
          <w:tab w:val="left" w:pos="6480"/>
          <w:tab w:val="left" w:pos="7290"/>
        </w:tabs>
        <w:ind w:hanging="180"/>
        <w:jc w:val="both"/>
        <w:rPr>
          <w:color w:val="000000"/>
          <w:sz w:val="22"/>
          <w:szCs w:val="22"/>
          <w:lang w:val="fr-FR"/>
        </w:rPr>
      </w:pPr>
      <w:r w:rsidRPr="00970355">
        <w:rPr>
          <w:color w:val="000000"/>
          <w:sz w:val="22"/>
          <w:szCs w:val="22"/>
          <w:lang w:val="fr-FR"/>
        </w:rPr>
        <w:t>VIRTUEL</w:t>
      </w:r>
      <w:r>
        <w:rPr>
          <w:color w:val="000000"/>
          <w:sz w:val="22"/>
          <w:szCs w:val="22"/>
          <w:lang w:val="fr-FR"/>
        </w:rPr>
        <w:tab/>
      </w:r>
      <w:r>
        <w:rPr>
          <w:color w:val="000000"/>
          <w:sz w:val="22"/>
          <w:szCs w:val="22"/>
          <w:lang w:val="fr-FR"/>
        </w:rPr>
        <w:tab/>
      </w:r>
    </w:p>
    <w:p w14:paraId="497A852F" w14:textId="77777777" w:rsidR="00032517" w:rsidRPr="00970355" w:rsidRDefault="00032517" w:rsidP="00F4213B">
      <w:pPr>
        <w:pBdr>
          <w:bottom w:val="single" w:sz="12" w:space="1" w:color="auto"/>
        </w:pBdr>
        <w:tabs>
          <w:tab w:val="left" w:pos="6030"/>
          <w:tab w:val="left" w:pos="6210"/>
        </w:tabs>
        <w:ind w:right="-389"/>
        <w:rPr>
          <w:sz w:val="22"/>
          <w:szCs w:val="22"/>
          <w:lang w:val="fr-FR"/>
        </w:rPr>
      </w:pPr>
    </w:p>
    <w:p w14:paraId="7C542D4B" w14:textId="42E4F6E3" w:rsidR="00032517" w:rsidRDefault="00032517" w:rsidP="00EF589B">
      <w:pPr>
        <w:rPr>
          <w:sz w:val="22"/>
          <w:szCs w:val="22"/>
          <w:lang w:val="fr-FR"/>
        </w:rPr>
      </w:pPr>
    </w:p>
    <w:p w14:paraId="64E03D80" w14:textId="09A44BF1" w:rsidR="00F4213B" w:rsidRDefault="00F4213B" w:rsidP="0002526F">
      <w:pPr>
        <w:rPr>
          <w:sz w:val="22"/>
          <w:szCs w:val="22"/>
          <w:lang w:val="fr-FR"/>
        </w:rPr>
      </w:pPr>
    </w:p>
    <w:p w14:paraId="1BBB0742" w14:textId="4FBD5595" w:rsidR="0002526F" w:rsidRDefault="0002526F" w:rsidP="0002526F">
      <w:pPr>
        <w:jc w:val="center"/>
        <w:rPr>
          <w:sz w:val="22"/>
          <w:szCs w:val="22"/>
          <w:lang w:val="fr-CA"/>
        </w:rPr>
      </w:pPr>
      <w:r w:rsidRPr="00EE7BC0">
        <w:rPr>
          <w:sz w:val="22"/>
          <w:szCs w:val="22"/>
          <w:lang w:val="fr-CA"/>
        </w:rPr>
        <w:t>ORDRE DU JOUR ANNOTÉ</w:t>
      </w:r>
    </w:p>
    <w:p w14:paraId="2D8923F3" w14:textId="0134ED8F" w:rsidR="00EE7BC0" w:rsidRDefault="00EE7BC0" w:rsidP="0002526F">
      <w:pPr>
        <w:jc w:val="center"/>
        <w:rPr>
          <w:sz w:val="22"/>
          <w:szCs w:val="22"/>
          <w:lang w:val="fr-CA"/>
        </w:rPr>
      </w:pPr>
    </w:p>
    <w:p w14:paraId="634FC4D0" w14:textId="77777777" w:rsidR="0002526F" w:rsidRPr="00155C62" w:rsidRDefault="0002526F" w:rsidP="0002526F">
      <w:pPr>
        <w:jc w:val="center"/>
        <w:rPr>
          <w:iCs/>
          <w:sz w:val="22"/>
          <w:szCs w:val="22"/>
          <w:lang w:val="fr-CA" w:eastAsia="es-ES"/>
        </w:rPr>
      </w:pPr>
      <w:r w:rsidRPr="00155C62">
        <w:rPr>
          <w:iCs/>
          <w:sz w:val="22"/>
          <w:szCs w:val="22"/>
          <w:lang w:val="fr-CA" w:eastAsia="es-ES"/>
        </w:rPr>
        <w:t>« Vers la reconstruction et la relance du tourisme après l’épidémie de COVID – 19 »</w:t>
      </w:r>
    </w:p>
    <w:p w14:paraId="063E5D5F" w14:textId="6BB46A09" w:rsidR="0002526F" w:rsidRDefault="0002526F" w:rsidP="00155C62">
      <w:pPr>
        <w:jc w:val="center"/>
        <w:rPr>
          <w:snapToGrid w:val="0"/>
          <w:sz w:val="22"/>
          <w:szCs w:val="22"/>
          <w:lang w:val="fr-CA" w:eastAsia="es-ES"/>
        </w:rPr>
      </w:pPr>
    </w:p>
    <w:p w14:paraId="0354C812" w14:textId="0F29AE7B" w:rsidR="00155C62" w:rsidRDefault="00155C62" w:rsidP="00155C62">
      <w:pPr>
        <w:jc w:val="center"/>
        <w:rPr>
          <w:snapToGrid w:val="0"/>
          <w:sz w:val="22"/>
          <w:szCs w:val="22"/>
          <w:lang w:val="fr-CA" w:eastAsia="es-ES"/>
        </w:rPr>
      </w:pPr>
      <w:r w:rsidRPr="00155C62">
        <w:rPr>
          <w:snapToGrid w:val="0"/>
          <w:sz w:val="22"/>
          <w:szCs w:val="22"/>
          <w:lang w:val="fr-CA" w:eastAsia="es-ES"/>
        </w:rPr>
        <w:t>(Approuvé à la première séance plénière)</w:t>
      </w:r>
    </w:p>
    <w:p w14:paraId="5A32D0E5" w14:textId="6A84C8D1" w:rsidR="00155C62" w:rsidRDefault="00155C62" w:rsidP="0002526F">
      <w:pPr>
        <w:rPr>
          <w:snapToGrid w:val="0"/>
          <w:sz w:val="22"/>
          <w:szCs w:val="22"/>
          <w:lang w:val="fr-CA" w:eastAsia="es-ES"/>
        </w:rPr>
      </w:pPr>
    </w:p>
    <w:p w14:paraId="0318DBC9" w14:textId="77777777" w:rsidR="00155C62" w:rsidRDefault="00155C62" w:rsidP="0002526F">
      <w:pPr>
        <w:rPr>
          <w:snapToGrid w:val="0"/>
          <w:sz w:val="22"/>
          <w:szCs w:val="22"/>
          <w:lang w:val="fr-CA" w:eastAsia="es-ES"/>
        </w:rPr>
      </w:pPr>
    </w:p>
    <w:p w14:paraId="0CF2A17A" w14:textId="111BB666" w:rsidR="0002526F" w:rsidRPr="0002526F" w:rsidRDefault="0002526F" w:rsidP="0002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02124"/>
          <w:sz w:val="22"/>
          <w:szCs w:val="22"/>
          <w:lang w:val="fr-CA"/>
        </w:rPr>
      </w:pPr>
      <w:r>
        <w:rPr>
          <w:color w:val="202124"/>
          <w:sz w:val="22"/>
          <w:szCs w:val="22"/>
          <w:lang w:val="fr-FR"/>
        </w:rPr>
        <w:t>(</w:t>
      </w:r>
      <w:r w:rsidRPr="0002526F">
        <w:rPr>
          <w:color w:val="202124"/>
          <w:sz w:val="22"/>
          <w:szCs w:val="22"/>
          <w:lang w:val="fr-FR"/>
        </w:rPr>
        <w:t>Préparé par la Section de la culture et du tourisme, ministère du Développement économique)</w:t>
      </w:r>
    </w:p>
    <w:p w14:paraId="02F82DA3" w14:textId="77777777" w:rsidR="0002526F" w:rsidRPr="0002526F" w:rsidRDefault="0002526F" w:rsidP="0002526F">
      <w:pPr>
        <w:rPr>
          <w:snapToGrid w:val="0"/>
          <w:sz w:val="22"/>
          <w:szCs w:val="22"/>
          <w:lang w:val="fr-CA" w:eastAsia="es-ES"/>
        </w:rPr>
      </w:pPr>
    </w:p>
    <w:p w14:paraId="2190B804" w14:textId="77777777" w:rsidR="0002526F" w:rsidRPr="0002526F" w:rsidRDefault="0002526F" w:rsidP="0002526F">
      <w:pPr>
        <w:rPr>
          <w:snapToGrid w:val="0"/>
          <w:sz w:val="22"/>
          <w:szCs w:val="22"/>
          <w:lang w:val="fr-CA" w:eastAsia="es-ES"/>
        </w:rPr>
      </w:pPr>
    </w:p>
    <w:p w14:paraId="47F03543" w14:textId="77777777" w:rsidR="0002526F" w:rsidRPr="0002526F" w:rsidRDefault="0002526F" w:rsidP="0002526F">
      <w:pPr>
        <w:numPr>
          <w:ilvl w:val="0"/>
          <w:numId w:val="5"/>
        </w:numPr>
        <w:tabs>
          <w:tab w:val="left" w:pos="720"/>
        </w:tabs>
        <w:ind w:hanging="720"/>
        <w:rPr>
          <w:sz w:val="22"/>
          <w:szCs w:val="22"/>
          <w:lang w:val="fr-CA"/>
        </w:rPr>
      </w:pPr>
      <w:r w:rsidRPr="0002526F">
        <w:rPr>
          <w:sz w:val="22"/>
          <w:szCs w:val="22"/>
          <w:lang w:val="fr-CA"/>
        </w:rPr>
        <w:t>ANTÉCÉDENTS</w:t>
      </w:r>
    </w:p>
    <w:p w14:paraId="653833F0" w14:textId="77777777" w:rsidR="0002526F" w:rsidRPr="0002526F" w:rsidRDefault="0002526F" w:rsidP="0002526F">
      <w:pPr>
        <w:tabs>
          <w:tab w:val="left" w:pos="720"/>
        </w:tabs>
        <w:rPr>
          <w:sz w:val="22"/>
          <w:szCs w:val="22"/>
          <w:lang w:val="fr-CA"/>
        </w:rPr>
      </w:pPr>
    </w:p>
    <w:p w14:paraId="382D6DE8" w14:textId="77777777" w:rsidR="0002526F" w:rsidRPr="0002526F" w:rsidRDefault="0002526F" w:rsidP="0002526F">
      <w:pPr>
        <w:tabs>
          <w:tab w:val="left" w:pos="720"/>
        </w:tabs>
        <w:jc w:val="both"/>
        <w:rPr>
          <w:sz w:val="22"/>
          <w:szCs w:val="22"/>
          <w:lang w:val="fr-CA"/>
        </w:rPr>
      </w:pPr>
      <w:r w:rsidRPr="0002526F">
        <w:rPr>
          <w:sz w:val="22"/>
          <w:szCs w:val="22"/>
          <w:lang w:val="fr-CA"/>
        </w:rPr>
        <w:tab/>
        <w:t xml:space="preserve">Le 11 mars 2020, l’Organisation mondiale de la Santé (OMS) a déclaré officiellement l’état de pandémie causée par le coronavirus dénommé COVID-19. Du fait de cette situation, au 20 avril de cette même année, 100% des destinations mondiales avaient introduit des restrictions aux déplacements; et, </w:t>
      </w:r>
      <w:proofErr w:type="gramStart"/>
      <w:r w:rsidRPr="0002526F">
        <w:rPr>
          <w:sz w:val="22"/>
          <w:szCs w:val="22"/>
          <w:lang w:val="fr-CA"/>
        </w:rPr>
        <w:t>au</w:t>
      </w:r>
      <w:proofErr w:type="gramEnd"/>
      <w:r w:rsidRPr="0002526F">
        <w:rPr>
          <w:sz w:val="22"/>
          <w:szCs w:val="22"/>
          <w:lang w:val="fr-CA"/>
        </w:rPr>
        <w:t xml:space="preserve"> 1</w:t>
      </w:r>
      <w:r w:rsidRPr="0002526F">
        <w:rPr>
          <w:sz w:val="22"/>
          <w:szCs w:val="22"/>
          <w:vertAlign w:val="superscript"/>
          <w:lang w:val="fr-CA"/>
        </w:rPr>
        <w:t>er</w:t>
      </w:r>
      <w:r w:rsidRPr="0002526F">
        <w:rPr>
          <w:sz w:val="22"/>
          <w:szCs w:val="22"/>
          <w:lang w:val="fr-CA"/>
        </w:rPr>
        <w:t xml:space="preserve"> novembre, 27% des destinations mondiales avaient fermé complètement leurs frontières au tourisme international. Cette pandémie a provoqué que, en 2020, le secteur des voyages et du tourisme subisse sa   crise la plus grave depuis la Deuxième guerre mondiale, ce qui a causé une diminution de 74% des arrivées de touristes à travers le monde. On estime que les pertes de revenus, à l’échelle mondiale, s’élèvent à 1,3 milliard de dollars. L’Organisation mondiale du tourisme (OMT) calcule, également, que cette situation a provoqué, dans le PIB mondial, des pertes d’un montant approximatif de 2 milliards de dollars et a mis en danger de 100 à 120 millions d’emplois directs dans le tourisme</w:t>
      </w:r>
      <w:r w:rsidRPr="0002526F">
        <w:rPr>
          <w:sz w:val="22"/>
          <w:szCs w:val="22"/>
          <w:u w:val="single"/>
          <w:vertAlign w:val="superscript"/>
          <w:lang w:val="fr-CA"/>
        </w:rPr>
        <w:footnoteReference w:id="2"/>
      </w:r>
      <w:r w:rsidRPr="0002526F">
        <w:rPr>
          <w:sz w:val="22"/>
          <w:szCs w:val="22"/>
          <w:vertAlign w:val="superscript"/>
          <w:lang w:val="fr-CA"/>
        </w:rPr>
        <w:t>/</w:t>
      </w:r>
      <w:r w:rsidRPr="0002526F">
        <w:rPr>
          <w:sz w:val="22"/>
          <w:szCs w:val="22"/>
          <w:lang w:val="fr-CA"/>
        </w:rPr>
        <w:t xml:space="preserve">. Dans notre région – les Amériques – les arrivées de touristes ont baissé de 69%, ce qui est moins que dans le monde en général ou que dans les autres quatre sous-régions de l’OMT. Comme il fallait le supposer, les Caraïbes, qui sont la région du monde qui dépend le plus du tourisme, ont été touchées de manière disproportionnée : le Fonds monétaire international (FMI) estime que les nations caribéennes qui sont tributaires du tourisme ont enregistré, en 2020, une perte de près de 12% de leur PIB en comparaison avec la contraction mondiale de 4,4% observée pendant la même période (Perspectives de l’économie mondiale, FMI, octobre 2020).  </w:t>
      </w:r>
    </w:p>
    <w:p w14:paraId="41DE3074" w14:textId="77777777" w:rsidR="0002526F" w:rsidRPr="0002526F" w:rsidRDefault="0002526F" w:rsidP="0002526F">
      <w:pPr>
        <w:tabs>
          <w:tab w:val="left" w:pos="720"/>
        </w:tabs>
        <w:jc w:val="both"/>
        <w:rPr>
          <w:sz w:val="22"/>
          <w:szCs w:val="22"/>
          <w:lang w:val="fr-CA"/>
        </w:rPr>
      </w:pPr>
    </w:p>
    <w:p w14:paraId="03F59D73" w14:textId="77777777" w:rsidR="0002526F" w:rsidRPr="0002526F" w:rsidRDefault="0002526F" w:rsidP="0002526F">
      <w:pPr>
        <w:tabs>
          <w:tab w:val="left" w:pos="720"/>
        </w:tabs>
        <w:jc w:val="both"/>
        <w:rPr>
          <w:sz w:val="22"/>
          <w:szCs w:val="22"/>
          <w:lang w:val="fr-CA"/>
        </w:rPr>
      </w:pPr>
      <w:r w:rsidRPr="0002526F">
        <w:rPr>
          <w:sz w:val="22"/>
          <w:szCs w:val="22"/>
          <w:lang w:val="fr-CA"/>
        </w:rPr>
        <w:tab/>
        <w:t xml:space="preserve">Face à cette situation de crise que connaît le secteur, la Commission interaméricaine du tourisme (CITUR) a organisé deux réunions en 2020, une en août à caractère extraordinaire et la deuxième en novembre à caractère ordinaire, pour mettre à la disposition des États membres un espace où ils pourraient, entre autres, examiner la nature et le coût de l’impact de la pandémie sur le secteur du tourisme, les politiques adoptées pour appuyer les petites entreprises, les sociétés touristiques et les travailleurs du secteur ainsi que les protocoles et les stratégies utilisés pour que le secteur puisse continuer à fonctionner pendant la pandémie.  À ces réunions de la CITUR, les participants ont </w:t>
      </w:r>
      <w:r w:rsidRPr="0002526F">
        <w:rPr>
          <w:sz w:val="22"/>
          <w:szCs w:val="22"/>
          <w:lang w:val="fr-CA"/>
        </w:rPr>
        <w:lastRenderedPageBreak/>
        <w:t xml:space="preserve">recommandé de créer quatre groupes de travail chargés d’apporter un soutien à la durabilité du secteur touristique dans les Amériques. L’un de ces groupes se consacre à l’élaboration d’un plan d’action pour la relance des secteurs des bateaux de croisière et des lignes aériennes et un autre se concentre sur l’importance de disposer de protocoles </w:t>
      </w:r>
      <w:proofErr w:type="spellStart"/>
      <w:r w:rsidRPr="0002526F">
        <w:rPr>
          <w:sz w:val="22"/>
          <w:szCs w:val="22"/>
          <w:lang w:val="fr-CA"/>
        </w:rPr>
        <w:t>biosanitaires</w:t>
      </w:r>
      <w:proofErr w:type="spellEnd"/>
      <w:r w:rsidRPr="0002526F">
        <w:rPr>
          <w:sz w:val="22"/>
          <w:szCs w:val="22"/>
          <w:lang w:val="fr-CA"/>
        </w:rPr>
        <w:t xml:space="preserve"> normalisés pour les voyages et le tourisme dans la région pour lutter contre la COVID-19. Les deux autres groupes analysent la question du changement climatique et du développement durable et l’élaboration d’une stratégie à l’horizon 2050. </w:t>
      </w:r>
    </w:p>
    <w:p w14:paraId="00A5E6F3" w14:textId="77777777" w:rsidR="0002526F" w:rsidRPr="0002526F" w:rsidRDefault="0002526F" w:rsidP="0002526F">
      <w:pPr>
        <w:tabs>
          <w:tab w:val="left" w:pos="720"/>
        </w:tabs>
        <w:jc w:val="both"/>
        <w:rPr>
          <w:sz w:val="22"/>
          <w:szCs w:val="22"/>
          <w:lang w:val="fr-CA"/>
        </w:rPr>
      </w:pPr>
    </w:p>
    <w:p w14:paraId="7799A528" w14:textId="77777777" w:rsidR="0002526F" w:rsidRPr="0002526F" w:rsidRDefault="0002526F" w:rsidP="0002526F">
      <w:pPr>
        <w:tabs>
          <w:tab w:val="left" w:pos="720"/>
        </w:tabs>
        <w:jc w:val="both"/>
        <w:rPr>
          <w:sz w:val="22"/>
          <w:szCs w:val="22"/>
          <w:lang w:val="fr-CA"/>
        </w:rPr>
      </w:pPr>
      <w:r w:rsidRPr="0002526F">
        <w:rPr>
          <w:sz w:val="22"/>
          <w:szCs w:val="22"/>
          <w:lang w:val="fr-CA"/>
        </w:rPr>
        <w:tab/>
        <w:t xml:space="preserve">En 2021, jusqu’à présent, la CITUR a tenu deux réunions extraordinaires supplémentaires, en mars et en juin, pour réviser les progrès accomplis par les quatre groupes de travail, faire le point sur la situation et chercher des mesures communes pour affronter les effets de la pandémie, réactiver le secteur des voyages et du tourisme et le préparer à l’après pandémie. </w:t>
      </w:r>
    </w:p>
    <w:p w14:paraId="5C61E82A" w14:textId="77777777" w:rsidR="0002526F" w:rsidRPr="0002526F" w:rsidRDefault="0002526F" w:rsidP="0002526F">
      <w:pPr>
        <w:tabs>
          <w:tab w:val="left" w:pos="720"/>
        </w:tabs>
        <w:jc w:val="both"/>
        <w:rPr>
          <w:sz w:val="22"/>
          <w:szCs w:val="22"/>
          <w:lang w:val="fr-CA"/>
        </w:rPr>
      </w:pPr>
    </w:p>
    <w:p w14:paraId="33148992" w14:textId="77777777" w:rsidR="0002526F" w:rsidRPr="0002526F" w:rsidRDefault="0002526F" w:rsidP="0002526F">
      <w:pPr>
        <w:tabs>
          <w:tab w:val="left" w:pos="720"/>
        </w:tabs>
        <w:jc w:val="both"/>
        <w:rPr>
          <w:sz w:val="22"/>
          <w:szCs w:val="22"/>
          <w:lang w:val="fr-CA"/>
        </w:rPr>
      </w:pPr>
      <w:r w:rsidRPr="0002526F">
        <w:rPr>
          <w:sz w:val="22"/>
          <w:szCs w:val="22"/>
          <w:lang w:val="fr-CA"/>
        </w:rPr>
        <w:tab/>
        <w:t xml:space="preserve">Le gouvernement du Paraguay, siège du Vingt-cinquième Congrès interaméricain des ministres et hauts fonctionnaires chargés du tourisme, au vu de la crise qu’affronte le secteur, a proposé comme thème de la réunion : </w:t>
      </w:r>
      <w:r w:rsidRPr="0002526F">
        <w:rPr>
          <w:b/>
          <w:bCs/>
          <w:sz w:val="22"/>
          <w:szCs w:val="22"/>
          <w:lang w:val="fr-CA"/>
        </w:rPr>
        <w:t>« Vers la reconstruction et la relance du tourisme après la pandémie de COVID–19 »,</w:t>
      </w:r>
      <w:r w:rsidRPr="0002526F">
        <w:rPr>
          <w:sz w:val="22"/>
          <w:szCs w:val="22"/>
          <w:lang w:val="fr-CA"/>
        </w:rPr>
        <w:t xml:space="preserve"> lequel tient compte de la nécessité de reconstruire le secteur le plus touché, avec ses milliers d’entreprises et de commerces qui ont fermé et la perte de millions de postes de travail et leur effet domino sur l’économie. Selon la Conférence des Nations Unies sur le commerce et le développement (CNUCED), la baisse du tourisme provoque une augmentation de 5,5% en moyenne du chômage de la main-d’œuvre non qualifiée, avec une grande variation qui va de 0 à 15%, selon l’importance du tourisme pour l’économie</w:t>
      </w:r>
      <w:r w:rsidRPr="0002526F">
        <w:rPr>
          <w:sz w:val="22"/>
          <w:szCs w:val="22"/>
          <w:u w:val="single"/>
          <w:vertAlign w:val="superscript"/>
          <w:lang w:val="fr-CA"/>
        </w:rPr>
        <w:footnoteReference w:id="3"/>
      </w:r>
      <w:r w:rsidRPr="0002526F">
        <w:rPr>
          <w:sz w:val="22"/>
          <w:szCs w:val="22"/>
          <w:vertAlign w:val="superscript"/>
          <w:lang w:val="fr-CA"/>
        </w:rPr>
        <w:t>/</w:t>
      </w:r>
      <w:r w:rsidRPr="0002526F">
        <w:rPr>
          <w:sz w:val="22"/>
          <w:szCs w:val="22"/>
          <w:lang w:val="fr-CA"/>
        </w:rPr>
        <w:t>.</w:t>
      </w:r>
    </w:p>
    <w:p w14:paraId="35EE789C" w14:textId="77777777" w:rsidR="0002526F" w:rsidRPr="0002526F" w:rsidRDefault="0002526F" w:rsidP="0002526F">
      <w:pPr>
        <w:tabs>
          <w:tab w:val="left" w:pos="720"/>
        </w:tabs>
        <w:jc w:val="both"/>
        <w:rPr>
          <w:sz w:val="22"/>
          <w:szCs w:val="22"/>
          <w:lang w:val="fr-CA"/>
        </w:rPr>
      </w:pPr>
    </w:p>
    <w:p w14:paraId="1895D8F5" w14:textId="77777777" w:rsidR="0002526F" w:rsidRPr="0002526F" w:rsidRDefault="0002526F" w:rsidP="0002526F">
      <w:pPr>
        <w:tabs>
          <w:tab w:val="left" w:pos="720"/>
        </w:tabs>
        <w:jc w:val="both"/>
        <w:rPr>
          <w:sz w:val="22"/>
          <w:szCs w:val="22"/>
          <w:lang w:val="fr-CA"/>
        </w:rPr>
      </w:pPr>
      <w:r w:rsidRPr="0002526F">
        <w:rPr>
          <w:sz w:val="22"/>
          <w:szCs w:val="22"/>
          <w:lang w:val="fr-CA"/>
        </w:rPr>
        <w:tab/>
        <w:t>De même, ce thème souligne la nécessité de réactiver le secteur en prévision du moment où les restrictions aux déplacements seront levées et où les touristes recommenceront à voyager dans la région. La CNUCED elle-même signale que la baisse du tourisme international à cause de la pandémie de coronavirus pourrait entraîner une perte de plus de quatre milliards de dollars dans le PIB mondial pendant les années 2020 et 2021</w:t>
      </w:r>
      <w:r w:rsidRPr="0002526F">
        <w:rPr>
          <w:sz w:val="22"/>
          <w:szCs w:val="22"/>
          <w:u w:val="single"/>
          <w:vertAlign w:val="superscript"/>
          <w:lang w:val="fr-CA"/>
        </w:rPr>
        <w:footnoteReference w:id="4"/>
      </w:r>
      <w:r w:rsidRPr="0002526F">
        <w:rPr>
          <w:sz w:val="22"/>
          <w:szCs w:val="22"/>
          <w:vertAlign w:val="superscript"/>
          <w:lang w:val="fr-CA"/>
        </w:rPr>
        <w:t>/</w:t>
      </w:r>
      <w:r w:rsidRPr="0002526F">
        <w:rPr>
          <w:sz w:val="22"/>
          <w:szCs w:val="22"/>
          <w:lang w:val="fr-CA"/>
        </w:rPr>
        <w:t xml:space="preserve"> et l’OMT prévoit que le secteur touristique ne reviendra aux niveaux antérieurs à la pandémie qu’en 2023.</w:t>
      </w:r>
    </w:p>
    <w:p w14:paraId="47B0F224" w14:textId="77777777" w:rsidR="0002526F" w:rsidRPr="0002526F" w:rsidRDefault="0002526F" w:rsidP="0002526F">
      <w:pPr>
        <w:tabs>
          <w:tab w:val="left" w:pos="720"/>
        </w:tabs>
        <w:jc w:val="both"/>
        <w:rPr>
          <w:sz w:val="22"/>
          <w:szCs w:val="22"/>
          <w:lang w:val="fr-CA"/>
        </w:rPr>
      </w:pPr>
    </w:p>
    <w:p w14:paraId="6A461F53" w14:textId="77777777" w:rsidR="0002526F" w:rsidRPr="0002526F" w:rsidRDefault="0002526F" w:rsidP="0002526F">
      <w:pPr>
        <w:contextualSpacing/>
        <w:jc w:val="both"/>
        <w:rPr>
          <w:sz w:val="22"/>
          <w:szCs w:val="22"/>
          <w:lang w:val="fr-CA"/>
        </w:rPr>
      </w:pPr>
      <w:r w:rsidRPr="0002526F">
        <w:rPr>
          <w:sz w:val="22"/>
          <w:szCs w:val="22"/>
          <w:lang w:val="fr-CA"/>
        </w:rPr>
        <w:t>B.</w:t>
      </w:r>
      <w:r w:rsidRPr="0002526F">
        <w:rPr>
          <w:sz w:val="22"/>
          <w:szCs w:val="22"/>
          <w:lang w:val="fr-CA"/>
        </w:rPr>
        <w:tab/>
        <w:t>THÈMES PROPOSÉS POUR LES DÉBATS</w:t>
      </w:r>
    </w:p>
    <w:p w14:paraId="1F2CA199" w14:textId="77777777" w:rsidR="0002526F" w:rsidRPr="0002526F" w:rsidRDefault="0002526F" w:rsidP="0002526F">
      <w:pPr>
        <w:contextualSpacing/>
        <w:jc w:val="both"/>
        <w:rPr>
          <w:sz w:val="22"/>
          <w:szCs w:val="22"/>
          <w:lang w:val="fr-CA"/>
        </w:rPr>
      </w:pPr>
      <w:r w:rsidRPr="0002526F">
        <w:rPr>
          <w:sz w:val="22"/>
          <w:szCs w:val="22"/>
          <w:lang w:val="fr-CA"/>
        </w:rPr>
        <w:tab/>
      </w:r>
    </w:p>
    <w:p w14:paraId="0E403A62" w14:textId="77777777" w:rsidR="0002526F" w:rsidRPr="0002526F" w:rsidRDefault="0002526F" w:rsidP="0002526F">
      <w:pPr>
        <w:contextualSpacing/>
        <w:jc w:val="both"/>
        <w:rPr>
          <w:sz w:val="22"/>
          <w:szCs w:val="22"/>
          <w:lang w:val="fr-CA"/>
        </w:rPr>
      </w:pPr>
      <w:r w:rsidRPr="0002526F">
        <w:rPr>
          <w:sz w:val="22"/>
          <w:szCs w:val="22"/>
          <w:lang w:val="fr-CA"/>
        </w:rPr>
        <w:tab/>
        <w:t>Au début, le Congrès allait se dérouler en modalité présentielle mais face à la persistance de la crise sanitaire et aux difficultés pour se déplacer dans le Continent américain, le gouvernement du Paraguay, en avril 2021, s’est vu dans l’obligation de proposer que la réunion ait lieu selon la modalité virtuelle et qu’elle se tienne le 6 octobre 2021 et, de ce fait, il a présenté un projet de résolution qui a été approuvé ultérieurement par le Conseil interaméricain pour le développement intégré [CIDI/RES. 347 (CXII-O/21)]. Cette situation extraordinaire modifie le format habituel d’une réunion présentielle de deux jours en une réunion virtuelle d’un seul jour.</w:t>
      </w:r>
    </w:p>
    <w:p w14:paraId="510C863C" w14:textId="77777777" w:rsidR="0002526F" w:rsidRPr="0002526F" w:rsidRDefault="0002526F" w:rsidP="0002526F">
      <w:pPr>
        <w:contextualSpacing/>
        <w:jc w:val="both"/>
        <w:rPr>
          <w:sz w:val="22"/>
          <w:szCs w:val="22"/>
          <w:lang w:val="fr-CA"/>
        </w:rPr>
      </w:pPr>
    </w:p>
    <w:p w14:paraId="68869452" w14:textId="77777777" w:rsidR="0002526F" w:rsidRPr="0002526F" w:rsidRDefault="0002526F" w:rsidP="0002526F">
      <w:pPr>
        <w:contextualSpacing/>
        <w:jc w:val="both"/>
        <w:rPr>
          <w:sz w:val="22"/>
          <w:szCs w:val="22"/>
          <w:lang w:val="fr-CA"/>
        </w:rPr>
      </w:pPr>
      <w:r w:rsidRPr="0002526F">
        <w:rPr>
          <w:sz w:val="22"/>
          <w:szCs w:val="22"/>
          <w:lang w:val="fr-CA"/>
        </w:rPr>
        <w:tab/>
        <w:t xml:space="preserve">Compte tenu de cette nouvelle réalité, le gouvernement du Paraguay propose de concentrer la réunion sur les deux sous-thèmes suivants : </w:t>
      </w:r>
    </w:p>
    <w:p w14:paraId="0DF4F68B" w14:textId="77777777" w:rsidR="0002526F" w:rsidRPr="0002526F" w:rsidRDefault="0002526F" w:rsidP="0002526F">
      <w:pPr>
        <w:contextualSpacing/>
        <w:jc w:val="both"/>
        <w:rPr>
          <w:sz w:val="22"/>
          <w:szCs w:val="22"/>
          <w:lang w:val="fr-CA"/>
        </w:rPr>
      </w:pPr>
    </w:p>
    <w:p w14:paraId="09A2E36E" w14:textId="77777777" w:rsidR="0002526F" w:rsidRPr="0002526F" w:rsidRDefault="0002526F" w:rsidP="0002526F">
      <w:pPr>
        <w:numPr>
          <w:ilvl w:val="0"/>
          <w:numId w:val="8"/>
        </w:numPr>
        <w:contextualSpacing/>
        <w:jc w:val="both"/>
        <w:rPr>
          <w:sz w:val="22"/>
          <w:szCs w:val="22"/>
          <w:lang w:val="fr-CA"/>
        </w:rPr>
      </w:pPr>
      <w:r w:rsidRPr="0002526F">
        <w:rPr>
          <w:sz w:val="22"/>
          <w:szCs w:val="22"/>
          <w:lang w:val="fr-CA"/>
        </w:rPr>
        <w:t xml:space="preserve">Stratégies visant à adoucir les effets négatifs de la COVID-9 sur le tourisme </w:t>
      </w:r>
    </w:p>
    <w:p w14:paraId="48FB9787" w14:textId="77777777" w:rsidR="0002526F" w:rsidRPr="0002526F" w:rsidRDefault="0002526F" w:rsidP="0002526F">
      <w:pPr>
        <w:ind w:left="720"/>
        <w:contextualSpacing/>
        <w:jc w:val="both"/>
        <w:rPr>
          <w:sz w:val="22"/>
          <w:szCs w:val="22"/>
          <w:lang w:val="fr-CA"/>
        </w:rPr>
      </w:pPr>
    </w:p>
    <w:p w14:paraId="76F0E218" w14:textId="77777777" w:rsidR="0002526F" w:rsidRPr="0002526F" w:rsidRDefault="0002526F" w:rsidP="0002526F">
      <w:pPr>
        <w:numPr>
          <w:ilvl w:val="0"/>
          <w:numId w:val="8"/>
        </w:numPr>
        <w:contextualSpacing/>
        <w:jc w:val="both"/>
        <w:rPr>
          <w:sz w:val="22"/>
          <w:szCs w:val="22"/>
          <w:lang w:val="fr-CA"/>
        </w:rPr>
      </w:pPr>
      <w:r w:rsidRPr="0002526F">
        <w:rPr>
          <w:sz w:val="22"/>
          <w:szCs w:val="22"/>
          <w:lang w:val="fr-CA"/>
        </w:rPr>
        <w:t>Le tourisme après la pandémie de COVID-19</w:t>
      </w:r>
    </w:p>
    <w:p w14:paraId="121E9A93" w14:textId="77777777" w:rsidR="0002526F" w:rsidRPr="0002526F" w:rsidRDefault="0002526F" w:rsidP="0002526F">
      <w:pPr>
        <w:ind w:left="720"/>
        <w:rPr>
          <w:sz w:val="22"/>
          <w:szCs w:val="22"/>
          <w:lang w:val="fr-CA"/>
        </w:rPr>
      </w:pPr>
    </w:p>
    <w:p w14:paraId="3B1CA396" w14:textId="0FD91EDD" w:rsidR="0002526F" w:rsidRDefault="0002526F" w:rsidP="0002526F">
      <w:pPr>
        <w:jc w:val="both"/>
        <w:rPr>
          <w:sz w:val="22"/>
          <w:szCs w:val="22"/>
          <w:lang w:val="fr-CA"/>
        </w:rPr>
      </w:pPr>
      <w:r w:rsidRPr="0002526F">
        <w:rPr>
          <w:sz w:val="22"/>
          <w:szCs w:val="22"/>
          <w:lang w:val="fr-CA"/>
        </w:rPr>
        <w:lastRenderedPageBreak/>
        <w:tab/>
        <w:t>Le premier sous-thème « </w:t>
      </w:r>
      <w:r w:rsidRPr="0002526F">
        <w:rPr>
          <w:b/>
          <w:bCs/>
          <w:iCs/>
          <w:sz w:val="22"/>
          <w:szCs w:val="22"/>
          <w:lang w:val="fr-CA"/>
        </w:rPr>
        <w:t>Stratégies pour adoucir les effets négatifs de la COVID-19 sur le tourisme </w:t>
      </w:r>
      <w:r w:rsidRPr="0002526F">
        <w:rPr>
          <w:i/>
          <w:sz w:val="22"/>
          <w:szCs w:val="22"/>
          <w:lang w:val="fr-CA"/>
        </w:rPr>
        <w:t xml:space="preserve">» </w:t>
      </w:r>
      <w:r w:rsidRPr="0002526F">
        <w:rPr>
          <w:sz w:val="22"/>
          <w:szCs w:val="22"/>
          <w:lang w:val="fr-CA"/>
        </w:rPr>
        <w:t xml:space="preserve">vise à analyser les politiques publiques adoptées face à la crise par les États membres et à proposer des mesures conjointes pour réactiver le secteur des voyages et du tourisme dans les Amériques d’une manière sûre et durable. </w:t>
      </w:r>
    </w:p>
    <w:p w14:paraId="1781CFE4" w14:textId="77777777" w:rsidR="005E25B5" w:rsidRPr="0002526F" w:rsidRDefault="005E25B5" w:rsidP="0002526F">
      <w:pPr>
        <w:jc w:val="both"/>
        <w:rPr>
          <w:sz w:val="22"/>
          <w:szCs w:val="22"/>
          <w:lang w:val="fr-CA"/>
        </w:rPr>
      </w:pPr>
    </w:p>
    <w:p w14:paraId="54BC9572" w14:textId="77777777" w:rsidR="0002526F" w:rsidRPr="0002526F" w:rsidRDefault="0002526F" w:rsidP="0002526F">
      <w:pPr>
        <w:jc w:val="both"/>
        <w:rPr>
          <w:sz w:val="22"/>
          <w:szCs w:val="22"/>
          <w:lang w:val="fr-CA"/>
        </w:rPr>
      </w:pPr>
      <w:r w:rsidRPr="0002526F">
        <w:rPr>
          <w:sz w:val="22"/>
          <w:szCs w:val="22"/>
          <w:lang w:val="fr-CA"/>
        </w:rPr>
        <w:tab/>
        <w:t xml:space="preserve">Il convient de souligner que les États membres, individuellement, ont choisi et adopté divers paramètres destinés à permettre, dans l’environnement actuel, un fonctionnement en toute sécurité du secteur touristique, spécialement en ce qui concerne le transport aérien et les bateaux de croisière. Ces paramètres ont consisté en exigences portant sur la vaccination, les tests de dépistage du COVID-19 avant le départ ou l’arrivée, la quarantaine, le contrôle de la température avant le départ ou à l’arrivée et le port de masques. </w:t>
      </w:r>
    </w:p>
    <w:p w14:paraId="61BE1C17" w14:textId="77777777" w:rsidR="0002526F" w:rsidRPr="0002526F" w:rsidRDefault="0002526F" w:rsidP="0002526F">
      <w:pPr>
        <w:jc w:val="both"/>
        <w:rPr>
          <w:sz w:val="22"/>
          <w:szCs w:val="22"/>
          <w:lang w:val="fr-CA"/>
        </w:rPr>
      </w:pPr>
    </w:p>
    <w:p w14:paraId="55488ADA" w14:textId="77777777" w:rsidR="0002526F" w:rsidRPr="0002526F" w:rsidRDefault="0002526F" w:rsidP="0002526F">
      <w:pPr>
        <w:jc w:val="both"/>
        <w:rPr>
          <w:sz w:val="22"/>
          <w:szCs w:val="22"/>
          <w:lang w:val="fr-CA"/>
        </w:rPr>
      </w:pPr>
      <w:r w:rsidRPr="0002526F">
        <w:rPr>
          <w:sz w:val="22"/>
          <w:szCs w:val="22"/>
          <w:lang w:val="fr-CA"/>
        </w:rPr>
        <w:tab/>
        <w:t>À cet égard, on retiendra que l’Union européenne a adopté le dénommé Passeport vert ou Certificat COVID numérique</w:t>
      </w:r>
      <w:r w:rsidRPr="0002526F">
        <w:rPr>
          <w:sz w:val="22"/>
          <w:szCs w:val="22"/>
          <w:u w:val="single"/>
          <w:vertAlign w:val="superscript"/>
          <w:lang w:val="fr-CA"/>
        </w:rPr>
        <w:footnoteReference w:id="5"/>
      </w:r>
      <w:r w:rsidRPr="0002526F">
        <w:rPr>
          <w:sz w:val="22"/>
          <w:szCs w:val="22"/>
          <w:vertAlign w:val="superscript"/>
          <w:lang w:val="fr-CA"/>
        </w:rPr>
        <w:t>/</w:t>
      </w:r>
      <w:r w:rsidRPr="0002526F">
        <w:rPr>
          <w:sz w:val="22"/>
          <w:szCs w:val="22"/>
          <w:lang w:val="fr-CA"/>
        </w:rPr>
        <w:t xml:space="preserve">, une situation qui deviendra, sans aucun doute, une tendance qui met les autres régions dans l’expectative et oblige à analyser la possibilité de parvenir à un accord, entre les pays des Amériques, sur un certificat similaire auquel chaque État membre pourrait adhérer à titre volontaire. À ce sujet, il convient de mentionner que plusieurs gouvernements du Continent étudient actuellement la possibilité d’adopter, à titre individuel, des mesures similaires. La collaboration interinstitutionnelle, en particulier entre les autorités des secteurs de la santé et du tourisme, s’avère essentielle dans ce processus. </w:t>
      </w:r>
    </w:p>
    <w:p w14:paraId="5B03A7A2" w14:textId="77777777" w:rsidR="0002526F" w:rsidRPr="0002526F" w:rsidRDefault="0002526F" w:rsidP="0002526F">
      <w:pPr>
        <w:jc w:val="both"/>
        <w:rPr>
          <w:sz w:val="22"/>
          <w:szCs w:val="22"/>
          <w:lang w:val="fr-CA"/>
        </w:rPr>
      </w:pPr>
    </w:p>
    <w:p w14:paraId="3642D4E8" w14:textId="77777777" w:rsidR="0002526F" w:rsidRPr="0002526F" w:rsidRDefault="0002526F" w:rsidP="0002526F">
      <w:pPr>
        <w:jc w:val="both"/>
        <w:rPr>
          <w:sz w:val="22"/>
          <w:szCs w:val="22"/>
          <w:lang w:val="fr-CA"/>
        </w:rPr>
      </w:pPr>
      <w:r w:rsidRPr="0002526F">
        <w:rPr>
          <w:sz w:val="22"/>
          <w:szCs w:val="22"/>
          <w:lang w:val="fr-CA"/>
        </w:rPr>
        <w:tab/>
        <w:t>Compte tenu de la paralysie et de la baisse du trafic aérien et des croisières, de la fermeture des frontières, des faillites de lignes aériennes et des pertes de fréquences, la région affronte un manque de connectivité qui était déjà, en soi, un défi régional et qui, dorénavant, étant donné le manque d’options de voyages, affectera, la reprise des voyages au moins aux niveaux d’avant la pandémie. Face à ce panorama, il s’avère nécessaire d’envisager la mise en place de mécanismes de nature à récupérer et à améliorer cette connectivité. Des politiques, comme celle de « ciel ouvert », des mesures d’incitation aux entreprises (en accord avec leurs obligations internationales) et l’élimination de taxes et d’impôts aux billets, ont pris réellement de l’importance. À titre d’exemple, nous avons le Honduras qui vient d’adopter une loi dans ce sens</w:t>
      </w:r>
      <w:r w:rsidRPr="0002526F">
        <w:rPr>
          <w:sz w:val="22"/>
          <w:szCs w:val="22"/>
          <w:u w:val="single"/>
          <w:vertAlign w:val="superscript"/>
          <w:lang w:val="fr-CA"/>
        </w:rPr>
        <w:footnoteReference w:id="6"/>
      </w:r>
      <w:r w:rsidRPr="0002526F">
        <w:rPr>
          <w:sz w:val="22"/>
          <w:szCs w:val="22"/>
          <w:vertAlign w:val="superscript"/>
          <w:lang w:val="fr-CA"/>
        </w:rPr>
        <w:t>/</w:t>
      </w:r>
      <w:r w:rsidRPr="0002526F">
        <w:rPr>
          <w:sz w:val="22"/>
          <w:szCs w:val="22"/>
          <w:lang w:val="fr-CA"/>
        </w:rPr>
        <w:t xml:space="preserve"> et d’autres pays analysent actuellement des mesures similaires. </w:t>
      </w:r>
    </w:p>
    <w:p w14:paraId="3CEEA711" w14:textId="77777777" w:rsidR="0002526F" w:rsidRPr="0002526F" w:rsidRDefault="0002526F" w:rsidP="0002526F">
      <w:pPr>
        <w:jc w:val="both"/>
        <w:rPr>
          <w:sz w:val="22"/>
          <w:szCs w:val="22"/>
          <w:lang w:val="fr-CA"/>
        </w:rPr>
      </w:pPr>
    </w:p>
    <w:p w14:paraId="2A8C0866" w14:textId="77777777" w:rsidR="0002526F" w:rsidRPr="0002526F" w:rsidRDefault="0002526F" w:rsidP="0002526F">
      <w:pPr>
        <w:jc w:val="both"/>
        <w:rPr>
          <w:sz w:val="22"/>
          <w:szCs w:val="22"/>
          <w:lang w:val="fr-CA"/>
        </w:rPr>
      </w:pPr>
      <w:r w:rsidRPr="0002526F">
        <w:rPr>
          <w:sz w:val="22"/>
          <w:szCs w:val="22"/>
          <w:lang w:val="fr-CA"/>
        </w:rPr>
        <w:tab/>
        <w:t xml:space="preserve">Au sein de la CITUR, le Groupe de travail sur la réactivation du secteur de l’avion commerciale et des bateaux de croisière, avec la participation d’importantes organisations et associations du secteur privé, a analysé la situation que connaît le secteur et s’apprête à faire des recommandations aux États membres, autant de contributions qui seront d’une grande valeur pour les dialogues entre les ministres pendant le Congrès. </w:t>
      </w:r>
    </w:p>
    <w:p w14:paraId="592B06FF" w14:textId="77777777" w:rsidR="0002526F" w:rsidRPr="0002526F" w:rsidRDefault="0002526F" w:rsidP="0002526F">
      <w:pPr>
        <w:jc w:val="both"/>
        <w:rPr>
          <w:sz w:val="22"/>
          <w:szCs w:val="22"/>
          <w:lang w:val="fr-CA"/>
        </w:rPr>
      </w:pPr>
    </w:p>
    <w:p w14:paraId="62B84B96" w14:textId="77777777" w:rsidR="0002526F" w:rsidRPr="0002526F" w:rsidRDefault="0002526F" w:rsidP="0002526F">
      <w:pPr>
        <w:jc w:val="both"/>
        <w:rPr>
          <w:sz w:val="22"/>
          <w:szCs w:val="22"/>
          <w:lang w:val="fr-CA"/>
        </w:rPr>
      </w:pPr>
      <w:r w:rsidRPr="0002526F">
        <w:rPr>
          <w:sz w:val="22"/>
          <w:szCs w:val="22"/>
          <w:lang w:val="fr-CA"/>
        </w:rPr>
        <w:tab/>
        <w:t xml:space="preserve">De même, les gouvernements ont élaboré des protocoles de biosécurité qui doivent être respectés par les prestataires de services touristiques, comme les grossistes de voyages, les agences de voyages, les transporteurs touristiques, les restaurants et les hôtels, entre autres, afin de donner une certaine sécurité aux touristes et aux communautés d’accueil. Les échanges de bonnes pratiques, la coopération régionale et la formation sont des éléments importants pour garantir une mise en œuvre efficace des protocoles, ce qui contribuera à la relance du tourisme. </w:t>
      </w:r>
    </w:p>
    <w:p w14:paraId="5338A95C" w14:textId="77777777" w:rsidR="0002526F" w:rsidRPr="0002526F" w:rsidRDefault="0002526F" w:rsidP="0002526F">
      <w:pPr>
        <w:jc w:val="both"/>
        <w:rPr>
          <w:sz w:val="22"/>
          <w:szCs w:val="22"/>
          <w:lang w:val="fr-CA"/>
        </w:rPr>
      </w:pPr>
    </w:p>
    <w:p w14:paraId="3FC60F87" w14:textId="77777777" w:rsidR="0002526F" w:rsidRPr="0002526F" w:rsidRDefault="0002526F" w:rsidP="0002526F">
      <w:pPr>
        <w:jc w:val="both"/>
        <w:rPr>
          <w:sz w:val="22"/>
          <w:szCs w:val="22"/>
          <w:lang w:val="fr-CA"/>
        </w:rPr>
      </w:pPr>
      <w:r w:rsidRPr="0002526F">
        <w:rPr>
          <w:sz w:val="22"/>
          <w:szCs w:val="22"/>
          <w:lang w:val="fr-CA"/>
        </w:rPr>
        <w:lastRenderedPageBreak/>
        <w:tab/>
        <w:t xml:space="preserve">Le Congrès s’efforcera d’aborder des aspects comme la reprise de l’emploi, les mesures incitatives et les mesures d’aide car il s’avère essentiel de prendre en compte le soutien aux entreprises touristiques et aux communautés d’accueil, y compris au tourisme communautaire et autochtone dans les destinations, qui ont vu leurs revenus baisser considérablement leurs revenus. Sans le secteur privé et les communautés d’accueil, il ne peut y avoir de tourisme et la région fait face à la possibilité que, à un moment donné, il y ait un excès de demandes et une pénurie d’offres, ce qui, indéniablement, aura un impact négatif, à court terme, sur une réactivation aux niveaux d’avant la pandémie. Actuellement, dans certains pays qui ont commencé à se réactiver, la fermeture d’établissements et le manque de main-d’œuvre engendre déjà un écart entre l’offre et la demande.  </w:t>
      </w:r>
    </w:p>
    <w:p w14:paraId="2C4E9778" w14:textId="77777777" w:rsidR="0002526F" w:rsidRPr="0002526F" w:rsidRDefault="0002526F" w:rsidP="0002526F">
      <w:pPr>
        <w:contextualSpacing/>
        <w:jc w:val="both"/>
        <w:rPr>
          <w:sz w:val="22"/>
          <w:szCs w:val="22"/>
          <w:lang w:val="fr-CA"/>
        </w:rPr>
      </w:pPr>
    </w:p>
    <w:p w14:paraId="5E159FDF" w14:textId="77777777" w:rsidR="0002526F" w:rsidRPr="0002526F" w:rsidRDefault="0002526F" w:rsidP="0002526F">
      <w:pPr>
        <w:contextualSpacing/>
        <w:jc w:val="both"/>
        <w:rPr>
          <w:sz w:val="22"/>
          <w:szCs w:val="22"/>
          <w:lang w:val="fr-CA"/>
        </w:rPr>
      </w:pPr>
      <w:r w:rsidRPr="0002526F">
        <w:rPr>
          <w:sz w:val="22"/>
          <w:szCs w:val="22"/>
          <w:lang w:val="fr-CA"/>
        </w:rPr>
        <w:tab/>
        <w:t>Le deuxième sous-thème « </w:t>
      </w:r>
      <w:r w:rsidRPr="0002526F">
        <w:rPr>
          <w:b/>
          <w:bCs/>
          <w:iCs/>
          <w:sz w:val="22"/>
          <w:szCs w:val="22"/>
          <w:lang w:val="fr-CA"/>
        </w:rPr>
        <w:t>Le tourisme après la pandémie de COVID-19</w:t>
      </w:r>
      <w:r w:rsidRPr="0002526F">
        <w:rPr>
          <w:sz w:val="22"/>
          <w:szCs w:val="22"/>
          <w:lang w:val="fr-CA"/>
        </w:rPr>
        <w:t xml:space="preserve"> », lui aussi, est pertinent étant donné que, dans la reconstruction du tourisme après la pandémie de covid-19, il s’avère nécessaire d’analyser la manière dont nous voulons procéder. Avant la crise actuelle, les destinations touristiques affrontaient des situations telles que, entre autres, l’excès de charge, la dégradation de l’environnement, les emplois précaires, la saisonnalité, l’accès aux nouvelles technologies, la connectivité aérienne et maritime, la facilitation des voyages et du tourisme, la qualité des services et des produits, la promotion du tourisme multidestinations et la sécurité touristique. </w:t>
      </w:r>
    </w:p>
    <w:p w14:paraId="7EA32093" w14:textId="77777777" w:rsidR="0002526F" w:rsidRPr="0002526F" w:rsidRDefault="0002526F" w:rsidP="0002526F">
      <w:pPr>
        <w:contextualSpacing/>
        <w:jc w:val="both"/>
        <w:rPr>
          <w:sz w:val="22"/>
          <w:szCs w:val="22"/>
          <w:lang w:val="fr-CA"/>
        </w:rPr>
      </w:pPr>
    </w:p>
    <w:p w14:paraId="53259D30" w14:textId="77777777" w:rsidR="0002526F" w:rsidRPr="0002526F" w:rsidRDefault="0002526F" w:rsidP="0002526F">
      <w:pPr>
        <w:contextualSpacing/>
        <w:jc w:val="both"/>
        <w:rPr>
          <w:sz w:val="22"/>
          <w:szCs w:val="22"/>
          <w:lang w:val="fr-CA"/>
        </w:rPr>
      </w:pPr>
      <w:r w:rsidRPr="0002526F">
        <w:rPr>
          <w:sz w:val="22"/>
          <w:szCs w:val="22"/>
          <w:lang w:val="fr-CA"/>
        </w:rPr>
        <w:tab/>
        <w:t xml:space="preserve">Dans le cadre de son Plan de travail, la CITUR s’est efforcée d’aborder et d’affronter ces problèmes, elle a cherché à apporter un soutien aux micro, petites et moyennes entreprises (MPME) touristiques, en particulier aux réseaux de petits hôtels; les États membres ont compris qu’il était indispensable que le tourisme profite aux communautés d’accueil, notamment aux communautés rurales, et ils ont cherché à collaborer et à échanger de bonnes pratiques de promotion du tourisme rural communautaire et du tourisme autochtone; en collaboration avec le Secrétariat à la sécurité multidimensionnelle, un soutien visant à améliorer les capacités nationales et celles des destinations en matière de sécurité touristique a été dispensé et la nécessité de mettre en place une coopération régionale afin de faciliter les voyages et le tourisme ainsi que de collaborer à l’amélioration de la connectivité régionale a été examinée. </w:t>
      </w:r>
    </w:p>
    <w:p w14:paraId="650C28F4" w14:textId="77777777" w:rsidR="0002526F" w:rsidRPr="0002526F" w:rsidRDefault="0002526F" w:rsidP="0002526F">
      <w:pPr>
        <w:contextualSpacing/>
        <w:jc w:val="both"/>
        <w:rPr>
          <w:sz w:val="22"/>
          <w:szCs w:val="22"/>
          <w:lang w:val="fr-CA"/>
        </w:rPr>
      </w:pPr>
      <w:r w:rsidRPr="0002526F">
        <w:rPr>
          <w:sz w:val="22"/>
          <w:szCs w:val="22"/>
          <w:lang w:val="fr-CA"/>
        </w:rPr>
        <w:t xml:space="preserve"> </w:t>
      </w:r>
    </w:p>
    <w:p w14:paraId="1E8C15C6" w14:textId="77777777" w:rsidR="0002526F" w:rsidRPr="0002526F" w:rsidRDefault="0002526F" w:rsidP="0002526F">
      <w:pPr>
        <w:contextualSpacing/>
        <w:jc w:val="both"/>
        <w:rPr>
          <w:sz w:val="22"/>
          <w:szCs w:val="22"/>
          <w:lang w:val="fr-CA"/>
        </w:rPr>
      </w:pPr>
      <w:r w:rsidRPr="0002526F">
        <w:rPr>
          <w:sz w:val="22"/>
          <w:szCs w:val="22"/>
          <w:lang w:val="fr-CA"/>
        </w:rPr>
        <w:tab/>
        <w:t xml:space="preserve">La Présidence de la CITUR, ayant présentes à l’esprit ces actions ainsi que la nécessité de nous demander comment reconstruire le tourisme d’une manière plus durable et plus inclusive, a proposé lors de la réunion extraordinaire d’août 2020 la création de deux groupes de travail chargés, respectivement, de : Mettre au point un programme sur le changement climatique et le développement durable du tourisme et de Mettre au point un programme à l’horizon 2050 pour les Amériques.  </w:t>
      </w:r>
    </w:p>
    <w:p w14:paraId="7F2C0D70" w14:textId="77777777" w:rsidR="0002526F" w:rsidRPr="0002526F" w:rsidRDefault="0002526F" w:rsidP="0002526F">
      <w:pPr>
        <w:contextualSpacing/>
        <w:jc w:val="both"/>
        <w:rPr>
          <w:sz w:val="22"/>
          <w:szCs w:val="22"/>
          <w:lang w:val="fr-CA"/>
        </w:rPr>
      </w:pPr>
    </w:p>
    <w:p w14:paraId="580C90F3" w14:textId="77777777" w:rsidR="0002526F" w:rsidRPr="0002526F" w:rsidRDefault="0002526F" w:rsidP="0002526F">
      <w:pPr>
        <w:contextualSpacing/>
        <w:jc w:val="both"/>
        <w:rPr>
          <w:sz w:val="22"/>
          <w:szCs w:val="22"/>
          <w:lang w:val="fr-CA"/>
        </w:rPr>
      </w:pPr>
      <w:r w:rsidRPr="0002526F">
        <w:rPr>
          <w:sz w:val="22"/>
          <w:szCs w:val="22"/>
          <w:lang w:val="fr-CA"/>
        </w:rPr>
        <w:tab/>
        <w:t xml:space="preserve">Le Congrès examinera les actions mises en œuvre et engagera un dialogue sur les politiques conjointes qui seront mises en application. Il invitera à participer à ce dialogue d’importantes organisations et associations du secteur privé et de la société civile afin de mettre en valeur l’importance des partenariats publics-privés ainsi que le monde universitaire, les communautés d’accueil, avec une insistance particulière sur les populations autochtones et d’ascendance africaine ainsi que sur les personnes handicapées. </w:t>
      </w:r>
    </w:p>
    <w:p w14:paraId="75219F81" w14:textId="77777777" w:rsidR="0002526F" w:rsidRPr="0002526F" w:rsidRDefault="0002526F" w:rsidP="0002526F">
      <w:pPr>
        <w:contextualSpacing/>
        <w:jc w:val="both"/>
        <w:rPr>
          <w:sz w:val="22"/>
          <w:szCs w:val="22"/>
          <w:lang w:val="fr-CA"/>
        </w:rPr>
      </w:pPr>
    </w:p>
    <w:p w14:paraId="25F100EA" w14:textId="77777777" w:rsidR="0002526F" w:rsidRPr="0002526F" w:rsidRDefault="0002526F" w:rsidP="0002526F">
      <w:pPr>
        <w:contextualSpacing/>
        <w:jc w:val="both"/>
        <w:rPr>
          <w:sz w:val="22"/>
          <w:szCs w:val="22"/>
          <w:lang w:val="fr-CA"/>
        </w:rPr>
      </w:pPr>
      <w:r w:rsidRPr="0002526F">
        <w:rPr>
          <w:sz w:val="22"/>
          <w:szCs w:val="22"/>
          <w:lang w:val="fr-CA"/>
        </w:rPr>
        <w:tab/>
        <w:t>En accord avec ce sous-thème, il est important de souligner le thème de la Journée mondiale du tourisme 2021 : « </w:t>
      </w:r>
      <w:r w:rsidRPr="0002526F">
        <w:rPr>
          <w:b/>
          <w:bCs/>
          <w:iCs/>
          <w:sz w:val="22"/>
          <w:szCs w:val="22"/>
          <w:lang w:val="fr-CA"/>
        </w:rPr>
        <w:t>Tourisme et croissance inclusive</w:t>
      </w:r>
      <w:r w:rsidRPr="0002526F">
        <w:rPr>
          <w:i/>
          <w:sz w:val="22"/>
          <w:szCs w:val="22"/>
          <w:lang w:val="fr-CA"/>
        </w:rPr>
        <w:t xml:space="preserve"> », </w:t>
      </w:r>
      <w:r w:rsidRPr="0002526F">
        <w:rPr>
          <w:sz w:val="22"/>
          <w:szCs w:val="22"/>
          <w:lang w:val="fr-CA"/>
        </w:rPr>
        <w:t xml:space="preserve">élément à prendre en considération dans les dialogues de cette réunion ministérielle. </w:t>
      </w:r>
    </w:p>
    <w:p w14:paraId="29BCDDF6" w14:textId="2D66FCC6" w:rsidR="005E25B5" w:rsidRDefault="005E25B5" w:rsidP="0002526F">
      <w:pPr>
        <w:contextualSpacing/>
        <w:jc w:val="both"/>
        <w:rPr>
          <w:sz w:val="22"/>
          <w:szCs w:val="22"/>
          <w:lang w:val="fr-CA"/>
        </w:rPr>
      </w:pPr>
      <w:r>
        <w:rPr>
          <w:sz w:val="22"/>
          <w:szCs w:val="22"/>
          <w:lang w:val="fr-CA"/>
        </w:rPr>
        <w:br w:type="page"/>
      </w:r>
    </w:p>
    <w:p w14:paraId="4D9BEEBF" w14:textId="77777777" w:rsidR="0002526F" w:rsidRPr="005E25B5" w:rsidRDefault="0002526F" w:rsidP="0002526F">
      <w:pPr>
        <w:contextualSpacing/>
        <w:jc w:val="both"/>
        <w:rPr>
          <w:sz w:val="22"/>
          <w:szCs w:val="22"/>
          <w:lang w:val="fr-CA"/>
        </w:rPr>
      </w:pPr>
      <w:r w:rsidRPr="0002526F">
        <w:rPr>
          <w:sz w:val="22"/>
          <w:szCs w:val="22"/>
          <w:lang w:val="fr-CA"/>
        </w:rPr>
        <w:lastRenderedPageBreak/>
        <w:tab/>
        <w:t xml:space="preserve">Les </w:t>
      </w:r>
      <w:r w:rsidRPr="005E25B5">
        <w:rPr>
          <w:sz w:val="22"/>
          <w:szCs w:val="22"/>
          <w:lang w:val="fr-CA"/>
        </w:rPr>
        <w:t xml:space="preserve">autres thèmes qu’abordera cette réunion sont : </w:t>
      </w:r>
      <w:r w:rsidRPr="005E25B5">
        <w:rPr>
          <w:sz w:val="22"/>
          <w:szCs w:val="22"/>
          <w:lang w:val="fr-CA"/>
        </w:rPr>
        <w:tab/>
      </w:r>
    </w:p>
    <w:p w14:paraId="7223010E" w14:textId="77777777" w:rsidR="0002526F" w:rsidRPr="005E25B5" w:rsidRDefault="0002526F" w:rsidP="0002526F">
      <w:pPr>
        <w:ind w:left="720"/>
        <w:contextualSpacing/>
        <w:jc w:val="both"/>
        <w:rPr>
          <w:sz w:val="22"/>
          <w:szCs w:val="22"/>
          <w:lang w:val="fr-CA"/>
        </w:rPr>
      </w:pPr>
    </w:p>
    <w:p w14:paraId="51E0396F" w14:textId="69470101" w:rsidR="0002526F" w:rsidRPr="005E25B5" w:rsidRDefault="0002526F" w:rsidP="0002526F">
      <w:pPr>
        <w:contextualSpacing/>
        <w:jc w:val="both"/>
        <w:rPr>
          <w:sz w:val="22"/>
          <w:szCs w:val="22"/>
          <w:lang w:val="fr-CA"/>
        </w:rPr>
      </w:pPr>
      <w:r w:rsidRPr="005E25B5">
        <w:rPr>
          <w:sz w:val="22"/>
          <w:szCs w:val="22"/>
          <w:lang w:val="fr-CA"/>
        </w:rPr>
        <w:tab/>
      </w:r>
      <w:r w:rsidRPr="005E25B5">
        <w:rPr>
          <w:b/>
          <w:bCs/>
          <w:sz w:val="22"/>
          <w:szCs w:val="22"/>
          <w:lang w:val="fr-CA"/>
        </w:rPr>
        <w:t>Établissement du siège du Vingt-sixième Congrès interaméricain des ministres et hauts fonctionnaires chargés du tourisme</w:t>
      </w:r>
      <w:r w:rsidRPr="005E25B5">
        <w:rPr>
          <w:sz w:val="22"/>
          <w:szCs w:val="22"/>
          <w:lang w:val="fr-CA"/>
        </w:rPr>
        <w:t xml:space="preserve"> : les délégations approuveront le siège du prochain Congrès parmi les États membres qui auront proposé de l’accueillir. </w:t>
      </w:r>
    </w:p>
    <w:p w14:paraId="220829AC" w14:textId="77777777" w:rsidR="0002526F" w:rsidRPr="005E25B5" w:rsidRDefault="0002526F" w:rsidP="0002526F">
      <w:pPr>
        <w:ind w:left="720"/>
        <w:contextualSpacing/>
        <w:jc w:val="both"/>
        <w:rPr>
          <w:sz w:val="22"/>
          <w:szCs w:val="22"/>
          <w:lang w:val="fr-CA"/>
        </w:rPr>
      </w:pPr>
    </w:p>
    <w:p w14:paraId="2E3376DD" w14:textId="77777777" w:rsidR="0002526F" w:rsidRPr="0002526F" w:rsidRDefault="0002526F" w:rsidP="0002526F">
      <w:pPr>
        <w:contextualSpacing/>
        <w:jc w:val="both"/>
        <w:rPr>
          <w:sz w:val="22"/>
          <w:szCs w:val="22"/>
          <w:lang w:val="fr-CA"/>
        </w:rPr>
      </w:pPr>
      <w:r w:rsidRPr="005E25B5">
        <w:rPr>
          <w:sz w:val="22"/>
          <w:szCs w:val="22"/>
          <w:lang w:val="fr-CA"/>
        </w:rPr>
        <w:tab/>
      </w:r>
      <w:r w:rsidRPr="005E25B5">
        <w:rPr>
          <w:b/>
          <w:bCs/>
          <w:sz w:val="22"/>
          <w:szCs w:val="22"/>
          <w:lang w:val="fr-CA"/>
        </w:rPr>
        <w:t>Examen et approbation du projet</w:t>
      </w:r>
      <w:r w:rsidRPr="0002526F">
        <w:rPr>
          <w:b/>
          <w:bCs/>
          <w:iCs/>
          <w:sz w:val="22"/>
          <w:szCs w:val="22"/>
          <w:lang w:val="fr-CA"/>
        </w:rPr>
        <w:t xml:space="preserve"> de Déclaration</w:t>
      </w:r>
      <w:r w:rsidRPr="0002526F">
        <w:rPr>
          <w:i/>
          <w:sz w:val="22"/>
          <w:szCs w:val="22"/>
          <w:lang w:val="fr-CA"/>
        </w:rPr>
        <w:t> </w:t>
      </w:r>
      <w:r w:rsidRPr="0002526F">
        <w:rPr>
          <w:iCs/>
          <w:sz w:val="22"/>
          <w:szCs w:val="22"/>
          <w:lang w:val="fr-CA"/>
        </w:rPr>
        <w:t>:</w:t>
      </w:r>
      <w:r w:rsidRPr="0002526F">
        <w:rPr>
          <w:i/>
          <w:sz w:val="22"/>
          <w:szCs w:val="22"/>
          <w:lang w:val="fr-CA"/>
        </w:rPr>
        <w:t xml:space="preserve"> </w:t>
      </w:r>
      <w:r w:rsidRPr="0002526F">
        <w:rPr>
          <w:sz w:val="22"/>
          <w:szCs w:val="22"/>
          <w:lang w:val="fr-CA"/>
        </w:rPr>
        <w:t>les délégations examineront le projet de Déclaration et procéderont à son approbation.</w:t>
      </w:r>
    </w:p>
    <w:p w14:paraId="0763CBCA" w14:textId="77777777" w:rsidR="0002526F" w:rsidRPr="0002526F" w:rsidRDefault="0002526F" w:rsidP="0002526F">
      <w:pPr>
        <w:ind w:left="720"/>
        <w:contextualSpacing/>
        <w:jc w:val="both"/>
        <w:rPr>
          <w:sz w:val="22"/>
          <w:szCs w:val="22"/>
          <w:lang w:val="fr-CA"/>
        </w:rPr>
      </w:pPr>
    </w:p>
    <w:p w14:paraId="1A8DAD25" w14:textId="77777777" w:rsidR="0002526F" w:rsidRPr="0002526F" w:rsidRDefault="0002526F" w:rsidP="0002526F">
      <w:pPr>
        <w:ind w:left="720"/>
        <w:contextualSpacing/>
        <w:jc w:val="both"/>
        <w:rPr>
          <w:b/>
          <w:bCs/>
          <w:iCs/>
          <w:sz w:val="22"/>
          <w:szCs w:val="22"/>
          <w:lang w:val="fr-CA"/>
        </w:rPr>
      </w:pPr>
      <w:r w:rsidRPr="0002526F">
        <w:rPr>
          <w:b/>
          <w:bCs/>
          <w:iCs/>
          <w:sz w:val="22"/>
          <w:szCs w:val="22"/>
          <w:lang w:val="fr-CA"/>
        </w:rPr>
        <w:t>Autres questions</w:t>
      </w:r>
    </w:p>
    <w:p w14:paraId="48383716" w14:textId="77777777" w:rsidR="0002526F" w:rsidRPr="0002526F" w:rsidRDefault="0002526F" w:rsidP="0002526F">
      <w:pPr>
        <w:tabs>
          <w:tab w:val="left" w:pos="720"/>
          <w:tab w:val="left" w:pos="1440"/>
        </w:tabs>
        <w:contextualSpacing/>
        <w:jc w:val="both"/>
        <w:rPr>
          <w:sz w:val="22"/>
          <w:szCs w:val="22"/>
          <w:lang w:val="fr-CA"/>
        </w:rPr>
      </w:pPr>
    </w:p>
    <w:p w14:paraId="2FA62E3F" w14:textId="77777777" w:rsidR="0002526F" w:rsidRPr="0002526F" w:rsidRDefault="0002526F" w:rsidP="0002526F">
      <w:pPr>
        <w:contextualSpacing/>
        <w:jc w:val="both"/>
        <w:rPr>
          <w:sz w:val="22"/>
          <w:szCs w:val="22"/>
          <w:lang w:val="fr-CA"/>
        </w:rPr>
      </w:pPr>
      <w:r w:rsidRPr="0002526F">
        <w:rPr>
          <w:sz w:val="22"/>
          <w:szCs w:val="22"/>
          <w:lang w:val="fr-CA"/>
        </w:rPr>
        <w:t>C.</w:t>
      </w:r>
      <w:r w:rsidRPr="0002526F">
        <w:rPr>
          <w:sz w:val="22"/>
          <w:szCs w:val="22"/>
          <w:lang w:val="fr-CA"/>
        </w:rPr>
        <w:tab/>
        <w:t xml:space="preserve">OBJECTIF DE LA RÉUNION </w:t>
      </w:r>
    </w:p>
    <w:p w14:paraId="1548E5E8" w14:textId="77777777" w:rsidR="0002526F" w:rsidRPr="0002526F" w:rsidRDefault="0002526F" w:rsidP="0002526F">
      <w:pPr>
        <w:contextualSpacing/>
        <w:jc w:val="both"/>
        <w:rPr>
          <w:sz w:val="22"/>
          <w:szCs w:val="22"/>
          <w:lang w:val="fr-CA"/>
        </w:rPr>
      </w:pPr>
    </w:p>
    <w:p w14:paraId="28A89F8B" w14:textId="77777777" w:rsidR="0002526F" w:rsidRPr="0002526F" w:rsidRDefault="0002526F" w:rsidP="0002526F">
      <w:pPr>
        <w:numPr>
          <w:ilvl w:val="0"/>
          <w:numId w:val="6"/>
        </w:numPr>
        <w:contextualSpacing/>
        <w:jc w:val="both"/>
        <w:rPr>
          <w:sz w:val="22"/>
          <w:szCs w:val="22"/>
          <w:lang w:val="fr-CA"/>
        </w:rPr>
      </w:pPr>
      <w:r w:rsidRPr="0002526F">
        <w:rPr>
          <w:sz w:val="22"/>
          <w:szCs w:val="22"/>
          <w:lang w:val="fr-CA"/>
        </w:rPr>
        <w:t>Engager un dialogue sur l’impact de la COVID-19 sur le tourisme dans les Amériques.</w:t>
      </w:r>
    </w:p>
    <w:p w14:paraId="67FD5C0E" w14:textId="77777777" w:rsidR="0002526F" w:rsidRPr="0002526F" w:rsidRDefault="0002526F" w:rsidP="0002526F">
      <w:pPr>
        <w:ind w:left="720"/>
        <w:rPr>
          <w:sz w:val="22"/>
          <w:szCs w:val="22"/>
          <w:lang w:val="fr-CA"/>
        </w:rPr>
      </w:pPr>
    </w:p>
    <w:p w14:paraId="7DC166A4" w14:textId="77777777" w:rsidR="0002526F" w:rsidRPr="0002526F" w:rsidRDefault="0002526F" w:rsidP="0002526F">
      <w:pPr>
        <w:numPr>
          <w:ilvl w:val="0"/>
          <w:numId w:val="6"/>
        </w:numPr>
        <w:contextualSpacing/>
        <w:jc w:val="both"/>
        <w:rPr>
          <w:sz w:val="22"/>
          <w:szCs w:val="22"/>
          <w:lang w:val="fr-CA"/>
        </w:rPr>
      </w:pPr>
      <w:r w:rsidRPr="0002526F">
        <w:rPr>
          <w:sz w:val="22"/>
          <w:szCs w:val="22"/>
          <w:lang w:val="fr-CA"/>
        </w:rPr>
        <w:t xml:space="preserve">Débattre des politiques et des actions visant à reconstruire et à relancer le tourisme. </w:t>
      </w:r>
    </w:p>
    <w:p w14:paraId="7F8B8E72" w14:textId="77777777" w:rsidR="0002526F" w:rsidRPr="0002526F" w:rsidRDefault="0002526F" w:rsidP="0002526F">
      <w:pPr>
        <w:contextualSpacing/>
        <w:jc w:val="both"/>
        <w:rPr>
          <w:sz w:val="22"/>
          <w:szCs w:val="22"/>
          <w:lang w:val="fr-CA"/>
        </w:rPr>
      </w:pPr>
    </w:p>
    <w:p w14:paraId="27E4A8C5" w14:textId="77777777" w:rsidR="0002526F" w:rsidRPr="0002526F" w:rsidRDefault="0002526F" w:rsidP="0002526F">
      <w:pPr>
        <w:contextualSpacing/>
        <w:jc w:val="both"/>
        <w:rPr>
          <w:sz w:val="22"/>
          <w:szCs w:val="22"/>
          <w:lang w:val="fr-CA"/>
        </w:rPr>
      </w:pPr>
      <w:r w:rsidRPr="0002526F">
        <w:rPr>
          <w:noProof/>
          <w:lang w:val="pt-BR"/>
        </w:rPr>
        <mc:AlternateContent>
          <mc:Choice Requires="wps">
            <w:drawing>
              <wp:anchor distT="0" distB="0" distL="114300" distR="114300" simplePos="0" relativeHeight="251660289" behindDoc="0" locked="1" layoutInCell="1" allowOverlap="1" wp14:anchorId="7354FE38" wp14:editId="1EA994E5">
                <wp:simplePos x="0" y="0"/>
                <wp:positionH relativeFrom="column">
                  <wp:posOffset>-91440</wp:posOffset>
                </wp:positionH>
                <wp:positionV relativeFrom="page">
                  <wp:posOffset>9144000</wp:posOffset>
                </wp:positionV>
                <wp:extent cx="3383280" cy="2286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wps:spPr>
                      <wps:txbx>
                        <w:txbxContent>
                          <w:p w14:paraId="669DCF56" w14:textId="77777777" w:rsidR="0002526F" w:rsidRDefault="0002526F" w:rsidP="0002526F">
                            <w:pPr>
                              <w:rPr>
                                <w:sz w:val="18"/>
                              </w:rPr>
                            </w:pPr>
                            <w:r>
                              <w:rPr>
                                <w:sz w:val="18"/>
                              </w:rPr>
                              <w:fldChar w:fldCharType="begin"/>
                            </w:r>
                            <w:r>
                              <w:rPr>
                                <w:sz w:val="18"/>
                              </w:rPr>
                              <w:instrText xml:space="preserve"> FILENAME  \* MERGEFORMAT </w:instrTex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4FE38"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" filled="f" stroked="f">
                <v:textbox>
                  <w:txbxContent>
                    <w:p w14:paraId="669DCF56" w14:textId="77777777" w:rsidR="0002526F" w:rsidRDefault="0002526F" w:rsidP="0002526F">
                      <w:pPr>
                        <w:rPr>
                          <w:sz w:val="18"/>
                        </w:rPr>
                      </w:pPr>
                      <w:r>
                        <w:rPr>
                          <w:sz w:val="18"/>
                        </w:rPr>
                        <w:fldChar w:fldCharType="begin"/>
                      </w:r>
                      <w:r>
                        <w:rPr>
                          <w:sz w:val="18"/>
                        </w:rPr>
                        <w:instrText xml:space="preserve"> FILENAME  \* MERGEFORMAT </w:instrText>
                      </w:r>
                      <w:r>
                        <w:rPr>
                          <w:sz w:val="18"/>
                        </w:rPr>
                        <w:fldChar w:fldCharType="end"/>
                      </w:r>
                    </w:p>
                  </w:txbxContent>
                </v:textbox>
                <w10:wrap anchory="page"/>
                <w10:anchorlock/>
              </v:shape>
            </w:pict>
          </mc:Fallback>
        </mc:AlternateContent>
      </w:r>
      <w:r w:rsidRPr="0002526F">
        <w:rPr>
          <w:sz w:val="22"/>
          <w:szCs w:val="22"/>
          <w:lang w:val="fr-CA"/>
        </w:rPr>
        <w:t>D.</w:t>
      </w:r>
      <w:r w:rsidRPr="0002526F">
        <w:rPr>
          <w:sz w:val="22"/>
          <w:szCs w:val="22"/>
          <w:lang w:val="fr-CA"/>
        </w:rPr>
        <w:tab/>
        <w:t xml:space="preserve">RÉSULTATS ESCOMPTÉS DE CETTE RÉUNION </w:t>
      </w:r>
    </w:p>
    <w:p w14:paraId="0A2B6310" w14:textId="77777777" w:rsidR="0002526F" w:rsidRPr="0002526F" w:rsidRDefault="0002526F" w:rsidP="0002526F">
      <w:pPr>
        <w:contextualSpacing/>
        <w:jc w:val="both"/>
        <w:rPr>
          <w:sz w:val="22"/>
          <w:szCs w:val="22"/>
          <w:lang w:val="fr-CA"/>
        </w:rPr>
      </w:pPr>
    </w:p>
    <w:p w14:paraId="3D8419F4" w14:textId="77777777" w:rsidR="0002526F" w:rsidRPr="0002526F" w:rsidRDefault="0002526F" w:rsidP="0002526F">
      <w:pPr>
        <w:numPr>
          <w:ilvl w:val="0"/>
          <w:numId w:val="7"/>
        </w:numPr>
        <w:ind w:left="1440" w:hanging="720"/>
        <w:contextualSpacing/>
        <w:jc w:val="both"/>
        <w:rPr>
          <w:sz w:val="22"/>
          <w:szCs w:val="22"/>
          <w:lang w:val="fr-CA"/>
        </w:rPr>
      </w:pPr>
      <w:r w:rsidRPr="0002526F">
        <w:rPr>
          <w:sz w:val="22"/>
          <w:szCs w:val="22"/>
          <w:lang w:val="fr-CA"/>
        </w:rPr>
        <w:t xml:space="preserve">Améliorer le dialogue et la coopération régionale dans le domaine du tourisme. </w:t>
      </w:r>
    </w:p>
    <w:p w14:paraId="0FE487E0" w14:textId="77777777" w:rsidR="0002526F" w:rsidRPr="0002526F" w:rsidRDefault="0002526F" w:rsidP="0002526F">
      <w:pPr>
        <w:ind w:left="1440"/>
        <w:contextualSpacing/>
        <w:jc w:val="both"/>
        <w:rPr>
          <w:sz w:val="22"/>
          <w:szCs w:val="22"/>
          <w:lang w:val="fr-CA"/>
        </w:rPr>
      </w:pPr>
    </w:p>
    <w:p w14:paraId="4D3D54DF" w14:textId="77777777" w:rsidR="0002526F" w:rsidRPr="0002526F" w:rsidRDefault="0002526F" w:rsidP="0002526F">
      <w:pPr>
        <w:numPr>
          <w:ilvl w:val="0"/>
          <w:numId w:val="7"/>
        </w:numPr>
        <w:ind w:left="1440" w:hanging="720"/>
        <w:contextualSpacing/>
        <w:jc w:val="both"/>
        <w:rPr>
          <w:sz w:val="22"/>
          <w:szCs w:val="22"/>
          <w:lang w:val="fr-CA"/>
        </w:rPr>
      </w:pPr>
      <w:r w:rsidRPr="0002526F">
        <w:rPr>
          <w:sz w:val="22"/>
          <w:szCs w:val="22"/>
          <w:lang w:val="fr-CA"/>
        </w:rPr>
        <w:t xml:space="preserve">Parvenir à des accords pour reconstruire et relancer le tourisme dans les Amériques, d’une manière conjointe. </w:t>
      </w:r>
    </w:p>
    <w:p w14:paraId="44EDC734" w14:textId="77777777" w:rsidR="0002526F" w:rsidRPr="0002526F" w:rsidRDefault="0002526F" w:rsidP="0002526F">
      <w:pPr>
        <w:ind w:left="1440" w:hanging="720"/>
        <w:contextualSpacing/>
        <w:jc w:val="both"/>
        <w:rPr>
          <w:sz w:val="22"/>
          <w:szCs w:val="22"/>
          <w:lang w:val="fr-CA"/>
        </w:rPr>
      </w:pPr>
    </w:p>
    <w:p w14:paraId="70FFE7B6" w14:textId="77777777" w:rsidR="0002526F" w:rsidRPr="0002526F" w:rsidRDefault="0002526F" w:rsidP="0002526F">
      <w:pPr>
        <w:numPr>
          <w:ilvl w:val="0"/>
          <w:numId w:val="7"/>
        </w:numPr>
        <w:ind w:left="1440" w:hanging="720"/>
        <w:contextualSpacing/>
        <w:jc w:val="both"/>
        <w:rPr>
          <w:sz w:val="22"/>
          <w:szCs w:val="22"/>
          <w:lang w:val="fr-CA" w:eastAsia="es-ES"/>
        </w:rPr>
      </w:pPr>
      <w:r w:rsidRPr="0002526F">
        <w:rPr>
          <w:sz w:val="22"/>
          <w:szCs w:val="22"/>
          <w:lang w:val="fr-CA"/>
        </w:rPr>
        <w:t xml:space="preserve">Approuver la Déclaration du Vingt-sixième Congrès interaméricain des ministres et hauts fonctionnaires chargés du tourisme. </w:t>
      </w:r>
    </w:p>
    <w:p w14:paraId="24691872" w14:textId="77777777" w:rsidR="0002526F" w:rsidRPr="0002526F" w:rsidRDefault="0002526F" w:rsidP="0002526F">
      <w:pPr>
        <w:contextualSpacing/>
        <w:jc w:val="both"/>
        <w:rPr>
          <w:sz w:val="22"/>
          <w:szCs w:val="22"/>
          <w:lang w:val="fr-CA"/>
        </w:rPr>
      </w:pPr>
    </w:p>
    <w:p w14:paraId="6EDB9378" w14:textId="77777777" w:rsidR="0002526F" w:rsidRPr="0002526F" w:rsidRDefault="0002526F" w:rsidP="0002526F">
      <w:pPr>
        <w:contextualSpacing/>
        <w:jc w:val="both"/>
        <w:rPr>
          <w:sz w:val="22"/>
          <w:szCs w:val="22"/>
          <w:lang w:val="fr-CA"/>
        </w:rPr>
      </w:pPr>
      <w:r w:rsidRPr="0002526F">
        <w:rPr>
          <w:sz w:val="22"/>
          <w:szCs w:val="22"/>
          <w:lang w:val="fr-CA"/>
        </w:rPr>
        <w:t>E.</w:t>
      </w:r>
      <w:r w:rsidRPr="0002526F">
        <w:rPr>
          <w:sz w:val="22"/>
          <w:szCs w:val="22"/>
          <w:lang w:val="fr-CA"/>
        </w:rPr>
        <w:tab/>
        <w:t>STRUCTURE DE LA RÉUNION</w:t>
      </w:r>
    </w:p>
    <w:p w14:paraId="78B55C6D" w14:textId="77777777" w:rsidR="0002526F" w:rsidRPr="0002526F" w:rsidRDefault="0002526F" w:rsidP="0002526F">
      <w:pPr>
        <w:contextualSpacing/>
        <w:jc w:val="both"/>
        <w:rPr>
          <w:sz w:val="22"/>
          <w:szCs w:val="22"/>
          <w:lang w:val="fr-CA"/>
        </w:rPr>
      </w:pPr>
    </w:p>
    <w:p w14:paraId="60A7A8EC" w14:textId="77777777" w:rsidR="0002526F" w:rsidRPr="0002526F" w:rsidRDefault="0002526F" w:rsidP="0002526F">
      <w:pPr>
        <w:tabs>
          <w:tab w:val="left" w:pos="720"/>
        </w:tabs>
        <w:contextualSpacing/>
        <w:jc w:val="both"/>
        <w:rPr>
          <w:sz w:val="22"/>
          <w:szCs w:val="22"/>
          <w:lang w:val="fr-CA"/>
        </w:rPr>
      </w:pPr>
      <w:r w:rsidRPr="0002526F">
        <w:rPr>
          <w:sz w:val="22"/>
          <w:szCs w:val="22"/>
          <w:lang w:val="fr-CA"/>
        </w:rPr>
        <w:tab/>
        <w:t xml:space="preserve">La réunion offrira un espace pour les échanges de données d’expériences entre les États membres et servira à promouvoir le dialogue entre les ministres et entre ceux-ci et d’autres acteurs sociaux. Chacune des séances plénières sera consacrée à un sous-thème spécifique de la réunion et comprendra des exposés écrits, oraux ou graphiques de ministres du tourisme, de spécialistes des thèmes abordés, de représentants du secteur privé, de leaders communautaires et d’autres acteurs sociaux. Pour chaque sous-thème, après la phase des exposés, les ministres disposeront d’un temps suffisant – au moins quarante-cinq (45) minutes – pour engager un dialogue constructif avec la possibilité de présenter d’autres aspects, d’échanger des données d’expériences des pays ou bien de présenter des options possibles en matière de politiques relatives au domaine abordé. </w:t>
      </w:r>
    </w:p>
    <w:p w14:paraId="1B085228" w14:textId="77777777" w:rsidR="0002526F" w:rsidRPr="0002526F" w:rsidRDefault="0002526F" w:rsidP="0002526F">
      <w:pPr>
        <w:tabs>
          <w:tab w:val="left" w:pos="720"/>
        </w:tabs>
        <w:contextualSpacing/>
        <w:jc w:val="both"/>
        <w:rPr>
          <w:sz w:val="22"/>
          <w:szCs w:val="22"/>
          <w:lang w:val="fr-CA"/>
        </w:rPr>
      </w:pPr>
    </w:p>
    <w:p w14:paraId="29449C01" w14:textId="77777777" w:rsidR="0002526F" w:rsidRPr="0002526F" w:rsidRDefault="0002526F" w:rsidP="0002526F">
      <w:pPr>
        <w:tabs>
          <w:tab w:val="left" w:pos="720"/>
        </w:tabs>
        <w:contextualSpacing/>
        <w:jc w:val="both"/>
        <w:rPr>
          <w:sz w:val="22"/>
          <w:szCs w:val="22"/>
          <w:lang w:val="fr-CA"/>
        </w:rPr>
      </w:pPr>
    </w:p>
    <w:p w14:paraId="4821932D" w14:textId="77777777" w:rsidR="0002526F" w:rsidRPr="0002526F" w:rsidRDefault="0002526F" w:rsidP="0002526F">
      <w:pPr>
        <w:rPr>
          <w:lang w:val="fr-CA"/>
        </w:rPr>
      </w:pPr>
    </w:p>
    <w:p w14:paraId="4B1803C2" w14:textId="6C1614F5" w:rsidR="0002526F" w:rsidRPr="0002526F" w:rsidRDefault="0002526F" w:rsidP="0002526F">
      <w:pPr>
        <w:tabs>
          <w:tab w:val="left" w:pos="6840"/>
        </w:tabs>
        <w:ind w:right="-29"/>
        <w:rPr>
          <w:b/>
          <w:iCs/>
          <w:snapToGrid w:val="0"/>
          <w:sz w:val="22"/>
          <w:szCs w:val="22"/>
          <w:lang w:val="fr-CA"/>
        </w:rPr>
      </w:pPr>
    </w:p>
    <w:p w14:paraId="3AA65924" w14:textId="0157A77E" w:rsidR="0002526F" w:rsidRPr="00F4213B" w:rsidRDefault="00F03C6E" w:rsidP="00F4213B">
      <w:pPr>
        <w:tabs>
          <w:tab w:val="left" w:pos="720"/>
          <w:tab w:val="center" w:pos="4320"/>
          <w:tab w:val="right" w:pos="8640"/>
        </w:tabs>
        <w:jc w:val="center"/>
        <w:rPr>
          <w:sz w:val="22"/>
          <w:szCs w:val="22"/>
          <w:lang w:val="fr-CA"/>
        </w:rPr>
      </w:pPr>
      <w:r>
        <w:rPr>
          <w:noProof/>
          <w:sz w:val="22"/>
          <w:szCs w:val="22"/>
          <w:lang w:val="fr-CA"/>
        </w:rPr>
        <mc:AlternateContent>
          <mc:Choice Requires="wps">
            <w:drawing>
              <wp:anchor distT="0" distB="0" distL="114300" distR="114300" simplePos="0" relativeHeight="251661313" behindDoc="0" locked="1" layoutInCell="1" allowOverlap="1" wp14:anchorId="1AC134DD" wp14:editId="13CFE944">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74F1A2E" w14:textId="2687F346" w:rsidR="00F03C6E" w:rsidRPr="00F03C6E" w:rsidRDefault="00F03C6E">
                            <w:pPr>
                              <w:rPr>
                                <w:sz w:val="18"/>
                              </w:rPr>
                            </w:pPr>
                            <w:r>
                              <w:rPr>
                                <w:sz w:val="18"/>
                              </w:rPr>
                              <w:fldChar w:fldCharType="begin"/>
                            </w:r>
                            <w:r>
                              <w:rPr>
                                <w:sz w:val="18"/>
                              </w:rPr>
                              <w:instrText xml:space="preserve"> FILENAME  \* MERGEFORMAT </w:instrText>
                            </w:r>
                            <w:r>
                              <w:rPr>
                                <w:sz w:val="18"/>
                              </w:rPr>
                              <w:fldChar w:fldCharType="separate"/>
                            </w:r>
                            <w:r w:rsidR="002F4F4B">
                              <w:rPr>
                                <w:noProof/>
                                <w:sz w:val="18"/>
                              </w:rPr>
                              <w:t>CIDTU00183F01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C134DD" id="Text Box 2" o:spid="_x0000_s1027" type="#_x0000_t202" style="position:absolute;left:0;text-align:left;margin-left:-7.2pt;margin-top:10in;width:266.4pt;height:18pt;z-index:251661313;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0Hvap&#10;ggIAAAkFAAAOAAAAAAAAAAAAAAAAAC4CAABkcnMvZTJvRG9jLnhtbFBLAQItABQABgAIAAAAIQCi&#10;ImOP3gAAAA0BAAAPAAAAAAAAAAAAAAAAANwEAABkcnMvZG93bnJldi54bWxQSwUGAAAAAAQABADz&#10;AAAA5wUAAAAA&#10;" filled="f" stroked="f">
                <v:stroke joinstyle="round"/>
                <v:textbox>
                  <w:txbxContent>
                    <w:p w14:paraId="574F1A2E" w14:textId="2687F346" w:rsidR="00F03C6E" w:rsidRPr="00F03C6E" w:rsidRDefault="00F03C6E">
                      <w:pPr>
                        <w:rPr>
                          <w:sz w:val="18"/>
                        </w:rPr>
                      </w:pPr>
                      <w:r>
                        <w:rPr>
                          <w:sz w:val="18"/>
                        </w:rPr>
                        <w:fldChar w:fldCharType="begin"/>
                      </w:r>
                      <w:r>
                        <w:rPr>
                          <w:sz w:val="18"/>
                        </w:rPr>
                        <w:instrText xml:space="preserve"> FILENAME  \* MERGEFORMAT </w:instrText>
                      </w:r>
                      <w:r>
                        <w:rPr>
                          <w:sz w:val="18"/>
                        </w:rPr>
                        <w:fldChar w:fldCharType="separate"/>
                      </w:r>
                      <w:r w:rsidR="002F4F4B">
                        <w:rPr>
                          <w:noProof/>
                          <w:sz w:val="18"/>
                        </w:rPr>
                        <w:t>CIDTU00183F01</w:t>
                      </w:r>
                      <w:r>
                        <w:rPr>
                          <w:sz w:val="18"/>
                        </w:rPr>
                        <w:fldChar w:fldCharType="end"/>
                      </w:r>
                    </w:p>
                  </w:txbxContent>
                </v:textbox>
                <w10:wrap anchory="page"/>
                <w10:anchorlock/>
              </v:shape>
            </w:pict>
          </mc:Fallback>
        </mc:AlternateContent>
      </w:r>
    </w:p>
    <w:sectPr w:rsidR="0002526F" w:rsidRPr="00F4213B" w:rsidSect="00F4213B">
      <w:headerReference w:type="even" r:id="rId13"/>
      <w:headerReference w:type="default" r:id="rId14"/>
      <w:headerReference w:type="first" r:id="rId15"/>
      <w:pgSz w:w="12240" w:h="15840" w:code="1"/>
      <w:pgMar w:top="2160" w:right="144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17D3E" w14:textId="77777777" w:rsidR="00733103" w:rsidRPr="006C7BB6" w:rsidRDefault="00733103">
      <w:pPr>
        <w:rPr>
          <w:noProof/>
          <w:lang w:val="en-US"/>
        </w:rPr>
      </w:pPr>
      <w:r w:rsidRPr="006C7BB6">
        <w:rPr>
          <w:noProof/>
          <w:lang w:val="en-US"/>
        </w:rPr>
        <w:separator/>
      </w:r>
    </w:p>
  </w:endnote>
  <w:endnote w:type="continuationSeparator" w:id="0">
    <w:p w14:paraId="335B35A8" w14:textId="77777777" w:rsidR="00733103" w:rsidRPr="006C7BB6" w:rsidRDefault="00733103">
      <w:pPr>
        <w:rPr>
          <w:noProof/>
          <w:lang w:val="en-US"/>
        </w:rPr>
      </w:pPr>
      <w:r w:rsidRPr="006C7BB6">
        <w:rPr>
          <w:noProof/>
          <w:lang w:val="en-US"/>
        </w:rPr>
        <w:continuationSeparator/>
      </w:r>
    </w:p>
  </w:endnote>
  <w:endnote w:type="continuationNotice" w:id="1">
    <w:p w14:paraId="4FB4524A" w14:textId="77777777" w:rsidR="00733103" w:rsidRDefault="00733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11BEA" w14:textId="77777777" w:rsidR="00733103" w:rsidRPr="006C7BB6" w:rsidRDefault="00733103">
      <w:pPr>
        <w:rPr>
          <w:noProof/>
          <w:lang w:val="en-US"/>
        </w:rPr>
      </w:pPr>
      <w:r w:rsidRPr="006C7BB6">
        <w:rPr>
          <w:noProof/>
          <w:lang w:val="en-US"/>
        </w:rPr>
        <w:separator/>
      </w:r>
    </w:p>
  </w:footnote>
  <w:footnote w:type="continuationSeparator" w:id="0">
    <w:p w14:paraId="1C5C08CF" w14:textId="77777777" w:rsidR="00733103" w:rsidRPr="006C7BB6" w:rsidRDefault="00733103">
      <w:pPr>
        <w:rPr>
          <w:noProof/>
          <w:lang w:val="en-US"/>
        </w:rPr>
      </w:pPr>
      <w:r w:rsidRPr="006C7BB6">
        <w:rPr>
          <w:noProof/>
          <w:lang w:val="en-US"/>
        </w:rPr>
        <w:continuationSeparator/>
      </w:r>
    </w:p>
  </w:footnote>
  <w:footnote w:type="continuationNotice" w:id="1">
    <w:p w14:paraId="24F8E4BB" w14:textId="77777777" w:rsidR="00733103" w:rsidRDefault="00733103"/>
  </w:footnote>
  <w:footnote w:id="2">
    <w:p w14:paraId="41853984" w14:textId="77777777" w:rsidR="0002526F" w:rsidRPr="00A72F98" w:rsidRDefault="0002526F" w:rsidP="0002526F">
      <w:pPr>
        <w:pStyle w:val="FootnoteText"/>
        <w:ind w:left="720" w:hanging="360"/>
        <w:rPr>
          <w:lang w:val="fr-CA"/>
        </w:rPr>
      </w:pPr>
      <w:r w:rsidRPr="0002526F">
        <w:rPr>
          <w:rStyle w:val="FootnoteReference"/>
          <w:vertAlign w:val="baseline"/>
        </w:rPr>
        <w:footnoteRef/>
      </w:r>
      <w:r w:rsidRPr="0002526F">
        <w:rPr>
          <w:lang w:val="fr-CA"/>
        </w:rPr>
        <w:t xml:space="preserve"> .</w:t>
      </w:r>
      <w:r w:rsidRPr="0002526F">
        <w:rPr>
          <w:lang w:val="fr-CA"/>
        </w:rPr>
        <w:tab/>
      </w:r>
      <w:r w:rsidRPr="00A72F98">
        <w:rPr>
          <w:lang w:val="fr-CA"/>
        </w:rPr>
        <w:t>Voir OMT, https://www.unwto.org/covid-19-and-tourism-2020.</w:t>
      </w:r>
    </w:p>
    <w:p w14:paraId="2EFC5DC3" w14:textId="77777777" w:rsidR="0002526F" w:rsidRPr="00A72F98" w:rsidRDefault="0002526F" w:rsidP="0002526F">
      <w:pPr>
        <w:pStyle w:val="FootnoteText"/>
        <w:rPr>
          <w:lang w:val="fr-CA"/>
        </w:rPr>
      </w:pPr>
    </w:p>
  </w:footnote>
  <w:footnote w:id="3">
    <w:p w14:paraId="22A5CF65" w14:textId="77777777" w:rsidR="0002526F" w:rsidRPr="0002526F" w:rsidRDefault="0002526F" w:rsidP="0002526F">
      <w:pPr>
        <w:pStyle w:val="FootnoteText"/>
        <w:ind w:left="720" w:hanging="360"/>
        <w:rPr>
          <w:lang w:val="fr-CA"/>
        </w:rPr>
      </w:pPr>
      <w:r w:rsidRPr="0002526F">
        <w:rPr>
          <w:rStyle w:val="FootnoteReference"/>
          <w:vertAlign w:val="baseline"/>
        </w:rPr>
        <w:footnoteRef/>
      </w:r>
      <w:r w:rsidRPr="0002526F">
        <w:rPr>
          <w:lang w:val="fr-CA"/>
        </w:rPr>
        <w:t>.</w:t>
      </w:r>
      <w:r w:rsidRPr="0002526F">
        <w:rPr>
          <w:lang w:val="fr-CA"/>
        </w:rPr>
        <w:tab/>
        <w:t>Voir ONU, https://news.un.org/es/story/2021/06/1493872</w:t>
      </w:r>
    </w:p>
  </w:footnote>
  <w:footnote w:id="4">
    <w:p w14:paraId="4E120917" w14:textId="77777777" w:rsidR="0002526F" w:rsidRPr="00A72F98" w:rsidRDefault="0002526F" w:rsidP="0002526F">
      <w:pPr>
        <w:pStyle w:val="FootnoteText"/>
        <w:ind w:left="720" w:hanging="360"/>
        <w:rPr>
          <w:lang w:val="fr-CA"/>
        </w:rPr>
      </w:pPr>
      <w:r w:rsidRPr="0002526F">
        <w:rPr>
          <w:rStyle w:val="FootnoteReference"/>
          <w:vertAlign w:val="baseline"/>
        </w:rPr>
        <w:footnoteRef/>
      </w:r>
      <w:r w:rsidRPr="0002526F">
        <w:rPr>
          <w:lang w:val="fr-CA"/>
        </w:rPr>
        <w:t>.</w:t>
      </w:r>
      <w:r w:rsidRPr="0002526F">
        <w:rPr>
          <w:lang w:val="fr-CA"/>
        </w:rPr>
        <w:tab/>
        <w:t>Idem.</w:t>
      </w:r>
    </w:p>
  </w:footnote>
  <w:footnote w:id="5">
    <w:p w14:paraId="24F3A86D" w14:textId="77777777" w:rsidR="0002526F" w:rsidRPr="0002526F" w:rsidRDefault="0002526F" w:rsidP="0002526F">
      <w:pPr>
        <w:pStyle w:val="FootnoteText"/>
        <w:ind w:left="720" w:hanging="360"/>
        <w:rPr>
          <w:lang w:val="fr-CA"/>
        </w:rPr>
      </w:pPr>
      <w:r w:rsidRPr="0002526F">
        <w:rPr>
          <w:rStyle w:val="FootnoteReference"/>
          <w:vertAlign w:val="baseline"/>
        </w:rPr>
        <w:footnoteRef/>
      </w:r>
      <w:r w:rsidRPr="0002526F">
        <w:rPr>
          <w:lang w:val="fr-CA"/>
        </w:rPr>
        <w:t xml:space="preserve"> .</w:t>
      </w:r>
      <w:r w:rsidRPr="0002526F">
        <w:rPr>
          <w:lang w:val="fr-CA"/>
        </w:rPr>
        <w:tab/>
        <w:t xml:space="preserve">Voir </w:t>
      </w:r>
      <w:hyperlink r:id="rId1" w:history="1">
        <w:r w:rsidRPr="0002526F">
          <w:rPr>
            <w:rStyle w:val="Hyperlink"/>
            <w:lang w:val="fr-CA"/>
          </w:rPr>
          <w:t>https://ec.europa.eu/info/live-work-travel-eu/coronavirus-response/safe-covid-19-vaccines-europeans/eu-</w:t>
        </w:r>
      </w:hyperlink>
      <w:r w:rsidRPr="0002526F">
        <w:rPr>
          <w:u w:val="single"/>
          <w:lang w:val="fr-CA"/>
        </w:rPr>
        <w:t>digital-covid-certificate_es</w:t>
      </w:r>
    </w:p>
  </w:footnote>
  <w:footnote w:id="6">
    <w:p w14:paraId="329114BF" w14:textId="77777777" w:rsidR="0002526F" w:rsidRPr="006E4300" w:rsidRDefault="0002526F" w:rsidP="0002526F">
      <w:pPr>
        <w:pStyle w:val="FootnoteText"/>
        <w:tabs>
          <w:tab w:val="left" w:pos="360"/>
          <w:tab w:val="left" w:pos="720"/>
        </w:tabs>
        <w:ind w:left="720" w:hanging="720"/>
        <w:rPr>
          <w:lang w:val="fr-CA"/>
        </w:rPr>
      </w:pPr>
      <w:r w:rsidRPr="0002526F">
        <w:rPr>
          <w:lang w:val="fr-CA"/>
        </w:rPr>
        <w:tab/>
      </w:r>
      <w:r w:rsidRPr="0002526F">
        <w:rPr>
          <w:rStyle w:val="FootnoteReference"/>
          <w:vertAlign w:val="baseline"/>
        </w:rPr>
        <w:footnoteRef/>
      </w:r>
      <w:r w:rsidRPr="0002526F">
        <w:rPr>
          <w:lang w:val="fr-CA"/>
        </w:rPr>
        <w:t>.</w:t>
      </w:r>
      <w:r w:rsidRPr="0002526F">
        <w:rPr>
          <w:lang w:val="fr-CA"/>
        </w:rPr>
        <w:tab/>
        <w:t>Voir https://aerolatinnews.com/destacado/iata-felicita-al-gobierno-de-honduras-por-incentivos-para-las-lineas-aereas/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0F41" w14:textId="77777777" w:rsidR="00270DD4" w:rsidRDefault="00E2133B">
    <w:pPr>
      <w:pStyle w:val="Header"/>
      <w:framePr w:wrap="around" w:vAnchor="text" w:hAnchor="margin" w:xAlign="center" w:y="1"/>
      <w:rPr>
        <w:rStyle w:val="PageNumber"/>
        <w:noProof/>
      </w:rPr>
    </w:pPr>
    <w:r w:rsidRPr="006C7BB6">
      <w:rPr>
        <w:rStyle w:val="PageNumber"/>
        <w:noProof/>
      </w:rPr>
      <w:fldChar w:fldCharType="begin"/>
    </w:r>
    <w:r w:rsidRPr="006C7BB6">
      <w:rPr>
        <w:rStyle w:val="PageNumber"/>
        <w:noProof/>
      </w:rPr>
      <w:instrText xml:space="preserve">PAGE  </w:instrText>
    </w:r>
    <w:r w:rsidRPr="006C7BB6">
      <w:rPr>
        <w:rStyle w:val="PageNumber"/>
        <w:noProof/>
      </w:rPr>
      <w:fldChar w:fldCharType="separate"/>
    </w:r>
    <w:r w:rsidRPr="006C7BB6">
      <w:rPr>
        <w:rStyle w:val="PageNumber"/>
        <w:noProof/>
      </w:rPr>
      <w:t>2</w:t>
    </w:r>
    <w:r w:rsidRPr="006C7BB6">
      <w:rPr>
        <w:rStyle w:val="PageNumber"/>
        <w:noProof/>
      </w:rPr>
      <w:fldChar w:fldCharType="end"/>
    </w:r>
  </w:p>
  <w:p w14:paraId="4F8E1E28" w14:textId="77777777" w:rsidR="00DF6174" w:rsidRPr="006C7BB6" w:rsidRDefault="00DF6174">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97CC" w14:textId="67834638" w:rsidR="00EF589B" w:rsidRDefault="00EF589B">
    <w:pPr>
      <w:pStyle w:val="Header"/>
      <w:jc w:val="center"/>
    </w:pPr>
    <w:r>
      <w:t xml:space="preserve">- </w:t>
    </w:r>
    <w:sdt>
      <w:sdtPr>
        <w:id w:val="711659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8ECA" w14:textId="77777777" w:rsidR="00270DD4" w:rsidRDefault="00E2133B">
    <w:pPr>
      <w:pStyle w:val="Header"/>
    </w:pPr>
    <w:r>
      <w:rPr>
        <w:noProof/>
      </w:rPr>
      <mc:AlternateContent>
        <mc:Choice Requires="wps">
          <w:drawing>
            <wp:anchor distT="0" distB="0" distL="114300" distR="114300" simplePos="0" relativeHeight="251658240" behindDoc="0" locked="0" layoutInCell="1" allowOverlap="1" wp14:anchorId="733BB618" wp14:editId="54C5B08D">
              <wp:simplePos x="0" y="0"/>
              <wp:positionH relativeFrom="column">
                <wp:posOffset>457200</wp:posOffset>
              </wp:positionH>
              <wp:positionV relativeFrom="paragraph">
                <wp:posOffset>-257810</wp:posOffset>
              </wp:positionV>
              <wp:extent cx="4686300" cy="685800"/>
              <wp:effectExtent l="254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2F88D" w14:textId="77777777" w:rsidR="00270DD4" w:rsidRPr="00EF589B" w:rsidRDefault="00E2133B">
                          <w:pPr>
                            <w:pStyle w:val="Header"/>
                            <w:tabs>
                              <w:tab w:val="left" w:pos="0"/>
                            </w:tabs>
                            <w:spacing w:line="0" w:lineRule="atLeast"/>
                            <w:ind w:right="45"/>
                            <w:jc w:val="center"/>
                            <w:rPr>
                              <w:rFonts w:ascii="Garamond" w:hAnsi="Garamond"/>
                              <w:b/>
                              <w:sz w:val="28"/>
                              <w:lang w:val="fr-FR"/>
                            </w:rPr>
                          </w:pPr>
                          <w:r w:rsidRPr="00EF589B">
                            <w:rPr>
                              <w:rFonts w:ascii="Garamond" w:hAnsi="Garamond"/>
                              <w:b/>
                              <w:bCs/>
                              <w:sz w:val="28"/>
                              <w:lang w:val="fr-FR"/>
                            </w:rPr>
                            <w:t>ORGANISATION DES ÉTATS AMÉRICAINS</w:t>
                          </w:r>
                        </w:p>
                        <w:p w14:paraId="55D5FF34" w14:textId="77777777" w:rsidR="00270DD4" w:rsidRPr="00EF589B" w:rsidRDefault="00E2133B">
                          <w:pPr>
                            <w:pStyle w:val="Header"/>
                            <w:tabs>
                              <w:tab w:val="left" w:pos="0"/>
                            </w:tabs>
                            <w:spacing w:line="0" w:lineRule="atLeast"/>
                            <w:ind w:right="45"/>
                            <w:jc w:val="center"/>
                            <w:rPr>
                              <w:rFonts w:ascii="Garamond" w:hAnsi="Garamond"/>
                              <w:b/>
                              <w:szCs w:val="24"/>
                              <w:lang w:val="fr-FR"/>
                            </w:rPr>
                          </w:pPr>
                          <w:r w:rsidRPr="00EF589B">
                            <w:rPr>
                              <w:rFonts w:ascii="Garamond" w:hAnsi="Garamond"/>
                              <w:b/>
                              <w:bCs/>
                              <w:szCs w:val="24"/>
                              <w:lang w:val="fr-FR"/>
                            </w:rPr>
                            <w:t>Conseil interaméricain pour le développement intégré</w:t>
                          </w:r>
                        </w:p>
                        <w:p w14:paraId="0DAC60C2" w14:textId="77777777" w:rsidR="00270DD4" w:rsidRDefault="00E2133B">
                          <w:pPr>
                            <w:pStyle w:val="Header"/>
                            <w:tabs>
                              <w:tab w:val="left" w:pos="0"/>
                            </w:tabs>
                            <w:spacing w:line="0" w:lineRule="atLeast"/>
                            <w:ind w:right="45"/>
                            <w:jc w:val="center"/>
                            <w:rPr>
                              <w:b/>
                              <w:szCs w:val="24"/>
                            </w:rPr>
                          </w:pPr>
                          <w:r w:rsidRPr="00DA2E06">
                            <w:rPr>
                              <w:rFonts w:ascii="Garamond" w:hAnsi="Garamond"/>
                              <w:b/>
                              <w:bCs/>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BB618" id="_x0000_t202" coordsize="21600,21600" o:spt="202" path="m,l,21600r21600,l21600,xe">
              <v:stroke joinstyle="miter"/>
              <v:path gradientshapeok="t" o:connecttype="rect"/>
            </v:shapetype>
            <v:shape id="_x0000_s1028" type="#_x0000_t202" style="position:absolute;margin-left:36pt;margin-top:-20.3pt;width:36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" stroked="f">
              <v:textbox>
                <w:txbxContent>
                  <w:p w14:paraId="3F12F88D" w14:textId="77777777" w:rsidR="00270DD4" w:rsidRPr="00EF589B" w:rsidRDefault="00E2133B">
                    <w:pPr>
                      <w:pStyle w:val="Header"/>
                      <w:tabs>
                        <w:tab w:val="left" w:pos="0"/>
                      </w:tabs>
                      <w:spacing w:line="0" w:lineRule="atLeast"/>
                      <w:ind w:right="45"/>
                      <w:jc w:val="center"/>
                      <w:rPr>
                        <w:rFonts w:ascii="Garamond" w:hAnsi="Garamond"/>
                        <w:b/>
                        <w:sz w:val="28"/>
                        <w:lang w:val="fr-FR"/>
                      </w:rPr>
                    </w:pPr>
                    <w:r w:rsidRPr="00EF589B">
                      <w:rPr>
                        <w:rFonts w:ascii="Garamond" w:hAnsi="Garamond"/>
                        <w:b/>
                        <w:bCs/>
                        <w:sz w:val="28"/>
                        <w:lang w:val="fr-FR"/>
                      </w:rPr>
                      <w:t>ORGANISATION DES ÉTATS AMÉRICAINS</w:t>
                    </w:r>
                  </w:p>
                  <w:p w14:paraId="55D5FF34" w14:textId="77777777" w:rsidR="00270DD4" w:rsidRPr="00EF589B" w:rsidRDefault="00E2133B">
                    <w:pPr>
                      <w:pStyle w:val="Header"/>
                      <w:tabs>
                        <w:tab w:val="left" w:pos="0"/>
                      </w:tabs>
                      <w:spacing w:line="0" w:lineRule="atLeast"/>
                      <w:ind w:right="45"/>
                      <w:jc w:val="center"/>
                      <w:rPr>
                        <w:rFonts w:ascii="Garamond" w:hAnsi="Garamond"/>
                        <w:b/>
                        <w:szCs w:val="24"/>
                        <w:lang w:val="fr-FR"/>
                      </w:rPr>
                    </w:pPr>
                    <w:r w:rsidRPr="00EF589B">
                      <w:rPr>
                        <w:rFonts w:ascii="Garamond" w:hAnsi="Garamond"/>
                        <w:b/>
                        <w:bCs/>
                        <w:szCs w:val="24"/>
                        <w:lang w:val="fr-FR"/>
                      </w:rPr>
                      <w:t>Conseil interaméricain pour le développement intégré</w:t>
                    </w:r>
                  </w:p>
                  <w:p w14:paraId="0DAC60C2" w14:textId="77777777" w:rsidR="00270DD4" w:rsidRDefault="00E2133B">
                    <w:pPr>
                      <w:pStyle w:val="Header"/>
                      <w:tabs>
                        <w:tab w:val="left" w:pos="0"/>
                      </w:tabs>
                      <w:spacing w:line="0" w:lineRule="atLeast"/>
                      <w:ind w:right="45"/>
                      <w:jc w:val="center"/>
                      <w:rPr>
                        <w:b/>
                        <w:szCs w:val="24"/>
                      </w:rPr>
                    </w:pPr>
                    <w:r w:rsidRPr="00DA2E06">
                      <w:rPr>
                        <w:rFonts w:ascii="Garamond" w:hAnsi="Garamond"/>
                        <w:b/>
                        <w:bCs/>
                        <w:szCs w:val="24"/>
                      </w:rPr>
                      <w:t>(CIDI)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4E55"/>
    <w:multiLevelType w:val="hybridMultilevel"/>
    <w:tmpl w:val="2320C6C8"/>
    <w:lvl w:ilvl="0" w:tplc="9E38559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30168EF"/>
    <w:multiLevelType w:val="hybridMultilevel"/>
    <w:tmpl w:val="BA7E18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3A44DF5"/>
    <w:multiLevelType w:val="hybridMultilevel"/>
    <w:tmpl w:val="9610849E"/>
    <w:lvl w:ilvl="0" w:tplc="2380323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DC745F3"/>
    <w:multiLevelType w:val="hybridMultilevel"/>
    <w:tmpl w:val="69FC6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03F08"/>
    <w:multiLevelType w:val="hybridMultilevel"/>
    <w:tmpl w:val="AF84EFDE"/>
    <w:lvl w:ilvl="0" w:tplc="1D06F612">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56E54A1"/>
    <w:multiLevelType w:val="hybridMultilevel"/>
    <w:tmpl w:val="01FA250E"/>
    <w:lvl w:ilvl="0" w:tplc="A7C8171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7619715D"/>
    <w:multiLevelType w:val="hybridMultilevel"/>
    <w:tmpl w:val="D2407000"/>
    <w:lvl w:ilvl="0" w:tplc="A5E030A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CFE"/>
    <w:rsid w:val="000012AA"/>
    <w:rsid w:val="00002AFF"/>
    <w:rsid w:val="00005EBE"/>
    <w:rsid w:val="000114F4"/>
    <w:rsid w:val="00011902"/>
    <w:rsid w:val="00011C81"/>
    <w:rsid w:val="00022E7A"/>
    <w:rsid w:val="00023199"/>
    <w:rsid w:val="0002526F"/>
    <w:rsid w:val="00025D2E"/>
    <w:rsid w:val="000273FB"/>
    <w:rsid w:val="00031F3B"/>
    <w:rsid w:val="00032517"/>
    <w:rsid w:val="00033455"/>
    <w:rsid w:val="00035DBA"/>
    <w:rsid w:val="00040A03"/>
    <w:rsid w:val="00043856"/>
    <w:rsid w:val="00046967"/>
    <w:rsid w:val="000504CA"/>
    <w:rsid w:val="00054752"/>
    <w:rsid w:val="00056FC0"/>
    <w:rsid w:val="000643F2"/>
    <w:rsid w:val="00066D21"/>
    <w:rsid w:val="00076DDC"/>
    <w:rsid w:val="00086848"/>
    <w:rsid w:val="00090A74"/>
    <w:rsid w:val="00090F71"/>
    <w:rsid w:val="000918FC"/>
    <w:rsid w:val="00093648"/>
    <w:rsid w:val="00093C1A"/>
    <w:rsid w:val="000A301E"/>
    <w:rsid w:val="000B04A4"/>
    <w:rsid w:val="000B2539"/>
    <w:rsid w:val="000B3E3C"/>
    <w:rsid w:val="000B597F"/>
    <w:rsid w:val="000B7729"/>
    <w:rsid w:val="000C36EB"/>
    <w:rsid w:val="000C4607"/>
    <w:rsid w:val="000C5359"/>
    <w:rsid w:val="000C78FE"/>
    <w:rsid w:val="000D24C6"/>
    <w:rsid w:val="000D53D0"/>
    <w:rsid w:val="000E22A5"/>
    <w:rsid w:val="000E28CA"/>
    <w:rsid w:val="000E2D16"/>
    <w:rsid w:val="000E4AF0"/>
    <w:rsid w:val="000F11AE"/>
    <w:rsid w:val="000F2F24"/>
    <w:rsid w:val="000F668F"/>
    <w:rsid w:val="000F7ECE"/>
    <w:rsid w:val="00100348"/>
    <w:rsid w:val="0010038D"/>
    <w:rsid w:val="00104126"/>
    <w:rsid w:val="0011347F"/>
    <w:rsid w:val="00115989"/>
    <w:rsid w:val="00116FA7"/>
    <w:rsid w:val="00120783"/>
    <w:rsid w:val="0012523A"/>
    <w:rsid w:val="00125FF5"/>
    <w:rsid w:val="0012643F"/>
    <w:rsid w:val="001265D9"/>
    <w:rsid w:val="00127033"/>
    <w:rsid w:val="001279DA"/>
    <w:rsid w:val="00130AC3"/>
    <w:rsid w:val="001318E7"/>
    <w:rsid w:val="001344F4"/>
    <w:rsid w:val="0014278F"/>
    <w:rsid w:val="00144F57"/>
    <w:rsid w:val="00145B28"/>
    <w:rsid w:val="00147330"/>
    <w:rsid w:val="00147E30"/>
    <w:rsid w:val="0015030C"/>
    <w:rsid w:val="0015052F"/>
    <w:rsid w:val="001534D9"/>
    <w:rsid w:val="00155249"/>
    <w:rsid w:val="00155C62"/>
    <w:rsid w:val="00157625"/>
    <w:rsid w:val="001606D2"/>
    <w:rsid w:val="001611C9"/>
    <w:rsid w:val="00161D86"/>
    <w:rsid w:val="00166D6C"/>
    <w:rsid w:val="001672B4"/>
    <w:rsid w:val="00167780"/>
    <w:rsid w:val="00171A25"/>
    <w:rsid w:val="0017730F"/>
    <w:rsid w:val="00182732"/>
    <w:rsid w:val="00193085"/>
    <w:rsid w:val="00193B87"/>
    <w:rsid w:val="00195DF7"/>
    <w:rsid w:val="001972B8"/>
    <w:rsid w:val="001A424F"/>
    <w:rsid w:val="001B1726"/>
    <w:rsid w:val="001B1EB5"/>
    <w:rsid w:val="001B3F07"/>
    <w:rsid w:val="001C491A"/>
    <w:rsid w:val="001C4E4C"/>
    <w:rsid w:val="001C6619"/>
    <w:rsid w:val="001C6AB0"/>
    <w:rsid w:val="001D1A87"/>
    <w:rsid w:val="001D2C2A"/>
    <w:rsid w:val="001D405A"/>
    <w:rsid w:val="001E4377"/>
    <w:rsid w:val="001E775C"/>
    <w:rsid w:val="001F0D16"/>
    <w:rsid w:val="001F3715"/>
    <w:rsid w:val="001F4177"/>
    <w:rsid w:val="001F5904"/>
    <w:rsid w:val="001F662C"/>
    <w:rsid w:val="00204692"/>
    <w:rsid w:val="00206705"/>
    <w:rsid w:val="00207CAE"/>
    <w:rsid w:val="00212DBE"/>
    <w:rsid w:val="00213456"/>
    <w:rsid w:val="00214E69"/>
    <w:rsid w:val="0021628F"/>
    <w:rsid w:val="002228F2"/>
    <w:rsid w:val="00222E1A"/>
    <w:rsid w:val="0022378D"/>
    <w:rsid w:val="0022432A"/>
    <w:rsid w:val="0022681D"/>
    <w:rsid w:val="0022756F"/>
    <w:rsid w:val="00234792"/>
    <w:rsid w:val="00234863"/>
    <w:rsid w:val="00235395"/>
    <w:rsid w:val="00235F02"/>
    <w:rsid w:val="00236AAF"/>
    <w:rsid w:val="002412AE"/>
    <w:rsid w:val="00245DFC"/>
    <w:rsid w:val="002462CD"/>
    <w:rsid w:val="002466E6"/>
    <w:rsid w:val="0025416C"/>
    <w:rsid w:val="00254500"/>
    <w:rsid w:val="00254974"/>
    <w:rsid w:val="00254A21"/>
    <w:rsid w:val="00254DC2"/>
    <w:rsid w:val="00255A56"/>
    <w:rsid w:val="0026224E"/>
    <w:rsid w:val="00262418"/>
    <w:rsid w:val="00264A46"/>
    <w:rsid w:val="002664C8"/>
    <w:rsid w:val="00267C47"/>
    <w:rsid w:val="00270DD4"/>
    <w:rsid w:val="002749D0"/>
    <w:rsid w:val="00284353"/>
    <w:rsid w:val="00286BE1"/>
    <w:rsid w:val="0028787A"/>
    <w:rsid w:val="00291220"/>
    <w:rsid w:val="00291F22"/>
    <w:rsid w:val="00292CEF"/>
    <w:rsid w:val="00292D9D"/>
    <w:rsid w:val="002979D5"/>
    <w:rsid w:val="002A4FBD"/>
    <w:rsid w:val="002A6313"/>
    <w:rsid w:val="002B1863"/>
    <w:rsid w:val="002B18B9"/>
    <w:rsid w:val="002B26FC"/>
    <w:rsid w:val="002C4AD7"/>
    <w:rsid w:val="002C4C5A"/>
    <w:rsid w:val="002C4D86"/>
    <w:rsid w:val="002C61D3"/>
    <w:rsid w:val="002C7D76"/>
    <w:rsid w:val="002D1E41"/>
    <w:rsid w:val="002D616E"/>
    <w:rsid w:val="002D6E29"/>
    <w:rsid w:val="002E1FFD"/>
    <w:rsid w:val="002E3770"/>
    <w:rsid w:val="002E620E"/>
    <w:rsid w:val="002F1817"/>
    <w:rsid w:val="002F3903"/>
    <w:rsid w:val="002F398B"/>
    <w:rsid w:val="002F4F4B"/>
    <w:rsid w:val="002F50CF"/>
    <w:rsid w:val="00300AE6"/>
    <w:rsid w:val="00306C66"/>
    <w:rsid w:val="00312FBE"/>
    <w:rsid w:val="0031623E"/>
    <w:rsid w:val="003178A5"/>
    <w:rsid w:val="00320F95"/>
    <w:rsid w:val="003212C7"/>
    <w:rsid w:val="0032218F"/>
    <w:rsid w:val="003222F7"/>
    <w:rsid w:val="003235D2"/>
    <w:rsid w:val="003274E6"/>
    <w:rsid w:val="0033273A"/>
    <w:rsid w:val="0033585D"/>
    <w:rsid w:val="003378A3"/>
    <w:rsid w:val="0034257C"/>
    <w:rsid w:val="00343E2F"/>
    <w:rsid w:val="0034560B"/>
    <w:rsid w:val="00351391"/>
    <w:rsid w:val="00353391"/>
    <w:rsid w:val="00353396"/>
    <w:rsid w:val="00355583"/>
    <w:rsid w:val="003576CF"/>
    <w:rsid w:val="00360C4C"/>
    <w:rsid w:val="00363577"/>
    <w:rsid w:val="00370462"/>
    <w:rsid w:val="00372EA9"/>
    <w:rsid w:val="00375FCD"/>
    <w:rsid w:val="00382EBC"/>
    <w:rsid w:val="00391D08"/>
    <w:rsid w:val="0039233C"/>
    <w:rsid w:val="003A0BB5"/>
    <w:rsid w:val="003A13F2"/>
    <w:rsid w:val="003A70A0"/>
    <w:rsid w:val="003B1635"/>
    <w:rsid w:val="003B1939"/>
    <w:rsid w:val="003B4374"/>
    <w:rsid w:val="003B4E79"/>
    <w:rsid w:val="003B758C"/>
    <w:rsid w:val="003C1F35"/>
    <w:rsid w:val="003C44FE"/>
    <w:rsid w:val="003C67FB"/>
    <w:rsid w:val="003D00B6"/>
    <w:rsid w:val="003D207D"/>
    <w:rsid w:val="003E128B"/>
    <w:rsid w:val="003E19AE"/>
    <w:rsid w:val="003E558A"/>
    <w:rsid w:val="003E7F0E"/>
    <w:rsid w:val="003F0763"/>
    <w:rsid w:val="003F13A8"/>
    <w:rsid w:val="003F4959"/>
    <w:rsid w:val="003F62F8"/>
    <w:rsid w:val="004041B1"/>
    <w:rsid w:val="00404B49"/>
    <w:rsid w:val="004052AD"/>
    <w:rsid w:val="0041150B"/>
    <w:rsid w:val="00413456"/>
    <w:rsid w:val="004142B0"/>
    <w:rsid w:val="00415922"/>
    <w:rsid w:val="00416648"/>
    <w:rsid w:val="00421045"/>
    <w:rsid w:val="00421666"/>
    <w:rsid w:val="00424738"/>
    <w:rsid w:val="004249F9"/>
    <w:rsid w:val="00424E0A"/>
    <w:rsid w:val="00425F68"/>
    <w:rsid w:val="00430FA2"/>
    <w:rsid w:val="004310D1"/>
    <w:rsid w:val="00431CA7"/>
    <w:rsid w:val="00435515"/>
    <w:rsid w:val="00441371"/>
    <w:rsid w:val="00443818"/>
    <w:rsid w:val="004473A2"/>
    <w:rsid w:val="0045078F"/>
    <w:rsid w:val="00450E1A"/>
    <w:rsid w:val="00452726"/>
    <w:rsid w:val="00454036"/>
    <w:rsid w:val="00456745"/>
    <w:rsid w:val="00456E9C"/>
    <w:rsid w:val="00460529"/>
    <w:rsid w:val="00470CFE"/>
    <w:rsid w:val="0047283F"/>
    <w:rsid w:val="0047308E"/>
    <w:rsid w:val="0047754C"/>
    <w:rsid w:val="00477E83"/>
    <w:rsid w:val="00480400"/>
    <w:rsid w:val="00486513"/>
    <w:rsid w:val="004866C5"/>
    <w:rsid w:val="00491252"/>
    <w:rsid w:val="00493290"/>
    <w:rsid w:val="004936D5"/>
    <w:rsid w:val="004955BA"/>
    <w:rsid w:val="00496662"/>
    <w:rsid w:val="004967FA"/>
    <w:rsid w:val="004979BD"/>
    <w:rsid w:val="004A0D31"/>
    <w:rsid w:val="004B0E25"/>
    <w:rsid w:val="004B759A"/>
    <w:rsid w:val="004C6DD7"/>
    <w:rsid w:val="004D1BB8"/>
    <w:rsid w:val="004D37E9"/>
    <w:rsid w:val="004D421B"/>
    <w:rsid w:val="004D624E"/>
    <w:rsid w:val="004D67DE"/>
    <w:rsid w:val="004D7308"/>
    <w:rsid w:val="004D74A5"/>
    <w:rsid w:val="004E3220"/>
    <w:rsid w:val="004E4356"/>
    <w:rsid w:val="004F1813"/>
    <w:rsid w:val="004F68BC"/>
    <w:rsid w:val="004F6AAE"/>
    <w:rsid w:val="0050183D"/>
    <w:rsid w:val="00502A58"/>
    <w:rsid w:val="00504C90"/>
    <w:rsid w:val="00510921"/>
    <w:rsid w:val="0051160A"/>
    <w:rsid w:val="00513F80"/>
    <w:rsid w:val="00515224"/>
    <w:rsid w:val="005170C6"/>
    <w:rsid w:val="005201AD"/>
    <w:rsid w:val="0053138E"/>
    <w:rsid w:val="00532C24"/>
    <w:rsid w:val="00533563"/>
    <w:rsid w:val="00537210"/>
    <w:rsid w:val="00537531"/>
    <w:rsid w:val="00537BE7"/>
    <w:rsid w:val="005400F9"/>
    <w:rsid w:val="00542AF9"/>
    <w:rsid w:val="005439D8"/>
    <w:rsid w:val="005467BF"/>
    <w:rsid w:val="0055020E"/>
    <w:rsid w:val="005553B8"/>
    <w:rsid w:val="00557169"/>
    <w:rsid w:val="00565464"/>
    <w:rsid w:val="00566320"/>
    <w:rsid w:val="00566A74"/>
    <w:rsid w:val="00567D8F"/>
    <w:rsid w:val="00570529"/>
    <w:rsid w:val="0057613D"/>
    <w:rsid w:val="005778A5"/>
    <w:rsid w:val="00580904"/>
    <w:rsid w:val="00582344"/>
    <w:rsid w:val="00583193"/>
    <w:rsid w:val="00585347"/>
    <w:rsid w:val="0058696C"/>
    <w:rsid w:val="00593F29"/>
    <w:rsid w:val="00595E36"/>
    <w:rsid w:val="00597863"/>
    <w:rsid w:val="005A1C25"/>
    <w:rsid w:val="005A4074"/>
    <w:rsid w:val="005A41FB"/>
    <w:rsid w:val="005A51B6"/>
    <w:rsid w:val="005B5774"/>
    <w:rsid w:val="005B7891"/>
    <w:rsid w:val="005C21D4"/>
    <w:rsid w:val="005D080D"/>
    <w:rsid w:val="005D17EC"/>
    <w:rsid w:val="005D3FA4"/>
    <w:rsid w:val="005E1248"/>
    <w:rsid w:val="005E25B5"/>
    <w:rsid w:val="005E48A4"/>
    <w:rsid w:val="005E4EB5"/>
    <w:rsid w:val="005F0A78"/>
    <w:rsid w:val="005F79AC"/>
    <w:rsid w:val="00601234"/>
    <w:rsid w:val="0060457F"/>
    <w:rsid w:val="006103B7"/>
    <w:rsid w:val="0061620C"/>
    <w:rsid w:val="006169E9"/>
    <w:rsid w:val="0062010A"/>
    <w:rsid w:val="00620687"/>
    <w:rsid w:val="00623405"/>
    <w:rsid w:val="00624DF8"/>
    <w:rsid w:val="006251E9"/>
    <w:rsid w:val="0063309C"/>
    <w:rsid w:val="00635931"/>
    <w:rsid w:val="006368B4"/>
    <w:rsid w:val="00641E3A"/>
    <w:rsid w:val="006449E8"/>
    <w:rsid w:val="00645E02"/>
    <w:rsid w:val="0064633F"/>
    <w:rsid w:val="0066306C"/>
    <w:rsid w:val="00663572"/>
    <w:rsid w:val="006652AF"/>
    <w:rsid w:val="00666288"/>
    <w:rsid w:val="0067263A"/>
    <w:rsid w:val="00681A03"/>
    <w:rsid w:val="00683040"/>
    <w:rsid w:val="00684FB5"/>
    <w:rsid w:val="00685F77"/>
    <w:rsid w:val="00686938"/>
    <w:rsid w:val="00687A40"/>
    <w:rsid w:val="0069060D"/>
    <w:rsid w:val="0069374C"/>
    <w:rsid w:val="0069623E"/>
    <w:rsid w:val="00696FCD"/>
    <w:rsid w:val="00697498"/>
    <w:rsid w:val="006A36B6"/>
    <w:rsid w:val="006A43AD"/>
    <w:rsid w:val="006A4871"/>
    <w:rsid w:val="006A5604"/>
    <w:rsid w:val="006A5764"/>
    <w:rsid w:val="006A709F"/>
    <w:rsid w:val="006B6EEB"/>
    <w:rsid w:val="006C3D51"/>
    <w:rsid w:val="006D2322"/>
    <w:rsid w:val="006D460A"/>
    <w:rsid w:val="006D5DAB"/>
    <w:rsid w:val="006E056C"/>
    <w:rsid w:val="006E4C70"/>
    <w:rsid w:val="006F18EF"/>
    <w:rsid w:val="006F21CF"/>
    <w:rsid w:val="006F743C"/>
    <w:rsid w:val="00701885"/>
    <w:rsid w:val="00705465"/>
    <w:rsid w:val="007120CB"/>
    <w:rsid w:val="00712BE1"/>
    <w:rsid w:val="00714F3E"/>
    <w:rsid w:val="00715378"/>
    <w:rsid w:val="00717E46"/>
    <w:rsid w:val="00725D99"/>
    <w:rsid w:val="00731536"/>
    <w:rsid w:val="007325EE"/>
    <w:rsid w:val="00733103"/>
    <w:rsid w:val="00733EF1"/>
    <w:rsid w:val="00734957"/>
    <w:rsid w:val="00735238"/>
    <w:rsid w:val="007418A8"/>
    <w:rsid w:val="0074319D"/>
    <w:rsid w:val="00743BED"/>
    <w:rsid w:val="00743D75"/>
    <w:rsid w:val="0074463B"/>
    <w:rsid w:val="007459D5"/>
    <w:rsid w:val="007478E0"/>
    <w:rsid w:val="0075038B"/>
    <w:rsid w:val="00751FD3"/>
    <w:rsid w:val="007522E4"/>
    <w:rsid w:val="00752646"/>
    <w:rsid w:val="00752B20"/>
    <w:rsid w:val="00753F08"/>
    <w:rsid w:val="00761733"/>
    <w:rsid w:val="00761C49"/>
    <w:rsid w:val="0076230B"/>
    <w:rsid w:val="00764324"/>
    <w:rsid w:val="0076479F"/>
    <w:rsid w:val="00765332"/>
    <w:rsid w:val="00765FDC"/>
    <w:rsid w:val="00766BF2"/>
    <w:rsid w:val="007675E9"/>
    <w:rsid w:val="00774004"/>
    <w:rsid w:val="00776C40"/>
    <w:rsid w:val="00777697"/>
    <w:rsid w:val="007841F6"/>
    <w:rsid w:val="007851B3"/>
    <w:rsid w:val="00786F13"/>
    <w:rsid w:val="00791690"/>
    <w:rsid w:val="007A0625"/>
    <w:rsid w:val="007A13E5"/>
    <w:rsid w:val="007A2CF5"/>
    <w:rsid w:val="007A33F8"/>
    <w:rsid w:val="007B03B3"/>
    <w:rsid w:val="007B2529"/>
    <w:rsid w:val="007B32B3"/>
    <w:rsid w:val="007B7099"/>
    <w:rsid w:val="007B74EC"/>
    <w:rsid w:val="007B7D07"/>
    <w:rsid w:val="007C0AB3"/>
    <w:rsid w:val="007C0F61"/>
    <w:rsid w:val="007C4ED2"/>
    <w:rsid w:val="007C6068"/>
    <w:rsid w:val="007D1C88"/>
    <w:rsid w:val="007D67E2"/>
    <w:rsid w:val="007D73E1"/>
    <w:rsid w:val="007D7C9B"/>
    <w:rsid w:val="007E090D"/>
    <w:rsid w:val="007E2024"/>
    <w:rsid w:val="007E24B0"/>
    <w:rsid w:val="007F1964"/>
    <w:rsid w:val="007F363B"/>
    <w:rsid w:val="007F55E1"/>
    <w:rsid w:val="007F5691"/>
    <w:rsid w:val="007F6D6B"/>
    <w:rsid w:val="00804982"/>
    <w:rsid w:val="00810E00"/>
    <w:rsid w:val="00810F08"/>
    <w:rsid w:val="00812B21"/>
    <w:rsid w:val="008142A3"/>
    <w:rsid w:val="0081453F"/>
    <w:rsid w:val="00814A71"/>
    <w:rsid w:val="00821935"/>
    <w:rsid w:val="0083113E"/>
    <w:rsid w:val="00832C9F"/>
    <w:rsid w:val="008415F4"/>
    <w:rsid w:val="008416C1"/>
    <w:rsid w:val="0084707F"/>
    <w:rsid w:val="0085414F"/>
    <w:rsid w:val="00854DCA"/>
    <w:rsid w:val="00855EE1"/>
    <w:rsid w:val="008566B2"/>
    <w:rsid w:val="008649BF"/>
    <w:rsid w:val="00867038"/>
    <w:rsid w:val="00874E25"/>
    <w:rsid w:val="00881959"/>
    <w:rsid w:val="00881CD2"/>
    <w:rsid w:val="008823DE"/>
    <w:rsid w:val="0088274A"/>
    <w:rsid w:val="00885D1C"/>
    <w:rsid w:val="00886E51"/>
    <w:rsid w:val="0088711B"/>
    <w:rsid w:val="00891024"/>
    <w:rsid w:val="008927E9"/>
    <w:rsid w:val="00893797"/>
    <w:rsid w:val="008937A7"/>
    <w:rsid w:val="008938F6"/>
    <w:rsid w:val="0089440E"/>
    <w:rsid w:val="00895AF1"/>
    <w:rsid w:val="008966E7"/>
    <w:rsid w:val="008A2528"/>
    <w:rsid w:val="008A5524"/>
    <w:rsid w:val="008A5A20"/>
    <w:rsid w:val="008B0259"/>
    <w:rsid w:val="008B0759"/>
    <w:rsid w:val="008B07FE"/>
    <w:rsid w:val="008B477A"/>
    <w:rsid w:val="008B54F3"/>
    <w:rsid w:val="008B5855"/>
    <w:rsid w:val="008C04B2"/>
    <w:rsid w:val="008C243A"/>
    <w:rsid w:val="008C32A2"/>
    <w:rsid w:val="008C5213"/>
    <w:rsid w:val="008D114E"/>
    <w:rsid w:val="008D225C"/>
    <w:rsid w:val="008D43A0"/>
    <w:rsid w:val="008D4BF1"/>
    <w:rsid w:val="008E1B91"/>
    <w:rsid w:val="008E44EC"/>
    <w:rsid w:val="008E6AF4"/>
    <w:rsid w:val="008E6EC4"/>
    <w:rsid w:val="008F0275"/>
    <w:rsid w:val="008F5357"/>
    <w:rsid w:val="008F572A"/>
    <w:rsid w:val="00901449"/>
    <w:rsid w:val="0090419F"/>
    <w:rsid w:val="009046F9"/>
    <w:rsid w:val="0090660B"/>
    <w:rsid w:val="009072E3"/>
    <w:rsid w:val="00907F58"/>
    <w:rsid w:val="00911176"/>
    <w:rsid w:val="00912962"/>
    <w:rsid w:val="00913394"/>
    <w:rsid w:val="00913696"/>
    <w:rsid w:val="00915228"/>
    <w:rsid w:val="0091525B"/>
    <w:rsid w:val="009167F6"/>
    <w:rsid w:val="009177A5"/>
    <w:rsid w:val="009236C8"/>
    <w:rsid w:val="009245D9"/>
    <w:rsid w:val="00925AEE"/>
    <w:rsid w:val="00933CEC"/>
    <w:rsid w:val="00935AA5"/>
    <w:rsid w:val="009418BF"/>
    <w:rsid w:val="00947A14"/>
    <w:rsid w:val="00947C4B"/>
    <w:rsid w:val="0095296E"/>
    <w:rsid w:val="0095462E"/>
    <w:rsid w:val="009610A2"/>
    <w:rsid w:val="00961F33"/>
    <w:rsid w:val="009624B3"/>
    <w:rsid w:val="0096452B"/>
    <w:rsid w:val="00970263"/>
    <w:rsid w:val="00970355"/>
    <w:rsid w:val="00974DA6"/>
    <w:rsid w:val="00982CAC"/>
    <w:rsid w:val="0098308F"/>
    <w:rsid w:val="00985258"/>
    <w:rsid w:val="0098592A"/>
    <w:rsid w:val="00990754"/>
    <w:rsid w:val="00990E4E"/>
    <w:rsid w:val="00991D39"/>
    <w:rsid w:val="009938E9"/>
    <w:rsid w:val="009954BA"/>
    <w:rsid w:val="009A022B"/>
    <w:rsid w:val="009A2ECB"/>
    <w:rsid w:val="009A67B1"/>
    <w:rsid w:val="009A6F44"/>
    <w:rsid w:val="009B3939"/>
    <w:rsid w:val="009B684E"/>
    <w:rsid w:val="009C389C"/>
    <w:rsid w:val="009D0A3E"/>
    <w:rsid w:val="009D17B1"/>
    <w:rsid w:val="009D75E4"/>
    <w:rsid w:val="009D7A34"/>
    <w:rsid w:val="009E0BF4"/>
    <w:rsid w:val="009E1750"/>
    <w:rsid w:val="009E18D0"/>
    <w:rsid w:val="009E2626"/>
    <w:rsid w:val="009E2A4A"/>
    <w:rsid w:val="009E2FC2"/>
    <w:rsid w:val="009E404A"/>
    <w:rsid w:val="009E4F35"/>
    <w:rsid w:val="009E5AC2"/>
    <w:rsid w:val="009E5AD0"/>
    <w:rsid w:val="009E7A58"/>
    <w:rsid w:val="009F1E27"/>
    <w:rsid w:val="009F204C"/>
    <w:rsid w:val="009F545A"/>
    <w:rsid w:val="009F586E"/>
    <w:rsid w:val="00A1323E"/>
    <w:rsid w:val="00A1324D"/>
    <w:rsid w:val="00A14678"/>
    <w:rsid w:val="00A2269C"/>
    <w:rsid w:val="00A30EDE"/>
    <w:rsid w:val="00A31C7D"/>
    <w:rsid w:val="00A330F0"/>
    <w:rsid w:val="00A34BFE"/>
    <w:rsid w:val="00A4177C"/>
    <w:rsid w:val="00A4208D"/>
    <w:rsid w:val="00A43407"/>
    <w:rsid w:val="00A43C7E"/>
    <w:rsid w:val="00A537F9"/>
    <w:rsid w:val="00A5422D"/>
    <w:rsid w:val="00A559E3"/>
    <w:rsid w:val="00A57903"/>
    <w:rsid w:val="00A620E9"/>
    <w:rsid w:val="00A63784"/>
    <w:rsid w:val="00A64D35"/>
    <w:rsid w:val="00A65CA2"/>
    <w:rsid w:val="00A751E7"/>
    <w:rsid w:val="00A77352"/>
    <w:rsid w:val="00A81985"/>
    <w:rsid w:val="00A82F01"/>
    <w:rsid w:val="00A8669B"/>
    <w:rsid w:val="00A87A3F"/>
    <w:rsid w:val="00A90FC2"/>
    <w:rsid w:val="00A91100"/>
    <w:rsid w:val="00AA418A"/>
    <w:rsid w:val="00AB0D6D"/>
    <w:rsid w:val="00AB49CC"/>
    <w:rsid w:val="00AB5B54"/>
    <w:rsid w:val="00AB5BAF"/>
    <w:rsid w:val="00AD0E5F"/>
    <w:rsid w:val="00AD458D"/>
    <w:rsid w:val="00AD49E7"/>
    <w:rsid w:val="00AE10A3"/>
    <w:rsid w:val="00AE423F"/>
    <w:rsid w:val="00AF1E3B"/>
    <w:rsid w:val="00AF3BBA"/>
    <w:rsid w:val="00AF667B"/>
    <w:rsid w:val="00B0108C"/>
    <w:rsid w:val="00B05740"/>
    <w:rsid w:val="00B11CDF"/>
    <w:rsid w:val="00B21383"/>
    <w:rsid w:val="00B21DC0"/>
    <w:rsid w:val="00B2769F"/>
    <w:rsid w:val="00B3052C"/>
    <w:rsid w:val="00B30CB6"/>
    <w:rsid w:val="00B33CB3"/>
    <w:rsid w:val="00B34D5C"/>
    <w:rsid w:val="00B37F55"/>
    <w:rsid w:val="00B45FCF"/>
    <w:rsid w:val="00B4722D"/>
    <w:rsid w:val="00B5061C"/>
    <w:rsid w:val="00B50C8C"/>
    <w:rsid w:val="00B572ED"/>
    <w:rsid w:val="00B65394"/>
    <w:rsid w:val="00B65CA1"/>
    <w:rsid w:val="00B6610C"/>
    <w:rsid w:val="00B727C2"/>
    <w:rsid w:val="00B767CA"/>
    <w:rsid w:val="00B812D6"/>
    <w:rsid w:val="00B8415B"/>
    <w:rsid w:val="00B85693"/>
    <w:rsid w:val="00B86A7B"/>
    <w:rsid w:val="00B87AF3"/>
    <w:rsid w:val="00B91215"/>
    <w:rsid w:val="00B957D8"/>
    <w:rsid w:val="00B96972"/>
    <w:rsid w:val="00BA1188"/>
    <w:rsid w:val="00BA1B45"/>
    <w:rsid w:val="00BA4908"/>
    <w:rsid w:val="00BB54B6"/>
    <w:rsid w:val="00BB7D19"/>
    <w:rsid w:val="00BC37D8"/>
    <w:rsid w:val="00BC46A2"/>
    <w:rsid w:val="00BC58FD"/>
    <w:rsid w:val="00BD163D"/>
    <w:rsid w:val="00BD2688"/>
    <w:rsid w:val="00BD4FD2"/>
    <w:rsid w:val="00BE1079"/>
    <w:rsid w:val="00BE273F"/>
    <w:rsid w:val="00BE5704"/>
    <w:rsid w:val="00BF0205"/>
    <w:rsid w:val="00BF0D7B"/>
    <w:rsid w:val="00BF3438"/>
    <w:rsid w:val="00C035D2"/>
    <w:rsid w:val="00C1237E"/>
    <w:rsid w:val="00C12996"/>
    <w:rsid w:val="00C20B48"/>
    <w:rsid w:val="00C210F0"/>
    <w:rsid w:val="00C24508"/>
    <w:rsid w:val="00C260E4"/>
    <w:rsid w:val="00C30D95"/>
    <w:rsid w:val="00C35C27"/>
    <w:rsid w:val="00C405D2"/>
    <w:rsid w:val="00C45E94"/>
    <w:rsid w:val="00C470EF"/>
    <w:rsid w:val="00C500C1"/>
    <w:rsid w:val="00C517C0"/>
    <w:rsid w:val="00C521FB"/>
    <w:rsid w:val="00C64665"/>
    <w:rsid w:val="00C64E07"/>
    <w:rsid w:val="00C65CB9"/>
    <w:rsid w:val="00C6653E"/>
    <w:rsid w:val="00C72479"/>
    <w:rsid w:val="00C737E1"/>
    <w:rsid w:val="00C75B4A"/>
    <w:rsid w:val="00C7668A"/>
    <w:rsid w:val="00C76890"/>
    <w:rsid w:val="00C874F4"/>
    <w:rsid w:val="00C9584E"/>
    <w:rsid w:val="00CA0390"/>
    <w:rsid w:val="00CA1C13"/>
    <w:rsid w:val="00CA7D88"/>
    <w:rsid w:val="00CB0B2C"/>
    <w:rsid w:val="00CB16CD"/>
    <w:rsid w:val="00CB351F"/>
    <w:rsid w:val="00CB40B7"/>
    <w:rsid w:val="00CC003C"/>
    <w:rsid w:val="00CC274E"/>
    <w:rsid w:val="00CC3A3D"/>
    <w:rsid w:val="00CC5553"/>
    <w:rsid w:val="00CD1412"/>
    <w:rsid w:val="00CD4726"/>
    <w:rsid w:val="00CD50D2"/>
    <w:rsid w:val="00CD5127"/>
    <w:rsid w:val="00CD654A"/>
    <w:rsid w:val="00CD6DAB"/>
    <w:rsid w:val="00CE1799"/>
    <w:rsid w:val="00CE6A62"/>
    <w:rsid w:val="00CF17E1"/>
    <w:rsid w:val="00CF1EEF"/>
    <w:rsid w:val="00CF2FA1"/>
    <w:rsid w:val="00D0319F"/>
    <w:rsid w:val="00D1102D"/>
    <w:rsid w:val="00D15203"/>
    <w:rsid w:val="00D152A1"/>
    <w:rsid w:val="00D16A48"/>
    <w:rsid w:val="00D201F9"/>
    <w:rsid w:val="00D265DA"/>
    <w:rsid w:val="00D33782"/>
    <w:rsid w:val="00D33996"/>
    <w:rsid w:val="00D454DD"/>
    <w:rsid w:val="00D50B0D"/>
    <w:rsid w:val="00D52FDB"/>
    <w:rsid w:val="00D54F58"/>
    <w:rsid w:val="00D606F4"/>
    <w:rsid w:val="00D7019B"/>
    <w:rsid w:val="00D704C0"/>
    <w:rsid w:val="00D7321D"/>
    <w:rsid w:val="00D75A96"/>
    <w:rsid w:val="00D81FC1"/>
    <w:rsid w:val="00D83E08"/>
    <w:rsid w:val="00D85B9A"/>
    <w:rsid w:val="00D8609F"/>
    <w:rsid w:val="00D87A8D"/>
    <w:rsid w:val="00DA0AF3"/>
    <w:rsid w:val="00DA1224"/>
    <w:rsid w:val="00DA1EE0"/>
    <w:rsid w:val="00DA3CFD"/>
    <w:rsid w:val="00DA5F12"/>
    <w:rsid w:val="00DA6DA2"/>
    <w:rsid w:val="00DB0026"/>
    <w:rsid w:val="00DB13FF"/>
    <w:rsid w:val="00DB2FAF"/>
    <w:rsid w:val="00DB3F0D"/>
    <w:rsid w:val="00DB4269"/>
    <w:rsid w:val="00DB4FEC"/>
    <w:rsid w:val="00DC45A4"/>
    <w:rsid w:val="00DC7FA8"/>
    <w:rsid w:val="00DD218A"/>
    <w:rsid w:val="00DE372F"/>
    <w:rsid w:val="00DE42B7"/>
    <w:rsid w:val="00DE6C1E"/>
    <w:rsid w:val="00DE6F95"/>
    <w:rsid w:val="00DF0D1A"/>
    <w:rsid w:val="00DF173B"/>
    <w:rsid w:val="00DF2DB4"/>
    <w:rsid w:val="00DF49B5"/>
    <w:rsid w:val="00DF5825"/>
    <w:rsid w:val="00DF60E1"/>
    <w:rsid w:val="00DF6174"/>
    <w:rsid w:val="00E007A3"/>
    <w:rsid w:val="00E029FF"/>
    <w:rsid w:val="00E03023"/>
    <w:rsid w:val="00E04A3B"/>
    <w:rsid w:val="00E051E0"/>
    <w:rsid w:val="00E11067"/>
    <w:rsid w:val="00E12FDB"/>
    <w:rsid w:val="00E130A5"/>
    <w:rsid w:val="00E15718"/>
    <w:rsid w:val="00E20286"/>
    <w:rsid w:val="00E2133B"/>
    <w:rsid w:val="00E217B6"/>
    <w:rsid w:val="00E27ECA"/>
    <w:rsid w:val="00E312B2"/>
    <w:rsid w:val="00E34A2F"/>
    <w:rsid w:val="00E35492"/>
    <w:rsid w:val="00E41A7B"/>
    <w:rsid w:val="00E4245B"/>
    <w:rsid w:val="00E43658"/>
    <w:rsid w:val="00E43F9F"/>
    <w:rsid w:val="00E4472E"/>
    <w:rsid w:val="00E46FE8"/>
    <w:rsid w:val="00E506E0"/>
    <w:rsid w:val="00E544A2"/>
    <w:rsid w:val="00E54E98"/>
    <w:rsid w:val="00E54EBF"/>
    <w:rsid w:val="00E55441"/>
    <w:rsid w:val="00E57302"/>
    <w:rsid w:val="00E6491E"/>
    <w:rsid w:val="00E64EA4"/>
    <w:rsid w:val="00E67A5D"/>
    <w:rsid w:val="00E74A41"/>
    <w:rsid w:val="00E80809"/>
    <w:rsid w:val="00E83C78"/>
    <w:rsid w:val="00E8739C"/>
    <w:rsid w:val="00E927DD"/>
    <w:rsid w:val="00EA2336"/>
    <w:rsid w:val="00EA470A"/>
    <w:rsid w:val="00EA487A"/>
    <w:rsid w:val="00EB0209"/>
    <w:rsid w:val="00EB0FA0"/>
    <w:rsid w:val="00EB1CFE"/>
    <w:rsid w:val="00EB3F3C"/>
    <w:rsid w:val="00EB7FE6"/>
    <w:rsid w:val="00EC5D37"/>
    <w:rsid w:val="00ED7479"/>
    <w:rsid w:val="00EE1649"/>
    <w:rsid w:val="00EE40C6"/>
    <w:rsid w:val="00EE4229"/>
    <w:rsid w:val="00EE69C8"/>
    <w:rsid w:val="00EE74C1"/>
    <w:rsid w:val="00EE7763"/>
    <w:rsid w:val="00EE787A"/>
    <w:rsid w:val="00EE7ABD"/>
    <w:rsid w:val="00EE7BC0"/>
    <w:rsid w:val="00EF118C"/>
    <w:rsid w:val="00EF589B"/>
    <w:rsid w:val="00F02B97"/>
    <w:rsid w:val="00F03C6E"/>
    <w:rsid w:val="00F048F3"/>
    <w:rsid w:val="00F058DF"/>
    <w:rsid w:val="00F24B0D"/>
    <w:rsid w:val="00F25C84"/>
    <w:rsid w:val="00F31B31"/>
    <w:rsid w:val="00F36356"/>
    <w:rsid w:val="00F36D25"/>
    <w:rsid w:val="00F4213B"/>
    <w:rsid w:val="00F45D3F"/>
    <w:rsid w:val="00F538A1"/>
    <w:rsid w:val="00F558E5"/>
    <w:rsid w:val="00F56831"/>
    <w:rsid w:val="00F62BDC"/>
    <w:rsid w:val="00F66AD8"/>
    <w:rsid w:val="00F67343"/>
    <w:rsid w:val="00F67D05"/>
    <w:rsid w:val="00F75C30"/>
    <w:rsid w:val="00F827BC"/>
    <w:rsid w:val="00F84BA0"/>
    <w:rsid w:val="00F85466"/>
    <w:rsid w:val="00F911BA"/>
    <w:rsid w:val="00F91960"/>
    <w:rsid w:val="00F932D0"/>
    <w:rsid w:val="00F93D19"/>
    <w:rsid w:val="00F96021"/>
    <w:rsid w:val="00F96078"/>
    <w:rsid w:val="00F976FB"/>
    <w:rsid w:val="00FA0A7C"/>
    <w:rsid w:val="00FA19F1"/>
    <w:rsid w:val="00FA1B3F"/>
    <w:rsid w:val="00FA54A0"/>
    <w:rsid w:val="00FA5A45"/>
    <w:rsid w:val="00FA7749"/>
    <w:rsid w:val="00FB315F"/>
    <w:rsid w:val="00FB4566"/>
    <w:rsid w:val="00FB4D59"/>
    <w:rsid w:val="00FB7F96"/>
    <w:rsid w:val="00FC72EB"/>
    <w:rsid w:val="00FD0695"/>
    <w:rsid w:val="00FD2DFA"/>
    <w:rsid w:val="00FD5027"/>
    <w:rsid w:val="00FD5427"/>
    <w:rsid w:val="00FE592D"/>
    <w:rsid w:val="00FF12E6"/>
    <w:rsid w:val="00FF1A82"/>
    <w:rsid w:val="00FF2D11"/>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9018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ECA"/>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0CFE"/>
    <w:pPr>
      <w:tabs>
        <w:tab w:val="center" w:pos="4320"/>
        <w:tab w:val="right" w:pos="8640"/>
      </w:tabs>
      <w:ind w:right="-900"/>
    </w:pPr>
    <w:rPr>
      <w:szCs w:val="20"/>
      <w:lang w:val="en-US"/>
    </w:rPr>
  </w:style>
  <w:style w:type="character" w:customStyle="1" w:styleId="HeaderChar">
    <w:name w:val="Header Char"/>
    <w:link w:val="Header"/>
    <w:uiPriority w:val="99"/>
    <w:locked/>
    <w:rsid w:val="00470CFE"/>
    <w:rPr>
      <w:sz w:val="24"/>
      <w:lang w:val="en-US" w:eastAsia="en-US" w:bidi="ar-SA"/>
    </w:rPr>
  </w:style>
  <w:style w:type="paragraph" w:styleId="Footer">
    <w:name w:val="footer"/>
    <w:basedOn w:val="Normal"/>
    <w:link w:val="FooterChar"/>
    <w:rsid w:val="00470CFE"/>
    <w:pPr>
      <w:tabs>
        <w:tab w:val="center" w:pos="4320"/>
        <w:tab w:val="right" w:pos="8640"/>
      </w:tabs>
    </w:pPr>
    <w:rPr>
      <w:lang w:val="en-GB"/>
    </w:rPr>
  </w:style>
  <w:style w:type="character" w:customStyle="1" w:styleId="FooterChar">
    <w:name w:val="Footer Char"/>
    <w:link w:val="Footer"/>
    <w:semiHidden/>
    <w:locked/>
    <w:rsid w:val="00470CFE"/>
    <w:rPr>
      <w:sz w:val="24"/>
      <w:szCs w:val="24"/>
      <w:lang w:val="en-GB" w:eastAsia="en-US" w:bidi="ar-SA"/>
    </w:rPr>
  </w:style>
  <w:style w:type="character" w:styleId="PageNumber">
    <w:name w:val="page number"/>
    <w:rsid w:val="00470CFE"/>
    <w:rPr>
      <w:rFonts w:cs="Times New Roman"/>
    </w:rPr>
  </w:style>
  <w:style w:type="paragraph" w:customStyle="1" w:styleId="ColorfulList-Accent11">
    <w:name w:val="Colorful List - Accent 11"/>
    <w:basedOn w:val="Normal"/>
    <w:uiPriority w:val="34"/>
    <w:qFormat/>
    <w:rsid w:val="00470CFE"/>
    <w:pPr>
      <w:ind w:left="720"/>
      <w:contextualSpacing/>
    </w:pPr>
  </w:style>
  <w:style w:type="paragraph" w:styleId="FootnoteText">
    <w:name w:val="footnote text"/>
    <w:basedOn w:val="Normal"/>
    <w:link w:val="FootnoteTextChar"/>
    <w:uiPriority w:val="99"/>
    <w:rsid w:val="004E02F6"/>
    <w:rPr>
      <w:sz w:val="20"/>
      <w:szCs w:val="20"/>
      <w:lang w:eastAsia="x-none"/>
    </w:rPr>
  </w:style>
  <w:style w:type="character" w:styleId="FootnoteReference">
    <w:name w:val="footnote reference"/>
    <w:uiPriority w:val="99"/>
    <w:rsid w:val="004E02F6"/>
    <w:rPr>
      <w:vertAlign w:val="superscript"/>
    </w:rPr>
  </w:style>
  <w:style w:type="paragraph" w:styleId="BalloonText">
    <w:name w:val="Balloon Text"/>
    <w:basedOn w:val="Normal"/>
    <w:semiHidden/>
    <w:rsid w:val="00C40887"/>
    <w:rPr>
      <w:rFonts w:ascii="Tahoma" w:hAnsi="Tahoma" w:cs="Tahoma"/>
      <w:sz w:val="16"/>
      <w:szCs w:val="16"/>
    </w:rPr>
  </w:style>
  <w:style w:type="paragraph" w:customStyle="1" w:styleId="Prrafodelista1">
    <w:name w:val="Párrafo de lista1"/>
    <w:basedOn w:val="Normal"/>
    <w:rsid w:val="000B6E38"/>
    <w:pPr>
      <w:ind w:left="720"/>
      <w:contextualSpacing/>
    </w:pPr>
    <w:rPr>
      <w:lang w:val="en-US"/>
    </w:rPr>
  </w:style>
  <w:style w:type="paragraph" w:styleId="CommentText">
    <w:name w:val="annotation text"/>
    <w:basedOn w:val="Normal"/>
    <w:link w:val="CommentTextChar"/>
    <w:semiHidden/>
    <w:rsid w:val="000B6E38"/>
    <w:rPr>
      <w:sz w:val="20"/>
      <w:szCs w:val="20"/>
    </w:rPr>
  </w:style>
  <w:style w:type="paragraph" w:styleId="BodyTextIndent3">
    <w:name w:val="Body Text Indent 3"/>
    <w:basedOn w:val="Normal"/>
    <w:rsid w:val="0041419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ind w:left="360"/>
      <w:jc w:val="both"/>
    </w:pPr>
    <w:rPr>
      <w:rFonts w:ascii="CG Times" w:hAnsi="CG Times"/>
      <w:sz w:val="16"/>
      <w:szCs w:val="16"/>
    </w:rPr>
  </w:style>
  <w:style w:type="character" w:styleId="CommentReference">
    <w:name w:val="annotation reference"/>
    <w:semiHidden/>
    <w:rsid w:val="006623C0"/>
    <w:rPr>
      <w:sz w:val="16"/>
      <w:szCs w:val="16"/>
    </w:rPr>
  </w:style>
  <w:style w:type="character" w:customStyle="1" w:styleId="CommentTextChar">
    <w:name w:val="Comment Text Char"/>
    <w:link w:val="CommentText"/>
    <w:semiHidden/>
    <w:locked/>
    <w:rsid w:val="003752F5"/>
    <w:rPr>
      <w:lang w:val="es-ES" w:eastAsia="en-US" w:bidi="ar-SA"/>
    </w:rPr>
  </w:style>
  <w:style w:type="character" w:customStyle="1" w:styleId="FootnoteTextChar">
    <w:name w:val="Footnote Text Char"/>
    <w:link w:val="FootnoteText"/>
    <w:uiPriority w:val="99"/>
    <w:rsid w:val="00626AB2"/>
    <w:rPr>
      <w:lang w:val="es-ES"/>
    </w:rPr>
  </w:style>
  <w:style w:type="paragraph" w:styleId="ListParagraph">
    <w:name w:val="List Paragraph"/>
    <w:basedOn w:val="Normal"/>
    <w:uiPriority w:val="34"/>
    <w:qFormat/>
    <w:rsid w:val="003A13F2"/>
    <w:pPr>
      <w:ind w:left="720"/>
    </w:pPr>
  </w:style>
  <w:style w:type="paragraph" w:styleId="CommentSubject">
    <w:name w:val="annotation subject"/>
    <w:basedOn w:val="CommentText"/>
    <w:next w:val="CommentText"/>
    <w:link w:val="CommentSubjectChar"/>
    <w:rsid w:val="00E35492"/>
    <w:rPr>
      <w:b/>
      <w:bCs/>
    </w:rPr>
  </w:style>
  <w:style w:type="character" w:customStyle="1" w:styleId="CommentSubjectChar">
    <w:name w:val="Comment Subject Char"/>
    <w:link w:val="CommentSubject"/>
    <w:rsid w:val="00E35492"/>
    <w:rPr>
      <w:b/>
      <w:bCs/>
      <w:lang w:val="es-ES" w:eastAsia="en-US" w:bidi="ar-SA"/>
    </w:rPr>
  </w:style>
  <w:style w:type="character" w:styleId="Hyperlink">
    <w:name w:val="Hyperlink"/>
    <w:uiPriority w:val="99"/>
    <w:unhideWhenUsed/>
    <w:rsid w:val="006C3D51"/>
    <w:rPr>
      <w:strike w:val="0"/>
      <w:dstrike w:val="0"/>
      <w:color w:val="0D499C"/>
      <w:u w:val="none"/>
      <w:effect w:val="none"/>
    </w:rPr>
  </w:style>
  <w:style w:type="character" w:customStyle="1" w:styleId="normaltextrun">
    <w:name w:val="normaltextrun"/>
    <w:basedOn w:val="DefaultParagraphFont"/>
    <w:rsid w:val="00933CEC"/>
  </w:style>
  <w:style w:type="character" w:customStyle="1" w:styleId="tabchar">
    <w:name w:val="tabchar"/>
    <w:basedOn w:val="DefaultParagraphFont"/>
    <w:rsid w:val="00933CEC"/>
  </w:style>
  <w:style w:type="character" w:customStyle="1" w:styleId="eop">
    <w:name w:val="eop"/>
    <w:basedOn w:val="DefaultParagraphFont"/>
    <w:rsid w:val="00A91100"/>
  </w:style>
  <w:style w:type="paragraph" w:styleId="Revision">
    <w:name w:val="Revision"/>
    <w:hidden/>
    <w:uiPriority w:val="99"/>
    <w:semiHidden/>
    <w:rsid w:val="0010038D"/>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4960">
      <w:bodyDiv w:val="1"/>
      <w:marLeft w:val="0"/>
      <w:marRight w:val="0"/>
      <w:marTop w:val="0"/>
      <w:marBottom w:val="0"/>
      <w:divBdr>
        <w:top w:val="none" w:sz="0" w:space="0" w:color="auto"/>
        <w:left w:val="none" w:sz="0" w:space="0" w:color="auto"/>
        <w:bottom w:val="none" w:sz="0" w:space="0" w:color="auto"/>
        <w:right w:val="none" w:sz="0" w:space="0" w:color="auto"/>
      </w:divBdr>
    </w:div>
    <w:div w:id="610556879">
      <w:bodyDiv w:val="1"/>
      <w:marLeft w:val="0"/>
      <w:marRight w:val="0"/>
      <w:marTop w:val="0"/>
      <w:marBottom w:val="0"/>
      <w:divBdr>
        <w:top w:val="none" w:sz="0" w:space="0" w:color="auto"/>
        <w:left w:val="none" w:sz="0" w:space="0" w:color="auto"/>
        <w:bottom w:val="none" w:sz="0" w:space="0" w:color="auto"/>
        <w:right w:val="none" w:sz="0" w:space="0" w:color="auto"/>
      </w:divBdr>
    </w:div>
    <w:div w:id="746342784">
      <w:bodyDiv w:val="1"/>
      <w:marLeft w:val="0"/>
      <w:marRight w:val="0"/>
      <w:marTop w:val="0"/>
      <w:marBottom w:val="0"/>
      <w:divBdr>
        <w:top w:val="none" w:sz="0" w:space="0" w:color="auto"/>
        <w:left w:val="none" w:sz="0" w:space="0" w:color="auto"/>
        <w:bottom w:val="none" w:sz="0" w:space="0" w:color="auto"/>
        <w:right w:val="none" w:sz="0" w:space="0" w:color="auto"/>
      </w:divBdr>
    </w:div>
    <w:div w:id="758477657">
      <w:bodyDiv w:val="1"/>
      <w:marLeft w:val="0"/>
      <w:marRight w:val="0"/>
      <w:marTop w:val="0"/>
      <w:marBottom w:val="0"/>
      <w:divBdr>
        <w:top w:val="none" w:sz="0" w:space="0" w:color="auto"/>
        <w:left w:val="none" w:sz="0" w:space="0" w:color="auto"/>
        <w:bottom w:val="none" w:sz="0" w:space="0" w:color="auto"/>
        <w:right w:val="none" w:sz="0" w:space="0" w:color="auto"/>
      </w:divBdr>
    </w:div>
    <w:div w:id="800877679">
      <w:bodyDiv w:val="1"/>
      <w:marLeft w:val="0"/>
      <w:marRight w:val="0"/>
      <w:marTop w:val="0"/>
      <w:marBottom w:val="0"/>
      <w:divBdr>
        <w:top w:val="none" w:sz="0" w:space="0" w:color="auto"/>
        <w:left w:val="none" w:sz="0" w:space="0" w:color="auto"/>
        <w:bottom w:val="none" w:sz="0" w:space="0" w:color="auto"/>
        <w:right w:val="none" w:sz="0" w:space="0" w:color="auto"/>
      </w:divBdr>
    </w:div>
    <w:div w:id="1041593686">
      <w:bodyDiv w:val="1"/>
      <w:marLeft w:val="0"/>
      <w:marRight w:val="0"/>
      <w:marTop w:val="0"/>
      <w:marBottom w:val="0"/>
      <w:divBdr>
        <w:top w:val="none" w:sz="0" w:space="0" w:color="auto"/>
        <w:left w:val="none" w:sz="0" w:space="0" w:color="auto"/>
        <w:bottom w:val="none" w:sz="0" w:space="0" w:color="auto"/>
        <w:right w:val="none" w:sz="0" w:space="0" w:color="auto"/>
      </w:divBdr>
      <w:divsChild>
        <w:div w:id="245498109">
          <w:marLeft w:val="0"/>
          <w:marRight w:val="0"/>
          <w:marTop w:val="0"/>
          <w:marBottom w:val="0"/>
          <w:divBdr>
            <w:top w:val="none" w:sz="0" w:space="0" w:color="auto"/>
            <w:left w:val="none" w:sz="0" w:space="0" w:color="auto"/>
            <w:bottom w:val="none" w:sz="0" w:space="0" w:color="auto"/>
            <w:right w:val="none" w:sz="0" w:space="0" w:color="auto"/>
          </w:divBdr>
        </w:div>
        <w:div w:id="429542612">
          <w:marLeft w:val="0"/>
          <w:marRight w:val="0"/>
          <w:marTop w:val="0"/>
          <w:marBottom w:val="0"/>
          <w:divBdr>
            <w:top w:val="none" w:sz="0" w:space="0" w:color="auto"/>
            <w:left w:val="none" w:sz="0" w:space="0" w:color="auto"/>
            <w:bottom w:val="none" w:sz="0" w:space="0" w:color="auto"/>
            <w:right w:val="none" w:sz="0" w:space="0" w:color="auto"/>
          </w:divBdr>
        </w:div>
        <w:div w:id="1145975292">
          <w:marLeft w:val="0"/>
          <w:marRight w:val="0"/>
          <w:marTop w:val="0"/>
          <w:marBottom w:val="0"/>
          <w:divBdr>
            <w:top w:val="none" w:sz="0" w:space="0" w:color="auto"/>
            <w:left w:val="none" w:sz="0" w:space="0" w:color="auto"/>
            <w:bottom w:val="none" w:sz="0" w:space="0" w:color="auto"/>
            <w:right w:val="none" w:sz="0" w:space="0" w:color="auto"/>
          </w:divBdr>
        </w:div>
        <w:div w:id="1473713217">
          <w:marLeft w:val="0"/>
          <w:marRight w:val="0"/>
          <w:marTop w:val="0"/>
          <w:marBottom w:val="0"/>
          <w:divBdr>
            <w:top w:val="none" w:sz="0" w:space="0" w:color="auto"/>
            <w:left w:val="none" w:sz="0" w:space="0" w:color="auto"/>
            <w:bottom w:val="none" w:sz="0" w:space="0" w:color="auto"/>
            <w:right w:val="none" w:sz="0" w:space="0" w:color="auto"/>
          </w:divBdr>
        </w:div>
        <w:div w:id="1840729332">
          <w:marLeft w:val="0"/>
          <w:marRight w:val="0"/>
          <w:marTop w:val="0"/>
          <w:marBottom w:val="0"/>
          <w:divBdr>
            <w:top w:val="none" w:sz="0" w:space="0" w:color="auto"/>
            <w:left w:val="none" w:sz="0" w:space="0" w:color="auto"/>
            <w:bottom w:val="none" w:sz="0" w:space="0" w:color="auto"/>
            <w:right w:val="none" w:sz="0" w:space="0" w:color="auto"/>
          </w:divBdr>
        </w:div>
        <w:div w:id="2056393411">
          <w:marLeft w:val="0"/>
          <w:marRight w:val="0"/>
          <w:marTop w:val="0"/>
          <w:marBottom w:val="0"/>
          <w:divBdr>
            <w:top w:val="none" w:sz="0" w:space="0" w:color="auto"/>
            <w:left w:val="none" w:sz="0" w:space="0" w:color="auto"/>
            <w:bottom w:val="none" w:sz="0" w:space="0" w:color="auto"/>
            <w:right w:val="none" w:sz="0" w:space="0" w:color="auto"/>
          </w:divBdr>
        </w:div>
      </w:divsChild>
    </w:div>
    <w:div w:id="1503624440">
      <w:bodyDiv w:val="1"/>
      <w:marLeft w:val="0"/>
      <w:marRight w:val="0"/>
      <w:marTop w:val="0"/>
      <w:marBottom w:val="0"/>
      <w:divBdr>
        <w:top w:val="none" w:sz="0" w:space="0" w:color="auto"/>
        <w:left w:val="none" w:sz="0" w:space="0" w:color="auto"/>
        <w:bottom w:val="none" w:sz="0" w:space="0" w:color="auto"/>
        <w:right w:val="none" w:sz="0" w:space="0" w:color="auto"/>
      </w:divBdr>
    </w:div>
    <w:div w:id="1724255793">
      <w:bodyDiv w:val="1"/>
      <w:marLeft w:val="0"/>
      <w:marRight w:val="0"/>
      <w:marTop w:val="0"/>
      <w:marBottom w:val="0"/>
      <w:divBdr>
        <w:top w:val="none" w:sz="0" w:space="0" w:color="auto"/>
        <w:left w:val="none" w:sz="0" w:space="0" w:color="auto"/>
        <w:bottom w:val="none" w:sz="0" w:space="0" w:color="auto"/>
        <w:right w:val="none" w:sz="0" w:space="0" w:color="auto"/>
      </w:divBdr>
    </w:div>
    <w:div w:id="2121334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live-work-travel-eu/coronavirus-response/safe-covid-19-vaccines-european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ACBC97-DB38-4436-8E2D-F8AC1268C378}">
  <ds:schemaRefs>
    <ds:schemaRef ds:uri="http://schemas.openxmlformats.org/officeDocument/2006/bibliography"/>
  </ds:schemaRefs>
</ds:datastoreItem>
</file>

<file path=customXml/itemProps2.xml><?xml version="1.0" encoding="utf-8"?>
<ds:datastoreItem xmlns:ds="http://schemas.openxmlformats.org/officeDocument/2006/customXml" ds:itemID="{790355F9-72A7-4E04-B76D-69CE4D6F1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4C177-F14D-4445-B9D4-296BA2E184E5}">
  <ds:schemaRefs>
    <ds:schemaRef ds:uri="http://schemas.microsoft.com/sharepoint/v3/contenttype/forms"/>
  </ds:schemaRefs>
</ds:datastoreItem>
</file>

<file path=customXml/itemProps4.xml><?xml version="1.0" encoding="utf-8"?>
<ds:datastoreItem xmlns:ds="http://schemas.openxmlformats.org/officeDocument/2006/customXml" ds:itemID="{6058BF02-D829-4E07-A8B0-AC6F0979128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2287</Words>
  <Characters>13039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SECOND TECHNICAL PREPARATORY MEETING</vt:lpstr>
    </vt:vector>
  </TitlesOfParts>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TECHNICAL PREPARATORY MEETING</dc:title>
  <dc:subject/>
  <dc:creator/>
  <cp:keywords/>
  <cp:lastModifiedBy/>
  <cp:revision>1</cp:revision>
  <cp:lastPrinted>1900-01-01T10:30:00Z</cp:lastPrinted>
  <dcterms:created xsi:type="dcterms:W3CDTF">2021-10-06T23:53:00Z</dcterms:created>
  <dcterms:modified xsi:type="dcterms:W3CDTF">2021-10-06T23:53:00Z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