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348C" w14:textId="203EF148" w:rsidR="002145A3" w:rsidRDefault="002145A3" w:rsidP="00E55A57">
      <w:pPr>
        <w:tabs>
          <w:tab w:val="left" w:pos="6840"/>
        </w:tabs>
        <w:rPr>
          <w:b/>
          <w:bCs/>
          <w:sz w:val="22"/>
          <w:szCs w:val="22"/>
        </w:rPr>
      </w:pPr>
    </w:p>
    <w:p w14:paraId="55D26426" w14:textId="695BB1F2" w:rsidR="0009277E" w:rsidRPr="00906FE1" w:rsidRDefault="00240FF8" w:rsidP="00E55A57">
      <w:pPr>
        <w:tabs>
          <w:tab w:val="left" w:pos="360"/>
          <w:tab w:val="left" w:pos="7200"/>
        </w:tabs>
        <w:jc w:val="both"/>
        <w:rPr>
          <w:sz w:val="22"/>
          <w:szCs w:val="22"/>
          <w:lang w:val="es-CL"/>
        </w:rPr>
      </w:pPr>
      <w:r>
        <w:rPr>
          <w:b/>
          <w:bCs/>
          <w:sz w:val="22"/>
          <w:szCs w:val="22"/>
          <w:lang w:val="es-CL"/>
        </w:rPr>
        <w:t xml:space="preserve">XXV </w:t>
      </w:r>
      <w:r w:rsidR="00BC7C39" w:rsidRPr="00906FE1">
        <w:rPr>
          <w:b/>
          <w:bCs/>
          <w:sz w:val="22"/>
          <w:szCs w:val="22"/>
          <w:lang w:val="es-CL"/>
        </w:rPr>
        <w:t>CONGRESO INTERAMERICANO DE</w:t>
      </w:r>
      <w:r>
        <w:rPr>
          <w:b/>
          <w:bCs/>
          <w:sz w:val="22"/>
          <w:szCs w:val="22"/>
          <w:lang w:val="es-CL"/>
        </w:rPr>
        <w:t xml:space="preserve"> MINISTROS Y</w:t>
      </w:r>
      <w:r w:rsidR="00BC7C39" w:rsidRPr="00906FE1">
        <w:rPr>
          <w:b/>
          <w:bCs/>
          <w:sz w:val="22"/>
          <w:szCs w:val="22"/>
          <w:lang w:val="es-CL"/>
        </w:rPr>
        <w:tab/>
      </w:r>
      <w:r w:rsidR="00BC7C39" w:rsidRPr="00906FE1">
        <w:rPr>
          <w:snapToGrid w:val="0"/>
          <w:sz w:val="22"/>
          <w:szCs w:val="22"/>
          <w:lang w:val="es-CL"/>
        </w:rPr>
        <w:t>OEA/</w:t>
      </w:r>
      <w:proofErr w:type="spellStart"/>
      <w:r w:rsidR="00BC7C39" w:rsidRPr="00906FE1">
        <w:rPr>
          <w:snapToGrid w:val="0"/>
          <w:sz w:val="22"/>
          <w:szCs w:val="22"/>
          <w:lang w:val="es-CL"/>
        </w:rPr>
        <w:t>Ser.K</w:t>
      </w:r>
      <w:proofErr w:type="spellEnd"/>
      <w:r w:rsidR="00BC7C39" w:rsidRPr="00906FE1">
        <w:rPr>
          <w:snapToGrid w:val="0"/>
          <w:sz w:val="22"/>
          <w:szCs w:val="22"/>
          <w:lang w:val="es-CL"/>
        </w:rPr>
        <w:t>/III.26.1</w:t>
      </w:r>
    </w:p>
    <w:p w14:paraId="0358F7C6" w14:textId="221271A1" w:rsidR="0009277E" w:rsidRPr="00906FE1" w:rsidRDefault="00BC7C39" w:rsidP="00E55A57">
      <w:pPr>
        <w:tabs>
          <w:tab w:val="left" w:pos="360"/>
          <w:tab w:val="left" w:pos="6480"/>
        </w:tabs>
        <w:ind w:right="-1109"/>
        <w:jc w:val="both"/>
        <w:rPr>
          <w:snapToGrid w:val="0"/>
          <w:sz w:val="22"/>
          <w:szCs w:val="22"/>
          <w:lang w:val="es-CL"/>
        </w:rPr>
      </w:pPr>
      <w:r w:rsidRPr="00906FE1">
        <w:rPr>
          <w:b/>
          <w:bCs/>
          <w:sz w:val="22"/>
          <w:szCs w:val="24"/>
          <w:lang w:val="es-CL"/>
        </w:rPr>
        <w:t xml:space="preserve">AUTORIDADES DE ALTO NIVEL DEL TURISMO </w:t>
      </w:r>
      <w:r w:rsidR="00906FE1" w:rsidRPr="00906FE1">
        <w:rPr>
          <w:b/>
          <w:bCs/>
          <w:sz w:val="22"/>
          <w:szCs w:val="24"/>
          <w:lang w:val="es-CL"/>
        </w:rPr>
        <w:tab/>
      </w:r>
      <w:r w:rsidR="009F5C1D">
        <w:rPr>
          <w:b/>
          <w:bCs/>
          <w:sz w:val="22"/>
          <w:szCs w:val="24"/>
          <w:lang w:val="es-CL"/>
        </w:rPr>
        <w:tab/>
      </w:r>
      <w:r w:rsidRPr="00906FE1">
        <w:rPr>
          <w:bCs/>
          <w:sz w:val="22"/>
          <w:szCs w:val="22"/>
          <w:lang w:val="es-CL"/>
        </w:rPr>
        <w:t xml:space="preserve">CIDI/TUR-XXV/doc. </w:t>
      </w:r>
      <w:r w:rsidR="001F4BFF">
        <w:rPr>
          <w:bCs/>
          <w:sz w:val="22"/>
          <w:szCs w:val="22"/>
          <w:lang w:val="es-CL"/>
        </w:rPr>
        <w:t>5</w:t>
      </w:r>
      <w:r w:rsidRPr="00906FE1">
        <w:rPr>
          <w:bCs/>
          <w:snapToGrid w:val="0"/>
          <w:sz w:val="22"/>
          <w:szCs w:val="22"/>
          <w:lang w:val="es-CL"/>
        </w:rPr>
        <w:t xml:space="preserve">/21 </w:t>
      </w:r>
    </w:p>
    <w:p w14:paraId="072624F9" w14:textId="0EF66B71" w:rsidR="0009277E" w:rsidRPr="00906FE1" w:rsidRDefault="00BC7C39" w:rsidP="00E55A57">
      <w:pPr>
        <w:tabs>
          <w:tab w:val="left" w:pos="360"/>
          <w:tab w:val="left" w:pos="7200"/>
          <w:tab w:val="left" w:pos="7290"/>
        </w:tabs>
        <w:ind w:right="-1109"/>
        <w:jc w:val="both"/>
        <w:rPr>
          <w:snapToGrid w:val="0"/>
          <w:sz w:val="22"/>
          <w:szCs w:val="22"/>
          <w:lang w:val="es-CL"/>
        </w:rPr>
      </w:pPr>
      <w:r w:rsidRPr="00906FE1">
        <w:rPr>
          <w:sz w:val="22"/>
          <w:szCs w:val="22"/>
          <w:lang w:val="es-CL"/>
        </w:rPr>
        <w:t>6 de octubre de 2021</w:t>
      </w:r>
      <w:r w:rsidRPr="00906FE1">
        <w:rPr>
          <w:b/>
          <w:bCs/>
          <w:snapToGrid w:val="0"/>
          <w:sz w:val="22"/>
          <w:szCs w:val="22"/>
          <w:lang w:val="es-CL"/>
        </w:rPr>
        <w:tab/>
      </w:r>
      <w:r w:rsidR="00E55A57" w:rsidRPr="00E55A57">
        <w:rPr>
          <w:snapToGrid w:val="0"/>
          <w:sz w:val="22"/>
          <w:szCs w:val="22"/>
          <w:lang w:val="es-CL"/>
        </w:rPr>
        <w:t>4 octubre</w:t>
      </w:r>
      <w:r w:rsidRPr="00E55A57">
        <w:rPr>
          <w:snapToGrid w:val="0"/>
          <w:sz w:val="22"/>
          <w:szCs w:val="22"/>
          <w:lang w:val="es-CL"/>
        </w:rPr>
        <w:t xml:space="preserve"> 2021</w:t>
      </w:r>
    </w:p>
    <w:p w14:paraId="5D652737" w14:textId="68D2BA67" w:rsidR="0009277E" w:rsidRPr="00906FE1" w:rsidRDefault="00BC7C39" w:rsidP="00E55A57">
      <w:pPr>
        <w:tabs>
          <w:tab w:val="left" w:pos="360"/>
          <w:tab w:val="left" w:pos="7200"/>
          <w:tab w:val="left" w:pos="7290"/>
        </w:tabs>
        <w:jc w:val="both"/>
        <w:rPr>
          <w:color w:val="000000"/>
          <w:sz w:val="22"/>
          <w:szCs w:val="22"/>
          <w:lang w:val="es-CL"/>
        </w:rPr>
      </w:pPr>
      <w:r w:rsidRPr="00906FE1">
        <w:rPr>
          <w:color w:val="000000"/>
          <w:sz w:val="22"/>
          <w:szCs w:val="22"/>
          <w:lang w:val="es-CL"/>
        </w:rPr>
        <w:t>Washington, D.C., Estados Unidos de América</w:t>
      </w:r>
      <w:r w:rsidRPr="00906FE1">
        <w:rPr>
          <w:color w:val="000000"/>
          <w:sz w:val="22"/>
          <w:szCs w:val="22"/>
          <w:lang w:val="es-CL"/>
        </w:rPr>
        <w:tab/>
      </w:r>
      <w:r w:rsidRPr="00906FE1">
        <w:rPr>
          <w:sz w:val="22"/>
          <w:szCs w:val="22"/>
          <w:lang w:val="es-CL"/>
        </w:rPr>
        <w:t xml:space="preserve">Original: </w:t>
      </w:r>
      <w:r w:rsidR="00FF78DF">
        <w:rPr>
          <w:sz w:val="22"/>
          <w:szCs w:val="22"/>
          <w:lang w:val="es-CL"/>
        </w:rPr>
        <w:t>i</w:t>
      </w:r>
      <w:r w:rsidRPr="00906FE1">
        <w:rPr>
          <w:sz w:val="22"/>
          <w:szCs w:val="22"/>
          <w:lang w:val="es-CL"/>
        </w:rPr>
        <w:t>nglés</w:t>
      </w:r>
    </w:p>
    <w:p w14:paraId="0C9E631E" w14:textId="77777777" w:rsidR="0009277E" w:rsidRPr="00906FE1" w:rsidRDefault="00BC7C39" w:rsidP="00E55A57">
      <w:pPr>
        <w:pBdr>
          <w:bottom w:val="single" w:sz="12" w:space="2" w:color="auto"/>
        </w:pBdr>
        <w:tabs>
          <w:tab w:val="left" w:pos="360"/>
          <w:tab w:val="left" w:pos="6840"/>
        </w:tabs>
        <w:ind w:right="-29"/>
        <w:rPr>
          <w:color w:val="000000"/>
          <w:sz w:val="22"/>
          <w:szCs w:val="22"/>
          <w:lang w:val="es-CL"/>
        </w:rPr>
      </w:pPr>
      <w:r w:rsidRPr="00906FE1">
        <w:rPr>
          <w:color w:val="000000"/>
          <w:sz w:val="22"/>
          <w:szCs w:val="22"/>
          <w:lang w:val="es-CL"/>
        </w:rPr>
        <w:t>VIRTUAL</w:t>
      </w:r>
    </w:p>
    <w:p w14:paraId="6F5EBC53" w14:textId="206BBA09" w:rsidR="002145A3" w:rsidRPr="00906FE1" w:rsidRDefault="002145A3" w:rsidP="00E55A57">
      <w:pPr>
        <w:pBdr>
          <w:bottom w:val="single" w:sz="12" w:space="2" w:color="auto"/>
        </w:pBdr>
        <w:tabs>
          <w:tab w:val="left" w:pos="360"/>
          <w:tab w:val="left" w:pos="6840"/>
        </w:tabs>
        <w:ind w:right="-29"/>
        <w:rPr>
          <w:color w:val="000000"/>
          <w:sz w:val="22"/>
          <w:szCs w:val="22"/>
          <w:lang w:val="es-CL"/>
        </w:rPr>
      </w:pPr>
    </w:p>
    <w:p w14:paraId="5FCCA4BD" w14:textId="77777777" w:rsidR="002145A3" w:rsidRPr="00906FE1" w:rsidRDefault="002145A3" w:rsidP="00E55A57">
      <w:pPr>
        <w:pBdr>
          <w:bottom w:val="single" w:sz="12" w:space="2" w:color="auto"/>
        </w:pBdr>
        <w:tabs>
          <w:tab w:val="left" w:pos="360"/>
          <w:tab w:val="left" w:pos="6840"/>
        </w:tabs>
        <w:ind w:right="-29"/>
        <w:rPr>
          <w:color w:val="000000"/>
          <w:sz w:val="22"/>
          <w:szCs w:val="22"/>
          <w:lang w:val="es-CL"/>
        </w:rPr>
      </w:pPr>
    </w:p>
    <w:p w14:paraId="03DCF298" w14:textId="77777777" w:rsidR="004E1B3B" w:rsidRPr="00906FE1" w:rsidRDefault="004E1B3B" w:rsidP="00E55A57">
      <w:pPr>
        <w:rPr>
          <w:sz w:val="22"/>
          <w:szCs w:val="22"/>
          <w:lang w:val="es-CL"/>
        </w:rPr>
      </w:pPr>
    </w:p>
    <w:p w14:paraId="4E5350EA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6D53F47A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48D6D37F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747C8D9E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6951E879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06505063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5228A50E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7C50E1AC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45EE90A6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6C30123C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0B387126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0F598145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77C0EBF6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3F29298A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334D2C39" w14:textId="087A73AB" w:rsidR="0009277E" w:rsidRPr="00C01AFE" w:rsidRDefault="00BC7C39" w:rsidP="00E55A57">
      <w:pPr>
        <w:tabs>
          <w:tab w:val="left" w:pos="6750"/>
        </w:tabs>
        <w:jc w:val="center"/>
        <w:rPr>
          <w:b/>
          <w:bCs/>
          <w:snapToGrid w:val="0"/>
          <w:sz w:val="22"/>
          <w:szCs w:val="22"/>
          <w:lang w:val="es-CL"/>
        </w:rPr>
      </w:pPr>
      <w:r w:rsidRPr="00C01AFE">
        <w:rPr>
          <w:b/>
          <w:bCs/>
          <w:snapToGrid w:val="0"/>
          <w:sz w:val="22"/>
          <w:szCs w:val="22"/>
          <w:lang w:val="es-CL"/>
        </w:rPr>
        <w:t xml:space="preserve">INFORME SOBRE LAS ACTIVIDADES </w:t>
      </w:r>
      <w:r w:rsidR="009F5C1D" w:rsidRPr="00C01AFE">
        <w:rPr>
          <w:b/>
          <w:bCs/>
          <w:snapToGrid w:val="0"/>
          <w:sz w:val="22"/>
          <w:szCs w:val="22"/>
          <w:lang w:val="es-CL"/>
        </w:rPr>
        <w:t xml:space="preserve">REALIZADAS </w:t>
      </w:r>
      <w:r w:rsidR="000F2ADA" w:rsidRPr="00C01AFE">
        <w:rPr>
          <w:b/>
          <w:bCs/>
          <w:snapToGrid w:val="0"/>
          <w:sz w:val="22"/>
          <w:szCs w:val="22"/>
          <w:lang w:val="es-CL"/>
        </w:rPr>
        <w:t xml:space="preserve">EN </w:t>
      </w:r>
      <w:r w:rsidRPr="00C01AFE">
        <w:rPr>
          <w:b/>
          <w:bCs/>
          <w:snapToGrid w:val="0"/>
          <w:sz w:val="22"/>
          <w:szCs w:val="22"/>
          <w:lang w:val="es-CL"/>
        </w:rPr>
        <w:t xml:space="preserve">APOYO AL TURISMO </w:t>
      </w:r>
    </w:p>
    <w:p w14:paraId="0000B527" w14:textId="77777777" w:rsidR="00FF33A8" w:rsidRPr="00906FE1" w:rsidRDefault="00FF33A8" w:rsidP="00E55A57">
      <w:pPr>
        <w:tabs>
          <w:tab w:val="left" w:pos="6750"/>
        </w:tabs>
        <w:jc w:val="both"/>
        <w:rPr>
          <w:snapToGrid w:val="0"/>
          <w:sz w:val="22"/>
          <w:szCs w:val="22"/>
          <w:lang w:val="es-CL"/>
        </w:rPr>
      </w:pPr>
    </w:p>
    <w:p w14:paraId="036D5CC5" w14:textId="77777777" w:rsidR="009F5C1D" w:rsidRDefault="00BC7C39" w:rsidP="00E55A57">
      <w:pPr>
        <w:autoSpaceDE w:val="0"/>
        <w:autoSpaceDN w:val="0"/>
        <w:adjustRightInd w:val="0"/>
        <w:jc w:val="center"/>
        <w:rPr>
          <w:iCs/>
          <w:snapToGrid w:val="0"/>
          <w:sz w:val="22"/>
          <w:szCs w:val="22"/>
          <w:lang w:val="es-CL"/>
        </w:rPr>
      </w:pPr>
      <w:r w:rsidRPr="00906FE1">
        <w:rPr>
          <w:snapToGrid w:val="0"/>
          <w:sz w:val="22"/>
          <w:szCs w:val="22"/>
          <w:lang w:val="es-CL"/>
        </w:rPr>
        <w:t>(</w:t>
      </w:r>
      <w:r w:rsidR="00104D8B" w:rsidRPr="00906FE1">
        <w:rPr>
          <w:iCs/>
          <w:snapToGrid w:val="0"/>
          <w:sz w:val="22"/>
          <w:szCs w:val="22"/>
          <w:lang w:val="es-CL"/>
        </w:rPr>
        <w:t xml:space="preserve">Preparado </w:t>
      </w:r>
      <w:r w:rsidRPr="00906FE1">
        <w:rPr>
          <w:iCs/>
          <w:snapToGrid w:val="0"/>
          <w:sz w:val="22"/>
          <w:szCs w:val="22"/>
          <w:lang w:val="es-CL"/>
        </w:rPr>
        <w:t xml:space="preserve">por la Sección de Cultura y Turismo del </w:t>
      </w:r>
    </w:p>
    <w:p w14:paraId="3209A118" w14:textId="37DDA759" w:rsidR="0009277E" w:rsidRPr="00906FE1" w:rsidRDefault="00BC7C39" w:rsidP="00E55A57">
      <w:pPr>
        <w:autoSpaceDE w:val="0"/>
        <w:autoSpaceDN w:val="0"/>
        <w:adjustRightInd w:val="0"/>
        <w:jc w:val="center"/>
        <w:rPr>
          <w:snapToGrid w:val="0"/>
          <w:sz w:val="22"/>
          <w:szCs w:val="22"/>
          <w:lang w:val="es-CL"/>
        </w:rPr>
      </w:pPr>
      <w:r w:rsidRPr="00906FE1">
        <w:rPr>
          <w:iCs/>
          <w:snapToGrid w:val="0"/>
          <w:sz w:val="22"/>
          <w:szCs w:val="22"/>
          <w:lang w:val="es-CL"/>
        </w:rPr>
        <w:t>Departamento de</w:t>
      </w:r>
      <w:r w:rsidR="009F5C1D">
        <w:rPr>
          <w:iCs/>
          <w:snapToGrid w:val="0"/>
          <w:sz w:val="22"/>
          <w:szCs w:val="22"/>
          <w:lang w:val="es-CL"/>
        </w:rPr>
        <w:t xml:space="preserve"> </w:t>
      </w:r>
      <w:r w:rsidRPr="00906FE1">
        <w:rPr>
          <w:iCs/>
          <w:snapToGrid w:val="0"/>
          <w:sz w:val="22"/>
          <w:szCs w:val="22"/>
          <w:lang w:val="es-CL"/>
        </w:rPr>
        <w:t>Desarrollo Económico</w:t>
      </w:r>
      <w:r w:rsidRPr="00906FE1">
        <w:rPr>
          <w:snapToGrid w:val="0"/>
          <w:sz w:val="22"/>
          <w:szCs w:val="22"/>
          <w:lang w:val="es-CL"/>
        </w:rPr>
        <w:t>)</w:t>
      </w:r>
    </w:p>
    <w:p w14:paraId="0D6AC318" w14:textId="77777777" w:rsidR="00FF33A8" w:rsidRPr="00906FE1" w:rsidRDefault="00FF33A8" w:rsidP="00E55A57">
      <w:pPr>
        <w:tabs>
          <w:tab w:val="left" w:pos="6750"/>
        </w:tabs>
        <w:jc w:val="both"/>
        <w:rPr>
          <w:snapToGrid w:val="0"/>
          <w:sz w:val="22"/>
          <w:szCs w:val="22"/>
          <w:lang w:val="es-CL"/>
        </w:rPr>
      </w:pPr>
    </w:p>
    <w:p w14:paraId="53CB1662" w14:textId="77777777" w:rsidR="00FF33A8" w:rsidRPr="00906FE1" w:rsidRDefault="00FF33A8" w:rsidP="00E55A57">
      <w:pPr>
        <w:tabs>
          <w:tab w:val="left" w:pos="5159"/>
        </w:tabs>
        <w:jc w:val="both"/>
        <w:rPr>
          <w:snapToGrid w:val="0"/>
          <w:sz w:val="22"/>
          <w:szCs w:val="22"/>
          <w:lang w:val="es-CL"/>
        </w:rPr>
      </w:pPr>
      <w:r w:rsidRPr="00906FE1">
        <w:rPr>
          <w:snapToGrid w:val="0"/>
          <w:sz w:val="22"/>
          <w:szCs w:val="22"/>
          <w:lang w:val="es-CL"/>
        </w:rPr>
        <w:tab/>
      </w:r>
    </w:p>
    <w:p w14:paraId="31267CF4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2C945DD4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2E068E7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6254C6C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FF1914A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15FBDB7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60FDFCA8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AD29772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4C089ECB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1C0BC4C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A046E53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77094144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3919B9C0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2AF7D1E5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03BFB30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18200E5F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20D41341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2F36410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0C86CFC" w14:textId="77777777" w:rsidR="009F46EE" w:rsidRDefault="009F46EE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  <w:sectPr w:rsidR="009F46EE" w:rsidSect="004E1B3B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4F885362" w14:textId="77777777" w:rsidR="009F46EE" w:rsidRPr="00C01AFE" w:rsidRDefault="009F46EE" w:rsidP="00E55A57">
      <w:pPr>
        <w:tabs>
          <w:tab w:val="left" w:pos="6750"/>
        </w:tabs>
        <w:jc w:val="center"/>
        <w:rPr>
          <w:b/>
          <w:bCs/>
          <w:snapToGrid w:val="0"/>
          <w:sz w:val="22"/>
          <w:szCs w:val="22"/>
          <w:lang w:val="es-CL"/>
        </w:rPr>
      </w:pPr>
      <w:r w:rsidRPr="00C01AFE">
        <w:rPr>
          <w:b/>
          <w:bCs/>
          <w:snapToGrid w:val="0"/>
          <w:sz w:val="22"/>
          <w:szCs w:val="22"/>
          <w:lang w:val="es-CL"/>
        </w:rPr>
        <w:lastRenderedPageBreak/>
        <w:t xml:space="preserve">INFORME SOBRE LAS ACTIVIDADES REALIZADAS EN APOYO AL TURISMO </w:t>
      </w:r>
    </w:p>
    <w:p w14:paraId="3BF3AD12" w14:textId="77777777" w:rsidR="009F46EE" w:rsidRPr="00906FE1" w:rsidRDefault="009F46EE" w:rsidP="00E55A57">
      <w:pPr>
        <w:tabs>
          <w:tab w:val="left" w:pos="6750"/>
        </w:tabs>
        <w:jc w:val="both"/>
        <w:rPr>
          <w:snapToGrid w:val="0"/>
          <w:sz w:val="22"/>
          <w:szCs w:val="22"/>
          <w:lang w:val="es-CL"/>
        </w:rPr>
      </w:pPr>
    </w:p>
    <w:p w14:paraId="0E436202" w14:textId="77777777" w:rsidR="009F46EE" w:rsidRDefault="009F46EE" w:rsidP="00E55A57">
      <w:pPr>
        <w:autoSpaceDE w:val="0"/>
        <w:autoSpaceDN w:val="0"/>
        <w:adjustRightInd w:val="0"/>
        <w:jc w:val="center"/>
        <w:rPr>
          <w:iCs/>
          <w:snapToGrid w:val="0"/>
          <w:sz w:val="22"/>
          <w:szCs w:val="22"/>
          <w:lang w:val="es-CL"/>
        </w:rPr>
      </w:pPr>
      <w:r w:rsidRPr="00906FE1">
        <w:rPr>
          <w:snapToGrid w:val="0"/>
          <w:sz w:val="22"/>
          <w:szCs w:val="22"/>
          <w:lang w:val="es-CL"/>
        </w:rPr>
        <w:t>(</w:t>
      </w:r>
      <w:r w:rsidRPr="00906FE1">
        <w:rPr>
          <w:iCs/>
          <w:snapToGrid w:val="0"/>
          <w:sz w:val="22"/>
          <w:szCs w:val="22"/>
          <w:lang w:val="es-CL"/>
        </w:rPr>
        <w:t xml:space="preserve">Preparado por la Sección de Cultura y Turismo del </w:t>
      </w:r>
    </w:p>
    <w:p w14:paraId="4A13B1BB" w14:textId="77777777" w:rsidR="009F46EE" w:rsidRPr="00906FE1" w:rsidRDefault="009F46EE" w:rsidP="00E55A57">
      <w:pPr>
        <w:autoSpaceDE w:val="0"/>
        <w:autoSpaceDN w:val="0"/>
        <w:adjustRightInd w:val="0"/>
        <w:jc w:val="center"/>
        <w:rPr>
          <w:snapToGrid w:val="0"/>
          <w:sz w:val="22"/>
          <w:szCs w:val="22"/>
          <w:lang w:val="es-CL"/>
        </w:rPr>
      </w:pPr>
      <w:r w:rsidRPr="00906FE1">
        <w:rPr>
          <w:iCs/>
          <w:snapToGrid w:val="0"/>
          <w:sz w:val="22"/>
          <w:szCs w:val="22"/>
          <w:lang w:val="es-CL"/>
        </w:rPr>
        <w:t>Departamento de</w:t>
      </w:r>
      <w:r>
        <w:rPr>
          <w:iCs/>
          <w:snapToGrid w:val="0"/>
          <w:sz w:val="22"/>
          <w:szCs w:val="22"/>
          <w:lang w:val="es-CL"/>
        </w:rPr>
        <w:t xml:space="preserve"> </w:t>
      </w:r>
      <w:r w:rsidRPr="00906FE1">
        <w:rPr>
          <w:iCs/>
          <w:snapToGrid w:val="0"/>
          <w:sz w:val="22"/>
          <w:szCs w:val="22"/>
          <w:lang w:val="es-CL"/>
        </w:rPr>
        <w:t>Desarrollo Económico</w:t>
      </w:r>
      <w:r w:rsidRPr="00906FE1">
        <w:rPr>
          <w:snapToGrid w:val="0"/>
          <w:sz w:val="22"/>
          <w:szCs w:val="22"/>
          <w:lang w:val="es-CL"/>
        </w:rPr>
        <w:t>)</w:t>
      </w:r>
    </w:p>
    <w:p w14:paraId="38E05907" w14:textId="77777777" w:rsidR="009F46EE" w:rsidRDefault="009F46EE" w:rsidP="00E55A57">
      <w:pPr>
        <w:pStyle w:val="ListParagraph"/>
        <w:tabs>
          <w:tab w:val="left" w:pos="6750"/>
        </w:tabs>
        <w:ind w:left="0"/>
        <w:jc w:val="both"/>
        <w:rPr>
          <w:snapToGrid w:val="0"/>
          <w:sz w:val="22"/>
          <w:szCs w:val="22"/>
          <w:lang w:val="es-CL"/>
        </w:rPr>
      </w:pPr>
    </w:p>
    <w:p w14:paraId="2DF3899F" w14:textId="77777777" w:rsidR="009F46EE" w:rsidRDefault="009F46EE" w:rsidP="00E55A57">
      <w:pPr>
        <w:pStyle w:val="ListParagraph"/>
        <w:tabs>
          <w:tab w:val="left" w:pos="6750"/>
        </w:tabs>
        <w:ind w:left="0"/>
        <w:jc w:val="both"/>
        <w:rPr>
          <w:snapToGrid w:val="0"/>
          <w:sz w:val="22"/>
          <w:szCs w:val="22"/>
          <w:lang w:val="es-CL"/>
        </w:rPr>
      </w:pPr>
    </w:p>
    <w:p w14:paraId="00BF8CC7" w14:textId="77777777" w:rsidR="009F46EE" w:rsidRDefault="009F46EE" w:rsidP="00E55A57">
      <w:pPr>
        <w:pStyle w:val="ListParagraph"/>
        <w:tabs>
          <w:tab w:val="left" w:pos="6750"/>
        </w:tabs>
        <w:ind w:left="0"/>
        <w:jc w:val="both"/>
        <w:rPr>
          <w:snapToGrid w:val="0"/>
          <w:sz w:val="22"/>
          <w:szCs w:val="22"/>
          <w:lang w:val="es-CL"/>
        </w:rPr>
      </w:pPr>
    </w:p>
    <w:p w14:paraId="3675F22E" w14:textId="72F3743F" w:rsidR="0009277E" w:rsidRPr="00906FE1" w:rsidRDefault="00BC7C39" w:rsidP="00E55A57">
      <w:pPr>
        <w:pStyle w:val="ListParagraph"/>
        <w:tabs>
          <w:tab w:val="left" w:pos="6750"/>
        </w:tabs>
        <w:ind w:left="0"/>
        <w:jc w:val="both"/>
        <w:rPr>
          <w:snapToGrid w:val="0"/>
          <w:sz w:val="22"/>
          <w:szCs w:val="22"/>
          <w:lang w:val="es-CL"/>
        </w:rPr>
      </w:pPr>
      <w:r w:rsidRPr="00906FE1">
        <w:rPr>
          <w:snapToGrid w:val="0"/>
          <w:sz w:val="22"/>
          <w:szCs w:val="22"/>
          <w:lang w:val="es-CL"/>
        </w:rPr>
        <w:t>INTRODUCCIÓN</w:t>
      </w:r>
    </w:p>
    <w:p w14:paraId="59ECFA24" w14:textId="77777777" w:rsidR="00FF33A8" w:rsidRPr="00906FE1" w:rsidRDefault="00FF33A8" w:rsidP="00E55A57">
      <w:pPr>
        <w:tabs>
          <w:tab w:val="left" w:pos="360"/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65D8AE18" w14:textId="7AE8E35A" w:rsidR="0009277E" w:rsidRPr="00906FE1" w:rsidRDefault="00BC7C39" w:rsidP="00E55A57">
      <w:pPr>
        <w:tabs>
          <w:tab w:val="left" w:pos="720"/>
          <w:tab w:val="left" w:pos="6750"/>
        </w:tabs>
        <w:ind w:firstLine="720"/>
        <w:jc w:val="both"/>
        <w:rPr>
          <w:snapToGrid w:val="0"/>
          <w:sz w:val="22"/>
          <w:szCs w:val="22"/>
          <w:lang w:val="es-CL"/>
        </w:rPr>
      </w:pPr>
      <w:r w:rsidRPr="00906FE1">
        <w:rPr>
          <w:snapToGrid w:val="0"/>
          <w:sz w:val="22"/>
          <w:szCs w:val="22"/>
          <w:lang w:val="es-CL"/>
        </w:rPr>
        <w:t>E</w:t>
      </w:r>
      <w:r w:rsidR="006D773E">
        <w:rPr>
          <w:snapToGrid w:val="0"/>
          <w:sz w:val="22"/>
          <w:szCs w:val="22"/>
          <w:lang w:val="es-CL"/>
        </w:rPr>
        <w:t xml:space="preserve">l presente </w:t>
      </w:r>
      <w:r w:rsidRPr="00906FE1">
        <w:rPr>
          <w:snapToGrid w:val="0"/>
          <w:sz w:val="22"/>
          <w:szCs w:val="22"/>
          <w:lang w:val="es-CL"/>
        </w:rPr>
        <w:t xml:space="preserve">informe de la Secretaría General </w:t>
      </w:r>
      <w:r w:rsidR="006D773E">
        <w:rPr>
          <w:snapToGrid w:val="0"/>
          <w:sz w:val="22"/>
          <w:szCs w:val="22"/>
          <w:lang w:val="es-CL"/>
        </w:rPr>
        <w:t xml:space="preserve">versa sobre </w:t>
      </w:r>
      <w:r w:rsidRPr="00906FE1">
        <w:rPr>
          <w:snapToGrid w:val="0"/>
          <w:sz w:val="22"/>
          <w:szCs w:val="22"/>
          <w:lang w:val="es-CL"/>
        </w:rPr>
        <w:t>las actividades realizad</w:t>
      </w:r>
      <w:r w:rsidR="006D773E">
        <w:rPr>
          <w:snapToGrid w:val="0"/>
          <w:sz w:val="22"/>
          <w:szCs w:val="22"/>
          <w:lang w:val="es-CL"/>
        </w:rPr>
        <w:t>as</w:t>
      </w:r>
      <w:r w:rsidRPr="00906FE1">
        <w:rPr>
          <w:snapToGrid w:val="0"/>
          <w:sz w:val="22"/>
          <w:szCs w:val="22"/>
          <w:lang w:val="es-CL"/>
        </w:rPr>
        <w:t xml:space="preserve"> desde el XXIV Congreso Interamericano de </w:t>
      </w:r>
      <w:proofErr w:type="gramStart"/>
      <w:r w:rsidRPr="00906FE1">
        <w:rPr>
          <w:snapToGrid w:val="0"/>
          <w:sz w:val="22"/>
          <w:szCs w:val="22"/>
          <w:lang w:val="es-CL"/>
        </w:rPr>
        <w:t>Ministros</w:t>
      </w:r>
      <w:proofErr w:type="gramEnd"/>
      <w:r w:rsidRPr="00906FE1">
        <w:rPr>
          <w:snapToGrid w:val="0"/>
          <w:sz w:val="22"/>
          <w:szCs w:val="22"/>
          <w:lang w:val="es-CL"/>
        </w:rPr>
        <w:t xml:space="preserve"> y Altas Autoridades de Turismo celebrado en Georgetown</w:t>
      </w:r>
      <w:r w:rsidR="00DF7C47">
        <w:rPr>
          <w:snapToGrid w:val="0"/>
          <w:sz w:val="22"/>
          <w:szCs w:val="22"/>
          <w:lang w:val="es-CL"/>
        </w:rPr>
        <w:t>,</w:t>
      </w:r>
      <w:r w:rsidRPr="00906FE1">
        <w:rPr>
          <w:snapToGrid w:val="0"/>
          <w:sz w:val="22"/>
          <w:szCs w:val="22"/>
          <w:lang w:val="es-CL"/>
        </w:rPr>
        <w:t xml:space="preserve"> Guyana, </w:t>
      </w:r>
      <w:r w:rsidR="00DF7C47">
        <w:rPr>
          <w:snapToGrid w:val="0"/>
          <w:sz w:val="22"/>
          <w:szCs w:val="22"/>
          <w:lang w:val="es-CL"/>
        </w:rPr>
        <w:t xml:space="preserve">los días </w:t>
      </w:r>
      <w:r w:rsidRPr="00906FE1">
        <w:rPr>
          <w:snapToGrid w:val="0"/>
          <w:sz w:val="22"/>
          <w:szCs w:val="22"/>
          <w:lang w:val="es-CL"/>
        </w:rPr>
        <w:t xml:space="preserve">21 y 22 de marzo de 2018, en cumplimiento de los mandatos emanados de dicha reunión.  También incluye una revisión del desempeño reciente </w:t>
      </w:r>
      <w:r w:rsidR="00850070">
        <w:rPr>
          <w:snapToGrid w:val="0"/>
          <w:sz w:val="22"/>
          <w:szCs w:val="22"/>
          <w:lang w:val="es-CL"/>
        </w:rPr>
        <w:t xml:space="preserve">evidenciado por </w:t>
      </w:r>
      <w:r w:rsidR="00B33174">
        <w:rPr>
          <w:snapToGrid w:val="0"/>
          <w:sz w:val="22"/>
          <w:szCs w:val="22"/>
          <w:lang w:val="es-CL"/>
        </w:rPr>
        <w:t xml:space="preserve">los </w:t>
      </w:r>
      <w:r w:rsidR="00CA096D">
        <w:rPr>
          <w:snapToGrid w:val="0"/>
          <w:sz w:val="22"/>
          <w:szCs w:val="22"/>
          <w:lang w:val="es-CL"/>
        </w:rPr>
        <w:t xml:space="preserve">principales </w:t>
      </w:r>
      <w:r w:rsidRPr="00906FE1">
        <w:rPr>
          <w:snapToGrid w:val="0"/>
          <w:sz w:val="22"/>
          <w:szCs w:val="22"/>
          <w:lang w:val="es-CL"/>
        </w:rPr>
        <w:t xml:space="preserve">indicadores del turismo en las Américas, así como información sobre las acciones emprendidas </w:t>
      </w:r>
      <w:r w:rsidRPr="00906FE1">
        <w:rPr>
          <w:bCs/>
          <w:snapToGrid w:val="0"/>
          <w:sz w:val="22"/>
          <w:szCs w:val="22"/>
          <w:lang w:val="es-CL"/>
        </w:rPr>
        <w:t xml:space="preserve">para asistir a los </w:t>
      </w:r>
      <w:r w:rsidR="00CA096D">
        <w:rPr>
          <w:bCs/>
          <w:snapToGrid w:val="0"/>
          <w:sz w:val="22"/>
          <w:szCs w:val="22"/>
          <w:lang w:val="es-CL"/>
        </w:rPr>
        <w:t>Estados Miembros</w:t>
      </w:r>
      <w:r w:rsidRPr="00906FE1">
        <w:rPr>
          <w:bCs/>
          <w:snapToGrid w:val="0"/>
          <w:sz w:val="22"/>
          <w:szCs w:val="22"/>
          <w:lang w:val="es-CL"/>
        </w:rPr>
        <w:t xml:space="preserve"> en su respuesta a la </w:t>
      </w:r>
      <w:r w:rsidR="00CA096D">
        <w:rPr>
          <w:bCs/>
          <w:snapToGrid w:val="0"/>
          <w:sz w:val="22"/>
          <w:szCs w:val="22"/>
          <w:lang w:val="es-CL"/>
        </w:rPr>
        <w:t>p</w:t>
      </w:r>
      <w:r w:rsidRPr="00906FE1">
        <w:rPr>
          <w:bCs/>
          <w:snapToGrid w:val="0"/>
          <w:sz w:val="22"/>
          <w:szCs w:val="22"/>
          <w:lang w:val="es-CL"/>
        </w:rPr>
        <w:t xml:space="preserve">andemia </w:t>
      </w:r>
      <w:r w:rsidR="00B150BC">
        <w:rPr>
          <w:bCs/>
          <w:snapToGrid w:val="0"/>
          <w:sz w:val="22"/>
          <w:szCs w:val="22"/>
          <w:lang w:val="es-CL"/>
        </w:rPr>
        <w:t>del COVID</w:t>
      </w:r>
      <w:r w:rsidRPr="00906FE1">
        <w:rPr>
          <w:bCs/>
          <w:snapToGrid w:val="0"/>
          <w:sz w:val="22"/>
          <w:szCs w:val="22"/>
          <w:lang w:val="es-CL"/>
        </w:rPr>
        <w:t>-19</w:t>
      </w:r>
      <w:r w:rsidR="00104D8B" w:rsidRPr="00906FE1">
        <w:rPr>
          <w:bCs/>
          <w:snapToGrid w:val="0"/>
          <w:sz w:val="22"/>
          <w:szCs w:val="22"/>
          <w:lang w:val="es-CL"/>
        </w:rPr>
        <w:t>.</w:t>
      </w:r>
    </w:p>
    <w:p w14:paraId="3DC90079" w14:textId="77777777" w:rsidR="00FF33A8" w:rsidRPr="00906FE1" w:rsidRDefault="00FF33A8" w:rsidP="00E55A57">
      <w:pPr>
        <w:tabs>
          <w:tab w:val="left" w:pos="360"/>
          <w:tab w:val="left" w:pos="6750"/>
        </w:tabs>
        <w:jc w:val="both"/>
        <w:rPr>
          <w:snapToGrid w:val="0"/>
          <w:sz w:val="22"/>
          <w:szCs w:val="22"/>
          <w:lang w:val="es-CL"/>
        </w:rPr>
      </w:pPr>
    </w:p>
    <w:p w14:paraId="449BB153" w14:textId="77777777" w:rsidR="0009277E" w:rsidRPr="00906FE1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>PANORAMA DE LA INDUSTRIA DEL TURISMO</w:t>
      </w:r>
    </w:p>
    <w:p w14:paraId="2362120B" w14:textId="77777777" w:rsidR="00E55A57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CA096D">
        <w:rPr>
          <w:rFonts w:eastAsia="Calibri"/>
          <w:sz w:val="22"/>
          <w:szCs w:val="22"/>
          <w:lang w:val="es-CL"/>
        </w:rPr>
        <w:t>Los arribos</w:t>
      </w:r>
      <w:r w:rsidR="00FF33A8" w:rsidRPr="00906FE1">
        <w:rPr>
          <w:rFonts w:eastAsia="Calibri"/>
          <w:sz w:val="22"/>
          <w:szCs w:val="22"/>
          <w:lang w:val="es-CL"/>
        </w:rPr>
        <w:t xml:space="preserve"> de turistas internacionales, en todo el mundo, continuaron </w:t>
      </w:r>
      <w:r w:rsidR="00CA096D">
        <w:rPr>
          <w:rFonts w:eastAsia="Calibri"/>
          <w:sz w:val="22"/>
          <w:szCs w:val="22"/>
          <w:lang w:val="es-CL"/>
        </w:rPr>
        <w:t xml:space="preserve">registrando </w:t>
      </w:r>
      <w:r w:rsidR="00FF33A8" w:rsidRPr="00906FE1">
        <w:rPr>
          <w:rFonts w:eastAsia="Calibri"/>
          <w:sz w:val="22"/>
          <w:szCs w:val="22"/>
          <w:lang w:val="es-CL"/>
        </w:rPr>
        <w:t xml:space="preserve">un fuerte </w:t>
      </w:r>
      <w:r w:rsidR="00CA096D">
        <w:rPr>
          <w:rFonts w:eastAsia="Calibri"/>
          <w:sz w:val="22"/>
          <w:szCs w:val="22"/>
          <w:lang w:val="es-CL"/>
        </w:rPr>
        <w:t>repunte</w:t>
      </w:r>
      <w:r w:rsidR="00FF33A8" w:rsidRPr="00906FE1">
        <w:rPr>
          <w:rFonts w:eastAsia="Calibri"/>
          <w:sz w:val="22"/>
          <w:szCs w:val="22"/>
          <w:lang w:val="es-CL"/>
        </w:rPr>
        <w:t xml:space="preserve">, </w:t>
      </w:r>
      <w:r w:rsidR="00CA096D">
        <w:rPr>
          <w:rFonts w:eastAsia="Calibri"/>
          <w:sz w:val="22"/>
          <w:szCs w:val="22"/>
          <w:lang w:val="es-CL"/>
        </w:rPr>
        <w:t xml:space="preserve">habiendo </w:t>
      </w:r>
      <w:r w:rsidR="00FF33A8" w:rsidRPr="00906FE1">
        <w:rPr>
          <w:rFonts w:eastAsia="Calibri"/>
          <w:sz w:val="22"/>
          <w:szCs w:val="22"/>
          <w:lang w:val="es-CL"/>
        </w:rPr>
        <w:t>alcanzado los 1.460 millones en 2019</w:t>
      </w:r>
      <w:r w:rsidR="00CA096D">
        <w:rPr>
          <w:rFonts w:eastAsia="Calibri"/>
          <w:sz w:val="22"/>
          <w:szCs w:val="22"/>
          <w:lang w:val="es-CL"/>
        </w:rPr>
        <w:t xml:space="preserve">, una expansión del </w:t>
      </w:r>
      <w:r w:rsidR="00FF33A8" w:rsidRPr="00906FE1">
        <w:rPr>
          <w:rFonts w:eastAsia="Calibri"/>
          <w:sz w:val="22"/>
          <w:szCs w:val="22"/>
          <w:lang w:val="es-CL"/>
        </w:rPr>
        <w:t xml:space="preserve">5,7% en 2018 y </w:t>
      </w:r>
      <w:r w:rsidR="00CA096D">
        <w:rPr>
          <w:rFonts w:eastAsia="Calibri"/>
          <w:sz w:val="22"/>
          <w:szCs w:val="22"/>
          <w:lang w:val="es-CL"/>
        </w:rPr>
        <w:t xml:space="preserve">del </w:t>
      </w:r>
      <w:r w:rsidR="00FF33A8" w:rsidRPr="00906FE1">
        <w:rPr>
          <w:rFonts w:eastAsia="Calibri"/>
          <w:sz w:val="22"/>
          <w:szCs w:val="22"/>
          <w:lang w:val="es-CL"/>
        </w:rPr>
        <w:t>3,8% en 2019</w:t>
      </w:r>
      <w:r w:rsidR="00CA096D">
        <w:rPr>
          <w:rFonts w:eastAsia="Calibri"/>
          <w:sz w:val="22"/>
          <w:szCs w:val="22"/>
          <w:lang w:val="es-CL"/>
        </w:rPr>
        <w:t>,</w:t>
      </w:r>
      <w:r w:rsidR="00FF33A8" w:rsidRPr="00906FE1">
        <w:rPr>
          <w:rFonts w:eastAsia="Calibri"/>
          <w:sz w:val="22"/>
          <w:szCs w:val="22"/>
          <w:lang w:val="es-CL"/>
        </w:rPr>
        <w:t xml:space="preserve"> respectivamente (</w:t>
      </w:r>
      <w:r w:rsidR="00FF33A8" w:rsidRPr="00E55A57">
        <w:rPr>
          <w:rFonts w:eastAsia="Calibri"/>
          <w:b/>
          <w:bCs/>
          <w:iCs/>
          <w:sz w:val="22"/>
          <w:szCs w:val="22"/>
          <w:lang w:val="es-CL"/>
        </w:rPr>
        <w:t>Barómetro del Turismo Mundial de la OMT</w:t>
      </w:r>
      <w:r w:rsidR="00FF33A8" w:rsidRPr="00906FE1">
        <w:rPr>
          <w:rFonts w:eastAsia="Calibri"/>
          <w:sz w:val="22"/>
          <w:szCs w:val="22"/>
          <w:lang w:val="es-CL"/>
        </w:rPr>
        <w:t>)</w:t>
      </w:r>
      <w:r w:rsidR="00FF33A8" w:rsidRPr="00E55A57">
        <w:rPr>
          <w:rFonts w:eastAsia="Calibri"/>
          <w:sz w:val="22"/>
          <w:szCs w:val="22"/>
          <w:u w:val="single"/>
          <w:vertAlign w:val="superscript"/>
        </w:rPr>
        <w:footnoteReference w:id="1"/>
      </w:r>
      <w:r w:rsidR="00E55A57" w:rsidRPr="00E55A57">
        <w:rPr>
          <w:rFonts w:eastAsia="Calibri"/>
          <w:sz w:val="22"/>
          <w:szCs w:val="22"/>
          <w:vertAlign w:val="superscript"/>
          <w:lang w:val="es-CL"/>
        </w:rPr>
        <w:t>/</w:t>
      </w:r>
      <w:r w:rsidR="00FF33A8" w:rsidRPr="00906FE1">
        <w:rPr>
          <w:rFonts w:eastAsia="Calibri"/>
          <w:sz w:val="22"/>
          <w:szCs w:val="22"/>
          <w:lang w:val="es-CL"/>
        </w:rPr>
        <w:t xml:space="preserve">. Los resultados de 2019 representaron el noveno año consecutivo de crecimiento relativamente </w:t>
      </w:r>
      <w:r w:rsidR="00CA096D">
        <w:rPr>
          <w:rFonts w:eastAsia="Calibri"/>
          <w:sz w:val="22"/>
          <w:szCs w:val="22"/>
          <w:lang w:val="es-CL"/>
        </w:rPr>
        <w:t>robusto</w:t>
      </w:r>
      <w:r w:rsidR="00FF33A8" w:rsidRPr="00906FE1">
        <w:rPr>
          <w:rFonts w:eastAsia="Calibri"/>
          <w:sz w:val="22"/>
          <w:szCs w:val="22"/>
          <w:lang w:val="es-CL"/>
        </w:rPr>
        <w:t xml:space="preserve">; </w:t>
      </w:r>
      <w:r w:rsidR="00CA096D">
        <w:rPr>
          <w:rFonts w:eastAsia="Calibri"/>
          <w:sz w:val="22"/>
          <w:szCs w:val="22"/>
          <w:lang w:val="es-CL"/>
        </w:rPr>
        <w:t xml:space="preserve">pese a que en dicho año </w:t>
      </w:r>
      <w:r w:rsidR="00CA096D" w:rsidRPr="00906FE1">
        <w:rPr>
          <w:rFonts w:eastAsia="Calibri"/>
          <w:sz w:val="22"/>
          <w:szCs w:val="22"/>
          <w:lang w:val="es-CL"/>
        </w:rPr>
        <w:t>la tendencia constante</w:t>
      </w:r>
      <w:r w:rsidR="00CA096D" w:rsidRPr="00CA096D">
        <w:rPr>
          <w:rFonts w:eastAsia="Calibri"/>
          <w:sz w:val="22"/>
          <w:szCs w:val="22"/>
          <w:lang w:val="es-CL"/>
        </w:rPr>
        <w:t xml:space="preserve"> </w:t>
      </w:r>
      <w:r w:rsidR="00CA096D">
        <w:rPr>
          <w:rFonts w:eastAsia="Calibri"/>
          <w:sz w:val="22"/>
          <w:szCs w:val="22"/>
          <w:lang w:val="es-CL"/>
        </w:rPr>
        <w:t xml:space="preserve">observada </w:t>
      </w:r>
      <w:r w:rsidR="00CA096D" w:rsidRPr="00906FE1">
        <w:rPr>
          <w:rFonts w:eastAsia="Calibri"/>
          <w:sz w:val="22"/>
          <w:szCs w:val="22"/>
          <w:lang w:val="es-CL"/>
        </w:rPr>
        <w:t>desde 2010</w:t>
      </w:r>
      <w:r w:rsidR="00CA096D">
        <w:rPr>
          <w:rFonts w:eastAsia="Calibri"/>
          <w:sz w:val="22"/>
          <w:szCs w:val="22"/>
          <w:lang w:val="es-CL"/>
        </w:rPr>
        <w:t xml:space="preserve"> </w:t>
      </w:r>
      <w:r w:rsidR="00081156">
        <w:rPr>
          <w:rFonts w:eastAsia="Calibri"/>
          <w:sz w:val="22"/>
          <w:szCs w:val="22"/>
          <w:lang w:val="es-CL"/>
        </w:rPr>
        <w:t>se redujo un</w:t>
      </w:r>
      <w:r w:rsidR="00FF33A8" w:rsidRPr="00906FE1">
        <w:rPr>
          <w:rFonts w:eastAsia="Calibri"/>
          <w:sz w:val="22"/>
          <w:szCs w:val="22"/>
          <w:lang w:val="es-CL"/>
        </w:rPr>
        <w:t xml:space="preserve"> 4</w:t>
      </w:r>
      <w:r w:rsidR="00B41E18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 xml:space="preserve"> o más.  Este </w:t>
      </w:r>
      <w:r w:rsidR="00BF2965">
        <w:rPr>
          <w:rFonts w:eastAsia="Calibri"/>
          <w:sz w:val="22"/>
          <w:szCs w:val="22"/>
          <w:lang w:val="es-CL"/>
        </w:rPr>
        <w:t>óptimo</w:t>
      </w:r>
      <w:r w:rsidR="00FF33A8" w:rsidRPr="00906FE1">
        <w:rPr>
          <w:rFonts w:eastAsia="Calibri"/>
          <w:sz w:val="22"/>
          <w:szCs w:val="22"/>
          <w:lang w:val="es-CL"/>
        </w:rPr>
        <w:t xml:space="preserve"> resultado </w:t>
      </w:r>
      <w:r w:rsidR="00873790">
        <w:rPr>
          <w:rFonts w:eastAsia="Calibri"/>
          <w:sz w:val="22"/>
          <w:szCs w:val="22"/>
          <w:lang w:val="es-CL"/>
        </w:rPr>
        <w:t>puso de relieve</w:t>
      </w:r>
      <w:r w:rsidR="00FF33A8" w:rsidRPr="00906FE1">
        <w:rPr>
          <w:rFonts w:eastAsia="Calibri"/>
          <w:sz w:val="22"/>
          <w:szCs w:val="22"/>
          <w:lang w:val="es-CL"/>
        </w:rPr>
        <w:t xml:space="preserve"> la </w:t>
      </w:r>
      <w:r w:rsidR="00BF2965">
        <w:rPr>
          <w:rFonts w:eastAsia="Calibri"/>
          <w:sz w:val="22"/>
          <w:szCs w:val="22"/>
          <w:lang w:val="es-CL"/>
        </w:rPr>
        <w:t>noción</w:t>
      </w:r>
      <w:r w:rsidR="00FF33A8" w:rsidRPr="00906FE1">
        <w:rPr>
          <w:rFonts w:eastAsia="Calibri"/>
          <w:sz w:val="22"/>
          <w:szCs w:val="22"/>
          <w:lang w:val="es-CL"/>
        </w:rPr>
        <w:t xml:space="preserve"> de que el sector turístico sigue siendo uno de los motores más importantes de</w:t>
      </w:r>
      <w:r w:rsidR="00BF2965">
        <w:rPr>
          <w:rFonts w:eastAsia="Calibri"/>
          <w:sz w:val="22"/>
          <w:szCs w:val="22"/>
          <w:lang w:val="es-CL"/>
        </w:rPr>
        <w:t>l</w:t>
      </w:r>
      <w:r w:rsidR="00FF33A8" w:rsidRPr="00906FE1">
        <w:rPr>
          <w:rFonts w:eastAsia="Calibri"/>
          <w:sz w:val="22"/>
          <w:szCs w:val="22"/>
          <w:lang w:val="es-CL"/>
        </w:rPr>
        <w:t xml:space="preserve"> produc</w:t>
      </w:r>
      <w:r w:rsidR="00BF2965">
        <w:rPr>
          <w:rFonts w:eastAsia="Calibri"/>
          <w:sz w:val="22"/>
          <w:szCs w:val="22"/>
          <w:lang w:val="es-CL"/>
        </w:rPr>
        <w:t>to</w:t>
      </w:r>
      <w:r w:rsidR="00FF33A8" w:rsidRPr="00906FE1">
        <w:rPr>
          <w:rFonts w:eastAsia="Calibri"/>
          <w:sz w:val="22"/>
          <w:szCs w:val="22"/>
          <w:lang w:val="es-CL"/>
        </w:rPr>
        <w:t xml:space="preserve"> mundial, pero no presagió </w:t>
      </w:r>
      <w:r w:rsidR="00B915E9">
        <w:rPr>
          <w:rFonts w:eastAsia="Calibri"/>
          <w:sz w:val="22"/>
          <w:szCs w:val="22"/>
          <w:lang w:val="es-CL"/>
        </w:rPr>
        <w:t>los acontecimientos</w:t>
      </w:r>
      <w:r w:rsidR="00FF33A8" w:rsidRPr="00906FE1">
        <w:rPr>
          <w:rFonts w:eastAsia="Calibri"/>
          <w:sz w:val="22"/>
          <w:szCs w:val="22"/>
          <w:lang w:val="es-CL"/>
        </w:rPr>
        <w:t xml:space="preserve"> que </w:t>
      </w:r>
      <w:r w:rsidR="00B915E9">
        <w:rPr>
          <w:rFonts w:eastAsia="Calibri"/>
          <w:sz w:val="22"/>
          <w:szCs w:val="22"/>
          <w:lang w:val="es-CL"/>
        </w:rPr>
        <w:t xml:space="preserve">sucederían </w:t>
      </w:r>
      <w:r w:rsidR="00FF33A8" w:rsidRPr="00906FE1">
        <w:rPr>
          <w:rFonts w:eastAsia="Calibri"/>
          <w:sz w:val="22"/>
          <w:szCs w:val="22"/>
          <w:lang w:val="es-CL"/>
        </w:rPr>
        <w:t>en 2020.</w:t>
      </w:r>
    </w:p>
    <w:p w14:paraId="23EE987E" w14:textId="3519370F" w:rsidR="0009277E" w:rsidRPr="00906FE1" w:rsidRDefault="00FF33A8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 </w:t>
      </w:r>
    </w:p>
    <w:p w14:paraId="0D1CE29F" w14:textId="045AF070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              </w:t>
      </w:r>
      <w:r w:rsidR="00FF33A8" w:rsidRPr="00906FE1">
        <w:rPr>
          <w:rFonts w:eastAsia="Calibri"/>
          <w:sz w:val="22"/>
          <w:szCs w:val="22"/>
          <w:lang w:val="es-CL"/>
        </w:rPr>
        <w:t>Los datos del Consejo Mundial de Viajes y Turismo (WTTC)</w:t>
      </w:r>
      <w:r w:rsidR="00FF33A8" w:rsidRPr="00E55A57">
        <w:rPr>
          <w:rFonts w:eastAsia="Calibri"/>
          <w:sz w:val="22"/>
          <w:szCs w:val="22"/>
          <w:u w:val="single"/>
          <w:vertAlign w:val="superscript"/>
        </w:rPr>
        <w:footnoteReference w:id="2"/>
      </w:r>
      <w:r w:rsidR="00E55A57" w:rsidRPr="00E55A57">
        <w:rPr>
          <w:rFonts w:eastAsia="Calibri"/>
          <w:sz w:val="22"/>
          <w:szCs w:val="22"/>
          <w:vertAlign w:val="superscript"/>
          <w:lang w:val="es-CL"/>
        </w:rPr>
        <w:t>/</w:t>
      </w:r>
      <w:r w:rsidR="002E0F5C">
        <w:rPr>
          <w:rFonts w:eastAsia="Calibri"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sz w:val="22"/>
          <w:szCs w:val="22"/>
          <w:lang w:val="es-CL"/>
        </w:rPr>
        <w:t>indican que en 2019 los viajes y el turismo representaron el 10,</w:t>
      </w:r>
      <w:r w:rsidR="00AE316F" w:rsidRPr="00906FE1">
        <w:rPr>
          <w:rFonts w:eastAsia="Calibri"/>
          <w:sz w:val="22"/>
          <w:szCs w:val="22"/>
          <w:lang w:val="es-CL"/>
        </w:rPr>
        <w:t>4</w:t>
      </w:r>
      <w:r w:rsidR="002E0F5C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 xml:space="preserve"> del PIB mundial (impacto directo, </w:t>
      </w:r>
      <w:r w:rsidR="00576FAB" w:rsidRPr="00906FE1">
        <w:rPr>
          <w:rFonts w:eastAsia="Calibri"/>
          <w:sz w:val="22"/>
          <w:szCs w:val="22"/>
          <w:lang w:val="es-CL"/>
        </w:rPr>
        <w:t xml:space="preserve">indirecto </w:t>
      </w:r>
      <w:r w:rsidR="00FF33A8" w:rsidRPr="00906FE1">
        <w:rPr>
          <w:rFonts w:eastAsia="Calibri"/>
          <w:sz w:val="22"/>
          <w:szCs w:val="22"/>
          <w:lang w:val="es-CL"/>
        </w:rPr>
        <w:t xml:space="preserve">e inducido), </w:t>
      </w:r>
      <w:r w:rsidR="002E0F5C">
        <w:rPr>
          <w:rFonts w:eastAsia="Calibri"/>
          <w:sz w:val="22"/>
          <w:szCs w:val="22"/>
          <w:lang w:val="es-CL"/>
        </w:rPr>
        <w:t xml:space="preserve">y un total de </w:t>
      </w:r>
      <w:r w:rsidR="00FF33A8" w:rsidRPr="00906FE1">
        <w:rPr>
          <w:rFonts w:eastAsia="Calibri"/>
          <w:sz w:val="22"/>
          <w:szCs w:val="22"/>
          <w:lang w:val="es-CL"/>
        </w:rPr>
        <w:t xml:space="preserve">334 millones de </w:t>
      </w:r>
      <w:r w:rsidR="002E0F5C">
        <w:rPr>
          <w:rFonts w:eastAsia="Calibri"/>
          <w:sz w:val="22"/>
          <w:szCs w:val="22"/>
          <w:lang w:val="es-CL"/>
        </w:rPr>
        <w:t xml:space="preserve">empleos (uno </w:t>
      </w:r>
      <w:r w:rsidR="00FF33A8" w:rsidRPr="00906FE1">
        <w:rPr>
          <w:rFonts w:eastAsia="Calibri"/>
          <w:sz w:val="22"/>
          <w:szCs w:val="22"/>
          <w:lang w:val="es-CL"/>
        </w:rPr>
        <w:t xml:space="preserve">de cada 10 </w:t>
      </w:r>
      <w:r w:rsidR="002E0F5C">
        <w:rPr>
          <w:rFonts w:eastAsia="Calibri"/>
          <w:sz w:val="22"/>
          <w:szCs w:val="22"/>
          <w:lang w:val="es-CL"/>
        </w:rPr>
        <w:t>empleos)</w:t>
      </w:r>
      <w:r w:rsidR="00FF33A8" w:rsidRPr="00906FE1">
        <w:rPr>
          <w:rFonts w:eastAsia="Calibri"/>
          <w:sz w:val="22"/>
          <w:szCs w:val="22"/>
          <w:lang w:val="es-CL"/>
        </w:rPr>
        <w:t xml:space="preserve">, </w:t>
      </w:r>
      <w:r w:rsidR="002E0F5C">
        <w:rPr>
          <w:rFonts w:eastAsia="Calibri"/>
          <w:sz w:val="22"/>
          <w:szCs w:val="22"/>
          <w:lang w:val="es-CL"/>
        </w:rPr>
        <w:t>US$</w:t>
      </w:r>
      <w:r w:rsidR="00FF33A8" w:rsidRPr="00906FE1">
        <w:rPr>
          <w:rFonts w:eastAsia="Calibri"/>
          <w:sz w:val="22"/>
          <w:szCs w:val="22"/>
          <w:lang w:val="es-CL"/>
        </w:rPr>
        <w:t>1,7</w:t>
      </w:r>
      <w:r w:rsidR="002E0F5C">
        <w:rPr>
          <w:rFonts w:eastAsia="Calibri"/>
          <w:sz w:val="22"/>
          <w:szCs w:val="22"/>
          <w:lang w:val="es-CL"/>
        </w:rPr>
        <w:t xml:space="preserve"> b</w:t>
      </w:r>
      <w:r w:rsidR="00FF33A8" w:rsidRPr="00906FE1">
        <w:rPr>
          <w:rFonts w:eastAsia="Calibri"/>
          <w:sz w:val="22"/>
          <w:szCs w:val="22"/>
          <w:lang w:val="es-CL"/>
        </w:rPr>
        <w:t xml:space="preserve">illones en exportaciones, o </w:t>
      </w:r>
      <w:r w:rsidR="007D11A2">
        <w:rPr>
          <w:rFonts w:eastAsia="Calibri"/>
          <w:sz w:val="22"/>
          <w:szCs w:val="22"/>
          <w:lang w:val="es-CL"/>
        </w:rPr>
        <w:t xml:space="preserve">sea </w:t>
      </w:r>
      <w:r w:rsidR="00FF33A8" w:rsidRPr="00906FE1">
        <w:rPr>
          <w:rFonts w:eastAsia="Calibri"/>
          <w:sz w:val="22"/>
          <w:szCs w:val="22"/>
          <w:lang w:val="es-CL"/>
        </w:rPr>
        <w:t>el 6,8</w:t>
      </w:r>
      <w:r w:rsidR="002E0F5C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 xml:space="preserve"> de las exportaciones mundiales y el </w:t>
      </w:r>
      <w:r w:rsidRPr="00906FE1">
        <w:rPr>
          <w:rFonts w:eastAsia="Calibri"/>
          <w:sz w:val="22"/>
          <w:szCs w:val="22"/>
          <w:lang w:val="es-CL"/>
        </w:rPr>
        <w:t>27,4</w:t>
      </w:r>
      <w:r w:rsidR="002E0F5C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 xml:space="preserve"> de las exportaciones de servicios. </w:t>
      </w:r>
      <w:r w:rsidRPr="00906FE1">
        <w:rPr>
          <w:rFonts w:eastAsia="Calibri"/>
          <w:sz w:val="22"/>
          <w:szCs w:val="22"/>
          <w:lang w:val="es-CL"/>
        </w:rPr>
        <w:t xml:space="preserve">El sector de </w:t>
      </w:r>
      <w:r w:rsidR="002E0F5C">
        <w:rPr>
          <w:rFonts w:eastAsia="Calibri"/>
          <w:sz w:val="22"/>
          <w:szCs w:val="22"/>
          <w:lang w:val="es-CL"/>
        </w:rPr>
        <w:t>v</w:t>
      </w:r>
      <w:r w:rsidRPr="00906FE1">
        <w:rPr>
          <w:rFonts w:eastAsia="Calibri"/>
          <w:sz w:val="22"/>
          <w:szCs w:val="22"/>
          <w:lang w:val="es-CL"/>
        </w:rPr>
        <w:t xml:space="preserve">iajes y </w:t>
      </w:r>
      <w:r w:rsidR="002E0F5C">
        <w:rPr>
          <w:rFonts w:eastAsia="Calibri"/>
          <w:sz w:val="22"/>
          <w:szCs w:val="22"/>
          <w:lang w:val="es-CL"/>
        </w:rPr>
        <w:t>t</w:t>
      </w:r>
      <w:r w:rsidRPr="00906FE1">
        <w:rPr>
          <w:rFonts w:eastAsia="Calibri"/>
          <w:sz w:val="22"/>
          <w:szCs w:val="22"/>
          <w:lang w:val="es-CL"/>
        </w:rPr>
        <w:t>urismo sufrió una pérdida de casi</w:t>
      </w:r>
      <w:r w:rsidR="002E0F5C">
        <w:rPr>
          <w:rFonts w:eastAsia="Calibri"/>
          <w:sz w:val="22"/>
          <w:szCs w:val="22"/>
          <w:lang w:val="es-CL"/>
        </w:rPr>
        <w:t xml:space="preserve"> US$</w:t>
      </w:r>
      <w:r w:rsidRPr="00906FE1">
        <w:rPr>
          <w:rFonts w:eastAsia="Calibri"/>
          <w:sz w:val="22"/>
          <w:szCs w:val="22"/>
          <w:lang w:val="es-CL"/>
        </w:rPr>
        <w:t>4,5</w:t>
      </w:r>
      <w:r w:rsidR="002E0F5C">
        <w:rPr>
          <w:rFonts w:eastAsia="Calibri"/>
          <w:sz w:val="22"/>
          <w:szCs w:val="22"/>
          <w:lang w:val="es-CL"/>
        </w:rPr>
        <w:t xml:space="preserve"> bi</w:t>
      </w:r>
      <w:r w:rsidRPr="00906FE1">
        <w:rPr>
          <w:rFonts w:eastAsia="Calibri"/>
          <w:sz w:val="22"/>
          <w:szCs w:val="22"/>
          <w:lang w:val="es-CL"/>
        </w:rPr>
        <w:t>llones</w:t>
      </w:r>
      <w:r w:rsidR="007D11A2">
        <w:rPr>
          <w:rFonts w:eastAsia="Calibri"/>
          <w:sz w:val="22"/>
          <w:szCs w:val="22"/>
          <w:lang w:val="es-CL"/>
        </w:rPr>
        <w:t>,</w:t>
      </w:r>
      <w:r w:rsidRPr="00906FE1">
        <w:rPr>
          <w:rFonts w:eastAsia="Calibri"/>
          <w:sz w:val="22"/>
          <w:szCs w:val="22"/>
          <w:lang w:val="es-CL"/>
        </w:rPr>
        <w:t xml:space="preserve"> </w:t>
      </w:r>
      <w:r w:rsidR="00BB7B6E">
        <w:rPr>
          <w:rFonts w:eastAsia="Calibri"/>
          <w:sz w:val="22"/>
          <w:szCs w:val="22"/>
          <w:lang w:val="es-CL"/>
        </w:rPr>
        <w:t xml:space="preserve">que llegó a </w:t>
      </w:r>
      <w:r w:rsidRPr="00906FE1">
        <w:rPr>
          <w:rFonts w:eastAsia="Calibri"/>
          <w:sz w:val="22"/>
          <w:szCs w:val="22"/>
          <w:lang w:val="es-CL"/>
        </w:rPr>
        <w:t xml:space="preserve">los </w:t>
      </w:r>
      <w:r w:rsidR="002E0F5C">
        <w:rPr>
          <w:rFonts w:eastAsia="Calibri"/>
          <w:sz w:val="22"/>
          <w:szCs w:val="22"/>
          <w:lang w:val="es-CL"/>
        </w:rPr>
        <w:t>US$</w:t>
      </w:r>
      <w:r w:rsidRPr="00906FE1">
        <w:rPr>
          <w:rFonts w:eastAsia="Calibri"/>
          <w:sz w:val="22"/>
          <w:szCs w:val="22"/>
          <w:lang w:val="es-CL"/>
        </w:rPr>
        <w:t xml:space="preserve">4,7 billones en 2020, </w:t>
      </w:r>
      <w:r w:rsidR="002E0F5C">
        <w:rPr>
          <w:rFonts w:eastAsia="Calibri"/>
          <w:sz w:val="22"/>
          <w:szCs w:val="22"/>
          <w:lang w:val="es-CL"/>
        </w:rPr>
        <w:t xml:space="preserve">mientras </w:t>
      </w:r>
      <w:r w:rsidRPr="00906FE1">
        <w:rPr>
          <w:rFonts w:eastAsia="Calibri"/>
          <w:sz w:val="22"/>
          <w:szCs w:val="22"/>
          <w:lang w:val="es-CL"/>
        </w:rPr>
        <w:t xml:space="preserve">la contribución al PIB </w:t>
      </w:r>
      <w:r w:rsidR="001A5A1E">
        <w:rPr>
          <w:rFonts w:eastAsia="Calibri"/>
          <w:sz w:val="22"/>
          <w:szCs w:val="22"/>
          <w:lang w:val="es-CL"/>
        </w:rPr>
        <w:t>se redujo</w:t>
      </w:r>
      <w:r w:rsidRPr="00906FE1">
        <w:rPr>
          <w:rFonts w:eastAsia="Calibri"/>
          <w:sz w:val="22"/>
          <w:szCs w:val="22"/>
          <w:lang w:val="es-CL"/>
        </w:rPr>
        <w:t xml:space="preserve"> un asombroso 49,1% en comparación con </w:t>
      </w:r>
      <w:r w:rsidR="002E0F5C">
        <w:rPr>
          <w:rFonts w:eastAsia="Calibri"/>
          <w:sz w:val="22"/>
          <w:szCs w:val="22"/>
          <w:lang w:val="es-CL"/>
        </w:rPr>
        <w:t xml:space="preserve">la cifra de </w:t>
      </w:r>
      <w:r w:rsidRPr="00906FE1">
        <w:rPr>
          <w:rFonts w:eastAsia="Calibri"/>
          <w:sz w:val="22"/>
          <w:szCs w:val="22"/>
          <w:lang w:val="es-CL"/>
        </w:rPr>
        <w:t>2019</w:t>
      </w:r>
      <w:r w:rsidR="002E0F5C">
        <w:rPr>
          <w:rFonts w:eastAsia="Calibri"/>
          <w:sz w:val="22"/>
          <w:szCs w:val="22"/>
          <w:lang w:val="es-CL"/>
        </w:rPr>
        <w:t xml:space="preserve">, </w:t>
      </w:r>
      <w:r w:rsidR="001A5A1E">
        <w:rPr>
          <w:rFonts w:eastAsia="Calibri"/>
          <w:sz w:val="22"/>
          <w:szCs w:val="22"/>
          <w:lang w:val="es-CL"/>
        </w:rPr>
        <w:t>a diferencia de</w:t>
      </w:r>
      <w:r w:rsidR="00FB69A1">
        <w:rPr>
          <w:rFonts w:eastAsia="Calibri"/>
          <w:sz w:val="22"/>
          <w:szCs w:val="22"/>
          <w:lang w:val="es-CL"/>
        </w:rPr>
        <w:t>l</w:t>
      </w:r>
      <w:r w:rsidRPr="00906FE1">
        <w:rPr>
          <w:rFonts w:eastAsia="Calibri"/>
          <w:sz w:val="22"/>
          <w:szCs w:val="22"/>
          <w:lang w:val="es-CL"/>
        </w:rPr>
        <w:t xml:space="preserve"> descenso del 3,7% del PIB de la economía mundial </w:t>
      </w:r>
      <w:r w:rsidR="00FB69A1">
        <w:rPr>
          <w:rFonts w:eastAsia="Calibri"/>
          <w:sz w:val="22"/>
          <w:szCs w:val="22"/>
          <w:lang w:val="es-CL"/>
        </w:rPr>
        <w:t xml:space="preserve">que hubo </w:t>
      </w:r>
      <w:r w:rsidRPr="00906FE1">
        <w:rPr>
          <w:rFonts w:eastAsia="Calibri"/>
          <w:sz w:val="22"/>
          <w:szCs w:val="22"/>
          <w:lang w:val="es-CL"/>
        </w:rPr>
        <w:t xml:space="preserve">en 2020. En 2019, el sector de viajes y turismo contribuyó un </w:t>
      </w:r>
      <w:r w:rsidRPr="00906FE1">
        <w:rPr>
          <w:rFonts w:eastAsia="Calibri"/>
          <w:b/>
          <w:bCs/>
          <w:sz w:val="22"/>
          <w:szCs w:val="22"/>
          <w:lang w:val="es-CL"/>
        </w:rPr>
        <w:t xml:space="preserve">10,4% al PIB mundial; </w:t>
      </w:r>
      <w:r w:rsidRPr="00906FE1">
        <w:rPr>
          <w:rFonts w:eastAsia="Calibri"/>
          <w:sz w:val="22"/>
          <w:szCs w:val="22"/>
          <w:lang w:val="es-CL"/>
        </w:rPr>
        <w:t xml:space="preserve">cuota que </w:t>
      </w:r>
      <w:r w:rsidRPr="00906FE1">
        <w:rPr>
          <w:rFonts w:eastAsia="Calibri"/>
          <w:b/>
          <w:bCs/>
          <w:sz w:val="22"/>
          <w:szCs w:val="22"/>
          <w:lang w:val="es-CL"/>
        </w:rPr>
        <w:t xml:space="preserve">se redujo al 5,5% </w:t>
      </w:r>
      <w:r w:rsidRPr="00906FE1">
        <w:rPr>
          <w:rFonts w:eastAsia="Calibri"/>
          <w:sz w:val="22"/>
          <w:szCs w:val="22"/>
          <w:lang w:val="es-CL"/>
        </w:rPr>
        <w:t xml:space="preserve">en 2020 debido a las continuas restricciones a la movilidad. En 2020, </w:t>
      </w:r>
      <w:r w:rsidR="00311A76">
        <w:rPr>
          <w:rFonts w:eastAsia="Calibri"/>
          <w:sz w:val="22"/>
          <w:szCs w:val="22"/>
          <w:lang w:val="es-CL"/>
        </w:rPr>
        <w:t xml:space="preserve">ser perdió </w:t>
      </w:r>
      <w:r w:rsidR="002E0F5C">
        <w:rPr>
          <w:rFonts w:eastAsia="Calibri"/>
          <w:sz w:val="22"/>
          <w:szCs w:val="22"/>
          <w:lang w:val="es-CL"/>
        </w:rPr>
        <w:t xml:space="preserve">un total de </w:t>
      </w:r>
      <w:r w:rsidRPr="00906FE1">
        <w:rPr>
          <w:rFonts w:eastAsia="Calibri"/>
          <w:sz w:val="22"/>
          <w:szCs w:val="22"/>
          <w:lang w:val="es-CL"/>
        </w:rPr>
        <w:t xml:space="preserve">62 millones de </w:t>
      </w:r>
      <w:r w:rsidR="002E0F5C">
        <w:rPr>
          <w:rFonts w:eastAsia="Calibri"/>
          <w:sz w:val="22"/>
          <w:szCs w:val="22"/>
          <w:lang w:val="es-CL"/>
        </w:rPr>
        <w:t>empleos</w:t>
      </w:r>
      <w:r w:rsidRPr="00906FE1">
        <w:rPr>
          <w:rFonts w:eastAsia="Calibri"/>
          <w:sz w:val="22"/>
          <w:szCs w:val="22"/>
          <w:lang w:val="es-CL"/>
        </w:rPr>
        <w:t xml:space="preserve">, lo que representa una caída del 18,5%, dejando </w:t>
      </w:r>
      <w:r w:rsidR="002E0F5C">
        <w:rPr>
          <w:rFonts w:eastAsia="Calibri"/>
          <w:sz w:val="22"/>
          <w:szCs w:val="22"/>
          <w:lang w:val="es-CL"/>
        </w:rPr>
        <w:t>solo</w:t>
      </w:r>
      <w:r w:rsidRPr="00906FE1">
        <w:rPr>
          <w:rFonts w:eastAsia="Calibri"/>
          <w:sz w:val="22"/>
          <w:szCs w:val="22"/>
          <w:lang w:val="es-CL"/>
        </w:rPr>
        <w:t xml:space="preserve"> 272 millones de </w:t>
      </w:r>
      <w:r w:rsidR="002E0F5C">
        <w:rPr>
          <w:rFonts w:eastAsia="Calibri"/>
          <w:sz w:val="22"/>
          <w:szCs w:val="22"/>
          <w:lang w:val="es-CL"/>
        </w:rPr>
        <w:t xml:space="preserve">personas </w:t>
      </w:r>
      <w:r w:rsidRPr="00906FE1">
        <w:rPr>
          <w:rFonts w:eastAsia="Calibri"/>
          <w:sz w:val="22"/>
          <w:szCs w:val="22"/>
          <w:lang w:val="es-CL"/>
        </w:rPr>
        <w:t>emplead</w:t>
      </w:r>
      <w:r w:rsidR="002E0F5C">
        <w:rPr>
          <w:rFonts w:eastAsia="Calibri"/>
          <w:sz w:val="22"/>
          <w:szCs w:val="22"/>
          <w:lang w:val="es-CL"/>
        </w:rPr>
        <w:t>a</w:t>
      </w:r>
      <w:r w:rsidRPr="00906FE1">
        <w:rPr>
          <w:rFonts w:eastAsia="Calibri"/>
          <w:sz w:val="22"/>
          <w:szCs w:val="22"/>
          <w:lang w:val="es-CL"/>
        </w:rPr>
        <w:t xml:space="preserve">s en todo el sector a nivel mundial, en comparación con </w:t>
      </w:r>
      <w:r w:rsidR="002E0F5C">
        <w:rPr>
          <w:rFonts w:eastAsia="Calibri"/>
          <w:sz w:val="22"/>
          <w:szCs w:val="22"/>
          <w:lang w:val="es-CL"/>
        </w:rPr>
        <w:t xml:space="preserve">los </w:t>
      </w:r>
      <w:r w:rsidRPr="00906FE1">
        <w:rPr>
          <w:rFonts w:eastAsia="Calibri"/>
          <w:sz w:val="22"/>
          <w:szCs w:val="22"/>
          <w:lang w:val="es-CL"/>
        </w:rPr>
        <w:t xml:space="preserve">334 millones </w:t>
      </w:r>
      <w:r w:rsidR="002E0F5C">
        <w:rPr>
          <w:rFonts w:eastAsia="Calibri"/>
          <w:sz w:val="22"/>
          <w:szCs w:val="22"/>
          <w:lang w:val="es-CL"/>
        </w:rPr>
        <w:t xml:space="preserve">que había </w:t>
      </w:r>
      <w:r w:rsidRPr="00906FE1">
        <w:rPr>
          <w:rFonts w:eastAsia="Calibri"/>
          <w:sz w:val="22"/>
          <w:szCs w:val="22"/>
          <w:lang w:val="es-CL"/>
        </w:rPr>
        <w:t>en 2019</w:t>
      </w:r>
      <w:r w:rsidR="009345DE" w:rsidRPr="00E55A57">
        <w:rPr>
          <w:rStyle w:val="FootnoteReference"/>
          <w:rFonts w:eastAsia="Calibri"/>
          <w:sz w:val="22"/>
          <w:szCs w:val="22"/>
          <w:u w:val="single"/>
        </w:rPr>
        <w:footnoteReference w:id="3"/>
      </w:r>
      <w:r w:rsidR="00E55A57" w:rsidRPr="00E55A57">
        <w:rPr>
          <w:rFonts w:eastAsia="Calibri"/>
          <w:sz w:val="22"/>
          <w:szCs w:val="22"/>
          <w:vertAlign w:val="superscript"/>
          <w:lang w:val="es-CL"/>
        </w:rPr>
        <w:t>/</w:t>
      </w:r>
      <w:r w:rsidRPr="00906FE1">
        <w:rPr>
          <w:rFonts w:eastAsia="Calibri"/>
          <w:sz w:val="22"/>
          <w:szCs w:val="22"/>
          <w:lang w:val="es-CL"/>
        </w:rPr>
        <w:t xml:space="preserve">. </w:t>
      </w:r>
    </w:p>
    <w:p w14:paraId="2FC6B442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00632A25" w14:textId="74FE0AF6" w:rsidR="0009277E" w:rsidRDefault="002E0F5C" w:rsidP="00E55A57">
      <w:pPr>
        <w:jc w:val="both"/>
        <w:rPr>
          <w:rFonts w:eastAsia="Calibri"/>
          <w:sz w:val="22"/>
          <w:szCs w:val="22"/>
          <w:lang w:val="es-CL"/>
        </w:rPr>
      </w:pPr>
      <w:r>
        <w:rPr>
          <w:rFonts w:eastAsia="Calibri"/>
          <w:sz w:val="22"/>
          <w:szCs w:val="22"/>
          <w:lang w:val="es-CL"/>
        </w:rPr>
        <w:t xml:space="preserve">EL </w:t>
      </w:r>
      <w:r w:rsidR="00BC7C39" w:rsidRPr="00906FE1">
        <w:rPr>
          <w:rFonts w:eastAsia="Calibri"/>
          <w:sz w:val="22"/>
          <w:szCs w:val="22"/>
          <w:lang w:val="es-CL"/>
        </w:rPr>
        <w:t>TURISMO EN LAS AMÉRICAS</w:t>
      </w:r>
    </w:p>
    <w:p w14:paraId="50F7680B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775474B3" w14:textId="4CB9F2C5" w:rsidR="0009277E" w:rsidRPr="00906FE1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FF33A8" w:rsidRPr="00906FE1">
        <w:rPr>
          <w:rFonts w:eastAsia="Calibri"/>
          <w:sz w:val="22"/>
          <w:szCs w:val="22"/>
          <w:lang w:val="es-CL"/>
        </w:rPr>
        <w:t xml:space="preserve">Tras los buenos resultados obtenidos hasta 2016 en relación con las llegadas de turistas internacionales, el ritmo de </w:t>
      </w:r>
      <w:r w:rsidR="002E0F5C">
        <w:rPr>
          <w:rFonts w:eastAsia="Calibri"/>
          <w:sz w:val="22"/>
          <w:szCs w:val="22"/>
          <w:lang w:val="es-CL"/>
        </w:rPr>
        <w:t xml:space="preserve">los arribos </w:t>
      </w:r>
      <w:r w:rsidR="00FF33A8" w:rsidRPr="00906FE1">
        <w:rPr>
          <w:rFonts w:eastAsia="Calibri"/>
          <w:sz w:val="22"/>
          <w:szCs w:val="22"/>
          <w:lang w:val="es-CL"/>
        </w:rPr>
        <w:t xml:space="preserve">de visitantes a las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Américas </w:t>
      </w:r>
      <w:r w:rsidR="00FF33A8" w:rsidRPr="00906FE1">
        <w:rPr>
          <w:rFonts w:eastAsia="Calibri"/>
          <w:sz w:val="22"/>
          <w:szCs w:val="22"/>
          <w:lang w:val="es-CL"/>
        </w:rPr>
        <w:t>siguió disminuyendo en 2018 y 2019. La</w:t>
      </w:r>
      <w:r w:rsidR="00394C76">
        <w:rPr>
          <w:rFonts w:eastAsia="Calibri"/>
          <w:sz w:val="22"/>
          <w:szCs w:val="22"/>
          <w:lang w:val="es-CL"/>
        </w:rPr>
        <w:t xml:space="preserve"> región de la</w:t>
      </w:r>
      <w:r w:rsidR="00FF33A8" w:rsidRPr="00906FE1">
        <w:rPr>
          <w:rFonts w:eastAsia="Calibri"/>
          <w:sz w:val="22"/>
          <w:szCs w:val="22"/>
          <w:lang w:val="es-CL"/>
        </w:rPr>
        <w:t xml:space="preserve">s Américas fue la de crecimiento más lento de las cinco regiones de la OMT en 2019, </w:t>
      </w:r>
      <w:r w:rsidR="007A11B3">
        <w:rPr>
          <w:rFonts w:eastAsia="Calibri"/>
          <w:sz w:val="22"/>
          <w:szCs w:val="22"/>
          <w:lang w:val="es-CL"/>
        </w:rPr>
        <w:t xml:space="preserve">año en que </w:t>
      </w:r>
      <w:r w:rsidR="004331C6">
        <w:rPr>
          <w:rFonts w:eastAsia="Calibri"/>
          <w:sz w:val="22"/>
          <w:szCs w:val="22"/>
          <w:lang w:val="es-CL"/>
        </w:rPr>
        <w:t>la</w:t>
      </w:r>
      <w:r w:rsidR="007A11B3">
        <w:rPr>
          <w:rFonts w:eastAsia="Calibri"/>
          <w:sz w:val="22"/>
          <w:szCs w:val="22"/>
          <w:lang w:val="es-CL"/>
        </w:rPr>
        <w:t>s</w:t>
      </w:r>
      <w:r w:rsidR="004331C6">
        <w:rPr>
          <w:rFonts w:eastAsia="Calibri"/>
          <w:sz w:val="22"/>
          <w:szCs w:val="22"/>
          <w:lang w:val="es-CL"/>
        </w:rPr>
        <w:t xml:space="preserve"> llegada</w:t>
      </w:r>
      <w:r w:rsidR="007A11B3">
        <w:rPr>
          <w:rFonts w:eastAsia="Calibri"/>
          <w:sz w:val="22"/>
          <w:szCs w:val="22"/>
          <w:lang w:val="es-CL"/>
        </w:rPr>
        <w:t>s</w:t>
      </w:r>
      <w:r w:rsidR="004331C6">
        <w:rPr>
          <w:rFonts w:eastAsia="Calibri"/>
          <w:sz w:val="22"/>
          <w:szCs w:val="22"/>
          <w:lang w:val="es-CL"/>
        </w:rPr>
        <w:t xml:space="preserve"> de </w:t>
      </w:r>
      <w:r w:rsidR="00FF33A8" w:rsidRPr="00906FE1">
        <w:rPr>
          <w:rFonts w:eastAsia="Calibri"/>
          <w:sz w:val="22"/>
          <w:szCs w:val="22"/>
          <w:lang w:val="es-CL"/>
        </w:rPr>
        <w:t xml:space="preserve">visitantes internacionales a la región </w:t>
      </w:r>
      <w:r w:rsidR="007F118A">
        <w:rPr>
          <w:rFonts w:eastAsia="Calibri"/>
          <w:sz w:val="22"/>
          <w:szCs w:val="22"/>
          <w:lang w:val="es-CL"/>
        </w:rPr>
        <w:t xml:space="preserve">aumentaron </w:t>
      </w:r>
      <w:r w:rsidR="008F49F8">
        <w:rPr>
          <w:rFonts w:eastAsia="Calibri"/>
          <w:sz w:val="22"/>
          <w:szCs w:val="22"/>
          <w:lang w:val="es-CL"/>
        </w:rPr>
        <w:t xml:space="preserve">apenas </w:t>
      </w:r>
      <w:r w:rsidR="00FF33A8" w:rsidRPr="00906FE1">
        <w:rPr>
          <w:rFonts w:eastAsia="Calibri"/>
          <w:sz w:val="22"/>
          <w:szCs w:val="22"/>
          <w:lang w:val="es-CL"/>
        </w:rPr>
        <w:t xml:space="preserve">el 1,5%; muy por debajo </w:t>
      </w:r>
      <w:r w:rsidR="008F49F8">
        <w:rPr>
          <w:rFonts w:eastAsia="Calibri"/>
          <w:sz w:val="22"/>
          <w:szCs w:val="22"/>
          <w:lang w:val="es-CL"/>
        </w:rPr>
        <w:t xml:space="preserve">de los niveles </w:t>
      </w:r>
      <w:r w:rsidR="00FF33A8" w:rsidRPr="00906FE1">
        <w:rPr>
          <w:rFonts w:eastAsia="Calibri"/>
          <w:sz w:val="22"/>
          <w:szCs w:val="22"/>
          <w:lang w:val="es-CL"/>
        </w:rPr>
        <w:t>de</w:t>
      </w:r>
      <w:r w:rsidR="004331C6">
        <w:rPr>
          <w:rFonts w:eastAsia="Calibri"/>
          <w:sz w:val="22"/>
          <w:szCs w:val="22"/>
          <w:lang w:val="es-CL"/>
        </w:rPr>
        <w:t>l</w:t>
      </w:r>
      <w:r w:rsidR="00FF33A8" w:rsidRPr="00906FE1">
        <w:rPr>
          <w:rFonts w:eastAsia="Calibri"/>
          <w:sz w:val="22"/>
          <w:szCs w:val="22"/>
          <w:lang w:val="es-CL"/>
        </w:rPr>
        <w:t xml:space="preserve"> </w:t>
      </w:r>
      <w:r w:rsidR="004331C6">
        <w:rPr>
          <w:rFonts w:eastAsia="Calibri"/>
          <w:sz w:val="22"/>
          <w:szCs w:val="22"/>
          <w:lang w:val="es-CL"/>
        </w:rPr>
        <w:t xml:space="preserve">Medio </w:t>
      </w:r>
      <w:r w:rsidR="00FF33A8" w:rsidRPr="00906FE1">
        <w:rPr>
          <w:rFonts w:eastAsia="Calibri"/>
          <w:sz w:val="22"/>
          <w:szCs w:val="22"/>
          <w:lang w:val="es-CL"/>
        </w:rPr>
        <w:t>Oriente (</w:t>
      </w:r>
      <w:r w:rsidR="00BB76D9" w:rsidRPr="00906FE1">
        <w:rPr>
          <w:rFonts w:eastAsia="Calibri"/>
          <w:sz w:val="22"/>
          <w:szCs w:val="22"/>
          <w:lang w:val="es-CL"/>
        </w:rPr>
        <w:t>6,</w:t>
      </w:r>
      <w:r w:rsidR="00FF33A8" w:rsidRPr="00906FE1">
        <w:rPr>
          <w:rFonts w:eastAsia="Calibri"/>
          <w:sz w:val="22"/>
          <w:szCs w:val="22"/>
          <w:lang w:val="es-CL"/>
        </w:rPr>
        <w:t>8%), África (</w:t>
      </w:r>
      <w:r w:rsidR="00BB76D9" w:rsidRPr="00906FE1">
        <w:rPr>
          <w:rFonts w:eastAsia="Calibri"/>
          <w:sz w:val="22"/>
          <w:szCs w:val="22"/>
          <w:lang w:val="es-CL"/>
        </w:rPr>
        <w:t>2,</w:t>
      </w:r>
      <w:r w:rsidR="00FF33A8" w:rsidRPr="00906FE1">
        <w:rPr>
          <w:rFonts w:eastAsia="Calibri"/>
          <w:sz w:val="22"/>
          <w:szCs w:val="22"/>
          <w:lang w:val="es-CL"/>
        </w:rPr>
        <w:t>0%), Europa (</w:t>
      </w:r>
      <w:r w:rsidR="00BB76D9" w:rsidRPr="00906FE1">
        <w:rPr>
          <w:rFonts w:eastAsia="Calibri"/>
          <w:sz w:val="22"/>
          <w:szCs w:val="22"/>
          <w:lang w:val="es-CL"/>
        </w:rPr>
        <w:t>4,</w:t>
      </w:r>
      <w:r w:rsidR="00FF33A8" w:rsidRPr="00906FE1">
        <w:rPr>
          <w:rFonts w:eastAsia="Calibri"/>
          <w:sz w:val="22"/>
          <w:szCs w:val="22"/>
          <w:lang w:val="es-CL"/>
        </w:rPr>
        <w:t xml:space="preserve">2%) y Asia Pacífico </w:t>
      </w:r>
      <w:r w:rsidR="00FF33A8" w:rsidRPr="00906FE1">
        <w:rPr>
          <w:rFonts w:eastAsia="Calibri"/>
          <w:sz w:val="22"/>
          <w:szCs w:val="22"/>
          <w:lang w:val="es-CL"/>
        </w:rPr>
        <w:lastRenderedPageBreak/>
        <w:t>(</w:t>
      </w:r>
      <w:r w:rsidR="00BB76D9" w:rsidRPr="00906FE1">
        <w:rPr>
          <w:rFonts w:eastAsia="Calibri"/>
          <w:sz w:val="22"/>
          <w:szCs w:val="22"/>
          <w:lang w:val="es-CL"/>
        </w:rPr>
        <w:t>4,</w:t>
      </w:r>
      <w:r w:rsidR="00FF33A8" w:rsidRPr="00906FE1">
        <w:rPr>
          <w:rFonts w:eastAsia="Calibri"/>
          <w:sz w:val="22"/>
          <w:szCs w:val="22"/>
          <w:lang w:val="es-CL"/>
        </w:rPr>
        <w:t xml:space="preserve">0%). Las Américas </w:t>
      </w:r>
      <w:r w:rsidR="004331C6">
        <w:rPr>
          <w:rFonts w:eastAsia="Calibri"/>
          <w:sz w:val="22"/>
          <w:szCs w:val="22"/>
          <w:lang w:val="es-CL"/>
        </w:rPr>
        <w:t xml:space="preserve">recibieron </w:t>
      </w:r>
      <w:r w:rsidR="00DE23EB">
        <w:rPr>
          <w:rFonts w:eastAsia="Calibri"/>
          <w:sz w:val="22"/>
          <w:szCs w:val="22"/>
          <w:lang w:val="es-CL"/>
        </w:rPr>
        <w:t xml:space="preserve">un total de </w:t>
      </w:r>
      <w:r w:rsidR="00FF33A8" w:rsidRPr="00906FE1">
        <w:rPr>
          <w:rFonts w:eastAsia="Calibri"/>
          <w:sz w:val="22"/>
          <w:szCs w:val="22"/>
          <w:lang w:val="es-CL"/>
        </w:rPr>
        <w:t>219,</w:t>
      </w:r>
      <w:r w:rsidR="00BB76D9" w:rsidRPr="00906FE1">
        <w:rPr>
          <w:rFonts w:eastAsia="Calibri"/>
          <w:sz w:val="22"/>
          <w:szCs w:val="22"/>
          <w:lang w:val="es-CL"/>
        </w:rPr>
        <w:t xml:space="preserve">3 </w:t>
      </w:r>
      <w:r w:rsidR="00FF33A8" w:rsidRPr="00906FE1">
        <w:rPr>
          <w:rFonts w:eastAsia="Calibri"/>
          <w:sz w:val="22"/>
          <w:szCs w:val="22"/>
          <w:lang w:val="es-CL"/>
        </w:rPr>
        <w:t xml:space="preserve">millones de llegadas internacionales en 2019, </w:t>
      </w:r>
      <w:r w:rsidR="004331C6">
        <w:rPr>
          <w:rFonts w:eastAsia="Calibri"/>
          <w:sz w:val="22"/>
          <w:szCs w:val="22"/>
          <w:lang w:val="es-CL"/>
        </w:rPr>
        <w:t xml:space="preserve">lideradas </w:t>
      </w:r>
      <w:r w:rsidR="00FF33A8" w:rsidRPr="00906FE1">
        <w:rPr>
          <w:rFonts w:eastAsia="Calibri"/>
          <w:sz w:val="22"/>
          <w:szCs w:val="22"/>
          <w:lang w:val="es-CL"/>
        </w:rPr>
        <w:t xml:space="preserve">por el </w:t>
      </w:r>
      <w:r w:rsidR="00BB76D9" w:rsidRPr="00906FE1">
        <w:rPr>
          <w:rFonts w:eastAsia="Calibri"/>
          <w:sz w:val="22"/>
          <w:szCs w:val="22"/>
          <w:lang w:val="es-CL"/>
        </w:rPr>
        <w:t xml:space="preserve">crecimiento </w:t>
      </w:r>
      <w:r w:rsidR="00B94019">
        <w:rPr>
          <w:rFonts w:eastAsia="Calibri"/>
          <w:sz w:val="22"/>
          <w:szCs w:val="22"/>
          <w:lang w:val="es-CL"/>
        </w:rPr>
        <w:t xml:space="preserve">registrado </w:t>
      </w:r>
      <w:r w:rsidR="00BB76D9" w:rsidRPr="00906FE1">
        <w:rPr>
          <w:rFonts w:eastAsia="Calibri"/>
          <w:sz w:val="22"/>
          <w:szCs w:val="22"/>
          <w:lang w:val="es-CL"/>
        </w:rPr>
        <w:t xml:space="preserve">en </w:t>
      </w:r>
      <w:r w:rsidR="00132D51">
        <w:rPr>
          <w:rFonts w:eastAsia="Calibri"/>
          <w:sz w:val="22"/>
          <w:szCs w:val="22"/>
          <w:lang w:val="es-CL"/>
        </w:rPr>
        <w:t>Nortea</w:t>
      </w:r>
      <w:r w:rsidR="00FF33A8" w:rsidRPr="00906FE1">
        <w:rPr>
          <w:rFonts w:eastAsia="Calibri"/>
          <w:sz w:val="22"/>
          <w:szCs w:val="22"/>
          <w:lang w:val="es-CL"/>
        </w:rPr>
        <w:t>mérica (3,</w:t>
      </w:r>
      <w:r w:rsidR="00BB76D9" w:rsidRPr="00906FE1">
        <w:rPr>
          <w:rFonts w:eastAsia="Calibri"/>
          <w:sz w:val="22"/>
          <w:szCs w:val="22"/>
          <w:lang w:val="es-CL"/>
        </w:rPr>
        <w:t>1%</w:t>
      </w:r>
      <w:r w:rsidR="00FF33A8" w:rsidRPr="00906FE1">
        <w:rPr>
          <w:rFonts w:eastAsia="Calibri"/>
          <w:sz w:val="22"/>
          <w:szCs w:val="22"/>
          <w:lang w:val="es-CL"/>
        </w:rPr>
        <w:t xml:space="preserve">) y el Caribe </w:t>
      </w:r>
      <w:r w:rsidR="00BB76D9" w:rsidRPr="00906FE1">
        <w:rPr>
          <w:rFonts w:eastAsia="Calibri"/>
          <w:sz w:val="22"/>
          <w:szCs w:val="22"/>
          <w:lang w:val="es-CL"/>
        </w:rPr>
        <w:t>(</w:t>
      </w:r>
      <w:r w:rsidR="00FF33A8" w:rsidRPr="00906FE1">
        <w:rPr>
          <w:rFonts w:eastAsia="Calibri"/>
          <w:sz w:val="22"/>
          <w:szCs w:val="22"/>
          <w:lang w:val="es-CL"/>
        </w:rPr>
        <w:t xml:space="preserve">2%), </w:t>
      </w:r>
      <w:r w:rsidR="004331C6">
        <w:rPr>
          <w:rFonts w:eastAsia="Calibri"/>
          <w:sz w:val="22"/>
          <w:szCs w:val="22"/>
          <w:lang w:val="es-CL"/>
        </w:rPr>
        <w:t>en vista de que est</w:t>
      </w:r>
      <w:r w:rsidR="00DE23EB">
        <w:rPr>
          <w:rFonts w:eastAsia="Calibri"/>
          <w:sz w:val="22"/>
          <w:szCs w:val="22"/>
          <w:lang w:val="es-CL"/>
        </w:rPr>
        <w:t xml:space="preserve">a </w:t>
      </w:r>
      <w:r w:rsidR="004331C6">
        <w:rPr>
          <w:rFonts w:eastAsia="Calibri"/>
          <w:sz w:val="22"/>
          <w:szCs w:val="22"/>
          <w:lang w:val="es-CL"/>
        </w:rPr>
        <w:t>últim</w:t>
      </w:r>
      <w:r w:rsidR="0096611C">
        <w:rPr>
          <w:rFonts w:eastAsia="Calibri"/>
          <w:sz w:val="22"/>
          <w:szCs w:val="22"/>
          <w:lang w:val="es-CL"/>
        </w:rPr>
        <w:t>a</w:t>
      </w:r>
      <w:r w:rsidR="004331C6">
        <w:rPr>
          <w:rFonts w:eastAsia="Calibri"/>
          <w:sz w:val="22"/>
          <w:szCs w:val="22"/>
          <w:lang w:val="es-CL"/>
        </w:rPr>
        <w:t xml:space="preserve"> </w:t>
      </w:r>
      <w:r w:rsidR="0096611C">
        <w:rPr>
          <w:rFonts w:eastAsia="Calibri"/>
          <w:sz w:val="22"/>
          <w:szCs w:val="22"/>
          <w:lang w:val="es-CL"/>
        </w:rPr>
        <w:t xml:space="preserve">subregión </w:t>
      </w:r>
      <w:r w:rsidR="00FF33A8" w:rsidRPr="00906FE1">
        <w:rPr>
          <w:rFonts w:eastAsia="Calibri"/>
          <w:sz w:val="22"/>
          <w:szCs w:val="22"/>
          <w:lang w:val="es-CL"/>
        </w:rPr>
        <w:t>continuó recuper</w:t>
      </w:r>
      <w:r w:rsidR="0096611C">
        <w:rPr>
          <w:rFonts w:eastAsia="Calibri"/>
          <w:sz w:val="22"/>
          <w:szCs w:val="22"/>
          <w:lang w:val="es-CL"/>
        </w:rPr>
        <w:t xml:space="preserve">ándose </w:t>
      </w:r>
      <w:r w:rsidR="00FF33A8" w:rsidRPr="00906FE1">
        <w:rPr>
          <w:rFonts w:eastAsia="Calibri"/>
          <w:sz w:val="22"/>
          <w:szCs w:val="22"/>
          <w:lang w:val="es-CL"/>
        </w:rPr>
        <w:t xml:space="preserve">tras la desaceleración causada por la </w:t>
      </w:r>
      <w:r w:rsidR="00E8436D">
        <w:rPr>
          <w:rFonts w:eastAsia="Calibri"/>
          <w:sz w:val="22"/>
          <w:szCs w:val="22"/>
          <w:lang w:val="es-CL"/>
        </w:rPr>
        <w:t>intensa</w:t>
      </w:r>
      <w:r w:rsidR="00FF33A8" w:rsidRPr="00906FE1">
        <w:rPr>
          <w:rFonts w:eastAsia="Calibri"/>
          <w:sz w:val="22"/>
          <w:szCs w:val="22"/>
          <w:lang w:val="es-CL"/>
        </w:rPr>
        <w:t xml:space="preserve"> temporada de huracanes tropicales de 2017. </w:t>
      </w:r>
    </w:p>
    <w:p w14:paraId="5A0198FD" w14:textId="77777777" w:rsidR="001F258E" w:rsidRPr="00906FE1" w:rsidRDefault="001F258E" w:rsidP="00E55A57">
      <w:pPr>
        <w:jc w:val="both"/>
        <w:rPr>
          <w:rFonts w:eastAsia="Calibri"/>
          <w:b/>
          <w:sz w:val="22"/>
          <w:szCs w:val="22"/>
          <w:lang w:val="es-CL"/>
        </w:rPr>
      </w:pPr>
    </w:p>
    <w:p w14:paraId="7E0DFE1F" w14:textId="3E5F3E65" w:rsidR="0009277E" w:rsidRDefault="006B62C1" w:rsidP="00E55A57">
      <w:pPr>
        <w:jc w:val="both"/>
        <w:rPr>
          <w:rFonts w:eastAsia="Calibri"/>
          <w:sz w:val="22"/>
          <w:szCs w:val="22"/>
          <w:lang w:val="es-CL"/>
        </w:rPr>
      </w:pPr>
      <w:r>
        <w:rPr>
          <w:rFonts w:eastAsia="Calibri"/>
          <w:sz w:val="22"/>
          <w:szCs w:val="22"/>
          <w:lang w:val="es-CL"/>
        </w:rPr>
        <w:t>DESEMPEÑO</w:t>
      </w:r>
      <w:r w:rsidR="00BC7C39" w:rsidRPr="00906FE1">
        <w:rPr>
          <w:rFonts w:eastAsia="Calibri"/>
          <w:sz w:val="22"/>
          <w:szCs w:val="22"/>
          <w:lang w:val="es-CL"/>
        </w:rPr>
        <w:t xml:space="preserve"> DEL TURISMO EN EL PERIODO DE LA PANDEMIA</w:t>
      </w:r>
    </w:p>
    <w:p w14:paraId="66E97EB5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79DAE6AA" w14:textId="149B0DEB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FF33A8" w:rsidRPr="00906FE1">
        <w:rPr>
          <w:rFonts w:eastAsia="Calibri"/>
          <w:sz w:val="22"/>
          <w:szCs w:val="22"/>
          <w:lang w:val="es-CL"/>
        </w:rPr>
        <w:t xml:space="preserve">Como es bien sabido, </w:t>
      </w:r>
      <w:r w:rsidR="00810912">
        <w:rPr>
          <w:rFonts w:eastAsia="Calibri"/>
          <w:sz w:val="22"/>
          <w:szCs w:val="22"/>
          <w:lang w:val="es-CL"/>
        </w:rPr>
        <w:t>el</w:t>
      </w:r>
      <w:r w:rsidR="00FF33A8" w:rsidRPr="00906FE1">
        <w:rPr>
          <w:rFonts w:eastAsia="Calibri"/>
          <w:sz w:val="22"/>
          <w:szCs w:val="22"/>
          <w:lang w:val="es-CL"/>
        </w:rPr>
        <w:t xml:space="preserve"> sector de viajes y turismo ha sido </w:t>
      </w:r>
      <w:r w:rsidR="00810912">
        <w:rPr>
          <w:rFonts w:eastAsia="Calibri"/>
          <w:sz w:val="22"/>
          <w:szCs w:val="22"/>
          <w:lang w:val="es-CL"/>
        </w:rPr>
        <w:t>uno</w:t>
      </w:r>
      <w:r w:rsidR="00420A76">
        <w:rPr>
          <w:rFonts w:eastAsia="Calibri"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sz w:val="22"/>
          <w:szCs w:val="22"/>
          <w:lang w:val="es-CL"/>
        </w:rPr>
        <w:t xml:space="preserve">de los más afectados por la pandemia </w:t>
      </w:r>
      <w:r w:rsidR="00B150BC">
        <w:rPr>
          <w:rFonts w:eastAsia="Calibri"/>
          <w:sz w:val="22"/>
          <w:szCs w:val="22"/>
          <w:lang w:val="es-CL"/>
        </w:rPr>
        <w:t>del COVID</w:t>
      </w:r>
      <w:r w:rsidR="00FF33A8" w:rsidRPr="00906FE1">
        <w:rPr>
          <w:rFonts w:eastAsia="Calibri"/>
          <w:sz w:val="22"/>
          <w:szCs w:val="22"/>
          <w:lang w:val="es-CL"/>
        </w:rPr>
        <w:t xml:space="preserve">-19. Las llegadas de turistas internacionales en todo el mundo se redujeron en un </w:t>
      </w:r>
      <w:r w:rsidR="00553C98" w:rsidRPr="00906FE1">
        <w:rPr>
          <w:rFonts w:eastAsia="Calibri"/>
          <w:sz w:val="22"/>
          <w:szCs w:val="22"/>
          <w:lang w:val="es-CL"/>
        </w:rPr>
        <w:t>72,</w:t>
      </w:r>
      <w:r w:rsidR="00FF33A8" w:rsidRPr="00906FE1">
        <w:rPr>
          <w:rFonts w:eastAsia="Calibri"/>
          <w:sz w:val="22"/>
          <w:szCs w:val="22"/>
          <w:lang w:val="es-CL"/>
        </w:rPr>
        <w:t xml:space="preserve">8% </w:t>
      </w:r>
      <w:r w:rsidR="00553C98" w:rsidRPr="00906FE1">
        <w:rPr>
          <w:rFonts w:eastAsia="Calibri"/>
          <w:sz w:val="22"/>
          <w:szCs w:val="22"/>
          <w:lang w:val="es-CL"/>
        </w:rPr>
        <w:t xml:space="preserve">en </w:t>
      </w:r>
      <w:r w:rsidR="00FF33A8" w:rsidRPr="00906FE1">
        <w:rPr>
          <w:rFonts w:eastAsia="Calibri"/>
          <w:sz w:val="22"/>
          <w:szCs w:val="22"/>
          <w:lang w:val="es-CL"/>
        </w:rPr>
        <w:t>2020</w:t>
      </w:r>
      <w:r w:rsidR="00420A76">
        <w:rPr>
          <w:rFonts w:eastAsia="Calibri"/>
          <w:sz w:val="22"/>
          <w:szCs w:val="22"/>
          <w:lang w:val="es-CL"/>
        </w:rPr>
        <w:t>,</w:t>
      </w:r>
      <w:r w:rsidR="00FF33A8" w:rsidRPr="00906FE1">
        <w:rPr>
          <w:rFonts w:eastAsia="Calibri"/>
          <w:sz w:val="22"/>
          <w:szCs w:val="22"/>
          <w:lang w:val="es-CL"/>
        </w:rPr>
        <w:t xml:space="preserve"> según datos de la OMT, en comparación con </w:t>
      </w:r>
      <w:r w:rsidR="006B62C1">
        <w:rPr>
          <w:rFonts w:eastAsia="Calibri"/>
          <w:sz w:val="22"/>
          <w:szCs w:val="22"/>
          <w:lang w:val="es-CL"/>
        </w:rPr>
        <w:t xml:space="preserve">la cifra de </w:t>
      </w:r>
      <w:r w:rsidR="00553C98" w:rsidRPr="00906FE1">
        <w:rPr>
          <w:rFonts w:eastAsia="Calibri"/>
          <w:sz w:val="22"/>
          <w:szCs w:val="22"/>
          <w:lang w:val="es-CL"/>
        </w:rPr>
        <w:t>2019</w:t>
      </w:r>
      <w:r w:rsidR="00FF33A8" w:rsidRPr="00906FE1">
        <w:rPr>
          <w:rFonts w:eastAsia="Calibri"/>
          <w:sz w:val="22"/>
          <w:szCs w:val="22"/>
          <w:lang w:val="es-CL"/>
        </w:rPr>
        <w:t xml:space="preserve">, en medio de las restricciones de viaje y de otro tipo adoptadas </w:t>
      </w:r>
      <w:r w:rsidR="006B62C1">
        <w:rPr>
          <w:rFonts w:eastAsia="Calibri"/>
          <w:sz w:val="22"/>
          <w:szCs w:val="22"/>
          <w:lang w:val="es-CL"/>
        </w:rPr>
        <w:t xml:space="preserve">en el ámbito mundial </w:t>
      </w:r>
      <w:r w:rsidR="00FF33A8" w:rsidRPr="00906FE1">
        <w:rPr>
          <w:rFonts w:eastAsia="Calibri"/>
          <w:sz w:val="22"/>
          <w:szCs w:val="22"/>
          <w:lang w:val="es-CL"/>
        </w:rPr>
        <w:t xml:space="preserve">para contener la actual pandemia </w:t>
      </w:r>
      <w:r w:rsidR="00B150BC">
        <w:rPr>
          <w:rFonts w:eastAsia="Calibri"/>
          <w:sz w:val="22"/>
          <w:szCs w:val="22"/>
          <w:lang w:val="es-CL"/>
        </w:rPr>
        <w:t>del COVID</w:t>
      </w:r>
      <w:r w:rsidR="00FF33A8" w:rsidRPr="00906FE1">
        <w:rPr>
          <w:rFonts w:eastAsia="Calibri"/>
          <w:sz w:val="22"/>
          <w:szCs w:val="22"/>
          <w:lang w:val="es-CL"/>
        </w:rPr>
        <w:t xml:space="preserve">-19. Este descenso representa </w:t>
      </w:r>
      <w:r w:rsidR="00553C98" w:rsidRPr="00906FE1">
        <w:rPr>
          <w:rFonts w:eastAsia="Calibri"/>
          <w:sz w:val="22"/>
          <w:szCs w:val="22"/>
          <w:lang w:val="es-CL"/>
        </w:rPr>
        <w:t xml:space="preserve">más de mil millones </w:t>
      </w:r>
      <w:r w:rsidR="00FF33A8" w:rsidRPr="00906FE1">
        <w:rPr>
          <w:rFonts w:eastAsia="Calibri"/>
          <w:sz w:val="22"/>
          <w:szCs w:val="22"/>
          <w:lang w:val="es-CL"/>
        </w:rPr>
        <w:t xml:space="preserve">menos de </w:t>
      </w:r>
      <w:r w:rsidR="00420A76">
        <w:rPr>
          <w:rFonts w:eastAsia="Calibri"/>
          <w:sz w:val="22"/>
          <w:szCs w:val="22"/>
          <w:lang w:val="es-CL"/>
        </w:rPr>
        <w:t>arribos</w:t>
      </w:r>
      <w:r w:rsidR="00FF33A8" w:rsidRPr="00906FE1">
        <w:rPr>
          <w:rFonts w:eastAsia="Calibri"/>
          <w:sz w:val="22"/>
          <w:szCs w:val="22"/>
          <w:lang w:val="es-CL"/>
        </w:rPr>
        <w:t xml:space="preserve"> de turistas internacionales en comparación </w:t>
      </w:r>
      <w:r w:rsidR="00553C98" w:rsidRPr="006B62C1">
        <w:rPr>
          <w:rFonts w:eastAsia="Calibri"/>
          <w:sz w:val="22"/>
          <w:szCs w:val="22"/>
          <w:lang w:val="es-CL"/>
        </w:rPr>
        <w:t>con 2019</w:t>
      </w:r>
      <w:r w:rsidR="006B62C1">
        <w:rPr>
          <w:rFonts w:eastAsia="Calibri"/>
          <w:sz w:val="22"/>
          <w:szCs w:val="22"/>
          <w:lang w:val="es-CL"/>
        </w:rPr>
        <w:t xml:space="preserve">, lo cual </w:t>
      </w:r>
      <w:r w:rsidR="00FF33A8" w:rsidRPr="00906FE1">
        <w:rPr>
          <w:rFonts w:eastAsia="Calibri"/>
          <w:sz w:val="22"/>
          <w:szCs w:val="22"/>
          <w:lang w:val="es-CL"/>
        </w:rPr>
        <w:t xml:space="preserve">se traduce en un </w:t>
      </w:r>
      <w:r w:rsidR="00553C98" w:rsidRPr="00906FE1">
        <w:rPr>
          <w:rFonts w:eastAsia="Calibri"/>
          <w:sz w:val="22"/>
          <w:szCs w:val="22"/>
          <w:lang w:val="es-CL"/>
        </w:rPr>
        <w:t xml:space="preserve">descenso </w:t>
      </w:r>
      <w:r w:rsidR="00FF33A8" w:rsidRPr="00906FE1">
        <w:rPr>
          <w:rFonts w:eastAsia="Calibri"/>
          <w:sz w:val="22"/>
          <w:szCs w:val="22"/>
          <w:lang w:val="es-CL"/>
        </w:rPr>
        <w:t xml:space="preserve">de </w:t>
      </w:r>
      <w:r w:rsidR="006B62C1">
        <w:rPr>
          <w:rFonts w:eastAsia="Calibri"/>
          <w:sz w:val="22"/>
          <w:szCs w:val="22"/>
          <w:lang w:val="es-CL"/>
        </w:rPr>
        <w:t>US$</w:t>
      </w:r>
      <w:r w:rsidR="00553C98" w:rsidRPr="00906FE1">
        <w:rPr>
          <w:rFonts w:eastAsia="Calibri"/>
          <w:sz w:val="22"/>
          <w:szCs w:val="22"/>
          <w:lang w:val="es-CL"/>
        </w:rPr>
        <w:t>930</w:t>
      </w:r>
      <w:r w:rsidR="00FF33A8" w:rsidRPr="00906FE1">
        <w:rPr>
          <w:rFonts w:eastAsia="Calibri"/>
          <w:sz w:val="22"/>
          <w:szCs w:val="22"/>
          <w:lang w:val="es-CL"/>
        </w:rPr>
        <w:t xml:space="preserve">.000 millones en ingresos por </w:t>
      </w:r>
      <w:r w:rsidR="006B62C1">
        <w:rPr>
          <w:rFonts w:eastAsia="Calibri"/>
          <w:sz w:val="22"/>
          <w:szCs w:val="22"/>
          <w:lang w:val="es-CL"/>
        </w:rPr>
        <w:t>c</w:t>
      </w:r>
      <w:r w:rsidR="00B41E18">
        <w:rPr>
          <w:rFonts w:eastAsia="Calibri"/>
          <w:sz w:val="22"/>
          <w:szCs w:val="22"/>
          <w:lang w:val="es-CL"/>
        </w:rPr>
        <w:t xml:space="preserve">uenta </w:t>
      </w:r>
      <w:r w:rsidR="006B62C1">
        <w:rPr>
          <w:rFonts w:eastAsia="Calibri"/>
          <w:sz w:val="22"/>
          <w:szCs w:val="22"/>
          <w:lang w:val="es-CL"/>
        </w:rPr>
        <w:t xml:space="preserve">de </w:t>
      </w:r>
      <w:r w:rsidR="00FF33A8" w:rsidRPr="00906FE1">
        <w:rPr>
          <w:rFonts w:eastAsia="Calibri"/>
          <w:sz w:val="22"/>
          <w:szCs w:val="22"/>
          <w:lang w:val="es-CL"/>
        </w:rPr>
        <w:t xml:space="preserve">exportaciones del turismo internacional. Los </w:t>
      </w:r>
      <w:r w:rsidR="00553C98" w:rsidRPr="00906FE1">
        <w:rPr>
          <w:rFonts w:eastAsia="Calibri"/>
          <w:sz w:val="22"/>
          <w:szCs w:val="22"/>
          <w:lang w:val="es-CL"/>
        </w:rPr>
        <w:t xml:space="preserve">visitantes internacionales gastaron unos </w:t>
      </w:r>
      <w:r w:rsidR="006B62C1">
        <w:rPr>
          <w:rFonts w:eastAsia="Calibri"/>
          <w:sz w:val="22"/>
          <w:szCs w:val="22"/>
          <w:lang w:val="es-CL"/>
        </w:rPr>
        <w:t>US$</w:t>
      </w:r>
      <w:r w:rsidR="00553C98" w:rsidRPr="00906FE1">
        <w:rPr>
          <w:rFonts w:eastAsia="Calibri"/>
          <w:sz w:val="22"/>
          <w:szCs w:val="22"/>
          <w:lang w:val="es-CL"/>
        </w:rPr>
        <w:t xml:space="preserve">536.000 millones en </w:t>
      </w:r>
      <w:r w:rsidR="00B41E18">
        <w:rPr>
          <w:rFonts w:eastAsia="Calibri"/>
          <w:sz w:val="22"/>
          <w:szCs w:val="22"/>
          <w:lang w:val="es-CL"/>
        </w:rPr>
        <w:t xml:space="preserve">los </w:t>
      </w:r>
      <w:r w:rsidR="00553C98" w:rsidRPr="00906FE1">
        <w:rPr>
          <w:rFonts w:eastAsia="Calibri"/>
          <w:sz w:val="22"/>
          <w:szCs w:val="22"/>
          <w:lang w:val="es-CL"/>
        </w:rPr>
        <w:t xml:space="preserve">destinos el año pasado, </w:t>
      </w:r>
      <w:r w:rsidR="00B41E18">
        <w:rPr>
          <w:rFonts w:eastAsia="Calibri"/>
          <w:sz w:val="22"/>
          <w:szCs w:val="22"/>
          <w:lang w:val="es-CL"/>
        </w:rPr>
        <w:t xml:space="preserve">vale decir, </w:t>
      </w:r>
      <w:r w:rsidR="00553C98" w:rsidRPr="00906FE1">
        <w:rPr>
          <w:rFonts w:eastAsia="Calibri"/>
          <w:sz w:val="22"/>
          <w:szCs w:val="22"/>
          <w:lang w:val="es-CL"/>
        </w:rPr>
        <w:t xml:space="preserve">aproximadamente un </w:t>
      </w:r>
      <w:r w:rsidR="00BA361A" w:rsidRPr="00906FE1">
        <w:rPr>
          <w:rFonts w:eastAsia="Calibri"/>
          <w:sz w:val="22"/>
          <w:szCs w:val="22"/>
          <w:lang w:val="es-CL"/>
        </w:rPr>
        <w:t xml:space="preserve">tercio de la </w:t>
      </w:r>
      <w:r w:rsidR="006B62C1">
        <w:rPr>
          <w:rFonts w:eastAsia="Calibri"/>
          <w:sz w:val="22"/>
          <w:szCs w:val="22"/>
          <w:lang w:val="es-CL"/>
        </w:rPr>
        <w:t>cuantía</w:t>
      </w:r>
      <w:r w:rsidR="00BA361A" w:rsidRPr="00906FE1">
        <w:rPr>
          <w:rFonts w:eastAsia="Calibri"/>
          <w:sz w:val="22"/>
          <w:szCs w:val="22"/>
          <w:lang w:val="es-CL"/>
        </w:rPr>
        <w:t xml:space="preserve"> gastada en 2019 (</w:t>
      </w:r>
      <w:r w:rsidR="006B62C1">
        <w:rPr>
          <w:rFonts w:eastAsia="Calibri"/>
          <w:sz w:val="22"/>
          <w:szCs w:val="22"/>
          <w:lang w:val="es-CL"/>
        </w:rPr>
        <w:t>US$</w:t>
      </w:r>
      <w:r w:rsidR="00BA361A" w:rsidRPr="00906FE1">
        <w:rPr>
          <w:rFonts w:eastAsia="Calibri"/>
          <w:sz w:val="22"/>
          <w:szCs w:val="22"/>
          <w:lang w:val="es-CL"/>
        </w:rPr>
        <w:t>1.466 millones)</w:t>
      </w:r>
      <w:r w:rsidR="00BA361A" w:rsidRPr="00E55A57">
        <w:rPr>
          <w:rStyle w:val="FootnoteReference"/>
          <w:rFonts w:eastAsia="Calibri"/>
          <w:sz w:val="22"/>
          <w:szCs w:val="22"/>
          <w:u w:val="single"/>
        </w:rPr>
        <w:footnoteReference w:id="4"/>
      </w:r>
      <w:r w:rsidR="00E55A57" w:rsidRPr="00E55A57">
        <w:rPr>
          <w:rFonts w:eastAsia="Calibri"/>
          <w:sz w:val="22"/>
          <w:szCs w:val="22"/>
          <w:vertAlign w:val="superscript"/>
          <w:lang w:val="es-CL"/>
        </w:rPr>
        <w:t>/</w:t>
      </w:r>
      <w:r w:rsidR="00BA361A" w:rsidRPr="00906FE1">
        <w:rPr>
          <w:rFonts w:eastAsia="Calibri"/>
          <w:sz w:val="22"/>
          <w:szCs w:val="22"/>
          <w:lang w:val="es-CL"/>
        </w:rPr>
        <w:t xml:space="preserve">. </w:t>
      </w:r>
      <w:r w:rsidR="00553C98" w:rsidRPr="00906FE1">
        <w:rPr>
          <w:rFonts w:eastAsia="Calibri"/>
          <w:sz w:val="22"/>
          <w:szCs w:val="22"/>
          <w:lang w:val="es-CL"/>
        </w:rPr>
        <w:t xml:space="preserve"> </w:t>
      </w:r>
    </w:p>
    <w:p w14:paraId="1BFB593C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11BFAF41" w14:textId="32D5537D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503F38" w:rsidRPr="00906FE1">
        <w:rPr>
          <w:rFonts w:eastAsia="Calibri"/>
          <w:sz w:val="22"/>
          <w:szCs w:val="22"/>
          <w:lang w:val="es-CL"/>
        </w:rPr>
        <w:t xml:space="preserve">En América, </w:t>
      </w:r>
      <w:r w:rsidR="00FF33A8" w:rsidRPr="00906FE1">
        <w:rPr>
          <w:rFonts w:eastAsia="Calibri"/>
          <w:sz w:val="22"/>
          <w:szCs w:val="22"/>
          <w:lang w:val="es-CL"/>
        </w:rPr>
        <w:t xml:space="preserve">las llegadas de visitantes a la región disminuyeron </w:t>
      </w:r>
      <w:r w:rsidR="00BA361A" w:rsidRPr="00906FE1">
        <w:rPr>
          <w:rFonts w:eastAsia="Calibri"/>
          <w:sz w:val="22"/>
          <w:szCs w:val="22"/>
          <w:lang w:val="es-CL"/>
        </w:rPr>
        <w:t>un 68,</w:t>
      </w:r>
      <w:r w:rsidR="00FF33A8" w:rsidRPr="00906FE1">
        <w:rPr>
          <w:rFonts w:eastAsia="Calibri"/>
          <w:sz w:val="22"/>
          <w:szCs w:val="22"/>
          <w:lang w:val="es-CL"/>
        </w:rPr>
        <w:t>2% durante 2020. Este descenso fue el menor en comparación con las otras cuatro subregiones del mundo: Asia-Pacífico (</w:t>
      </w:r>
      <w:r w:rsidR="00BA361A" w:rsidRPr="00906FE1">
        <w:rPr>
          <w:rFonts w:eastAsia="Calibri"/>
          <w:sz w:val="22"/>
          <w:szCs w:val="22"/>
          <w:lang w:val="es-CL"/>
        </w:rPr>
        <w:t>84,1</w:t>
      </w:r>
      <w:r w:rsidR="00B41E18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>), África y Oriente Medio (</w:t>
      </w:r>
      <w:r w:rsidR="00BA361A" w:rsidRPr="00906FE1">
        <w:rPr>
          <w:rFonts w:eastAsia="Calibri"/>
          <w:sz w:val="22"/>
          <w:szCs w:val="22"/>
          <w:lang w:val="es-CL"/>
        </w:rPr>
        <w:t>74</w:t>
      </w:r>
      <w:r w:rsidR="00B41E18">
        <w:rPr>
          <w:rFonts w:eastAsia="Calibri"/>
          <w:sz w:val="22"/>
          <w:szCs w:val="22"/>
          <w:lang w:val="es-CL"/>
        </w:rPr>
        <w:t>%</w:t>
      </w:r>
      <w:r w:rsidR="00D95A29" w:rsidRPr="00906FE1">
        <w:rPr>
          <w:rFonts w:eastAsia="Calibri"/>
          <w:sz w:val="22"/>
          <w:szCs w:val="22"/>
          <w:lang w:val="es-CL"/>
        </w:rPr>
        <w:t>) y Europa 68</w:t>
      </w:r>
      <w:r w:rsidR="00BA361A" w:rsidRPr="00906FE1">
        <w:rPr>
          <w:rFonts w:eastAsia="Calibri"/>
          <w:sz w:val="22"/>
          <w:szCs w:val="22"/>
          <w:lang w:val="es-CL"/>
        </w:rPr>
        <w:t>,5</w:t>
      </w:r>
      <w:r w:rsidR="00B41E18">
        <w:rPr>
          <w:rFonts w:eastAsia="Calibri"/>
          <w:sz w:val="22"/>
          <w:szCs w:val="22"/>
          <w:lang w:val="es-CL"/>
        </w:rPr>
        <w:t>%</w:t>
      </w:r>
      <w:r w:rsidR="00D95A29" w:rsidRPr="00906FE1">
        <w:rPr>
          <w:rFonts w:eastAsia="Calibri"/>
          <w:sz w:val="22"/>
          <w:szCs w:val="22"/>
          <w:lang w:val="es-CL"/>
        </w:rPr>
        <w:t xml:space="preserve">). </w:t>
      </w:r>
      <w:r w:rsidR="00503F38" w:rsidRPr="00906FE1">
        <w:rPr>
          <w:rFonts w:eastAsia="Calibri"/>
          <w:sz w:val="22"/>
          <w:szCs w:val="22"/>
          <w:lang w:val="es-CL"/>
        </w:rPr>
        <w:t xml:space="preserve">En las Américas, la contribución total de los </w:t>
      </w:r>
      <w:r w:rsidR="00075AD7">
        <w:rPr>
          <w:rFonts w:eastAsia="Calibri"/>
          <w:sz w:val="22"/>
          <w:szCs w:val="22"/>
          <w:lang w:val="es-CL"/>
        </w:rPr>
        <w:t>v</w:t>
      </w:r>
      <w:r w:rsidR="00503F38" w:rsidRPr="00906FE1">
        <w:rPr>
          <w:rFonts w:eastAsia="Calibri"/>
          <w:sz w:val="22"/>
          <w:szCs w:val="22"/>
          <w:lang w:val="es-CL"/>
        </w:rPr>
        <w:t xml:space="preserve">iajes y el </w:t>
      </w:r>
      <w:r w:rsidR="00075AD7">
        <w:rPr>
          <w:rFonts w:eastAsia="Calibri"/>
          <w:sz w:val="22"/>
          <w:szCs w:val="22"/>
          <w:lang w:val="es-CL"/>
        </w:rPr>
        <w:t>t</w:t>
      </w:r>
      <w:r w:rsidR="00503F38" w:rsidRPr="00906FE1">
        <w:rPr>
          <w:rFonts w:eastAsia="Calibri"/>
          <w:sz w:val="22"/>
          <w:szCs w:val="22"/>
          <w:lang w:val="es-CL"/>
        </w:rPr>
        <w:t>urismo al PIB disminuyó del 8,8</w:t>
      </w:r>
      <w:r w:rsidR="00B41E18">
        <w:rPr>
          <w:rFonts w:eastAsia="Calibri"/>
          <w:sz w:val="22"/>
          <w:szCs w:val="22"/>
          <w:lang w:val="es-CL"/>
        </w:rPr>
        <w:t>%</w:t>
      </w:r>
      <w:r w:rsidR="00503F38" w:rsidRPr="00906FE1">
        <w:rPr>
          <w:rFonts w:eastAsia="Calibri"/>
          <w:sz w:val="22"/>
          <w:szCs w:val="22"/>
          <w:lang w:val="es-CL"/>
        </w:rPr>
        <w:t xml:space="preserve"> en 2019 al 4,3</w:t>
      </w:r>
      <w:r w:rsidR="00B41E18">
        <w:rPr>
          <w:rFonts w:eastAsia="Calibri"/>
          <w:sz w:val="22"/>
          <w:szCs w:val="22"/>
          <w:lang w:val="es-CL"/>
        </w:rPr>
        <w:t>%</w:t>
      </w:r>
      <w:r w:rsidR="00503F38" w:rsidRPr="00906FE1">
        <w:rPr>
          <w:rFonts w:eastAsia="Calibri"/>
          <w:sz w:val="22"/>
          <w:szCs w:val="22"/>
          <w:lang w:val="es-CL"/>
        </w:rPr>
        <w:t xml:space="preserve"> en 2020. El gasto de los visitantes internacionales se redujo en un 72</w:t>
      </w:r>
      <w:r w:rsidR="00B41E18">
        <w:rPr>
          <w:rFonts w:eastAsia="Calibri"/>
          <w:sz w:val="22"/>
          <w:szCs w:val="22"/>
          <w:lang w:val="es-CL"/>
        </w:rPr>
        <w:t>%</w:t>
      </w:r>
      <w:r w:rsidR="00503F38" w:rsidRPr="00906FE1">
        <w:rPr>
          <w:rFonts w:eastAsia="Calibri"/>
          <w:sz w:val="22"/>
          <w:szCs w:val="22"/>
          <w:lang w:val="es-CL"/>
        </w:rPr>
        <w:t xml:space="preserve">, </w:t>
      </w:r>
      <w:r w:rsidR="00B41E18">
        <w:rPr>
          <w:rFonts w:eastAsia="Calibri"/>
          <w:sz w:val="22"/>
          <w:szCs w:val="22"/>
          <w:lang w:val="es-CL"/>
        </w:rPr>
        <w:t xml:space="preserve">llegando a </w:t>
      </w:r>
      <w:r w:rsidR="00503F38" w:rsidRPr="00906FE1">
        <w:rPr>
          <w:rFonts w:eastAsia="Calibri"/>
          <w:sz w:val="22"/>
          <w:szCs w:val="22"/>
          <w:lang w:val="es-CL"/>
        </w:rPr>
        <w:t xml:space="preserve">los </w:t>
      </w:r>
      <w:r w:rsidR="00B41E18">
        <w:rPr>
          <w:rFonts w:eastAsia="Calibri"/>
          <w:sz w:val="22"/>
          <w:szCs w:val="22"/>
          <w:lang w:val="es-CL"/>
        </w:rPr>
        <w:t>US$</w:t>
      </w:r>
      <w:r w:rsidR="00503F38" w:rsidRPr="00906FE1">
        <w:rPr>
          <w:rFonts w:eastAsia="Calibri"/>
          <w:sz w:val="22"/>
          <w:szCs w:val="22"/>
          <w:lang w:val="es-CL"/>
        </w:rPr>
        <w:t xml:space="preserve">86.500 millones, y la contribución total de </w:t>
      </w:r>
      <w:r w:rsidR="00420A76">
        <w:rPr>
          <w:rFonts w:eastAsia="Calibri"/>
          <w:sz w:val="22"/>
          <w:szCs w:val="22"/>
          <w:lang w:val="es-CL"/>
        </w:rPr>
        <w:t xml:space="preserve">los </w:t>
      </w:r>
      <w:r w:rsidR="00B41E18">
        <w:rPr>
          <w:rFonts w:eastAsia="Calibri"/>
          <w:sz w:val="22"/>
          <w:szCs w:val="22"/>
          <w:lang w:val="es-CL"/>
        </w:rPr>
        <w:t>v</w:t>
      </w:r>
      <w:r w:rsidR="00503F38" w:rsidRPr="00906FE1">
        <w:rPr>
          <w:rFonts w:eastAsia="Calibri"/>
          <w:sz w:val="22"/>
          <w:szCs w:val="22"/>
          <w:lang w:val="es-CL"/>
        </w:rPr>
        <w:t xml:space="preserve">iajes y </w:t>
      </w:r>
      <w:r w:rsidR="00420A76">
        <w:rPr>
          <w:rFonts w:eastAsia="Calibri"/>
          <w:sz w:val="22"/>
          <w:szCs w:val="22"/>
          <w:lang w:val="es-CL"/>
        </w:rPr>
        <w:t xml:space="preserve">el </w:t>
      </w:r>
      <w:r w:rsidR="00B41E18">
        <w:rPr>
          <w:rFonts w:eastAsia="Calibri"/>
          <w:sz w:val="22"/>
          <w:szCs w:val="22"/>
          <w:lang w:val="es-CL"/>
        </w:rPr>
        <w:t>t</w:t>
      </w:r>
      <w:r w:rsidR="00503F38" w:rsidRPr="00906FE1">
        <w:rPr>
          <w:rFonts w:eastAsia="Calibri"/>
          <w:sz w:val="22"/>
          <w:szCs w:val="22"/>
          <w:lang w:val="es-CL"/>
        </w:rPr>
        <w:t xml:space="preserve">urismo al empleo disminuyó a 33,4 millones de puestos de trabajo, </w:t>
      </w:r>
      <w:r w:rsidR="00B41E18">
        <w:rPr>
          <w:rFonts w:eastAsia="Calibri"/>
          <w:sz w:val="22"/>
          <w:szCs w:val="22"/>
          <w:lang w:val="es-CL"/>
        </w:rPr>
        <w:t xml:space="preserve">es decir, </w:t>
      </w:r>
      <w:r w:rsidR="00503F38" w:rsidRPr="00906FE1">
        <w:rPr>
          <w:rFonts w:eastAsia="Calibri"/>
          <w:sz w:val="22"/>
          <w:szCs w:val="22"/>
          <w:lang w:val="es-CL"/>
        </w:rPr>
        <w:t>una pérdida de más de 11 millones de empleos</w:t>
      </w:r>
      <w:r w:rsidR="00503F38" w:rsidRPr="00E55A57">
        <w:rPr>
          <w:rStyle w:val="FootnoteReference"/>
          <w:rFonts w:eastAsia="Calibri"/>
          <w:sz w:val="22"/>
          <w:szCs w:val="22"/>
          <w:u w:val="single"/>
        </w:rPr>
        <w:footnoteReference w:id="5"/>
      </w:r>
      <w:r w:rsidR="00E55A57" w:rsidRPr="00E55A57">
        <w:rPr>
          <w:rFonts w:eastAsia="Calibri"/>
          <w:sz w:val="22"/>
          <w:szCs w:val="22"/>
          <w:vertAlign w:val="superscript"/>
          <w:lang w:val="es-CL"/>
        </w:rPr>
        <w:t>/</w:t>
      </w:r>
      <w:r w:rsidR="00503F38" w:rsidRPr="00906FE1">
        <w:rPr>
          <w:rFonts w:eastAsia="Calibri"/>
          <w:sz w:val="22"/>
          <w:szCs w:val="22"/>
          <w:lang w:val="es-CL"/>
        </w:rPr>
        <w:t>.</w:t>
      </w:r>
    </w:p>
    <w:p w14:paraId="737658AE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4C884E54" w14:textId="31B23957" w:rsidR="0009277E" w:rsidRPr="00906FE1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FF33A8" w:rsidRPr="00906FE1">
        <w:rPr>
          <w:rFonts w:eastAsia="Calibri"/>
          <w:sz w:val="22"/>
          <w:szCs w:val="22"/>
          <w:lang w:val="es-CL"/>
        </w:rPr>
        <w:t xml:space="preserve">En las subregiones </w:t>
      </w:r>
      <w:r w:rsidR="00B41E18">
        <w:rPr>
          <w:rFonts w:eastAsia="Calibri"/>
          <w:sz w:val="22"/>
          <w:szCs w:val="22"/>
          <w:lang w:val="es-CL"/>
        </w:rPr>
        <w:t xml:space="preserve">del </w:t>
      </w:r>
      <w:r w:rsidR="0029697B">
        <w:rPr>
          <w:rFonts w:eastAsia="Calibri"/>
          <w:sz w:val="22"/>
          <w:szCs w:val="22"/>
          <w:lang w:val="es-CL"/>
        </w:rPr>
        <w:t>C</w:t>
      </w:r>
      <w:r w:rsidR="00B41E18">
        <w:rPr>
          <w:rFonts w:eastAsia="Calibri"/>
          <w:sz w:val="22"/>
          <w:szCs w:val="22"/>
          <w:lang w:val="es-CL"/>
        </w:rPr>
        <w:t xml:space="preserve">ontinente </w:t>
      </w:r>
      <w:r w:rsidR="0029697B">
        <w:rPr>
          <w:rFonts w:eastAsia="Calibri"/>
          <w:sz w:val="22"/>
          <w:szCs w:val="22"/>
          <w:lang w:val="es-CL"/>
        </w:rPr>
        <w:t>A</w:t>
      </w:r>
      <w:r w:rsidR="00B41E18">
        <w:rPr>
          <w:rFonts w:eastAsia="Calibri"/>
          <w:sz w:val="22"/>
          <w:szCs w:val="22"/>
          <w:lang w:val="es-CL"/>
        </w:rPr>
        <w:t>mericano</w:t>
      </w:r>
      <w:r w:rsidR="00FF33A8" w:rsidRPr="00906FE1">
        <w:rPr>
          <w:rFonts w:eastAsia="Calibri"/>
          <w:sz w:val="22"/>
          <w:szCs w:val="22"/>
          <w:lang w:val="es-CL"/>
        </w:rPr>
        <w:t xml:space="preserve">, </w:t>
      </w:r>
      <w:r w:rsidR="00075AD7">
        <w:rPr>
          <w:rFonts w:eastAsia="Calibri"/>
          <w:sz w:val="22"/>
          <w:szCs w:val="22"/>
          <w:lang w:val="es-CL"/>
        </w:rPr>
        <w:t>Centroa</w:t>
      </w:r>
      <w:r w:rsidR="00FF33A8" w:rsidRPr="00906FE1">
        <w:rPr>
          <w:rFonts w:eastAsia="Calibri"/>
          <w:sz w:val="22"/>
          <w:szCs w:val="22"/>
          <w:lang w:val="es-CL"/>
        </w:rPr>
        <w:t xml:space="preserve">mérica experimentó el mayor descenso </w:t>
      </w:r>
      <w:r w:rsidR="003D3535">
        <w:rPr>
          <w:rFonts w:eastAsia="Calibri"/>
          <w:sz w:val="22"/>
          <w:szCs w:val="22"/>
          <w:lang w:val="es-CL"/>
        </w:rPr>
        <w:t xml:space="preserve">registrado </w:t>
      </w:r>
      <w:r w:rsidR="00FF33A8" w:rsidRPr="00906FE1">
        <w:rPr>
          <w:rFonts w:eastAsia="Calibri"/>
          <w:sz w:val="22"/>
          <w:szCs w:val="22"/>
          <w:lang w:val="es-CL"/>
        </w:rPr>
        <w:t xml:space="preserve">en </w:t>
      </w:r>
      <w:r w:rsidR="00B41E18">
        <w:rPr>
          <w:rFonts w:eastAsia="Calibri"/>
          <w:sz w:val="22"/>
          <w:szCs w:val="22"/>
          <w:lang w:val="es-CL"/>
        </w:rPr>
        <w:t>los arribos</w:t>
      </w:r>
      <w:r w:rsidR="00FF33A8" w:rsidRPr="00906FE1">
        <w:rPr>
          <w:rFonts w:eastAsia="Calibri"/>
          <w:sz w:val="22"/>
          <w:szCs w:val="22"/>
          <w:lang w:val="es-CL"/>
        </w:rPr>
        <w:t xml:space="preserve"> de visitantes durante este periodo, </w:t>
      </w:r>
      <w:r w:rsidR="00B41E18">
        <w:rPr>
          <w:rFonts w:eastAsia="Calibri"/>
          <w:sz w:val="22"/>
          <w:szCs w:val="22"/>
          <w:lang w:val="es-CL"/>
        </w:rPr>
        <w:t xml:space="preserve">lo que significó una </w:t>
      </w:r>
      <w:r w:rsidR="00420A76">
        <w:rPr>
          <w:rFonts w:eastAsia="Calibri"/>
          <w:sz w:val="22"/>
          <w:szCs w:val="22"/>
          <w:lang w:val="es-CL"/>
        </w:rPr>
        <w:t>contracci</w:t>
      </w:r>
      <w:r w:rsidR="00032320">
        <w:rPr>
          <w:rFonts w:eastAsia="Calibri"/>
          <w:sz w:val="22"/>
          <w:szCs w:val="22"/>
          <w:lang w:val="es-CL"/>
        </w:rPr>
        <w:t>ón</w:t>
      </w:r>
      <w:r w:rsidR="00B41E18">
        <w:rPr>
          <w:rFonts w:eastAsia="Calibri"/>
          <w:sz w:val="22"/>
          <w:szCs w:val="22"/>
          <w:lang w:val="es-CL"/>
        </w:rPr>
        <w:t xml:space="preserve"> de </w:t>
      </w:r>
      <w:r w:rsidR="00FF33A8" w:rsidRPr="00906FE1">
        <w:rPr>
          <w:rFonts w:eastAsia="Calibri"/>
          <w:sz w:val="22"/>
          <w:szCs w:val="22"/>
          <w:lang w:val="es-CL"/>
        </w:rPr>
        <w:t xml:space="preserve">un </w:t>
      </w:r>
      <w:r w:rsidR="003043FD" w:rsidRPr="00906FE1">
        <w:rPr>
          <w:rFonts w:eastAsia="Calibri"/>
          <w:sz w:val="22"/>
          <w:szCs w:val="22"/>
          <w:lang w:val="es-CL"/>
        </w:rPr>
        <w:t>73,1</w:t>
      </w:r>
      <w:r w:rsidR="00B41E18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 xml:space="preserve">. En cuanto a las demás subregiones de las Américas, </w:t>
      </w:r>
      <w:r w:rsidR="00B41E18">
        <w:rPr>
          <w:rFonts w:eastAsia="Calibri"/>
          <w:sz w:val="22"/>
          <w:szCs w:val="22"/>
          <w:lang w:val="es-CL"/>
        </w:rPr>
        <w:t xml:space="preserve">las llegadas de </w:t>
      </w:r>
      <w:r w:rsidR="00FF33A8" w:rsidRPr="00906FE1">
        <w:rPr>
          <w:rFonts w:eastAsia="Calibri"/>
          <w:sz w:val="22"/>
          <w:szCs w:val="22"/>
          <w:lang w:val="es-CL"/>
        </w:rPr>
        <w:t xml:space="preserve">visitantes </w:t>
      </w:r>
      <w:r w:rsidR="00B41E18">
        <w:rPr>
          <w:rFonts w:eastAsia="Calibri"/>
          <w:sz w:val="22"/>
          <w:szCs w:val="22"/>
          <w:lang w:val="es-CL"/>
        </w:rPr>
        <w:t>a</w:t>
      </w:r>
      <w:r w:rsidR="00FF33A8" w:rsidRPr="00906FE1">
        <w:rPr>
          <w:rFonts w:eastAsia="Calibri"/>
          <w:sz w:val="22"/>
          <w:szCs w:val="22"/>
          <w:lang w:val="es-CL"/>
        </w:rPr>
        <w:t xml:space="preserve"> </w:t>
      </w:r>
      <w:r w:rsidR="00075AD7">
        <w:rPr>
          <w:rFonts w:eastAsia="Calibri"/>
          <w:sz w:val="22"/>
          <w:szCs w:val="22"/>
          <w:lang w:val="es-CL"/>
        </w:rPr>
        <w:t>Nortea</w:t>
      </w:r>
      <w:r w:rsidR="00FF33A8" w:rsidRPr="00906FE1">
        <w:rPr>
          <w:rFonts w:eastAsia="Calibri"/>
          <w:sz w:val="22"/>
          <w:szCs w:val="22"/>
          <w:lang w:val="es-CL"/>
        </w:rPr>
        <w:t xml:space="preserve">mérica </w:t>
      </w:r>
      <w:r w:rsidR="00B41E18">
        <w:rPr>
          <w:rFonts w:eastAsia="Calibri"/>
          <w:sz w:val="22"/>
          <w:szCs w:val="22"/>
          <w:lang w:val="es-CL"/>
        </w:rPr>
        <w:t xml:space="preserve">declinaron </w:t>
      </w:r>
      <w:r w:rsidR="00FF33A8" w:rsidRPr="00906FE1">
        <w:rPr>
          <w:rFonts w:eastAsia="Calibri"/>
          <w:sz w:val="22"/>
          <w:szCs w:val="22"/>
          <w:lang w:val="es-CL"/>
        </w:rPr>
        <w:t xml:space="preserve">un </w:t>
      </w:r>
      <w:r w:rsidR="003043FD" w:rsidRPr="00906FE1">
        <w:rPr>
          <w:rFonts w:eastAsia="Calibri"/>
          <w:sz w:val="22"/>
          <w:szCs w:val="22"/>
          <w:lang w:val="es-CL"/>
        </w:rPr>
        <w:t>68,1</w:t>
      </w:r>
      <w:r w:rsidR="00B41E18">
        <w:rPr>
          <w:rFonts w:eastAsia="Calibri"/>
          <w:sz w:val="22"/>
          <w:szCs w:val="22"/>
          <w:lang w:val="es-CL"/>
        </w:rPr>
        <w:t>%; en el caso del Caribe la merma fue de</w:t>
      </w:r>
      <w:r w:rsidR="00FF33A8" w:rsidRPr="00906FE1">
        <w:rPr>
          <w:rFonts w:eastAsia="Calibri"/>
          <w:sz w:val="22"/>
          <w:szCs w:val="22"/>
          <w:lang w:val="es-CL"/>
        </w:rPr>
        <w:t xml:space="preserve"> un </w:t>
      </w:r>
      <w:r w:rsidR="003043FD" w:rsidRPr="00906FE1">
        <w:rPr>
          <w:rFonts w:eastAsia="Calibri"/>
          <w:sz w:val="22"/>
          <w:szCs w:val="22"/>
          <w:lang w:val="es-CL"/>
        </w:rPr>
        <w:t>60,7</w:t>
      </w:r>
      <w:r w:rsidR="00B41E18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 xml:space="preserve"> y en </w:t>
      </w:r>
      <w:r w:rsidR="005629F8">
        <w:rPr>
          <w:rFonts w:eastAsia="Calibri"/>
          <w:sz w:val="22"/>
          <w:szCs w:val="22"/>
          <w:lang w:val="es-CL"/>
        </w:rPr>
        <w:t>el</w:t>
      </w:r>
      <w:r w:rsidR="00D1482D">
        <w:rPr>
          <w:rFonts w:eastAsia="Calibri"/>
          <w:sz w:val="22"/>
          <w:szCs w:val="22"/>
          <w:lang w:val="es-CL"/>
        </w:rPr>
        <w:t xml:space="preserve"> de </w:t>
      </w:r>
      <w:r w:rsidR="00A65BEF">
        <w:rPr>
          <w:rFonts w:eastAsia="Calibri"/>
          <w:sz w:val="22"/>
          <w:szCs w:val="22"/>
          <w:lang w:val="es-CL"/>
        </w:rPr>
        <w:t>Suda</w:t>
      </w:r>
      <w:r w:rsidR="00FF33A8" w:rsidRPr="00906FE1">
        <w:rPr>
          <w:rFonts w:eastAsia="Calibri"/>
          <w:sz w:val="22"/>
          <w:szCs w:val="22"/>
          <w:lang w:val="es-CL"/>
        </w:rPr>
        <w:t xml:space="preserve">mérica </w:t>
      </w:r>
      <w:r w:rsidR="00D1482D">
        <w:rPr>
          <w:rFonts w:eastAsia="Calibri"/>
          <w:sz w:val="22"/>
          <w:szCs w:val="22"/>
          <w:lang w:val="es-CL"/>
        </w:rPr>
        <w:t xml:space="preserve">de </w:t>
      </w:r>
      <w:r w:rsidR="00B41E18" w:rsidRPr="00906FE1">
        <w:rPr>
          <w:rFonts w:eastAsia="Calibri"/>
          <w:sz w:val="22"/>
          <w:szCs w:val="22"/>
          <w:lang w:val="es-CL"/>
        </w:rPr>
        <w:t>un 72,6</w:t>
      </w:r>
      <w:r w:rsidR="00B41E18">
        <w:rPr>
          <w:rFonts w:eastAsia="Calibri"/>
          <w:sz w:val="22"/>
          <w:szCs w:val="22"/>
          <w:lang w:val="es-CL"/>
        </w:rPr>
        <w:t>%</w:t>
      </w:r>
      <w:r w:rsidR="00FF33A8" w:rsidRPr="00906FE1">
        <w:rPr>
          <w:rFonts w:eastAsia="Calibri"/>
          <w:sz w:val="22"/>
          <w:szCs w:val="22"/>
          <w:lang w:val="es-CL"/>
        </w:rPr>
        <w:t>.</w:t>
      </w:r>
    </w:p>
    <w:p w14:paraId="34EDBDB4" w14:textId="77777777" w:rsidR="001F258E" w:rsidRPr="00906FE1" w:rsidRDefault="001F258E" w:rsidP="00E55A57">
      <w:pPr>
        <w:jc w:val="both"/>
        <w:rPr>
          <w:rFonts w:eastAsia="Calibri"/>
          <w:b/>
          <w:sz w:val="22"/>
          <w:szCs w:val="22"/>
          <w:lang w:val="es-CL"/>
        </w:rPr>
      </w:pPr>
    </w:p>
    <w:p w14:paraId="2431C3BD" w14:textId="28F17931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AVANCES EN LA APLICACIÓN DE LOS MANDATOS </w:t>
      </w:r>
    </w:p>
    <w:p w14:paraId="52C32584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242EDE43" w14:textId="23831531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FF33A8" w:rsidRPr="00906FE1">
        <w:rPr>
          <w:rFonts w:eastAsia="Calibri"/>
          <w:sz w:val="22"/>
          <w:szCs w:val="22"/>
          <w:lang w:val="es-CL"/>
        </w:rPr>
        <w:t xml:space="preserve">El trabajo de la sección de Cultura y Turismo en relación con el turismo se basa en la superposición </w:t>
      </w:r>
      <w:r w:rsidR="00032320">
        <w:rPr>
          <w:rFonts w:eastAsia="Calibri"/>
          <w:sz w:val="22"/>
          <w:szCs w:val="22"/>
          <w:lang w:val="es-CL"/>
        </w:rPr>
        <w:t>entre</w:t>
      </w:r>
      <w:r w:rsidR="00FF33A8" w:rsidRPr="00906FE1">
        <w:rPr>
          <w:rFonts w:eastAsia="Calibri"/>
          <w:sz w:val="22"/>
          <w:szCs w:val="22"/>
          <w:lang w:val="es-CL"/>
        </w:rPr>
        <w:t xml:space="preserve"> la Estrategia </w:t>
      </w:r>
      <w:r w:rsidR="005E5E75">
        <w:rPr>
          <w:rFonts w:eastAsia="Calibri"/>
          <w:sz w:val="22"/>
          <w:szCs w:val="22"/>
          <w:lang w:val="es-CL"/>
        </w:rPr>
        <w:t>a</w:t>
      </w:r>
      <w:r w:rsidR="00FF33A8" w:rsidRPr="00906FE1">
        <w:rPr>
          <w:rFonts w:eastAsia="Calibri"/>
          <w:sz w:val="22"/>
          <w:szCs w:val="22"/>
          <w:lang w:val="es-CL"/>
        </w:rPr>
        <w:t xml:space="preserve"> Medi</w:t>
      </w:r>
      <w:r w:rsidR="00B41E18">
        <w:rPr>
          <w:rFonts w:eastAsia="Calibri"/>
          <w:sz w:val="22"/>
          <w:szCs w:val="22"/>
          <w:lang w:val="es-CL"/>
        </w:rPr>
        <w:t>an</w:t>
      </w:r>
      <w:r w:rsidR="00FF33A8" w:rsidRPr="00906FE1">
        <w:rPr>
          <w:rFonts w:eastAsia="Calibri"/>
          <w:sz w:val="22"/>
          <w:szCs w:val="22"/>
          <w:lang w:val="es-CL"/>
        </w:rPr>
        <w:t xml:space="preserve">o Plazo y el Plan de Trabajo 2018-2021 de la Comisión Interamericana de Turismo (CITUR). La Estrategia </w:t>
      </w:r>
      <w:r w:rsidR="005E5E75">
        <w:rPr>
          <w:rFonts w:eastAsia="Calibri"/>
          <w:sz w:val="22"/>
          <w:szCs w:val="22"/>
          <w:lang w:val="es-CL"/>
        </w:rPr>
        <w:t>a</w:t>
      </w:r>
      <w:r w:rsidR="00FF33A8" w:rsidRPr="00906FE1">
        <w:rPr>
          <w:rFonts w:eastAsia="Calibri"/>
          <w:sz w:val="22"/>
          <w:szCs w:val="22"/>
          <w:lang w:val="es-CL"/>
        </w:rPr>
        <w:t xml:space="preserve"> Mediano Plazo </w:t>
      </w:r>
      <w:r w:rsidR="00E205E9">
        <w:rPr>
          <w:rFonts w:eastAsia="Calibri"/>
          <w:sz w:val="22"/>
          <w:szCs w:val="22"/>
          <w:lang w:val="es-CL"/>
        </w:rPr>
        <w:t xml:space="preserve">plantea una </w:t>
      </w:r>
      <w:r w:rsidR="00FF33A8" w:rsidRPr="00906FE1">
        <w:rPr>
          <w:rFonts w:eastAsia="Calibri"/>
          <w:sz w:val="22"/>
          <w:szCs w:val="22"/>
          <w:lang w:val="es-CL"/>
        </w:rPr>
        <w:t>orientación general en cuanto a las áreas prioritarias y el Plan de Trabajo especifica las acciones concretas a realizar.</w:t>
      </w:r>
    </w:p>
    <w:p w14:paraId="76D0C347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35117773" w14:textId="7B2EDB43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FF33A8" w:rsidRPr="00906FE1">
        <w:rPr>
          <w:rFonts w:eastAsia="Calibri"/>
          <w:sz w:val="22"/>
          <w:szCs w:val="22"/>
          <w:lang w:val="es-CL"/>
        </w:rPr>
        <w:t xml:space="preserve">La Declaración de Georgetown </w:t>
      </w:r>
      <w:r w:rsidR="00E55A57" w:rsidRPr="00E55A57">
        <w:rPr>
          <w:rFonts w:eastAsia="Calibri"/>
          <w:sz w:val="22"/>
          <w:szCs w:val="22"/>
          <w:lang w:val="es-CL"/>
        </w:rPr>
        <w:t>“</w:t>
      </w:r>
      <w:r w:rsidR="00FF33A8" w:rsidRPr="00E55A57">
        <w:rPr>
          <w:rFonts w:eastAsia="Calibri"/>
          <w:bCs/>
          <w:sz w:val="22"/>
          <w:szCs w:val="22"/>
          <w:lang w:val="es-CL"/>
        </w:rPr>
        <w:t xml:space="preserve">instruyó </w:t>
      </w:r>
      <w:r w:rsidR="00C0093C" w:rsidRPr="00E55A57">
        <w:rPr>
          <w:bCs/>
          <w:sz w:val="22"/>
          <w:szCs w:val="22"/>
          <w:lang w:val="es-ES"/>
        </w:rPr>
        <w:t xml:space="preserve">a la </w:t>
      </w:r>
      <w:proofErr w:type="gramStart"/>
      <w:r w:rsidR="00C0093C" w:rsidRPr="00E55A57">
        <w:rPr>
          <w:bCs/>
          <w:sz w:val="22"/>
          <w:szCs w:val="22"/>
          <w:lang w:val="es-ES"/>
        </w:rPr>
        <w:t>Secretaria General</w:t>
      </w:r>
      <w:proofErr w:type="gramEnd"/>
      <w:r w:rsidR="00C0093C" w:rsidRPr="00E55A57">
        <w:rPr>
          <w:bCs/>
          <w:sz w:val="22"/>
          <w:szCs w:val="22"/>
          <w:lang w:val="es-ES"/>
        </w:rPr>
        <w:t xml:space="preserve"> a que someta a la consideración de las autoridades de este Congreso, durante su reunión de planeación que tendrá lugar a más tardar el 31 de julio de 2018, un plan de trabajo basado en los lineamientos contenidos en esta Declaración y que contribuyan a la implementación de los compromisos de la </w:t>
      </w:r>
      <w:r w:rsidR="00E55A57">
        <w:rPr>
          <w:color w:val="000000"/>
          <w:sz w:val="22"/>
          <w:szCs w:val="22"/>
          <w:lang w:val="es-ES"/>
        </w:rPr>
        <w:t>“</w:t>
      </w:r>
      <w:r w:rsidR="00C0093C" w:rsidRPr="00E55A57">
        <w:rPr>
          <w:bCs/>
          <w:sz w:val="22"/>
          <w:szCs w:val="22"/>
          <w:lang w:val="es-ES"/>
        </w:rPr>
        <w:t>Estrategia a mediano plazo para mejorar la cooperación y la competitividad turística en las Américas”</w:t>
      </w:r>
      <w:r w:rsidR="00FF33A8" w:rsidRPr="00E55A57">
        <w:rPr>
          <w:rFonts w:eastAsia="Calibri"/>
          <w:bCs/>
          <w:sz w:val="22"/>
          <w:szCs w:val="22"/>
          <w:lang w:val="es-CL"/>
        </w:rPr>
        <w:t>.</w:t>
      </w:r>
    </w:p>
    <w:p w14:paraId="38462918" w14:textId="77777777" w:rsidR="00E55A57" w:rsidRPr="00C0093C" w:rsidRDefault="00E55A57" w:rsidP="00E55A57">
      <w:pPr>
        <w:jc w:val="both"/>
        <w:rPr>
          <w:rFonts w:eastAsia="Calibri"/>
          <w:bCs/>
          <w:i/>
          <w:sz w:val="22"/>
          <w:szCs w:val="22"/>
          <w:lang w:val="es-CL"/>
        </w:rPr>
      </w:pPr>
    </w:p>
    <w:p w14:paraId="7A2038B6" w14:textId="1397C9FD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El Plan de Trabajo, aprobado tras la Reunión de Plan</w:t>
      </w:r>
      <w:r w:rsidR="009502BC">
        <w:rPr>
          <w:rFonts w:eastAsia="Calibri"/>
          <w:bCs/>
          <w:sz w:val="22"/>
          <w:szCs w:val="22"/>
          <w:lang w:val="es-CL"/>
        </w:rPr>
        <w:t xml:space="preserve">eación </w:t>
      </w:r>
      <w:r w:rsidR="00C0093C">
        <w:rPr>
          <w:rFonts w:eastAsia="Calibri"/>
          <w:bCs/>
          <w:sz w:val="22"/>
          <w:szCs w:val="22"/>
          <w:lang w:val="es-CL"/>
        </w:rPr>
        <w:t xml:space="preserve">celebrada por </w:t>
      </w:r>
      <w:r w:rsidR="00FF33A8" w:rsidRPr="00906FE1">
        <w:rPr>
          <w:rFonts w:eastAsia="Calibri"/>
          <w:bCs/>
          <w:sz w:val="22"/>
          <w:szCs w:val="22"/>
          <w:lang w:val="es-CL"/>
        </w:rPr>
        <w:t>las Autoridades de</w:t>
      </w:r>
      <w:r w:rsidR="00C0093C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>l</w:t>
      </w:r>
      <w:r w:rsidR="00C0093C">
        <w:rPr>
          <w:rFonts w:eastAsia="Calibri"/>
          <w:b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CITUR los días 16 y 17 de julio de 2018 se elaboró, por tanto, con el fin de </w:t>
      </w:r>
      <w:r w:rsidR="00B56F33">
        <w:rPr>
          <w:rFonts w:eastAsia="Calibri"/>
          <w:bCs/>
          <w:sz w:val="22"/>
          <w:szCs w:val="22"/>
          <w:lang w:val="es-CL"/>
        </w:rPr>
        <w:t>d</w:t>
      </w:r>
      <w:r w:rsidR="008E47DF">
        <w:rPr>
          <w:rFonts w:eastAsia="Calibri"/>
          <w:bCs/>
          <w:sz w:val="22"/>
          <w:szCs w:val="22"/>
          <w:lang w:val="es-CL"/>
        </w:rPr>
        <w:t>eterminar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5E5E75">
        <w:rPr>
          <w:rFonts w:eastAsia="Calibri"/>
          <w:bCs/>
          <w:sz w:val="22"/>
          <w:szCs w:val="22"/>
          <w:lang w:val="es-CL"/>
        </w:rPr>
        <w:t>acciones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lastRenderedPageBreak/>
        <w:t xml:space="preserve">concretas </w:t>
      </w:r>
      <w:r w:rsidR="005E5E75">
        <w:rPr>
          <w:rFonts w:eastAsia="Calibri"/>
          <w:bCs/>
          <w:sz w:val="22"/>
          <w:szCs w:val="22"/>
          <w:lang w:val="es-CL"/>
        </w:rPr>
        <w:t xml:space="preserve">a </w:t>
      </w:r>
      <w:r w:rsidR="00947B7E">
        <w:rPr>
          <w:rFonts w:eastAsia="Calibri"/>
          <w:bCs/>
          <w:sz w:val="22"/>
          <w:szCs w:val="22"/>
          <w:lang w:val="es-CL"/>
        </w:rPr>
        <w:t xml:space="preserve">ejecutar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para cumplir con los mandatos y compromisos de la Declaración de Georgetown, aprobada durante el XXIV Congreso Interamericano de </w:t>
      </w:r>
      <w:proofErr w:type="gramStart"/>
      <w:r w:rsidR="00FF33A8" w:rsidRPr="00906FE1">
        <w:rPr>
          <w:rFonts w:eastAsia="Calibri"/>
          <w:bCs/>
          <w:sz w:val="22"/>
          <w:szCs w:val="22"/>
          <w:lang w:val="es-CL"/>
        </w:rPr>
        <w:t>Ministros</w:t>
      </w:r>
      <w:proofErr w:type="gramEnd"/>
      <w:r w:rsidR="00FF33A8" w:rsidRPr="00906FE1">
        <w:rPr>
          <w:rFonts w:eastAsia="Calibri"/>
          <w:bCs/>
          <w:sz w:val="22"/>
          <w:szCs w:val="22"/>
          <w:lang w:val="es-CL"/>
        </w:rPr>
        <w:t xml:space="preserve"> y Altas Autoridades de Turismo </w:t>
      </w:r>
      <w:r w:rsidR="001436E5">
        <w:rPr>
          <w:rFonts w:eastAsia="Calibri"/>
          <w:bCs/>
          <w:sz w:val="22"/>
          <w:szCs w:val="22"/>
          <w:lang w:val="es-CL"/>
        </w:rPr>
        <w:t xml:space="preserve">celebrado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en Guyana en marzo de 2018. Asimismo, incorpora estas acciones en el marco de las áreas prioritarias de la Estrategia </w:t>
      </w:r>
      <w:r w:rsidR="005E5E75">
        <w:rPr>
          <w:rFonts w:eastAsia="Calibri"/>
          <w:b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Mediano Plazo.</w:t>
      </w:r>
    </w:p>
    <w:p w14:paraId="412CB4D2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412C9853" w14:textId="6B21A1D2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Por lo tanto, todas las actividades definidas en el </w:t>
      </w:r>
      <w:r w:rsidR="005E5E75">
        <w:rPr>
          <w:rFonts w:eastAsia="Calibri"/>
          <w:bCs/>
          <w:sz w:val="22"/>
          <w:szCs w:val="22"/>
          <w:lang w:val="es-CL"/>
        </w:rPr>
        <w:t>P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lan de </w:t>
      </w:r>
      <w:r w:rsidR="005E5E75">
        <w:rPr>
          <w:rFonts w:eastAsia="Calibri"/>
          <w:bCs/>
          <w:sz w:val="22"/>
          <w:szCs w:val="22"/>
          <w:lang w:val="es-CL"/>
        </w:rPr>
        <w:t>T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rabajo se </w:t>
      </w:r>
      <w:r w:rsidR="001436E5">
        <w:rPr>
          <w:rFonts w:eastAsia="Calibri"/>
          <w:bCs/>
          <w:sz w:val="22"/>
          <w:szCs w:val="22"/>
          <w:lang w:val="es-CL"/>
        </w:rPr>
        <w:t>consignan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en una de las siguientes seis áreas prioritarias de la </w:t>
      </w:r>
      <w:r w:rsidR="005E5E75">
        <w:rPr>
          <w:rFonts w:eastAsia="Calibri"/>
          <w:bCs/>
          <w:sz w:val="22"/>
          <w:szCs w:val="22"/>
          <w:lang w:val="es-CL"/>
        </w:rPr>
        <w:t>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strategia a </w:t>
      </w:r>
      <w:r w:rsidR="005E5E75">
        <w:rPr>
          <w:rFonts w:eastAsia="Calibri"/>
          <w:bCs/>
          <w:sz w:val="22"/>
          <w:szCs w:val="22"/>
          <w:lang w:val="es-CL"/>
        </w:rPr>
        <w:t>M</w:t>
      </w:r>
      <w:r w:rsidR="00FF33A8" w:rsidRPr="00906FE1">
        <w:rPr>
          <w:rFonts w:eastAsia="Calibri"/>
          <w:bCs/>
          <w:sz w:val="22"/>
          <w:szCs w:val="22"/>
          <w:lang w:val="es-CL"/>
        </w:rPr>
        <w:t>edi</w:t>
      </w:r>
      <w:r w:rsidR="005E5E75">
        <w:rPr>
          <w:rFonts w:eastAsia="Calibri"/>
          <w:bCs/>
          <w:sz w:val="22"/>
          <w:szCs w:val="22"/>
          <w:lang w:val="es-CL"/>
        </w:rPr>
        <w:t>an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 </w:t>
      </w:r>
      <w:r w:rsidR="005E5E75">
        <w:rPr>
          <w:rFonts w:eastAsia="Calibri"/>
          <w:bCs/>
          <w:sz w:val="22"/>
          <w:szCs w:val="22"/>
          <w:lang w:val="es-CL"/>
        </w:rPr>
        <w:t>P</w:t>
      </w:r>
      <w:r w:rsidR="00FF33A8" w:rsidRPr="00906FE1">
        <w:rPr>
          <w:rFonts w:eastAsia="Calibri"/>
          <w:bCs/>
          <w:sz w:val="22"/>
          <w:szCs w:val="22"/>
          <w:lang w:val="es-CL"/>
        </w:rPr>
        <w:t>lazo:</w:t>
      </w:r>
    </w:p>
    <w:p w14:paraId="0449E4B6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66DC8BE1" w14:textId="257FCB9F" w:rsidR="0009277E" w:rsidRPr="00906FE1" w:rsidRDefault="00BC7C39" w:rsidP="00E55A57">
      <w:pPr>
        <w:tabs>
          <w:tab w:val="left" w:pos="720"/>
          <w:tab w:val="left" w:pos="1440"/>
        </w:tabs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1.</w:t>
      </w:r>
      <w:r w:rsidR="00E55A57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Seguridad y protección del turismo</w:t>
      </w:r>
    </w:p>
    <w:p w14:paraId="35EF2DE0" w14:textId="0D44AB97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2.</w:t>
      </w:r>
      <w:r w:rsidR="00E55A57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Infraestructura</w:t>
      </w:r>
    </w:p>
    <w:p w14:paraId="33BFBCDF" w14:textId="67E4136E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3.</w:t>
      </w:r>
      <w:r w:rsidR="00E55A57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Sostenibilidad</w:t>
      </w:r>
    </w:p>
    <w:p w14:paraId="5DBD9053" w14:textId="1E88D4DA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4.</w:t>
      </w:r>
      <w:r w:rsidR="00E55A57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Calidad del producto y del servicio </w:t>
      </w:r>
    </w:p>
    <w:p w14:paraId="4C56ADC6" w14:textId="62E996BD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5.</w:t>
      </w:r>
      <w:r w:rsidR="00E55A57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Marketing y promoción</w:t>
      </w:r>
    </w:p>
    <w:p w14:paraId="345554CE" w14:textId="1DFE0AF4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>6.</w:t>
      </w:r>
      <w:r w:rsidR="00E55A57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Facilitación de viajes y </w:t>
      </w:r>
      <w:r w:rsidR="00B150BC">
        <w:rPr>
          <w:rFonts w:eastAsia="Calibri"/>
          <w:bCs/>
          <w:sz w:val="22"/>
          <w:szCs w:val="22"/>
          <w:lang w:val="es-CL"/>
        </w:rPr>
        <w:t>visa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 </w:t>
      </w:r>
    </w:p>
    <w:p w14:paraId="2D6ABFC5" w14:textId="77777777" w:rsidR="00D95A29" w:rsidRPr="00906FE1" w:rsidRDefault="00D95A29" w:rsidP="00E55A57">
      <w:pPr>
        <w:jc w:val="both"/>
        <w:rPr>
          <w:rFonts w:eastAsia="Calibri"/>
          <w:b/>
          <w:bCs/>
          <w:sz w:val="22"/>
          <w:szCs w:val="22"/>
          <w:lang w:val="es-CL"/>
        </w:rPr>
      </w:pPr>
    </w:p>
    <w:p w14:paraId="48A32E70" w14:textId="35F6E3A5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>SEGURIDAD Y PROTECCIÓN DEL TURISMO</w:t>
      </w:r>
    </w:p>
    <w:p w14:paraId="5B8802D6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37396318" w14:textId="4D807C03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La Sección de Cultura y Turismo ha continuado su colaboración con la Secretaría de Seguridad Multidimensional en el ámbito de </w:t>
      </w:r>
      <w:r w:rsidR="003072E6">
        <w:rPr>
          <w:rFonts w:eastAsia="Calibri"/>
          <w:bCs/>
          <w:sz w:val="22"/>
          <w:szCs w:val="22"/>
          <w:lang w:val="es-CL"/>
        </w:rPr>
        <w:t>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eguridad </w:t>
      </w:r>
      <w:r w:rsidR="003072E6">
        <w:rPr>
          <w:rFonts w:eastAsia="Calibri"/>
          <w:bCs/>
          <w:sz w:val="22"/>
          <w:szCs w:val="22"/>
          <w:lang w:val="es-CL"/>
        </w:rPr>
        <w:t>t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urística. En este sentido, la colaboración dio lugar a talleres </w:t>
      </w:r>
      <w:r w:rsidR="00D03AB6">
        <w:rPr>
          <w:rFonts w:eastAsia="Calibri"/>
          <w:bCs/>
          <w:sz w:val="22"/>
          <w:szCs w:val="22"/>
          <w:lang w:val="es-CL"/>
        </w:rPr>
        <w:t>sobre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5E5E75">
        <w:rPr>
          <w:rFonts w:eastAsia="Calibri"/>
          <w:bCs/>
          <w:sz w:val="22"/>
          <w:szCs w:val="22"/>
          <w:lang w:val="es-CL"/>
        </w:rPr>
        <w:t>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eguridad </w:t>
      </w:r>
      <w:r w:rsidR="005E5E75">
        <w:rPr>
          <w:rFonts w:eastAsia="Calibri"/>
          <w:bCs/>
          <w:sz w:val="22"/>
          <w:szCs w:val="22"/>
          <w:lang w:val="es-CL"/>
        </w:rPr>
        <w:t>t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urística </w:t>
      </w:r>
      <w:r w:rsidR="00D03AB6">
        <w:rPr>
          <w:rFonts w:eastAsia="Calibri"/>
          <w:bCs/>
          <w:sz w:val="22"/>
          <w:szCs w:val="22"/>
          <w:lang w:val="es-CL"/>
        </w:rPr>
        <w:t xml:space="preserve">celebrados </w:t>
      </w:r>
      <w:r w:rsidR="00FF33A8" w:rsidRPr="00906FE1">
        <w:rPr>
          <w:rFonts w:eastAsia="Calibri"/>
          <w:bCs/>
          <w:sz w:val="22"/>
          <w:szCs w:val="22"/>
          <w:lang w:val="es-CL"/>
        </w:rPr>
        <w:t>en Ecuador y Guatemala y a la preparación de un Plan de Seguridad Turística para Chile.</w:t>
      </w:r>
    </w:p>
    <w:p w14:paraId="55226704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2F9B527B" w14:textId="04BBD931" w:rsidR="0009277E" w:rsidRPr="00E55A57" w:rsidRDefault="00157990" w:rsidP="00E55A57">
      <w:pPr>
        <w:pStyle w:val="ListParagraph"/>
        <w:numPr>
          <w:ilvl w:val="0"/>
          <w:numId w:val="6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Seminario en </w:t>
      </w:r>
      <w:r>
        <w:rPr>
          <w:rFonts w:eastAsia="Calibri"/>
          <w:bCs/>
          <w:sz w:val="22"/>
          <w:szCs w:val="22"/>
          <w:u w:val="single"/>
          <w:lang w:val="es-CL"/>
        </w:rPr>
        <w:t>l</w:t>
      </w: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ínea sobre </w:t>
      </w:r>
      <w:r>
        <w:rPr>
          <w:rFonts w:eastAsia="Calibri"/>
          <w:bCs/>
          <w:sz w:val="22"/>
          <w:szCs w:val="22"/>
          <w:u w:val="single"/>
          <w:lang w:val="es-CL"/>
        </w:rPr>
        <w:t>m</w:t>
      </w: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edidas de </w:t>
      </w:r>
      <w:r>
        <w:rPr>
          <w:rFonts w:eastAsia="Calibri"/>
          <w:bCs/>
          <w:sz w:val="22"/>
          <w:szCs w:val="22"/>
          <w:u w:val="single"/>
          <w:lang w:val="es-CL"/>
        </w:rPr>
        <w:t>s</w:t>
      </w: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eguridad en </w:t>
      </w:r>
      <w:r>
        <w:rPr>
          <w:rFonts w:eastAsia="Calibri"/>
          <w:bCs/>
          <w:sz w:val="22"/>
          <w:szCs w:val="22"/>
          <w:u w:val="single"/>
          <w:lang w:val="es-CL"/>
        </w:rPr>
        <w:t>d</w:t>
      </w: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estinos </w:t>
      </w:r>
      <w:r>
        <w:rPr>
          <w:rFonts w:eastAsia="Calibri"/>
          <w:bCs/>
          <w:sz w:val="22"/>
          <w:szCs w:val="22"/>
          <w:u w:val="single"/>
          <w:lang w:val="es-CL"/>
        </w:rPr>
        <w:t>t</w:t>
      </w:r>
      <w:r w:rsidRPr="00157990">
        <w:rPr>
          <w:rFonts w:eastAsia="Calibri"/>
          <w:bCs/>
          <w:sz w:val="22"/>
          <w:szCs w:val="22"/>
          <w:u w:val="single"/>
          <w:lang w:val="es-CL"/>
        </w:rPr>
        <w:t>urísticos</w:t>
      </w:r>
    </w:p>
    <w:p w14:paraId="3587CE5F" w14:textId="77777777" w:rsidR="00E55A57" w:rsidRPr="00E55A57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74B80C73" w14:textId="2D28ADDF" w:rsidR="0009277E" w:rsidRPr="00906FE1" w:rsidRDefault="00BC7C39" w:rsidP="00E55A57">
      <w:pPr>
        <w:jc w:val="both"/>
        <w:rPr>
          <w:rFonts w:eastAsia="Calibri"/>
          <w:b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El 2 de mayo de 2019 se organizó e impartió un </w:t>
      </w:r>
      <w:r w:rsidR="00E62FC8">
        <w:rPr>
          <w:rFonts w:eastAsia="Calibri"/>
          <w:bCs/>
          <w:sz w:val="22"/>
          <w:szCs w:val="22"/>
          <w:lang w:val="es-CL"/>
        </w:rPr>
        <w:t>Seminario en línea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hyperlink r:id="rId11" w:history="1">
        <w:r w:rsidR="00FF33A8" w:rsidRPr="00C9054C">
          <w:rPr>
            <w:rFonts w:eastAsia="Calibri"/>
            <w:bCs/>
            <w:sz w:val="22"/>
            <w:szCs w:val="22"/>
            <w:lang w:val="es-CL"/>
          </w:rPr>
          <w:t xml:space="preserve">sobre 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Medidas de </w:t>
        </w:r>
        <w:r w:rsidR="00760B2C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s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eguridad en </w:t>
        </w:r>
        <w:r w:rsidR="00857456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d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estinos </w:t>
        </w:r>
        <w:r w:rsidR="00857456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t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urísticos, </w:t>
        </w:r>
      </w:hyperlink>
      <w:r w:rsidR="00FF33A8" w:rsidRPr="00906FE1">
        <w:rPr>
          <w:rFonts w:eastAsia="Calibri"/>
          <w:bCs/>
          <w:sz w:val="22"/>
          <w:szCs w:val="22"/>
          <w:lang w:val="es-CL"/>
        </w:rPr>
        <w:t xml:space="preserve">en colaboración con el Comité Interamericano contra el Terrorismo de la Secretaría de Seguridad Multidimensional, la Subsecretaría de Turismo de Chile y el Ministerio de Negocios de Guyana. El </w:t>
      </w:r>
      <w:r w:rsidR="000F0708">
        <w:rPr>
          <w:rFonts w:eastAsia="Calibri"/>
          <w:bCs/>
          <w:sz w:val="22"/>
          <w:szCs w:val="22"/>
          <w:lang w:val="es-CL"/>
        </w:rPr>
        <w:t>seminario en línea</w:t>
      </w:r>
      <w:r w:rsidR="000F070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923BD1">
        <w:rPr>
          <w:rFonts w:eastAsia="Calibri"/>
          <w:bCs/>
          <w:sz w:val="22"/>
          <w:szCs w:val="22"/>
          <w:lang w:val="es-CL"/>
        </w:rPr>
        <w:t xml:space="preserve">contó con </w:t>
      </w:r>
      <w:r w:rsidR="00FF33A8" w:rsidRPr="00906FE1">
        <w:rPr>
          <w:rFonts w:eastAsia="Calibri"/>
          <w:bCs/>
          <w:sz w:val="22"/>
          <w:szCs w:val="22"/>
          <w:lang w:val="es-CL"/>
        </w:rPr>
        <w:t>presentaciones sobre "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 xml:space="preserve">Qué es </w:t>
      </w:r>
      <w:r w:rsidR="00757B47" w:rsidRPr="00E55A57">
        <w:rPr>
          <w:rFonts w:eastAsia="Calibri"/>
          <w:bCs/>
          <w:iCs/>
          <w:sz w:val="22"/>
          <w:szCs w:val="22"/>
          <w:lang w:val="es-CL"/>
        </w:rPr>
        <w:t xml:space="preserve">la </w:t>
      </w:r>
      <w:r w:rsidR="00CB4EDE" w:rsidRPr="00E55A57">
        <w:rPr>
          <w:rFonts w:eastAsia="Calibri"/>
          <w:bCs/>
          <w:iCs/>
          <w:sz w:val="22"/>
          <w:szCs w:val="22"/>
          <w:lang w:val="es-CL"/>
        </w:rPr>
        <w:t>s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 xml:space="preserve">eguridad </w:t>
      </w:r>
      <w:r w:rsidR="00CB4EDE" w:rsidRPr="00E55A57">
        <w:rPr>
          <w:rFonts w:eastAsia="Calibri"/>
          <w:bCs/>
          <w:iCs/>
          <w:sz w:val="22"/>
          <w:szCs w:val="22"/>
          <w:lang w:val="es-CL"/>
        </w:rPr>
        <w:t>t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 xml:space="preserve">urística y </w:t>
      </w:r>
      <w:r w:rsidR="00CB4EDE" w:rsidRPr="00E55A57">
        <w:rPr>
          <w:rFonts w:eastAsia="Calibri"/>
          <w:bCs/>
          <w:iCs/>
          <w:sz w:val="22"/>
          <w:szCs w:val="22"/>
          <w:lang w:val="es-CL"/>
        </w:rPr>
        <w:t>los d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 xml:space="preserve">esafíos </w:t>
      </w:r>
      <w:r w:rsidR="00CB4EDE" w:rsidRPr="00E55A57">
        <w:rPr>
          <w:rFonts w:eastAsia="Calibri"/>
          <w:bCs/>
          <w:iCs/>
          <w:sz w:val="22"/>
          <w:szCs w:val="22"/>
          <w:lang w:val="es-CL"/>
        </w:rPr>
        <w:t>r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>egionales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", estudios de caso de los </w:t>
      </w:r>
      <w:r w:rsidR="00FF33A8" w:rsidRPr="00906FE1">
        <w:rPr>
          <w:rFonts w:eastAsia="Calibri"/>
          <w:bCs/>
          <w:i/>
          <w:sz w:val="22"/>
          <w:szCs w:val="22"/>
          <w:lang w:val="es-CL"/>
        </w:rPr>
        <w:t xml:space="preserve">Centros de Asistencia y Protección al Turismo </w:t>
      </w:r>
      <w:r w:rsidR="00FF33A8" w:rsidRPr="00906FE1">
        <w:rPr>
          <w:rFonts w:eastAsia="Calibri"/>
          <w:bCs/>
          <w:sz w:val="22"/>
          <w:szCs w:val="22"/>
          <w:lang w:val="es-CL"/>
        </w:rPr>
        <w:t>de Guyana, así como de la Red Interamericana de Seguridad Turística.</w:t>
      </w:r>
    </w:p>
    <w:p w14:paraId="5DE0E158" w14:textId="2F5A1C51" w:rsidR="00D95A29" w:rsidRDefault="00D95A29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53C29AD3" w14:textId="52B9048E" w:rsidR="0009277E" w:rsidRDefault="00BC7C39" w:rsidP="00E55A57">
      <w:pPr>
        <w:jc w:val="both"/>
        <w:rPr>
          <w:rFonts w:eastAsia="Calibri"/>
          <w:bCs/>
          <w:sz w:val="22"/>
          <w:szCs w:val="22"/>
        </w:rPr>
      </w:pPr>
      <w:r w:rsidRPr="00135E4F">
        <w:rPr>
          <w:rFonts w:eastAsia="Calibri"/>
          <w:bCs/>
          <w:sz w:val="22"/>
          <w:szCs w:val="22"/>
        </w:rPr>
        <w:t>INFRAESTRUCTURA</w:t>
      </w:r>
      <w:r w:rsidR="00E55A57">
        <w:rPr>
          <w:rFonts w:eastAsia="Calibri"/>
          <w:bCs/>
          <w:sz w:val="22"/>
          <w:szCs w:val="22"/>
        </w:rPr>
        <w:t xml:space="preserve"> </w:t>
      </w:r>
    </w:p>
    <w:p w14:paraId="1EF08F22" w14:textId="2D4399A4" w:rsidR="00E55A57" w:rsidRDefault="00E55A57" w:rsidP="00E55A57">
      <w:pPr>
        <w:jc w:val="both"/>
        <w:rPr>
          <w:rFonts w:eastAsia="Calibri"/>
          <w:bCs/>
          <w:sz w:val="22"/>
          <w:szCs w:val="22"/>
        </w:rPr>
      </w:pPr>
    </w:p>
    <w:p w14:paraId="6BBA8503" w14:textId="45C59F42" w:rsidR="0009277E" w:rsidRPr="00906FE1" w:rsidRDefault="00C17ED6" w:rsidP="00E55A57">
      <w:pPr>
        <w:numPr>
          <w:ilvl w:val="0"/>
          <w:numId w:val="5"/>
        </w:numPr>
        <w:tabs>
          <w:tab w:val="left" w:pos="1440"/>
        </w:tabs>
        <w:ind w:left="1530" w:hanging="810"/>
        <w:contextualSpacing/>
        <w:jc w:val="both"/>
        <w:rPr>
          <w:rFonts w:eastAsia="Calibri"/>
          <w:bCs/>
          <w:sz w:val="22"/>
          <w:szCs w:val="22"/>
          <w:u w:val="single"/>
          <w:lang w:val="es-CL"/>
        </w:rPr>
      </w:pP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Seminario en </w:t>
      </w:r>
      <w:r>
        <w:rPr>
          <w:rFonts w:eastAsia="Calibri"/>
          <w:bCs/>
          <w:sz w:val="22"/>
          <w:szCs w:val="22"/>
          <w:u w:val="single"/>
          <w:lang w:val="es-CL"/>
        </w:rPr>
        <w:t>l</w:t>
      </w:r>
      <w:r w:rsidRPr="00157990">
        <w:rPr>
          <w:rFonts w:eastAsia="Calibri"/>
          <w:bCs/>
          <w:sz w:val="22"/>
          <w:szCs w:val="22"/>
          <w:u w:val="single"/>
          <w:lang w:val="es-CL"/>
        </w:rPr>
        <w:t xml:space="preserve">ínea </w:t>
      </w:r>
      <w:r w:rsidR="00BC7C39" w:rsidRPr="00906FE1">
        <w:rPr>
          <w:rFonts w:eastAsia="Calibri"/>
          <w:bCs/>
          <w:sz w:val="22"/>
          <w:szCs w:val="22"/>
          <w:u w:val="single"/>
          <w:lang w:val="es-CL"/>
        </w:rPr>
        <w:t xml:space="preserve">sobre conectividad en las Américas </w:t>
      </w:r>
    </w:p>
    <w:p w14:paraId="011FD43F" w14:textId="77777777" w:rsidR="00FF33A8" w:rsidRPr="00906FE1" w:rsidRDefault="00FF33A8" w:rsidP="00E55A57">
      <w:pPr>
        <w:ind w:left="360"/>
        <w:contextualSpacing/>
        <w:jc w:val="both"/>
        <w:rPr>
          <w:rFonts w:eastAsia="Calibri"/>
          <w:bCs/>
          <w:sz w:val="22"/>
          <w:szCs w:val="22"/>
          <w:lang w:val="es-CL"/>
        </w:rPr>
      </w:pPr>
    </w:p>
    <w:p w14:paraId="6D8DC7A9" w14:textId="5BDB7F54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En el contexto del XXIV Congreso Interamericano de </w:t>
      </w:r>
      <w:proofErr w:type="gramStart"/>
      <w:r w:rsidR="00FF33A8" w:rsidRPr="00906FE1">
        <w:rPr>
          <w:rFonts w:eastAsia="Calibri"/>
          <w:bCs/>
          <w:sz w:val="22"/>
          <w:szCs w:val="22"/>
          <w:lang w:val="es-CL"/>
        </w:rPr>
        <w:t>Ministros</w:t>
      </w:r>
      <w:proofErr w:type="gramEnd"/>
      <w:r w:rsidR="00FF33A8" w:rsidRPr="00906FE1">
        <w:rPr>
          <w:rFonts w:eastAsia="Calibri"/>
          <w:bCs/>
          <w:sz w:val="22"/>
          <w:szCs w:val="22"/>
          <w:lang w:val="es-CL"/>
        </w:rPr>
        <w:t xml:space="preserve"> y </w:t>
      </w:r>
      <w:r w:rsidR="000C06B1" w:rsidRPr="00906FE1">
        <w:rPr>
          <w:snapToGrid w:val="0"/>
          <w:sz w:val="22"/>
          <w:szCs w:val="22"/>
          <w:lang w:val="es-CL"/>
        </w:rPr>
        <w:t>Altas Autoridades de Turismo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, </w:t>
      </w:r>
      <w:r w:rsidR="006839C2">
        <w:rPr>
          <w:rFonts w:eastAsia="Calibri"/>
          <w:bCs/>
          <w:sz w:val="22"/>
          <w:szCs w:val="22"/>
          <w:lang w:val="es-CL"/>
        </w:rPr>
        <w:t>cuyo</w:t>
      </w:r>
      <w:r w:rsidR="007116A7">
        <w:rPr>
          <w:rFonts w:eastAsia="Calibri"/>
          <w:bCs/>
          <w:sz w:val="22"/>
          <w:szCs w:val="22"/>
          <w:lang w:val="es-CL"/>
        </w:rPr>
        <w:t xml:space="preserve"> enfoque central fue </w:t>
      </w:r>
      <w:r w:rsidR="00906FD0">
        <w:rPr>
          <w:rFonts w:eastAsia="Calibri"/>
          <w:bCs/>
          <w:sz w:val="22"/>
          <w:szCs w:val="22"/>
          <w:lang w:val="es-CL"/>
        </w:rPr>
        <w:t xml:space="preserve">el tema </w:t>
      </w:r>
      <w:r w:rsidR="00757B47" w:rsidRPr="00757B47">
        <w:rPr>
          <w:rFonts w:eastAsia="Calibri"/>
          <w:bCs/>
          <w:sz w:val="22"/>
          <w:szCs w:val="22"/>
          <w:lang w:val="es-CL"/>
        </w:rPr>
        <w:t>Conectando a las Américas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, la cuestión de la mejora de la infraestructura económica y de otro tipo </w:t>
      </w:r>
      <w:r w:rsidR="00AC5C8D">
        <w:rPr>
          <w:rFonts w:eastAsia="Calibri"/>
          <w:bCs/>
          <w:sz w:val="22"/>
          <w:szCs w:val="22"/>
          <w:lang w:val="es-CL"/>
        </w:rPr>
        <w:t xml:space="preserve">que es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necesaria para facilitar la conexión de las subregiones de las Américas adquirió una importancia creciente. Por </w:t>
      </w:r>
      <w:r w:rsidR="001C0B21">
        <w:rPr>
          <w:rFonts w:eastAsia="Calibri"/>
          <w:bCs/>
          <w:sz w:val="22"/>
          <w:szCs w:val="22"/>
          <w:lang w:val="es-CL"/>
        </w:rPr>
        <w:t>tanto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, el Plan de Trabajo </w:t>
      </w:r>
      <w:r w:rsidR="00A872D3">
        <w:rPr>
          <w:rFonts w:eastAsia="Calibri"/>
          <w:bCs/>
          <w:sz w:val="22"/>
          <w:szCs w:val="22"/>
          <w:lang w:val="es-CL"/>
        </w:rPr>
        <w:t>propuso la celebración de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un </w:t>
      </w:r>
      <w:r w:rsidR="002520C7">
        <w:rPr>
          <w:rFonts w:eastAsia="Calibri"/>
          <w:bCs/>
          <w:sz w:val="22"/>
          <w:szCs w:val="22"/>
          <w:lang w:val="es-CL"/>
        </w:rPr>
        <w:t xml:space="preserve">Seminario en línea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sobre </w:t>
      </w:r>
      <w:r w:rsidR="002520C7">
        <w:rPr>
          <w:rFonts w:eastAsia="Calibri"/>
          <w:bCs/>
          <w:sz w:val="22"/>
          <w:szCs w:val="22"/>
          <w:lang w:val="es-CL"/>
        </w:rPr>
        <w:t>c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onectividad en las Américas. Este </w:t>
      </w:r>
      <w:r w:rsidR="0009645B">
        <w:rPr>
          <w:rFonts w:eastAsia="Calibri"/>
          <w:bCs/>
          <w:sz w:val="22"/>
          <w:szCs w:val="22"/>
          <w:lang w:val="es-CL"/>
        </w:rPr>
        <w:t xml:space="preserve">seminario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se </w:t>
      </w:r>
      <w:r w:rsidR="00ED23BB">
        <w:rPr>
          <w:rFonts w:eastAsia="Calibri"/>
          <w:bCs/>
          <w:sz w:val="22"/>
          <w:szCs w:val="22"/>
          <w:lang w:val="es-CL"/>
        </w:rPr>
        <w:t xml:space="preserve">llevó a cabo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el 9 de julio de 2019, </w:t>
      </w:r>
      <w:r w:rsidR="00AB15F3">
        <w:rPr>
          <w:rFonts w:eastAsia="Calibri"/>
          <w:bCs/>
          <w:sz w:val="22"/>
          <w:szCs w:val="22"/>
          <w:lang w:val="es-CL"/>
        </w:rPr>
        <w:t xml:space="preserve">en conjunto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con la Asociación de Transporte Aéreo </w:t>
      </w:r>
      <w:r w:rsidR="000B4ADF" w:rsidRPr="00906FE1">
        <w:rPr>
          <w:rFonts w:eastAsia="Calibri"/>
          <w:bCs/>
          <w:sz w:val="22"/>
          <w:szCs w:val="22"/>
          <w:lang w:val="es-CL"/>
        </w:rPr>
        <w:t xml:space="preserve">Internacional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(IATA). El </w:t>
      </w:r>
      <w:r w:rsidR="00216975">
        <w:rPr>
          <w:rFonts w:eastAsia="Calibri"/>
          <w:bCs/>
          <w:sz w:val="22"/>
          <w:szCs w:val="22"/>
          <w:lang w:val="es-CL"/>
        </w:rPr>
        <w:t xml:space="preserve">seminario </w:t>
      </w:r>
      <w:r w:rsidR="00EC1C3E">
        <w:rPr>
          <w:rFonts w:eastAsia="Calibri"/>
          <w:bCs/>
          <w:sz w:val="22"/>
          <w:szCs w:val="22"/>
          <w:lang w:val="es-CL"/>
        </w:rPr>
        <w:t xml:space="preserve">estuvo </w:t>
      </w:r>
      <w:r w:rsidR="005F6757">
        <w:rPr>
          <w:rFonts w:eastAsia="Calibri"/>
          <w:bCs/>
          <w:sz w:val="22"/>
          <w:szCs w:val="22"/>
          <w:lang w:val="es-CL"/>
        </w:rPr>
        <w:t>dirigido a</w:t>
      </w:r>
      <w:r w:rsidR="00EC1C3E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las </w:t>
      </w:r>
      <w:r w:rsidR="00EC1C3E">
        <w:rPr>
          <w:rFonts w:eastAsia="Calibri"/>
          <w:b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utoridades de </w:t>
      </w:r>
      <w:r w:rsidR="00EC1C3E">
        <w:rPr>
          <w:rFonts w:eastAsia="Calibri"/>
          <w:bCs/>
          <w:sz w:val="22"/>
          <w:szCs w:val="22"/>
          <w:lang w:val="es-CL"/>
        </w:rPr>
        <w:t>t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urismo nacionales y locales </w:t>
      </w:r>
      <w:r w:rsidR="005F7044">
        <w:rPr>
          <w:rFonts w:eastAsia="Calibri"/>
          <w:bCs/>
          <w:sz w:val="22"/>
          <w:szCs w:val="22"/>
          <w:lang w:val="es-CL"/>
        </w:rPr>
        <w:t xml:space="preserve">que </w:t>
      </w:r>
      <w:r w:rsidR="005F6757">
        <w:rPr>
          <w:rFonts w:eastAsia="Calibri"/>
          <w:bCs/>
          <w:sz w:val="22"/>
          <w:szCs w:val="22"/>
          <w:lang w:val="es-CL"/>
        </w:rPr>
        <w:t>ejercen</w:t>
      </w:r>
      <w:r w:rsidR="005F7044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>responsabilidad</w:t>
      </w:r>
      <w:r w:rsidR="00330740">
        <w:rPr>
          <w:rFonts w:eastAsia="Calibri"/>
          <w:bCs/>
          <w:sz w:val="22"/>
          <w:szCs w:val="22"/>
          <w:lang w:val="es-CL"/>
        </w:rPr>
        <w:t>es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5F7044">
        <w:rPr>
          <w:rFonts w:eastAsia="Calibri"/>
          <w:bCs/>
          <w:sz w:val="22"/>
          <w:szCs w:val="22"/>
          <w:lang w:val="es-CL"/>
        </w:rPr>
        <w:t xml:space="preserve">en materia de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turismo, aviación, inmigración, transporte y conectividad, así como </w:t>
      </w:r>
      <w:r w:rsidR="00106603">
        <w:rPr>
          <w:rFonts w:eastAsia="Calibri"/>
          <w:bCs/>
          <w:sz w:val="22"/>
          <w:szCs w:val="22"/>
          <w:lang w:val="es-CL"/>
        </w:rPr>
        <w:t xml:space="preserve">en </w:t>
      </w:r>
      <w:r w:rsidR="00FF33A8" w:rsidRPr="00906FE1">
        <w:rPr>
          <w:rFonts w:eastAsia="Calibri"/>
          <w:bCs/>
          <w:sz w:val="22"/>
          <w:szCs w:val="22"/>
          <w:lang w:val="es-CL"/>
        </w:rPr>
        <w:t>otras partes interesadas</w:t>
      </w:r>
      <w:r w:rsidR="00486F7B">
        <w:rPr>
          <w:rFonts w:eastAsia="Calibri"/>
          <w:bCs/>
          <w:sz w:val="22"/>
          <w:szCs w:val="22"/>
          <w:lang w:val="es-CL"/>
        </w:rPr>
        <w:t xml:space="preserve"> pertinentes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5F6757">
        <w:rPr>
          <w:rFonts w:eastAsia="Calibri"/>
          <w:bCs/>
          <w:sz w:val="22"/>
          <w:szCs w:val="22"/>
          <w:lang w:val="es-CL"/>
        </w:rPr>
        <w:t>de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los </w:t>
      </w:r>
      <w:r w:rsidR="00CA096D">
        <w:rPr>
          <w:rFonts w:eastAsia="Calibri"/>
          <w:b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de la OEA. </w:t>
      </w:r>
      <w:r w:rsidR="006704DA">
        <w:rPr>
          <w:rFonts w:eastAsia="Calibri"/>
          <w:bCs/>
          <w:sz w:val="22"/>
          <w:szCs w:val="22"/>
          <w:lang w:val="es-CL"/>
        </w:rPr>
        <w:t xml:space="preserve">En el encuentro se abordó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una amplia gama de temas relacionados con la mejora de los viajes </w:t>
      </w:r>
      <w:r w:rsidR="00BD172A">
        <w:rPr>
          <w:rFonts w:eastAsia="Calibri"/>
          <w:bCs/>
          <w:sz w:val="22"/>
          <w:szCs w:val="22"/>
          <w:lang w:val="es-CL"/>
        </w:rPr>
        <w:t>de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turismo dentro de las Américas, </w:t>
      </w:r>
      <w:r w:rsidR="000031D6">
        <w:rPr>
          <w:rFonts w:eastAsia="Calibri"/>
          <w:bCs/>
          <w:sz w:val="22"/>
          <w:szCs w:val="22"/>
          <w:lang w:val="es-CL"/>
        </w:rPr>
        <w:t xml:space="preserve">tales como </w:t>
      </w:r>
      <w:r w:rsidR="00841D6E">
        <w:rPr>
          <w:rFonts w:eastAsia="Calibri"/>
          <w:bCs/>
          <w:iCs/>
          <w:sz w:val="22"/>
          <w:szCs w:val="22"/>
          <w:lang w:val="es-CL"/>
        </w:rPr>
        <w:t xml:space="preserve">los siguientes: 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 xml:space="preserve">mejora de la infraestructura y modernización de los procesos aeroportuarios, impuestos aeroportuarios, tasas y cargos a los pasajeros, regulación más inteligente, políticas de cielos abiertos y nuevas tecnologías y sistemas para viajes y </w:t>
      </w:r>
      <w:r w:rsidR="00B150BC" w:rsidRPr="00E55A57">
        <w:rPr>
          <w:rFonts w:eastAsia="Calibri"/>
          <w:bCs/>
          <w:iCs/>
          <w:sz w:val="22"/>
          <w:szCs w:val="22"/>
          <w:lang w:val="es-CL"/>
        </w:rPr>
        <w:t>visa</w:t>
      </w:r>
      <w:r w:rsidR="00FF33A8" w:rsidRPr="00E55A57">
        <w:rPr>
          <w:rFonts w:eastAsia="Calibri"/>
          <w:bCs/>
          <w:iCs/>
          <w:sz w:val="22"/>
          <w:szCs w:val="22"/>
          <w:lang w:val="es-CL"/>
        </w:rPr>
        <w:t>s</w:t>
      </w:r>
      <w:r w:rsidR="00FF33A8" w:rsidRPr="00906FE1">
        <w:rPr>
          <w:rFonts w:eastAsia="Calibri"/>
          <w:bCs/>
          <w:sz w:val="22"/>
          <w:szCs w:val="22"/>
          <w:lang w:val="es-CL"/>
        </w:rPr>
        <w:t>.</w:t>
      </w:r>
    </w:p>
    <w:p w14:paraId="73319D18" w14:textId="0CA31550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lastRenderedPageBreak/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El 4 de marzo de 2020, se firmó un acuerdo con la IATA </w:t>
      </w:r>
      <w:r w:rsidR="00392FD1">
        <w:rPr>
          <w:rFonts w:eastAsia="Calibri"/>
          <w:bCs/>
          <w:sz w:val="22"/>
          <w:szCs w:val="22"/>
          <w:lang w:val="es-CL"/>
        </w:rPr>
        <w:t>destinado 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1B46D3">
        <w:rPr>
          <w:rFonts w:eastAsia="Calibri"/>
          <w:bCs/>
          <w:sz w:val="22"/>
          <w:szCs w:val="22"/>
          <w:lang w:val="es-CL"/>
        </w:rPr>
        <w:t>reforzar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la cooperación entre </w:t>
      </w:r>
      <w:r w:rsidR="00392FD1">
        <w:rPr>
          <w:rFonts w:eastAsia="Calibri"/>
          <w:bCs/>
          <w:sz w:val="22"/>
          <w:szCs w:val="22"/>
          <w:lang w:val="es-CL"/>
        </w:rPr>
        <w:t xml:space="preserve">dicha </w:t>
      </w:r>
      <w:r w:rsidR="00565AC6">
        <w:rPr>
          <w:rFonts w:eastAsia="Calibri"/>
          <w:bCs/>
          <w:sz w:val="22"/>
          <w:szCs w:val="22"/>
          <w:lang w:val="es-CL"/>
        </w:rPr>
        <w:t>entidad</w:t>
      </w:r>
      <w:r w:rsidR="00392FD1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y la </w:t>
      </w:r>
      <w:r w:rsidR="00392FD1">
        <w:rPr>
          <w:rFonts w:eastAsia="Calibri"/>
          <w:bCs/>
          <w:sz w:val="22"/>
          <w:szCs w:val="22"/>
          <w:lang w:val="es-CL"/>
        </w:rPr>
        <w:t xml:space="preserve">Secretaría General de la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OEA, en el marco del Plan de Trabajo 2018-2021 de la CITUR, y para identificar áreas de interés </w:t>
      </w:r>
      <w:r w:rsidR="00565AC6">
        <w:rPr>
          <w:rFonts w:eastAsia="Calibri"/>
          <w:bCs/>
          <w:sz w:val="22"/>
          <w:szCs w:val="22"/>
          <w:lang w:val="es-CL"/>
        </w:rPr>
        <w:t>mutuo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con vistas</w:t>
      </w:r>
      <w:r w:rsidR="00FF33A8" w:rsidRPr="00906FE1">
        <w:rPr>
          <w:rFonts w:eastAsia="Calibri"/>
          <w:bCs/>
          <w:i/>
          <w:sz w:val="22"/>
          <w:szCs w:val="22"/>
          <w:lang w:val="es-CL"/>
        </w:rPr>
        <w:t xml:space="preserve">, </w:t>
      </w:r>
      <w:r w:rsidR="001C36FE">
        <w:rPr>
          <w:rFonts w:eastAsia="Calibri"/>
          <w:bCs/>
          <w:iCs/>
          <w:sz w:val="22"/>
          <w:szCs w:val="22"/>
          <w:lang w:val="es-CL"/>
        </w:rPr>
        <w:t>entre otros asuntos</w:t>
      </w:r>
      <w:r w:rsidR="00FF33A8" w:rsidRPr="00906FE1">
        <w:rPr>
          <w:rFonts w:eastAsia="Calibri"/>
          <w:bCs/>
          <w:i/>
          <w:sz w:val="22"/>
          <w:szCs w:val="22"/>
          <w:lang w:val="es-CL"/>
        </w:rPr>
        <w:t xml:space="preserve">, </w:t>
      </w:r>
      <w:r w:rsidR="00FF33A8" w:rsidRPr="00906FE1">
        <w:rPr>
          <w:rFonts w:eastAsia="Calibri"/>
          <w:bCs/>
          <w:sz w:val="22"/>
          <w:szCs w:val="22"/>
          <w:lang w:val="es-CL"/>
        </w:rPr>
        <w:t>a</w:t>
      </w:r>
    </w:p>
    <w:p w14:paraId="6775549C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5164A7EA" w14:textId="77777777" w:rsidR="0009277E" w:rsidRPr="00906FE1" w:rsidRDefault="00BC7C39" w:rsidP="00E55A57">
      <w:pPr>
        <w:pStyle w:val="ListParagraph"/>
        <w:numPr>
          <w:ilvl w:val="0"/>
          <w:numId w:val="1"/>
        </w:num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 xml:space="preserve">Crear una agenda común para mejorar la conectividad aérea en las subregiones de las Américas en apoyo del desarrollo del turismo sostenible; </w:t>
      </w:r>
    </w:p>
    <w:p w14:paraId="1D8AA223" w14:textId="67EB0260" w:rsidR="0009277E" w:rsidRPr="00906FE1" w:rsidRDefault="00BC7C39" w:rsidP="00E55A57">
      <w:pPr>
        <w:numPr>
          <w:ilvl w:val="0"/>
          <w:numId w:val="1"/>
        </w:num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 xml:space="preserve">Facilitar el diálogo político entre los </w:t>
      </w:r>
      <w:r w:rsidR="00CA096D">
        <w:rPr>
          <w:rFonts w:eastAsia="Calibri"/>
          <w:bCs/>
          <w:sz w:val="22"/>
          <w:szCs w:val="22"/>
          <w:lang w:val="es-CL"/>
        </w:rPr>
        <w:t>Estados Miembros</w:t>
      </w:r>
      <w:r w:rsidRPr="00906FE1">
        <w:rPr>
          <w:rFonts w:eastAsia="Calibri"/>
          <w:bCs/>
          <w:sz w:val="22"/>
          <w:szCs w:val="22"/>
          <w:lang w:val="es-CL"/>
        </w:rPr>
        <w:t xml:space="preserve"> de la OEA para avanzar en la comprensión de los problemas de conectividad aérea entre los responsables de la toma de decisiones y aumentar la conciencia </w:t>
      </w:r>
      <w:r w:rsidR="00DC0A15">
        <w:rPr>
          <w:rFonts w:eastAsia="Calibri"/>
          <w:bCs/>
          <w:sz w:val="22"/>
          <w:szCs w:val="22"/>
          <w:lang w:val="es-CL"/>
        </w:rPr>
        <w:t xml:space="preserve">acerca </w:t>
      </w:r>
      <w:r w:rsidRPr="00906FE1">
        <w:rPr>
          <w:rFonts w:eastAsia="Calibri"/>
          <w:bCs/>
          <w:sz w:val="22"/>
          <w:szCs w:val="22"/>
          <w:lang w:val="es-CL"/>
        </w:rPr>
        <w:t>de los beneficios que la aviación aporta al turismo y a las economías de las Américas.</w:t>
      </w:r>
    </w:p>
    <w:p w14:paraId="731C30E2" w14:textId="77777777" w:rsidR="00D95A29" w:rsidRPr="00906FE1" w:rsidRDefault="00D95A29" w:rsidP="00E55A57">
      <w:pPr>
        <w:jc w:val="both"/>
        <w:rPr>
          <w:rFonts w:eastAsia="Calibri"/>
          <w:b/>
          <w:bCs/>
          <w:sz w:val="22"/>
          <w:szCs w:val="22"/>
          <w:lang w:val="es-CL"/>
        </w:rPr>
      </w:pPr>
    </w:p>
    <w:p w14:paraId="6A7AE24B" w14:textId="1B3BC781" w:rsidR="0009277E" w:rsidRDefault="00BC7C39" w:rsidP="00E55A57">
      <w:pPr>
        <w:jc w:val="both"/>
        <w:rPr>
          <w:rFonts w:eastAsia="Calibri"/>
          <w:bCs/>
          <w:sz w:val="22"/>
          <w:szCs w:val="22"/>
        </w:rPr>
      </w:pPr>
      <w:r w:rsidRPr="00135E4F">
        <w:rPr>
          <w:rFonts w:eastAsia="Calibri"/>
          <w:bCs/>
          <w:sz w:val="22"/>
          <w:szCs w:val="22"/>
        </w:rPr>
        <w:t>SOSTENIBILIDAD</w:t>
      </w:r>
    </w:p>
    <w:p w14:paraId="5F6169BE" w14:textId="77777777" w:rsidR="00E55A57" w:rsidRDefault="00E55A57" w:rsidP="00E55A57">
      <w:pPr>
        <w:jc w:val="both"/>
        <w:rPr>
          <w:rFonts w:eastAsia="Calibri"/>
          <w:bCs/>
          <w:sz w:val="22"/>
          <w:szCs w:val="22"/>
        </w:rPr>
      </w:pPr>
    </w:p>
    <w:p w14:paraId="07483F53" w14:textId="7C9EE25C" w:rsidR="0009277E" w:rsidRPr="00906FE1" w:rsidRDefault="00BC7C39" w:rsidP="00E55A57">
      <w:pPr>
        <w:numPr>
          <w:ilvl w:val="0"/>
          <w:numId w:val="2"/>
        </w:numPr>
        <w:ind w:left="1350" w:hanging="630"/>
        <w:contextualSpacing/>
        <w:jc w:val="both"/>
        <w:rPr>
          <w:rFonts w:eastAsia="Calibri"/>
          <w:bCs/>
          <w:sz w:val="22"/>
          <w:szCs w:val="22"/>
          <w:u w:val="single"/>
          <w:lang w:val="es-CL"/>
        </w:rPr>
      </w:pPr>
      <w:r w:rsidRPr="00906FE1">
        <w:rPr>
          <w:rFonts w:eastAsia="Calibri"/>
          <w:bCs/>
          <w:sz w:val="22"/>
          <w:szCs w:val="22"/>
          <w:u w:val="single"/>
          <w:lang w:val="es-CL"/>
        </w:rPr>
        <w:t xml:space="preserve">Modelo de gestión </w:t>
      </w:r>
      <w:r w:rsidR="00AF314D" w:rsidRPr="00AF314D">
        <w:rPr>
          <w:rFonts w:eastAsia="Calibri"/>
          <w:bCs/>
          <w:sz w:val="22"/>
          <w:szCs w:val="22"/>
          <w:u w:val="single"/>
          <w:lang w:val="es-CL"/>
        </w:rPr>
        <w:t>de</w:t>
      </w:r>
      <w:r w:rsidR="00B643F5">
        <w:rPr>
          <w:rFonts w:eastAsia="Calibri"/>
          <w:bCs/>
          <w:sz w:val="22"/>
          <w:szCs w:val="22"/>
          <w:u w:val="single"/>
          <w:lang w:val="es-CL"/>
        </w:rPr>
        <w:t>l</w:t>
      </w:r>
      <w:r w:rsidR="00AF314D" w:rsidRPr="00AF314D">
        <w:rPr>
          <w:rFonts w:eastAsia="Calibri"/>
          <w:bCs/>
          <w:sz w:val="22"/>
          <w:szCs w:val="22"/>
          <w:u w:val="single"/>
          <w:lang w:val="es-CL"/>
        </w:rPr>
        <w:t xml:space="preserve"> desarrollo turístico rural comunitario sostenible</w:t>
      </w:r>
    </w:p>
    <w:p w14:paraId="7CEEAA12" w14:textId="77777777" w:rsidR="00566EB0" w:rsidRDefault="00566EB0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79B21217" w14:textId="2EC7D2D6" w:rsidR="0009277E" w:rsidRDefault="00BC7C39" w:rsidP="00E55A57">
      <w:pPr>
        <w:jc w:val="both"/>
        <w:rPr>
          <w:rFonts w:eastAsia="Calibri"/>
          <w:bCs/>
          <w:color w:val="0563C1"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Hasta el momento, gran parte de la atención se ha centrado en las acciones relacionadas con el desarrollo del turismo rural comunitario. En </w:t>
      </w:r>
      <w:r w:rsidR="00F3141E">
        <w:rPr>
          <w:rFonts w:eastAsia="Calibri"/>
          <w:bCs/>
          <w:sz w:val="22"/>
          <w:szCs w:val="22"/>
          <w:lang w:val="es-CL"/>
        </w:rPr>
        <w:t>tal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sentido, la Sección de Cultura y Turismo, </w:t>
      </w:r>
      <w:r w:rsidR="00565AC6">
        <w:rPr>
          <w:rFonts w:eastAsia="Calibri"/>
          <w:bCs/>
          <w:sz w:val="22"/>
          <w:szCs w:val="22"/>
          <w:lang w:val="es-CL"/>
        </w:rPr>
        <w:t>en con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junto con el Viceministerio de Turismo de Perú, documentó la información sobre la situación del turismo rural comunitario en los </w:t>
      </w:r>
      <w:r w:rsidR="00CA096D">
        <w:rPr>
          <w:rFonts w:eastAsia="Calibri"/>
          <w:b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sz w:val="22"/>
          <w:szCs w:val="22"/>
          <w:lang w:val="es-CL"/>
        </w:rPr>
        <w:t>. Este trabajo</w:t>
      </w:r>
      <w:r w:rsidR="00744BC1">
        <w:rPr>
          <w:rFonts w:eastAsia="Calibri"/>
          <w:bCs/>
          <w:sz w:val="22"/>
          <w:szCs w:val="22"/>
          <w:lang w:val="es-CL"/>
        </w:rPr>
        <w:t>,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en el </w:t>
      </w:r>
      <w:r w:rsidR="00744BC1">
        <w:rPr>
          <w:rFonts w:eastAsia="Calibri"/>
          <w:bCs/>
          <w:sz w:val="22"/>
          <w:szCs w:val="22"/>
          <w:lang w:val="es-CL"/>
        </w:rPr>
        <w:t>contexto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del Plan de Trabajo</w:t>
      </w:r>
      <w:r w:rsidR="00744BC1">
        <w:rPr>
          <w:rFonts w:eastAsia="Calibri"/>
          <w:bCs/>
          <w:sz w:val="22"/>
          <w:szCs w:val="22"/>
          <w:lang w:val="es-CL"/>
        </w:rPr>
        <w:t>,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36672F">
        <w:rPr>
          <w:rFonts w:eastAsia="Calibri"/>
          <w:bCs/>
          <w:sz w:val="22"/>
          <w:szCs w:val="22"/>
          <w:lang w:val="es-CL"/>
        </w:rPr>
        <w:t xml:space="preserve">se plasmó en </w:t>
      </w:r>
      <w:r w:rsidR="00FF33A8" w:rsidRPr="00906FE1">
        <w:rPr>
          <w:rFonts w:eastAsia="Calibri"/>
          <w:bCs/>
          <w:sz w:val="22"/>
          <w:szCs w:val="22"/>
          <w:lang w:val="es-CL"/>
        </w:rPr>
        <w:t>una publicación</w:t>
      </w:r>
      <w:r w:rsidR="0036672F">
        <w:rPr>
          <w:rFonts w:eastAsia="Calibri"/>
          <w:bCs/>
          <w:sz w:val="22"/>
          <w:szCs w:val="22"/>
          <w:lang w:val="es-CL"/>
        </w:rPr>
        <w:t xml:space="preserve"> titulada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color w:val="0563C1"/>
          <w:sz w:val="22"/>
          <w:szCs w:val="22"/>
          <w:u w:val="single"/>
          <w:lang w:val="es-CL"/>
        </w:rPr>
        <w:t>Análisis de información sobre turismo rural comunitario en las Américas</w:t>
      </w:r>
      <w:r w:rsidR="00D95A29" w:rsidRPr="00906FE1">
        <w:rPr>
          <w:rFonts w:eastAsia="Calibri"/>
          <w:bCs/>
          <w:color w:val="0563C1"/>
          <w:sz w:val="22"/>
          <w:szCs w:val="22"/>
          <w:lang w:val="es-CL"/>
        </w:rPr>
        <w:t xml:space="preserve">. </w:t>
      </w:r>
    </w:p>
    <w:p w14:paraId="42F01A9B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3F6CEC60" w14:textId="1039955C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También se recopiló un compendio de experiencias exitosas de turismo rural comunitario que representan a cada una de las subregiones de las Américas. </w:t>
      </w:r>
      <w:r w:rsidR="00550D43">
        <w:rPr>
          <w:rFonts w:eastAsia="Calibri"/>
          <w:bCs/>
          <w:sz w:val="22"/>
          <w:szCs w:val="22"/>
          <w:lang w:val="es-CL"/>
        </w:rPr>
        <w:t>Este compendio 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irve de base para </w:t>
      </w:r>
      <w:r w:rsidR="008A1A55">
        <w:rPr>
          <w:rFonts w:eastAsia="Calibri"/>
          <w:bCs/>
          <w:sz w:val="22"/>
          <w:szCs w:val="22"/>
          <w:lang w:val="es-CL"/>
        </w:rPr>
        <w:t xml:space="preserve">el intercambio de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experiencias exitosas de turismo rural comunitario y </w:t>
      </w:r>
      <w:r w:rsidR="00CF49D4">
        <w:rPr>
          <w:rFonts w:eastAsia="Calibri"/>
          <w:bCs/>
          <w:sz w:val="22"/>
          <w:szCs w:val="22"/>
          <w:lang w:val="es-CL"/>
        </w:rPr>
        <w:t xml:space="preserve">abre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oportunidades </w:t>
      </w:r>
      <w:r w:rsidR="00C829DB">
        <w:rPr>
          <w:rFonts w:eastAsia="Calibri"/>
          <w:bCs/>
          <w:sz w:val="22"/>
          <w:szCs w:val="22"/>
          <w:lang w:val="es-CL"/>
        </w:rPr>
        <w:t>de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cooperación horizontal entre los países. </w:t>
      </w:r>
      <w:r w:rsidR="00445A93">
        <w:rPr>
          <w:rFonts w:eastAsia="Calibri"/>
          <w:bCs/>
          <w:sz w:val="22"/>
          <w:szCs w:val="22"/>
          <w:lang w:val="es-CL"/>
        </w:rPr>
        <w:t xml:space="preserve">Asimismo, se elaboraron, en </w:t>
      </w:r>
      <w:r w:rsidR="00FF33A8" w:rsidRPr="00906FE1">
        <w:rPr>
          <w:rFonts w:eastAsia="Calibri"/>
          <w:bCs/>
          <w:sz w:val="22"/>
          <w:szCs w:val="22"/>
          <w:lang w:val="es-CL"/>
        </w:rPr>
        <w:t>colaboración con el Viceministerio de Perú</w:t>
      </w:r>
      <w:r w:rsidR="00445A93">
        <w:rPr>
          <w:rFonts w:eastAsia="Calibri"/>
          <w:bCs/>
          <w:sz w:val="22"/>
          <w:szCs w:val="22"/>
          <w:lang w:val="es-CL"/>
        </w:rPr>
        <w:t>,</w:t>
      </w:r>
      <w:r w:rsidR="00F30B4A">
        <w:rPr>
          <w:rFonts w:eastAsia="Calibri"/>
          <w:bCs/>
          <w:sz w:val="22"/>
          <w:szCs w:val="22"/>
          <w:lang w:val="es-CL"/>
        </w:rPr>
        <w:t xml:space="preserve"> </w:t>
      </w:r>
      <w:r w:rsidR="00977625">
        <w:rPr>
          <w:rFonts w:eastAsia="Calibri"/>
          <w:bCs/>
          <w:sz w:val="22"/>
          <w:szCs w:val="22"/>
          <w:lang w:val="es-CL"/>
        </w:rPr>
        <w:t>unos</w:t>
      </w:r>
      <w:r w:rsidR="00D52690">
        <w:rPr>
          <w:rFonts w:eastAsia="Calibri"/>
          <w:bCs/>
          <w:sz w:val="22"/>
          <w:szCs w:val="22"/>
          <w:lang w:val="es-CL"/>
        </w:rPr>
        <w:t xml:space="preserve"> </w:t>
      </w:r>
      <w:hyperlink r:id="rId12" w:history="1">
        <w:r w:rsidR="00630020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Lineamientos 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para </w:t>
        </w:r>
        <w:r w:rsidR="00687F88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el desarrollo de t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urismo </w:t>
        </w:r>
        <w:r w:rsidR="003A5D42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rural </w:t>
        </w:r>
        <w:r w:rsidR="00687F88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c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omunitario</w:t>
        </w:r>
      </w:hyperlink>
      <w:r w:rsidR="00FF33A8" w:rsidRPr="00906FE1">
        <w:rPr>
          <w:rFonts w:eastAsia="Calibri"/>
          <w:bCs/>
          <w:sz w:val="22"/>
          <w:szCs w:val="22"/>
          <w:lang w:val="es-CL"/>
        </w:rPr>
        <w:t>. E</w:t>
      </w:r>
      <w:r w:rsidR="003A5D42">
        <w:rPr>
          <w:rFonts w:eastAsia="Calibri"/>
          <w:bCs/>
          <w:sz w:val="22"/>
          <w:szCs w:val="22"/>
          <w:lang w:val="es-CL"/>
        </w:rPr>
        <w:t>ste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documento ofrece una visión general de la estructura, el enfoque, los beneficios y las características del </w:t>
      </w:r>
      <w:r w:rsidR="0058128A">
        <w:rPr>
          <w:rFonts w:eastAsia="Calibri"/>
          <w:bCs/>
          <w:sz w:val="22"/>
          <w:szCs w:val="22"/>
          <w:lang w:val="es-CL"/>
        </w:rPr>
        <w:t>t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urismo </w:t>
      </w:r>
      <w:r w:rsidR="0058128A">
        <w:rPr>
          <w:rFonts w:eastAsia="Calibri"/>
          <w:bCs/>
          <w:sz w:val="22"/>
          <w:szCs w:val="22"/>
          <w:lang w:val="es-CL"/>
        </w:rPr>
        <w:t>r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ural </w:t>
      </w:r>
      <w:r w:rsidR="0058128A">
        <w:rPr>
          <w:rFonts w:eastAsia="Calibri"/>
          <w:bCs/>
          <w:sz w:val="22"/>
          <w:szCs w:val="22"/>
          <w:lang w:val="es-CL"/>
        </w:rPr>
        <w:t>c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omunitario en los países de las Américas. Se trata de un trabajo en </w:t>
      </w:r>
      <w:r w:rsidR="00F538D8">
        <w:rPr>
          <w:rFonts w:eastAsia="Calibri"/>
          <w:bCs/>
          <w:sz w:val="22"/>
          <w:szCs w:val="22"/>
          <w:lang w:val="es-CL"/>
        </w:rPr>
        <w:t>evolución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que se perfeccionará en el marco del Plan de Trabajo de </w:t>
      </w:r>
      <w:r w:rsidR="004E4A34">
        <w:rPr>
          <w:rFonts w:eastAsia="Calibri"/>
          <w:bCs/>
          <w:sz w:val="22"/>
          <w:szCs w:val="22"/>
          <w:lang w:val="es-CL"/>
        </w:rPr>
        <w:t xml:space="preserve">la </w:t>
      </w:r>
      <w:r w:rsidR="00FF33A8" w:rsidRPr="00906FE1">
        <w:rPr>
          <w:rFonts w:eastAsia="Calibri"/>
          <w:bCs/>
          <w:sz w:val="22"/>
          <w:szCs w:val="22"/>
          <w:lang w:val="es-CL"/>
        </w:rPr>
        <w:t>CITUR</w:t>
      </w:r>
      <w:r w:rsidR="00D95A29" w:rsidRPr="00906FE1">
        <w:rPr>
          <w:rFonts w:eastAsia="Calibri"/>
          <w:bCs/>
          <w:sz w:val="22"/>
          <w:szCs w:val="22"/>
          <w:lang w:val="es-CL"/>
        </w:rPr>
        <w:t>.</w:t>
      </w:r>
    </w:p>
    <w:p w14:paraId="0C23B73A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50B4E7A1" w14:textId="17F604A9" w:rsidR="0009277E" w:rsidRPr="00E55A57" w:rsidRDefault="00BC7C39" w:rsidP="00E55A57">
      <w:pPr>
        <w:pStyle w:val="ListParagraph"/>
        <w:numPr>
          <w:ilvl w:val="0"/>
          <w:numId w:val="2"/>
        </w:numPr>
        <w:ind w:left="1440" w:hanging="720"/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u w:val="single"/>
          <w:lang w:val="es-CL"/>
        </w:rPr>
        <w:t>Constru</w:t>
      </w:r>
      <w:r w:rsidR="000B09F4">
        <w:rPr>
          <w:rFonts w:eastAsia="Calibri"/>
          <w:sz w:val="22"/>
          <w:szCs w:val="22"/>
          <w:u w:val="single"/>
          <w:lang w:val="es-CL"/>
        </w:rPr>
        <w:t xml:space="preserve">cción de </w:t>
      </w:r>
      <w:r w:rsidRPr="00906FE1">
        <w:rPr>
          <w:rFonts w:eastAsia="Calibri"/>
          <w:sz w:val="22"/>
          <w:szCs w:val="22"/>
          <w:u w:val="single"/>
          <w:lang w:val="es-CL"/>
        </w:rPr>
        <w:t xml:space="preserve">continuidad empresarial para las micro, pequeñas y medianas empresas turísticas </w:t>
      </w:r>
      <w:r w:rsidR="00D52690" w:rsidRPr="00906FE1">
        <w:rPr>
          <w:rFonts w:eastAsia="Calibri"/>
          <w:sz w:val="22"/>
          <w:szCs w:val="22"/>
          <w:u w:val="single"/>
          <w:lang w:val="es-CL"/>
        </w:rPr>
        <w:t>tras una catástrofe</w:t>
      </w:r>
    </w:p>
    <w:p w14:paraId="541D910C" w14:textId="77777777" w:rsidR="00E55A57" w:rsidRPr="00906FE1" w:rsidRDefault="00E55A57" w:rsidP="00E55A57">
      <w:pPr>
        <w:pStyle w:val="ListParagraph"/>
        <w:ind w:left="1440"/>
        <w:jc w:val="both"/>
        <w:rPr>
          <w:rFonts w:eastAsia="Calibri"/>
          <w:sz w:val="22"/>
          <w:szCs w:val="22"/>
          <w:lang w:val="es-CL"/>
        </w:rPr>
      </w:pPr>
    </w:p>
    <w:p w14:paraId="4726F3A3" w14:textId="4D712849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</w:r>
      <w:r w:rsidR="00FF33A8" w:rsidRPr="00906FE1">
        <w:rPr>
          <w:rFonts w:eastAsia="Calibri"/>
          <w:sz w:val="22"/>
          <w:szCs w:val="22"/>
          <w:lang w:val="es-CL"/>
        </w:rPr>
        <w:t xml:space="preserve">El plan de trabajo prevé </w:t>
      </w:r>
      <w:r w:rsidR="009D151C">
        <w:rPr>
          <w:rFonts w:eastAsia="Calibri"/>
          <w:sz w:val="22"/>
          <w:szCs w:val="22"/>
          <w:lang w:val="es-CL"/>
        </w:rPr>
        <w:t xml:space="preserve">la realización de </w:t>
      </w:r>
      <w:r w:rsidR="00FF33A8" w:rsidRPr="00906FE1">
        <w:rPr>
          <w:rFonts w:eastAsia="Calibri"/>
          <w:sz w:val="22"/>
          <w:szCs w:val="22"/>
          <w:lang w:val="es-CL"/>
        </w:rPr>
        <w:t xml:space="preserve">un proyecto </w:t>
      </w:r>
      <w:r w:rsidR="00FF6443">
        <w:rPr>
          <w:rFonts w:eastAsia="Calibri"/>
          <w:sz w:val="22"/>
          <w:szCs w:val="22"/>
          <w:lang w:val="es-CL"/>
        </w:rPr>
        <w:t>encaminado a</w:t>
      </w:r>
      <w:r w:rsidR="00FF33A8" w:rsidRPr="00906FE1">
        <w:rPr>
          <w:rFonts w:eastAsia="Calibri"/>
          <w:sz w:val="22"/>
          <w:szCs w:val="22"/>
          <w:lang w:val="es-CL"/>
        </w:rPr>
        <w:t xml:space="preserve"> reforzar la resi</w:t>
      </w:r>
      <w:r w:rsidR="00465A62">
        <w:rPr>
          <w:rFonts w:eastAsia="Calibri"/>
          <w:sz w:val="22"/>
          <w:szCs w:val="22"/>
          <w:lang w:val="es-CL"/>
        </w:rPr>
        <w:t xml:space="preserve">liencia frente </w:t>
      </w:r>
      <w:r w:rsidR="00FF33A8" w:rsidRPr="00906FE1">
        <w:rPr>
          <w:rFonts w:eastAsia="Calibri"/>
          <w:sz w:val="22"/>
          <w:szCs w:val="22"/>
          <w:lang w:val="es-CL"/>
        </w:rPr>
        <w:t xml:space="preserve">a los riesgos naturales </w:t>
      </w:r>
      <w:r w:rsidR="00165712">
        <w:rPr>
          <w:rFonts w:eastAsia="Calibri"/>
          <w:sz w:val="22"/>
          <w:szCs w:val="22"/>
          <w:lang w:val="es-CL"/>
        </w:rPr>
        <w:t xml:space="preserve">que se suceden </w:t>
      </w:r>
      <w:r w:rsidR="00FF33A8" w:rsidRPr="00906FE1">
        <w:rPr>
          <w:rFonts w:eastAsia="Calibri"/>
          <w:sz w:val="22"/>
          <w:szCs w:val="22"/>
          <w:lang w:val="es-CL"/>
        </w:rPr>
        <w:t xml:space="preserve">en el Caribe. Tras varios retrasos y </w:t>
      </w:r>
      <w:r w:rsidR="00165712">
        <w:rPr>
          <w:rFonts w:eastAsia="Calibri"/>
          <w:sz w:val="22"/>
          <w:szCs w:val="22"/>
          <w:lang w:val="es-CL"/>
        </w:rPr>
        <w:t xml:space="preserve">modificaciones </w:t>
      </w:r>
      <w:r w:rsidR="00593C94">
        <w:rPr>
          <w:rFonts w:eastAsia="Calibri"/>
          <w:sz w:val="22"/>
          <w:szCs w:val="22"/>
          <w:lang w:val="es-CL"/>
        </w:rPr>
        <w:t xml:space="preserve">de la versión preliminar </w:t>
      </w:r>
      <w:r w:rsidR="00FF33A8" w:rsidRPr="00906FE1">
        <w:rPr>
          <w:rFonts w:eastAsia="Calibri"/>
          <w:sz w:val="22"/>
          <w:szCs w:val="22"/>
          <w:lang w:val="es-CL"/>
        </w:rPr>
        <w:t xml:space="preserve">original, la propuesta de este proyecto recibió su aprobación interna final en 2020 </w:t>
      </w:r>
      <w:r w:rsidR="00400B8C" w:rsidRPr="00906FE1">
        <w:rPr>
          <w:rFonts w:eastAsia="Calibri"/>
          <w:sz w:val="22"/>
          <w:szCs w:val="22"/>
          <w:lang w:val="es-CL"/>
        </w:rPr>
        <w:t xml:space="preserve">y su ejecución </w:t>
      </w:r>
      <w:r w:rsidR="006B0B7E">
        <w:rPr>
          <w:rFonts w:eastAsia="Calibri"/>
          <w:sz w:val="22"/>
          <w:szCs w:val="22"/>
          <w:lang w:val="es-CL"/>
        </w:rPr>
        <w:t>se encuentra</w:t>
      </w:r>
      <w:r w:rsidR="00400B8C" w:rsidRPr="00906FE1">
        <w:rPr>
          <w:rFonts w:eastAsia="Calibri"/>
          <w:sz w:val="22"/>
          <w:szCs w:val="22"/>
          <w:lang w:val="es-CL"/>
        </w:rPr>
        <w:t xml:space="preserve"> </w:t>
      </w:r>
      <w:r w:rsidR="006B0B7E">
        <w:rPr>
          <w:rFonts w:eastAsia="Calibri"/>
          <w:sz w:val="22"/>
          <w:szCs w:val="22"/>
          <w:lang w:val="es-CL"/>
        </w:rPr>
        <w:t>bastante</w:t>
      </w:r>
      <w:r w:rsidR="00400B8C" w:rsidRPr="00906FE1">
        <w:rPr>
          <w:rFonts w:eastAsia="Calibri"/>
          <w:sz w:val="22"/>
          <w:szCs w:val="22"/>
          <w:lang w:val="es-CL"/>
        </w:rPr>
        <w:t xml:space="preserve"> avanzada</w:t>
      </w:r>
      <w:r w:rsidR="00FF33A8" w:rsidRPr="00906FE1">
        <w:rPr>
          <w:rFonts w:eastAsia="Calibri"/>
          <w:sz w:val="22"/>
          <w:szCs w:val="22"/>
          <w:lang w:val="es-CL"/>
        </w:rPr>
        <w:t xml:space="preserve">. </w:t>
      </w:r>
      <w:r w:rsidR="00400B8C" w:rsidRPr="00906FE1">
        <w:rPr>
          <w:rFonts w:eastAsia="Calibri"/>
          <w:sz w:val="22"/>
          <w:szCs w:val="22"/>
          <w:lang w:val="es-CL"/>
        </w:rPr>
        <w:t xml:space="preserve">El objetivo principal del proyecto es ayudar a las pequeñas empresas turísticas del Caribe a superar los </w:t>
      </w:r>
      <w:r w:rsidR="00FA7675">
        <w:rPr>
          <w:rFonts w:eastAsia="Calibri"/>
          <w:sz w:val="22"/>
          <w:szCs w:val="22"/>
          <w:lang w:val="es-CL"/>
        </w:rPr>
        <w:t>desafíos</w:t>
      </w:r>
      <w:r w:rsidR="00400B8C" w:rsidRPr="00906FE1">
        <w:rPr>
          <w:rFonts w:eastAsia="Calibri"/>
          <w:sz w:val="22"/>
          <w:szCs w:val="22"/>
          <w:lang w:val="es-CL"/>
        </w:rPr>
        <w:t xml:space="preserve"> que </w:t>
      </w:r>
      <w:r w:rsidR="0091273D">
        <w:rPr>
          <w:rFonts w:eastAsia="Calibri"/>
          <w:sz w:val="22"/>
          <w:szCs w:val="22"/>
          <w:lang w:val="es-CL"/>
        </w:rPr>
        <w:t>obstaculizan</w:t>
      </w:r>
      <w:r w:rsidR="00400B8C" w:rsidRPr="00906FE1">
        <w:rPr>
          <w:rFonts w:eastAsia="Calibri"/>
          <w:sz w:val="22"/>
          <w:szCs w:val="22"/>
          <w:lang w:val="es-CL"/>
        </w:rPr>
        <w:t xml:space="preserve"> </w:t>
      </w:r>
      <w:r w:rsidR="0052651A">
        <w:rPr>
          <w:rFonts w:eastAsia="Calibri"/>
          <w:sz w:val="22"/>
          <w:szCs w:val="22"/>
          <w:lang w:val="es-CL"/>
        </w:rPr>
        <w:t>su</w:t>
      </w:r>
      <w:r w:rsidR="00400B8C" w:rsidRPr="00906FE1">
        <w:rPr>
          <w:rFonts w:eastAsia="Calibri"/>
          <w:sz w:val="22"/>
          <w:szCs w:val="22"/>
          <w:lang w:val="es-CL"/>
        </w:rPr>
        <w:t xml:space="preserve"> continuidad </w:t>
      </w:r>
      <w:r w:rsidR="009075F1">
        <w:rPr>
          <w:rFonts w:eastAsia="Calibri"/>
          <w:sz w:val="22"/>
          <w:szCs w:val="22"/>
          <w:lang w:val="es-CL"/>
        </w:rPr>
        <w:t xml:space="preserve">empresarial </w:t>
      </w:r>
      <w:r w:rsidR="00400B8C" w:rsidRPr="00906FE1">
        <w:rPr>
          <w:rFonts w:eastAsia="Calibri"/>
          <w:sz w:val="22"/>
          <w:szCs w:val="22"/>
          <w:lang w:val="es-CL"/>
        </w:rPr>
        <w:t xml:space="preserve">durante y después de </w:t>
      </w:r>
      <w:r w:rsidR="006E40B5">
        <w:rPr>
          <w:rFonts w:eastAsia="Calibri"/>
          <w:sz w:val="22"/>
          <w:szCs w:val="22"/>
          <w:lang w:val="es-CL"/>
        </w:rPr>
        <w:t>sucesos</w:t>
      </w:r>
      <w:r w:rsidR="00400B8C" w:rsidRPr="00906FE1">
        <w:rPr>
          <w:rFonts w:eastAsia="Calibri"/>
          <w:sz w:val="22"/>
          <w:szCs w:val="22"/>
          <w:lang w:val="es-CL"/>
        </w:rPr>
        <w:t xml:space="preserve"> catastróficos </w:t>
      </w:r>
      <w:r w:rsidR="009F2ABD">
        <w:rPr>
          <w:rFonts w:eastAsia="Calibri"/>
          <w:sz w:val="22"/>
          <w:szCs w:val="22"/>
          <w:lang w:val="es-CL"/>
        </w:rPr>
        <w:t xml:space="preserve">ocurridos </w:t>
      </w:r>
      <w:r w:rsidR="00400B8C" w:rsidRPr="00906FE1">
        <w:rPr>
          <w:rFonts w:eastAsia="Calibri"/>
          <w:sz w:val="22"/>
          <w:szCs w:val="22"/>
          <w:lang w:val="es-CL"/>
        </w:rPr>
        <w:t xml:space="preserve">en el Caribe. El proyecto reconoce que, además de los </w:t>
      </w:r>
      <w:r w:rsidR="009F2ABD">
        <w:rPr>
          <w:rFonts w:eastAsia="Calibri"/>
          <w:sz w:val="22"/>
          <w:szCs w:val="22"/>
          <w:lang w:val="es-CL"/>
        </w:rPr>
        <w:t>desafíos</w:t>
      </w:r>
      <w:r w:rsidR="00400B8C" w:rsidRPr="00906FE1">
        <w:rPr>
          <w:rFonts w:eastAsia="Calibri"/>
          <w:sz w:val="22"/>
          <w:szCs w:val="22"/>
          <w:lang w:val="es-CL"/>
        </w:rPr>
        <w:t xml:space="preserve"> </w:t>
      </w:r>
      <w:r w:rsidR="00BF73D1">
        <w:rPr>
          <w:rFonts w:eastAsia="Calibri"/>
          <w:sz w:val="22"/>
          <w:szCs w:val="22"/>
          <w:lang w:val="es-CL"/>
        </w:rPr>
        <w:t xml:space="preserve">existentes </w:t>
      </w:r>
      <w:r w:rsidR="00400B8C" w:rsidRPr="00906FE1">
        <w:rPr>
          <w:rFonts w:eastAsia="Calibri"/>
          <w:sz w:val="22"/>
          <w:szCs w:val="22"/>
          <w:lang w:val="es-CL"/>
        </w:rPr>
        <w:t xml:space="preserve">a nivel de </w:t>
      </w:r>
      <w:r w:rsidR="0052651A">
        <w:rPr>
          <w:rFonts w:eastAsia="Calibri"/>
          <w:sz w:val="22"/>
          <w:szCs w:val="22"/>
          <w:lang w:val="es-CL"/>
        </w:rPr>
        <w:t>los negocios</w:t>
      </w:r>
      <w:r w:rsidR="00400B8C" w:rsidRPr="00906FE1">
        <w:rPr>
          <w:rFonts w:eastAsia="Calibri"/>
          <w:sz w:val="22"/>
          <w:szCs w:val="22"/>
          <w:lang w:val="es-CL"/>
        </w:rPr>
        <w:t xml:space="preserve">, la continuidad </w:t>
      </w:r>
      <w:r w:rsidR="0060476F">
        <w:rPr>
          <w:rFonts w:eastAsia="Calibri"/>
          <w:sz w:val="22"/>
          <w:szCs w:val="22"/>
          <w:lang w:val="es-CL"/>
        </w:rPr>
        <w:t>empresarial</w:t>
      </w:r>
      <w:r w:rsidR="00400B8C" w:rsidRPr="00906FE1">
        <w:rPr>
          <w:rFonts w:eastAsia="Calibri"/>
          <w:sz w:val="22"/>
          <w:szCs w:val="22"/>
          <w:lang w:val="es-CL"/>
        </w:rPr>
        <w:t xml:space="preserve"> también puede verse afectada </w:t>
      </w:r>
      <w:r w:rsidR="00E114A0">
        <w:rPr>
          <w:rFonts w:eastAsia="Calibri"/>
          <w:sz w:val="22"/>
          <w:szCs w:val="22"/>
          <w:lang w:val="es-CL"/>
        </w:rPr>
        <w:t xml:space="preserve">adversamente </w:t>
      </w:r>
      <w:r w:rsidR="00400B8C" w:rsidRPr="00906FE1">
        <w:rPr>
          <w:rFonts w:eastAsia="Calibri"/>
          <w:sz w:val="22"/>
          <w:szCs w:val="22"/>
          <w:lang w:val="es-CL"/>
        </w:rPr>
        <w:t xml:space="preserve">por múltiples factores </w:t>
      </w:r>
      <w:r w:rsidR="00BF73D1">
        <w:rPr>
          <w:rFonts w:eastAsia="Calibri"/>
          <w:sz w:val="22"/>
          <w:szCs w:val="22"/>
          <w:lang w:val="es-CL"/>
        </w:rPr>
        <w:t>de</w:t>
      </w:r>
      <w:r w:rsidR="00400B8C" w:rsidRPr="00906FE1">
        <w:rPr>
          <w:rFonts w:eastAsia="Calibri"/>
          <w:sz w:val="22"/>
          <w:szCs w:val="22"/>
          <w:lang w:val="es-CL"/>
        </w:rPr>
        <w:t xml:space="preserve"> nivel macro</w:t>
      </w:r>
      <w:r w:rsidR="007405F9">
        <w:rPr>
          <w:rFonts w:eastAsia="Calibri"/>
          <w:sz w:val="22"/>
          <w:szCs w:val="22"/>
          <w:lang w:val="es-CL"/>
        </w:rPr>
        <w:t>económico</w:t>
      </w:r>
      <w:r w:rsidR="00400B8C" w:rsidRPr="00906FE1">
        <w:rPr>
          <w:rFonts w:eastAsia="Calibri"/>
          <w:sz w:val="22"/>
          <w:szCs w:val="22"/>
          <w:lang w:val="es-CL"/>
        </w:rPr>
        <w:t xml:space="preserve">, como deficiencias </w:t>
      </w:r>
      <w:r w:rsidR="00E114A0">
        <w:rPr>
          <w:rFonts w:eastAsia="Calibri"/>
          <w:sz w:val="22"/>
          <w:szCs w:val="22"/>
          <w:lang w:val="es-CL"/>
        </w:rPr>
        <w:t>de</w:t>
      </w:r>
      <w:r w:rsidR="00400B8C" w:rsidRPr="00906FE1">
        <w:rPr>
          <w:rFonts w:eastAsia="Calibri"/>
          <w:sz w:val="22"/>
          <w:szCs w:val="22"/>
          <w:lang w:val="es-CL"/>
        </w:rPr>
        <w:t xml:space="preserve"> planificación y control del desarrollo, infraestructura inadecuada, gestión</w:t>
      </w:r>
      <w:r w:rsidR="00B63DF5">
        <w:rPr>
          <w:rFonts w:eastAsia="Calibri"/>
          <w:sz w:val="22"/>
          <w:szCs w:val="22"/>
          <w:lang w:val="es-CL"/>
        </w:rPr>
        <w:t xml:space="preserve"> </w:t>
      </w:r>
      <w:r w:rsidR="00745897">
        <w:rPr>
          <w:rFonts w:eastAsia="Calibri"/>
          <w:sz w:val="22"/>
          <w:szCs w:val="22"/>
          <w:lang w:val="es-CL"/>
        </w:rPr>
        <w:t xml:space="preserve">impropia </w:t>
      </w:r>
      <w:r w:rsidR="00400B8C" w:rsidRPr="00906FE1">
        <w:rPr>
          <w:rFonts w:eastAsia="Calibri"/>
          <w:sz w:val="22"/>
          <w:szCs w:val="22"/>
          <w:lang w:val="es-CL"/>
        </w:rPr>
        <w:t xml:space="preserve">de </w:t>
      </w:r>
      <w:r w:rsidR="003025ED">
        <w:rPr>
          <w:rFonts w:eastAsia="Calibri"/>
          <w:sz w:val="22"/>
          <w:szCs w:val="22"/>
          <w:lang w:val="es-CL"/>
        </w:rPr>
        <w:t>desechos</w:t>
      </w:r>
      <w:r w:rsidR="00400B8C" w:rsidRPr="00906FE1">
        <w:rPr>
          <w:rFonts w:eastAsia="Calibri"/>
          <w:sz w:val="22"/>
          <w:szCs w:val="22"/>
          <w:lang w:val="es-CL"/>
        </w:rPr>
        <w:t xml:space="preserve"> y deficiencias en la gestión de </w:t>
      </w:r>
      <w:r w:rsidR="00682ADF">
        <w:rPr>
          <w:rFonts w:eastAsia="Calibri"/>
          <w:sz w:val="22"/>
          <w:szCs w:val="22"/>
          <w:lang w:val="es-CL"/>
        </w:rPr>
        <w:t xml:space="preserve">los </w:t>
      </w:r>
      <w:r w:rsidR="00400B8C" w:rsidRPr="00906FE1">
        <w:rPr>
          <w:rFonts w:eastAsia="Calibri"/>
          <w:sz w:val="22"/>
          <w:szCs w:val="22"/>
          <w:lang w:val="es-CL"/>
        </w:rPr>
        <w:t>recursos hídricos.</w:t>
      </w:r>
    </w:p>
    <w:p w14:paraId="0923471F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3C5DA07D" w14:textId="4C8FB397" w:rsidR="0009277E" w:rsidRDefault="00BC7C39" w:rsidP="00E55A57">
      <w:pPr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ab/>
        <w:t xml:space="preserve">El proyecto </w:t>
      </w:r>
      <w:r w:rsidR="00D62C44">
        <w:rPr>
          <w:rFonts w:eastAsia="Calibri"/>
          <w:sz w:val="22"/>
          <w:szCs w:val="22"/>
          <w:lang w:val="es-CL"/>
        </w:rPr>
        <w:t>consta de</w:t>
      </w:r>
      <w:r w:rsidRPr="00906FE1">
        <w:rPr>
          <w:rFonts w:eastAsia="Calibri"/>
          <w:sz w:val="22"/>
          <w:szCs w:val="22"/>
          <w:lang w:val="es-CL"/>
        </w:rPr>
        <w:t xml:space="preserve"> dos (2) componentes principales. El </w:t>
      </w:r>
      <w:r w:rsidRPr="00E55A57">
        <w:rPr>
          <w:rFonts w:eastAsia="Calibri"/>
          <w:b/>
          <w:bCs/>
          <w:iCs/>
          <w:sz w:val="22"/>
          <w:szCs w:val="22"/>
          <w:lang w:val="es-CL"/>
        </w:rPr>
        <w:t>primero</w:t>
      </w:r>
      <w:r w:rsidRPr="00906FE1">
        <w:rPr>
          <w:rFonts w:eastAsia="Calibri"/>
          <w:i/>
          <w:sz w:val="22"/>
          <w:szCs w:val="22"/>
          <w:lang w:val="es-CL"/>
        </w:rPr>
        <w:t xml:space="preserve"> </w:t>
      </w:r>
      <w:r w:rsidRPr="000B1793">
        <w:rPr>
          <w:rFonts w:eastAsia="Calibri"/>
          <w:iCs/>
          <w:sz w:val="22"/>
          <w:szCs w:val="22"/>
          <w:lang w:val="es-CL"/>
        </w:rPr>
        <w:t>tiene como</w:t>
      </w:r>
      <w:r w:rsidRPr="00906FE1">
        <w:rPr>
          <w:rFonts w:eastAsia="Calibri"/>
          <w:i/>
          <w:sz w:val="22"/>
          <w:szCs w:val="22"/>
          <w:lang w:val="es-CL"/>
        </w:rPr>
        <w:t xml:space="preserve"> </w:t>
      </w:r>
      <w:r w:rsidRPr="00906FE1">
        <w:rPr>
          <w:rFonts w:eastAsia="Calibri"/>
          <w:sz w:val="22"/>
          <w:szCs w:val="22"/>
          <w:lang w:val="es-CL"/>
        </w:rPr>
        <w:t xml:space="preserve">objetivo identificar los </w:t>
      </w:r>
      <w:r w:rsidR="003025ED">
        <w:rPr>
          <w:rFonts w:eastAsia="Calibri"/>
          <w:sz w:val="22"/>
          <w:szCs w:val="22"/>
          <w:lang w:val="es-CL"/>
        </w:rPr>
        <w:t>desafíos</w:t>
      </w:r>
      <w:r w:rsidR="00F928EC">
        <w:rPr>
          <w:rFonts w:eastAsia="Calibri"/>
          <w:sz w:val="22"/>
          <w:szCs w:val="22"/>
          <w:lang w:val="es-CL"/>
        </w:rPr>
        <w:t xml:space="preserve"> que obstaculizan </w:t>
      </w:r>
      <w:r w:rsidRPr="00906FE1">
        <w:rPr>
          <w:rFonts w:eastAsia="Calibri"/>
          <w:sz w:val="22"/>
          <w:szCs w:val="22"/>
          <w:lang w:val="es-CL"/>
        </w:rPr>
        <w:t xml:space="preserve">la continuidad empresarial </w:t>
      </w:r>
      <w:r w:rsidR="00F928EC" w:rsidRPr="00906FE1">
        <w:rPr>
          <w:rFonts w:eastAsia="Calibri"/>
          <w:sz w:val="22"/>
          <w:szCs w:val="22"/>
          <w:lang w:val="es-CL"/>
        </w:rPr>
        <w:t xml:space="preserve">a nivel nacional y regional </w:t>
      </w:r>
      <w:r w:rsidRPr="00906FE1">
        <w:rPr>
          <w:rFonts w:eastAsia="Calibri"/>
          <w:sz w:val="22"/>
          <w:szCs w:val="22"/>
          <w:lang w:val="es-CL"/>
        </w:rPr>
        <w:t xml:space="preserve">tras una catástrofe y esbozar políticas y estrategias </w:t>
      </w:r>
      <w:r w:rsidR="00745897">
        <w:rPr>
          <w:rFonts w:eastAsia="Calibri"/>
          <w:sz w:val="22"/>
          <w:szCs w:val="22"/>
          <w:lang w:val="es-CL"/>
        </w:rPr>
        <w:t>que tiendan a</w:t>
      </w:r>
      <w:r w:rsidRPr="00906FE1">
        <w:rPr>
          <w:rFonts w:eastAsia="Calibri"/>
          <w:sz w:val="22"/>
          <w:szCs w:val="22"/>
          <w:lang w:val="es-CL"/>
        </w:rPr>
        <w:t xml:space="preserve"> abordarlos a corto, </w:t>
      </w:r>
      <w:r w:rsidR="00576FAB" w:rsidRPr="00906FE1">
        <w:rPr>
          <w:rFonts w:eastAsia="Calibri"/>
          <w:sz w:val="22"/>
          <w:szCs w:val="22"/>
          <w:lang w:val="es-CL"/>
        </w:rPr>
        <w:t>medi</w:t>
      </w:r>
      <w:r w:rsidR="0044664C">
        <w:rPr>
          <w:rFonts w:eastAsia="Calibri"/>
          <w:sz w:val="22"/>
          <w:szCs w:val="22"/>
          <w:lang w:val="es-CL"/>
        </w:rPr>
        <w:t>an</w:t>
      </w:r>
      <w:r w:rsidR="00576FAB" w:rsidRPr="00906FE1">
        <w:rPr>
          <w:rFonts w:eastAsia="Calibri"/>
          <w:sz w:val="22"/>
          <w:szCs w:val="22"/>
          <w:lang w:val="es-CL"/>
        </w:rPr>
        <w:t xml:space="preserve">o </w:t>
      </w:r>
      <w:r w:rsidRPr="00906FE1">
        <w:rPr>
          <w:rFonts w:eastAsia="Calibri"/>
          <w:sz w:val="22"/>
          <w:szCs w:val="22"/>
          <w:lang w:val="es-CL"/>
        </w:rPr>
        <w:t xml:space="preserve">y largo plazo. El </w:t>
      </w:r>
      <w:r w:rsidRPr="00E55A57">
        <w:rPr>
          <w:rFonts w:eastAsia="Calibri"/>
          <w:b/>
          <w:bCs/>
          <w:iCs/>
          <w:sz w:val="22"/>
          <w:szCs w:val="22"/>
          <w:lang w:val="es-CL"/>
        </w:rPr>
        <w:t>segundo</w:t>
      </w:r>
      <w:r w:rsidRPr="00906FE1">
        <w:rPr>
          <w:rFonts w:eastAsia="Calibri"/>
          <w:i/>
          <w:sz w:val="22"/>
          <w:szCs w:val="22"/>
          <w:lang w:val="es-CL"/>
        </w:rPr>
        <w:t xml:space="preserve"> </w:t>
      </w:r>
      <w:r w:rsidRPr="0044664C">
        <w:rPr>
          <w:rFonts w:eastAsia="Calibri"/>
          <w:iCs/>
          <w:sz w:val="22"/>
          <w:szCs w:val="22"/>
          <w:lang w:val="es-CL"/>
        </w:rPr>
        <w:t>componente pretende</w:t>
      </w:r>
      <w:r w:rsidRPr="00906FE1">
        <w:rPr>
          <w:rFonts w:eastAsia="Calibri"/>
          <w:i/>
          <w:sz w:val="22"/>
          <w:szCs w:val="22"/>
          <w:lang w:val="es-CL"/>
        </w:rPr>
        <w:t xml:space="preserve"> </w:t>
      </w:r>
      <w:r w:rsidRPr="00906FE1">
        <w:rPr>
          <w:rFonts w:eastAsia="Calibri"/>
          <w:sz w:val="22"/>
          <w:szCs w:val="22"/>
          <w:lang w:val="es-CL"/>
        </w:rPr>
        <w:t xml:space="preserve">integrar la continuidad empresarial en las prácticas y procedimientos </w:t>
      </w:r>
      <w:r w:rsidRPr="00906FE1">
        <w:rPr>
          <w:rFonts w:eastAsia="Calibri"/>
          <w:sz w:val="22"/>
          <w:szCs w:val="22"/>
          <w:lang w:val="es-CL"/>
        </w:rPr>
        <w:lastRenderedPageBreak/>
        <w:t>empresariales de los pequeños operadores turísticos mediante la concien</w:t>
      </w:r>
      <w:r w:rsidR="00715EA6">
        <w:rPr>
          <w:rFonts w:eastAsia="Calibri"/>
          <w:sz w:val="22"/>
          <w:szCs w:val="22"/>
          <w:lang w:val="es-CL"/>
        </w:rPr>
        <w:t>tiz</w:t>
      </w:r>
      <w:r w:rsidRPr="00906FE1">
        <w:rPr>
          <w:rFonts w:eastAsia="Calibri"/>
          <w:sz w:val="22"/>
          <w:szCs w:val="22"/>
          <w:lang w:val="es-CL"/>
        </w:rPr>
        <w:t xml:space="preserve">ación y el desarrollo de la capacidad de los propietarios de empresas </w:t>
      </w:r>
      <w:r w:rsidR="001E5244">
        <w:rPr>
          <w:rFonts w:eastAsia="Calibri"/>
          <w:sz w:val="22"/>
          <w:szCs w:val="22"/>
          <w:lang w:val="es-CL"/>
        </w:rPr>
        <w:t>participan</w:t>
      </w:r>
      <w:r w:rsidR="005A0BB1">
        <w:rPr>
          <w:rFonts w:eastAsia="Calibri"/>
          <w:sz w:val="22"/>
          <w:szCs w:val="22"/>
          <w:lang w:val="es-CL"/>
        </w:rPr>
        <w:t>tes</w:t>
      </w:r>
      <w:r w:rsidR="001E5244">
        <w:rPr>
          <w:rFonts w:eastAsia="Calibri"/>
          <w:sz w:val="22"/>
          <w:szCs w:val="22"/>
          <w:lang w:val="es-CL"/>
        </w:rPr>
        <w:t xml:space="preserve"> en </w:t>
      </w:r>
      <w:r w:rsidRPr="00906FE1">
        <w:rPr>
          <w:rFonts w:eastAsia="Calibri"/>
          <w:sz w:val="22"/>
          <w:szCs w:val="22"/>
          <w:lang w:val="es-CL"/>
        </w:rPr>
        <w:t>la cadena de valor del turismo</w:t>
      </w:r>
      <w:r w:rsidR="003025ED">
        <w:rPr>
          <w:rFonts w:eastAsia="Calibri"/>
          <w:sz w:val="22"/>
          <w:szCs w:val="22"/>
          <w:lang w:val="es-CL"/>
        </w:rPr>
        <w:t>,</w:t>
      </w:r>
      <w:r w:rsidR="00E42618">
        <w:rPr>
          <w:rFonts w:eastAsia="Calibri"/>
          <w:sz w:val="22"/>
          <w:szCs w:val="22"/>
          <w:lang w:val="es-CL"/>
        </w:rPr>
        <w:t xml:space="preserve"> a fin de que </w:t>
      </w:r>
      <w:r w:rsidRPr="00906FE1">
        <w:rPr>
          <w:rFonts w:eastAsia="Calibri"/>
          <w:sz w:val="22"/>
          <w:szCs w:val="22"/>
          <w:lang w:val="es-CL"/>
        </w:rPr>
        <w:t xml:space="preserve">tomen decisiones informadas que </w:t>
      </w:r>
      <w:r w:rsidR="00392F8A">
        <w:rPr>
          <w:rFonts w:eastAsia="Calibri"/>
          <w:sz w:val="22"/>
          <w:szCs w:val="22"/>
          <w:lang w:val="es-CL"/>
        </w:rPr>
        <w:t xml:space="preserve">contribuyan </w:t>
      </w:r>
      <w:r w:rsidRPr="00906FE1">
        <w:rPr>
          <w:rFonts w:eastAsia="Calibri"/>
          <w:sz w:val="22"/>
          <w:szCs w:val="22"/>
          <w:lang w:val="es-CL"/>
        </w:rPr>
        <w:t xml:space="preserve">a mantener sus </w:t>
      </w:r>
      <w:r w:rsidR="00392F8A">
        <w:rPr>
          <w:rFonts w:eastAsia="Calibri"/>
          <w:sz w:val="22"/>
          <w:szCs w:val="22"/>
          <w:lang w:val="es-CL"/>
        </w:rPr>
        <w:t xml:space="preserve">compañías </w:t>
      </w:r>
      <w:r w:rsidRPr="00906FE1">
        <w:rPr>
          <w:rFonts w:eastAsia="Calibri"/>
          <w:sz w:val="22"/>
          <w:szCs w:val="22"/>
          <w:lang w:val="es-CL"/>
        </w:rPr>
        <w:t>abiert</w:t>
      </w:r>
      <w:r w:rsidR="00392F8A">
        <w:rPr>
          <w:rFonts w:eastAsia="Calibri"/>
          <w:sz w:val="22"/>
          <w:szCs w:val="22"/>
          <w:lang w:val="es-CL"/>
        </w:rPr>
        <w:t>a</w:t>
      </w:r>
      <w:r w:rsidRPr="00906FE1">
        <w:rPr>
          <w:rFonts w:eastAsia="Calibri"/>
          <w:sz w:val="22"/>
          <w:szCs w:val="22"/>
          <w:lang w:val="es-CL"/>
        </w:rPr>
        <w:t xml:space="preserve">s tras </w:t>
      </w:r>
      <w:r w:rsidR="00AB1FF2">
        <w:rPr>
          <w:rFonts w:eastAsia="Calibri"/>
          <w:sz w:val="22"/>
          <w:szCs w:val="22"/>
          <w:lang w:val="es-CL"/>
        </w:rPr>
        <w:t xml:space="preserve">un evento </w:t>
      </w:r>
      <w:r w:rsidRPr="00906FE1">
        <w:rPr>
          <w:rFonts w:eastAsia="Calibri"/>
          <w:sz w:val="22"/>
          <w:szCs w:val="22"/>
          <w:lang w:val="es-CL"/>
        </w:rPr>
        <w:t>catastrófico o minimizar el tiempo necesario para su rea</w:t>
      </w:r>
      <w:r w:rsidR="00A800D9">
        <w:rPr>
          <w:rFonts w:eastAsia="Calibri"/>
          <w:sz w:val="22"/>
          <w:szCs w:val="22"/>
          <w:lang w:val="es-CL"/>
        </w:rPr>
        <w:t>pertura</w:t>
      </w:r>
      <w:r w:rsidRPr="00906FE1">
        <w:rPr>
          <w:rFonts w:eastAsia="Calibri"/>
          <w:sz w:val="22"/>
          <w:szCs w:val="22"/>
          <w:lang w:val="es-CL"/>
        </w:rPr>
        <w:t>.</w:t>
      </w:r>
    </w:p>
    <w:p w14:paraId="3FE985AB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6EE2A0F1" w14:textId="276AE058" w:rsidR="0009277E" w:rsidRPr="00906FE1" w:rsidRDefault="00BC7C39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Hasta la fecha, el proyecto ha mejorado la capacidad de preparación y gestión de emergencias en nueve países del Caribe, con 23 </w:t>
      </w:r>
      <w:r w:rsidR="00CF414D">
        <w:rPr>
          <w:rFonts w:eastAsia="Calibri"/>
          <w:sz w:val="22"/>
          <w:szCs w:val="22"/>
          <w:lang w:val="es-CL"/>
        </w:rPr>
        <w:t xml:space="preserve">funcionarios encargados de la </w:t>
      </w:r>
      <w:r w:rsidRPr="00906FE1">
        <w:rPr>
          <w:rFonts w:eastAsia="Calibri"/>
          <w:sz w:val="22"/>
          <w:szCs w:val="22"/>
          <w:lang w:val="es-CL"/>
        </w:rPr>
        <w:t xml:space="preserve">gestión de emergencias que han completado el curso </w:t>
      </w:r>
      <w:r w:rsidR="0021047B">
        <w:rPr>
          <w:rFonts w:eastAsia="Calibri"/>
          <w:sz w:val="22"/>
          <w:szCs w:val="22"/>
          <w:lang w:val="es-CL"/>
        </w:rPr>
        <w:t xml:space="preserve">básico </w:t>
      </w:r>
      <w:r w:rsidRPr="00906FE1">
        <w:rPr>
          <w:rFonts w:eastAsia="Calibri"/>
          <w:sz w:val="22"/>
          <w:szCs w:val="22"/>
          <w:lang w:val="es-CL"/>
        </w:rPr>
        <w:t>de Equipo</w:t>
      </w:r>
      <w:r w:rsidR="00127D6B">
        <w:rPr>
          <w:rFonts w:eastAsia="Calibri"/>
          <w:sz w:val="22"/>
          <w:szCs w:val="22"/>
          <w:lang w:val="es-CL"/>
        </w:rPr>
        <w:t>s</w:t>
      </w:r>
      <w:r w:rsidRPr="00906FE1">
        <w:rPr>
          <w:rFonts w:eastAsia="Calibri"/>
          <w:sz w:val="22"/>
          <w:szCs w:val="22"/>
          <w:lang w:val="es-CL"/>
        </w:rPr>
        <w:t xml:space="preserve"> Comunitario</w:t>
      </w:r>
      <w:r w:rsidR="00C07C55">
        <w:rPr>
          <w:rFonts w:eastAsia="Calibri"/>
          <w:sz w:val="22"/>
          <w:szCs w:val="22"/>
          <w:lang w:val="es-CL"/>
        </w:rPr>
        <w:t>s</w:t>
      </w:r>
      <w:r w:rsidR="003118AA">
        <w:rPr>
          <w:rFonts w:eastAsia="Calibri"/>
          <w:sz w:val="22"/>
          <w:szCs w:val="22"/>
          <w:lang w:val="es-CL"/>
        </w:rPr>
        <w:t xml:space="preserve"> </w:t>
      </w:r>
      <w:r w:rsidRPr="00906FE1">
        <w:rPr>
          <w:rFonts w:eastAsia="Calibri"/>
          <w:sz w:val="22"/>
          <w:szCs w:val="22"/>
          <w:lang w:val="es-CL"/>
        </w:rPr>
        <w:t xml:space="preserve">de Respuesta a Emergencias (CERT) </w:t>
      </w:r>
      <w:r w:rsidR="00632477">
        <w:rPr>
          <w:rFonts w:eastAsia="Calibri"/>
          <w:sz w:val="22"/>
          <w:szCs w:val="22"/>
          <w:lang w:val="es-CL"/>
        </w:rPr>
        <w:t xml:space="preserve">que tuvo lugar </w:t>
      </w:r>
      <w:r w:rsidRPr="00906FE1">
        <w:rPr>
          <w:rFonts w:eastAsia="Calibri"/>
          <w:sz w:val="22"/>
          <w:szCs w:val="22"/>
          <w:lang w:val="es-CL"/>
        </w:rPr>
        <w:t>en febrero de 2021.</w:t>
      </w:r>
    </w:p>
    <w:p w14:paraId="43CCFE28" w14:textId="77777777" w:rsidR="00632477" w:rsidRDefault="00632477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</w:p>
    <w:p w14:paraId="07452CF9" w14:textId="7CB9B47A" w:rsidR="0009277E" w:rsidRDefault="00BC7C39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El proyecto </w:t>
      </w:r>
      <w:r w:rsidR="004801D7">
        <w:rPr>
          <w:rFonts w:eastAsia="Calibri"/>
          <w:sz w:val="22"/>
          <w:szCs w:val="22"/>
          <w:lang w:val="es-CL"/>
        </w:rPr>
        <w:t xml:space="preserve">emitió </w:t>
      </w:r>
      <w:r w:rsidRPr="00906FE1">
        <w:rPr>
          <w:rFonts w:eastAsia="Calibri"/>
          <w:sz w:val="22"/>
          <w:szCs w:val="22"/>
          <w:lang w:val="es-CL"/>
        </w:rPr>
        <w:t>una convocatoria de propuestas para un</w:t>
      </w:r>
      <w:r w:rsidR="00B94047">
        <w:rPr>
          <w:rFonts w:eastAsia="Calibri"/>
          <w:sz w:val="22"/>
          <w:szCs w:val="22"/>
          <w:lang w:val="es-CL"/>
        </w:rPr>
        <w:t xml:space="preserve"> curso </w:t>
      </w:r>
      <w:r w:rsidRPr="00906FE1">
        <w:rPr>
          <w:rFonts w:eastAsia="Calibri"/>
          <w:sz w:val="22"/>
          <w:szCs w:val="22"/>
          <w:lang w:val="es-CL"/>
        </w:rPr>
        <w:t>básic</w:t>
      </w:r>
      <w:r w:rsidR="00B94047">
        <w:rPr>
          <w:rFonts w:eastAsia="Calibri"/>
          <w:sz w:val="22"/>
          <w:szCs w:val="22"/>
          <w:lang w:val="es-CL"/>
        </w:rPr>
        <w:t>o</w:t>
      </w:r>
      <w:r w:rsidRPr="00906FE1">
        <w:rPr>
          <w:rFonts w:eastAsia="Calibri"/>
          <w:sz w:val="22"/>
          <w:szCs w:val="22"/>
          <w:lang w:val="es-CL"/>
        </w:rPr>
        <w:t xml:space="preserve"> nacional de CERT con el fin de crear un equipo comunitario de respuesta a emergencias </w:t>
      </w:r>
      <w:r w:rsidR="00796697">
        <w:rPr>
          <w:rFonts w:eastAsia="Calibri"/>
          <w:sz w:val="22"/>
          <w:szCs w:val="22"/>
          <w:lang w:val="es-CL"/>
        </w:rPr>
        <w:t xml:space="preserve">por lo </w:t>
      </w:r>
      <w:r w:rsidRPr="00906FE1">
        <w:rPr>
          <w:rFonts w:eastAsia="Calibri"/>
          <w:sz w:val="22"/>
          <w:szCs w:val="22"/>
          <w:lang w:val="es-CL"/>
        </w:rPr>
        <w:t xml:space="preserve">menos </w:t>
      </w:r>
      <w:r w:rsidR="00796697">
        <w:rPr>
          <w:rFonts w:eastAsia="Calibri"/>
          <w:sz w:val="22"/>
          <w:szCs w:val="22"/>
          <w:lang w:val="es-CL"/>
        </w:rPr>
        <w:t xml:space="preserve">en </w:t>
      </w:r>
      <w:r w:rsidRPr="00906FE1">
        <w:rPr>
          <w:rFonts w:eastAsia="Calibri"/>
          <w:sz w:val="22"/>
          <w:szCs w:val="22"/>
          <w:lang w:val="es-CL"/>
        </w:rPr>
        <w:t xml:space="preserve">dos comunidades diferentes de cada uno de los doce países participantes en el proyecto. </w:t>
      </w:r>
      <w:r w:rsidR="00796697">
        <w:rPr>
          <w:rFonts w:eastAsia="Calibri"/>
          <w:sz w:val="22"/>
          <w:szCs w:val="22"/>
          <w:lang w:val="es-CL"/>
        </w:rPr>
        <w:t xml:space="preserve">En tal sentido, </w:t>
      </w:r>
      <w:r w:rsidRPr="00906FE1">
        <w:rPr>
          <w:rFonts w:eastAsia="Calibri"/>
          <w:sz w:val="22"/>
          <w:szCs w:val="22"/>
          <w:lang w:val="es-CL"/>
        </w:rPr>
        <w:t xml:space="preserve">Barbados, Granada, Bahamas y Trinidad y Tobago ya han presentado sus propuestas. Barbados completará la </w:t>
      </w:r>
      <w:r w:rsidR="0002669F">
        <w:rPr>
          <w:rFonts w:eastAsia="Calibri"/>
          <w:sz w:val="22"/>
          <w:szCs w:val="22"/>
          <w:lang w:val="es-CL"/>
        </w:rPr>
        <w:t>capacitación</w:t>
      </w:r>
      <w:r w:rsidRPr="00906FE1">
        <w:rPr>
          <w:rFonts w:eastAsia="Calibri"/>
          <w:sz w:val="22"/>
          <w:szCs w:val="22"/>
          <w:lang w:val="es-CL"/>
        </w:rPr>
        <w:t xml:space="preserve"> a fines de septiembre y los demás países </w:t>
      </w:r>
      <w:r w:rsidR="00534910">
        <w:rPr>
          <w:rFonts w:eastAsia="Calibri"/>
          <w:sz w:val="22"/>
          <w:szCs w:val="22"/>
          <w:lang w:val="es-CL"/>
        </w:rPr>
        <w:t xml:space="preserve">dictarán los cursos </w:t>
      </w:r>
      <w:r w:rsidRPr="00906FE1">
        <w:rPr>
          <w:rFonts w:eastAsia="Calibri"/>
          <w:sz w:val="22"/>
          <w:szCs w:val="22"/>
          <w:lang w:val="es-CL"/>
        </w:rPr>
        <w:t xml:space="preserve">en octubre. Belice, Santa Lucía y Jamaica han </w:t>
      </w:r>
      <w:r w:rsidR="004A67CE">
        <w:rPr>
          <w:rFonts w:eastAsia="Calibri"/>
          <w:sz w:val="22"/>
          <w:szCs w:val="22"/>
          <w:lang w:val="es-CL"/>
        </w:rPr>
        <w:t>expresado</w:t>
      </w:r>
      <w:r w:rsidRPr="00906FE1">
        <w:rPr>
          <w:rFonts w:eastAsia="Calibri"/>
          <w:sz w:val="22"/>
          <w:szCs w:val="22"/>
          <w:lang w:val="es-CL"/>
        </w:rPr>
        <w:t xml:space="preserve"> interés en presentar sus propias propuestas.</w:t>
      </w:r>
    </w:p>
    <w:p w14:paraId="7B4DB7D5" w14:textId="77777777" w:rsidR="00E55A57" w:rsidRPr="00906FE1" w:rsidRDefault="00E55A57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</w:p>
    <w:p w14:paraId="03DB03D5" w14:textId="6F926EF8" w:rsidR="0009277E" w:rsidRDefault="006D3ED7" w:rsidP="00E55A57">
      <w:pPr>
        <w:ind w:firstLine="720"/>
        <w:jc w:val="both"/>
        <w:rPr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En </w:t>
      </w:r>
      <w:r w:rsidR="00BC7C39" w:rsidRPr="00906FE1">
        <w:rPr>
          <w:rFonts w:eastAsia="Calibri"/>
          <w:sz w:val="22"/>
          <w:szCs w:val="22"/>
          <w:lang w:val="es-CL"/>
        </w:rPr>
        <w:t>colaboración con la Asociación de Hoteles y Turismo del Caribe (CH</w:t>
      </w:r>
      <w:r w:rsidR="005C6F53">
        <w:rPr>
          <w:rFonts w:eastAsia="Calibri"/>
          <w:sz w:val="22"/>
          <w:szCs w:val="22"/>
          <w:lang w:val="es-CL"/>
        </w:rPr>
        <w:t>A</w:t>
      </w:r>
      <w:r w:rsidR="00BC7C39" w:rsidRPr="00906FE1">
        <w:rPr>
          <w:rFonts w:eastAsia="Calibri"/>
          <w:sz w:val="22"/>
          <w:szCs w:val="22"/>
          <w:lang w:val="es-CL"/>
        </w:rPr>
        <w:t>T),</w:t>
      </w:r>
      <w:r w:rsidR="00BC71D0" w:rsidRPr="00906FE1">
        <w:rPr>
          <w:rFonts w:eastAsia="Calibri"/>
          <w:sz w:val="22"/>
          <w:szCs w:val="22"/>
          <w:lang w:val="es-CL"/>
        </w:rPr>
        <w:t xml:space="preserve"> </w:t>
      </w:r>
      <w:r w:rsidRPr="00906FE1">
        <w:rPr>
          <w:rFonts w:eastAsia="Calibri"/>
          <w:sz w:val="22"/>
          <w:szCs w:val="22"/>
          <w:lang w:val="es-CL"/>
        </w:rPr>
        <w:t xml:space="preserve">en julio de 2021 se </w:t>
      </w:r>
      <w:r w:rsidR="002F73C0">
        <w:rPr>
          <w:rFonts w:eastAsia="Calibri"/>
          <w:sz w:val="22"/>
          <w:szCs w:val="22"/>
          <w:lang w:val="es-CL"/>
        </w:rPr>
        <w:t xml:space="preserve">realizó </w:t>
      </w:r>
      <w:r w:rsidRPr="00906FE1">
        <w:rPr>
          <w:rFonts w:eastAsia="Calibri"/>
          <w:sz w:val="22"/>
          <w:szCs w:val="22"/>
          <w:lang w:val="es-CL"/>
        </w:rPr>
        <w:t xml:space="preserve">una </w:t>
      </w:r>
      <w:r w:rsidR="00376207">
        <w:rPr>
          <w:rFonts w:eastAsia="Calibri"/>
          <w:sz w:val="22"/>
          <w:szCs w:val="22"/>
          <w:lang w:val="es-CL"/>
        </w:rPr>
        <w:t>e</w:t>
      </w:r>
      <w:r w:rsidRPr="00906FE1">
        <w:rPr>
          <w:rFonts w:eastAsia="Calibri"/>
          <w:sz w:val="22"/>
          <w:szCs w:val="22"/>
          <w:lang w:val="es-CL"/>
        </w:rPr>
        <w:t xml:space="preserve">ncuesta para la </w:t>
      </w:r>
      <w:r w:rsidR="005971DB">
        <w:rPr>
          <w:rFonts w:eastAsia="Calibri"/>
          <w:sz w:val="22"/>
          <w:szCs w:val="22"/>
          <w:lang w:val="es-CL"/>
        </w:rPr>
        <w:t>e</w:t>
      </w:r>
      <w:r w:rsidRPr="00906FE1">
        <w:rPr>
          <w:rFonts w:eastAsia="Calibri"/>
          <w:sz w:val="22"/>
          <w:szCs w:val="22"/>
          <w:lang w:val="es-CL"/>
        </w:rPr>
        <w:t xml:space="preserve">valuación de los </w:t>
      </w:r>
      <w:r w:rsidR="005971DB">
        <w:rPr>
          <w:rFonts w:eastAsia="Calibri"/>
          <w:sz w:val="22"/>
          <w:szCs w:val="22"/>
          <w:lang w:val="es-CL"/>
        </w:rPr>
        <w:t xml:space="preserve">desafíos a </w:t>
      </w:r>
      <w:r w:rsidRPr="00906FE1">
        <w:rPr>
          <w:rFonts w:eastAsia="Calibri"/>
          <w:sz w:val="22"/>
          <w:szCs w:val="22"/>
          <w:lang w:val="es-CL"/>
        </w:rPr>
        <w:t xml:space="preserve">la </w:t>
      </w:r>
      <w:r w:rsidR="005971DB">
        <w:rPr>
          <w:rFonts w:eastAsia="Calibri"/>
          <w:sz w:val="22"/>
          <w:szCs w:val="22"/>
          <w:lang w:val="es-CL"/>
        </w:rPr>
        <w:t>c</w:t>
      </w:r>
      <w:r w:rsidRPr="00906FE1">
        <w:rPr>
          <w:rFonts w:eastAsia="Calibri"/>
          <w:sz w:val="22"/>
          <w:szCs w:val="22"/>
          <w:lang w:val="es-CL"/>
        </w:rPr>
        <w:t xml:space="preserve">ontinuidad </w:t>
      </w:r>
      <w:r w:rsidR="003025ED">
        <w:rPr>
          <w:rFonts w:eastAsia="Calibri"/>
          <w:sz w:val="22"/>
          <w:szCs w:val="22"/>
          <w:lang w:val="es-CL"/>
        </w:rPr>
        <w:t>operativa</w:t>
      </w:r>
      <w:r w:rsidR="003A1CCB">
        <w:rPr>
          <w:rFonts w:eastAsia="Calibri"/>
          <w:sz w:val="22"/>
          <w:szCs w:val="22"/>
          <w:lang w:val="es-CL"/>
        </w:rPr>
        <w:t xml:space="preserve"> </w:t>
      </w:r>
      <w:r w:rsidRPr="00906FE1">
        <w:rPr>
          <w:rFonts w:eastAsia="Calibri"/>
          <w:sz w:val="22"/>
          <w:szCs w:val="22"/>
          <w:lang w:val="es-CL"/>
        </w:rPr>
        <w:t xml:space="preserve">de las </w:t>
      </w:r>
      <w:r w:rsidR="003A1CCB">
        <w:rPr>
          <w:rFonts w:eastAsia="Calibri"/>
          <w:sz w:val="22"/>
          <w:szCs w:val="22"/>
          <w:lang w:val="es-CL"/>
        </w:rPr>
        <w:t>p</w:t>
      </w:r>
      <w:r w:rsidRPr="00906FE1">
        <w:rPr>
          <w:rFonts w:eastAsia="Calibri"/>
          <w:sz w:val="22"/>
          <w:szCs w:val="22"/>
          <w:lang w:val="es-CL"/>
        </w:rPr>
        <w:t xml:space="preserve">equeñas </w:t>
      </w:r>
      <w:r w:rsidR="003A1CCB">
        <w:rPr>
          <w:rFonts w:eastAsia="Calibri"/>
          <w:sz w:val="22"/>
          <w:szCs w:val="22"/>
          <w:lang w:val="es-CL"/>
        </w:rPr>
        <w:t>e</w:t>
      </w:r>
      <w:r w:rsidRPr="00906FE1">
        <w:rPr>
          <w:rFonts w:eastAsia="Calibri"/>
          <w:sz w:val="22"/>
          <w:szCs w:val="22"/>
          <w:lang w:val="es-CL"/>
        </w:rPr>
        <w:t xml:space="preserve">mpresas </w:t>
      </w:r>
      <w:r w:rsidR="003A1CCB">
        <w:rPr>
          <w:rFonts w:eastAsia="Calibri"/>
          <w:sz w:val="22"/>
          <w:szCs w:val="22"/>
          <w:lang w:val="es-CL"/>
        </w:rPr>
        <w:t>t</w:t>
      </w:r>
      <w:r w:rsidRPr="00906FE1">
        <w:rPr>
          <w:rFonts w:eastAsia="Calibri"/>
          <w:sz w:val="22"/>
          <w:szCs w:val="22"/>
          <w:lang w:val="es-CL"/>
        </w:rPr>
        <w:t xml:space="preserve">urísticas (STE) </w:t>
      </w:r>
      <w:r w:rsidR="004A3245">
        <w:rPr>
          <w:rFonts w:eastAsia="Calibri"/>
          <w:sz w:val="22"/>
          <w:szCs w:val="22"/>
          <w:lang w:val="es-CL"/>
        </w:rPr>
        <w:t xml:space="preserve">del </w:t>
      </w:r>
      <w:r w:rsidRPr="00906FE1">
        <w:rPr>
          <w:rFonts w:eastAsia="Calibri"/>
          <w:sz w:val="22"/>
          <w:szCs w:val="22"/>
          <w:lang w:val="es-CL"/>
        </w:rPr>
        <w:t xml:space="preserve">Caribe después de una catástrofe y el </w:t>
      </w:r>
      <w:r w:rsidR="00BC7C39" w:rsidRPr="00906FE1">
        <w:rPr>
          <w:lang w:val="es-CL"/>
        </w:rPr>
        <w:t xml:space="preserve">5 de agosto de 2021 se celebró </w:t>
      </w:r>
      <w:r w:rsidRPr="00906FE1">
        <w:rPr>
          <w:rFonts w:eastAsia="Calibri"/>
          <w:sz w:val="22"/>
          <w:szCs w:val="22"/>
          <w:lang w:val="es-CL"/>
        </w:rPr>
        <w:t xml:space="preserve">un Foro de Múltiples Partes Interesadas </w:t>
      </w:r>
      <w:r w:rsidR="004A3245">
        <w:rPr>
          <w:rFonts w:eastAsia="Calibri"/>
          <w:sz w:val="22"/>
          <w:szCs w:val="22"/>
          <w:lang w:val="es-CL"/>
        </w:rPr>
        <w:t xml:space="preserve">que tuvo por objetivo </w:t>
      </w:r>
      <w:r w:rsidRPr="00906FE1">
        <w:rPr>
          <w:rFonts w:eastAsia="Calibri"/>
          <w:sz w:val="22"/>
          <w:szCs w:val="22"/>
          <w:lang w:val="es-CL"/>
        </w:rPr>
        <w:t xml:space="preserve">validar </w:t>
      </w:r>
      <w:r w:rsidR="00BC7C39" w:rsidRPr="00906FE1">
        <w:rPr>
          <w:lang w:val="es-CL"/>
        </w:rPr>
        <w:t xml:space="preserve">los resultados de </w:t>
      </w:r>
      <w:r w:rsidRPr="00906FE1">
        <w:rPr>
          <w:lang w:val="es-CL"/>
        </w:rPr>
        <w:t>la encuesta</w:t>
      </w:r>
      <w:r w:rsidR="00BC7C39" w:rsidRPr="00906FE1">
        <w:rPr>
          <w:lang w:val="es-CL"/>
        </w:rPr>
        <w:t>.</w:t>
      </w:r>
    </w:p>
    <w:p w14:paraId="5FB82564" w14:textId="77777777" w:rsidR="00E55A57" w:rsidRPr="00906FE1" w:rsidRDefault="00E55A57" w:rsidP="00E55A57">
      <w:pPr>
        <w:ind w:firstLine="720"/>
        <w:jc w:val="both"/>
        <w:rPr>
          <w:lang w:val="es-CL"/>
        </w:rPr>
      </w:pPr>
    </w:p>
    <w:p w14:paraId="042EBEC6" w14:textId="1A82ADD9" w:rsidR="0009277E" w:rsidRDefault="00A76651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A</w:t>
      </w:r>
      <w:r w:rsidR="00BC7C39" w:rsidRPr="00AE2555">
        <w:rPr>
          <w:sz w:val="22"/>
          <w:szCs w:val="22"/>
          <w:lang w:val="es-CL"/>
        </w:rPr>
        <w:t xml:space="preserve">l </w:t>
      </w:r>
      <w:r w:rsidR="0021559C" w:rsidRPr="00906FE1">
        <w:rPr>
          <w:rFonts w:eastAsia="Calibri"/>
          <w:sz w:val="22"/>
          <w:szCs w:val="22"/>
          <w:lang w:val="es-CL"/>
        </w:rPr>
        <w:t xml:space="preserve">menos 40 propietarios, operadores y personal de pequeñas empresas turísticas </w:t>
      </w:r>
      <w:r w:rsidR="00BC7C39" w:rsidRPr="00906FE1">
        <w:rPr>
          <w:rFonts w:eastAsia="Calibri"/>
          <w:sz w:val="22"/>
          <w:szCs w:val="22"/>
          <w:lang w:val="es-CL"/>
        </w:rPr>
        <w:t xml:space="preserve">comenzaron a recibir formación </w:t>
      </w:r>
      <w:r w:rsidR="0021559C" w:rsidRPr="00906FE1">
        <w:rPr>
          <w:rFonts w:eastAsia="Calibri"/>
          <w:sz w:val="22"/>
          <w:szCs w:val="22"/>
          <w:lang w:val="es-CL"/>
        </w:rPr>
        <w:t>para preparar, ejecutar, revisar y actualizar su</w:t>
      </w:r>
      <w:r w:rsidR="00680A12">
        <w:rPr>
          <w:rFonts w:eastAsia="Calibri"/>
          <w:sz w:val="22"/>
          <w:szCs w:val="22"/>
          <w:lang w:val="es-CL"/>
        </w:rPr>
        <w:t>s</w:t>
      </w:r>
      <w:r w:rsidR="0021559C" w:rsidRPr="00906FE1">
        <w:rPr>
          <w:rFonts w:eastAsia="Calibri"/>
          <w:sz w:val="22"/>
          <w:szCs w:val="22"/>
          <w:lang w:val="es-CL"/>
        </w:rPr>
        <w:t xml:space="preserve"> plan</w:t>
      </w:r>
      <w:r w:rsidR="00680A12">
        <w:rPr>
          <w:rFonts w:eastAsia="Calibri"/>
          <w:sz w:val="22"/>
          <w:szCs w:val="22"/>
          <w:lang w:val="es-CL"/>
        </w:rPr>
        <w:t>es</w:t>
      </w:r>
      <w:r w:rsidR="0021559C" w:rsidRPr="00906FE1">
        <w:rPr>
          <w:rFonts w:eastAsia="Calibri"/>
          <w:sz w:val="22"/>
          <w:szCs w:val="22"/>
          <w:lang w:val="es-CL"/>
        </w:rPr>
        <w:t xml:space="preserve"> de contingencia para la continuidad </w:t>
      </w:r>
      <w:r>
        <w:rPr>
          <w:rFonts w:eastAsia="Calibri"/>
          <w:sz w:val="22"/>
          <w:szCs w:val="22"/>
          <w:lang w:val="es-CL"/>
        </w:rPr>
        <w:t>operativa</w:t>
      </w:r>
      <w:r w:rsidR="0021559C" w:rsidRPr="00906FE1">
        <w:rPr>
          <w:rFonts w:eastAsia="Calibri"/>
          <w:sz w:val="22"/>
          <w:szCs w:val="22"/>
          <w:lang w:val="es-CL"/>
        </w:rPr>
        <w:t xml:space="preserve"> </w:t>
      </w:r>
      <w:r w:rsidR="00DE43A2">
        <w:rPr>
          <w:rFonts w:eastAsia="Calibri"/>
          <w:sz w:val="22"/>
          <w:szCs w:val="22"/>
          <w:lang w:val="es-CL"/>
        </w:rPr>
        <w:t>en previsión de</w:t>
      </w:r>
      <w:r w:rsidR="0021559C" w:rsidRPr="00906FE1">
        <w:rPr>
          <w:rFonts w:eastAsia="Calibri"/>
          <w:sz w:val="22"/>
          <w:szCs w:val="22"/>
          <w:lang w:val="es-CL"/>
        </w:rPr>
        <w:t xml:space="preserve"> múltiples peligros. El taller</w:t>
      </w:r>
      <w:r w:rsidR="003236DF">
        <w:rPr>
          <w:rFonts w:eastAsia="Calibri"/>
          <w:sz w:val="22"/>
          <w:szCs w:val="22"/>
          <w:lang w:val="es-CL"/>
        </w:rPr>
        <w:t>,</w:t>
      </w:r>
      <w:r w:rsidR="0021559C" w:rsidRPr="00906FE1">
        <w:rPr>
          <w:rFonts w:eastAsia="Calibri"/>
          <w:sz w:val="22"/>
          <w:szCs w:val="22"/>
          <w:lang w:val="es-CL"/>
        </w:rPr>
        <w:t xml:space="preserve"> auspiciado y organizado por la Universidad de las Indias Occidentales (UWI) a través de su Instituto para el Desarrollo Sostenible y el Centro de Reducción del Riesgo de Desastres</w:t>
      </w:r>
      <w:r w:rsidR="003236DF">
        <w:rPr>
          <w:rFonts w:eastAsia="Calibri"/>
          <w:sz w:val="22"/>
          <w:szCs w:val="22"/>
          <w:lang w:val="es-CL"/>
        </w:rPr>
        <w:t xml:space="preserve">, </w:t>
      </w:r>
      <w:r w:rsidR="009066C8">
        <w:rPr>
          <w:rFonts w:eastAsia="Calibri"/>
          <w:sz w:val="22"/>
          <w:szCs w:val="22"/>
          <w:lang w:val="es-CL"/>
        </w:rPr>
        <w:t xml:space="preserve">se prolongó por cuatro días a partir del </w:t>
      </w:r>
      <w:r w:rsidR="0021559C" w:rsidRPr="00906FE1">
        <w:rPr>
          <w:rFonts w:eastAsia="Calibri"/>
          <w:sz w:val="22"/>
          <w:szCs w:val="22"/>
          <w:lang w:val="es-CL"/>
        </w:rPr>
        <w:t>5 de octubre de 202</w:t>
      </w:r>
      <w:r w:rsidR="005C17C8">
        <w:rPr>
          <w:rFonts w:eastAsia="Calibri"/>
          <w:sz w:val="22"/>
          <w:szCs w:val="22"/>
          <w:lang w:val="es-CL"/>
        </w:rPr>
        <w:t>1.</w:t>
      </w:r>
    </w:p>
    <w:p w14:paraId="22542517" w14:textId="77777777" w:rsidR="00E55A57" w:rsidRPr="00906FE1" w:rsidRDefault="00E55A57" w:rsidP="00E55A57">
      <w:pPr>
        <w:jc w:val="both"/>
        <w:rPr>
          <w:rFonts w:eastAsia="Calibri"/>
          <w:sz w:val="22"/>
          <w:szCs w:val="22"/>
          <w:lang w:val="es-CL"/>
        </w:rPr>
      </w:pPr>
    </w:p>
    <w:p w14:paraId="105974D8" w14:textId="240CAD8A" w:rsidR="0009277E" w:rsidRDefault="00BC7C39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  <w:r w:rsidRPr="00906FE1">
        <w:rPr>
          <w:rFonts w:eastAsia="Calibri"/>
          <w:sz w:val="22"/>
          <w:szCs w:val="22"/>
          <w:lang w:val="es-CL"/>
        </w:rPr>
        <w:t xml:space="preserve">Entre las próximas actividades </w:t>
      </w:r>
      <w:r w:rsidR="005C17C8">
        <w:rPr>
          <w:rFonts w:eastAsia="Calibri"/>
          <w:sz w:val="22"/>
          <w:szCs w:val="22"/>
          <w:lang w:val="es-CL"/>
        </w:rPr>
        <w:t xml:space="preserve">a realizarse </w:t>
      </w:r>
      <w:r w:rsidRPr="00906FE1">
        <w:rPr>
          <w:rFonts w:eastAsia="Calibri"/>
          <w:sz w:val="22"/>
          <w:szCs w:val="22"/>
          <w:lang w:val="es-CL"/>
        </w:rPr>
        <w:t xml:space="preserve">se </w:t>
      </w:r>
      <w:r w:rsidR="00B83E6E">
        <w:rPr>
          <w:rFonts w:eastAsia="Calibri"/>
          <w:sz w:val="22"/>
          <w:szCs w:val="22"/>
          <w:lang w:val="es-CL"/>
        </w:rPr>
        <w:t>prevé la celebración de</w:t>
      </w:r>
      <w:r w:rsidRPr="00906FE1">
        <w:rPr>
          <w:rFonts w:eastAsia="Calibri"/>
          <w:sz w:val="22"/>
          <w:szCs w:val="22"/>
          <w:lang w:val="es-CL"/>
        </w:rPr>
        <w:t xml:space="preserve"> un </w:t>
      </w:r>
      <w:r w:rsidR="0021559C" w:rsidRPr="00906FE1">
        <w:rPr>
          <w:rFonts w:eastAsia="Calibri"/>
          <w:sz w:val="22"/>
          <w:szCs w:val="22"/>
          <w:lang w:val="es-CL"/>
        </w:rPr>
        <w:t xml:space="preserve">seminario sobre la </w:t>
      </w:r>
      <w:r w:rsidR="008E33D1">
        <w:rPr>
          <w:rFonts w:eastAsia="Calibri"/>
          <w:sz w:val="22"/>
          <w:szCs w:val="22"/>
          <w:lang w:val="es-CL"/>
        </w:rPr>
        <w:t>implementación</w:t>
      </w:r>
      <w:r w:rsidR="0021559C" w:rsidRPr="00906FE1">
        <w:rPr>
          <w:rFonts w:eastAsia="Calibri"/>
          <w:sz w:val="22"/>
          <w:szCs w:val="22"/>
          <w:lang w:val="es-CL"/>
        </w:rPr>
        <w:t xml:space="preserve"> de</w:t>
      </w:r>
      <w:r w:rsidR="00E977FD">
        <w:rPr>
          <w:rFonts w:eastAsia="Calibri"/>
          <w:sz w:val="22"/>
          <w:szCs w:val="22"/>
          <w:lang w:val="es-CL"/>
        </w:rPr>
        <w:t xml:space="preserve"> </w:t>
      </w:r>
      <w:r w:rsidR="0021559C" w:rsidRPr="00906FE1">
        <w:rPr>
          <w:rFonts w:eastAsia="Calibri"/>
          <w:sz w:val="22"/>
          <w:szCs w:val="22"/>
          <w:lang w:val="es-CL"/>
        </w:rPr>
        <w:t>l</w:t>
      </w:r>
      <w:r w:rsidR="00E977FD">
        <w:rPr>
          <w:rFonts w:eastAsia="Calibri"/>
          <w:sz w:val="22"/>
          <w:szCs w:val="22"/>
          <w:lang w:val="es-CL"/>
        </w:rPr>
        <w:t>os</w:t>
      </w:r>
      <w:r w:rsidR="0021559C" w:rsidRPr="00906FE1">
        <w:rPr>
          <w:rFonts w:eastAsia="Calibri"/>
          <w:sz w:val="22"/>
          <w:szCs w:val="22"/>
          <w:lang w:val="es-CL"/>
        </w:rPr>
        <w:t xml:space="preserve"> CERT con estudios de casos de </w:t>
      </w:r>
      <w:r w:rsidR="006C6FF0">
        <w:rPr>
          <w:rFonts w:eastAsia="Calibri"/>
          <w:sz w:val="22"/>
          <w:szCs w:val="22"/>
          <w:lang w:val="es-CL"/>
        </w:rPr>
        <w:t xml:space="preserve">los Estados Unidos, </w:t>
      </w:r>
      <w:r w:rsidR="0021559C" w:rsidRPr="00906FE1">
        <w:rPr>
          <w:rFonts w:eastAsia="Calibri"/>
          <w:sz w:val="22"/>
          <w:szCs w:val="22"/>
          <w:lang w:val="es-CL"/>
        </w:rPr>
        <w:t xml:space="preserve">México, </w:t>
      </w:r>
      <w:r w:rsidR="006C6FF0">
        <w:rPr>
          <w:rFonts w:eastAsia="Calibri"/>
          <w:sz w:val="22"/>
          <w:szCs w:val="22"/>
          <w:lang w:val="es-CL"/>
        </w:rPr>
        <w:t>Sudamérica</w:t>
      </w:r>
      <w:r w:rsidR="0021559C" w:rsidRPr="00906FE1">
        <w:rPr>
          <w:rFonts w:eastAsia="Calibri"/>
          <w:sz w:val="22"/>
          <w:szCs w:val="22"/>
          <w:lang w:val="es-CL"/>
        </w:rPr>
        <w:t xml:space="preserve"> y el Caribe que está previsto para el último trimestre de 2021. Se </w:t>
      </w:r>
      <w:r w:rsidRPr="00906FE1">
        <w:rPr>
          <w:rFonts w:eastAsia="Calibri"/>
          <w:sz w:val="22"/>
          <w:szCs w:val="22"/>
          <w:lang w:val="es-CL"/>
        </w:rPr>
        <w:t>contempla</w:t>
      </w:r>
      <w:r w:rsidR="0019642D">
        <w:rPr>
          <w:rFonts w:eastAsia="Calibri"/>
          <w:sz w:val="22"/>
          <w:szCs w:val="22"/>
          <w:lang w:val="es-CL"/>
        </w:rPr>
        <w:t xml:space="preserve"> asimismo</w:t>
      </w:r>
      <w:r w:rsidRPr="00906FE1">
        <w:rPr>
          <w:rFonts w:eastAsia="Calibri"/>
          <w:sz w:val="22"/>
          <w:szCs w:val="22"/>
          <w:lang w:val="es-CL"/>
        </w:rPr>
        <w:t xml:space="preserve"> la celebración de un Foro de Alto Nivel sobre Resiliencia </w:t>
      </w:r>
      <w:r w:rsidR="00B079D3" w:rsidRPr="00906FE1">
        <w:rPr>
          <w:rFonts w:eastAsia="Calibri"/>
          <w:sz w:val="22"/>
          <w:szCs w:val="22"/>
          <w:lang w:val="es-CL"/>
        </w:rPr>
        <w:t xml:space="preserve">Turística </w:t>
      </w:r>
      <w:r w:rsidR="00BB36FF">
        <w:rPr>
          <w:rFonts w:eastAsia="Calibri"/>
          <w:sz w:val="22"/>
          <w:szCs w:val="22"/>
          <w:lang w:val="es-CL"/>
        </w:rPr>
        <w:t>en</w:t>
      </w:r>
      <w:r w:rsidRPr="00906FE1">
        <w:rPr>
          <w:rFonts w:eastAsia="Calibri"/>
          <w:sz w:val="22"/>
          <w:szCs w:val="22"/>
          <w:lang w:val="es-CL"/>
        </w:rPr>
        <w:t xml:space="preserve"> </w:t>
      </w:r>
      <w:r w:rsidR="00B079D3" w:rsidRPr="00906FE1">
        <w:rPr>
          <w:rFonts w:eastAsia="Calibri"/>
          <w:sz w:val="22"/>
          <w:szCs w:val="22"/>
          <w:lang w:val="es-CL"/>
        </w:rPr>
        <w:t>2022</w:t>
      </w:r>
      <w:r w:rsidR="00A2292D" w:rsidRPr="00906FE1">
        <w:rPr>
          <w:rFonts w:eastAsia="Calibri"/>
          <w:sz w:val="22"/>
          <w:szCs w:val="22"/>
          <w:lang w:val="es-CL"/>
        </w:rPr>
        <w:t xml:space="preserve">, </w:t>
      </w:r>
      <w:r w:rsidR="00BB36FF">
        <w:rPr>
          <w:rFonts w:eastAsia="Calibri"/>
          <w:sz w:val="22"/>
          <w:szCs w:val="22"/>
          <w:lang w:val="es-CL"/>
        </w:rPr>
        <w:t>cuya participación podría ser presencial</w:t>
      </w:r>
      <w:r w:rsidRPr="00906FE1">
        <w:rPr>
          <w:rFonts w:eastAsia="Calibri"/>
          <w:sz w:val="22"/>
          <w:szCs w:val="22"/>
          <w:lang w:val="es-CL"/>
        </w:rPr>
        <w:t xml:space="preserve">. </w:t>
      </w:r>
      <w:r w:rsidR="00B079D3" w:rsidRPr="00906FE1">
        <w:rPr>
          <w:rFonts w:eastAsia="Calibri"/>
          <w:sz w:val="22"/>
          <w:szCs w:val="22"/>
          <w:lang w:val="es-CL"/>
        </w:rPr>
        <w:t>E</w:t>
      </w:r>
      <w:r w:rsidR="00782C1C">
        <w:rPr>
          <w:rFonts w:eastAsia="Calibri"/>
          <w:sz w:val="22"/>
          <w:szCs w:val="22"/>
          <w:lang w:val="es-CL"/>
        </w:rPr>
        <w:t>ste</w:t>
      </w:r>
      <w:r w:rsidR="00B079D3" w:rsidRPr="00906FE1">
        <w:rPr>
          <w:rFonts w:eastAsia="Calibri"/>
          <w:sz w:val="22"/>
          <w:szCs w:val="22"/>
          <w:lang w:val="es-CL"/>
        </w:rPr>
        <w:t xml:space="preserve"> </w:t>
      </w:r>
      <w:r w:rsidR="00782C1C">
        <w:rPr>
          <w:rFonts w:eastAsia="Calibri"/>
          <w:sz w:val="22"/>
          <w:szCs w:val="22"/>
          <w:lang w:val="es-CL"/>
        </w:rPr>
        <w:t>f</w:t>
      </w:r>
      <w:r w:rsidR="00B079D3" w:rsidRPr="00906FE1">
        <w:rPr>
          <w:rFonts w:eastAsia="Calibri"/>
          <w:sz w:val="22"/>
          <w:szCs w:val="22"/>
          <w:lang w:val="es-CL"/>
        </w:rPr>
        <w:t xml:space="preserve">oro de </w:t>
      </w:r>
      <w:r w:rsidR="00782C1C">
        <w:rPr>
          <w:rFonts w:eastAsia="Calibri"/>
          <w:sz w:val="22"/>
          <w:szCs w:val="22"/>
          <w:lang w:val="es-CL"/>
        </w:rPr>
        <w:t>a</w:t>
      </w:r>
      <w:r w:rsidR="00B079D3" w:rsidRPr="00906FE1">
        <w:rPr>
          <w:rFonts w:eastAsia="Calibri"/>
          <w:sz w:val="22"/>
          <w:szCs w:val="22"/>
          <w:lang w:val="es-CL"/>
        </w:rPr>
        <w:t xml:space="preserve">lto </w:t>
      </w:r>
      <w:r w:rsidR="00782C1C">
        <w:rPr>
          <w:rFonts w:eastAsia="Calibri"/>
          <w:sz w:val="22"/>
          <w:szCs w:val="22"/>
          <w:lang w:val="es-CL"/>
        </w:rPr>
        <w:t>n</w:t>
      </w:r>
      <w:r w:rsidR="00B079D3" w:rsidRPr="00906FE1">
        <w:rPr>
          <w:rFonts w:eastAsia="Calibri"/>
          <w:sz w:val="22"/>
          <w:szCs w:val="22"/>
          <w:lang w:val="es-CL"/>
        </w:rPr>
        <w:t xml:space="preserve">ivel extraerá lecciones aprendidas y buenas prácticas de la pandemia </w:t>
      </w:r>
      <w:r w:rsidR="00B150BC">
        <w:rPr>
          <w:rFonts w:eastAsia="Calibri"/>
          <w:sz w:val="22"/>
          <w:szCs w:val="22"/>
          <w:lang w:val="es-CL"/>
        </w:rPr>
        <w:t>del COVID</w:t>
      </w:r>
      <w:r w:rsidR="00B079D3" w:rsidRPr="00906FE1">
        <w:rPr>
          <w:rFonts w:eastAsia="Calibri"/>
          <w:sz w:val="22"/>
          <w:szCs w:val="22"/>
          <w:lang w:val="es-CL"/>
        </w:rPr>
        <w:t>-19 y de otras emergencias y catástrofes complejas</w:t>
      </w:r>
      <w:r w:rsidR="00BA33FD">
        <w:rPr>
          <w:rFonts w:eastAsia="Calibri"/>
          <w:sz w:val="22"/>
          <w:szCs w:val="22"/>
          <w:lang w:val="es-CL"/>
        </w:rPr>
        <w:t xml:space="preserve"> ocurridas</w:t>
      </w:r>
      <w:r w:rsidR="00B079D3" w:rsidRPr="00906FE1">
        <w:rPr>
          <w:rFonts w:eastAsia="Calibri"/>
          <w:sz w:val="22"/>
          <w:szCs w:val="22"/>
          <w:lang w:val="es-CL"/>
        </w:rPr>
        <w:t xml:space="preserve">, al tiempo que apoyará </w:t>
      </w:r>
      <w:r w:rsidR="00A2292D" w:rsidRPr="00906FE1">
        <w:rPr>
          <w:rFonts w:eastAsia="Calibri"/>
          <w:sz w:val="22"/>
          <w:szCs w:val="22"/>
          <w:lang w:val="es-CL"/>
        </w:rPr>
        <w:t xml:space="preserve">los </w:t>
      </w:r>
      <w:r w:rsidR="00B079D3" w:rsidRPr="00906FE1">
        <w:rPr>
          <w:rFonts w:eastAsia="Calibri"/>
          <w:sz w:val="22"/>
          <w:szCs w:val="22"/>
          <w:lang w:val="es-CL"/>
        </w:rPr>
        <w:t xml:space="preserve">esfuerzos </w:t>
      </w:r>
      <w:r w:rsidR="00BA33FD">
        <w:rPr>
          <w:rFonts w:eastAsia="Calibri"/>
          <w:sz w:val="22"/>
          <w:szCs w:val="22"/>
          <w:lang w:val="es-CL"/>
        </w:rPr>
        <w:t xml:space="preserve">que se llevan a cabo en </w:t>
      </w:r>
      <w:r w:rsidR="00B079D3" w:rsidRPr="00906FE1">
        <w:rPr>
          <w:rFonts w:eastAsia="Calibri"/>
          <w:sz w:val="22"/>
          <w:szCs w:val="22"/>
          <w:lang w:val="es-CL"/>
        </w:rPr>
        <w:t>el sector para mitigar su</w:t>
      </w:r>
      <w:r w:rsidR="00C3478D">
        <w:rPr>
          <w:rFonts w:eastAsia="Calibri"/>
          <w:sz w:val="22"/>
          <w:szCs w:val="22"/>
          <w:lang w:val="es-CL"/>
        </w:rPr>
        <w:t>s efectos</w:t>
      </w:r>
      <w:r w:rsidR="00B079D3" w:rsidRPr="00906FE1">
        <w:rPr>
          <w:rFonts w:eastAsia="Calibri"/>
          <w:sz w:val="22"/>
          <w:szCs w:val="22"/>
          <w:lang w:val="es-CL"/>
        </w:rPr>
        <w:t xml:space="preserve"> y </w:t>
      </w:r>
      <w:r w:rsidR="008E33D1">
        <w:rPr>
          <w:rFonts w:eastAsia="Calibri"/>
          <w:sz w:val="22"/>
          <w:szCs w:val="22"/>
          <w:lang w:val="es-CL"/>
        </w:rPr>
        <w:t>facilitar la recuperación</w:t>
      </w:r>
      <w:r w:rsidR="00B079D3" w:rsidRPr="00906FE1">
        <w:rPr>
          <w:rFonts w:eastAsia="Calibri"/>
          <w:sz w:val="22"/>
          <w:szCs w:val="22"/>
          <w:lang w:val="es-CL"/>
        </w:rPr>
        <w:t>.</w:t>
      </w:r>
    </w:p>
    <w:p w14:paraId="1C2A73D5" w14:textId="77777777" w:rsidR="00B84874" w:rsidRPr="00906FE1" w:rsidRDefault="00B84874" w:rsidP="00E55A57">
      <w:pPr>
        <w:ind w:firstLine="720"/>
        <w:jc w:val="both"/>
        <w:rPr>
          <w:rFonts w:eastAsia="Calibri"/>
          <w:sz w:val="22"/>
          <w:szCs w:val="22"/>
          <w:lang w:val="es-CL"/>
        </w:rPr>
      </w:pPr>
    </w:p>
    <w:p w14:paraId="52E43DD0" w14:textId="111FB33B" w:rsidR="0009277E" w:rsidRDefault="00BC7C39" w:rsidP="00E55A57">
      <w:pPr>
        <w:ind w:firstLine="720"/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>CALIDAD DEL PRODUCTO Y DEL SERVICIO</w:t>
      </w:r>
    </w:p>
    <w:p w14:paraId="082BAA0A" w14:textId="77777777" w:rsidR="00E55A57" w:rsidRPr="00906FE1" w:rsidRDefault="00E55A57" w:rsidP="00E55A57">
      <w:pPr>
        <w:ind w:firstLine="720"/>
        <w:jc w:val="both"/>
        <w:rPr>
          <w:rFonts w:eastAsia="Calibri"/>
          <w:bCs/>
          <w:sz w:val="22"/>
          <w:szCs w:val="22"/>
          <w:lang w:val="es-CL"/>
        </w:rPr>
      </w:pPr>
    </w:p>
    <w:p w14:paraId="19242902" w14:textId="40B09E40" w:rsidR="0009277E" w:rsidRDefault="005F205B" w:rsidP="00E55A57">
      <w:pPr>
        <w:numPr>
          <w:ilvl w:val="0"/>
          <w:numId w:val="3"/>
        </w:numPr>
        <w:ind w:left="1440" w:hanging="720"/>
        <w:jc w:val="both"/>
        <w:rPr>
          <w:rFonts w:eastAsia="Calibri"/>
          <w:bCs/>
          <w:sz w:val="22"/>
          <w:szCs w:val="22"/>
          <w:u w:val="single"/>
          <w:lang w:val="es-CL"/>
        </w:rPr>
      </w:pPr>
      <w:r w:rsidRPr="00AB7EF1">
        <w:rPr>
          <w:rFonts w:eastAsia="Calibri"/>
          <w:bCs/>
          <w:sz w:val="22"/>
          <w:szCs w:val="22"/>
          <w:u w:val="single"/>
          <w:lang w:val="es-CL"/>
        </w:rPr>
        <w:t>Seminario en línea</w:t>
      </w:r>
      <w:r w:rsidR="00BC7C39" w:rsidRPr="00AB7EF1">
        <w:rPr>
          <w:rFonts w:eastAsia="Calibri"/>
          <w:bCs/>
          <w:sz w:val="22"/>
          <w:szCs w:val="22"/>
          <w:u w:val="single"/>
          <w:lang w:val="es-CL"/>
        </w:rPr>
        <w:t xml:space="preserve"> sobre </w:t>
      </w:r>
      <w:r w:rsidR="00A628DF">
        <w:rPr>
          <w:rFonts w:eastAsia="Calibri"/>
          <w:bCs/>
          <w:sz w:val="22"/>
          <w:szCs w:val="22"/>
          <w:u w:val="single"/>
          <w:lang w:val="es-CL"/>
        </w:rPr>
        <w:t xml:space="preserve">la </w:t>
      </w:r>
      <w:r w:rsidR="00BC7C39" w:rsidRPr="00AB7EF1">
        <w:rPr>
          <w:rFonts w:eastAsia="Calibri"/>
          <w:bCs/>
          <w:sz w:val="22"/>
          <w:szCs w:val="22"/>
          <w:u w:val="single"/>
          <w:lang w:val="es-CL"/>
        </w:rPr>
        <w:t xml:space="preserve">economía </w:t>
      </w:r>
      <w:r w:rsidR="004644ED">
        <w:rPr>
          <w:rFonts w:eastAsia="Calibri"/>
          <w:bCs/>
          <w:sz w:val="22"/>
          <w:szCs w:val="22"/>
          <w:u w:val="single"/>
          <w:lang w:val="es-CL"/>
        </w:rPr>
        <w:t>comparti</w:t>
      </w:r>
      <w:r w:rsidR="001641B4">
        <w:rPr>
          <w:rFonts w:eastAsia="Calibri"/>
          <w:bCs/>
          <w:sz w:val="22"/>
          <w:szCs w:val="22"/>
          <w:u w:val="single"/>
          <w:lang w:val="es-CL"/>
        </w:rPr>
        <w:t>da</w:t>
      </w:r>
    </w:p>
    <w:p w14:paraId="52B3DEA8" w14:textId="77777777" w:rsidR="00E55A57" w:rsidRPr="00AB7EF1" w:rsidRDefault="00E55A57" w:rsidP="00E55A57">
      <w:pPr>
        <w:ind w:left="1440"/>
        <w:jc w:val="both"/>
        <w:rPr>
          <w:rFonts w:eastAsia="Calibri"/>
          <w:bCs/>
          <w:sz w:val="22"/>
          <w:szCs w:val="22"/>
          <w:u w:val="single"/>
          <w:lang w:val="es-CL"/>
        </w:rPr>
      </w:pPr>
    </w:p>
    <w:p w14:paraId="1B460067" w14:textId="5A95CE9A" w:rsidR="0009277E" w:rsidRPr="00906FE1" w:rsidRDefault="00BC7C39" w:rsidP="00E55A57">
      <w:pPr>
        <w:tabs>
          <w:tab w:val="left" w:pos="720"/>
        </w:tabs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El Plan de Trabajo, en el contexto de sus objetivos de intercambio de información y desarrollo de capacidades, prevé la celebración de un seminario </w:t>
      </w:r>
      <w:r w:rsidR="00AB7EF1">
        <w:rPr>
          <w:rFonts w:eastAsia="Calibri"/>
          <w:bCs/>
          <w:sz w:val="22"/>
          <w:szCs w:val="22"/>
          <w:lang w:val="es-CL"/>
        </w:rPr>
        <w:t>en línea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sobre </w:t>
      </w:r>
      <w:r w:rsidR="00A628DF">
        <w:rPr>
          <w:rFonts w:eastAsia="Calibri"/>
          <w:bCs/>
          <w:sz w:val="22"/>
          <w:szCs w:val="22"/>
          <w:lang w:val="es-CL"/>
        </w:rPr>
        <w:t xml:space="preserve">la </w:t>
      </w:r>
      <w:r w:rsidR="004E6865">
        <w:rPr>
          <w:rFonts w:eastAsia="Calibri"/>
          <w:bCs/>
          <w:sz w:val="22"/>
          <w:szCs w:val="22"/>
          <w:lang w:val="es-CL"/>
        </w:rPr>
        <w:t>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conomía </w:t>
      </w:r>
      <w:r w:rsidR="004E6865">
        <w:rPr>
          <w:rFonts w:eastAsia="Calibri"/>
          <w:bCs/>
          <w:sz w:val="22"/>
          <w:szCs w:val="22"/>
          <w:lang w:val="es-CL"/>
        </w:rPr>
        <w:t>c</w:t>
      </w:r>
      <w:r w:rsidR="00FF33A8" w:rsidRPr="00906FE1">
        <w:rPr>
          <w:rFonts w:eastAsia="Calibri"/>
          <w:bCs/>
          <w:sz w:val="22"/>
          <w:szCs w:val="22"/>
          <w:lang w:val="es-CL"/>
        </w:rPr>
        <w:t>ompartida. En este sentido, la Sección de Cultura y Turismo colaboró con la OMT y la Asociación de Hoteles y Turismo del Caribe (CH</w:t>
      </w:r>
      <w:r w:rsidR="00D8499A">
        <w:rPr>
          <w:rFonts w:eastAsia="Calibri"/>
          <w:b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T) para organizar un </w:t>
      </w:r>
      <w:r w:rsidR="00D8499A" w:rsidRPr="00906FE1">
        <w:rPr>
          <w:rFonts w:eastAsia="Calibri"/>
          <w:bCs/>
          <w:sz w:val="22"/>
          <w:szCs w:val="22"/>
          <w:lang w:val="es-CL"/>
        </w:rPr>
        <w:t xml:space="preserve">seminario </w:t>
      </w:r>
      <w:r w:rsidR="00D8499A">
        <w:rPr>
          <w:rFonts w:eastAsia="Calibri"/>
          <w:bCs/>
          <w:sz w:val="22"/>
          <w:szCs w:val="22"/>
          <w:lang w:val="es-CL"/>
        </w:rPr>
        <w:t>en línea</w:t>
      </w:r>
      <w:r w:rsidR="00D8499A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sobre nuevos modelos </w:t>
      </w:r>
      <w:r w:rsidR="003F3FA5">
        <w:rPr>
          <w:rFonts w:eastAsia="Calibri"/>
          <w:bCs/>
          <w:sz w:val="22"/>
          <w:szCs w:val="22"/>
          <w:lang w:val="es-CL"/>
        </w:rPr>
        <w:t>empresariales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3F3FA5">
        <w:rPr>
          <w:rFonts w:eastAsia="Calibri"/>
          <w:bCs/>
          <w:sz w:val="22"/>
          <w:szCs w:val="22"/>
          <w:lang w:val="es-CL"/>
        </w:rPr>
        <w:t>para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el turismo con enfoque en la </w:t>
      </w:r>
      <w:r w:rsidR="003F3FA5">
        <w:rPr>
          <w:rFonts w:eastAsia="Calibri"/>
          <w:bCs/>
          <w:sz w:val="22"/>
          <w:szCs w:val="22"/>
          <w:lang w:val="es-CL"/>
        </w:rPr>
        <w:t>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conomía </w:t>
      </w:r>
      <w:r w:rsidR="003F3FA5">
        <w:rPr>
          <w:rFonts w:eastAsia="Calibri"/>
          <w:bCs/>
          <w:sz w:val="22"/>
          <w:szCs w:val="22"/>
          <w:lang w:val="es-CL"/>
        </w:rPr>
        <w:t>c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ompartida. Este </w:t>
      </w:r>
      <w:r w:rsidR="003C4425" w:rsidRPr="00906FE1">
        <w:rPr>
          <w:rFonts w:eastAsia="Calibri"/>
          <w:bCs/>
          <w:sz w:val="22"/>
          <w:szCs w:val="22"/>
          <w:lang w:val="es-CL"/>
        </w:rPr>
        <w:t xml:space="preserve">seminario </w:t>
      </w:r>
      <w:r w:rsidR="003C4425">
        <w:rPr>
          <w:rFonts w:eastAsia="Calibri"/>
          <w:bCs/>
          <w:sz w:val="22"/>
          <w:szCs w:val="22"/>
          <w:lang w:val="es-CL"/>
        </w:rPr>
        <w:t>en línea</w:t>
      </w:r>
      <w:r w:rsidR="003C4425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>se celebró el 20 de noviembre de 2019 y contó con presentaciones de la OMT, el Viceministerio de Turismo de Colombia, la Cámara de Turismo de Argentina, Airbnb y la Asociación de Hoteles y Turismo del Caribe.</w:t>
      </w:r>
    </w:p>
    <w:p w14:paraId="11818BD9" w14:textId="77777777" w:rsidR="00FF33A8" w:rsidRPr="00906FE1" w:rsidRDefault="00FF33A8" w:rsidP="00E55A57">
      <w:pPr>
        <w:jc w:val="both"/>
        <w:rPr>
          <w:rFonts w:eastAsia="Calibri"/>
          <w:b/>
          <w:bCs/>
          <w:sz w:val="22"/>
          <w:szCs w:val="22"/>
          <w:lang w:val="es-CL"/>
        </w:rPr>
      </w:pPr>
    </w:p>
    <w:p w14:paraId="678A3E9D" w14:textId="7404B1A5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lastRenderedPageBreak/>
        <w:t>MARKETING Y PROMOCIÓN</w:t>
      </w:r>
    </w:p>
    <w:p w14:paraId="731FE9B2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3D910D03" w14:textId="22C8AAB6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2C064C">
        <w:rPr>
          <w:rFonts w:eastAsia="Calibri"/>
          <w:bCs/>
          <w:sz w:val="22"/>
          <w:szCs w:val="22"/>
          <w:lang w:val="es-CL"/>
        </w:rPr>
        <w:t>E</w:t>
      </w:r>
      <w:r w:rsidR="00FF33A8" w:rsidRPr="00906FE1">
        <w:rPr>
          <w:rFonts w:eastAsia="Calibri"/>
          <w:bCs/>
          <w:sz w:val="22"/>
          <w:szCs w:val="22"/>
          <w:lang w:val="es-CL"/>
        </w:rPr>
        <w:t>n relación con el área prioritaria de marketing y promoción</w:t>
      </w:r>
      <w:r w:rsidR="00AC6842">
        <w:rPr>
          <w:rFonts w:eastAsia="Calibri"/>
          <w:bCs/>
          <w:sz w:val="22"/>
          <w:szCs w:val="22"/>
          <w:lang w:val="es-CL"/>
        </w:rPr>
        <w:t xml:space="preserve">, el </w:t>
      </w:r>
      <w:r w:rsidR="00AC6842" w:rsidRPr="00906FE1">
        <w:rPr>
          <w:rFonts w:eastAsia="Calibri"/>
          <w:bCs/>
          <w:sz w:val="22"/>
          <w:szCs w:val="22"/>
          <w:lang w:val="es-CL"/>
        </w:rPr>
        <w:t>plan de trabajo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prevé dos acciones específicas:</w:t>
      </w:r>
    </w:p>
    <w:p w14:paraId="0749DB4B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00AD0F39" w14:textId="7B4DFA18" w:rsidR="0009277E" w:rsidRPr="00906FE1" w:rsidRDefault="00F1522F" w:rsidP="00E55A57">
      <w:pPr>
        <w:pStyle w:val="ListParagraph"/>
        <w:numPr>
          <w:ilvl w:val="0"/>
          <w:numId w:val="7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>
        <w:rPr>
          <w:rFonts w:eastAsia="Calibri"/>
          <w:bCs/>
          <w:sz w:val="22"/>
          <w:szCs w:val="22"/>
          <w:lang w:val="es-CL"/>
        </w:rPr>
        <w:t>e</w:t>
      </w:r>
      <w:r w:rsidR="00BD1D7B">
        <w:rPr>
          <w:rFonts w:eastAsia="Calibri"/>
          <w:bCs/>
          <w:sz w:val="22"/>
          <w:szCs w:val="22"/>
          <w:lang w:val="es-CL"/>
        </w:rPr>
        <w:t xml:space="preserve">l apoyo de </w:t>
      </w:r>
      <w:r w:rsidR="00BC7C39" w:rsidRPr="00906FE1">
        <w:rPr>
          <w:rFonts w:eastAsia="Calibri"/>
          <w:bCs/>
          <w:sz w:val="22"/>
          <w:szCs w:val="22"/>
          <w:lang w:val="es-CL"/>
        </w:rPr>
        <w:t xml:space="preserve">la Sección de Cultura y Turismo a la Red Interamericana y del Caribe de Pequeños Hoteles (INCAPH) </w:t>
      </w:r>
      <w:r>
        <w:rPr>
          <w:rFonts w:eastAsia="Calibri"/>
          <w:bCs/>
          <w:sz w:val="22"/>
          <w:szCs w:val="22"/>
          <w:lang w:val="es-CL"/>
        </w:rPr>
        <w:t>para</w:t>
      </w:r>
      <w:r w:rsidR="00BC7C39" w:rsidRPr="00906FE1">
        <w:rPr>
          <w:rFonts w:eastAsia="Calibri"/>
          <w:bCs/>
          <w:sz w:val="22"/>
          <w:szCs w:val="22"/>
          <w:lang w:val="es-CL"/>
        </w:rPr>
        <w:t xml:space="preserve"> la organización de la Quinta Reunión de la Red </w:t>
      </w:r>
      <w:r w:rsidR="004C5720">
        <w:rPr>
          <w:rFonts w:eastAsia="Calibri"/>
          <w:bCs/>
          <w:sz w:val="22"/>
          <w:szCs w:val="22"/>
          <w:lang w:val="es-CL"/>
        </w:rPr>
        <w:t>a celebrar</w:t>
      </w:r>
      <w:r w:rsidR="005B2AF6">
        <w:rPr>
          <w:rFonts w:eastAsia="Calibri"/>
          <w:bCs/>
          <w:sz w:val="22"/>
          <w:szCs w:val="22"/>
          <w:lang w:val="es-CL"/>
        </w:rPr>
        <w:t xml:space="preserve">se </w:t>
      </w:r>
      <w:r w:rsidR="00BC7C39" w:rsidRPr="00906FE1">
        <w:rPr>
          <w:rFonts w:eastAsia="Calibri"/>
          <w:bCs/>
          <w:sz w:val="22"/>
          <w:szCs w:val="22"/>
          <w:lang w:val="es-CL"/>
        </w:rPr>
        <w:t>en 2019</w:t>
      </w:r>
      <w:r w:rsidR="00237310">
        <w:rPr>
          <w:rFonts w:eastAsia="Calibri"/>
          <w:bCs/>
          <w:sz w:val="22"/>
          <w:szCs w:val="22"/>
          <w:lang w:val="es-CL"/>
        </w:rPr>
        <w:t>, y</w:t>
      </w:r>
    </w:p>
    <w:p w14:paraId="0A2DBD1A" w14:textId="376E7130" w:rsidR="0009277E" w:rsidRDefault="00BC7C39" w:rsidP="00E55A57">
      <w:pPr>
        <w:pStyle w:val="ListParagraph"/>
        <w:numPr>
          <w:ilvl w:val="0"/>
          <w:numId w:val="7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>una presentación virtual a las autoridades de</w:t>
      </w:r>
      <w:r w:rsidR="00BB2ABA">
        <w:rPr>
          <w:rFonts w:eastAsia="Calibri"/>
          <w:bCs/>
          <w:sz w:val="22"/>
          <w:szCs w:val="22"/>
          <w:lang w:val="es-CL"/>
        </w:rPr>
        <w:t xml:space="preserve"> </w:t>
      </w:r>
      <w:r w:rsidRPr="00906FE1">
        <w:rPr>
          <w:rFonts w:eastAsia="Calibri"/>
          <w:bCs/>
          <w:sz w:val="22"/>
          <w:szCs w:val="22"/>
          <w:lang w:val="es-CL"/>
        </w:rPr>
        <w:t>l</w:t>
      </w:r>
      <w:r w:rsidR="00BB2ABA">
        <w:rPr>
          <w:rFonts w:eastAsia="Calibri"/>
          <w:bCs/>
          <w:sz w:val="22"/>
          <w:szCs w:val="22"/>
          <w:lang w:val="es-CL"/>
        </w:rPr>
        <w:t>a</w:t>
      </w:r>
      <w:r w:rsidRPr="00906FE1">
        <w:rPr>
          <w:rFonts w:eastAsia="Calibri"/>
          <w:bCs/>
          <w:sz w:val="22"/>
          <w:szCs w:val="22"/>
          <w:lang w:val="es-CL"/>
        </w:rPr>
        <w:t xml:space="preserve"> CITUR </w:t>
      </w:r>
      <w:r w:rsidR="00733A7C">
        <w:rPr>
          <w:rFonts w:eastAsia="Calibri"/>
          <w:bCs/>
          <w:sz w:val="22"/>
          <w:szCs w:val="22"/>
          <w:lang w:val="es-CL"/>
        </w:rPr>
        <w:t xml:space="preserve">con el fin de </w:t>
      </w:r>
      <w:r w:rsidRPr="00906FE1">
        <w:rPr>
          <w:rFonts w:eastAsia="Calibri"/>
          <w:bCs/>
          <w:sz w:val="22"/>
          <w:szCs w:val="22"/>
          <w:lang w:val="es-CL"/>
        </w:rPr>
        <w:t xml:space="preserve">promover y fomentar la participación de los pequeños hoteles en </w:t>
      </w:r>
      <w:r w:rsidR="00733A7C">
        <w:rPr>
          <w:rFonts w:eastAsia="Calibri"/>
          <w:bCs/>
          <w:sz w:val="22"/>
          <w:szCs w:val="22"/>
          <w:lang w:val="es-CL"/>
        </w:rPr>
        <w:t>la</w:t>
      </w:r>
      <w:r w:rsidRPr="00906FE1">
        <w:rPr>
          <w:rFonts w:eastAsia="Calibri"/>
          <w:bCs/>
          <w:sz w:val="22"/>
          <w:szCs w:val="22"/>
          <w:lang w:val="es-CL"/>
        </w:rPr>
        <w:t xml:space="preserve"> INCAPH.</w:t>
      </w:r>
    </w:p>
    <w:p w14:paraId="22F906F8" w14:textId="77777777" w:rsidR="00E55A57" w:rsidRPr="00E55A57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17BC3530" w14:textId="7C8E5C95" w:rsidR="0009277E" w:rsidRPr="00E55A57" w:rsidRDefault="00BC7C39" w:rsidP="00E55A57">
      <w:pPr>
        <w:pStyle w:val="ListParagraph"/>
        <w:numPr>
          <w:ilvl w:val="0"/>
          <w:numId w:val="8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u w:val="single"/>
          <w:lang w:val="es-CL"/>
        </w:rPr>
        <w:t>Quinta reunión de la Red INCAPH</w:t>
      </w:r>
    </w:p>
    <w:p w14:paraId="7C82CBF1" w14:textId="0D8F2D7C" w:rsidR="00E55A57" w:rsidRPr="00906FE1" w:rsidRDefault="00E55A57" w:rsidP="00E55A57">
      <w:pPr>
        <w:pStyle w:val="ListParagraph"/>
        <w:ind w:left="1440"/>
        <w:jc w:val="both"/>
        <w:rPr>
          <w:rFonts w:eastAsia="Calibri"/>
          <w:bCs/>
          <w:sz w:val="22"/>
          <w:szCs w:val="22"/>
          <w:lang w:val="es-CL"/>
        </w:rPr>
      </w:pPr>
    </w:p>
    <w:p w14:paraId="2A512DE5" w14:textId="48D0A857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En </w:t>
      </w:r>
      <w:r w:rsidR="00D56448">
        <w:rPr>
          <w:rFonts w:eastAsia="Calibri"/>
          <w:bCs/>
          <w:sz w:val="22"/>
          <w:szCs w:val="22"/>
          <w:lang w:val="es-CL"/>
        </w:rPr>
        <w:t>cuanto 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la Quinta Reunión de la Red, </w:t>
      </w:r>
      <w:r w:rsidR="00D56448">
        <w:rPr>
          <w:rFonts w:eastAsia="Calibri"/>
          <w:bCs/>
          <w:sz w:val="22"/>
          <w:szCs w:val="22"/>
          <w:lang w:val="es-CL"/>
        </w:rPr>
        <w:t xml:space="preserve">las autoridades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indicaron que </w:t>
      </w:r>
      <w:r w:rsidR="00F43C3C">
        <w:rPr>
          <w:rFonts w:eastAsia="Calibri"/>
          <w:bCs/>
          <w:sz w:val="22"/>
          <w:szCs w:val="22"/>
          <w:lang w:val="es-CL"/>
        </w:rPr>
        <w:t>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sta no podría celebrarse en 2019 como estaba previsto. </w:t>
      </w:r>
      <w:r w:rsidR="00A2452D">
        <w:rPr>
          <w:rFonts w:eastAsia="Calibri"/>
          <w:bCs/>
          <w:sz w:val="22"/>
          <w:szCs w:val="22"/>
          <w:lang w:val="es-CL"/>
        </w:rPr>
        <w:t xml:space="preserve">El trabajo de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organizar la reunión se ha visto </w:t>
      </w:r>
      <w:r w:rsidR="00A2452D">
        <w:rPr>
          <w:rFonts w:eastAsia="Calibri"/>
          <w:bCs/>
          <w:sz w:val="22"/>
          <w:szCs w:val="22"/>
          <w:lang w:val="es-CL"/>
        </w:rPr>
        <w:t xml:space="preserve">constreñido </w:t>
      </w:r>
      <w:r w:rsidR="00773973" w:rsidRPr="00906FE1">
        <w:rPr>
          <w:rFonts w:eastAsia="Calibri"/>
          <w:bCs/>
          <w:sz w:val="22"/>
          <w:szCs w:val="22"/>
          <w:lang w:val="es-CL"/>
        </w:rPr>
        <w:t xml:space="preserve">desde entonces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por </w:t>
      </w:r>
      <w:r w:rsidR="00040558">
        <w:rPr>
          <w:rFonts w:eastAsia="Calibri"/>
          <w:bCs/>
          <w:sz w:val="22"/>
          <w:szCs w:val="22"/>
          <w:lang w:val="es-CL"/>
        </w:rPr>
        <w:t xml:space="preserve">los efectos de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la pandemia </w:t>
      </w:r>
      <w:r w:rsidR="00B150BC">
        <w:rPr>
          <w:rFonts w:eastAsia="Calibri"/>
          <w:bCs/>
          <w:sz w:val="22"/>
          <w:szCs w:val="22"/>
          <w:lang w:val="es-CL"/>
        </w:rPr>
        <w:t>del COVID</w:t>
      </w:r>
      <w:r w:rsidR="00377810">
        <w:rPr>
          <w:rFonts w:eastAsia="Calibri"/>
          <w:bCs/>
          <w:sz w:val="22"/>
          <w:szCs w:val="22"/>
          <w:lang w:val="es-CL"/>
        </w:rPr>
        <w:t>-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19, </w:t>
      </w:r>
      <w:r w:rsidR="00040558">
        <w:rPr>
          <w:rFonts w:eastAsia="Calibri"/>
          <w:bCs/>
          <w:sz w:val="22"/>
          <w:szCs w:val="22"/>
          <w:lang w:val="es-CL"/>
        </w:rPr>
        <w:t>entre lo</w:t>
      </w:r>
      <w:r w:rsidR="00AD595E">
        <w:rPr>
          <w:rFonts w:eastAsia="Calibri"/>
          <w:bCs/>
          <w:sz w:val="22"/>
          <w:szCs w:val="22"/>
          <w:lang w:val="es-CL"/>
        </w:rPr>
        <w:t>s</w:t>
      </w:r>
      <w:r w:rsidR="00040558">
        <w:rPr>
          <w:rFonts w:eastAsia="Calibri"/>
          <w:bCs/>
          <w:sz w:val="22"/>
          <w:szCs w:val="22"/>
          <w:lang w:val="es-CL"/>
        </w:rPr>
        <w:t xml:space="preserve"> que han contado </w:t>
      </w:r>
      <w:r w:rsidR="00BC3FAF">
        <w:rPr>
          <w:rFonts w:eastAsia="Calibri"/>
          <w:bCs/>
          <w:sz w:val="22"/>
          <w:szCs w:val="22"/>
          <w:lang w:val="es-CL"/>
        </w:rPr>
        <w:t>l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as dificultades económicas de los propios propietarios de pequeños hoteles. En el escenario actual se </w:t>
      </w:r>
      <w:r w:rsidR="008D2270" w:rsidRPr="00906FE1">
        <w:rPr>
          <w:rFonts w:eastAsia="Calibri"/>
          <w:bCs/>
          <w:sz w:val="22"/>
          <w:szCs w:val="22"/>
          <w:lang w:val="es-CL"/>
        </w:rPr>
        <w:t xml:space="preserve">podría considerar la posibilidad de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organizar una reunión virtual en el primer semestre de 2022, que podría centrarse en </w:t>
      </w:r>
      <w:r w:rsidR="00010628">
        <w:rPr>
          <w:rFonts w:eastAsia="Calibri"/>
          <w:bCs/>
          <w:sz w:val="22"/>
          <w:szCs w:val="22"/>
          <w:lang w:val="es-CL"/>
        </w:rPr>
        <w:t xml:space="preserve">la tarea de </w:t>
      </w:r>
      <w:r w:rsidR="00FF33A8" w:rsidRPr="00906FE1">
        <w:rPr>
          <w:rFonts w:eastAsia="Calibri"/>
          <w:bCs/>
          <w:sz w:val="22"/>
          <w:szCs w:val="22"/>
          <w:lang w:val="es-CL"/>
        </w:rPr>
        <w:t>re</w:t>
      </w:r>
      <w:r w:rsidR="00DB4429">
        <w:rPr>
          <w:rFonts w:eastAsia="Calibri"/>
          <w:bCs/>
          <w:sz w:val="22"/>
          <w:szCs w:val="22"/>
          <w:lang w:val="es-CL"/>
        </w:rPr>
        <w:t xml:space="preserve">vitalizar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los pequeños hoteles </w:t>
      </w:r>
      <w:r w:rsidR="007875CF">
        <w:rPr>
          <w:rFonts w:eastAsia="Calibri"/>
          <w:bCs/>
          <w:sz w:val="22"/>
          <w:szCs w:val="22"/>
          <w:lang w:val="es-CL"/>
        </w:rPr>
        <w:t xml:space="preserve">conforme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el turismo se </w:t>
      </w:r>
      <w:r w:rsidR="007875CF">
        <w:rPr>
          <w:rFonts w:eastAsia="Calibri"/>
          <w:bCs/>
          <w:sz w:val="22"/>
          <w:szCs w:val="22"/>
          <w:lang w:val="es-CL"/>
        </w:rPr>
        <w:t xml:space="preserve">vaya reabriendo </w:t>
      </w:r>
      <w:r w:rsidR="00FF33A8" w:rsidRPr="00906FE1">
        <w:rPr>
          <w:rFonts w:eastAsia="Calibri"/>
          <w:bCs/>
          <w:sz w:val="22"/>
          <w:szCs w:val="22"/>
          <w:lang w:val="es-CL"/>
        </w:rPr>
        <w:t>gradualmente</w:t>
      </w:r>
      <w:r w:rsidR="007875CF">
        <w:rPr>
          <w:rFonts w:eastAsia="Calibri"/>
          <w:bCs/>
          <w:sz w:val="22"/>
          <w:szCs w:val="22"/>
          <w:lang w:val="es-CL"/>
        </w:rPr>
        <w:t>.</w:t>
      </w:r>
    </w:p>
    <w:p w14:paraId="07D6F796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075A75E9" w14:textId="5CE4F122" w:rsidR="0009277E" w:rsidRDefault="00BC7C39" w:rsidP="00E55A57">
      <w:pPr>
        <w:pStyle w:val="ListParagraph"/>
        <w:numPr>
          <w:ilvl w:val="0"/>
          <w:numId w:val="8"/>
        </w:numPr>
        <w:ind w:left="1440" w:hanging="720"/>
        <w:contextualSpacing/>
        <w:jc w:val="both"/>
        <w:rPr>
          <w:rFonts w:eastAsia="Calibri"/>
          <w:bCs/>
          <w:sz w:val="22"/>
          <w:szCs w:val="22"/>
          <w:u w:val="single"/>
          <w:lang w:val="es-CL"/>
        </w:rPr>
      </w:pPr>
      <w:r w:rsidRPr="00906FE1">
        <w:rPr>
          <w:rFonts w:eastAsia="Calibri"/>
          <w:bCs/>
          <w:sz w:val="22"/>
          <w:szCs w:val="22"/>
          <w:u w:val="single"/>
          <w:lang w:val="es-CL"/>
        </w:rPr>
        <w:t xml:space="preserve">Presentación virtual para promover </w:t>
      </w:r>
      <w:r w:rsidR="00AD5D52">
        <w:rPr>
          <w:rFonts w:eastAsia="Calibri"/>
          <w:bCs/>
          <w:sz w:val="22"/>
          <w:szCs w:val="22"/>
          <w:u w:val="single"/>
          <w:lang w:val="es-CL"/>
        </w:rPr>
        <w:t>y</w:t>
      </w:r>
      <w:r w:rsidRPr="00906FE1">
        <w:rPr>
          <w:rFonts w:eastAsia="Calibri"/>
          <w:bCs/>
          <w:sz w:val="22"/>
          <w:szCs w:val="22"/>
          <w:u w:val="single"/>
          <w:lang w:val="es-CL"/>
        </w:rPr>
        <w:t xml:space="preserve"> fomentar la participación de los pequeños hoteles en l</w:t>
      </w:r>
      <w:r w:rsidR="00AD5D52">
        <w:rPr>
          <w:rFonts w:eastAsia="Calibri"/>
          <w:bCs/>
          <w:sz w:val="22"/>
          <w:szCs w:val="22"/>
          <w:u w:val="single"/>
          <w:lang w:val="es-CL"/>
        </w:rPr>
        <w:t>a</w:t>
      </w:r>
      <w:r w:rsidRPr="00906FE1">
        <w:rPr>
          <w:rFonts w:eastAsia="Calibri"/>
          <w:bCs/>
          <w:sz w:val="22"/>
          <w:szCs w:val="22"/>
          <w:u w:val="single"/>
          <w:lang w:val="es-CL"/>
        </w:rPr>
        <w:t xml:space="preserve"> INCAPH</w:t>
      </w:r>
    </w:p>
    <w:p w14:paraId="560395AB" w14:textId="77777777" w:rsidR="00E55A57" w:rsidRPr="00E55A57" w:rsidRDefault="00E55A57" w:rsidP="00E55A57">
      <w:pPr>
        <w:contextualSpacing/>
        <w:jc w:val="both"/>
        <w:rPr>
          <w:rFonts w:eastAsia="Calibri"/>
          <w:bCs/>
          <w:sz w:val="22"/>
          <w:szCs w:val="22"/>
          <w:u w:val="single"/>
          <w:lang w:val="es-CL"/>
        </w:rPr>
      </w:pPr>
    </w:p>
    <w:p w14:paraId="346A20F5" w14:textId="632330F3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En relación con </w:t>
      </w:r>
      <w:r w:rsidR="009D5421">
        <w:rPr>
          <w:rFonts w:eastAsia="Calibri"/>
          <w:bCs/>
          <w:sz w:val="22"/>
          <w:szCs w:val="22"/>
          <w:lang w:val="es-CL"/>
        </w:rPr>
        <w:t>esta</w:t>
      </w:r>
      <w:r w:rsidR="00AD5D52">
        <w:rPr>
          <w:rFonts w:eastAsia="Calibri"/>
          <w:b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presentación virtual, el </w:t>
      </w:r>
      <w:proofErr w:type="gramStart"/>
      <w:r w:rsidR="00FF33A8" w:rsidRPr="00906FE1">
        <w:rPr>
          <w:rFonts w:eastAsia="Calibri"/>
          <w:bCs/>
          <w:sz w:val="22"/>
          <w:szCs w:val="22"/>
          <w:lang w:val="es-CL"/>
        </w:rPr>
        <w:t>Presidente</w:t>
      </w:r>
      <w:proofErr w:type="gramEnd"/>
      <w:r w:rsidR="00FF33A8" w:rsidRPr="00906FE1">
        <w:rPr>
          <w:rFonts w:eastAsia="Calibri"/>
          <w:bCs/>
          <w:sz w:val="22"/>
          <w:szCs w:val="22"/>
          <w:lang w:val="es-CL"/>
        </w:rPr>
        <w:t xml:space="preserve"> de la Red </w:t>
      </w:r>
      <w:r w:rsidR="00E667C6">
        <w:rPr>
          <w:rFonts w:eastAsia="Calibri"/>
          <w:bCs/>
          <w:sz w:val="22"/>
          <w:szCs w:val="22"/>
          <w:lang w:val="es-CL"/>
        </w:rPr>
        <w:t xml:space="preserve">intervino en </w:t>
      </w:r>
      <w:r w:rsidR="00FF33A8" w:rsidRPr="00906FE1">
        <w:rPr>
          <w:rFonts w:eastAsia="Calibri"/>
          <w:bCs/>
          <w:sz w:val="22"/>
          <w:szCs w:val="22"/>
          <w:lang w:val="es-CL"/>
        </w:rPr>
        <w:t>la Reunión de Plan</w:t>
      </w:r>
      <w:r w:rsidR="00251457">
        <w:rPr>
          <w:rFonts w:eastAsia="Calibri"/>
          <w:bCs/>
          <w:sz w:val="22"/>
          <w:szCs w:val="22"/>
          <w:lang w:val="es-CL"/>
        </w:rPr>
        <w:t xml:space="preserve">eación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de las Autoridades de la CITUR celebrada en julio de 2018 </w:t>
      </w:r>
      <w:r w:rsidR="00E667C6">
        <w:rPr>
          <w:rFonts w:eastAsia="Calibri"/>
          <w:bCs/>
          <w:sz w:val="22"/>
          <w:szCs w:val="22"/>
          <w:lang w:val="es-CL"/>
        </w:rPr>
        <w:t xml:space="preserve">haciendo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un llamamiento </w:t>
      </w:r>
      <w:r w:rsidR="00484421">
        <w:rPr>
          <w:rFonts w:eastAsia="Calibri"/>
          <w:bCs/>
          <w:sz w:val="22"/>
          <w:szCs w:val="22"/>
          <w:lang w:val="es-CL"/>
        </w:rPr>
        <w:t>a</w:t>
      </w:r>
      <w:r w:rsidR="00BE2BE7">
        <w:rPr>
          <w:rFonts w:eastAsia="Calibri"/>
          <w:bCs/>
          <w:sz w:val="22"/>
          <w:szCs w:val="22"/>
          <w:lang w:val="es-CL"/>
        </w:rPr>
        <w:t xml:space="preserve"> dichas autoridades </w:t>
      </w:r>
      <w:r w:rsidR="00FF33A8" w:rsidRPr="00906FE1">
        <w:rPr>
          <w:rFonts w:eastAsia="Calibri"/>
          <w:bCs/>
          <w:sz w:val="22"/>
          <w:szCs w:val="22"/>
          <w:lang w:val="es-CL"/>
        </w:rPr>
        <w:t>para que fomenten y promuevan la participación de los pequeños hoteles de sus países en la Red.</w:t>
      </w:r>
    </w:p>
    <w:p w14:paraId="56C1E5B2" w14:textId="77777777" w:rsidR="00FF33A8" w:rsidRPr="00906FE1" w:rsidRDefault="00FF33A8" w:rsidP="00E55A57">
      <w:pPr>
        <w:jc w:val="both"/>
        <w:rPr>
          <w:rFonts w:eastAsia="Calibri"/>
          <w:b/>
          <w:bCs/>
          <w:sz w:val="22"/>
          <w:szCs w:val="22"/>
          <w:lang w:val="es-CL"/>
        </w:rPr>
      </w:pPr>
    </w:p>
    <w:p w14:paraId="667F26C3" w14:textId="231C25FB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 xml:space="preserve">FACILITACIÓN DE VIAJES Y </w:t>
      </w:r>
      <w:r w:rsidR="00B150BC">
        <w:rPr>
          <w:rFonts w:eastAsia="Calibri"/>
          <w:bCs/>
          <w:sz w:val="22"/>
          <w:szCs w:val="22"/>
          <w:lang w:val="es-CL"/>
        </w:rPr>
        <w:t>VISA</w:t>
      </w:r>
      <w:r w:rsidRPr="00906FE1">
        <w:rPr>
          <w:rFonts w:eastAsia="Calibri"/>
          <w:bCs/>
          <w:sz w:val="22"/>
          <w:szCs w:val="22"/>
          <w:lang w:val="es-CL"/>
        </w:rPr>
        <w:t>S</w:t>
      </w:r>
    </w:p>
    <w:p w14:paraId="09E9DA77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36FF0189" w14:textId="7500BF04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En relación con el área prioritaria de </w:t>
      </w:r>
      <w:r w:rsidR="007E275A">
        <w:rPr>
          <w:rFonts w:eastAsia="Calibri"/>
          <w:bCs/>
          <w:sz w:val="22"/>
          <w:szCs w:val="22"/>
          <w:lang w:val="es-CL"/>
        </w:rPr>
        <w:t>f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acilitación de </w:t>
      </w:r>
      <w:r w:rsidR="007E275A">
        <w:rPr>
          <w:rFonts w:eastAsia="Calibri"/>
          <w:bCs/>
          <w:sz w:val="22"/>
          <w:szCs w:val="22"/>
          <w:lang w:val="es-CL"/>
        </w:rPr>
        <w:t>v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iajes y </w:t>
      </w:r>
      <w:r w:rsidR="00B150BC">
        <w:rPr>
          <w:rFonts w:eastAsia="Calibri"/>
          <w:bCs/>
          <w:sz w:val="22"/>
          <w:szCs w:val="22"/>
          <w:lang w:val="es-CL"/>
        </w:rPr>
        <w:t>visa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s, la Declaración de Georgetown solicitó a la CITUR que apoyara el intercambio de buenas prácticas sobre facilitación de </w:t>
      </w:r>
      <w:r w:rsidR="00D307C8">
        <w:rPr>
          <w:rFonts w:eastAsia="Calibri"/>
          <w:bCs/>
          <w:sz w:val="22"/>
          <w:szCs w:val="22"/>
          <w:lang w:val="es-CL"/>
        </w:rPr>
        <w:t xml:space="preserve">los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viajes y </w:t>
      </w:r>
      <w:r w:rsidR="00D307C8">
        <w:rPr>
          <w:rFonts w:eastAsia="Calibri"/>
          <w:bCs/>
          <w:sz w:val="22"/>
          <w:szCs w:val="22"/>
          <w:lang w:val="es-CL"/>
        </w:rPr>
        <w:t xml:space="preserve">el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turismo, incluida la facilitación de </w:t>
      </w:r>
      <w:r w:rsidR="00251457">
        <w:rPr>
          <w:rFonts w:eastAsia="Calibri"/>
          <w:bCs/>
          <w:sz w:val="22"/>
          <w:szCs w:val="22"/>
          <w:lang w:val="es-CL"/>
        </w:rPr>
        <w:t xml:space="preserve">las </w:t>
      </w:r>
      <w:r w:rsidR="00B150BC">
        <w:rPr>
          <w:rFonts w:eastAsia="Calibri"/>
          <w:bCs/>
          <w:sz w:val="22"/>
          <w:szCs w:val="22"/>
          <w:lang w:val="es-CL"/>
        </w:rPr>
        <w:t>visa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s, </w:t>
      </w:r>
      <w:r w:rsidR="00D307C8">
        <w:rPr>
          <w:rFonts w:eastAsia="Calibri"/>
          <w:bCs/>
          <w:sz w:val="22"/>
          <w:szCs w:val="22"/>
          <w:lang w:val="es-CL"/>
        </w:rPr>
        <w:t xml:space="preserve">en aras a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promover los viajes intrarregionales y </w:t>
      </w:r>
      <w:r w:rsidR="00D73F88">
        <w:rPr>
          <w:rFonts w:eastAsia="Calibri"/>
          <w:bCs/>
          <w:sz w:val="22"/>
          <w:szCs w:val="22"/>
          <w:lang w:val="es-CL"/>
        </w:rPr>
        <w:t>de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múltiples destinos entre los países de América. </w:t>
      </w:r>
      <w:r w:rsidR="00827796">
        <w:rPr>
          <w:rFonts w:eastAsia="Calibri"/>
          <w:bCs/>
          <w:sz w:val="22"/>
          <w:szCs w:val="22"/>
          <w:lang w:val="es-CL"/>
        </w:rPr>
        <w:t>A tal efecto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, el plan de trabajo de la CITUR </w:t>
      </w:r>
      <w:r w:rsidR="00D73F88">
        <w:rPr>
          <w:rFonts w:eastAsia="Calibri"/>
          <w:bCs/>
          <w:sz w:val="22"/>
          <w:szCs w:val="22"/>
          <w:lang w:val="es-CL"/>
        </w:rPr>
        <w:t>previó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la realización de un seminario </w:t>
      </w:r>
      <w:r w:rsidR="00A20604">
        <w:rPr>
          <w:rFonts w:eastAsia="Calibri"/>
          <w:bCs/>
          <w:sz w:val="22"/>
          <w:szCs w:val="22"/>
          <w:lang w:val="es-CL"/>
        </w:rPr>
        <w:t xml:space="preserve">en línea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sobre facilitación de viajes y </w:t>
      </w:r>
      <w:r w:rsidR="00B150BC">
        <w:rPr>
          <w:rFonts w:eastAsia="Calibri"/>
          <w:bCs/>
          <w:sz w:val="22"/>
          <w:szCs w:val="22"/>
          <w:lang w:val="es-CL"/>
        </w:rPr>
        <w:t>visa</w:t>
      </w:r>
      <w:r w:rsidR="00FF33A8" w:rsidRPr="00906FE1">
        <w:rPr>
          <w:rFonts w:eastAsia="Calibri"/>
          <w:bCs/>
          <w:sz w:val="22"/>
          <w:szCs w:val="22"/>
          <w:lang w:val="es-CL"/>
        </w:rPr>
        <w:t>s.</w:t>
      </w:r>
    </w:p>
    <w:p w14:paraId="38ACDFCF" w14:textId="77777777" w:rsidR="00E55A57" w:rsidRPr="00906FE1" w:rsidRDefault="00E55A57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6FEABC22" w14:textId="7DA7749D" w:rsidR="0009277E" w:rsidRPr="00E55A57" w:rsidRDefault="00BE5177" w:rsidP="00E55A57">
      <w:pPr>
        <w:numPr>
          <w:ilvl w:val="0"/>
          <w:numId w:val="4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BE5177">
        <w:rPr>
          <w:rFonts w:eastAsia="Calibri"/>
          <w:bCs/>
          <w:sz w:val="22"/>
          <w:szCs w:val="22"/>
          <w:u w:val="single"/>
          <w:lang w:val="es-CL"/>
        </w:rPr>
        <w:t xml:space="preserve">Seminario en línea </w:t>
      </w:r>
      <w:r w:rsidR="00BC7C39" w:rsidRPr="00906FE1">
        <w:rPr>
          <w:rFonts w:eastAsia="Calibri"/>
          <w:bCs/>
          <w:sz w:val="22"/>
          <w:szCs w:val="22"/>
          <w:u w:val="single"/>
          <w:lang w:val="es-CL"/>
        </w:rPr>
        <w:t>sobre facilitación de viajes y visas</w:t>
      </w:r>
    </w:p>
    <w:p w14:paraId="1C31A09A" w14:textId="77777777" w:rsidR="00E55A57" w:rsidRPr="00906FE1" w:rsidRDefault="00E55A57" w:rsidP="00E55A57">
      <w:pPr>
        <w:ind w:left="1080"/>
        <w:jc w:val="both"/>
        <w:rPr>
          <w:rFonts w:eastAsia="Calibri"/>
          <w:bCs/>
          <w:sz w:val="22"/>
          <w:szCs w:val="22"/>
          <w:lang w:val="es-CL"/>
        </w:rPr>
      </w:pPr>
    </w:p>
    <w:p w14:paraId="1B405C9D" w14:textId="67FD2616" w:rsidR="0009277E" w:rsidRPr="00906FE1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El </w:t>
      </w:r>
      <w:r w:rsidR="00B150BC">
        <w:rPr>
          <w:rFonts w:eastAsia="Calibri"/>
          <w:bCs/>
          <w:sz w:val="22"/>
          <w:szCs w:val="22"/>
          <w:lang w:val="es-CL"/>
        </w:rPr>
        <w:t>s</w:t>
      </w:r>
      <w:r w:rsidR="008E5DEA" w:rsidRPr="00906FE1">
        <w:rPr>
          <w:rFonts w:eastAsia="Calibri"/>
          <w:bCs/>
          <w:sz w:val="22"/>
          <w:szCs w:val="22"/>
          <w:lang w:val="es-CL"/>
        </w:rPr>
        <w:t xml:space="preserve">eminario </w:t>
      </w:r>
      <w:r w:rsidR="008E5DEA">
        <w:rPr>
          <w:rFonts w:eastAsia="Calibri"/>
          <w:bCs/>
          <w:sz w:val="22"/>
          <w:szCs w:val="22"/>
          <w:lang w:val="es-CL"/>
        </w:rPr>
        <w:t xml:space="preserve">en línea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sobre Facilitación de Viajes y </w:t>
      </w:r>
      <w:r w:rsidR="00B150BC">
        <w:rPr>
          <w:rFonts w:eastAsia="Calibri"/>
          <w:bCs/>
          <w:sz w:val="22"/>
          <w:szCs w:val="22"/>
          <w:lang w:val="es-CL"/>
        </w:rPr>
        <w:t>Visa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s, originalmente previsto para el primer trimestre de 2020, fue adaptado </w:t>
      </w:r>
      <w:r w:rsidR="00323FF8">
        <w:rPr>
          <w:rFonts w:eastAsia="Calibri"/>
          <w:bCs/>
          <w:sz w:val="22"/>
          <w:szCs w:val="22"/>
          <w:lang w:val="es-CL"/>
        </w:rPr>
        <w:t xml:space="preserve">según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las circunstancias de la pandemia </w:t>
      </w:r>
      <w:r w:rsidR="00B150BC">
        <w:rPr>
          <w:rFonts w:eastAsia="Calibri"/>
          <w:bCs/>
          <w:sz w:val="22"/>
          <w:szCs w:val="22"/>
          <w:lang w:val="es-CL"/>
        </w:rPr>
        <w:t>del COVID</w:t>
      </w:r>
      <w:r w:rsidR="00FF33A8" w:rsidRPr="00906FE1">
        <w:rPr>
          <w:rFonts w:eastAsia="Calibri"/>
          <w:bCs/>
          <w:sz w:val="22"/>
          <w:szCs w:val="22"/>
          <w:lang w:val="es-CL"/>
        </w:rPr>
        <w:t>-19</w:t>
      </w:r>
      <w:r w:rsidR="00323FF8">
        <w:rPr>
          <w:rFonts w:eastAsia="Calibri"/>
          <w:bCs/>
          <w:sz w:val="22"/>
          <w:szCs w:val="22"/>
          <w:lang w:val="es-CL"/>
        </w:rPr>
        <w:t>.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El </w:t>
      </w:r>
      <w:r w:rsidR="00323FF8" w:rsidRPr="00906FE1">
        <w:rPr>
          <w:rFonts w:eastAsia="Calibri"/>
          <w:bCs/>
          <w:sz w:val="22"/>
          <w:szCs w:val="22"/>
          <w:lang w:val="es-CL"/>
        </w:rPr>
        <w:t xml:space="preserve">seminario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adaptado fue organizado </w:t>
      </w:r>
      <w:proofErr w:type="gramStart"/>
      <w:r w:rsidR="00FF33A8" w:rsidRPr="00906FE1">
        <w:rPr>
          <w:rFonts w:eastAsia="Calibri"/>
          <w:bCs/>
          <w:sz w:val="22"/>
          <w:szCs w:val="22"/>
          <w:lang w:val="es-CL"/>
        </w:rPr>
        <w:t>conjuntamente con</w:t>
      </w:r>
      <w:proofErr w:type="gramEnd"/>
      <w:r w:rsidR="00FF33A8" w:rsidRPr="00906FE1">
        <w:rPr>
          <w:rFonts w:eastAsia="Calibri"/>
          <w:bCs/>
          <w:sz w:val="22"/>
          <w:szCs w:val="22"/>
          <w:lang w:val="es-CL"/>
        </w:rPr>
        <w:t xml:space="preserve"> la Autoridad de Turismo de</w:t>
      </w:r>
      <w:r w:rsidR="00B94159">
        <w:rPr>
          <w:rFonts w:eastAsia="Calibri"/>
          <w:bCs/>
          <w:sz w:val="22"/>
          <w:szCs w:val="22"/>
          <w:lang w:val="es-CL"/>
        </w:rPr>
        <w:t>l Gobierno Nacional de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Panamá, y tuvo lugar el 9 de junio de 2020 con el tema </w:t>
      </w:r>
      <w:r w:rsidR="001D793A">
        <w:rPr>
          <w:rFonts w:eastAsia="Calibri"/>
          <w:bCs/>
          <w:sz w:val="22"/>
          <w:szCs w:val="22"/>
          <w:lang w:val="es-CL"/>
        </w:rPr>
        <w:t>enmendado</w:t>
      </w:r>
      <w:r w:rsidR="000D6A3A">
        <w:rPr>
          <w:rFonts w:eastAsia="Calibri"/>
          <w:bCs/>
          <w:sz w:val="22"/>
          <w:szCs w:val="22"/>
          <w:lang w:val="es-CL"/>
        </w:rPr>
        <w:t xml:space="preserve"> de</w:t>
      </w:r>
      <w:r w:rsidR="001D793A">
        <w:rPr>
          <w:rFonts w:eastAsia="Calibri"/>
          <w:bCs/>
          <w:sz w:val="22"/>
          <w:szCs w:val="22"/>
          <w:lang w:val="es-CL"/>
        </w:rPr>
        <w:t xml:space="preserve"> </w:t>
      </w:r>
      <w:r w:rsidRPr="00906FE1">
        <w:rPr>
          <w:rFonts w:eastAsia="Calibri"/>
          <w:b/>
          <w:bCs/>
          <w:sz w:val="22"/>
          <w:szCs w:val="22"/>
          <w:lang w:val="es-CL"/>
        </w:rPr>
        <w:t>"</w:t>
      </w:r>
      <w:hyperlink r:id="rId13" w:history="1"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Facilitación de </w:t>
        </w:r>
        <w:r w:rsidR="00470358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v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iajes y </w:t>
        </w:r>
        <w:r w:rsidR="00470358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v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isa</w:t>
        </w:r>
        <w:r w:rsidR="00B150BC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s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 </w:t>
        </w:r>
        <w:r w:rsidR="00B150BC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>en tiempos del</w:t>
        </w:r>
        <w:r w:rsidR="00FF33A8" w:rsidRPr="00906FE1">
          <w:rPr>
            <w:rFonts w:eastAsia="Calibri"/>
            <w:bCs/>
            <w:color w:val="0563C1"/>
            <w:sz w:val="22"/>
            <w:szCs w:val="22"/>
            <w:u w:val="single"/>
            <w:lang w:val="es-CL"/>
          </w:rPr>
          <w:t xml:space="preserve"> COVID-19</w:t>
        </w:r>
        <w:r w:rsidR="00FF33A8" w:rsidRPr="00906FE1">
          <w:rPr>
            <w:rFonts w:eastAsia="Calibri"/>
            <w:bCs/>
            <w:sz w:val="22"/>
            <w:szCs w:val="22"/>
            <w:lang w:val="es-CL"/>
          </w:rPr>
          <w:t>"</w:t>
        </w:r>
      </w:hyperlink>
      <w:r w:rsidRPr="00906FE1">
        <w:rPr>
          <w:rFonts w:eastAsia="Calibri"/>
          <w:bCs/>
          <w:sz w:val="22"/>
          <w:szCs w:val="22"/>
          <w:lang w:val="es-CL"/>
        </w:rPr>
        <w:t>. E</w:t>
      </w:r>
      <w:r w:rsidR="00B150BC">
        <w:rPr>
          <w:rFonts w:eastAsia="Calibri"/>
          <w:bCs/>
          <w:sz w:val="22"/>
          <w:szCs w:val="22"/>
          <w:lang w:val="es-CL"/>
        </w:rPr>
        <w:t>n e</w:t>
      </w:r>
      <w:r w:rsidRPr="00906FE1">
        <w:rPr>
          <w:rFonts w:eastAsia="Calibri"/>
          <w:bCs/>
          <w:sz w:val="22"/>
          <w:szCs w:val="22"/>
          <w:lang w:val="es-CL"/>
        </w:rPr>
        <w:t xml:space="preserve">l </w:t>
      </w:r>
      <w:r w:rsidR="00B150BC">
        <w:rPr>
          <w:rFonts w:eastAsia="Calibri"/>
          <w:bCs/>
          <w:sz w:val="22"/>
          <w:szCs w:val="22"/>
          <w:lang w:val="es-CL"/>
        </w:rPr>
        <w:t>s</w:t>
      </w:r>
      <w:r w:rsidR="00B150BC" w:rsidRPr="00906FE1">
        <w:rPr>
          <w:rFonts w:eastAsia="Calibri"/>
          <w:bCs/>
          <w:sz w:val="22"/>
          <w:szCs w:val="22"/>
          <w:lang w:val="es-CL"/>
        </w:rPr>
        <w:t xml:space="preserve">eminario </w:t>
      </w:r>
      <w:r w:rsidR="00B150BC">
        <w:rPr>
          <w:rFonts w:eastAsia="Calibri"/>
          <w:bCs/>
          <w:sz w:val="22"/>
          <w:szCs w:val="22"/>
          <w:lang w:val="es-CL"/>
        </w:rPr>
        <w:t xml:space="preserve">en línea se revisaron los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estudios recientes </w:t>
      </w:r>
      <w:r w:rsidR="00B43E11">
        <w:rPr>
          <w:rFonts w:eastAsia="Calibri"/>
          <w:bCs/>
          <w:sz w:val="22"/>
          <w:szCs w:val="22"/>
          <w:lang w:val="es-CL"/>
        </w:rPr>
        <w:t xml:space="preserve">llevados a cabo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sobre los </w:t>
      </w:r>
      <w:r w:rsidR="00B150BC">
        <w:rPr>
          <w:rFonts w:eastAsia="Calibri"/>
          <w:bCs/>
          <w:sz w:val="22"/>
          <w:szCs w:val="22"/>
          <w:lang w:val="es-CL"/>
        </w:rPr>
        <w:t xml:space="preserve">efectos </w:t>
      </w:r>
      <w:r w:rsidR="00607B26">
        <w:rPr>
          <w:rFonts w:eastAsia="Calibri"/>
          <w:bCs/>
          <w:sz w:val="22"/>
          <w:szCs w:val="22"/>
          <w:lang w:val="es-CL"/>
        </w:rPr>
        <w:t xml:space="preserve">causados en cuanto a </w:t>
      </w:r>
      <w:r w:rsidR="00C857D2">
        <w:rPr>
          <w:rFonts w:eastAsia="Calibri"/>
          <w:bCs/>
          <w:sz w:val="22"/>
          <w:szCs w:val="22"/>
          <w:lang w:val="es-CL"/>
        </w:rPr>
        <w:t xml:space="preserve">la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facilitación de </w:t>
      </w:r>
      <w:r w:rsidR="00B150BC">
        <w:rPr>
          <w:rFonts w:eastAsia="Calibri"/>
          <w:bCs/>
          <w:sz w:val="22"/>
          <w:szCs w:val="22"/>
          <w:lang w:val="es-CL"/>
        </w:rPr>
        <w:t xml:space="preserve">los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viajes y </w:t>
      </w:r>
      <w:r w:rsidR="00B150BC">
        <w:rPr>
          <w:rFonts w:eastAsia="Calibri"/>
          <w:bCs/>
          <w:sz w:val="22"/>
          <w:szCs w:val="22"/>
          <w:lang w:val="es-CL"/>
        </w:rPr>
        <w:t>las visa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s, y </w:t>
      </w:r>
      <w:r w:rsidR="00B150BC">
        <w:rPr>
          <w:rFonts w:eastAsia="Calibri"/>
          <w:bCs/>
          <w:sz w:val="22"/>
          <w:szCs w:val="22"/>
          <w:lang w:val="es-CL"/>
        </w:rPr>
        <w:t xml:space="preserve">se </w:t>
      </w:r>
      <w:r w:rsidR="00C857D2">
        <w:rPr>
          <w:rFonts w:eastAsia="Calibri"/>
          <w:bCs/>
          <w:sz w:val="22"/>
          <w:szCs w:val="22"/>
          <w:lang w:val="es-CL"/>
        </w:rPr>
        <w:t>propició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el intercambio de experiencias, </w:t>
      </w:r>
      <w:r w:rsidR="00B150BC" w:rsidRPr="00B150BC">
        <w:rPr>
          <w:rFonts w:eastAsia="Calibri"/>
          <w:bCs/>
          <w:i/>
          <w:iCs/>
          <w:sz w:val="22"/>
          <w:szCs w:val="22"/>
          <w:lang w:val="es-CL"/>
        </w:rPr>
        <w:t xml:space="preserve">inter </w:t>
      </w:r>
      <w:proofErr w:type="spellStart"/>
      <w:r w:rsidR="00B150BC" w:rsidRPr="00B150BC">
        <w:rPr>
          <w:rFonts w:eastAsia="Calibri"/>
          <w:bCs/>
          <w:i/>
          <w:iCs/>
          <w:sz w:val="22"/>
          <w:szCs w:val="22"/>
          <w:lang w:val="es-CL"/>
        </w:rPr>
        <w:t>alia</w:t>
      </w:r>
      <w:proofErr w:type="spellEnd"/>
      <w:r w:rsidR="00FF33A8" w:rsidRPr="00906FE1">
        <w:rPr>
          <w:rFonts w:eastAsia="Calibri"/>
          <w:bCs/>
          <w:i/>
          <w:sz w:val="22"/>
          <w:szCs w:val="22"/>
          <w:lang w:val="es-CL"/>
        </w:rPr>
        <w:t xml:space="preserve">,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sobre prácticas seguras para los viajeros y puntos de entrada </w:t>
      </w:r>
      <w:r w:rsidR="00B150BC">
        <w:rPr>
          <w:rFonts w:eastAsia="Calibri"/>
          <w:bCs/>
          <w:sz w:val="22"/>
          <w:szCs w:val="22"/>
          <w:lang w:val="es-CL"/>
        </w:rPr>
        <w:t xml:space="preserve">relacionados con el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COVID-19. El </w:t>
      </w:r>
      <w:r w:rsidR="00B150BC">
        <w:rPr>
          <w:rFonts w:eastAsia="Calibri"/>
          <w:bCs/>
          <w:sz w:val="22"/>
          <w:szCs w:val="22"/>
          <w:lang w:val="es-CL"/>
        </w:rPr>
        <w:t>s</w:t>
      </w:r>
      <w:r w:rsidR="00B150BC" w:rsidRPr="00906FE1">
        <w:rPr>
          <w:rFonts w:eastAsia="Calibri"/>
          <w:bCs/>
          <w:sz w:val="22"/>
          <w:szCs w:val="22"/>
          <w:lang w:val="es-CL"/>
        </w:rPr>
        <w:t xml:space="preserve">eminario </w:t>
      </w:r>
      <w:r w:rsidR="00FF33A8" w:rsidRPr="00906FE1">
        <w:rPr>
          <w:rFonts w:eastAsia="Calibri"/>
          <w:bCs/>
          <w:sz w:val="22"/>
          <w:szCs w:val="22"/>
          <w:lang w:val="es-CL"/>
        </w:rPr>
        <w:t>contó con presentaciones de la Autoridad de Turismo de Panamá, la Secretaría de Integración Turística Centroam</w:t>
      </w:r>
      <w:r w:rsidR="00B150BC">
        <w:rPr>
          <w:rFonts w:eastAsia="Calibri"/>
          <w:bCs/>
          <w:sz w:val="22"/>
          <w:szCs w:val="22"/>
          <w:lang w:val="es-CL"/>
        </w:rPr>
        <w:t>ericana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(SITCA), la OMT, el Consejo de </w:t>
      </w:r>
      <w:proofErr w:type="gramStart"/>
      <w:r w:rsidR="00FF33A8" w:rsidRPr="00906FE1">
        <w:rPr>
          <w:rFonts w:eastAsia="Calibri"/>
          <w:bCs/>
          <w:sz w:val="22"/>
          <w:szCs w:val="22"/>
          <w:lang w:val="es-CL"/>
        </w:rPr>
        <w:lastRenderedPageBreak/>
        <w:t>Ministros</w:t>
      </w:r>
      <w:proofErr w:type="gramEnd"/>
      <w:r w:rsidR="00FF33A8" w:rsidRPr="00906FE1">
        <w:rPr>
          <w:rFonts w:eastAsia="Calibri"/>
          <w:bCs/>
          <w:sz w:val="22"/>
          <w:szCs w:val="22"/>
          <w:lang w:val="es-CL"/>
        </w:rPr>
        <w:t xml:space="preserve"> de Salud de Centroamérica y República Dominicana (COMISCA) y la Asociación de Transporte Aéreo</w:t>
      </w:r>
      <w:r w:rsidR="00B150BC" w:rsidRPr="00B150BC">
        <w:rPr>
          <w:rFonts w:eastAsia="Calibri"/>
          <w:bCs/>
          <w:sz w:val="22"/>
          <w:szCs w:val="22"/>
          <w:lang w:val="es-CL"/>
        </w:rPr>
        <w:t xml:space="preserve"> </w:t>
      </w:r>
      <w:r w:rsidR="00B150BC" w:rsidRPr="00906FE1">
        <w:rPr>
          <w:rFonts w:eastAsia="Calibri"/>
          <w:bCs/>
          <w:sz w:val="22"/>
          <w:szCs w:val="22"/>
          <w:lang w:val="es-CL"/>
        </w:rPr>
        <w:t>Internacional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(IATA). </w:t>
      </w:r>
    </w:p>
    <w:p w14:paraId="5C4842D6" w14:textId="77777777" w:rsidR="00135E4F" w:rsidRPr="00906FE1" w:rsidRDefault="00135E4F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0F2DBB0B" w14:textId="6B803575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 xml:space="preserve">ACCIONES DE TURISMO </w:t>
      </w:r>
      <w:r w:rsidR="00632EF2">
        <w:rPr>
          <w:rFonts w:eastAsia="Calibri"/>
          <w:bCs/>
          <w:sz w:val="22"/>
          <w:szCs w:val="22"/>
          <w:lang w:val="es-CL"/>
        </w:rPr>
        <w:t>E</w:t>
      </w:r>
      <w:r w:rsidR="00A01830">
        <w:rPr>
          <w:rFonts w:eastAsia="Calibri"/>
          <w:bCs/>
          <w:sz w:val="22"/>
          <w:szCs w:val="22"/>
          <w:lang w:val="es-CL"/>
        </w:rPr>
        <w:t>NCAMINADAS A</w:t>
      </w:r>
      <w:r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A01830">
        <w:rPr>
          <w:rFonts w:eastAsia="Calibri"/>
          <w:bCs/>
          <w:sz w:val="22"/>
          <w:szCs w:val="22"/>
          <w:lang w:val="es-CL"/>
        </w:rPr>
        <w:t xml:space="preserve">COOPERAR CON </w:t>
      </w:r>
      <w:r w:rsidRPr="00906FE1">
        <w:rPr>
          <w:rFonts w:eastAsia="Calibri"/>
          <w:bCs/>
          <w:sz w:val="22"/>
          <w:szCs w:val="22"/>
          <w:lang w:val="es-CL"/>
        </w:rPr>
        <w:t xml:space="preserve">LOS </w:t>
      </w:r>
      <w:r w:rsidR="00CA096D">
        <w:rPr>
          <w:rFonts w:eastAsia="Calibri"/>
          <w:bCs/>
          <w:sz w:val="22"/>
          <w:szCs w:val="22"/>
          <w:lang w:val="es-CL"/>
        </w:rPr>
        <w:t>ESTADOS MIEMBROS</w:t>
      </w:r>
      <w:r w:rsidRPr="00906FE1">
        <w:rPr>
          <w:rFonts w:eastAsia="Calibri"/>
          <w:bCs/>
          <w:sz w:val="22"/>
          <w:szCs w:val="22"/>
          <w:lang w:val="es-CL"/>
        </w:rPr>
        <w:t xml:space="preserve"> EN SU RESPUESTA A LA PANDEMIA DEL COVID-19</w:t>
      </w:r>
    </w:p>
    <w:p w14:paraId="308FBA6C" w14:textId="77777777" w:rsidR="00567882" w:rsidRPr="00906FE1" w:rsidRDefault="00567882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686D5DD3" w14:textId="45960B2A" w:rsidR="0009277E" w:rsidRDefault="00BC7C39" w:rsidP="00E55A57">
      <w:pPr>
        <w:jc w:val="both"/>
        <w:rPr>
          <w:rFonts w:eastAsia="Calibri"/>
          <w:bCs/>
          <w:sz w:val="22"/>
          <w:szCs w:val="22"/>
          <w:lang w:val="es-CL"/>
        </w:rPr>
      </w:pPr>
      <w:r w:rsidRPr="00906FE1">
        <w:rPr>
          <w:rFonts w:eastAsia="Calibri"/>
          <w:b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Debido al abrumador impacto que la pandemia </w:t>
      </w:r>
      <w:r w:rsidR="00B150BC">
        <w:rPr>
          <w:rFonts w:eastAsia="Calibri"/>
          <w:bCs/>
          <w:sz w:val="22"/>
          <w:szCs w:val="22"/>
          <w:lang w:val="es-CL"/>
        </w:rPr>
        <w:t>del COVID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-19 ha tenido en el sector turístico, la Sección de Cultura y Turismo emprendió actividades específicas </w:t>
      </w:r>
      <w:r w:rsidR="00D04631">
        <w:rPr>
          <w:rFonts w:eastAsia="Calibri"/>
          <w:bCs/>
          <w:sz w:val="22"/>
          <w:szCs w:val="22"/>
          <w:lang w:val="es-CL"/>
        </w:rPr>
        <w:t>destinadas a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apoyar la respuesta de los </w:t>
      </w:r>
      <w:r w:rsidR="00CA096D">
        <w:rPr>
          <w:rFonts w:eastAsia="Calibri"/>
          <w:b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. Gran parte de </w:t>
      </w:r>
      <w:r w:rsidR="00B150BC">
        <w:rPr>
          <w:rFonts w:eastAsia="Calibri"/>
          <w:bCs/>
          <w:sz w:val="22"/>
          <w:szCs w:val="22"/>
          <w:lang w:val="es-CL"/>
        </w:rPr>
        <w:t>dichas actividades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consisti</w:t>
      </w:r>
      <w:r w:rsidR="00C857D2">
        <w:rPr>
          <w:rFonts w:eastAsia="Calibri"/>
          <w:bCs/>
          <w:sz w:val="22"/>
          <w:szCs w:val="22"/>
          <w:lang w:val="es-CL"/>
        </w:rPr>
        <w:t>ó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 en la </w:t>
      </w:r>
      <w:r w:rsidR="001E7789">
        <w:rPr>
          <w:rFonts w:eastAsia="Calibri"/>
          <w:bCs/>
          <w:sz w:val="22"/>
          <w:szCs w:val="22"/>
          <w:lang w:val="es-CL"/>
        </w:rPr>
        <w:t>realización de s</w:t>
      </w:r>
      <w:r w:rsidR="001E7789" w:rsidRPr="00906FE1">
        <w:rPr>
          <w:rFonts w:eastAsia="Calibri"/>
          <w:bCs/>
          <w:sz w:val="22"/>
          <w:szCs w:val="22"/>
          <w:lang w:val="es-CL"/>
        </w:rPr>
        <w:t>eminario</w:t>
      </w:r>
      <w:r w:rsidR="001E7789">
        <w:rPr>
          <w:rFonts w:eastAsia="Calibri"/>
          <w:bCs/>
          <w:sz w:val="22"/>
          <w:szCs w:val="22"/>
          <w:lang w:val="es-CL"/>
        </w:rPr>
        <w:t>s</w:t>
      </w:r>
      <w:r w:rsidR="001E7789" w:rsidRPr="00906FE1">
        <w:rPr>
          <w:rFonts w:eastAsia="Calibri"/>
          <w:bCs/>
          <w:sz w:val="22"/>
          <w:szCs w:val="22"/>
          <w:lang w:val="es-CL"/>
        </w:rPr>
        <w:t xml:space="preserve"> </w:t>
      </w:r>
      <w:r w:rsidR="001E7789">
        <w:rPr>
          <w:rFonts w:eastAsia="Calibri"/>
          <w:bCs/>
          <w:sz w:val="22"/>
          <w:szCs w:val="22"/>
          <w:lang w:val="es-CL"/>
        </w:rPr>
        <w:t xml:space="preserve">en línea sobre </w:t>
      </w:r>
      <w:r w:rsidR="00FF33A8" w:rsidRPr="00906FE1">
        <w:rPr>
          <w:rFonts w:eastAsia="Calibri"/>
          <w:bCs/>
          <w:sz w:val="22"/>
          <w:szCs w:val="22"/>
          <w:lang w:val="es-CL"/>
        </w:rPr>
        <w:t xml:space="preserve">creación de capacidad </w:t>
      </w:r>
      <w:r w:rsidR="001E7789">
        <w:rPr>
          <w:rFonts w:eastAsia="Calibri"/>
          <w:bCs/>
          <w:sz w:val="22"/>
          <w:szCs w:val="22"/>
          <w:lang w:val="es-CL"/>
        </w:rPr>
        <w:t xml:space="preserve">e </w:t>
      </w:r>
      <w:r w:rsidR="00FF33A8" w:rsidRPr="00906FE1">
        <w:rPr>
          <w:rFonts w:eastAsia="Calibri"/>
          <w:bCs/>
          <w:sz w:val="22"/>
          <w:szCs w:val="22"/>
          <w:lang w:val="es-CL"/>
        </w:rPr>
        <w:t>intercambio o adaptación de acciones existentes en el plan de trabajo para hacer frente a la nueva realidad.</w:t>
      </w:r>
    </w:p>
    <w:p w14:paraId="283714AA" w14:textId="77777777" w:rsidR="00567882" w:rsidRPr="00906FE1" w:rsidRDefault="00567882" w:rsidP="00E55A57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46B556C5" w14:textId="64207F65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El 7 de abril de 2020, la Sección de Cultura y Turismo publicó un boletín informativo en el que se recogía una lista inicial de </w:t>
      </w:r>
      <w:hyperlink r:id="rId14" w:history="1">
        <w:r w:rsidR="00FF33A8" w:rsidRPr="00906FE1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 xml:space="preserve">respuestas </w:t>
        </w:r>
        <w:r w:rsidR="001E7789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 xml:space="preserve">de </w:t>
        </w:r>
        <w:r w:rsidR="00FF33A8" w:rsidRPr="00906FE1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>política</w:t>
        </w:r>
        <w:r w:rsidR="001E7789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>s</w:t>
        </w:r>
        <w:r w:rsidR="00FF33A8" w:rsidRPr="00906FE1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 xml:space="preserve"> de turismo </w:t>
        </w:r>
        <w:r w:rsidR="001E7789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 xml:space="preserve">frente al </w:t>
        </w:r>
        <w:r w:rsidR="00FF33A8" w:rsidRPr="00906FE1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 xml:space="preserve">COVID-19 </w:t>
        </w:r>
      </w:hyperlink>
      <w:r w:rsidR="001E7789">
        <w:rPr>
          <w:rFonts w:eastAsia="Calibri"/>
          <w:bCs/>
          <w:iCs/>
          <w:sz w:val="22"/>
          <w:szCs w:val="22"/>
          <w:lang w:val="es-CL"/>
        </w:rPr>
        <w:t xml:space="preserve"> de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los </w:t>
      </w:r>
      <w:r w:rsidR="00CA096D">
        <w:rPr>
          <w:rFonts w:eastAsia="Calibri"/>
          <w:bCs/>
          <w:i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. </w:t>
      </w:r>
      <w:r w:rsidR="001E7789">
        <w:rPr>
          <w:rFonts w:eastAsia="Calibri"/>
          <w:bCs/>
          <w:iCs/>
          <w:sz w:val="22"/>
          <w:szCs w:val="22"/>
          <w:lang w:val="es-CL"/>
        </w:rPr>
        <w:t>Dicha lista r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eflejaba el </w:t>
      </w:r>
      <w:r w:rsidR="001E7789">
        <w:rPr>
          <w:rFonts w:eastAsia="Calibri"/>
          <w:bCs/>
          <w:iCs/>
          <w:sz w:val="22"/>
          <w:szCs w:val="22"/>
          <w:lang w:val="es-CL"/>
        </w:rPr>
        <w:t xml:space="preserve">espectro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de iniciativas y medidas promulgadas o contempladas por los </w:t>
      </w:r>
      <w:r w:rsidR="00CA096D">
        <w:rPr>
          <w:rFonts w:eastAsia="Calibri"/>
          <w:bCs/>
          <w:i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para apoyar </w:t>
      </w:r>
      <w:r w:rsidR="000D0C04">
        <w:rPr>
          <w:rFonts w:eastAsia="Calibri"/>
          <w:bCs/>
          <w:i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l sector turístico.</w:t>
      </w:r>
    </w:p>
    <w:p w14:paraId="4DC42407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35CEABB8" w14:textId="78A6EE51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En el marco del Foro de Turismo Indígena de las Américas, la SEDI, a través de la Sección de Cultura y Turismo, colaboró con el Instituto Internacional de Estudios Turísticos de la Universidad George </w:t>
      </w:r>
      <w:r w:rsidR="00B41C60" w:rsidRPr="00906FE1">
        <w:rPr>
          <w:rFonts w:eastAsia="Calibri"/>
          <w:bCs/>
          <w:iCs/>
          <w:sz w:val="22"/>
          <w:szCs w:val="22"/>
          <w:lang w:val="es-CL"/>
        </w:rPr>
        <w:t xml:space="preserve">Washington (GWU IITS)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y la </w:t>
      </w:r>
      <w:r w:rsidR="00795F75">
        <w:rPr>
          <w:rFonts w:eastAsia="Calibri"/>
          <w:bCs/>
          <w:iCs/>
          <w:sz w:val="22"/>
          <w:szCs w:val="22"/>
          <w:lang w:val="es-CL"/>
        </w:rPr>
        <w:t xml:space="preserve">Dirección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de Asuntos Indígenas de los Estados Unidos para organizar tres seminarios subregionales </w:t>
      </w:r>
      <w:r w:rsidR="001E7789">
        <w:rPr>
          <w:rFonts w:eastAsia="Calibri"/>
          <w:bCs/>
          <w:iCs/>
          <w:sz w:val="22"/>
          <w:szCs w:val="22"/>
          <w:lang w:val="es-CL"/>
        </w:rPr>
        <w:t>distintos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372600">
        <w:rPr>
          <w:rFonts w:eastAsia="Calibri"/>
          <w:bCs/>
          <w:iCs/>
          <w:sz w:val="22"/>
          <w:szCs w:val="22"/>
          <w:lang w:val="es-CL"/>
        </w:rPr>
        <w:t>en línea</w:t>
      </w:r>
      <w:r w:rsidR="00372600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durante el verano </w:t>
      </w:r>
      <w:r w:rsidR="00573A3B" w:rsidRPr="00906FE1">
        <w:rPr>
          <w:rFonts w:eastAsia="Calibri"/>
          <w:bCs/>
          <w:iCs/>
          <w:sz w:val="22"/>
          <w:szCs w:val="22"/>
          <w:lang w:val="es-CL"/>
        </w:rPr>
        <w:t>de 2020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. Los seminarios se </w:t>
      </w:r>
      <w:r w:rsidR="001E7789">
        <w:rPr>
          <w:rFonts w:eastAsia="Calibri"/>
          <w:bCs/>
          <w:iCs/>
          <w:sz w:val="22"/>
          <w:szCs w:val="22"/>
          <w:lang w:val="es-CL"/>
        </w:rPr>
        <w:t xml:space="preserve">enfocaron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en los </w:t>
      </w:r>
      <w:r w:rsidR="00FF33A8" w:rsidRPr="00567882">
        <w:rPr>
          <w:rFonts w:eastAsia="Calibri"/>
          <w:b/>
          <w:sz w:val="22"/>
          <w:szCs w:val="22"/>
          <w:lang w:val="es-CL"/>
        </w:rPr>
        <w:t xml:space="preserve">efectos </w:t>
      </w:r>
      <w:r w:rsidR="00016BEE" w:rsidRPr="00567882">
        <w:rPr>
          <w:rFonts w:eastAsia="Calibri"/>
          <w:b/>
          <w:sz w:val="22"/>
          <w:szCs w:val="22"/>
          <w:lang w:val="es-CL"/>
        </w:rPr>
        <w:t xml:space="preserve">causados por </w:t>
      </w:r>
      <w:r w:rsidR="00FF33A8" w:rsidRPr="00567882">
        <w:rPr>
          <w:rFonts w:eastAsia="Calibri"/>
          <w:b/>
          <w:sz w:val="22"/>
          <w:szCs w:val="22"/>
          <w:lang w:val="es-CL"/>
        </w:rPr>
        <w:t>el COVID-19 en las comunidades indígenas y el turismo</w:t>
      </w:r>
      <w:r w:rsidR="00FF33A8" w:rsidRPr="00906FE1">
        <w:rPr>
          <w:rFonts w:eastAsia="Calibri"/>
          <w:bCs/>
          <w:i/>
          <w:i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en las subregiones de Norte</w:t>
      </w:r>
      <w:r w:rsidR="001E7789">
        <w:rPr>
          <w:rFonts w:eastAsia="Calibri"/>
          <w:bCs/>
          <w:iCs/>
          <w:sz w:val="22"/>
          <w:szCs w:val="22"/>
          <w:lang w:val="es-CL"/>
        </w:rPr>
        <w:t>américa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, el Caribe y </w:t>
      </w:r>
      <w:r w:rsidR="001E7789">
        <w:rPr>
          <w:rFonts w:eastAsia="Calibri"/>
          <w:bCs/>
          <w:iCs/>
          <w:sz w:val="22"/>
          <w:szCs w:val="22"/>
          <w:lang w:val="es-CL"/>
        </w:rPr>
        <w:t>Centroa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mérica y Su</w:t>
      </w:r>
      <w:r w:rsidR="001E7789">
        <w:rPr>
          <w:rFonts w:eastAsia="Calibri"/>
          <w:bCs/>
          <w:iCs/>
          <w:sz w:val="22"/>
          <w:szCs w:val="22"/>
          <w:lang w:val="es-CL"/>
        </w:rPr>
        <w:t>damérica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, respectivamente. </w:t>
      </w:r>
    </w:p>
    <w:p w14:paraId="37118819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549E77C0" w14:textId="7AE5154E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C857D2">
        <w:rPr>
          <w:rFonts w:eastAsia="Calibri"/>
          <w:bCs/>
          <w:iCs/>
          <w:sz w:val="22"/>
          <w:szCs w:val="22"/>
          <w:lang w:val="es-CL"/>
        </w:rPr>
        <w:t>Asim</w:t>
      </w:r>
      <w:r w:rsidR="00D21645">
        <w:rPr>
          <w:rFonts w:eastAsia="Calibri"/>
          <w:bCs/>
          <w:iCs/>
          <w:sz w:val="22"/>
          <w:szCs w:val="22"/>
          <w:lang w:val="es-CL"/>
        </w:rPr>
        <w:t>ismo,</w:t>
      </w:r>
      <w:r w:rsidR="005326C2">
        <w:rPr>
          <w:rFonts w:eastAsia="Calibri"/>
          <w:bCs/>
          <w:iCs/>
          <w:sz w:val="22"/>
          <w:szCs w:val="22"/>
          <w:lang w:val="es-CL"/>
        </w:rPr>
        <w:t xml:space="preserve"> l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a asociación </w:t>
      </w:r>
      <w:r w:rsidR="005007E6">
        <w:rPr>
          <w:rFonts w:eastAsia="Calibri"/>
          <w:bCs/>
          <w:iCs/>
          <w:sz w:val="22"/>
          <w:szCs w:val="22"/>
          <w:lang w:val="es-CL"/>
        </w:rPr>
        <w:t xml:space="preserve">formada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entre la SEDI y el Instituto Internacional de Estudios Turísticos de la Universidad George Washington y </w:t>
      </w:r>
      <w:r w:rsidR="001C747E">
        <w:rPr>
          <w:rFonts w:eastAsia="Calibri"/>
          <w:bCs/>
          <w:iCs/>
          <w:sz w:val="22"/>
          <w:szCs w:val="22"/>
          <w:lang w:val="es-CL"/>
        </w:rPr>
        <w:t xml:space="preserve">la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Oficina de Asuntos Indígenas de </w:t>
      </w:r>
      <w:r w:rsidR="001C747E">
        <w:rPr>
          <w:rFonts w:eastAsia="Calibri"/>
          <w:bCs/>
          <w:iCs/>
          <w:sz w:val="22"/>
          <w:szCs w:val="22"/>
          <w:lang w:val="es-CL"/>
        </w:rPr>
        <w:t xml:space="preserve">los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Estados Unidos </w:t>
      </w:r>
      <w:r w:rsidR="003F1079">
        <w:rPr>
          <w:rFonts w:eastAsia="Calibri"/>
          <w:bCs/>
          <w:iCs/>
          <w:sz w:val="22"/>
          <w:szCs w:val="22"/>
          <w:lang w:val="es-CL"/>
        </w:rPr>
        <w:t xml:space="preserve">se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organizó y ejecutó con éxito el Primer Foro de Turismo Indígena de las Américas</w:t>
      </w:r>
      <w:r w:rsidR="003F1079">
        <w:rPr>
          <w:rFonts w:eastAsia="Calibri"/>
          <w:bCs/>
          <w:iCs/>
          <w:sz w:val="22"/>
          <w:szCs w:val="22"/>
          <w:lang w:val="es-CL"/>
        </w:rPr>
        <w:t xml:space="preserve">, que tuvo lugar </w:t>
      </w:r>
      <w:r w:rsidR="003130E3">
        <w:rPr>
          <w:rFonts w:eastAsia="Calibri"/>
          <w:bCs/>
          <w:iCs/>
          <w:sz w:val="22"/>
          <w:szCs w:val="22"/>
          <w:lang w:val="es-CL"/>
        </w:rPr>
        <w:t xml:space="preserve">en modalidad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virtual del 12 al 16 de octubre de 2020. Una parte </w:t>
      </w:r>
      <w:r w:rsidR="00E11C83">
        <w:rPr>
          <w:rFonts w:eastAsia="Calibri"/>
          <w:bCs/>
          <w:iCs/>
          <w:sz w:val="22"/>
          <w:szCs w:val="22"/>
          <w:lang w:val="es-CL"/>
        </w:rPr>
        <w:t>considerable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de la </w:t>
      </w:r>
      <w:hyperlink r:id="rId15" w:history="1">
        <w:r w:rsidR="00FF33A8" w:rsidRPr="00906FE1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>agenda del Foro</w:t>
        </w:r>
      </w:hyperlink>
      <w:r w:rsidR="00FE1031">
        <w:rPr>
          <w:rFonts w:eastAsia="Calibri"/>
          <w:bCs/>
          <w:iCs/>
          <w:sz w:val="22"/>
          <w:szCs w:val="22"/>
          <w:lang w:val="es-CL"/>
        </w:rPr>
        <w:t xml:space="preserve"> estuvo dedicada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a tratar los temas y </w:t>
      </w:r>
      <w:r w:rsidR="00FE1031">
        <w:rPr>
          <w:rFonts w:eastAsia="Calibri"/>
          <w:bCs/>
          <w:iCs/>
          <w:sz w:val="22"/>
          <w:szCs w:val="22"/>
          <w:lang w:val="es-CL"/>
        </w:rPr>
        <w:t xml:space="preserve">asuntos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relacionados con el COVID-19, entre los que </w:t>
      </w:r>
      <w:r w:rsidR="00AD138B">
        <w:rPr>
          <w:rFonts w:eastAsia="Calibri"/>
          <w:bCs/>
          <w:iCs/>
          <w:sz w:val="22"/>
          <w:szCs w:val="22"/>
          <w:lang w:val="es-CL"/>
        </w:rPr>
        <w:t xml:space="preserve">figuraron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los siguientes:</w:t>
      </w:r>
    </w:p>
    <w:p w14:paraId="416F4626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5E64ECA5" w14:textId="5420AE00" w:rsidR="0009277E" w:rsidRPr="00567882" w:rsidRDefault="00D76E67" w:rsidP="00567882">
      <w:pPr>
        <w:pStyle w:val="ListParagraph"/>
        <w:numPr>
          <w:ilvl w:val="0"/>
          <w:numId w:val="9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567882">
        <w:rPr>
          <w:rFonts w:eastAsia="Calibri"/>
          <w:bCs/>
          <w:sz w:val="22"/>
          <w:szCs w:val="22"/>
          <w:lang w:val="es-CL"/>
        </w:rPr>
        <w:t>¿Cómo puede el turismo impulsar la recuperación económica después del COVID-19?</w:t>
      </w:r>
      <w:r w:rsidR="00FF33A8" w:rsidRPr="00567882">
        <w:rPr>
          <w:rFonts w:eastAsia="Calibri"/>
          <w:bCs/>
          <w:sz w:val="22"/>
          <w:szCs w:val="22"/>
          <w:lang w:val="es-CL"/>
        </w:rPr>
        <w:t xml:space="preserve"> </w:t>
      </w:r>
    </w:p>
    <w:p w14:paraId="60D7655C" w14:textId="0585981F" w:rsidR="0009277E" w:rsidRPr="00567882" w:rsidRDefault="00C14CC7" w:rsidP="00567882">
      <w:pPr>
        <w:pStyle w:val="ListParagraph"/>
        <w:numPr>
          <w:ilvl w:val="0"/>
          <w:numId w:val="9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567882">
        <w:rPr>
          <w:rFonts w:eastAsia="Calibri"/>
          <w:bCs/>
          <w:sz w:val="22"/>
          <w:szCs w:val="22"/>
          <w:lang w:val="es-CL"/>
        </w:rPr>
        <w:t>¿Qué experiencias turísticas serán viables para las comunidades y atractivas para los visitantes después de COVID-19?</w:t>
      </w:r>
      <w:r w:rsidR="00FF33A8" w:rsidRPr="00567882">
        <w:rPr>
          <w:rFonts w:eastAsia="Calibri"/>
          <w:bCs/>
          <w:sz w:val="22"/>
          <w:szCs w:val="22"/>
          <w:lang w:val="es-CL"/>
        </w:rPr>
        <w:t xml:space="preserve"> y </w:t>
      </w:r>
    </w:p>
    <w:p w14:paraId="50263090" w14:textId="6CD8911C" w:rsidR="00A90F8E" w:rsidRDefault="00FF33A8" w:rsidP="00E55A57">
      <w:pPr>
        <w:pStyle w:val="ListParagraph"/>
        <w:numPr>
          <w:ilvl w:val="0"/>
          <w:numId w:val="9"/>
        </w:numPr>
        <w:ind w:left="1440" w:hanging="720"/>
        <w:jc w:val="both"/>
        <w:rPr>
          <w:rFonts w:eastAsia="Calibri"/>
          <w:bCs/>
          <w:sz w:val="22"/>
          <w:szCs w:val="22"/>
          <w:lang w:val="es-CL"/>
        </w:rPr>
      </w:pPr>
      <w:r w:rsidRPr="00567882">
        <w:rPr>
          <w:rFonts w:eastAsia="Calibri"/>
          <w:bCs/>
          <w:sz w:val="22"/>
          <w:szCs w:val="22"/>
          <w:lang w:val="es-CL"/>
        </w:rPr>
        <w:t xml:space="preserve">¿Cómo pueden las comunidades planificar </w:t>
      </w:r>
      <w:r w:rsidR="000B490E" w:rsidRPr="00567882">
        <w:rPr>
          <w:rFonts w:eastAsia="Calibri"/>
          <w:bCs/>
          <w:sz w:val="22"/>
          <w:szCs w:val="22"/>
          <w:lang w:val="es-CL"/>
        </w:rPr>
        <w:t>pa</w:t>
      </w:r>
      <w:r w:rsidR="00B24929" w:rsidRPr="00567882">
        <w:rPr>
          <w:rFonts w:eastAsia="Calibri"/>
          <w:bCs/>
          <w:sz w:val="22"/>
          <w:szCs w:val="22"/>
          <w:lang w:val="es-CL"/>
        </w:rPr>
        <w:t xml:space="preserve">ra </w:t>
      </w:r>
      <w:r w:rsidRPr="00567882">
        <w:rPr>
          <w:rFonts w:eastAsia="Calibri"/>
          <w:bCs/>
          <w:sz w:val="22"/>
          <w:szCs w:val="22"/>
          <w:lang w:val="es-CL"/>
        </w:rPr>
        <w:t>la reapertura después de</w:t>
      </w:r>
      <w:r w:rsidR="008C0426" w:rsidRPr="00567882">
        <w:rPr>
          <w:rFonts w:eastAsia="Calibri"/>
          <w:bCs/>
          <w:sz w:val="22"/>
          <w:szCs w:val="22"/>
          <w:lang w:val="es-CL"/>
        </w:rPr>
        <w:t>l</w:t>
      </w:r>
      <w:r w:rsidRPr="00567882">
        <w:rPr>
          <w:rFonts w:eastAsia="Calibri"/>
          <w:bCs/>
          <w:sz w:val="22"/>
          <w:szCs w:val="22"/>
          <w:lang w:val="es-CL"/>
        </w:rPr>
        <w:t xml:space="preserve"> COVID-19?</w:t>
      </w:r>
    </w:p>
    <w:p w14:paraId="4B43CC1E" w14:textId="77777777" w:rsidR="00567882" w:rsidRPr="00567882" w:rsidRDefault="00567882" w:rsidP="00567882">
      <w:pPr>
        <w:jc w:val="both"/>
        <w:rPr>
          <w:rFonts w:eastAsia="Calibri"/>
          <w:bCs/>
          <w:sz w:val="22"/>
          <w:szCs w:val="22"/>
          <w:lang w:val="es-CL"/>
        </w:rPr>
      </w:pPr>
    </w:p>
    <w:p w14:paraId="5237F96A" w14:textId="06A79FA5" w:rsidR="0009277E" w:rsidRPr="00906FE1" w:rsidRDefault="00B103A9" w:rsidP="00E55A57">
      <w:pPr>
        <w:ind w:firstLine="720"/>
        <w:jc w:val="both"/>
        <w:rPr>
          <w:rFonts w:eastAsia="Calibri"/>
          <w:bCs/>
          <w:iCs/>
          <w:sz w:val="22"/>
          <w:szCs w:val="22"/>
          <w:lang w:val="es-CL"/>
        </w:rPr>
      </w:pPr>
      <w:r>
        <w:rPr>
          <w:rFonts w:eastAsia="Calibri"/>
          <w:bCs/>
          <w:iCs/>
          <w:sz w:val="22"/>
          <w:szCs w:val="22"/>
          <w:lang w:val="es-CL"/>
        </w:rPr>
        <w:t>L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a SEDI, a través de la Sección de Cultura y Turismo, ha estado trabajando </w:t>
      </w:r>
      <w:r w:rsidR="003256A8">
        <w:rPr>
          <w:rFonts w:eastAsia="Calibri"/>
          <w:bCs/>
          <w:iCs/>
          <w:sz w:val="22"/>
          <w:szCs w:val="22"/>
          <w:lang w:val="es-CL"/>
        </w:rPr>
        <w:t>e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n el marco del Foro de Turismo Indígena de las Américas 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con la Universidad George Washington y el Departamento del Interior de </w:t>
      </w:r>
      <w:r w:rsidR="007139D0">
        <w:rPr>
          <w:rFonts w:eastAsia="Calibri"/>
          <w:bCs/>
          <w:iCs/>
          <w:sz w:val="22"/>
          <w:szCs w:val="22"/>
          <w:lang w:val="es-CL"/>
        </w:rPr>
        <w:t xml:space="preserve">los 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>Estados Unidos (</w:t>
      </w:r>
      <w:r w:rsidR="00B41C60" w:rsidRPr="00906FE1">
        <w:rPr>
          <w:rFonts w:eastAsia="Calibri"/>
          <w:bCs/>
          <w:iCs/>
          <w:sz w:val="22"/>
          <w:szCs w:val="22"/>
          <w:lang w:val="es-CL"/>
        </w:rPr>
        <w:t xml:space="preserve">USDOI) 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para establecer </w:t>
      </w:r>
      <w:r w:rsidR="00604FD0">
        <w:rPr>
          <w:rFonts w:eastAsia="Calibri"/>
          <w:bCs/>
          <w:iCs/>
          <w:sz w:val="22"/>
          <w:szCs w:val="22"/>
          <w:lang w:val="es-CL"/>
        </w:rPr>
        <w:t>un</w:t>
      </w:r>
      <w:r w:rsidR="006A5AAD">
        <w:rPr>
          <w:rFonts w:eastAsia="Calibri"/>
          <w:bCs/>
          <w:iCs/>
          <w:sz w:val="22"/>
          <w:szCs w:val="22"/>
          <w:lang w:val="es-CL"/>
        </w:rPr>
        <w:t>a</w:t>
      </w:r>
      <w:r w:rsidR="00604FD0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Colaboración de Turismo Indígena de las Américas. </w:t>
      </w:r>
      <w:r w:rsidR="00101DEE">
        <w:rPr>
          <w:rFonts w:eastAsia="Calibri"/>
          <w:bCs/>
          <w:iCs/>
          <w:sz w:val="22"/>
          <w:szCs w:val="22"/>
          <w:lang w:val="es-CL"/>
        </w:rPr>
        <w:t>Esta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 Colaboración se inició en el Foro de Turismo Indígena de las Américas, al </w:t>
      </w:r>
      <w:r w:rsidR="00573A3B" w:rsidRPr="00906FE1">
        <w:rPr>
          <w:rFonts w:eastAsia="Calibri"/>
          <w:bCs/>
          <w:iCs/>
          <w:sz w:val="22"/>
          <w:szCs w:val="22"/>
          <w:lang w:val="es-CL"/>
        </w:rPr>
        <w:t xml:space="preserve">que 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asistieron cerca de 300 líderes del turismo indígena y </w:t>
      </w:r>
      <w:r w:rsidR="009C4CC6" w:rsidRPr="00906FE1">
        <w:rPr>
          <w:rFonts w:eastAsia="Calibri"/>
          <w:bCs/>
          <w:iCs/>
          <w:sz w:val="22"/>
          <w:szCs w:val="22"/>
          <w:lang w:val="es-CL"/>
        </w:rPr>
        <w:t xml:space="preserve">de </w:t>
      </w:r>
      <w:r w:rsidR="00BC7C39" w:rsidRPr="00906FE1">
        <w:rPr>
          <w:rFonts w:eastAsia="Calibri"/>
          <w:bCs/>
          <w:iCs/>
          <w:sz w:val="22"/>
          <w:szCs w:val="22"/>
          <w:lang w:val="es-CL"/>
        </w:rPr>
        <w:t xml:space="preserve">la industria turística </w:t>
      </w:r>
      <w:r w:rsidR="009C4CC6" w:rsidRPr="00906FE1">
        <w:rPr>
          <w:rFonts w:eastAsia="Calibri"/>
          <w:bCs/>
          <w:iCs/>
          <w:sz w:val="22"/>
          <w:szCs w:val="22"/>
          <w:lang w:val="es-CL"/>
        </w:rPr>
        <w:t>de Canadá, Estados Unidos, el Caribe, Centroamérica y Sudamérica</w:t>
      </w:r>
      <w:r w:rsidR="00573A3B" w:rsidRPr="00906FE1">
        <w:rPr>
          <w:rFonts w:eastAsia="Calibri"/>
          <w:bCs/>
          <w:iCs/>
          <w:sz w:val="22"/>
          <w:szCs w:val="22"/>
          <w:lang w:val="es-CL"/>
        </w:rPr>
        <w:t>.</w:t>
      </w:r>
    </w:p>
    <w:p w14:paraId="1E66B054" w14:textId="77777777" w:rsidR="00A90F8E" w:rsidRPr="00906FE1" w:rsidRDefault="00A90F8E" w:rsidP="00E55A57">
      <w:pPr>
        <w:ind w:left="720"/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486844E7" w14:textId="773D530A" w:rsidR="0009277E" w:rsidRPr="00906FE1" w:rsidRDefault="00A90F8E" w:rsidP="00567882">
      <w:pPr>
        <w:ind w:firstLine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 xml:space="preserve">En una reunión de Colaboración celebrada el </w:t>
      </w:r>
      <w:r w:rsidR="00DE2778">
        <w:rPr>
          <w:rFonts w:eastAsia="Calibri"/>
          <w:bCs/>
          <w:iCs/>
          <w:sz w:val="22"/>
          <w:szCs w:val="22"/>
          <w:lang w:val="es-CL"/>
        </w:rPr>
        <w:t xml:space="preserve">29 de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abril de 2021, organizada por el Comité </w:t>
      </w:r>
      <w:r w:rsidR="00D21645">
        <w:rPr>
          <w:rFonts w:eastAsia="Calibri"/>
          <w:bCs/>
          <w:iCs/>
          <w:sz w:val="22"/>
          <w:szCs w:val="22"/>
          <w:lang w:val="es-CL"/>
        </w:rPr>
        <w:t>Coordinador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de Colaboración, compuesto por </w:t>
      </w:r>
      <w:r w:rsidR="005B5175">
        <w:rPr>
          <w:rFonts w:eastAsia="Calibri"/>
          <w:bCs/>
          <w:iCs/>
          <w:sz w:val="22"/>
          <w:szCs w:val="22"/>
          <w:lang w:val="es-CL"/>
        </w:rPr>
        <w:t xml:space="preserve">delegados de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la OEA, la SEDI, el IITS de la GWU y </w:t>
      </w:r>
      <w:r w:rsidR="00E82DD9">
        <w:rPr>
          <w:rFonts w:eastAsia="Calibri"/>
          <w:bCs/>
          <w:iCs/>
          <w:sz w:val="22"/>
          <w:szCs w:val="22"/>
          <w:lang w:val="es-CL"/>
        </w:rPr>
        <w:t>el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USDOI, se acord</w:t>
      </w:r>
      <w:r w:rsidR="00E82DD9">
        <w:rPr>
          <w:rFonts w:eastAsia="Calibri"/>
          <w:bCs/>
          <w:iCs/>
          <w:sz w:val="22"/>
          <w:szCs w:val="22"/>
          <w:lang w:val="es-CL"/>
        </w:rPr>
        <w:t>ó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C51CDE">
        <w:rPr>
          <w:rFonts w:eastAsia="Calibri"/>
          <w:bCs/>
          <w:iCs/>
          <w:sz w:val="22"/>
          <w:szCs w:val="22"/>
          <w:lang w:val="es-CL"/>
        </w:rPr>
        <w:t xml:space="preserve">adoptar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una serie de propuestas relacionadas con su formalización, </w:t>
      </w:r>
      <w:r w:rsidR="003D198E">
        <w:rPr>
          <w:rFonts w:eastAsia="Calibri"/>
          <w:bCs/>
          <w:iCs/>
          <w:sz w:val="22"/>
          <w:szCs w:val="22"/>
          <w:lang w:val="es-CL"/>
        </w:rPr>
        <w:t>tales como</w:t>
      </w:r>
      <w:r w:rsidR="003E4FA7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la visión, estructura, gobernanza, participación y principios. La visión de </w:t>
      </w:r>
      <w:r w:rsidR="001A0973">
        <w:rPr>
          <w:rFonts w:eastAsia="Calibri"/>
          <w:bCs/>
          <w:iCs/>
          <w:sz w:val="22"/>
          <w:szCs w:val="22"/>
          <w:lang w:val="es-CL"/>
        </w:rPr>
        <w:t xml:space="preserve">la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Colaboración es </w:t>
      </w:r>
      <w:r w:rsidR="003D198E">
        <w:rPr>
          <w:rFonts w:eastAsia="Calibri"/>
          <w:bCs/>
          <w:iCs/>
          <w:sz w:val="22"/>
          <w:szCs w:val="22"/>
          <w:lang w:val="es-CL"/>
        </w:rPr>
        <w:t>crear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una red de líderes indígenas y </w:t>
      </w:r>
      <w:r w:rsidR="005050FF">
        <w:rPr>
          <w:rFonts w:eastAsia="Calibri"/>
          <w:bCs/>
          <w:iCs/>
          <w:sz w:val="22"/>
          <w:szCs w:val="22"/>
          <w:lang w:val="es-CL"/>
        </w:rPr>
        <w:t xml:space="preserve">de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organizaciones </w:t>
      </w:r>
      <w:r w:rsidR="003D198E">
        <w:rPr>
          <w:rFonts w:eastAsia="Calibri"/>
          <w:bCs/>
          <w:iCs/>
          <w:sz w:val="22"/>
          <w:szCs w:val="22"/>
          <w:lang w:val="es-CL"/>
        </w:rPr>
        <w:t>del sector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del turismo </w:t>
      </w:r>
      <w:r w:rsidR="006B0A72">
        <w:rPr>
          <w:rFonts w:eastAsia="Calibri"/>
          <w:bCs/>
          <w:iCs/>
          <w:sz w:val="22"/>
          <w:szCs w:val="22"/>
          <w:lang w:val="es-CL"/>
        </w:rPr>
        <w:t xml:space="preserve">con el fin de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intercambiar ideas y </w:t>
      </w:r>
      <w:r w:rsidRPr="00906FE1">
        <w:rPr>
          <w:rFonts w:eastAsia="Calibri"/>
          <w:bCs/>
          <w:iCs/>
          <w:sz w:val="22"/>
          <w:szCs w:val="22"/>
          <w:lang w:val="es-CL"/>
        </w:rPr>
        <w:lastRenderedPageBreak/>
        <w:t>experiencias y fomentar el diálogo para impulsar la acción colaborativa en apoyo del desarrollo y el crecimiento sostenibles en las comunidades indígenas de las Américas.</w:t>
      </w:r>
    </w:p>
    <w:p w14:paraId="600F2A30" w14:textId="77777777" w:rsidR="00567882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</w:p>
    <w:p w14:paraId="6328333F" w14:textId="2DD50435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 xml:space="preserve">Las prioridades actuales de </w:t>
      </w:r>
      <w:r w:rsidR="001A0973">
        <w:rPr>
          <w:rFonts w:eastAsia="Calibri"/>
          <w:bCs/>
          <w:iCs/>
          <w:sz w:val="22"/>
          <w:szCs w:val="22"/>
          <w:lang w:val="es-CL"/>
        </w:rPr>
        <w:t xml:space="preserve">la </w:t>
      </w:r>
      <w:r w:rsidRPr="00906FE1">
        <w:rPr>
          <w:rFonts w:eastAsia="Calibri"/>
          <w:bCs/>
          <w:iCs/>
          <w:sz w:val="22"/>
          <w:szCs w:val="22"/>
          <w:lang w:val="es-CL"/>
        </w:rPr>
        <w:t>Colaboración son las siguientes</w:t>
      </w:r>
      <w:r w:rsidR="001A0973">
        <w:rPr>
          <w:rFonts w:eastAsia="Calibri"/>
          <w:bCs/>
          <w:iCs/>
          <w:sz w:val="22"/>
          <w:szCs w:val="22"/>
          <w:lang w:val="es-CL"/>
        </w:rPr>
        <w:t>:</w:t>
      </w:r>
    </w:p>
    <w:p w14:paraId="22E7B344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1842F638" w14:textId="2E80A50B" w:rsidR="0009277E" w:rsidRPr="00906FE1" w:rsidRDefault="00BC7C39" w:rsidP="00567882">
      <w:pPr>
        <w:ind w:left="1440" w:hanging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>1.</w:t>
      </w:r>
      <w:r w:rsidR="00567882">
        <w:rPr>
          <w:rFonts w:eastAsia="Calibri"/>
          <w:bCs/>
          <w:iCs/>
          <w:sz w:val="22"/>
          <w:szCs w:val="22"/>
          <w:lang w:val="es-CL"/>
        </w:rPr>
        <w:tab/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Recuperación </w:t>
      </w:r>
      <w:r w:rsidR="005B1C5C">
        <w:rPr>
          <w:rFonts w:eastAsia="Calibri"/>
          <w:bCs/>
          <w:iCs/>
          <w:sz w:val="22"/>
          <w:szCs w:val="22"/>
          <w:lang w:val="es-CL"/>
        </w:rPr>
        <w:t xml:space="preserve">tras </w:t>
      </w:r>
      <w:r w:rsidR="00B150BC">
        <w:rPr>
          <w:rFonts w:eastAsia="Calibri"/>
          <w:bCs/>
          <w:iCs/>
          <w:sz w:val="22"/>
          <w:szCs w:val="22"/>
          <w:lang w:val="es-CL"/>
        </w:rPr>
        <w:t>el COVID</w:t>
      </w:r>
      <w:r w:rsidRPr="00906FE1">
        <w:rPr>
          <w:rFonts w:eastAsia="Calibri"/>
          <w:bCs/>
          <w:iCs/>
          <w:sz w:val="22"/>
          <w:szCs w:val="22"/>
          <w:lang w:val="es-CL"/>
        </w:rPr>
        <w:t>-19</w:t>
      </w:r>
    </w:p>
    <w:p w14:paraId="5BEC7F42" w14:textId="6488886D" w:rsidR="0009277E" w:rsidRPr="00906FE1" w:rsidRDefault="00BC7C39" w:rsidP="00567882">
      <w:pPr>
        <w:ind w:left="1440" w:hanging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>2.</w:t>
      </w:r>
      <w:r w:rsidR="00567882">
        <w:rPr>
          <w:rFonts w:eastAsia="Calibri"/>
          <w:bCs/>
          <w:iCs/>
          <w:sz w:val="22"/>
          <w:szCs w:val="22"/>
          <w:lang w:val="es-CL"/>
        </w:rPr>
        <w:tab/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Creación de capacidad, sostenibilidad </w:t>
      </w:r>
      <w:r w:rsidR="00576FAB" w:rsidRPr="00906FE1">
        <w:rPr>
          <w:rFonts w:eastAsia="Calibri"/>
          <w:bCs/>
          <w:iCs/>
          <w:sz w:val="22"/>
          <w:szCs w:val="22"/>
          <w:lang w:val="es-CL"/>
        </w:rPr>
        <w:t>y tecnología</w:t>
      </w:r>
    </w:p>
    <w:p w14:paraId="1ADAFAAB" w14:textId="01ECC015" w:rsidR="0009277E" w:rsidRDefault="00BC7C39" w:rsidP="00567882">
      <w:pPr>
        <w:ind w:left="1440" w:hanging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>3.</w:t>
      </w:r>
      <w:r w:rsidR="00567882">
        <w:rPr>
          <w:rFonts w:eastAsia="Calibri"/>
          <w:bCs/>
          <w:iCs/>
          <w:sz w:val="22"/>
          <w:szCs w:val="22"/>
          <w:lang w:val="es-CL"/>
        </w:rPr>
        <w:tab/>
      </w:r>
      <w:r w:rsidRPr="00906FE1">
        <w:rPr>
          <w:rFonts w:eastAsia="Calibri"/>
          <w:bCs/>
          <w:iCs/>
          <w:sz w:val="22"/>
          <w:szCs w:val="22"/>
          <w:lang w:val="es-CL"/>
        </w:rPr>
        <w:t>Respeto, representación e inclusión en la planificación y el desarrollo del gobierno y la industria</w:t>
      </w:r>
    </w:p>
    <w:p w14:paraId="5F8C6739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5DCF36FB" w14:textId="72918EC3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9C4CC6"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La Secretaría General de la OEA, a través de la SEDI, también ha estado </w:t>
      </w:r>
      <w:r w:rsidR="003D1CFE">
        <w:rPr>
          <w:rFonts w:eastAsia="Calibri"/>
          <w:bCs/>
          <w:iCs/>
          <w:sz w:val="22"/>
          <w:szCs w:val="22"/>
          <w:lang w:val="es-CL"/>
        </w:rPr>
        <w:t>respaldando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los esfuerzos </w:t>
      </w:r>
      <w:r w:rsidR="007E61B1">
        <w:rPr>
          <w:rFonts w:eastAsia="Calibri"/>
          <w:bCs/>
          <w:iCs/>
          <w:sz w:val="22"/>
          <w:szCs w:val="22"/>
          <w:lang w:val="es-CL"/>
        </w:rPr>
        <w:t xml:space="preserve">que realizan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los países para reabrir los destinos de forma segura a los visitantes internacionales. Una de estas iniciativas de la Sección de Cultura y Turismo consistió en documentar y compartir los </w:t>
      </w:r>
      <w:hyperlink r:id="rId16" w:history="1">
        <w:r w:rsidR="00FF33A8" w:rsidRPr="00906FE1">
          <w:rPr>
            <w:rFonts w:eastAsia="Calibri"/>
            <w:bCs/>
            <w:iCs/>
            <w:color w:val="0563C1"/>
            <w:sz w:val="22"/>
            <w:szCs w:val="22"/>
            <w:u w:val="single"/>
            <w:lang w:val="es-CL"/>
          </w:rPr>
          <w:t>protocolos nacionales de bioseguridad</w:t>
        </w:r>
        <w:r w:rsidR="00FF33A8" w:rsidRPr="0045513A">
          <w:rPr>
            <w:rFonts w:eastAsia="Calibri"/>
            <w:bCs/>
            <w:iCs/>
            <w:color w:val="0563C1"/>
            <w:sz w:val="22"/>
            <w:szCs w:val="22"/>
            <w:lang w:val="es-CL"/>
          </w:rPr>
          <w:t xml:space="preserve"> </w:t>
        </w:r>
      </w:hyperlink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de los </w:t>
      </w:r>
      <w:r w:rsidR="00CA096D">
        <w:rPr>
          <w:rFonts w:eastAsia="Calibri"/>
          <w:bCs/>
          <w:i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. Esta información está disponible en la página web de la Sección de Cultura y Turismo del Departamento de Desarrollo Económico.</w:t>
      </w:r>
    </w:p>
    <w:p w14:paraId="551EC454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717D123F" w14:textId="10AF7826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137E9B">
        <w:rPr>
          <w:rFonts w:eastAsia="Calibri"/>
          <w:bCs/>
          <w:iCs/>
          <w:sz w:val="22"/>
          <w:szCs w:val="22"/>
          <w:lang w:val="es-CL"/>
        </w:rPr>
        <w:t xml:space="preserve">En el curso de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>2020</w:t>
      </w:r>
      <w:r w:rsidR="0045513A">
        <w:rPr>
          <w:rFonts w:eastAsia="Calibri"/>
          <w:bCs/>
          <w:iCs/>
          <w:sz w:val="22"/>
          <w:szCs w:val="22"/>
          <w:lang w:val="es-CL"/>
        </w:rPr>
        <w:t>,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el Viceministerio de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Turismo de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Colombia organizó varias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reuniones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con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las </w:t>
      </w:r>
      <w:r w:rsidR="003D198E">
        <w:rPr>
          <w:rFonts w:eastAsia="Calibri"/>
          <w:bCs/>
          <w:iCs/>
          <w:sz w:val="22"/>
          <w:szCs w:val="22"/>
          <w:lang w:val="es-CL"/>
        </w:rPr>
        <w:t>a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utoridades de </w:t>
      </w:r>
      <w:r w:rsidR="003D198E">
        <w:rPr>
          <w:rFonts w:eastAsia="Calibri"/>
          <w:bCs/>
          <w:iCs/>
          <w:sz w:val="22"/>
          <w:szCs w:val="22"/>
          <w:lang w:val="es-CL"/>
        </w:rPr>
        <w:t>t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urismo de América Latina </w:t>
      </w:r>
      <w:r w:rsidR="003E05E5">
        <w:rPr>
          <w:rFonts w:eastAsia="Calibri"/>
          <w:bCs/>
          <w:iCs/>
          <w:sz w:val="22"/>
          <w:szCs w:val="22"/>
          <w:lang w:val="es-CL"/>
        </w:rPr>
        <w:t xml:space="preserve">con miras a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>coordinar las acciones regionales en relación con la pandemia</w:t>
      </w:r>
      <w:r w:rsidR="00D86AA3" w:rsidRPr="00906FE1">
        <w:rPr>
          <w:rFonts w:eastAsia="Calibri"/>
          <w:bCs/>
          <w:iCs/>
          <w:sz w:val="22"/>
          <w:szCs w:val="22"/>
          <w:lang w:val="es-CL"/>
        </w:rPr>
        <w:t xml:space="preserve">.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 xml:space="preserve">El Departamento de Desarrollo Económico participó y </w:t>
      </w:r>
      <w:r w:rsidR="00FE5614" w:rsidRPr="00906FE1">
        <w:rPr>
          <w:rFonts w:eastAsia="Calibri"/>
          <w:bCs/>
          <w:iCs/>
          <w:sz w:val="22"/>
          <w:szCs w:val="22"/>
          <w:lang w:val="es-CL"/>
        </w:rPr>
        <w:t xml:space="preserve">prestó </w:t>
      </w:r>
      <w:r w:rsidR="00C751BF" w:rsidRPr="00906FE1">
        <w:rPr>
          <w:rFonts w:eastAsia="Calibri"/>
          <w:bCs/>
          <w:iCs/>
          <w:sz w:val="22"/>
          <w:szCs w:val="22"/>
          <w:lang w:val="es-CL"/>
        </w:rPr>
        <w:t>apoyo técnico.</w:t>
      </w:r>
    </w:p>
    <w:p w14:paraId="04356D51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6631FDA2" w14:textId="40E54D36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602A90">
        <w:rPr>
          <w:rFonts w:eastAsia="Calibri"/>
          <w:bCs/>
          <w:iCs/>
          <w:sz w:val="22"/>
          <w:szCs w:val="22"/>
          <w:lang w:val="es-CL"/>
        </w:rPr>
        <w:t>El 9 de abril de 2020 se</w:t>
      </w:r>
      <w:r w:rsidR="00AC1CBF">
        <w:rPr>
          <w:rFonts w:eastAsia="Calibri"/>
          <w:bCs/>
          <w:iCs/>
          <w:sz w:val="22"/>
          <w:szCs w:val="22"/>
          <w:lang w:val="es-CL"/>
        </w:rPr>
        <w:t xml:space="preserve"> celebró un </w:t>
      </w:r>
      <w:r w:rsidR="004340E0">
        <w:rPr>
          <w:rFonts w:eastAsia="Calibri"/>
          <w:bCs/>
          <w:iCs/>
          <w:sz w:val="22"/>
          <w:szCs w:val="22"/>
          <w:lang w:val="es-CL"/>
        </w:rPr>
        <w:t>seminario en línea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titulado </w:t>
      </w:r>
      <w:r w:rsidR="00567882" w:rsidRPr="00567882">
        <w:rPr>
          <w:rFonts w:eastAsia="Calibri"/>
          <w:bCs/>
          <w:iCs/>
          <w:sz w:val="22"/>
          <w:szCs w:val="22"/>
          <w:lang w:val="es-CL"/>
        </w:rPr>
        <w:t>“</w:t>
      </w:r>
      <w:r w:rsidR="00D97DCC" w:rsidRPr="00567882">
        <w:rPr>
          <w:rFonts w:eastAsia="Calibri"/>
          <w:bCs/>
          <w:iCs/>
          <w:sz w:val="22"/>
          <w:szCs w:val="22"/>
          <w:lang w:val="es-CL"/>
        </w:rPr>
        <w:t>S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 xml:space="preserve">eguridad </w:t>
      </w:r>
      <w:r w:rsidR="00656BB5" w:rsidRPr="00567882">
        <w:rPr>
          <w:rFonts w:eastAsia="Calibri"/>
          <w:bCs/>
          <w:iCs/>
          <w:sz w:val="22"/>
          <w:szCs w:val="22"/>
          <w:lang w:val="es-CL"/>
        </w:rPr>
        <w:t xml:space="preserve">turística 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 xml:space="preserve">en tiempos </w:t>
      </w:r>
      <w:r w:rsidR="00B150BC" w:rsidRPr="00567882">
        <w:rPr>
          <w:rFonts w:eastAsia="Calibri"/>
          <w:bCs/>
          <w:iCs/>
          <w:sz w:val="22"/>
          <w:szCs w:val="22"/>
          <w:lang w:val="es-CL"/>
        </w:rPr>
        <w:t>del COVID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>-19</w:t>
      </w:r>
      <w:r w:rsidR="00567882" w:rsidRPr="00567882">
        <w:rPr>
          <w:rFonts w:eastAsia="Calibri"/>
          <w:bCs/>
          <w:iCs/>
          <w:sz w:val="22"/>
          <w:szCs w:val="22"/>
          <w:lang w:val="es-CL"/>
        </w:rPr>
        <w:t>”</w:t>
      </w:r>
      <w:r w:rsidR="00AC1CBF">
        <w:rPr>
          <w:rFonts w:eastAsia="Calibri"/>
          <w:bCs/>
          <w:i/>
          <w:iCs/>
          <w:sz w:val="22"/>
          <w:szCs w:val="22"/>
          <w:lang w:val="es-CL"/>
        </w:rPr>
        <w:t>,</w:t>
      </w:r>
      <w:r w:rsidR="00656067">
        <w:rPr>
          <w:rFonts w:eastAsia="Calibri"/>
          <w:bCs/>
          <w:iCs/>
          <w:sz w:val="22"/>
          <w:szCs w:val="22"/>
          <w:lang w:val="es-CL"/>
        </w:rPr>
        <w:t xml:space="preserve"> organizado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en el contexto del Plan de trabajo de</w:t>
      </w:r>
      <w:r w:rsidR="00955429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l</w:t>
      </w:r>
      <w:r w:rsidR="00955429">
        <w:rPr>
          <w:rFonts w:eastAsia="Calibri"/>
          <w:bCs/>
          <w:i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CITUR </w:t>
      </w:r>
      <w:r w:rsidR="003A3138">
        <w:rPr>
          <w:rFonts w:eastAsia="Calibri"/>
          <w:bCs/>
          <w:iCs/>
          <w:sz w:val="22"/>
          <w:szCs w:val="22"/>
          <w:lang w:val="es-CL"/>
        </w:rPr>
        <w:t xml:space="preserve">en forma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conjunta por la Sección de Cultura y Turismo, el Comité Interamericano de Turismo (CICTE) de la OEA y el Instituto Interregional de las Naciones Unidas para Investigaciones sobre la Delincuencia y la Justicia (UNICRI)</w:t>
      </w:r>
      <w:r w:rsidR="00AB4C10">
        <w:rPr>
          <w:rFonts w:eastAsia="Calibri"/>
          <w:bCs/>
          <w:iCs/>
          <w:sz w:val="22"/>
          <w:szCs w:val="22"/>
          <w:lang w:val="es-CL"/>
        </w:rPr>
        <w:t>.</w:t>
      </w:r>
      <w:r w:rsidR="006E0D47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E</w:t>
      </w:r>
      <w:r w:rsidR="00604375">
        <w:rPr>
          <w:rFonts w:eastAsia="Calibri"/>
          <w:bCs/>
          <w:iCs/>
          <w:sz w:val="22"/>
          <w:szCs w:val="22"/>
          <w:lang w:val="es-CL"/>
        </w:rPr>
        <w:t>ste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seminario </w:t>
      </w:r>
      <w:r w:rsidR="0005499A">
        <w:rPr>
          <w:rFonts w:eastAsia="Calibri"/>
          <w:bCs/>
          <w:iCs/>
          <w:sz w:val="22"/>
          <w:szCs w:val="22"/>
          <w:lang w:val="es-CL"/>
        </w:rPr>
        <w:t>contó con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presentaciones de expertos gubernamentales de Ecuador y Guatemala, y </w:t>
      </w:r>
      <w:r w:rsidR="005856D8">
        <w:rPr>
          <w:rFonts w:eastAsia="Calibri"/>
          <w:bCs/>
          <w:iCs/>
          <w:sz w:val="22"/>
          <w:szCs w:val="22"/>
          <w:lang w:val="es-CL"/>
        </w:rPr>
        <w:t>puso de relieve</w:t>
      </w:r>
      <w:r w:rsidR="00E3119F">
        <w:rPr>
          <w:rFonts w:eastAsia="Calibri"/>
          <w:bCs/>
          <w:iCs/>
          <w:sz w:val="22"/>
          <w:szCs w:val="22"/>
          <w:lang w:val="es-CL"/>
        </w:rPr>
        <w:t>, entre otros</w:t>
      </w:r>
      <w:r w:rsidR="00EC4B32">
        <w:rPr>
          <w:rFonts w:eastAsia="Calibri"/>
          <w:bCs/>
          <w:iCs/>
          <w:sz w:val="22"/>
          <w:szCs w:val="22"/>
          <w:lang w:val="es-CL"/>
        </w:rPr>
        <w:t xml:space="preserve"> temas</w:t>
      </w:r>
      <w:r w:rsidR="00E3119F">
        <w:rPr>
          <w:rFonts w:eastAsia="Calibri"/>
          <w:bCs/>
          <w:iCs/>
          <w:sz w:val="22"/>
          <w:szCs w:val="22"/>
          <w:lang w:val="es-CL"/>
        </w:rPr>
        <w:t xml:space="preserve">,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los retos que enfrentan los países </w:t>
      </w:r>
      <w:r w:rsidR="00E3119F">
        <w:rPr>
          <w:rFonts w:eastAsia="Calibri"/>
          <w:bCs/>
          <w:iCs/>
          <w:sz w:val="22"/>
          <w:szCs w:val="22"/>
          <w:lang w:val="es-CL"/>
        </w:rPr>
        <w:t>en cuanto 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la repatriación de turistas</w:t>
      </w:r>
      <w:r w:rsidR="00FF33A8" w:rsidRPr="00567882">
        <w:rPr>
          <w:rFonts w:eastAsia="Calibri"/>
          <w:bCs/>
          <w:iCs/>
          <w:sz w:val="22"/>
          <w:szCs w:val="22"/>
          <w:u w:val="single"/>
          <w:vertAlign w:val="superscript"/>
        </w:rPr>
        <w:footnoteReference w:id="6"/>
      </w:r>
      <w:r w:rsidR="00567882" w:rsidRPr="00567882">
        <w:rPr>
          <w:rFonts w:eastAsia="Calibri"/>
          <w:bCs/>
          <w:iCs/>
          <w:sz w:val="22"/>
          <w:szCs w:val="22"/>
          <w:vertAlign w:val="superscript"/>
          <w:lang w:val="es-CL"/>
        </w:rPr>
        <w:t>/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.</w:t>
      </w:r>
    </w:p>
    <w:p w14:paraId="57CB7437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67F89D15" w14:textId="3336596B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El 19 de junio de 2020 se celebró un seminario </w:t>
      </w:r>
      <w:r w:rsidR="00774ED2">
        <w:rPr>
          <w:rFonts w:eastAsia="Calibri"/>
          <w:bCs/>
          <w:iCs/>
          <w:sz w:val="22"/>
          <w:szCs w:val="22"/>
          <w:lang w:val="es-CL"/>
        </w:rPr>
        <w:t>en línea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sobre </w:t>
      </w:r>
      <w:r w:rsidR="00C96605">
        <w:rPr>
          <w:rFonts w:eastAsia="Calibri"/>
          <w:bCs/>
          <w:iCs/>
          <w:sz w:val="22"/>
          <w:szCs w:val="22"/>
          <w:lang w:val="es-CL"/>
        </w:rPr>
        <w:t>P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rotocolos de </w:t>
      </w:r>
      <w:r w:rsidR="00C96605">
        <w:rPr>
          <w:rFonts w:eastAsia="Calibri"/>
          <w:bCs/>
          <w:iCs/>
          <w:sz w:val="22"/>
          <w:szCs w:val="22"/>
          <w:lang w:val="es-CL"/>
        </w:rPr>
        <w:t>B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ioseguridad para la </w:t>
      </w:r>
      <w:r w:rsidR="00C96605">
        <w:rPr>
          <w:rFonts w:eastAsia="Calibri"/>
          <w:bCs/>
          <w:iCs/>
          <w:sz w:val="22"/>
          <w:szCs w:val="22"/>
          <w:lang w:val="es-CL"/>
        </w:rPr>
        <w:t>R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eactivación del </w:t>
      </w:r>
      <w:r w:rsidR="00C96605">
        <w:rPr>
          <w:rFonts w:eastAsia="Calibri"/>
          <w:bCs/>
          <w:iCs/>
          <w:sz w:val="22"/>
          <w:szCs w:val="22"/>
          <w:lang w:val="es-CL"/>
        </w:rPr>
        <w:t>T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urismo</w:t>
      </w:r>
      <w:r w:rsidR="00FF33A8" w:rsidRPr="00FF33A8">
        <w:rPr>
          <w:rFonts w:eastAsia="Calibri"/>
          <w:bCs/>
          <w:iCs/>
          <w:sz w:val="22"/>
          <w:szCs w:val="22"/>
          <w:vertAlign w:val="superscript"/>
        </w:rPr>
        <w:footnoteReference w:id="7"/>
      </w:r>
      <w:r w:rsidR="00CA1C93">
        <w:rPr>
          <w:rFonts w:eastAsia="Calibri"/>
          <w:bCs/>
          <w:iCs/>
          <w:sz w:val="22"/>
          <w:szCs w:val="22"/>
          <w:lang w:val="es-CL"/>
        </w:rPr>
        <w:t>, en el que hubo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presentaciones </w:t>
      </w:r>
      <w:r w:rsidR="00FB1248">
        <w:rPr>
          <w:rFonts w:eastAsia="Calibri"/>
          <w:bCs/>
          <w:iCs/>
          <w:sz w:val="22"/>
          <w:szCs w:val="22"/>
          <w:lang w:val="es-CL"/>
        </w:rPr>
        <w:t>de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Quito Turismo y de la Asociación Peruana de Hoteles y Restaurantes </w:t>
      </w:r>
      <w:r w:rsidR="00EB7179">
        <w:rPr>
          <w:rFonts w:eastAsia="Calibri"/>
          <w:bCs/>
          <w:iCs/>
          <w:sz w:val="22"/>
          <w:szCs w:val="22"/>
          <w:lang w:val="es-CL"/>
        </w:rPr>
        <w:t>sobre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los retos </w:t>
      </w:r>
      <w:r w:rsidR="00776339">
        <w:rPr>
          <w:rFonts w:eastAsia="Calibri"/>
          <w:bCs/>
          <w:iCs/>
          <w:sz w:val="22"/>
          <w:szCs w:val="22"/>
          <w:lang w:val="es-CL"/>
        </w:rPr>
        <w:t xml:space="preserve">que conlleva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la aplicación de los protocolos de bioseguridad.</w:t>
      </w:r>
    </w:p>
    <w:p w14:paraId="471125E1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2631783A" w14:textId="22523836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El 19 de agosto </w:t>
      </w:r>
      <w:r w:rsidR="00573A3B" w:rsidRPr="00906FE1">
        <w:rPr>
          <w:rFonts w:eastAsia="Calibri"/>
          <w:bCs/>
          <w:iCs/>
          <w:sz w:val="22"/>
          <w:szCs w:val="22"/>
          <w:lang w:val="es-CL"/>
        </w:rPr>
        <w:t>de 2020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, la SEDI, a través de la Sección de Cultura y Turismo, en colaboración con el American Hotel and </w:t>
      </w:r>
      <w:proofErr w:type="spellStart"/>
      <w:r w:rsidR="00FF33A8" w:rsidRPr="00906FE1">
        <w:rPr>
          <w:rFonts w:eastAsia="Calibri"/>
          <w:bCs/>
          <w:iCs/>
          <w:sz w:val="22"/>
          <w:szCs w:val="22"/>
          <w:lang w:val="es-CL"/>
        </w:rPr>
        <w:t>Lodging</w:t>
      </w:r>
      <w:proofErr w:type="spellEnd"/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proofErr w:type="spellStart"/>
      <w:r w:rsidR="00FF33A8" w:rsidRPr="00906FE1">
        <w:rPr>
          <w:rFonts w:eastAsia="Calibri"/>
          <w:bCs/>
          <w:iCs/>
          <w:sz w:val="22"/>
          <w:szCs w:val="22"/>
          <w:lang w:val="es-CL"/>
        </w:rPr>
        <w:t>Educational</w:t>
      </w:r>
      <w:proofErr w:type="spellEnd"/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proofErr w:type="spellStart"/>
      <w:r w:rsidR="00FF33A8" w:rsidRPr="00906FE1">
        <w:rPr>
          <w:rFonts w:eastAsia="Calibri"/>
          <w:bCs/>
          <w:iCs/>
          <w:sz w:val="22"/>
          <w:szCs w:val="22"/>
          <w:lang w:val="es-CL"/>
        </w:rPr>
        <w:t>Institute</w:t>
      </w:r>
      <w:proofErr w:type="spellEnd"/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, organizó un seminario </w:t>
      </w:r>
      <w:r w:rsidR="008F354E">
        <w:rPr>
          <w:rFonts w:eastAsia="Calibri"/>
          <w:bCs/>
          <w:iCs/>
          <w:sz w:val="22"/>
          <w:szCs w:val="22"/>
          <w:lang w:val="es-CL"/>
        </w:rPr>
        <w:t>en línea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sobre la </w:t>
      </w:r>
      <w:r w:rsidR="00567882" w:rsidRPr="00567882">
        <w:rPr>
          <w:rFonts w:eastAsia="Calibri"/>
          <w:bCs/>
          <w:iCs/>
          <w:sz w:val="22"/>
          <w:szCs w:val="22"/>
          <w:lang w:val="es-CL"/>
        </w:rPr>
        <w:t>“</w:t>
      </w:r>
      <w:r w:rsidR="00BA0723" w:rsidRPr="00567882">
        <w:rPr>
          <w:rFonts w:eastAsia="Calibri"/>
          <w:bCs/>
          <w:iCs/>
          <w:sz w:val="22"/>
          <w:szCs w:val="22"/>
          <w:lang w:val="es-CL"/>
        </w:rPr>
        <w:t>R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 xml:space="preserve">eapertura del sector turístico: Enfoque en los </w:t>
      </w:r>
      <w:r w:rsidR="007B2796" w:rsidRPr="00567882">
        <w:rPr>
          <w:rFonts w:eastAsia="Calibri"/>
          <w:bCs/>
          <w:iCs/>
          <w:sz w:val="22"/>
          <w:szCs w:val="22"/>
          <w:lang w:val="es-CL"/>
        </w:rPr>
        <w:t>h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 xml:space="preserve">oteles y </w:t>
      </w:r>
      <w:r w:rsidR="007B2796" w:rsidRPr="00567882">
        <w:rPr>
          <w:rFonts w:eastAsia="Calibri"/>
          <w:bCs/>
          <w:iCs/>
          <w:sz w:val="22"/>
          <w:szCs w:val="22"/>
          <w:lang w:val="es-CL"/>
        </w:rPr>
        <w:t>r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>estaurantes</w:t>
      </w:r>
      <w:r w:rsidR="00567882" w:rsidRPr="00567882">
        <w:rPr>
          <w:rFonts w:eastAsia="Calibri"/>
          <w:bCs/>
          <w:iCs/>
          <w:sz w:val="22"/>
          <w:szCs w:val="22"/>
          <w:lang w:val="es-CL"/>
        </w:rPr>
        <w:t>”</w:t>
      </w:r>
      <w:r w:rsidR="00FF33A8" w:rsidRPr="00567882">
        <w:rPr>
          <w:rFonts w:eastAsia="Calibri"/>
          <w:bCs/>
          <w:iCs/>
          <w:sz w:val="22"/>
          <w:szCs w:val="22"/>
          <w:lang w:val="es-CL"/>
        </w:rPr>
        <w:t>.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En </w:t>
      </w:r>
      <w:r w:rsidR="007B2796">
        <w:rPr>
          <w:rFonts w:eastAsia="Calibri"/>
          <w:bCs/>
          <w:iCs/>
          <w:sz w:val="22"/>
          <w:szCs w:val="22"/>
          <w:lang w:val="es-CL"/>
        </w:rPr>
        <w:t xml:space="preserve">el </w:t>
      </w:r>
      <w:r w:rsidR="007B2796" w:rsidRPr="00906FE1">
        <w:rPr>
          <w:rFonts w:eastAsia="Calibri"/>
          <w:bCs/>
          <w:iCs/>
          <w:sz w:val="22"/>
          <w:szCs w:val="22"/>
          <w:lang w:val="es-CL"/>
        </w:rPr>
        <w:t>seminario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, expertos de las industrias hotele</w:t>
      </w:r>
      <w:r w:rsidR="00067FA0">
        <w:rPr>
          <w:rFonts w:eastAsia="Calibri"/>
          <w:bCs/>
          <w:iCs/>
          <w:sz w:val="22"/>
          <w:szCs w:val="22"/>
          <w:lang w:val="es-CL"/>
        </w:rPr>
        <w:t>ra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y </w:t>
      </w:r>
      <w:r w:rsidR="00093C62">
        <w:rPr>
          <w:rFonts w:eastAsia="Calibri"/>
          <w:bCs/>
          <w:iCs/>
          <w:sz w:val="22"/>
          <w:szCs w:val="22"/>
          <w:lang w:val="es-CL"/>
        </w:rPr>
        <w:t>gastronómica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1F51B1">
        <w:rPr>
          <w:rFonts w:eastAsia="Calibri"/>
          <w:bCs/>
          <w:iCs/>
          <w:sz w:val="22"/>
          <w:szCs w:val="22"/>
          <w:lang w:val="es-CL"/>
        </w:rPr>
        <w:t>plantearon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ideas clave sobre el impacto </w:t>
      </w:r>
      <w:r w:rsidR="001F51B1">
        <w:rPr>
          <w:rFonts w:eastAsia="Calibri"/>
          <w:bCs/>
          <w:iCs/>
          <w:sz w:val="22"/>
          <w:szCs w:val="22"/>
          <w:lang w:val="es-CL"/>
        </w:rPr>
        <w:t xml:space="preserve">que ha tenido </w:t>
      </w:r>
      <w:r w:rsidR="008E687E">
        <w:rPr>
          <w:rFonts w:eastAsia="Calibri"/>
          <w:bCs/>
          <w:iCs/>
          <w:sz w:val="22"/>
          <w:szCs w:val="22"/>
          <w:lang w:val="es-CL"/>
        </w:rPr>
        <w:t>el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COVID-19 en </w:t>
      </w:r>
      <w:r w:rsidR="00C96605">
        <w:rPr>
          <w:rFonts w:eastAsia="Calibri"/>
          <w:bCs/>
          <w:iCs/>
          <w:sz w:val="22"/>
          <w:szCs w:val="22"/>
          <w:lang w:val="es-CL"/>
        </w:rPr>
        <w:t>el sector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y </w:t>
      </w:r>
      <w:r w:rsidR="00D33CE9">
        <w:rPr>
          <w:rFonts w:eastAsia="Calibri"/>
          <w:bCs/>
          <w:iCs/>
          <w:sz w:val="22"/>
          <w:szCs w:val="22"/>
          <w:lang w:val="es-CL"/>
        </w:rPr>
        <w:t xml:space="preserve">sobre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los próximos pasos importantes que cada gerente o propietario debe tomar para garantizar la seguridad de todos los trabajadores y huéspedes. </w:t>
      </w:r>
    </w:p>
    <w:p w14:paraId="47432B2F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52DE077C" w14:textId="4CD824D3" w:rsidR="0009277E" w:rsidRDefault="00BC7C39" w:rsidP="00E55A57">
      <w:pPr>
        <w:jc w:val="both"/>
        <w:rPr>
          <w:rFonts w:eastAsia="Calibri"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  <w:t xml:space="preserve">En julio de 2021, la </w:t>
      </w:r>
      <w:r w:rsidR="005D0B22" w:rsidRPr="00906FE1">
        <w:rPr>
          <w:rFonts w:eastAsia="Calibri"/>
          <w:bCs/>
          <w:iCs/>
          <w:sz w:val="22"/>
          <w:szCs w:val="22"/>
          <w:lang w:val="es-CL"/>
        </w:rPr>
        <w:t>Sección de Cultura y Turismo colaboró nuev</w:t>
      </w:r>
      <w:r w:rsidR="00012D11">
        <w:rPr>
          <w:rFonts w:eastAsia="Calibri"/>
          <w:bCs/>
          <w:iCs/>
          <w:sz w:val="22"/>
          <w:szCs w:val="22"/>
          <w:lang w:val="es-CL"/>
        </w:rPr>
        <w:t>amente</w:t>
      </w:r>
      <w:r w:rsidR="005D0B22" w:rsidRPr="00906FE1">
        <w:rPr>
          <w:rFonts w:eastAsia="Calibri"/>
          <w:bCs/>
          <w:iCs/>
          <w:sz w:val="22"/>
          <w:szCs w:val="22"/>
          <w:lang w:val="es-CL"/>
        </w:rPr>
        <w:t xml:space="preserve"> con el Instituto Educativo Americano de Hostelería para organizar un seminario</w:t>
      </w:r>
      <w:r w:rsidR="006F42FA">
        <w:rPr>
          <w:rFonts w:eastAsia="Calibri"/>
          <w:bCs/>
          <w:iCs/>
          <w:sz w:val="22"/>
          <w:szCs w:val="22"/>
          <w:lang w:val="es-CL"/>
        </w:rPr>
        <w:t xml:space="preserve"> en línea</w:t>
      </w:r>
      <w:r w:rsidR="006F42FA"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5D0B22" w:rsidRPr="00906FE1">
        <w:rPr>
          <w:rFonts w:eastAsia="Calibri"/>
          <w:bCs/>
          <w:iCs/>
          <w:sz w:val="22"/>
          <w:szCs w:val="22"/>
          <w:lang w:val="es-CL"/>
        </w:rPr>
        <w:t>/</w:t>
      </w:r>
      <w:r w:rsidR="006F42FA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5D0B22" w:rsidRPr="00906FE1">
        <w:rPr>
          <w:rFonts w:eastAsia="Calibri"/>
          <w:bCs/>
          <w:iCs/>
          <w:sz w:val="22"/>
          <w:szCs w:val="22"/>
          <w:lang w:val="es-CL"/>
        </w:rPr>
        <w:t xml:space="preserve">taller titulado </w:t>
      </w:r>
      <w:hyperlink r:id="rId17" w:history="1">
        <w:r w:rsidR="005D0B22" w:rsidRPr="00906FE1">
          <w:rPr>
            <w:rStyle w:val="Hyperlink"/>
            <w:rFonts w:eastAsia="Calibri"/>
            <w:iCs/>
            <w:sz w:val="22"/>
            <w:szCs w:val="22"/>
            <w:lang w:val="es-CL"/>
          </w:rPr>
          <w:t>Cómo abordar el déficit de competencias en la industria de la hostelería</w:t>
        </w:r>
      </w:hyperlink>
      <w:r w:rsidR="005D0B22" w:rsidRPr="00906FE1">
        <w:rPr>
          <w:rFonts w:eastAsia="Calibri"/>
          <w:iCs/>
          <w:sz w:val="22"/>
          <w:szCs w:val="22"/>
          <w:lang w:val="es-CL"/>
        </w:rPr>
        <w:t>. E</w:t>
      </w:r>
      <w:r w:rsidR="002513A7">
        <w:rPr>
          <w:rFonts w:eastAsia="Calibri"/>
          <w:iCs/>
          <w:sz w:val="22"/>
          <w:szCs w:val="22"/>
          <w:lang w:val="es-CL"/>
        </w:rPr>
        <w:t>l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 seminario presentó nuevos programas </w:t>
      </w:r>
      <w:r w:rsidR="005D0B22" w:rsidRPr="00906FE1">
        <w:rPr>
          <w:rFonts w:eastAsia="Calibri"/>
          <w:iCs/>
          <w:sz w:val="22"/>
          <w:szCs w:val="22"/>
          <w:lang w:val="es-CL"/>
        </w:rPr>
        <w:lastRenderedPageBreak/>
        <w:t xml:space="preserve">impulsados por </w:t>
      </w:r>
      <w:r w:rsidR="00FD568E">
        <w:rPr>
          <w:rFonts w:eastAsia="Calibri"/>
          <w:iCs/>
          <w:sz w:val="22"/>
          <w:szCs w:val="22"/>
          <w:lang w:val="es-CL"/>
        </w:rPr>
        <w:t xml:space="preserve">este sector económico 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y basados en competencias </w:t>
      </w:r>
      <w:r w:rsidR="00C22A11">
        <w:rPr>
          <w:rFonts w:eastAsia="Calibri"/>
          <w:iCs/>
          <w:sz w:val="22"/>
          <w:szCs w:val="22"/>
          <w:lang w:val="es-CL"/>
        </w:rPr>
        <w:t xml:space="preserve">a fin de 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que las instituciones de formación profesional </w:t>
      </w:r>
      <w:r w:rsidR="00FD568E">
        <w:rPr>
          <w:rFonts w:eastAsia="Calibri"/>
          <w:iCs/>
          <w:sz w:val="22"/>
          <w:szCs w:val="22"/>
          <w:lang w:val="es-CL"/>
        </w:rPr>
        <w:t xml:space="preserve">colaboren con 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las empresas de hostelería y turismo y los gobiernos </w:t>
      </w:r>
      <w:r w:rsidR="00FD568E">
        <w:rPr>
          <w:rFonts w:eastAsia="Calibri"/>
          <w:iCs/>
          <w:sz w:val="22"/>
          <w:szCs w:val="22"/>
          <w:lang w:val="es-CL"/>
        </w:rPr>
        <w:t>par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a abordar los actuales retos del mercado laboral y </w:t>
      </w:r>
      <w:r w:rsidR="00DC4827">
        <w:rPr>
          <w:rFonts w:eastAsia="Calibri"/>
          <w:iCs/>
          <w:sz w:val="22"/>
          <w:szCs w:val="22"/>
          <w:lang w:val="es-CL"/>
        </w:rPr>
        <w:t xml:space="preserve">de 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la carencia de competencias. </w:t>
      </w:r>
      <w:r w:rsidR="00C22A11">
        <w:rPr>
          <w:rFonts w:eastAsia="Calibri"/>
          <w:iCs/>
          <w:sz w:val="22"/>
          <w:szCs w:val="22"/>
          <w:lang w:val="es-CL"/>
        </w:rPr>
        <w:t xml:space="preserve">El seminario contó </w:t>
      </w:r>
      <w:r w:rsidR="005D0B22" w:rsidRPr="00906FE1">
        <w:rPr>
          <w:rFonts w:eastAsia="Calibri"/>
          <w:iCs/>
          <w:sz w:val="22"/>
          <w:szCs w:val="22"/>
          <w:lang w:val="es-CL"/>
        </w:rPr>
        <w:t xml:space="preserve">con un animado panel de discusión y reunió a expertos </w:t>
      </w:r>
      <w:r w:rsidR="006905EA">
        <w:rPr>
          <w:rFonts w:eastAsia="Calibri"/>
          <w:iCs/>
          <w:sz w:val="22"/>
          <w:szCs w:val="22"/>
          <w:lang w:val="es-CL"/>
        </w:rPr>
        <w:t xml:space="preserve">que </w:t>
      </w:r>
      <w:r w:rsidR="00905438">
        <w:rPr>
          <w:rFonts w:eastAsia="Calibri"/>
          <w:iCs/>
          <w:sz w:val="22"/>
          <w:szCs w:val="22"/>
          <w:lang w:val="es-CL"/>
        </w:rPr>
        <w:t>intervinieron sobre los siguientes temas</w:t>
      </w:r>
      <w:r w:rsidR="005D0B22" w:rsidRPr="00906FE1">
        <w:rPr>
          <w:rFonts w:eastAsia="Calibri"/>
          <w:iCs/>
          <w:sz w:val="22"/>
          <w:szCs w:val="22"/>
          <w:lang w:val="es-CL"/>
        </w:rPr>
        <w:t>:</w:t>
      </w:r>
    </w:p>
    <w:p w14:paraId="1B09A1D9" w14:textId="77777777" w:rsidR="00567882" w:rsidRPr="00906FE1" w:rsidRDefault="00567882" w:rsidP="00567882">
      <w:pPr>
        <w:ind w:left="1440" w:hanging="720"/>
        <w:jc w:val="both"/>
        <w:rPr>
          <w:rFonts w:eastAsia="Calibri"/>
          <w:iCs/>
          <w:sz w:val="22"/>
          <w:szCs w:val="22"/>
          <w:lang w:val="es-CL"/>
        </w:rPr>
      </w:pPr>
    </w:p>
    <w:p w14:paraId="2AD205A7" w14:textId="1F374131" w:rsidR="0009277E" w:rsidRPr="001157B8" w:rsidRDefault="00BC7C39" w:rsidP="00567882">
      <w:pPr>
        <w:pStyle w:val="ListParagraph"/>
        <w:numPr>
          <w:ilvl w:val="0"/>
          <w:numId w:val="10"/>
        </w:numPr>
        <w:ind w:left="1440" w:hanging="720"/>
        <w:jc w:val="both"/>
        <w:rPr>
          <w:rFonts w:eastAsia="Calibri"/>
          <w:iCs/>
          <w:sz w:val="22"/>
          <w:szCs w:val="22"/>
          <w:lang w:val="es-CL"/>
        </w:rPr>
      </w:pPr>
      <w:r w:rsidRPr="001157B8">
        <w:rPr>
          <w:rFonts w:eastAsia="Calibri"/>
          <w:iCs/>
          <w:sz w:val="22"/>
          <w:szCs w:val="22"/>
          <w:lang w:val="es-CL"/>
        </w:rPr>
        <w:t xml:space="preserve">desafíos en </w:t>
      </w:r>
      <w:r w:rsidR="001157B8">
        <w:rPr>
          <w:rFonts w:eastAsia="Calibri"/>
          <w:iCs/>
          <w:sz w:val="22"/>
          <w:szCs w:val="22"/>
          <w:lang w:val="es-CL"/>
        </w:rPr>
        <w:t xml:space="preserve">cuanto a </w:t>
      </w:r>
      <w:r w:rsidRPr="001157B8">
        <w:rPr>
          <w:rFonts w:eastAsia="Calibri"/>
          <w:iCs/>
          <w:sz w:val="22"/>
          <w:szCs w:val="22"/>
          <w:lang w:val="es-CL"/>
        </w:rPr>
        <w:t>oferta de trabajo y dotación de personal</w:t>
      </w:r>
    </w:p>
    <w:p w14:paraId="562F96D5" w14:textId="6BD4E2E1" w:rsidR="0009277E" w:rsidRPr="001157B8" w:rsidRDefault="00BC7C39" w:rsidP="00567882">
      <w:pPr>
        <w:pStyle w:val="ListParagraph"/>
        <w:numPr>
          <w:ilvl w:val="0"/>
          <w:numId w:val="10"/>
        </w:numPr>
        <w:ind w:left="1440" w:hanging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1157B8">
        <w:rPr>
          <w:rFonts w:eastAsia="Calibri"/>
          <w:bCs/>
          <w:iCs/>
          <w:sz w:val="22"/>
          <w:szCs w:val="22"/>
          <w:lang w:val="es-CL"/>
        </w:rPr>
        <w:t>complicaciones pos</w:t>
      </w:r>
      <w:r w:rsidR="00116EB8">
        <w:rPr>
          <w:rFonts w:eastAsia="Calibri"/>
          <w:bCs/>
          <w:iCs/>
          <w:sz w:val="22"/>
          <w:szCs w:val="22"/>
          <w:lang w:val="es-CL"/>
        </w:rPr>
        <w:t>t</w:t>
      </w:r>
      <w:r w:rsidRPr="001157B8">
        <w:rPr>
          <w:rFonts w:eastAsia="Calibri"/>
          <w:bCs/>
          <w:iCs/>
          <w:sz w:val="22"/>
          <w:szCs w:val="22"/>
          <w:lang w:val="es-CL"/>
        </w:rPr>
        <w:t>pand</w:t>
      </w:r>
      <w:r w:rsidR="00116EB8">
        <w:rPr>
          <w:rFonts w:eastAsia="Calibri"/>
          <w:bCs/>
          <w:iCs/>
          <w:sz w:val="22"/>
          <w:szCs w:val="22"/>
          <w:lang w:val="es-CL"/>
        </w:rPr>
        <w:t xml:space="preserve">emia </w:t>
      </w:r>
      <w:r w:rsidRPr="001157B8">
        <w:rPr>
          <w:rFonts w:eastAsia="Calibri"/>
          <w:bCs/>
          <w:iCs/>
          <w:sz w:val="22"/>
          <w:szCs w:val="22"/>
          <w:lang w:val="es-CL"/>
        </w:rPr>
        <w:t>que surgen en las empresas de turismo y hostelería</w:t>
      </w:r>
    </w:p>
    <w:p w14:paraId="7ABA47EF" w14:textId="5F80687B" w:rsidR="0009277E" w:rsidRPr="00077767" w:rsidRDefault="005B50D1" w:rsidP="00567882">
      <w:pPr>
        <w:pStyle w:val="ListParagraph"/>
        <w:numPr>
          <w:ilvl w:val="0"/>
          <w:numId w:val="10"/>
        </w:numPr>
        <w:ind w:left="1440" w:hanging="720"/>
        <w:jc w:val="both"/>
        <w:rPr>
          <w:rFonts w:eastAsia="Calibri"/>
          <w:bCs/>
          <w:iCs/>
          <w:sz w:val="22"/>
          <w:szCs w:val="22"/>
          <w:lang w:val="es-CL"/>
        </w:rPr>
      </w:pPr>
      <w:r>
        <w:rPr>
          <w:rFonts w:eastAsia="Calibri"/>
          <w:bCs/>
          <w:iCs/>
          <w:sz w:val="22"/>
          <w:szCs w:val="22"/>
          <w:lang w:val="es-CL"/>
        </w:rPr>
        <w:t xml:space="preserve">formas en que </w:t>
      </w:r>
      <w:r w:rsidR="00BC7C39" w:rsidRPr="00077767">
        <w:rPr>
          <w:rFonts w:eastAsia="Calibri"/>
          <w:bCs/>
          <w:iCs/>
          <w:sz w:val="22"/>
          <w:szCs w:val="22"/>
          <w:lang w:val="es-CL"/>
        </w:rPr>
        <w:t xml:space="preserve">la </w:t>
      </w:r>
      <w:r w:rsidR="00B6700E">
        <w:rPr>
          <w:rFonts w:eastAsia="Calibri"/>
          <w:bCs/>
          <w:iCs/>
          <w:sz w:val="22"/>
          <w:szCs w:val="22"/>
          <w:lang w:val="es-CL"/>
        </w:rPr>
        <w:t xml:space="preserve">capacitación </w:t>
      </w:r>
      <w:r w:rsidR="00BC7C39" w:rsidRPr="00077767">
        <w:rPr>
          <w:rFonts w:eastAsia="Calibri"/>
          <w:bCs/>
          <w:iCs/>
          <w:sz w:val="22"/>
          <w:szCs w:val="22"/>
          <w:lang w:val="es-CL"/>
        </w:rPr>
        <w:t xml:space="preserve">profesional puede </w:t>
      </w:r>
      <w:r>
        <w:rPr>
          <w:rFonts w:eastAsia="Calibri"/>
          <w:bCs/>
          <w:iCs/>
          <w:sz w:val="22"/>
          <w:szCs w:val="22"/>
          <w:lang w:val="es-CL"/>
        </w:rPr>
        <w:t>contribuir a</w:t>
      </w:r>
      <w:r w:rsidR="00730636">
        <w:rPr>
          <w:rFonts w:eastAsia="Calibri"/>
          <w:bCs/>
          <w:iCs/>
          <w:sz w:val="22"/>
          <w:szCs w:val="22"/>
          <w:lang w:val="es-CL"/>
        </w:rPr>
        <w:t xml:space="preserve"> incrementar </w:t>
      </w:r>
      <w:r w:rsidR="00BC7C39" w:rsidRPr="00077767">
        <w:rPr>
          <w:rFonts w:eastAsia="Calibri"/>
          <w:bCs/>
          <w:iCs/>
          <w:sz w:val="22"/>
          <w:szCs w:val="22"/>
          <w:lang w:val="es-CL"/>
        </w:rPr>
        <w:t xml:space="preserve">una mano de obra </w:t>
      </w:r>
      <w:proofErr w:type="spellStart"/>
      <w:r w:rsidR="00BC7C39" w:rsidRPr="00077767">
        <w:rPr>
          <w:rFonts w:eastAsia="Calibri"/>
          <w:bCs/>
          <w:iCs/>
          <w:sz w:val="22"/>
          <w:szCs w:val="22"/>
          <w:lang w:val="es-CL"/>
        </w:rPr>
        <w:t>multic</w:t>
      </w:r>
      <w:r w:rsidR="00730636">
        <w:rPr>
          <w:rFonts w:eastAsia="Calibri"/>
          <w:bCs/>
          <w:iCs/>
          <w:sz w:val="22"/>
          <w:szCs w:val="22"/>
          <w:lang w:val="es-CL"/>
        </w:rPr>
        <w:t>u</w:t>
      </w:r>
      <w:r w:rsidR="00BC7C39" w:rsidRPr="00077767">
        <w:rPr>
          <w:rFonts w:eastAsia="Calibri"/>
          <w:bCs/>
          <w:iCs/>
          <w:sz w:val="22"/>
          <w:szCs w:val="22"/>
          <w:lang w:val="es-CL"/>
        </w:rPr>
        <w:t>alificada</w:t>
      </w:r>
      <w:proofErr w:type="spellEnd"/>
    </w:p>
    <w:p w14:paraId="5766A4DE" w14:textId="39E14A84" w:rsidR="0009277E" w:rsidRPr="00730636" w:rsidRDefault="00BC7C39" w:rsidP="00567882">
      <w:pPr>
        <w:pStyle w:val="ListParagraph"/>
        <w:numPr>
          <w:ilvl w:val="0"/>
          <w:numId w:val="10"/>
        </w:numPr>
        <w:ind w:left="1440" w:hanging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730636">
        <w:rPr>
          <w:rFonts w:eastAsia="Calibri"/>
          <w:bCs/>
          <w:iCs/>
          <w:sz w:val="22"/>
          <w:szCs w:val="22"/>
          <w:lang w:val="es-CL"/>
        </w:rPr>
        <w:t xml:space="preserve">importancia de la </w:t>
      </w:r>
      <w:r w:rsidR="006674D1">
        <w:rPr>
          <w:rFonts w:eastAsia="Calibri"/>
          <w:bCs/>
          <w:iCs/>
          <w:sz w:val="22"/>
          <w:szCs w:val="22"/>
          <w:lang w:val="es-CL"/>
        </w:rPr>
        <w:t xml:space="preserve">capacitación </w:t>
      </w:r>
      <w:r w:rsidRPr="00730636">
        <w:rPr>
          <w:rFonts w:eastAsia="Calibri"/>
          <w:bCs/>
          <w:iCs/>
          <w:sz w:val="22"/>
          <w:szCs w:val="22"/>
          <w:lang w:val="es-CL"/>
        </w:rPr>
        <w:t xml:space="preserve">específica en </w:t>
      </w:r>
      <w:r w:rsidR="006674D1">
        <w:rPr>
          <w:rFonts w:eastAsia="Calibri"/>
          <w:bCs/>
          <w:iCs/>
          <w:sz w:val="22"/>
          <w:szCs w:val="22"/>
          <w:lang w:val="es-CL"/>
        </w:rPr>
        <w:t xml:space="preserve">materia de </w:t>
      </w:r>
      <w:r w:rsidRPr="00730636">
        <w:rPr>
          <w:rFonts w:eastAsia="Calibri"/>
          <w:bCs/>
          <w:iCs/>
          <w:sz w:val="22"/>
          <w:szCs w:val="22"/>
          <w:lang w:val="es-CL"/>
        </w:rPr>
        <w:t>hos</w:t>
      </w:r>
      <w:r w:rsidR="00AF1504">
        <w:rPr>
          <w:rFonts w:eastAsia="Calibri"/>
          <w:bCs/>
          <w:iCs/>
          <w:sz w:val="22"/>
          <w:szCs w:val="22"/>
          <w:lang w:val="es-CL"/>
        </w:rPr>
        <w:t>pitalidad</w:t>
      </w:r>
      <w:r w:rsidR="006674D1">
        <w:rPr>
          <w:rFonts w:eastAsia="Calibri"/>
          <w:bCs/>
          <w:iCs/>
          <w:sz w:val="22"/>
          <w:szCs w:val="22"/>
          <w:lang w:val="es-CL"/>
        </w:rPr>
        <w:t xml:space="preserve"> y </w:t>
      </w:r>
      <w:r w:rsidRPr="00730636">
        <w:rPr>
          <w:rFonts w:eastAsia="Calibri"/>
          <w:bCs/>
          <w:iCs/>
          <w:sz w:val="22"/>
          <w:szCs w:val="22"/>
          <w:lang w:val="es-CL"/>
        </w:rPr>
        <w:t>turismo, como el nuevo programa de Gestión de Hos</w:t>
      </w:r>
      <w:r w:rsidR="00AF1504">
        <w:rPr>
          <w:rFonts w:eastAsia="Calibri"/>
          <w:bCs/>
          <w:iCs/>
          <w:sz w:val="22"/>
          <w:szCs w:val="22"/>
          <w:lang w:val="es-CL"/>
        </w:rPr>
        <w:t xml:space="preserve">pitalidad </w:t>
      </w:r>
      <w:r w:rsidRPr="00730636">
        <w:rPr>
          <w:rFonts w:eastAsia="Calibri"/>
          <w:bCs/>
          <w:iCs/>
          <w:sz w:val="22"/>
          <w:szCs w:val="22"/>
          <w:lang w:val="es-CL"/>
        </w:rPr>
        <w:t>y Turismo (HTM) de</w:t>
      </w:r>
      <w:r w:rsidR="00214B3E">
        <w:rPr>
          <w:rFonts w:eastAsia="Calibri"/>
          <w:bCs/>
          <w:iCs/>
          <w:sz w:val="22"/>
          <w:szCs w:val="22"/>
          <w:lang w:val="es-CL"/>
        </w:rPr>
        <w:t>l</w:t>
      </w:r>
      <w:r w:rsidRPr="00730636">
        <w:rPr>
          <w:rFonts w:eastAsia="Calibri"/>
          <w:bCs/>
          <w:iCs/>
          <w:sz w:val="22"/>
          <w:szCs w:val="22"/>
          <w:lang w:val="es-CL"/>
        </w:rPr>
        <w:t xml:space="preserve"> AHLEI</w:t>
      </w:r>
      <w:r w:rsidR="00214B3E">
        <w:rPr>
          <w:rFonts w:eastAsia="Calibri"/>
          <w:bCs/>
          <w:iCs/>
          <w:sz w:val="22"/>
          <w:szCs w:val="22"/>
          <w:lang w:val="es-CL"/>
        </w:rPr>
        <w:t>.</w:t>
      </w:r>
    </w:p>
    <w:p w14:paraId="0BBE2BA7" w14:textId="5B92CA96" w:rsidR="00FF33A8" w:rsidRPr="00906FE1" w:rsidRDefault="00FF33A8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17CFBB08" w14:textId="296BC1CF" w:rsidR="0009277E" w:rsidRDefault="00BC7C39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En el contexto del Plan de Trabajo 2018-2021 de la CITUR y en conjunto con la Secretaría de Seguridad Multidimensional</w:t>
      </w:r>
      <w:r w:rsidR="00C7036E">
        <w:rPr>
          <w:rFonts w:eastAsia="Calibri"/>
          <w:bCs/>
          <w:iCs/>
          <w:sz w:val="22"/>
          <w:szCs w:val="22"/>
          <w:lang w:val="es-CL"/>
        </w:rPr>
        <w:t>,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se está trabajando para </w:t>
      </w:r>
      <w:r w:rsidR="00652E7B">
        <w:rPr>
          <w:rFonts w:eastAsia="Calibri"/>
          <w:bCs/>
          <w:iCs/>
          <w:sz w:val="22"/>
          <w:szCs w:val="22"/>
          <w:lang w:val="es-CL"/>
        </w:rPr>
        <w:t>presentar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documentación que </w:t>
      </w:r>
      <w:r w:rsidR="00652E7B">
        <w:rPr>
          <w:rFonts w:eastAsia="Calibri"/>
          <w:bCs/>
          <w:iCs/>
          <w:sz w:val="22"/>
          <w:szCs w:val="22"/>
          <w:lang w:val="es-CL"/>
        </w:rPr>
        <w:t xml:space="preserve">facilite el acceso de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los visitantes a información sobre los protocolos y regulaciones de viaje en cada uno de los </w:t>
      </w:r>
      <w:r w:rsidR="00CA096D">
        <w:rPr>
          <w:rFonts w:eastAsia="Calibri"/>
          <w:bCs/>
          <w:iCs/>
          <w:sz w:val="22"/>
          <w:szCs w:val="22"/>
          <w:lang w:val="es-CL"/>
        </w:rPr>
        <w:t>Estados Miembros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de la OEA. También </w:t>
      </w:r>
      <w:r w:rsidR="004D4867">
        <w:rPr>
          <w:rFonts w:eastAsia="Calibri"/>
          <w:bCs/>
          <w:iCs/>
          <w:sz w:val="22"/>
          <w:szCs w:val="22"/>
          <w:lang w:val="es-CL"/>
        </w:rPr>
        <w:t>s</w:t>
      </w:r>
      <w:r w:rsidR="001E0E32">
        <w:rPr>
          <w:rFonts w:eastAsia="Calibri"/>
          <w:bCs/>
          <w:iCs/>
          <w:sz w:val="22"/>
          <w:szCs w:val="22"/>
          <w:lang w:val="es-CL"/>
        </w:rPr>
        <w:t xml:space="preserve">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proporcionaría un análisis de </w:t>
      </w:r>
      <w:r w:rsidR="0025365B">
        <w:rPr>
          <w:rFonts w:eastAsia="Calibri"/>
          <w:bCs/>
          <w:iCs/>
          <w:sz w:val="22"/>
          <w:szCs w:val="22"/>
          <w:lang w:val="es-CL"/>
        </w:rPr>
        <w:t>los lineamientos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comunes, que apoyan </w:t>
      </w:r>
      <w:r w:rsidR="001C3715">
        <w:rPr>
          <w:rFonts w:eastAsia="Calibri"/>
          <w:bCs/>
          <w:iCs/>
          <w:sz w:val="22"/>
          <w:szCs w:val="22"/>
          <w:lang w:val="es-CL"/>
        </w:rPr>
        <w:t xml:space="preserve">la seguridad de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los viajes entre </w:t>
      </w:r>
      <w:r w:rsidR="001C3715">
        <w:rPr>
          <w:rFonts w:eastAsia="Calibri"/>
          <w:bCs/>
          <w:iCs/>
          <w:sz w:val="22"/>
          <w:szCs w:val="22"/>
          <w:lang w:val="es-CL"/>
        </w:rPr>
        <w:t xml:space="preserve">los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países. En la segunda reunión de</w:t>
      </w:r>
      <w:r w:rsidR="001E0E32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l</w:t>
      </w:r>
      <w:r w:rsidR="001E0E32">
        <w:rPr>
          <w:rFonts w:eastAsia="Calibri"/>
          <w:bCs/>
          <w:iCs/>
          <w:sz w:val="22"/>
          <w:szCs w:val="22"/>
          <w:lang w:val="es-CL"/>
        </w:rPr>
        <w:t>a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 CITUR</w:t>
      </w:r>
      <w:r w:rsidR="00745749" w:rsidRPr="00906FE1">
        <w:rPr>
          <w:rFonts w:eastAsia="Calibri"/>
          <w:bCs/>
          <w:iCs/>
          <w:sz w:val="22"/>
          <w:szCs w:val="22"/>
          <w:lang w:val="es-CL"/>
        </w:rPr>
        <w:t xml:space="preserve">, celebrada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los días 19 y 20 de noviembre, </w:t>
      </w:r>
      <w:r w:rsidR="00B41C60" w:rsidRPr="00906FE1">
        <w:rPr>
          <w:rFonts w:eastAsia="Calibri"/>
          <w:bCs/>
          <w:iCs/>
          <w:sz w:val="22"/>
          <w:szCs w:val="22"/>
          <w:lang w:val="es-CL"/>
        </w:rPr>
        <w:t xml:space="preserve">se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 xml:space="preserve">hizo una presentación </w:t>
      </w:r>
      <w:r w:rsidR="00DD0C50">
        <w:rPr>
          <w:rFonts w:eastAsia="Calibri"/>
          <w:bCs/>
          <w:iCs/>
          <w:sz w:val="22"/>
          <w:szCs w:val="22"/>
          <w:lang w:val="es-CL"/>
        </w:rPr>
        <w:t xml:space="preserve">sobre </w:t>
      </w:r>
      <w:r w:rsidR="00FF33A8" w:rsidRPr="00906FE1">
        <w:rPr>
          <w:rFonts w:eastAsia="Calibri"/>
          <w:bCs/>
          <w:iCs/>
          <w:sz w:val="22"/>
          <w:szCs w:val="22"/>
          <w:lang w:val="es-CL"/>
        </w:rPr>
        <w:t>este trabajo.</w:t>
      </w:r>
    </w:p>
    <w:p w14:paraId="25F6ED0E" w14:textId="77777777" w:rsidR="00567882" w:rsidRPr="00906FE1" w:rsidRDefault="00567882" w:rsidP="00E55A57">
      <w:pPr>
        <w:jc w:val="both"/>
        <w:rPr>
          <w:rFonts w:eastAsia="Calibri"/>
          <w:bCs/>
          <w:iCs/>
          <w:sz w:val="22"/>
          <w:szCs w:val="22"/>
          <w:lang w:val="es-CL"/>
        </w:rPr>
      </w:pPr>
    </w:p>
    <w:p w14:paraId="1746E857" w14:textId="0CF0F72C" w:rsidR="0009277E" w:rsidRDefault="00BC7C39" w:rsidP="00E55A57">
      <w:pPr>
        <w:jc w:val="both"/>
        <w:rPr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ab/>
        <w:t xml:space="preserve">La Secretaría General de la OEA ha </w:t>
      </w:r>
      <w:r w:rsidR="00F40507">
        <w:rPr>
          <w:rFonts w:eastAsia="Calibri"/>
          <w:bCs/>
          <w:iCs/>
          <w:sz w:val="22"/>
          <w:szCs w:val="22"/>
          <w:lang w:val="es-CL"/>
        </w:rPr>
        <w:t>empren</w:t>
      </w:r>
      <w:r w:rsidR="00A5463F">
        <w:rPr>
          <w:rFonts w:eastAsia="Calibri"/>
          <w:bCs/>
          <w:iCs/>
          <w:sz w:val="22"/>
          <w:szCs w:val="22"/>
          <w:lang w:val="es-CL"/>
        </w:rPr>
        <w:t>dido</w:t>
      </w:r>
      <w:r w:rsidR="009C26BA">
        <w:rPr>
          <w:rFonts w:eastAsia="Calibri"/>
          <w:bCs/>
          <w:iCs/>
          <w:sz w:val="22"/>
          <w:szCs w:val="22"/>
          <w:lang w:val="es-CL"/>
        </w:rPr>
        <w:t xml:space="preserve"> una </w:t>
      </w:r>
      <w:r w:rsidRPr="00906FE1">
        <w:rPr>
          <w:rFonts w:eastAsia="Calibri"/>
          <w:bCs/>
          <w:iCs/>
          <w:sz w:val="22"/>
          <w:szCs w:val="22"/>
          <w:lang w:val="es-CL"/>
        </w:rPr>
        <w:t>asocia</w:t>
      </w:r>
      <w:r w:rsidR="009C26BA">
        <w:rPr>
          <w:rFonts w:eastAsia="Calibri"/>
          <w:bCs/>
          <w:iCs/>
          <w:sz w:val="22"/>
          <w:szCs w:val="22"/>
          <w:lang w:val="es-CL"/>
        </w:rPr>
        <w:t xml:space="preserve">ción de colaboración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con el Banco Interamericano de Desarrollo </w:t>
      </w:r>
      <w:r w:rsidR="00D86AA3" w:rsidRPr="00906FE1">
        <w:rPr>
          <w:rFonts w:eastAsia="Calibri"/>
          <w:bCs/>
          <w:iCs/>
          <w:sz w:val="22"/>
          <w:szCs w:val="22"/>
          <w:lang w:val="es-CL"/>
        </w:rPr>
        <w:t xml:space="preserve">y 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la Organización Mundial del Turismo de </w:t>
      </w:r>
      <w:r w:rsidR="00D86AA3" w:rsidRPr="00906FE1">
        <w:rPr>
          <w:rFonts w:eastAsia="Calibri"/>
          <w:bCs/>
          <w:iCs/>
          <w:sz w:val="22"/>
          <w:szCs w:val="22"/>
          <w:lang w:val="es-CL"/>
        </w:rPr>
        <w:t xml:space="preserve">las Naciones Unidas (OMT) </w:t>
      </w:r>
      <w:r w:rsidR="000808A1">
        <w:rPr>
          <w:rFonts w:eastAsia="Calibri"/>
          <w:bCs/>
          <w:iCs/>
          <w:sz w:val="22"/>
          <w:szCs w:val="22"/>
          <w:lang w:val="es-CL"/>
        </w:rPr>
        <w:t>con el propósito de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0808A1">
        <w:rPr>
          <w:rFonts w:eastAsia="Calibri"/>
          <w:bCs/>
          <w:iCs/>
          <w:sz w:val="22"/>
          <w:szCs w:val="22"/>
          <w:lang w:val="es-CL"/>
        </w:rPr>
        <w:t xml:space="preserve">emitir </w:t>
      </w:r>
      <w:r w:rsidR="00D86AA3" w:rsidRPr="00906FE1">
        <w:rPr>
          <w:rFonts w:eastAsia="Calibri"/>
          <w:bCs/>
          <w:iCs/>
          <w:sz w:val="22"/>
          <w:szCs w:val="22"/>
          <w:lang w:val="es-CL"/>
        </w:rPr>
        <w:t xml:space="preserve">una publicación </w:t>
      </w:r>
      <w:r w:rsidR="000808A1">
        <w:rPr>
          <w:rFonts w:eastAsia="Calibri"/>
          <w:bCs/>
          <w:iCs/>
          <w:sz w:val="22"/>
          <w:szCs w:val="22"/>
          <w:lang w:val="es-CL"/>
        </w:rPr>
        <w:t xml:space="preserve">de </w:t>
      </w:r>
      <w:r w:rsidRPr="00906FE1">
        <w:rPr>
          <w:sz w:val="22"/>
          <w:szCs w:val="22"/>
          <w:lang w:val="es-CL"/>
        </w:rPr>
        <w:t xml:space="preserve">Recomendaciones </w:t>
      </w:r>
      <w:r w:rsidRPr="00906FE1">
        <w:rPr>
          <w:rStyle w:val="ts-alignment-element"/>
          <w:sz w:val="22"/>
          <w:szCs w:val="22"/>
          <w:lang w:val="es-CL"/>
        </w:rPr>
        <w:t xml:space="preserve">Regionales </w:t>
      </w:r>
      <w:r w:rsidRPr="00906FE1">
        <w:rPr>
          <w:sz w:val="22"/>
          <w:szCs w:val="22"/>
          <w:lang w:val="es-CL"/>
        </w:rPr>
        <w:t xml:space="preserve">sobre </w:t>
      </w:r>
      <w:r w:rsidRPr="00906FE1">
        <w:rPr>
          <w:rStyle w:val="ts-alignment-element"/>
          <w:sz w:val="22"/>
          <w:szCs w:val="22"/>
          <w:lang w:val="es-CL"/>
        </w:rPr>
        <w:t xml:space="preserve">Protocolos de Bioseguridad en el Sector Turístico de América Latina y el Caribe. En este sentido, 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el 16 de diciembre </w:t>
      </w:r>
      <w:r w:rsidR="00D86AA3" w:rsidRPr="00906FE1">
        <w:rPr>
          <w:rStyle w:val="ts-alignment-element"/>
          <w:sz w:val="22"/>
          <w:szCs w:val="22"/>
          <w:lang w:val="es-CL"/>
        </w:rPr>
        <w:t xml:space="preserve">de 2020, se 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organizó una </w:t>
      </w:r>
      <w:r w:rsidR="00B849EB">
        <w:rPr>
          <w:rStyle w:val="ts-alignment-element"/>
          <w:sz w:val="22"/>
          <w:szCs w:val="22"/>
          <w:lang w:val="es-CL"/>
        </w:rPr>
        <w:t>s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esión de </w:t>
      </w:r>
      <w:r w:rsidR="00B849EB">
        <w:rPr>
          <w:rStyle w:val="ts-alignment-element"/>
          <w:sz w:val="22"/>
          <w:szCs w:val="22"/>
          <w:lang w:val="es-CL"/>
        </w:rPr>
        <w:t>t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rabajo </w:t>
      </w:r>
      <w:r w:rsidR="00B849EB">
        <w:rPr>
          <w:rStyle w:val="ts-alignment-element"/>
          <w:sz w:val="22"/>
          <w:szCs w:val="22"/>
          <w:lang w:val="es-CL"/>
        </w:rPr>
        <w:t>v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irtual con los </w:t>
      </w:r>
      <w:r w:rsidR="00CA096D">
        <w:rPr>
          <w:rStyle w:val="ts-alignment-element"/>
          <w:sz w:val="22"/>
          <w:szCs w:val="22"/>
          <w:lang w:val="es-CL"/>
        </w:rPr>
        <w:t>Estados Miembros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 </w:t>
      </w:r>
      <w:r w:rsidR="005D0073">
        <w:rPr>
          <w:rStyle w:val="ts-alignment-element"/>
          <w:sz w:val="22"/>
          <w:szCs w:val="22"/>
          <w:lang w:val="es-CL"/>
        </w:rPr>
        <w:t>q</w:t>
      </w:r>
      <w:r w:rsidR="00F94434">
        <w:rPr>
          <w:rStyle w:val="ts-alignment-element"/>
          <w:sz w:val="22"/>
          <w:szCs w:val="22"/>
          <w:lang w:val="es-CL"/>
        </w:rPr>
        <w:t>ue tuvo por objeto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 presentar un </w:t>
      </w:r>
      <w:r w:rsidR="00A33225" w:rsidRPr="00906FE1">
        <w:rPr>
          <w:sz w:val="22"/>
          <w:szCs w:val="22"/>
          <w:lang w:val="es-CL"/>
        </w:rPr>
        <w:t xml:space="preserve">primer análisis de una revisión sistemática de los protocolos desarrollados por entidades públicas y privadas </w:t>
      </w:r>
      <w:r w:rsidR="009C229E">
        <w:rPr>
          <w:sz w:val="22"/>
          <w:szCs w:val="22"/>
          <w:lang w:val="es-CL"/>
        </w:rPr>
        <w:t>de</w:t>
      </w:r>
      <w:r w:rsidR="00A33225" w:rsidRPr="00906FE1">
        <w:rPr>
          <w:sz w:val="22"/>
          <w:szCs w:val="22"/>
          <w:lang w:val="es-CL"/>
        </w:rPr>
        <w:t xml:space="preserve"> varios países de la región </w:t>
      </w:r>
      <w:r w:rsidR="00602019">
        <w:rPr>
          <w:sz w:val="22"/>
          <w:szCs w:val="22"/>
          <w:lang w:val="es-CL"/>
        </w:rPr>
        <w:t>latinoamericana y caribeña</w:t>
      </w:r>
      <w:r w:rsidR="00D86AA3" w:rsidRPr="00906FE1">
        <w:rPr>
          <w:sz w:val="22"/>
          <w:szCs w:val="22"/>
          <w:lang w:val="es-CL"/>
        </w:rPr>
        <w:t xml:space="preserve"> </w:t>
      </w:r>
      <w:r w:rsidR="00A33225" w:rsidRPr="00906FE1">
        <w:rPr>
          <w:sz w:val="22"/>
          <w:szCs w:val="22"/>
          <w:lang w:val="es-CL"/>
        </w:rPr>
        <w:t>y del mundo</w:t>
      </w:r>
      <w:r w:rsidR="00A33225" w:rsidRPr="00906FE1">
        <w:rPr>
          <w:rStyle w:val="ts-alignment-element"/>
          <w:sz w:val="22"/>
          <w:szCs w:val="22"/>
          <w:lang w:val="es-CL"/>
        </w:rPr>
        <w:t xml:space="preserve">. </w:t>
      </w:r>
      <w:r w:rsidR="00A33225" w:rsidRPr="00906FE1">
        <w:rPr>
          <w:sz w:val="22"/>
          <w:szCs w:val="22"/>
          <w:lang w:val="es-CL"/>
        </w:rPr>
        <w:t xml:space="preserve">A partir de esta primera evaluación, la sesión de trabajo sirvió para cerrar la brecha y priorizar las </w:t>
      </w:r>
      <w:r w:rsidR="00D86AA3" w:rsidRPr="00906FE1">
        <w:rPr>
          <w:sz w:val="22"/>
          <w:szCs w:val="22"/>
          <w:lang w:val="es-CL"/>
        </w:rPr>
        <w:t xml:space="preserve">buenas </w:t>
      </w:r>
      <w:r w:rsidR="00A33225" w:rsidRPr="00906FE1">
        <w:rPr>
          <w:sz w:val="22"/>
          <w:szCs w:val="22"/>
          <w:lang w:val="es-CL"/>
        </w:rPr>
        <w:t xml:space="preserve">prácticas en el marco de las recomendaciones regionales y avanzar en </w:t>
      </w:r>
      <w:r w:rsidR="00C65A47">
        <w:rPr>
          <w:sz w:val="22"/>
          <w:szCs w:val="22"/>
          <w:lang w:val="es-CL"/>
        </w:rPr>
        <w:t>l</w:t>
      </w:r>
      <w:r w:rsidR="003777E1">
        <w:rPr>
          <w:sz w:val="22"/>
          <w:szCs w:val="22"/>
          <w:lang w:val="es-CL"/>
        </w:rPr>
        <w:t xml:space="preserve">os puntos desarrollados </w:t>
      </w:r>
      <w:r w:rsidR="00A33225" w:rsidRPr="00906FE1">
        <w:rPr>
          <w:sz w:val="22"/>
          <w:szCs w:val="22"/>
          <w:lang w:val="es-CL"/>
        </w:rPr>
        <w:t xml:space="preserve">en el marco del Grupo de Trabajo de Protocolos Biosanitarios de Viajes y Turismo de </w:t>
      </w:r>
      <w:r w:rsidR="002A1925">
        <w:rPr>
          <w:sz w:val="22"/>
          <w:szCs w:val="22"/>
          <w:lang w:val="es-CL"/>
        </w:rPr>
        <w:t xml:space="preserve">la </w:t>
      </w:r>
      <w:r w:rsidR="00A33225" w:rsidRPr="00906FE1">
        <w:rPr>
          <w:sz w:val="22"/>
          <w:szCs w:val="22"/>
          <w:lang w:val="es-CL"/>
        </w:rPr>
        <w:t xml:space="preserve">CITUR. </w:t>
      </w:r>
      <w:r w:rsidR="00050C92" w:rsidRPr="00906FE1">
        <w:rPr>
          <w:sz w:val="22"/>
          <w:szCs w:val="22"/>
          <w:lang w:val="es-CL"/>
        </w:rPr>
        <w:t xml:space="preserve">En agosto </w:t>
      </w:r>
      <w:r w:rsidR="00D86AA3" w:rsidRPr="00906FE1">
        <w:rPr>
          <w:sz w:val="22"/>
          <w:szCs w:val="22"/>
          <w:lang w:val="es-CL"/>
        </w:rPr>
        <w:t xml:space="preserve">de 2021 </w:t>
      </w:r>
      <w:r w:rsidR="00050C92" w:rsidRPr="00906FE1">
        <w:rPr>
          <w:sz w:val="22"/>
          <w:szCs w:val="22"/>
          <w:lang w:val="es-CL"/>
        </w:rPr>
        <w:t xml:space="preserve">se publicaron las recomendaciones </w:t>
      </w:r>
      <w:r w:rsidR="00B438C0">
        <w:rPr>
          <w:sz w:val="22"/>
          <w:szCs w:val="22"/>
          <w:lang w:val="es-CL"/>
        </w:rPr>
        <w:t>referidas a</w:t>
      </w:r>
      <w:r w:rsidR="00050C92" w:rsidRPr="00906FE1">
        <w:rPr>
          <w:sz w:val="22"/>
          <w:szCs w:val="22"/>
          <w:lang w:val="es-CL"/>
        </w:rPr>
        <w:t xml:space="preserve"> los protocolos de bioseguridad en los subsectores de </w:t>
      </w:r>
      <w:r w:rsidR="00E120F5">
        <w:rPr>
          <w:sz w:val="22"/>
          <w:szCs w:val="22"/>
          <w:lang w:val="es-CL"/>
        </w:rPr>
        <w:t>hoteles</w:t>
      </w:r>
      <w:r w:rsidR="00050C92" w:rsidRPr="00906FE1">
        <w:rPr>
          <w:sz w:val="22"/>
          <w:szCs w:val="22"/>
          <w:lang w:val="es-CL"/>
        </w:rPr>
        <w:t>, restaura</w:t>
      </w:r>
      <w:r w:rsidR="00690AA3">
        <w:rPr>
          <w:sz w:val="22"/>
          <w:szCs w:val="22"/>
          <w:lang w:val="es-CL"/>
        </w:rPr>
        <w:t>ntes</w:t>
      </w:r>
      <w:r w:rsidR="00050C92" w:rsidRPr="00906FE1">
        <w:rPr>
          <w:sz w:val="22"/>
          <w:szCs w:val="22"/>
          <w:lang w:val="es-CL"/>
        </w:rPr>
        <w:t xml:space="preserve"> y transporte local, así como en los ámbitos de playas, aeropuertos y puertos</w:t>
      </w:r>
      <w:r w:rsidR="00EE3692">
        <w:rPr>
          <w:sz w:val="22"/>
          <w:szCs w:val="22"/>
          <w:lang w:val="es-CL"/>
        </w:rPr>
        <w:t>. E</w:t>
      </w:r>
      <w:r w:rsidR="00050C92" w:rsidRPr="00906FE1">
        <w:rPr>
          <w:sz w:val="22"/>
          <w:szCs w:val="22"/>
          <w:lang w:val="es-CL"/>
        </w:rPr>
        <w:t>n los meses</w:t>
      </w:r>
      <w:r w:rsidR="00EE3692">
        <w:rPr>
          <w:sz w:val="22"/>
          <w:szCs w:val="22"/>
          <w:lang w:val="es-CL"/>
        </w:rPr>
        <w:t xml:space="preserve"> venideros</w:t>
      </w:r>
      <w:r w:rsidR="00050C92" w:rsidRPr="00906FE1">
        <w:rPr>
          <w:sz w:val="22"/>
          <w:szCs w:val="22"/>
          <w:lang w:val="es-CL"/>
        </w:rPr>
        <w:t xml:space="preserve"> se celebrarán varias reuniones y seminarios </w:t>
      </w:r>
      <w:r w:rsidR="00EE3692">
        <w:rPr>
          <w:sz w:val="22"/>
          <w:szCs w:val="22"/>
          <w:lang w:val="es-CL"/>
        </w:rPr>
        <w:t xml:space="preserve">en línea </w:t>
      </w:r>
      <w:r w:rsidR="00050C92" w:rsidRPr="00906FE1">
        <w:rPr>
          <w:sz w:val="22"/>
          <w:szCs w:val="22"/>
          <w:lang w:val="es-CL"/>
        </w:rPr>
        <w:t xml:space="preserve">con las partes interesadas pertinentes </w:t>
      </w:r>
      <w:r w:rsidR="00D86AA3" w:rsidRPr="00906FE1">
        <w:rPr>
          <w:sz w:val="22"/>
          <w:szCs w:val="22"/>
          <w:lang w:val="es-CL"/>
        </w:rPr>
        <w:t>para difundir esta información</w:t>
      </w:r>
      <w:r w:rsidR="00050C92" w:rsidRPr="00906FE1">
        <w:rPr>
          <w:sz w:val="22"/>
          <w:szCs w:val="22"/>
          <w:lang w:val="es-CL"/>
        </w:rPr>
        <w:t>.</w:t>
      </w:r>
    </w:p>
    <w:p w14:paraId="13471899" w14:textId="77777777" w:rsidR="00567882" w:rsidRPr="00906FE1" w:rsidRDefault="00567882" w:rsidP="00E55A57">
      <w:pPr>
        <w:jc w:val="both"/>
        <w:rPr>
          <w:sz w:val="22"/>
          <w:szCs w:val="22"/>
          <w:lang w:val="es-CL"/>
        </w:rPr>
      </w:pPr>
    </w:p>
    <w:p w14:paraId="4A932A92" w14:textId="27828E74" w:rsidR="00A222DE" w:rsidRDefault="00BC7C39" w:rsidP="00E55A57">
      <w:pPr>
        <w:ind w:firstLine="720"/>
        <w:jc w:val="both"/>
        <w:rPr>
          <w:rFonts w:eastAsia="Calibri"/>
          <w:bCs/>
          <w:iCs/>
          <w:sz w:val="22"/>
          <w:szCs w:val="22"/>
          <w:lang w:val="es-CL"/>
        </w:rPr>
      </w:pPr>
      <w:r w:rsidRPr="00906FE1">
        <w:rPr>
          <w:rFonts w:eastAsia="Calibri"/>
          <w:bCs/>
          <w:iCs/>
          <w:sz w:val="22"/>
          <w:szCs w:val="22"/>
          <w:lang w:val="es-CL"/>
        </w:rPr>
        <w:t xml:space="preserve">En julio de 2021, la Sección de Cultura y Turismo elaboró el </w:t>
      </w:r>
      <w:r w:rsidR="009769FE" w:rsidRPr="009769FE">
        <w:rPr>
          <w:rFonts w:eastAsia="Calibri"/>
          <w:bCs/>
          <w:iCs/>
          <w:sz w:val="22"/>
          <w:szCs w:val="22"/>
          <w:lang w:val="es-CL"/>
        </w:rPr>
        <w:t xml:space="preserve">primer número del </w:t>
      </w:r>
      <w:r w:rsidR="009769FE" w:rsidRPr="00F374A6">
        <w:rPr>
          <w:rFonts w:eastAsia="Calibri"/>
          <w:bCs/>
          <w:iCs/>
          <w:sz w:val="22"/>
          <w:szCs w:val="22"/>
          <w:u w:val="single"/>
          <w:lang w:val="es-CL"/>
        </w:rPr>
        <w:t>Resumen de Turismo Sostenible</w:t>
      </w:r>
      <w:r w:rsidR="009769FE" w:rsidRPr="009769FE">
        <w:rPr>
          <w:rFonts w:eastAsia="Calibri"/>
          <w:bCs/>
          <w:iCs/>
          <w:sz w:val="22"/>
          <w:szCs w:val="22"/>
          <w:lang w:val="es-CL"/>
        </w:rPr>
        <w:t xml:space="preserve"> del Departamento de Desarrollo Económico de la Secretaría Ejecutiva para el Desarrollo Integral (SEDI).</w:t>
      </w:r>
      <w:r w:rsidRPr="00906FE1">
        <w:rPr>
          <w:rFonts w:eastAsia="Calibri"/>
          <w:bCs/>
          <w:iCs/>
          <w:sz w:val="22"/>
          <w:szCs w:val="22"/>
          <w:lang w:val="es-CL"/>
        </w:rPr>
        <w:t xml:space="preserve"> 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 xml:space="preserve">Cada dos meses, a partir de julio de 2021, la Sección de Cultura y Turismo del Departamento de Desarrollo Económico publicará una recopilación de </w:t>
      </w:r>
      <w:r w:rsidR="009D04D9">
        <w:rPr>
          <w:rFonts w:eastAsia="Calibri"/>
          <w:bCs/>
          <w:iCs/>
          <w:sz w:val="22"/>
          <w:szCs w:val="22"/>
          <w:lang w:val="es-CL"/>
        </w:rPr>
        <w:t xml:space="preserve">las 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 xml:space="preserve">acciones y medidas que los Estados </w:t>
      </w:r>
      <w:r w:rsidR="00A82819">
        <w:rPr>
          <w:rFonts w:eastAsia="Calibri"/>
          <w:bCs/>
          <w:iCs/>
          <w:sz w:val="22"/>
          <w:szCs w:val="22"/>
          <w:lang w:val="es-CL"/>
        </w:rPr>
        <w:t>M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>iembros, l</w:t>
      </w:r>
      <w:r w:rsidR="004C3241">
        <w:rPr>
          <w:rFonts w:eastAsia="Calibri"/>
          <w:bCs/>
          <w:iCs/>
          <w:sz w:val="22"/>
          <w:szCs w:val="22"/>
          <w:lang w:val="es-CL"/>
        </w:rPr>
        <w:t xml:space="preserve">os organismos 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>internacionales y las asociaciones relevantes est</w:t>
      </w:r>
      <w:r w:rsidR="009D04D9">
        <w:rPr>
          <w:rFonts w:eastAsia="Calibri"/>
          <w:bCs/>
          <w:iCs/>
          <w:sz w:val="22"/>
          <w:szCs w:val="22"/>
          <w:lang w:val="es-CL"/>
        </w:rPr>
        <w:t>é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 xml:space="preserve">n implementando en </w:t>
      </w:r>
      <w:r w:rsidR="009D04D9">
        <w:rPr>
          <w:rFonts w:eastAsia="Calibri"/>
          <w:bCs/>
          <w:iCs/>
          <w:sz w:val="22"/>
          <w:szCs w:val="22"/>
          <w:lang w:val="es-CL"/>
        </w:rPr>
        <w:t xml:space="preserve">relación con la recuperación </w:t>
      </w:r>
      <w:r w:rsidR="009D04D9" w:rsidRPr="00906FE1">
        <w:rPr>
          <w:rFonts w:eastAsia="Calibri"/>
          <w:bCs/>
          <w:iCs/>
          <w:sz w:val="22"/>
          <w:szCs w:val="22"/>
          <w:lang w:val="es-CL"/>
        </w:rPr>
        <w:t>y reactivación del turismo, así como las acciones de apoyo al turismo sostenible y la mitigación de los efectos negativos de</w:t>
      </w:r>
      <w:r w:rsidR="009D04D9">
        <w:rPr>
          <w:rFonts w:eastAsia="Calibri"/>
          <w:bCs/>
          <w:iCs/>
          <w:sz w:val="22"/>
          <w:szCs w:val="22"/>
          <w:lang w:val="es-CL"/>
        </w:rPr>
        <w:t>l</w:t>
      </w:r>
      <w:r w:rsidR="009D04D9" w:rsidRPr="00906FE1">
        <w:rPr>
          <w:rFonts w:eastAsia="Calibri"/>
          <w:bCs/>
          <w:iCs/>
          <w:sz w:val="22"/>
          <w:szCs w:val="22"/>
          <w:lang w:val="es-CL"/>
        </w:rPr>
        <w:t xml:space="preserve"> COVID-19 en el sector turístico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 xml:space="preserve">. La publicación también incluirá información sobre las actividades de la Comisión Interamericana de Turismo (CITUR) y sus cuatro </w:t>
      </w:r>
      <w:r w:rsidR="00037446">
        <w:rPr>
          <w:rFonts w:eastAsia="Calibri"/>
          <w:bCs/>
          <w:iCs/>
          <w:sz w:val="22"/>
          <w:szCs w:val="22"/>
          <w:lang w:val="es-CL"/>
        </w:rPr>
        <w:t>g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 xml:space="preserve">rupos de </w:t>
      </w:r>
      <w:r w:rsidR="00037446">
        <w:rPr>
          <w:rFonts w:eastAsia="Calibri"/>
          <w:bCs/>
          <w:iCs/>
          <w:sz w:val="22"/>
          <w:szCs w:val="22"/>
          <w:lang w:val="es-CL"/>
        </w:rPr>
        <w:t>t</w:t>
      </w:r>
      <w:r w:rsidR="009D04D9" w:rsidRPr="00C64A90">
        <w:rPr>
          <w:rFonts w:eastAsia="Calibri"/>
          <w:bCs/>
          <w:iCs/>
          <w:sz w:val="22"/>
          <w:szCs w:val="22"/>
          <w:lang w:val="es-CL"/>
        </w:rPr>
        <w:t>rabajo establecidos, así como acciones claves de la Sección de Cultura y Turismo en apoyo al desarrollo del turismo sostenible</w:t>
      </w:r>
      <w:r w:rsidRPr="00906FE1">
        <w:rPr>
          <w:rFonts w:eastAsia="Calibri"/>
          <w:bCs/>
          <w:iCs/>
          <w:sz w:val="22"/>
          <w:szCs w:val="22"/>
          <w:lang w:val="es-CL"/>
        </w:rPr>
        <w:t>.</w:t>
      </w:r>
      <w:r w:rsidR="00C64A90">
        <w:rPr>
          <w:rFonts w:eastAsia="Calibri"/>
          <w:bCs/>
          <w:iCs/>
          <w:sz w:val="22"/>
          <w:szCs w:val="22"/>
          <w:lang w:val="es-CL"/>
        </w:rPr>
        <w:t xml:space="preserve"> </w:t>
      </w:r>
    </w:p>
    <w:p w14:paraId="2D025CFA" w14:textId="4EB5A655" w:rsidR="00B41C60" w:rsidRPr="00906FE1" w:rsidRDefault="00567882" w:rsidP="00E55A57">
      <w:pPr>
        <w:tabs>
          <w:tab w:val="left" w:pos="360"/>
          <w:tab w:val="left" w:pos="6750"/>
        </w:tabs>
        <w:jc w:val="both"/>
        <w:rPr>
          <w:rFonts w:eastAsia="MS Mincho"/>
          <w:color w:val="000000"/>
          <w:sz w:val="22"/>
          <w:szCs w:val="22"/>
          <w:lang w:val="es-CL" w:eastAsia="ja-JP"/>
        </w:rPr>
      </w:pPr>
      <w:r>
        <w:rPr>
          <w:rFonts w:eastAsia="MS Mincho"/>
          <w:color w:val="000000"/>
          <w:sz w:val="22"/>
          <w:szCs w:val="22"/>
          <w:lang w:val="es-CL" w:eastAsia="ja-JP"/>
        </w:rPr>
        <w:br w:type="page"/>
      </w:r>
    </w:p>
    <w:p w14:paraId="01B01729" w14:textId="77777777" w:rsidR="0009277E" w:rsidRPr="00906FE1" w:rsidRDefault="00BC7C39" w:rsidP="00E55A57">
      <w:pPr>
        <w:rPr>
          <w:rFonts w:eastAsia="MS Mincho"/>
          <w:color w:val="000000"/>
          <w:sz w:val="22"/>
          <w:szCs w:val="22"/>
          <w:lang w:val="es-CL" w:eastAsia="ja-JP"/>
        </w:rPr>
      </w:pPr>
      <w:r w:rsidRPr="00906FE1">
        <w:rPr>
          <w:rFonts w:eastAsia="MS Mincho"/>
          <w:color w:val="000000"/>
          <w:sz w:val="22"/>
          <w:szCs w:val="22"/>
          <w:lang w:val="es-CL" w:eastAsia="ja-JP"/>
        </w:rPr>
        <w:lastRenderedPageBreak/>
        <w:t>REUNIONES DE LA CITUR</w:t>
      </w:r>
    </w:p>
    <w:p w14:paraId="17051969" w14:textId="77777777" w:rsidR="009C4CC6" w:rsidRPr="00906FE1" w:rsidRDefault="009C4CC6" w:rsidP="00E55A57">
      <w:pPr>
        <w:tabs>
          <w:tab w:val="left" w:pos="360"/>
          <w:tab w:val="left" w:pos="6750"/>
        </w:tabs>
        <w:jc w:val="both"/>
        <w:rPr>
          <w:rFonts w:eastAsia="MS Mincho"/>
          <w:color w:val="000000"/>
          <w:sz w:val="22"/>
          <w:szCs w:val="22"/>
          <w:lang w:val="es-CL" w:eastAsia="ja-JP"/>
        </w:rPr>
      </w:pPr>
    </w:p>
    <w:p w14:paraId="5B7539D0" w14:textId="73CB5D82" w:rsidR="0009277E" w:rsidRPr="00906FE1" w:rsidRDefault="007C658D" w:rsidP="00567882">
      <w:pPr>
        <w:tabs>
          <w:tab w:val="left" w:pos="720"/>
          <w:tab w:val="left" w:pos="6750"/>
        </w:tabs>
        <w:ind w:firstLine="720"/>
        <w:jc w:val="both"/>
        <w:rPr>
          <w:rFonts w:eastAsia="MS Mincho"/>
          <w:color w:val="000000"/>
          <w:sz w:val="22"/>
          <w:szCs w:val="22"/>
          <w:lang w:val="es-CL" w:eastAsia="ja-JP"/>
        </w:rPr>
      </w:pP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Ante la actual crisis </w:t>
      </w:r>
      <w:r w:rsidR="00FE5930">
        <w:rPr>
          <w:rFonts w:eastAsia="MS Mincho"/>
          <w:color w:val="000000"/>
          <w:sz w:val="22"/>
          <w:szCs w:val="22"/>
          <w:lang w:val="es-CL" w:eastAsia="ja-JP"/>
        </w:rPr>
        <w:t xml:space="preserve">que experimenta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el sector, </w:t>
      </w:r>
      <w:r w:rsidR="001430E8" w:rsidRPr="00C64A90">
        <w:rPr>
          <w:rFonts w:eastAsia="Calibri"/>
          <w:bCs/>
          <w:iCs/>
          <w:sz w:val="22"/>
          <w:szCs w:val="22"/>
          <w:lang w:val="es-CL"/>
        </w:rPr>
        <w:t xml:space="preserve">la Comisión Interamericana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de Turismo (CITUR), junto con la Sección de Cultura y Turismo como </w:t>
      </w:r>
      <w:r w:rsidR="00A51794">
        <w:rPr>
          <w:rFonts w:eastAsia="MS Mincho"/>
          <w:color w:val="000000"/>
          <w:sz w:val="22"/>
          <w:szCs w:val="22"/>
          <w:lang w:val="es-CL" w:eastAsia="ja-JP"/>
        </w:rPr>
        <w:t>s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ecretaría </w:t>
      </w:r>
      <w:r w:rsidR="00A51794">
        <w:rPr>
          <w:rFonts w:eastAsia="MS Mincho"/>
          <w:color w:val="000000"/>
          <w:sz w:val="22"/>
          <w:szCs w:val="22"/>
          <w:lang w:val="es-CL" w:eastAsia="ja-JP"/>
        </w:rPr>
        <w:t>t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écnica, organizó dos reuniones en 2020</w:t>
      </w:r>
      <w:r w:rsidR="008F6C81">
        <w:rPr>
          <w:rFonts w:eastAsia="MS Mincho"/>
          <w:color w:val="000000"/>
          <w:sz w:val="22"/>
          <w:szCs w:val="22"/>
          <w:lang w:val="es-CL" w:eastAsia="ja-JP"/>
        </w:rPr>
        <w:t xml:space="preserve"> —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una reunión </w:t>
      </w:r>
      <w:r w:rsidR="00190347">
        <w:rPr>
          <w:rFonts w:eastAsia="MS Mincho"/>
          <w:color w:val="000000"/>
          <w:sz w:val="22"/>
          <w:szCs w:val="22"/>
          <w:lang w:val="es-CL" w:eastAsia="ja-JP"/>
        </w:rPr>
        <w:t>extraordinaria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en agosto y otra ordinaria en noviembre</w:t>
      </w:r>
      <w:r w:rsidR="008F6C81">
        <w:rPr>
          <w:rFonts w:eastAsia="MS Mincho"/>
          <w:color w:val="000000"/>
          <w:sz w:val="22"/>
          <w:szCs w:val="22"/>
          <w:lang w:val="es-CL" w:eastAsia="ja-JP"/>
        </w:rPr>
        <w:t xml:space="preserve">—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para ofrecer a los </w:t>
      </w:r>
      <w:r w:rsidR="00CA096D">
        <w:rPr>
          <w:rFonts w:eastAsia="MS Mincho"/>
          <w:color w:val="000000"/>
          <w:sz w:val="22"/>
          <w:szCs w:val="22"/>
          <w:lang w:val="es-CL" w:eastAsia="ja-JP"/>
        </w:rPr>
        <w:t>Estados Miembros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un foro en el que</w:t>
      </w:r>
      <w:r w:rsidR="00190347">
        <w:rPr>
          <w:rFonts w:eastAsia="MS Mincho"/>
          <w:color w:val="000000"/>
          <w:sz w:val="22"/>
          <w:szCs w:val="22"/>
          <w:lang w:val="es-CL" w:eastAsia="ja-JP"/>
        </w:rPr>
        <w:t xml:space="preserve"> pudieran examinar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, entre otras cosas, la naturaleza y el cost</w:t>
      </w:r>
      <w:r w:rsidR="00E37118">
        <w:rPr>
          <w:rFonts w:eastAsia="MS Mincho"/>
          <w:color w:val="000000"/>
          <w:sz w:val="22"/>
          <w:szCs w:val="22"/>
          <w:lang w:val="es-CL" w:eastAsia="ja-JP"/>
        </w:rPr>
        <w:t>o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del impacto de la pandemia en el sector turístico, las políticas aplicadas para apoyar a l</w:t>
      </w:r>
      <w:r w:rsidR="00E37118">
        <w:rPr>
          <w:rFonts w:eastAsia="MS Mincho"/>
          <w:color w:val="000000"/>
          <w:sz w:val="22"/>
          <w:szCs w:val="22"/>
          <w:lang w:val="es-CL" w:eastAsia="ja-JP"/>
        </w:rPr>
        <w:t>a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s pequeñ</w:t>
      </w:r>
      <w:r w:rsidR="00E37118">
        <w:rPr>
          <w:rFonts w:eastAsia="MS Mincho"/>
          <w:color w:val="000000"/>
          <w:sz w:val="22"/>
          <w:szCs w:val="22"/>
          <w:lang w:val="es-CL" w:eastAsia="ja-JP"/>
        </w:rPr>
        <w:t>as empresas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, las </w:t>
      </w:r>
      <w:r w:rsidR="00DF39D9">
        <w:rPr>
          <w:rFonts w:eastAsia="MS Mincho"/>
          <w:color w:val="000000"/>
          <w:sz w:val="22"/>
          <w:szCs w:val="22"/>
          <w:lang w:val="es-CL" w:eastAsia="ja-JP"/>
        </w:rPr>
        <w:t xml:space="preserve">compañías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turísticas y los trabajadores del sector, </w:t>
      </w:r>
      <w:r w:rsidR="00DF39D9">
        <w:rPr>
          <w:rFonts w:eastAsia="MS Mincho"/>
          <w:color w:val="000000"/>
          <w:sz w:val="22"/>
          <w:szCs w:val="22"/>
          <w:lang w:val="es-CL" w:eastAsia="ja-JP"/>
        </w:rPr>
        <w:t xml:space="preserve">así como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los protocolos y estrategias utilizados para garantizar que el sector pu</w:t>
      </w:r>
      <w:r w:rsidR="005F734A">
        <w:rPr>
          <w:rFonts w:eastAsia="MS Mincho"/>
          <w:color w:val="000000"/>
          <w:sz w:val="22"/>
          <w:szCs w:val="22"/>
          <w:lang w:val="es-CL" w:eastAsia="ja-JP"/>
        </w:rPr>
        <w:t xml:space="preserve">eda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seguir funcionando durante la pandemia. En esas reuniones, </w:t>
      </w:r>
      <w:r w:rsidR="0008654E"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el </w:t>
      </w:r>
      <w:proofErr w:type="gramStart"/>
      <w:r w:rsidR="00BA0A97">
        <w:rPr>
          <w:rFonts w:eastAsia="MS Mincho"/>
          <w:color w:val="000000"/>
          <w:sz w:val="22"/>
          <w:szCs w:val="22"/>
          <w:lang w:val="es-CL" w:eastAsia="ja-JP"/>
        </w:rPr>
        <w:t>P</w:t>
      </w:r>
      <w:r w:rsidR="0008654E" w:rsidRPr="00906FE1">
        <w:rPr>
          <w:rFonts w:eastAsia="MS Mincho"/>
          <w:color w:val="000000"/>
          <w:sz w:val="22"/>
          <w:szCs w:val="22"/>
          <w:lang w:val="es-CL" w:eastAsia="ja-JP"/>
        </w:rPr>
        <w:t>residente</w:t>
      </w:r>
      <w:proofErr w:type="gramEnd"/>
      <w:r w:rsidR="0008654E"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de</w:t>
      </w:r>
      <w:r w:rsidR="00BA0A97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l</w:t>
      </w:r>
      <w:r w:rsidR="00BA0A97">
        <w:rPr>
          <w:rFonts w:eastAsia="MS Mincho"/>
          <w:color w:val="000000"/>
          <w:sz w:val="22"/>
          <w:szCs w:val="22"/>
          <w:lang w:val="es-CL" w:eastAsia="ja-JP"/>
        </w:rPr>
        <w:t>a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CITUR recomendó la creación de cuatro grupos de trabajo </w:t>
      </w:r>
      <w:r w:rsidR="00994CFF">
        <w:rPr>
          <w:rFonts w:eastAsia="MS Mincho"/>
          <w:color w:val="000000"/>
          <w:sz w:val="22"/>
          <w:szCs w:val="22"/>
          <w:lang w:val="es-CL" w:eastAsia="ja-JP"/>
        </w:rPr>
        <w:t xml:space="preserve">encargados de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apoyar la sostenibilidad del sector turístico en las Américas. Uno de estos grupos </w:t>
      </w:r>
      <w:r w:rsidR="00994CFF">
        <w:rPr>
          <w:rFonts w:eastAsia="MS Mincho"/>
          <w:color w:val="000000"/>
          <w:sz w:val="22"/>
          <w:szCs w:val="22"/>
          <w:lang w:val="es-CL" w:eastAsia="ja-JP"/>
        </w:rPr>
        <w:t xml:space="preserve">tiene </w:t>
      </w:r>
      <w:r w:rsidR="005D6976">
        <w:rPr>
          <w:rFonts w:eastAsia="MS Mincho"/>
          <w:color w:val="000000"/>
          <w:sz w:val="22"/>
          <w:szCs w:val="22"/>
          <w:lang w:val="es-CL" w:eastAsia="ja-JP"/>
        </w:rPr>
        <w:t xml:space="preserve">el cometido </w:t>
      </w:r>
      <w:r w:rsidR="00994CFF">
        <w:rPr>
          <w:rFonts w:eastAsia="MS Mincho"/>
          <w:color w:val="000000"/>
          <w:sz w:val="22"/>
          <w:szCs w:val="22"/>
          <w:lang w:val="es-CL" w:eastAsia="ja-JP"/>
        </w:rPr>
        <w:t xml:space="preserve">de elaborar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un plan de acción para la recuperación de las industrias </w:t>
      </w:r>
      <w:r w:rsidR="00E76486">
        <w:rPr>
          <w:rFonts w:eastAsia="MS Mincho"/>
          <w:color w:val="000000"/>
          <w:sz w:val="22"/>
          <w:szCs w:val="22"/>
          <w:lang w:val="es-CL" w:eastAsia="ja-JP"/>
        </w:rPr>
        <w:t>a</w:t>
      </w:r>
      <w:r w:rsidR="00E116BB">
        <w:rPr>
          <w:rFonts w:eastAsia="MS Mincho"/>
          <w:color w:val="000000"/>
          <w:sz w:val="22"/>
          <w:szCs w:val="22"/>
          <w:lang w:val="es-CL" w:eastAsia="ja-JP"/>
        </w:rPr>
        <w:t>eronáutica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y de cruceros y otro, </w:t>
      </w:r>
      <w:r w:rsidR="0027161E">
        <w:rPr>
          <w:rFonts w:eastAsia="MS Mincho"/>
          <w:color w:val="000000"/>
          <w:sz w:val="22"/>
          <w:szCs w:val="22"/>
          <w:lang w:val="es-CL" w:eastAsia="ja-JP"/>
        </w:rPr>
        <w:t>de subrayar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la importancia de contar con protocolos de bioseguridad estandarizados para los viajes y el turismo en la región con el fin de combatir el COVID-19. Los dos grupos restantes </w:t>
      </w:r>
      <w:r w:rsidR="00C3210C">
        <w:rPr>
          <w:rFonts w:eastAsia="MS Mincho"/>
          <w:color w:val="000000"/>
          <w:sz w:val="22"/>
          <w:szCs w:val="22"/>
          <w:lang w:val="es-CL" w:eastAsia="ja-JP"/>
        </w:rPr>
        <w:t>e</w:t>
      </w:r>
      <w:r w:rsidR="006C36E1">
        <w:rPr>
          <w:rFonts w:eastAsia="MS Mincho"/>
          <w:color w:val="000000"/>
          <w:sz w:val="22"/>
          <w:szCs w:val="22"/>
          <w:lang w:val="es-CL" w:eastAsia="ja-JP"/>
        </w:rPr>
        <w:t xml:space="preserve">stán </w:t>
      </w:r>
      <w:r w:rsidR="00670A9B">
        <w:rPr>
          <w:rFonts w:eastAsia="MS Mincho"/>
          <w:color w:val="000000"/>
          <w:sz w:val="22"/>
          <w:szCs w:val="22"/>
          <w:lang w:val="es-CL" w:eastAsia="ja-JP"/>
        </w:rPr>
        <w:t xml:space="preserve">abocados a </w:t>
      </w:r>
      <w:r w:rsidR="009F637F">
        <w:rPr>
          <w:rFonts w:eastAsia="MS Mincho"/>
          <w:color w:val="000000"/>
          <w:sz w:val="22"/>
          <w:szCs w:val="22"/>
          <w:lang w:val="es-CL" w:eastAsia="ja-JP"/>
        </w:rPr>
        <w:t>los temas de</w:t>
      </w:r>
      <w:r w:rsidR="00A44001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cambio climático y desarrollo sostenible y </w:t>
      </w:r>
      <w:r w:rsidR="005212EF">
        <w:rPr>
          <w:rFonts w:eastAsia="MS Mincho"/>
          <w:color w:val="000000"/>
          <w:sz w:val="22"/>
          <w:szCs w:val="22"/>
          <w:lang w:val="es-CL" w:eastAsia="ja-JP"/>
        </w:rPr>
        <w:t xml:space="preserve">a la preparación </w:t>
      </w:r>
      <w:r w:rsidR="0068581B">
        <w:rPr>
          <w:rFonts w:eastAsia="MS Mincho"/>
          <w:color w:val="000000"/>
          <w:sz w:val="22"/>
          <w:szCs w:val="22"/>
          <w:lang w:val="es-CL" w:eastAsia="ja-JP"/>
        </w:rPr>
        <w:t>de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una estrategia para 2050. </w:t>
      </w:r>
    </w:p>
    <w:p w14:paraId="72B339E4" w14:textId="610953F7" w:rsidR="00567882" w:rsidRDefault="00567882" w:rsidP="00567882">
      <w:pPr>
        <w:tabs>
          <w:tab w:val="left" w:pos="720"/>
          <w:tab w:val="left" w:pos="6750"/>
        </w:tabs>
        <w:ind w:firstLine="720"/>
        <w:jc w:val="both"/>
        <w:rPr>
          <w:rFonts w:eastAsia="MS Mincho"/>
          <w:color w:val="000000"/>
          <w:sz w:val="22"/>
          <w:szCs w:val="22"/>
          <w:lang w:val="es-CL" w:eastAsia="ja-JP"/>
        </w:rPr>
      </w:pPr>
    </w:p>
    <w:p w14:paraId="3B37CA11" w14:textId="2447EC8E" w:rsidR="0009277E" w:rsidRPr="00906FE1" w:rsidRDefault="00BC7C39" w:rsidP="00567882">
      <w:pPr>
        <w:tabs>
          <w:tab w:val="left" w:pos="720"/>
          <w:tab w:val="left" w:pos="6750"/>
        </w:tabs>
        <w:ind w:firstLine="720"/>
        <w:jc w:val="both"/>
        <w:rPr>
          <w:rFonts w:eastAsia="MS Mincho"/>
          <w:color w:val="000000"/>
          <w:sz w:val="22"/>
          <w:szCs w:val="22"/>
          <w:lang w:val="es-CL" w:eastAsia="ja-JP"/>
        </w:rPr>
      </w:pP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En </w:t>
      </w:r>
      <w:r w:rsidR="003A3B90">
        <w:rPr>
          <w:rFonts w:eastAsia="MS Mincho"/>
          <w:color w:val="000000"/>
          <w:sz w:val="22"/>
          <w:szCs w:val="22"/>
          <w:lang w:val="es-CL" w:eastAsia="ja-JP"/>
        </w:rPr>
        <w:t xml:space="preserve">el tiempo transcurrido en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2021, </w:t>
      </w:r>
      <w:r w:rsidR="003A3B90">
        <w:rPr>
          <w:rFonts w:eastAsia="MS Mincho"/>
          <w:color w:val="000000"/>
          <w:sz w:val="22"/>
          <w:szCs w:val="22"/>
          <w:lang w:val="es-CL" w:eastAsia="ja-JP"/>
        </w:rPr>
        <w:t>la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CITUR ha celebrado otras dos reuniones </w:t>
      </w:r>
      <w:r w:rsidR="005726C8">
        <w:rPr>
          <w:rFonts w:eastAsia="MS Mincho"/>
          <w:color w:val="000000"/>
          <w:sz w:val="22"/>
          <w:szCs w:val="22"/>
          <w:lang w:val="es-CL" w:eastAsia="ja-JP"/>
        </w:rPr>
        <w:t>extraordinarias —u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na en marzo y otra en junio</w:t>
      </w:r>
      <w:r w:rsidR="005726C8">
        <w:rPr>
          <w:rFonts w:eastAsia="MS Mincho"/>
          <w:color w:val="000000"/>
          <w:sz w:val="22"/>
          <w:szCs w:val="22"/>
          <w:lang w:val="es-CL" w:eastAsia="ja-JP"/>
        </w:rPr>
        <w:t>—</w:t>
      </w:r>
      <w:r w:rsidR="005212EF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="00881EBE">
        <w:rPr>
          <w:rFonts w:eastAsia="MS Mincho"/>
          <w:color w:val="000000"/>
          <w:sz w:val="22"/>
          <w:szCs w:val="22"/>
          <w:lang w:val="es-CL" w:eastAsia="ja-JP"/>
        </w:rPr>
        <w:t xml:space="preserve">abocadas al </w:t>
      </w:r>
      <w:r w:rsidR="00655D20">
        <w:rPr>
          <w:rFonts w:eastAsia="MS Mincho"/>
          <w:color w:val="000000"/>
          <w:sz w:val="22"/>
          <w:szCs w:val="22"/>
          <w:lang w:val="es-CL" w:eastAsia="ja-JP"/>
        </w:rPr>
        <w:t xml:space="preserve">análisis de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los </w:t>
      </w:r>
      <w:r w:rsidR="00D8037A">
        <w:rPr>
          <w:rFonts w:eastAsia="MS Mincho"/>
          <w:color w:val="000000"/>
          <w:sz w:val="22"/>
          <w:szCs w:val="22"/>
          <w:lang w:val="es-CL" w:eastAsia="ja-JP"/>
        </w:rPr>
        <w:t xml:space="preserve">avances logrados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por los cuatro grupos de trabajo, </w:t>
      </w:r>
      <w:r w:rsidR="00655D20">
        <w:rPr>
          <w:rFonts w:eastAsia="MS Mincho"/>
          <w:color w:val="000000"/>
          <w:sz w:val="22"/>
          <w:szCs w:val="22"/>
          <w:lang w:val="es-CL" w:eastAsia="ja-JP"/>
        </w:rPr>
        <w:t>la evaluación d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el estado de la situación</w:t>
      </w:r>
      <w:r w:rsidR="007829BF">
        <w:rPr>
          <w:rFonts w:eastAsia="MS Mincho"/>
          <w:color w:val="000000"/>
          <w:sz w:val="22"/>
          <w:szCs w:val="22"/>
          <w:lang w:val="es-CL" w:eastAsia="ja-JP"/>
        </w:rPr>
        <w:t>,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="007829BF">
        <w:rPr>
          <w:rFonts w:eastAsia="MS Mincho"/>
          <w:color w:val="000000"/>
          <w:sz w:val="22"/>
          <w:szCs w:val="22"/>
          <w:lang w:val="es-CL" w:eastAsia="ja-JP"/>
        </w:rPr>
        <w:t xml:space="preserve">la búsqueda de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medidas comunes para hacer frente al impacto de la pandemia</w:t>
      </w:r>
      <w:r w:rsidR="0009099D">
        <w:rPr>
          <w:rFonts w:eastAsia="MS Mincho"/>
          <w:color w:val="000000"/>
          <w:sz w:val="22"/>
          <w:szCs w:val="22"/>
          <w:lang w:val="es-CL" w:eastAsia="ja-JP"/>
        </w:rPr>
        <w:t>,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="007829BF">
        <w:rPr>
          <w:rFonts w:eastAsia="MS Mincho"/>
          <w:color w:val="000000"/>
          <w:sz w:val="22"/>
          <w:szCs w:val="22"/>
          <w:lang w:val="es-CL" w:eastAsia="ja-JP"/>
        </w:rPr>
        <w:t xml:space="preserve">la reactivación del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sector de viajes y turismo y </w:t>
      </w:r>
      <w:r w:rsidR="00E4377B">
        <w:rPr>
          <w:rFonts w:eastAsia="MS Mincho"/>
          <w:color w:val="000000"/>
          <w:sz w:val="22"/>
          <w:szCs w:val="22"/>
          <w:lang w:val="es-CL" w:eastAsia="ja-JP"/>
        </w:rPr>
        <w:t xml:space="preserve">su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prepara</w:t>
      </w:r>
      <w:r w:rsidR="00E4377B">
        <w:rPr>
          <w:rFonts w:eastAsia="MS Mincho"/>
          <w:color w:val="000000"/>
          <w:sz w:val="22"/>
          <w:szCs w:val="22"/>
          <w:lang w:val="es-CL" w:eastAsia="ja-JP"/>
        </w:rPr>
        <w:t xml:space="preserve">ción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>para la pos</w:t>
      </w:r>
      <w:r w:rsidR="00FA2B38">
        <w:rPr>
          <w:rFonts w:eastAsia="MS Mincho"/>
          <w:color w:val="000000"/>
          <w:sz w:val="22"/>
          <w:szCs w:val="22"/>
          <w:lang w:val="es-CL" w:eastAsia="ja-JP"/>
        </w:rPr>
        <w:t>t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pandemia. </w:t>
      </w:r>
      <w:r w:rsidR="00FA2B38">
        <w:rPr>
          <w:rFonts w:eastAsia="MS Mincho"/>
          <w:color w:val="000000"/>
          <w:sz w:val="22"/>
          <w:szCs w:val="22"/>
          <w:lang w:val="es-CL" w:eastAsia="ja-JP"/>
        </w:rPr>
        <w:t>R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epresentantes de cada uno de los cuatro grupos de trabajo harán presentaciones </w:t>
      </w:r>
      <w:r w:rsidR="00881EBE">
        <w:rPr>
          <w:rFonts w:eastAsia="MS Mincho"/>
          <w:color w:val="000000"/>
          <w:sz w:val="22"/>
          <w:szCs w:val="22"/>
          <w:lang w:val="es-CL" w:eastAsia="ja-JP"/>
        </w:rPr>
        <w:t>en</w:t>
      </w:r>
      <w:r w:rsidR="004F381F">
        <w:rPr>
          <w:rFonts w:eastAsia="MS Mincho"/>
          <w:color w:val="000000"/>
          <w:sz w:val="22"/>
          <w:szCs w:val="22"/>
          <w:lang w:val="es-CL" w:eastAsia="ja-JP"/>
        </w:rPr>
        <w:t xml:space="preserve"> el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 XXV Congreso durante la </w:t>
      </w:r>
      <w:r w:rsidR="00576FAB"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reunión </w:t>
      </w:r>
      <w:r w:rsidR="00E4377B">
        <w:rPr>
          <w:rFonts w:eastAsia="MS Mincho"/>
          <w:color w:val="000000"/>
          <w:sz w:val="22"/>
          <w:szCs w:val="22"/>
          <w:lang w:val="es-CL" w:eastAsia="ja-JP"/>
        </w:rPr>
        <w:t xml:space="preserve">a celebrarse </w:t>
      </w:r>
      <w:r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el 6 de octubre </w:t>
      </w:r>
      <w:r w:rsidR="0008654E" w:rsidRPr="00906FE1">
        <w:rPr>
          <w:rFonts w:eastAsia="MS Mincho"/>
          <w:color w:val="000000"/>
          <w:sz w:val="22"/>
          <w:szCs w:val="22"/>
          <w:lang w:val="es-CL" w:eastAsia="ja-JP"/>
        </w:rPr>
        <w:t>de 2021</w:t>
      </w:r>
      <w:r w:rsidR="004F381F">
        <w:rPr>
          <w:rFonts w:eastAsia="MS Mincho"/>
          <w:color w:val="000000"/>
          <w:sz w:val="22"/>
          <w:szCs w:val="22"/>
          <w:lang w:val="es-CL" w:eastAsia="ja-JP"/>
        </w:rPr>
        <w:t xml:space="preserve"> </w:t>
      </w:r>
      <w:r w:rsidR="004F381F" w:rsidRPr="00906FE1">
        <w:rPr>
          <w:rFonts w:eastAsia="MS Mincho"/>
          <w:color w:val="000000"/>
          <w:sz w:val="22"/>
          <w:szCs w:val="22"/>
          <w:lang w:val="es-CL" w:eastAsia="ja-JP"/>
        </w:rPr>
        <w:t xml:space="preserve">sobre el progreso </w:t>
      </w:r>
      <w:r w:rsidR="004F381F">
        <w:rPr>
          <w:rFonts w:eastAsia="MS Mincho"/>
          <w:color w:val="000000"/>
          <w:sz w:val="22"/>
          <w:szCs w:val="22"/>
          <w:lang w:val="es-CL" w:eastAsia="ja-JP"/>
        </w:rPr>
        <w:t xml:space="preserve">alcanzado en </w:t>
      </w:r>
      <w:r w:rsidR="004F381F" w:rsidRPr="00906FE1">
        <w:rPr>
          <w:rFonts w:eastAsia="MS Mincho"/>
          <w:color w:val="000000"/>
          <w:sz w:val="22"/>
          <w:szCs w:val="22"/>
          <w:lang w:val="es-CL" w:eastAsia="ja-JP"/>
        </w:rPr>
        <w:t>su trabajo</w:t>
      </w:r>
      <w:r w:rsidR="004F381F">
        <w:rPr>
          <w:rFonts w:eastAsia="MS Mincho"/>
          <w:color w:val="000000"/>
          <w:sz w:val="22"/>
          <w:szCs w:val="22"/>
          <w:lang w:val="es-CL" w:eastAsia="ja-JP"/>
        </w:rPr>
        <w:t>.</w:t>
      </w:r>
    </w:p>
    <w:p w14:paraId="664FAF10" w14:textId="08599ABD" w:rsidR="0009277E" w:rsidRPr="00E4377B" w:rsidRDefault="008C0E9E" w:rsidP="00E55A57">
      <w:pPr>
        <w:pStyle w:val="BodyText"/>
        <w:tabs>
          <w:tab w:val="left" w:pos="0"/>
        </w:tabs>
        <w:jc w:val="left"/>
        <w:rPr>
          <w:rFonts w:ascii="Times New Roman" w:hAnsi="Times New Roman"/>
          <w:b w:val="0"/>
          <w:szCs w:val="22"/>
          <w:lang w:val="es-CL"/>
        </w:rPr>
      </w:pPr>
      <w:r>
        <w:rPr>
          <w:rFonts w:ascii="Times New Roman" w:hAnsi="Times New Roman"/>
          <w:b w:val="0"/>
          <w:noProof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91FDAE" wp14:editId="6D8CC7F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B43995" w14:textId="262B0A41" w:rsidR="008C0E9E" w:rsidRPr="008C0E9E" w:rsidRDefault="008C0E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CIDTU00177S01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FD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Ja/Ovl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0AB43995" w14:textId="262B0A41" w:rsidR="008C0E9E" w:rsidRPr="008C0E9E" w:rsidRDefault="008C0E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CIDTU00177S01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9277E" w:rsidRPr="00E4377B" w:rsidSect="009F46EE">
      <w:headerReference w:type="first" r:id="rId18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458B" w14:textId="77777777" w:rsidR="00BD16E7" w:rsidRDefault="00BD16E7">
      <w:r>
        <w:separator/>
      </w:r>
    </w:p>
  </w:endnote>
  <w:endnote w:type="continuationSeparator" w:id="0">
    <w:p w14:paraId="43D89774" w14:textId="77777777" w:rsidR="00BD16E7" w:rsidRDefault="00B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6A7B" w14:textId="77777777" w:rsidR="00BD16E7" w:rsidRDefault="00BD16E7">
      <w:r>
        <w:separator/>
      </w:r>
    </w:p>
  </w:footnote>
  <w:footnote w:type="continuationSeparator" w:id="0">
    <w:p w14:paraId="2DFE4657" w14:textId="77777777" w:rsidR="00BD16E7" w:rsidRDefault="00BD16E7">
      <w:r>
        <w:continuationSeparator/>
      </w:r>
    </w:p>
  </w:footnote>
  <w:footnote w:id="1">
    <w:p w14:paraId="43EAAB48" w14:textId="72605B8A" w:rsidR="0009277E" w:rsidRPr="009F46EE" w:rsidRDefault="00BC7C39" w:rsidP="00E55A57">
      <w:pPr>
        <w:pStyle w:val="FootnoteText"/>
        <w:tabs>
          <w:tab w:val="left" w:pos="360"/>
        </w:tabs>
        <w:ind w:left="720" w:hanging="360"/>
        <w:rPr>
          <w:lang w:val="es-CL"/>
        </w:rPr>
      </w:pPr>
      <w:r w:rsidRPr="009F46EE">
        <w:rPr>
          <w:rStyle w:val="FootnoteReference"/>
          <w:vertAlign w:val="baseline"/>
        </w:rPr>
        <w:footnoteRef/>
      </w:r>
      <w:r w:rsidR="009F46EE">
        <w:rPr>
          <w:lang w:val="es-CL"/>
        </w:rPr>
        <w:t>.</w:t>
      </w:r>
      <w:r w:rsidR="009F46EE">
        <w:rPr>
          <w:lang w:val="es-CL"/>
        </w:rPr>
        <w:tab/>
      </w:r>
      <w:r w:rsidRPr="009F46EE">
        <w:rPr>
          <w:lang w:val="es-CL"/>
        </w:rPr>
        <w:t xml:space="preserve"> Disponible en https://www.e-unwto.org/doi/epdf/10.18111/wtobarometereng.2020.18.1.6</w:t>
      </w:r>
      <w:r w:rsidR="00032320" w:rsidRPr="009F46EE">
        <w:rPr>
          <w:lang w:val="es-CL"/>
        </w:rPr>
        <w:t>.</w:t>
      </w:r>
      <w:r w:rsidRPr="009F46EE">
        <w:rPr>
          <w:lang w:val="es-CL"/>
        </w:rPr>
        <w:t xml:space="preserve"> </w:t>
      </w:r>
    </w:p>
  </w:footnote>
  <w:footnote w:id="2">
    <w:p w14:paraId="1CB9BB35" w14:textId="75A4BFF4" w:rsidR="0009277E" w:rsidRPr="009F46EE" w:rsidRDefault="00BC7C39" w:rsidP="00E55A57">
      <w:pPr>
        <w:pStyle w:val="FootnoteText"/>
        <w:tabs>
          <w:tab w:val="left" w:pos="360"/>
        </w:tabs>
        <w:ind w:left="720" w:hanging="360"/>
        <w:rPr>
          <w:lang w:val="es-CL"/>
        </w:rPr>
      </w:pPr>
      <w:r w:rsidRPr="009F46EE">
        <w:rPr>
          <w:rStyle w:val="FootnoteReference"/>
          <w:vertAlign w:val="baseline"/>
        </w:rPr>
        <w:footnoteRef/>
      </w:r>
      <w:r w:rsidR="009F46EE">
        <w:rPr>
          <w:lang w:val="es-CL"/>
        </w:rPr>
        <w:t>.</w:t>
      </w:r>
      <w:r w:rsidR="009F46EE">
        <w:rPr>
          <w:lang w:val="es-CL"/>
        </w:rPr>
        <w:tab/>
      </w:r>
      <w:r w:rsidRPr="009F46EE">
        <w:rPr>
          <w:lang w:val="es-CL"/>
        </w:rPr>
        <w:t xml:space="preserve">Véanse los </w:t>
      </w:r>
      <w:r w:rsidR="00CA096D" w:rsidRPr="009F46EE">
        <w:rPr>
          <w:lang w:val="es-CL"/>
        </w:rPr>
        <w:t>I</w:t>
      </w:r>
      <w:r w:rsidRPr="009F46EE">
        <w:rPr>
          <w:lang w:val="es-CL"/>
        </w:rPr>
        <w:t xml:space="preserve">nformes </w:t>
      </w:r>
      <w:r w:rsidR="00CA096D" w:rsidRPr="009F46EE">
        <w:rPr>
          <w:lang w:val="es-CL"/>
        </w:rPr>
        <w:t>de</w:t>
      </w:r>
      <w:r w:rsidRPr="009F46EE">
        <w:rPr>
          <w:lang w:val="es-CL"/>
        </w:rPr>
        <w:t xml:space="preserve"> impacto económico </w:t>
      </w:r>
      <w:r w:rsidR="00CA096D" w:rsidRPr="009F46EE">
        <w:rPr>
          <w:lang w:val="es-CL"/>
        </w:rPr>
        <w:t xml:space="preserve">en 2020 </w:t>
      </w:r>
      <w:r w:rsidRPr="009F46EE">
        <w:rPr>
          <w:lang w:val="es-CL"/>
        </w:rPr>
        <w:t>del Consejo Mundial de Viajes y Turismo, disponibles en https://wttc.org/Research/Economic-Impact</w:t>
      </w:r>
      <w:r w:rsidR="00CA096D" w:rsidRPr="009F46EE">
        <w:rPr>
          <w:lang w:val="es-CL"/>
        </w:rPr>
        <w:t>.</w:t>
      </w:r>
    </w:p>
  </w:footnote>
  <w:footnote w:id="3">
    <w:p w14:paraId="1C4F9B3A" w14:textId="4C64F989" w:rsidR="0009277E" w:rsidRPr="00906FE1" w:rsidRDefault="00BC7C39" w:rsidP="00E55A57">
      <w:pPr>
        <w:pStyle w:val="FootnoteText"/>
        <w:tabs>
          <w:tab w:val="left" w:pos="360"/>
        </w:tabs>
        <w:ind w:left="720" w:hanging="360"/>
        <w:rPr>
          <w:lang w:val="es-CL"/>
        </w:rPr>
      </w:pPr>
      <w:r w:rsidRPr="009F46EE">
        <w:rPr>
          <w:rStyle w:val="FootnoteReference"/>
          <w:vertAlign w:val="baseline"/>
        </w:rPr>
        <w:footnoteRef/>
      </w:r>
      <w:r w:rsidR="009F46EE">
        <w:rPr>
          <w:lang w:val="es-CL"/>
        </w:rPr>
        <w:t>.</w:t>
      </w:r>
      <w:r w:rsidR="009F46EE">
        <w:rPr>
          <w:lang w:val="es-CL"/>
        </w:rPr>
        <w:tab/>
      </w:r>
      <w:r w:rsidRPr="009F46EE">
        <w:rPr>
          <w:lang w:val="es-CL"/>
        </w:rPr>
        <w:t>Informes de impacto económico del Consejo Mundial de Viajes y Turismo.</w:t>
      </w:r>
    </w:p>
  </w:footnote>
  <w:footnote w:id="4">
    <w:p w14:paraId="3502B1AD" w14:textId="5A664870" w:rsidR="0009277E" w:rsidRPr="009F46EE" w:rsidRDefault="00BC7C39" w:rsidP="00E55A57">
      <w:pPr>
        <w:pStyle w:val="FootnoteText"/>
        <w:tabs>
          <w:tab w:val="left" w:pos="360"/>
        </w:tabs>
        <w:ind w:left="720" w:hanging="360"/>
        <w:rPr>
          <w:lang w:val="es-CL"/>
        </w:rPr>
      </w:pPr>
      <w:r w:rsidRPr="009F46EE">
        <w:rPr>
          <w:rStyle w:val="FootnoteReference"/>
          <w:vertAlign w:val="baseline"/>
        </w:rPr>
        <w:footnoteRef/>
      </w:r>
      <w:r w:rsidR="009F46EE">
        <w:rPr>
          <w:lang w:val="es-CL"/>
        </w:rPr>
        <w:t>.</w:t>
      </w:r>
      <w:r w:rsidR="009F46EE">
        <w:rPr>
          <w:lang w:val="es-CL"/>
        </w:rPr>
        <w:tab/>
      </w:r>
      <w:r w:rsidRPr="009F46EE">
        <w:rPr>
          <w:lang w:val="es-CL"/>
        </w:rPr>
        <w:t>Barómetro del Turismo Mundial de la OMT Volumen 19, número 3, mayo de 2021</w:t>
      </w:r>
      <w:r w:rsidR="00032320" w:rsidRPr="009F46EE">
        <w:rPr>
          <w:lang w:val="es-CL"/>
        </w:rPr>
        <w:t>.</w:t>
      </w:r>
    </w:p>
  </w:footnote>
  <w:footnote w:id="5">
    <w:p w14:paraId="4366F6C4" w14:textId="20F5DFCF" w:rsidR="0009277E" w:rsidRPr="00906FE1" w:rsidRDefault="00BC7C39" w:rsidP="00E55A57">
      <w:pPr>
        <w:pStyle w:val="FootnoteText"/>
        <w:tabs>
          <w:tab w:val="left" w:pos="360"/>
        </w:tabs>
        <w:ind w:left="720" w:hanging="360"/>
        <w:rPr>
          <w:lang w:val="es-CL"/>
        </w:rPr>
      </w:pPr>
      <w:r w:rsidRPr="009F46EE">
        <w:rPr>
          <w:rStyle w:val="FootnoteReference"/>
          <w:vertAlign w:val="baseline"/>
        </w:rPr>
        <w:footnoteRef/>
      </w:r>
      <w:r w:rsidR="009F46EE">
        <w:rPr>
          <w:lang w:val="es-CL"/>
        </w:rPr>
        <w:t>.</w:t>
      </w:r>
      <w:r w:rsidR="009F46EE">
        <w:rPr>
          <w:lang w:val="es-CL"/>
        </w:rPr>
        <w:tab/>
      </w:r>
      <w:r w:rsidRPr="009F46EE">
        <w:rPr>
          <w:lang w:val="es-CL"/>
        </w:rPr>
        <w:t>Consejo Mundial de Viajes y Turismo</w:t>
      </w:r>
      <w:r w:rsidR="00032320" w:rsidRPr="009F46EE">
        <w:rPr>
          <w:lang w:val="es-CL"/>
        </w:rPr>
        <w:t>.</w:t>
      </w:r>
    </w:p>
  </w:footnote>
  <w:footnote w:id="6">
    <w:p w14:paraId="60158A87" w14:textId="3E9ECADE" w:rsidR="0009277E" w:rsidRPr="00567882" w:rsidRDefault="00BC7C39" w:rsidP="00567882">
      <w:pPr>
        <w:pStyle w:val="FootnoteText"/>
        <w:ind w:left="720" w:hanging="360"/>
        <w:rPr>
          <w:lang w:val="es-CL"/>
        </w:rPr>
      </w:pPr>
      <w:r w:rsidRPr="008C0E9E">
        <w:rPr>
          <w:rStyle w:val="FootnoteReference"/>
          <w:vertAlign w:val="baseline"/>
        </w:rPr>
        <w:footnoteRef/>
      </w:r>
      <w:hyperlink r:id="rId1" w:history="1">
        <w:r w:rsidR="00567882" w:rsidRPr="008C0E9E">
          <w:rPr>
            <w:rStyle w:val="Hyperlink"/>
            <w:bCs/>
            <w:iCs/>
            <w:u w:val="none"/>
            <w:lang w:val="es-CL"/>
          </w:rPr>
          <w:t>.</w:t>
        </w:r>
      </w:hyperlink>
      <w:r w:rsidR="00567882" w:rsidRPr="008C0E9E">
        <w:rPr>
          <w:rStyle w:val="Hyperlink"/>
          <w:bCs/>
          <w:iCs/>
          <w:u w:val="none"/>
          <w:lang w:val="es-CL"/>
        </w:rPr>
        <w:tab/>
      </w:r>
      <w:r w:rsidRPr="008C0E9E">
        <w:rPr>
          <w:lang w:val="es-CL"/>
        </w:rPr>
        <w:t>Los</w:t>
      </w:r>
      <w:r w:rsidRPr="00567882">
        <w:rPr>
          <w:lang w:val="es-CL"/>
        </w:rPr>
        <w:t xml:space="preserve"> detalles del seminario web están disponibles en </w:t>
      </w:r>
      <w:hyperlink r:id="rId2" w:history="1">
        <w:r w:rsidRPr="00567882">
          <w:rPr>
            <w:rStyle w:val="Hyperlink"/>
            <w:bCs/>
            <w:iCs/>
            <w:lang w:val="es-CL"/>
          </w:rPr>
          <w:t>http://www.oas.org/es/sedi/ddes/CT/Webinar_04_2020.asp</w:t>
        </w:r>
      </w:hyperlink>
    </w:p>
  </w:footnote>
  <w:footnote w:id="7">
    <w:p w14:paraId="35704844" w14:textId="30A09C3C" w:rsidR="0009277E" w:rsidRPr="00906FE1" w:rsidRDefault="00BC7C39" w:rsidP="00567882">
      <w:pPr>
        <w:pStyle w:val="FootnoteText"/>
        <w:ind w:left="720" w:hanging="360"/>
        <w:rPr>
          <w:lang w:val="es-CL"/>
        </w:rPr>
      </w:pPr>
      <w:r w:rsidRPr="00567882">
        <w:rPr>
          <w:rStyle w:val="FootnoteReference"/>
          <w:vertAlign w:val="baseline"/>
        </w:rPr>
        <w:footnoteRef/>
      </w:r>
      <w:r w:rsidR="00567882">
        <w:rPr>
          <w:lang w:val="es-CL"/>
        </w:rPr>
        <w:t>.</w:t>
      </w:r>
      <w:r w:rsidR="00567882">
        <w:rPr>
          <w:lang w:val="es-CL"/>
        </w:rPr>
        <w:tab/>
      </w:r>
      <w:r w:rsidR="007C08BD" w:rsidRPr="00567882">
        <w:rPr>
          <w:lang w:val="es-CL"/>
        </w:rPr>
        <w:t>Para</w:t>
      </w:r>
      <w:r w:rsidR="007C08BD">
        <w:rPr>
          <w:lang w:val="es-CL"/>
        </w:rPr>
        <w:t xml:space="preserve"> </w:t>
      </w:r>
      <w:r w:rsidRPr="00906FE1">
        <w:rPr>
          <w:lang w:val="es-CL"/>
        </w:rPr>
        <w:t xml:space="preserve">más detalles sobre este seminario </w:t>
      </w:r>
      <w:r w:rsidR="007C08BD">
        <w:rPr>
          <w:lang w:val="es-CL"/>
        </w:rPr>
        <w:t xml:space="preserve">en línea visite </w:t>
      </w:r>
      <w:hyperlink r:id="rId3" w:history="1">
        <w:r w:rsidRPr="00906FE1">
          <w:rPr>
            <w:rStyle w:val="Hyperlink"/>
            <w:bCs/>
            <w:iCs/>
            <w:lang w:val="es-CL"/>
          </w:rPr>
          <w:t>http://www.oas.org/en/sedi/desd/ct/TSS_0620_e.asp</w:t>
        </w:r>
      </w:hyperlink>
      <w:r w:rsidR="007C08BD">
        <w:rPr>
          <w:rStyle w:val="Hyperlink"/>
          <w:bCs/>
          <w:iCs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26F6" w14:textId="77777777" w:rsidR="0009277E" w:rsidRDefault="00BC7C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D80AD" w14:textId="77777777" w:rsidR="006C5BC5" w:rsidRDefault="006C5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EB93" w14:textId="0671D4DE" w:rsidR="0009277E" w:rsidRDefault="00C0093C">
    <w:pPr>
      <w:pStyle w:val="Header"/>
      <w:jc w:val="center"/>
    </w:pPr>
    <w:r>
      <w:rPr>
        <w:rStyle w:val="PageNumber"/>
      </w:rPr>
      <w:t xml:space="preserve">- </w:t>
    </w:r>
    <w:r w:rsidR="00BC7C39">
      <w:rPr>
        <w:rStyle w:val="PageNumber"/>
      </w:rPr>
      <w:fldChar w:fldCharType="begin"/>
    </w:r>
    <w:r w:rsidR="00BC7C39">
      <w:rPr>
        <w:rStyle w:val="PageNumber"/>
      </w:rPr>
      <w:instrText xml:space="preserve"> PAGE </w:instrText>
    </w:r>
    <w:r w:rsidR="00BC7C39">
      <w:rPr>
        <w:rStyle w:val="PageNumber"/>
      </w:rPr>
      <w:fldChar w:fldCharType="separate"/>
    </w:r>
    <w:r w:rsidR="00B87ED6">
      <w:rPr>
        <w:rStyle w:val="PageNumber"/>
        <w:noProof/>
      </w:rPr>
      <w:t xml:space="preserve">- 5 </w:t>
    </w:r>
    <w:r w:rsidR="00BC7C39">
      <w:rPr>
        <w:rStyle w:val="PageNumber"/>
      </w:rPr>
      <w:fldChar w:fldCharType="end"/>
    </w:r>
    <w:r>
      <w:rPr>
        <w:rStyle w:val="PageNumber"/>
      </w:rPr>
      <w:t xml:space="preserve"> </w:t>
    </w:r>
    <w:r w:rsidR="00BC7C39"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FCF8" w14:textId="77777777" w:rsidR="0009277E" w:rsidRDefault="00BC7C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DF1D01" wp14:editId="6F6879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558C" w14:textId="77777777" w:rsidR="006C5BC5" w:rsidRDefault="00AA4F52" w:rsidP="004E1B3B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5AED3C22" wp14:editId="5A28D7E4">
                                <wp:extent cx="1105535" cy="771525"/>
                                <wp:effectExtent l="0" t="0" r="0" b="0"/>
                                <wp:docPr id="4" name="Picture 1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1D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" stroked="f">
              <v:textbox>
                <w:txbxContent>
                  <w:p w14:paraId="6043558C" w14:textId="77777777" w:rsidR="006C5BC5" w:rsidRDefault="00AA4F52" w:rsidP="004E1B3B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5AED3C22" wp14:editId="5A28D7E4">
                          <wp:extent cx="1105535" cy="771525"/>
                          <wp:effectExtent l="0" t="0" r="0" b="0"/>
                          <wp:docPr id="4" name="Picture 1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5FA5D5F" wp14:editId="40DCBC49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300DE4" wp14:editId="2191C7B6">
              <wp:simplePos x="0" y="0"/>
              <wp:positionH relativeFrom="column">
                <wp:posOffset>444500</wp:posOffset>
              </wp:positionH>
              <wp:positionV relativeFrom="paragraph">
                <wp:posOffset>137160</wp:posOffset>
              </wp:positionV>
              <wp:extent cx="4663440" cy="863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A7FB0" w14:textId="13B1B081" w:rsidR="0009277E" w:rsidRPr="00906FE1" w:rsidRDefault="00BC7C3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lang w:val="es-CL"/>
                            </w:rPr>
                          </w:pPr>
                          <w:r w:rsidRPr="00906FE1">
                            <w:rPr>
                              <w:b/>
                              <w:sz w:val="28"/>
                              <w:lang w:val="es-CL"/>
                            </w:rPr>
                            <w:t xml:space="preserve">ORGANIZACIÓN DE </w:t>
                          </w:r>
                          <w:r w:rsidR="008C6F4D">
                            <w:rPr>
                              <w:b/>
                              <w:sz w:val="28"/>
                              <w:lang w:val="es-CL"/>
                            </w:rPr>
                            <w:t xml:space="preserve">LOS </w:t>
                          </w:r>
                          <w:r w:rsidRPr="00906FE1">
                            <w:rPr>
                              <w:b/>
                              <w:sz w:val="28"/>
                              <w:lang w:val="es-CL"/>
                            </w:rPr>
                            <w:t>ESTADOS AMERICANOS</w:t>
                          </w:r>
                        </w:p>
                        <w:p w14:paraId="36E16DB6" w14:textId="77777777" w:rsidR="0009277E" w:rsidRPr="00906FE1" w:rsidRDefault="00BC7C3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sz w:val="22"/>
                              <w:szCs w:val="22"/>
                              <w:lang w:val="es-CL"/>
                            </w:rPr>
                          </w:pPr>
                          <w:r w:rsidRPr="00906FE1">
                            <w:rPr>
                              <w:sz w:val="22"/>
                              <w:lang w:val="es-CL"/>
                            </w:rPr>
                            <w:t>Consejo Interamericano para el Desarrollo Integral</w:t>
                          </w:r>
                        </w:p>
                        <w:p w14:paraId="013AB2D1" w14:textId="77777777" w:rsidR="0009277E" w:rsidRDefault="00BC7C3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</w:rPr>
                            <w:t>(CIDI)</w:t>
                          </w:r>
                        </w:p>
                        <w:p w14:paraId="54D7A796" w14:textId="77777777" w:rsidR="006C5BC5" w:rsidRPr="009E107E" w:rsidRDefault="006C5BC5" w:rsidP="004E1B3B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00DE4" id="Text Box 1" o:spid="_x0000_s1027" type="#_x0000_t202" style="position:absolute;margin-left:35pt;margin-top:10.8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" stroked="f">
              <v:textbox>
                <w:txbxContent>
                  <w:p w14:paraId="7C5A7FB0" w14:textId="13B1B081" w:rsidR="0009277E" w:rsidRPr="00906FE1" w:rsidRDefault="00BC7C3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lang w:val="es-CL"/>
                      </w:rPr>
                    </w:pPr>
                    <w:r w:rsidRPr="00906FE1">
                      <w:rPr>
                        <w:b/>
                        <w:sz w:val="28"/>
                        <w:lang w:val="es-CL"/>
                      </w:rPr>
                      <w:t xml:space="preserve">ORGANIZACIÓN DE </w:t>
                    </w:r>
                    <w:r w:rsidR="008C6F4D">
                      <w:rPr>
                        <w:b/>
                        <w:sz w:val="28"/>
                        <w:lang w:val="es-CL"/>
                      </w:rPr>
                      <w:t xml:space="preserve">LOS </w:t>
                    </w:r>
                    <w:r w:rsidRPr="00906FE1">
                      <w:rPr>
                        <w:b/>
                        <w:sz w:val="28"/>
                        <w:lang w:val="es-CL"/>
                      </w:rPr>
                      <w:t>ESTADOS AMERICANOS</w:t>
                    </w:r>
                  </w:p>
                  <w:p w14:paraId="36E16DB6" w14:textId="77777777" w:rsidR="0009277E" w:rsidRPr="00906FE1" w:rsidRDefault="00BC7C3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sz w:val="22"/>
                        <w:szCs w:val="22"/>
                        <w:lang w:val="es-CL"/>
                      </w:rPr>
                    </w:pPr>
                    <w:r w:rsidRPr="00906FE1">
                      <w:rPr>
                        <w:sz w:val="22"/>
                        <w:lang w:val="es-CL"/>
                      </w:rPr>
                      <w:t>Consejo Interamericano para el Desarrollo Integral</w:t>
                    </w:r>
                  </w:p>
                  <w:p w14:paraId="013AB2D1" w14:textId="77777777" w:rsidR="0009277E" w:rsidRDefault="00BC7C3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</w:rPr>
                      <w:t>(CIDI)</w:t>
                    </w:r>
                  </w:p>
                  <w:p w14:paraId="54D7A796" w14:textId="77777777" w:rsidR="006C5BC5" w:rsidRPr="009E107E" w:rsidRDefault="006C5BC5" w:rsidP="004E1B3B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0DE39A" w14:textId="77777777" w:rsidR="006C5BC5" w:rsidRDefault="006C5B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1E02" w14:textId="24020FBE" w:rsidR="009F46EE" w:rsidRDefault="009F46EE">
    <w:pPr>
      <w:pStyle w:val="Header"/>
    </w:pPr>
  </w:p>
  <w:p w14:paraId="58D6FB2E" w14:textId="77777777" w:rsidR="009F46EE" w:rsidRDefault="009F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A23"/>
    <w:multiLevelType w:val="hybridMultilevel"/>
    <w:tmpl w:val="F4004DAC"/>
    <w:lvl w:ilvl="0" w:tplc="805260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3A3"/>
    <w:multiLevelType w:val="hybridMultilevel"/>
    <w:tmpl w:val="26C4A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7C6E6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62BD"/>
    <w:multiLevelType w:val="hybridMultilevel"/>
    <w:tmpl w:val="C6F41362"/>
    <w:lvl w:ilvl="0" w:tplc="D3B8E0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549A9"/>
    <w:multiLevelType w:val="hybridMultilevel"/>
    <w:tmpl w:val="40C43292"/>
    <w:lvl w:ilvl="0" w:tplc="2E8AC7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D0B1F"/>
    <w:multiLevelType w:val="hybridMultilevel"/>
    <w:tmpl w:val="27E4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81221"/>
    <w:multiLevelType w:val="hybridMultilevel"/>
    <w:tmpl w:val="FF70241C"/>
    <w:lvl w:ilvl="0" w:tplc="0BC01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56D9"/>
    <w:multiLevelType w:val="hybridMultilevel"/>
    <w:tmpl w:val="013A4B10"/>
    <w:lvl w:ilvl="0" w:tplc="805260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46621"/>
    <w:multiLevelType w:val="hybridMultilevel"/>
    <w:tmpl w:val="BDE80A92"/>
    <w:lvl w:ilvl="0" w:tplc="EC621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C23383"/>
    <w:multiLevelType w:val="hybridMultilevel"/>
    <w:tmpl w:val="3274FF2E"/>
    <w:lvl w:ilvl="0" w:tplc="A09AC0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774B02"/>
    <w:multiLevelType w:val="hybridMultilevel"/>
    <w:tmpl w:val="7F94F5B0"/>
    <w:lvl w:ilvl="0" w:tplc="11D8034C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61416A0-366B-41CD-B81B-20507F4FB809}"/>
    <w:docVar w:name="dgnword-eventsink" w:val="169046360"/>
  </w:docVars>
  <w:rsids>
    <w:rsidRoot w:val="007F2774"/>
    <w:rsid w:val="000031D6"/>
    <w:rsid w:val="00010628"/>
    <w:rsid w:val="00012D11"/>
    <w:rsid w:val="00013469"/>
    <w:rsid w:val="00016BEE"/>
    <w:rsid w:val="0002669F"/>
    <w:rsid w:val="00026C35"/>
    <w:rsid w:val="00032320"/>
    <w:rsid w:val="00037446"/>
    <w:rsid w:val="00040558"/>
    <w:rsid w:val="00050C92"/>
    <w:rsid w:val="0005492E"/>
    <w:rsid w:val="0005499A"/>
    <w:rsid w:val="00067FA0"/>
    <w:rsid w:val="00075AD7"/>
    <w:rsid w:val="00076D43"/>
    <w:rsid w:val="00077767"/>
    <w:rsid w:val="000808A1"/>
    <w:rsid w:val="00081156"/>
    <w:rsid w:val="0008654E"/>
    <w:rsid w:val="0009099D"/>
    <w:rsid w:val="0009277E"/>
    <w:rsid w:val="00093C62"/>
    <w:rsid w:val="0009645B"/>
    <w:rsid w:val="00097E2D"/>
    <w:rsid w:val="000A0CCD"/>
    <w:rsid w:val="000A2201"/>
    <w:rsid w:val="000B09F4"/>
    <w:rsid w:val="000B1793"/>
    <w:rsid w:val="000B490E"/>
    <w:rsid w:val="000B4ADF"/>
    <w:rsid w:val="000B5CAB"/>
    <w:rsid w:val="000C06B1"/>
    <w:rsid w:val="000D0845"/>
    <w:rsid w:val="000D0C04"/>
    <w:rsid w:val="000D6A3A"/>
    <w:rsid w:val="000D768F"/>
    <w:rsid w:val="000F0708"/>
    <w:rsid w:val="000F2ADA"/>
    <w:rsid w:val="000F3059"/>
    <w:rsid w:val="00101478"/>
    <w:rsid w:val="00101DEE"/>
    <w:rsid w:val="001023A9"/>
    <w:rsid w:val="00104D8B"/>
    <w:rsid w:val="0010515F"/>
    <w:rsid w:val="00105D45"/>
    <w:rsid w:val="00106603"/>
    <w:rsid w:val="00113C8E"/>
    <w:rsid w:val="001157B8"/>
    <w:rsid w:val="00116EB8"/>
    <w:rsid w:val="00127473"/>
    <w:rsid w:val="00127D6B"/>
    <w:rsid w:val="00132D51"/>
    <w:rsid w:val="00132F73"/>
    <w:rsid w:val="00135E4F"/>
    <w:rsid w:val="00137E9B"/>
    <w:rsid w:val="001430E8"/>
    <w:rsid w:val="001436E5"/>
    <w:rsid w:val="001456F6"/>
    <w:rsid w:val="00157990"/>
    <w:rsid w:val="001641B4"/>
    <w:rsid w:val="00165712"/>
    <w:rsid w:val="00167DAA"/>
    <w:rsid w:val="00170F64"/>
    <w:rsid w:val="00184B2C"/>
    <w:rsid w:val="00185490"/>
    <w:rsid w:val="00190347"/>
    <w:rsid w:val="00195C39"/>
    <w:rsid w:val="0019642D"/>
    <w:rsid w:val="001A0973"/>
    <w:rsid w:val="001A170B"/>
    <w:rsid w:val="001A5A1E"/>
    <w:rsid w:val="001B46D3"/>
    <w:rsid w:val="001C0B21"/>
    <w:rsid w:val="001C1531"/>
    <w:rsid w:val="001C36FE"/>
    <w:rsid w:val="001C3715"/>
    <w:rsid w:val="001C6AAD"/>
    <w:rsid w:val="001C747E"/>
    <w:rsid w:val="001C752C"/>
    <w:rsid w:val="001D459E"/>
    <w:rsid w:val="001D793A"/>
    <w:rsid w:val="001E0E32"/>
    <w:rsid w:val="001E5244"/>
    <w:rsid w:val="001E7789"/>
    <w:rsid w:val="001F258E"/>
    <w:rsid w:val="001F4BFF"/>
    <w:rsid w:val="001F51B1"/>
    <w:rsid w:val="00205326"/>
    <w:rsid w:val="0021047B"/>
    <w:rsid w:val="002145A3"/>
    <w:rsid w:val="00214B3E"/>
    <w:rsid w:val="0021559C"/>
    <w:rsid w:val="00216975"/>
    <w:rsid w:val="00222132"/>
    <w:rsid w:val="002275DB"/>
    <w:rsid w:val="00232151"/>
    <w:rsid w:val="00237310"/>
    <w:rsid w:val="00240FF8"/>
    <w:rsid w:val="0024698B"/>
    <w:rsid w:val="002513A7"/>
    <w:rsid w:val="00251457"/>
    <w:rsid w:val="002520C7"/>
    <w:rsid w:val="0025365B"/>
    <w:rsid w:val="00255966"/>
    <w:rsid w:val="00257F93"/>
    <w:rsid w:val="00261B40"/>
    <w:rsid w:val="00262065"/>
    <w:rsid w:val="0026510A"/>
    <w:rsid w:val="0027161E"/>
    <w:rsid w:val="00284FB7"/>
    <w:rsid w:val="0029697B"/>
    <w:rsid w:val="002A1925"/>
    <w:rsid w:val="002A423E"/>
    <w:rsid w:val="002A6352"/>
    <w:rsid w:val="002B1431"/>
    <w:rsid w:val="002C064C"/>
    <w:rsid w:val="002C0AD9"/>
    <w:rsid w:val="002D1FDF"/>
    <w:rsid w:val="002E0F5C"/>
    <w:rsid w:val="002F474B"/>
    <w:rsid w:val="002F5449"/>
    <w:rsid w:val="002F73C0"/>
    <w:rsid w:val="003025ED"/>
    <w:rsid w:val="003043FD"/>
    <w:rsid w:val="003072E6"/>
    <w:rsid w:val="003118AA"/>
    <w:rsid w:val="00311A76"/>
    <w:rsid w:val="003130E3"/>
    <w:rsid w:val="00317D25"/>
    <w:rsid w:val="003236DF"/>
    <w:rsid w:val="00323FF8"/>
    <w:rsid w:val="003256A8"/>
    <w:rsid w:val="00330740"/>
    <w:rsid w:val="00352BBE"/>
    <w:rsid w:val="0036672F"/>
    <w:rsid w:val="00372600"/>
    <w:rsid w:val="00376207"/>
    <w:rsid w:val="003777E1"/>
    <w:rsid w:val="00377810"/>
    <w:rsid w:val="00392F8A"/>
    <w:rsid w:val="00392FD1"/>
    <w:rsid w:val="00394C76"/>
    <w:rsid w:val="003A1865"/>
    <w:rsid w:val="003A1CCB"/>
    <w:rsid w:val="003A3138"/>
    <w:rsid w:val="003A3B90"/>
    <w:rsid w:val="003A5D42"/>
    <w:rsid w:val="003A711B"/>
    <w:rsid w:val="003C4425"/>
    <w:rsid w:val="003C5EE6"/>
    <w:rsid w:val="003D198E"/>
    <w:rsid w:val="003D1CFE"/>
    <w:rsid w:val="003D3535"/>
    <w:rsid w:val="003D3DF1"/>
    <w:rsid w:val="003E05E5"/>
    <w:rsid w:val="003E11CA"/>
    <w:rsid w:val="003E4FA7"/>
    <w:rsid w:val="003F1079"/>
    <w:rsid w:val="003F3FA5"/>
    <w:rsid w:val="003F44EA"/>
    <w:rsid w:val="00400B8C"/>
    <w:rsid w:val="00420A76"/>
    <w:rsid w:val="00430F72"/>
    <w:rsid w:val="004331C6"/>
    <w:rsid w:val="004340E0"/>
    <w:rsid w:val="00441A2F"/>
    <w:rsid w:val="00442835"/>
    <w:rsid w:val="00445A93"/>
    <w:rsid w:val="0044664C"/>
    <w:rsid w:val="0045513A"/>
    <w:rsid w:val="00457B22"/>
    <w:rsid w:val="004644ED"/>
    <w:rsid w:val="00465A62"/>
    <w:rsid w:val="00470358"/>
    <w:rsid w:val="004801D7"/>
    <w:rsid w:val="00484421"/>
    <w:rsid w:val="00485C92"/>
    <w:rsid w:val="00486F7B"/>
    <w:rsid w:val="00490140"/>
    <w:rsid w:val="00491FE5"/>
    <w:rsid w:val="004A3245"/>
    <w:rsid w:val="004A67CE"/>
    <w:rsid w:val="004B25C1"/>
    <w:rsid w:val="004C191A"/>
    <w:rsid w:val="004C3241"/>
    <w:rsid w:val="004C5720"/>
    <w:rsid w:val="004D4867"/>
    <w:rsid w:val="004E1B3B"/>
    <w:rsid w:val="004E4A34"/>
    <w:rsid w:val="004E6865"/>
    <w:rsid w:val="004F381F"/>
    <w:rsid w:val="004F3B67"/>
    <w:rsid w:val="005007E6"/>
    <w:rsid w:val="00503F38"/>
    <w:rsid w:val="005050FF"/>
    <w:rsid w:val="0050653C"/>
    <w:rsid w:val="00517ABE"/>
    <w:rsid w:val="005212EF"/>
    <w:rsid w:val="00523A0C"/>
    <w:rsid w:val="005243CD"/>
    <w:rsid w:val="0052651A"/>
    <w:rsid w:val="005326C2"/>
    <w:rsid w:val="00534910"/>
    <w:rsid w:val="005439B4"/>
    <w:rsid w:val="00543CCD"/>
    <w:rsid w:val="00544816"/>
    <w:rsid w:val="00550D43"/>
    <w:rsid w:val="00553C98"/>
    <w:rsid w:val="005568BC"/>
    <w:rsid w:val="005609C3"/>
    <w:rsid w:val="005629F8"/>
    <w:rsid w:val="00565AC6"/>
    <w:rsid w:val="00566EB0"/>
    <w:rsid w:val="00567882"/>
    <w:rsid w:val="005726C8"/>
    <w:rsid w:val="0057347C"/>
    <w:rsid w:val="00573A3B"/>
    <w:rsid w:val="005758BB"/>
    <w:rsid w:val="00576FAB"/>
    <w:rsid w:val="005807AC"/>
    <w:rsid w:val="0058128A"/>
    <w:rsid w:val="00585180"/>
    <w:rsid w:val="0058563F"/>
    <w:rsid w:val="005856D8"/>
    <w:rsid w:val="00593C94"/>
    <w:rsid w:val="005971DB"/>
    <w:rsid w:val="005A0BB1"/>
    <w:rsid w:val="005B15DC"/>
    <w:rsid w:val="005B1C5C"/>
    <w:rsid w:val="005B2AF6"/>
    <w:rsid w:val="005B50D1"/>
    <w:rsid w:val="005B5175"/>
    <w:rsid w:val="005B69CC"/>
    <w:rsid w:val="005C0A8B"/>
    <w:rsid w:val="005C17C8"/>
    <w:rsid w:val="005C6F53"/>
    <w:rsid w:val="005D0073"/>
    <w:rsid w:val="005D06F9"/>
    <w:rsid w:val="005D0B22"/>
    <w:rsid w:val="005D6976"/>
    <w:rsid w:val="005E12F1"/>
    <w:rsid w:val="005E54C1"/>
    <w:rsid w:val="005E5E75"/>
    <w:rsid w:val="005F205B"/>
    <w:rsid w:val="005F2495"/>
    <w:rsid w:val="005F6757"/>
    <w:rsid w:val="005F7044"/>
    <w:rsid w:val="005F734A"/>
    <w:rsid w:val="00602019"/>
    <w:rsid w:val="00602A90"/>
    <w:rsid w:val="00604375"/>
    <w:rsid w:val="0060476F"/>
    <w:rsid w:val="00604FD0"/>
    <w:rsid w:val="0060782A"/>
    <w:rsid w:val="00607B26"/>
    <w:rsid w:val="00613657"/>
    <w:rsid w:val="00616C85"/>
    <w:rsid w:val="00621F51"/>
    <w:rsid w:val="00625F9C"/>
    <w:rsid w:val="00630020"/>
    <w:rsid w:val="00632477"/>
    <w:rsid w:val="00632EF2"/>
    <w:rsid w:val="00646476"/>
    <w:rsid w:val="00652E7B"/>
    <w:rsid w:val="00655D20"/>
    <w:rsid w:val="00656067"/>
    <w:rsid w:val="00656BB5"/>
    <w:rsid w:val="006647C4"/>
    <w:rsid w:val="00667276"/>
    <w:rsid w:val="006674D1"/>
    <w:rsid w:val="006704DA"/>
    <w:rsid w:val="00670A9B"/>
    <w:rsid w:val="00671697"/>
    <w:rsid w:val="00680A12"/>
    <w:rsid w:val="00681694"/>
    <w:rsid w:val="0068284C"/>
    <w:rsid w:val="00682ADF"/>
    <w:rsid w:val="006839C2"/>
    <w:rsid w:val="0068581B"/>
    <w:rsid w:val="00687F88"/>
    <w:rsid w:val="006905EA"/>
    <w:rsid w:val="00690AA3"/>
    <w:rsid w:val="006A135E"/>
    <w:rsid w:val="006A4E4F"/>
    <w:rsid w:val="006A5AAD"/>
    <w:rsid w:val="006A7B6A"/>
    <w:rsid w:val="006B018A"/>
    <w:rsid w:val="006B0A72"/>
    <w:rsid w:val="006B0B7E"/>
    <w:rsid w:val="006B5AA1"/>
    <w:rsid w:val="006B62C1"/>
    <w:rsid w:val="006C36E1"/>
    <w:rsid w:val="006C5BC5"/>
    <w:rsid w:val="006C6FF0"/>
    <w:rsid w:val="006D3ED7"/>
    <w:rsid w:val="006D773E"/>
    <w:rsid w:val="006E0D47"/>
    <w:rsid w:val="006E40B5"/>
    <w:rsid w:val="006F42FA"/>
    <w:rsid w:val="007050F6"/>
    <w:rsid w:val="00705588"/>
    <w:rsid w:val="007116A7"/>
    <w:rsid w:val="007139D0"/>
    <w:rsid w:val="00715EA6"/>
    <w:rsid w:val="00716DBA"/>
    <w:rsid w:val="0072014F"/>
    <w:rsid w:val="00720F82"/>
    <w:rsid w:val="0072464C"/>
    <w:rsid w:val="00730636"/>
    <w:rsid w:val="00730FEC"/>
    <w:rsid w:val="00733A7C"/>
    <w:rsid w:val="007405F9"/>
    <w:rsid w:val="00741C7F"/>
    <w:rsid w:val="00744BC1"/>
    <w:rsid w:val="00745749"/>
    <w:rsid w:val="00745897"/>
    <w:rsid w:val="00750C76"/>
    <w:rsid w:val="00757B47"/>
    <w:rsid w:val="00760B2C"/>
    <w:rsid w:val="00764C98"/>
    <w:rsid w:val="00766E71"/>
    <w:rsid w:val="00773973"/>
    <w:rsid w:val="00773EDB"/>
    <w:rsid w:val="00774ED2"/>
    <w:rsid w:val="00776339"/>
    <w:rsid w:val="007829BF"/>
    <w:rsid w:val="00782C1C"/>
    <w:rsid w:val="007875CF"/>
    <w:rsid w:val="00787E47"/>
    <w:rsid w:val="00795F75"/>
    <w:rsid w:val="00796697"/>
    <w:rsid w:val="007A11B3"/>
    <w:rsid w:val="007B2796"/>
    <w:rsid w:val="007C08BD"/>
    <w:rsid w:val="007C658D"/>
    <w:rsid w:val="007D04CB"/>
    <w:rsid w:val="007D11A2"/>
    <w:rsid w:val="007D5052"/>
    <w:rsid w:val="007D5F80"/>
    <w:rsid w:val="007E275A"/>
    <w:rsid w:val="007E2E8A"/>
    <w:rsid w:val="007E61B1"/>
    <w:rsid w:val="007F118A"/>
    <w:rsid w:val="007F2774"/>
    <w:rsid w:val="0080267D"/>
    <w:rsid w:val="00806B8B"/>
    <w:rsid w:val="00810912"/>
    <w:rsid w:val="00814670"/>
    <w:rsid w:val="0081689A"/>
    <w:rsid w:val="008237E0"/>
    <w:rsid w:val="00827796"/>
    <w:rsid w:val="00833A0B"/>
    <w:rsid w:val="00841D6E"/>
    <w:rsid w:val="00850070"/>
    <w:rsid w:val="0085208D"/>
    <w:rsid w:val="00853499"/>
    <w:rsid w:val="00857456"/>
    <w:rsid w:val="0086087E"/>
    <w:rsid w:val="00873790"/>
    <w:rsid w:val="008739C0"/>
    <w:rsid w:val="00875328"/>
    <w:rsid w:val="00876CE9"/>
    <w:rsid w:val="00881EBE"/>
    <w:rsid w:val="00886961"/>
    <w:rsid w:val="00891A0B"/>
    <w:rsid w:val="00897CFB"/>
    <w:rsid w:val="008A17D8"/>
    <w:rsid w:val="008A1A55"/>
    <w:rsid w:val="008B2F93"/>
    <w:rsid w:val="008B3110"/>
    <w:rsid w:val="008B4C8D"/>
    <w:rsid w:val="008C0426"/>
    <w:rsid w:val="008C0E9E"/>
    <w:rsid w:val="008C6F4D"/>
    <w:rsid w:val="008D2270"/>
    <w:rsid w:val="008E33D1"/>
    <w:rsid w:val="008E47DF"/>
    <w:rsid w:val="008E5DEA"/>
    <w:rsid w:val="008E687E"/>
    <w:rsid w:val="008F2D26"/>
    <w:rsid w:val="008F354E"/>
    <w:rsid w:val="008F49F8"/>
    <w:rsid w:val="008F6C81"/>
    <w:rsid w:val="00901BD6"/>
    <w:rsid w:val="00905438"/>
    <w:rsid w:val="009066C8"/>
    <w:rsid w:val="00906FD0"/>
    <w:rsid w:val="00906FE1"/>
    <w:rsid w:val="009075F1"/>
    <w:rsid w:val="0091273D"/>
    <w:rsid w:val="00923BD1"/>
    <w:rsid w:val="009345DE"/>
    <w:rsid w:val="00936814"/>
    <w:rsid w:val="0094755F"/>
    <w:rsid w:val="00947B7E"/>
    <w:rsid w:val="009502BC"/>
    <w:rsid w:val="009518BA"/>
    <w:rsid w:val="00955429"/>
    <w:rsid w:val="00956038"/>
    <w:rsid w:val="0096611C"/>
    <w:rsid w:val="009769FE"/>
    <w:rsid w:val="00977625"/>
    <w:rsid w:val="00994CFF"/>
    <w:rsid w:val="009A4F7D"/>
    <w:rsid w:val="009A4FF3"/>
    <w:rsid w:val="009C229E"/>
    <w:rsid w:val="009C26BA"/>
    <w:rsid w:val="009C4CC6"/>
    <w:rsid w:val="009C68FB"/>
    <w:rsid w:val="009D04D9"/>
    <w:rsid w:val="009D151C"/>
    <w:rsid w:val="009D36F6"/>
    <w:rsid w:val="009D5421"/>
    <w:rsid w:val="009D7A2F"/>
    <w:rsid w:val="009E0576"/>
    <w:rsid w:val="009F2ABD"/>
    <w:rsid w:val="009F46EE"/>
    <w:rsid w:val="009F5C1D"/>
    <w:rsid w:val="009F637F"/>
    <w:rsid w:val="00A01830"/>
    <w:rsid w:val="00A20604"/>
    <w:rsid w:val="00A222DE"/>
    <w:rsid w:val="00A2292D"/>
    <w:rsid w:val="00A2452D"/>
    <w:rsid w:val="00A33225"/>
    <w:rsid w:val="00A401E7"/>
    <w:rsid w:val="00A43541"/>
    <w:rsid w:val="00A44001"/>
    <w:rsid w:val="00A464F8"/>
    <w:rsid w:val="00A51794"/>
    <w:rsid w:val="00A5463F"/>
    <w:rsid w:val="00A628DF"/>
    <w:rsid w:val="00A65BEF"/>
    <w:rsid w:val="00A673F4"/>
    <w:rsid w:val="00A718A6"/>
    <w:rsid w:val="00A74B92"/>
    <w:rsid w:val="00A76651"/>
    <w:rsid w:val="00A800D9"/>
    <w:rsid w:val="00A80DBD"/>
    <w:rsid w:val="00A82819"/>
    <w:rsid w:val="00A849B3"/>
    <w:rsid w:val="00A872D3"/>
    <w:rsid w:val="00A90F8E"/>
    <w:rsid w:val="00A92301"/>
    <w:rsid w:val="00A95C7E"/>
    <w:rsid w:val="00AA01C7"/>
    <w:rsid w:val="00AA22CE"/>
    <w:rsid w:val="00AA4F52"/>
    <w:rsid w:val="00AA672F"/>
    <w:rsid w:val="00AB027E"/>
    <w:rsid w:val="00AB0ABC"/>
    <w:rsid w:val="00AB15F3"/>
    <w:rsid w:val="00AB1EB8"/>
    <w:rsid w:val="00AB1FF2"/>
    <w:rsid w:val="00AB4C10"/>
    <w:rsid w:val="00AB7EF1"/>
    <w:rsid w:val="00AC1CBF"/>
    <w:rsid w:val="00AC5C8D"/>
    <w:rsid w:val="00AC6842"/>
    <w:rsid w:val="00AD138B"/>
    <w:rsid w:val="00AD5743"/>
    <w:rsid w:val="00AD595E"/>
    <w:rsid w:val="00AD5D52"/>
    <w:rsid w:val="00AD6877"/>
    <w:rsid w:val="00AE2555"/>
    <w:rsid w:val="00AE316F"/>
    <w:rsid w:val="00AE50CB"/>
    <w:rsid w:val="00AF1504"/>
    <w:rsid w:val="00AF314D"/>
    <w:rsid w:val="00B079D3"/>
    <w:rsid w:val="00B103A9"/>
    <w:rsid w:val="00B150BC"/>
    <w:rsid w:val="00B20057"/>
    <w:rsid w:val="00B23D59"/>
    <w:rsid w:val="00B24929"/>
    <w:rsid w:val="00B33174"/>
    <w:rsid w:val="00B41C60"/>
    <w:rsid w:val="00B41E18"/>
    <w:rsid w:val="00B438C0"/>
    <w:rsid w:val="00B43E11"/>
    <w:rsid w:val="00B56F33"/>
    <w:rsid w:val="00B6260B"/>
    <w:rsid w:val="00B63DF5"/>
    <w:rsid w:val="00B643F5"/>
    <w:rsid w:val="00B64A26"/>
    <w:rsid w:val="00B6700E"/>
    <w:rsid w:val="00B7338C"/>
    <w:rsid w:val="00B83E6E"/>
    <w:rsid w:val="00B84874"/>
    <w:rsid w:val="00B849EB"/>
    <w:rsid w:val="00B85518"/>
    <w:rsid w:val="00B87ED6"/>
    <w:rsid w:val="00B915E9"/>
    <w:rsid w:val="00B94019"/>
    <w:rsid w:val="00B94047"/>
    <w:rsid w:val="00B94159"/>
    <w:rsid w:val="00B96088"/>
    <w:rsid w:val="00BA0723"/>
    <w:rsid w:val="00BA0A97"/>
    <w:rsid w:val="00BA1755"/>
    <w:rsid w:val="00BA18AD"/>
    <w:rsid w:val="00BA1D03"/>
    <w:rsid w:val="00BA33FD"/>
    <w:rsid w:val="00BA361A"/>
    <w:rsid w:val="00BA626E"/>
    <w:rsid w:val="00BB2ABA"/>
    <w:rsid w:val="00BB36FF"/>
    <w:rsid w:val="00BB5FCB"/>
    <w:rsid w:val="00BB6427"/>
    <w:rsid w:val="00BB76D9"/>
    <w:rsid w:val="00BB7B6E"/>
    <w:rsid w:val="00BC0C1D"/>
    <w:rsid w:val="00BC3F11"/>
    <w:rsid w:val="00BC3FAF"/>
    <w:rsid w:val="00BC71D0"/>
    <w:rsid w:val="00BC7C39"/>
    <w:rsid w:val="00BD16E7"/>
    <w:rsid w:val="00BD172A"/>
    <w:rsid w:val="00BD1D7B"/>
    <w:rsid w:val="00BD50C6"/>
    <w:rsid w:val="00BD7E02"/>
    <w:rsid w:val="00BE2BE7"/>
    <w:rsid w:val="00BE5177"/>
    <w:rsid w:val="00BF2965"/>
    <w:rsid w:val="00BF73D1"/>
    <w:rsid w:val="00BF7D29"/>
    <w:rsid w:val="00C0093C"/>
    <w:rsid w:val="00C01AFE"/>
    <w:rsid w:val="00C07C55"/>
    <w:rsid w:val="00C13C6E"/>
    <w:rsid w:val="00C14CC7"/>
    <w:rsid w:val="00C15A1F"/>
    <w:rsid w:val="00C17ED6"/>
    <w:rsid w:val="00C22A11"/>
    <w:rsid w:val="00C243A8"/>
    <w:rsid w:val="00C3210C"/>
    <w:rsid w:val="00C33C72"/>
    <w:rsid w:val="00C3478D"/>
    <w:rsid w:val="00C3523A"/>
    <w:rsid w:val="00C35C31"/>
    <w:rsid w:val="00C4730B"/>
    <w:rsid w:val="00C51CDE"/>
    <w:rsid w:val="00C57BFF"/>
    <w:rsid w:val="00C623BF"/>
    <w:rsid w:val="00C6243A"/>
    <w:rsid w:val="00C64A90"/>
    <w:rsid w:val="00C65A47"/>
    <w:rsid w:val="00C7036E"/>
    <w:rsid w:val="00C70ECF"/>
    <w:rsid w:val="00C751BF"/>
    <w:rsid w:val="00C829DB"/>
    <w:rsid w:val="00C857D2"/>
    <w:rsid w:val="00C9054C"/>
    <w:rsid w:val="00C94A45"/>
    <w:rsid w:val="00C96605"/>
    <w:rsid w:val="00CA096D"/>
    <w:rsid w:val="00CA1C93"/>
    <w:rsid w:val="00CB0D80"/>
    <w:rsid w:val="00CB4EDE"/>
    <w:rsid w:val="00CC2AAF"/>
    <w:rsid w:val="00CD158B"/>
    <w:rsid w:val="00CD1D81"/>
    <w:rsid w:val="00CD3266"/>
    <w:rsid w:val="00CE53B1"/>
    <w:rsid w:val="00CF414D"/>
    <w:rsid w:val="00CF49D4"/>
    <w:rsid w:val="00D03AB6"/>
    <w:rsid w:val="00D04631"/>
    <w:rsid w:val="00D1482D"/>
    <w:rsid w:val="00D21645"/>
    <w:rsid w:val="00D24B6C"/>
    <w:rsid w:val="00D268CB"/>
    <w:rsid w:val="00D277D4"/>
    <w:rsid w:val="00D307C8"/>
    <w:rsid w:val="00D33CE9"/>
    <w:rsid w:val="00D34C91"/>
    <w:rsid w:val="00D43F82"/>
    <w:rsid w:val="00D52690"/>
    <w:rsid w:val="00D56448"/>
    <w:rsid w:val="00D56E4F"/>
    <w:rsid w:val="00D62C44"/>
    <w:rsid w:val="00D73F88"/>
    <w:rsid w:val="00D76E67"/>
    <w:rsid w:val="00D8037A"/>
    <w:rsid w:val="00D81DCC"/>
    <w:rsid w:val="00D83D20"/>
    <w:rsid w:val="00D8499A"/>
    <w:rsid w:val="00D86AA3"/>
    <w:rsid w:val="00D95A29"/>
    <w:rsid w:val="00D97DCC"/>
    <w:rsid w:val="00DA06D0"/>
    <w:rsid w:val="00DA4B77"/>
    <w:rsid w:val="00DA59B7"/>
    <w:rsid w:val="00DB4429"/>
    <w:rsid w:val="00DC0A15"/>
    <w:rsid w:val="00DC4827"/>
    <w:rsid w:val="00DC7B27"/>
    <w:rsid w:val="00DD0C50"/>
    <w:rsid w:val="00DD0E93"/>
    <w:rsid w:val="00DD17FB"/>
    <w:rsid w:val="00DD1B38"/>
    <w:rsid w:val="00DD62A6"/>
    <w:rsid w:val="00DE0B1C"/>
    <w:rsid w:val="00DE23EB"/>
    <w:rsid w:val="00DE2778"/>
    <w:rsid w:val="00DE43A2"/>
    <w:rsid w:val="00DF39D9"/>
    <w:rsid w:val="00DF7C47"/>
    <w:rsid w:val="00E02B5F"/>
    <w:rsid w:val="00E1126D"/>
    <w:rsid w:val="00E114A0"/>
    <w:rsid w:val="00E116BB"/>
    <w:rsid w:val="00E11C83"/>
    <w:rsid w:val="00E120F5"/>
    <w:rsid w:val="00E205E9"/>
    <w:rsid w:val="00E2537E"/>
    <w:rsid w:val="00E3119F"/>
    <w:rsid w:val="00E37118"/>
    <w:rsid w:val="00E42618"/>
    <w:rsid w:val="00E4377B"/>
    <w:rsid w:val="00E55A57"/>
    <w:rsid w:val="00E62FC8"/>
    <w:rsid w:val="00E63F37"/>
    <w:rsid w:val="00E667C6"/>
    <w:rsid w:val="00E76486"/>
    <w:rsid w:val="00E82DD9"/>
    <w:rsid w:val="00E8436D"/>
    <w:rsid w:val="00E95274"/>
    <w:rsid w:val="00E95A79"/>
    <w:rsid w:val="00E977FD"/>
    <w:rsid w:val="00EB67B7"/>
    <w:rsid w:val="00EB7179"/>
    <w:rsid w:val="00EC1C3E"/>
    <w:rsid w:val="00EC42E3"/>
    <w:rsid w:val="00EC4B32"/>
    <w:rsid w:val="00ED23BB"/>
    <w:rsid w:val="00EE3692"/>
    <w:rsid w:val="00EE778C"/>
    <w:rsid w:val="00EF16AF"/>
    <w:rsid w:val="00EF17CB"/>
    <w:rsid w:val="00EF4351"/>
    <w:rsid w:val="00F1253D"/>
    <w:rsid w:val="00F14085"/>
    <w:rsid w:val="00F1442A"/>
    <w:rsid w:val="00F1522F"/>
    <w:rsid w:val="00F30B4A"/>
    <w:rsid w:val="00F3141E"/>
    <w:rsid w:val="00F37328"/>
    <w:rsid w:val="00F374A6"/>
    <w:rsid w:val="00F40507"/>
    <w:rsid w:val="00F41763"/>
    <w:rsid w:val="00F43C3C"/>
    <w:rsid w:val="00F469C6"/>
    <w:rsid w:val="00F538D8"/>
    <w:rsid w:val="00F7102C"/>
    <w:rsid w:val="00F74E27"/>
    <w:rsid w:val="00F81706"/>
    <w:rsid w:val="00F8369E"/>
    <w:rsid w:val="00F928EC"/>
    <w:rsid w:val="00F93AF9"/>
    <w:rsid w:val="00F94434"/>
    <w:rsid w:val="00F94775"/>
    <w:rsid w:val="00FA0FEC"/>
    <w:rsid w:val="00FA2B38"/>
    <w:rsid w:val="00FA536D"/>
    <w:rsid w:val="00FA7675"/>
    <w:rsid w:val="00FB1248"/>
    <w:rsid w:val="00FB1493"/>
    <w:rsid w:val="00FB69A1"/>
    <w:rsid w:val="00FC19FE"/>
    <w:rsid w:val="00FD568E"/>
    <w:rsid w:val="00FE1031"/>
    <w:rsid w:val="00FE5614"/>
    <w:rsid w:val="00FE5777"/>
    <w:rsid w:val="00FE5930"/>
    <w:rsid w:val="00FE5CE6"/>
    <w:rsid w:val="00FF33A8"/>
    <w:rsid w:val="00FF644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2EED8"/>
  <w15:chartTrackingRefBased/>
  <w15:docId w15:val="{13F2DDD6-C375-4951-9D4C-EE8635F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  <w:lang w:val="en-U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2F1"/>
    <w:pPr>
      <w:ind w:left="720"/>
    </w:pPr>
  </w:style>
  <w:style w:type="character" w:styleId="CommentReference">
    <w:name w:val="annotation reference"/>
    <w:rsid w:val="00284F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FB7"/>
  </w:style>
  <w:style w:type="character" w:customStyle="1" w:styleId="CommentTextChar">
    <w:name w:val="Comment Text Char"/>
    <w:basedOn w:val="DefaultParagraphFont"/>
    <w:link w:val="CommentText"/>
    <w:rsid w:val="00284FB7"/>
  </w:style>
  <w:style w:type="paragraph" w:styleId="CommentSubject">
    <w:name w:val="annotation subject"/>
    <w:basedOn w:val="CommentText"/>
    <w:next w:val="CommentText"/>
    <w:link w:val="CommentSubjectChar"/>
    <w:rsid w:val="00284FB7"/>
    <w:rPr>
      <w:b/>
      <w:bCs/>
    </w:rPr>
  </w:style>
  <w:style w:type="character" w:customStyle="1" w:styleId="CommentSubjectChar">
    <w:name w:val="Comment Subject Char"/>
    <w:link w:val="CommentSubject"/>
    <w:rsid w:val="00284FB7"/>
    <w:rPr>
      <w:b/>
      <w:bCs/>
    </w:rPr>
  </w:style>
  <w:style w:type="character" w:styleId="Hyperlink">
    <w:name w:val="Hyperlink"/>
    <w:rsid w:val="00FF33A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1C60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FE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033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23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6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18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3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178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2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7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3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as.org/es/sedi/ddes/ct/Citur_Webinar_0620_s.asp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jn7ny2d85m93veydi36feit-wpengine.netdna-ssl.com/wp-content/uploads/2020/09/Propuesta-de-Lineamientos-Turismo-Comunitario-para-las-Am&#233;ricas-CITUR-OEA.pdf" TargetMode="External"/><Relationship Id="rId17" Type="http://schemas.openxmlformats.org/officeDocument/2006/relationships/hyperlink" Target="https://restaurant.zoom.us/webinar/register/4116239368717/WN_wGbq4oXAQOiJRtc0to51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as.org/en/sedi/desd/ct/TSS_0620_e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en/sedi/desd/ct/documents/Agenda_St4_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digenoustourismforum.org/program/topics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s.org/fpdb/press/Tourism-specific-support-CONSOLIDATED-DOCUMENT-ENGLISH-Rev-1MR-(003)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s.org/en/sedi/desd/ct/TSS_0620_e.asp" TargetMode="External"/><Relationship Id="rId2" Type="http://schemas.openxmlformats.org/officeDocument/2006/relationships/hyperlink" Target="http://www.oas.org/es/sedi/ddes/CT/Webinar_04_2020.asp" TargetMode="External"/><Relationship Id="rId1" Type="http://schemas.openxmlformats.org/officeDocument/2006/relationships/hyperlink" Target="http://www.oas.org/es/sedi/ddes/CT/Webinar_04_2020.asp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6CAB-F7ED-4B82-8E3D-258E7CD6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11</Pages>
  <Words>5072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32384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2021-09-24T16:05:00Z</cp:lastPrinted>
  <dcterms:created xsi:type="dcterms:W3CDTF">2021-10-05T04:48:00Z</dcterms:created>
  <dcterms:modified xsi:type="dcterms:W3CDTF">2021-10-05T04:59:00Z</dcterms:modified>
</cp:coreProperties>
</file>