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079B" w14:textId="42976CAD" w:rsidR="00B20293" w:rsidRDefault="00B20293" w:rsidP="0054553B">
      <w:pPr>
        <w:jc w:val="center"/>
        <w:rPr>
          <w:b/>
          <w:bCs/>
          <w:sz w:val="22"/>
          <w:szCs w:val="22"/>
          <w:lang w:val="es-MX"/>
        </w:rPr>
      </w:pPr>
      <w:r w:rsidRPr="00D06C4C">
        <w:rPr>
          <w:b/>
          <w:bCs/>
          <w:sz w:val="22"/>
          <w:szCs w:val="22"/>
          <w:lang w:val="es-MX"/>
        </w:rPr>
        <w:t>COMITÉ INTERAMERICANO CONTRA EL TERRORISMO (CICTE)</w:t>
      </w:r>
    </w:p>
    <w:p w14:paraId="4630F3A0" w14:textId="77777777" w:rsidR="00964D83" w:rsidRPr="00D06C4C" w:rsidRDefault="00964D83" w:rsidP="0054553B">
      <w:pPr>
        <w:jc w:val="center"/>
        <w:rPr>
          <w:b/>
          <w:bCs/>
          <w:sz w:val="22"/>
          <w:szCs w:val="22"/>
          <w:lang w:val="es-MX"/>
        </w:rPr>
      </w:pPr>
    </w:p>
    <w:p w14:paraId="07407692" w14:textId="77777777" w:rsidR="00964D83" w:rsidRPr="00B34784" w:rsidRDefault="00964D83" w:rsidP="00964D83">
      <w:pPr>
        <w:tabs>
          <w:tab w:val="left" w:pos="7200"/>
        </w:tabs>
        <w:rPr>
          <w:sz w:val="22"/>
          <w:szCs w:val="22"/>
          <w:lang w:val="es-AR"/>
        </w:rPr>
      </w:pPr>
      <w:r w:rsidRPr="00B34784">
        <w:rPr>
          <w:sz w:val="22"/>
          <w:szCs w:val="22"/>
          <w:lang w:val="es-AR"/>
        </w:rPr>
        <w:t>VIGÉSIMO PRIMER PERÍODO ORDINARIO DE SESIONES</w:t>
      </w:r>
      <w:r w:rsidRPr="00B34784">
        <w:rPr>
          <w:sz w:val="22"/>
          <w:szCs w:val="22"/>
          <w:lang w:val="es-AR"/>
        </w:rPr>
        <w:tab/>
        <w:t>OEA/</w:t>
      </w:r>
      <w:proofErr w:type="spellStart"/>
      <w:r w:rsidRPr="00B34784">
        <w:rPr>
          <w:sz w:val="22"/>
          <w:szCs w:val="22"/>
          <w:lang w:val="es-AR"/>
        </w:rPr>
        <w:t>Ser.L</w:t>
      </w:r>
      <w:proofErr w:type="spellEnd"/>
      <w:r w:rsidRPr="00B34784">
        <w:rPr>
          <w:sz w:val="22"/>
          <w:szCs w:val="22"/>
          <w:lang w:val="es-AR"/>
        </w:rPr>
        <w:t>/X.2.21</w:t>
      </w:r>
    </w:p>
    <w:p w14:paraId="4F1182D9" w14:textId="316E2D88" w:rsidR="00964D83" w:rsidRPr="00B34784" w:rsidRDefault="00964D83" w:rsidP="00964D83">
      <w:pPr>
        <w:tabs>
          <w:tab w:val="left" w:pos="7200"/>
        </w:tabs>
        <w:ind w:right="-1109"/>
        <w:rPr>
          <w:sz w:val="22"/>
          <w:szCs w:val="22"/>
          <w:lang w:val="es-AR"/>
        </w:rPr>
      </w:pPr>
      <w:r w:rsidRPr="00B34784">
        <w:rPr>
          <w:sz w:val="22"/>
          <w:szCs w:val="22"/>
          <w:lang w:val="es-AR"/>
        </w:rPr>
        <w:t>7 y 8 de octubre de 2021</w:t>
      </w:r>
      <w:r w:rsidRPr="00B34784">
        <w:rPr>
          <w:sz w:val="22"/>
          <w:szCs w:val="22"/>
          <w:lang w:val="es-AR"/>
        </w:rPr>
        <w:tab/>
        <w:t>CICTE/doc.</w:t>
      </w:r>
      <w:r>
        <w:rPr>
          <w:sz w:val="22"/>
          <w:szCs w:val="22"/>
          <w:lang w:val="es-AR"/>
        </w:rPr>
        <w:t>9</w:t>
      </w:r>
      <w:r w:rsidRPr="00B34784">
        <w:rPr>
          <w:sz w:val="22"/>
          <w:szCs w:val="22"/>
          <w:lang w:val="es-AR"/>
        </w:rPr>
        <w:t>/21</w:t>
      </w:r>
    </w:p>
    <w:p w14:paraId="6DD5A76E" w14:textId="58BC0EE1" w:rsidR="00964D83" w:rsidRPr="00B34784" w:rsidRDefault="00964D83" w:rsidP="00964D83">
      <w:pPr>
        <w:tabs>
          <w:tab w:val="left" w:pos="7200"/>
        </w:tabs>
        <w:rPr>
          <w:sz w:val="22"/>
          <w:szCs w:val="22"/>
          <w:lang w:val="es-AR"/>
        </w:rPr>
      </w:pPr>
      <w:r w:rsidRPr="00B34784">
        <w:rPr>
          <w:sz w:val="22"/>
          <w:szCs w:val="22"/>
          <w:lang w:val="es-AR"/>
        </w:rPr>
        <w:t>Washington, D.C</w:t>
      </w:r>
      <w:r w:rsidRPr="00B34784">
        <w:rPr>
          <w:sz w:val="22"/>
          <w:szCs w:val="22"/>
          <w:lang w:val="es-AR"/>
        </w:rPr>
        <w:tab/>
      </w:r>
      <w:r w:rsidR="00900BED">
        <w:rPr>
          <w:sz w:val="22"/>
          <w:szCs w:val="22"/>
          <w:lang w:val="es-AR"/>
        </w:rPr>
        <w:t>5</w:t>
      </w:r>
      <w:r w:rsidRPr="00B34784">
        <w:rPr>
          <w:sz w:val="22"/>
          <w:szCs w:val="22"/>
          <w:lang w:val="es-AR"/>
        </w:rPr>
        <w:t xml:space="preserve"> </w:t>
      </w:r>
      <w:r w:rsidR="00900BED">
        <w:rPr>
          <w:sz w:val="22"/>
          <w:szCs w:val="22"/>
          <w:lang w:val="es-AR"/>
        </w:rPr>
        <w:t>octubre</w:t>
      </w:r>
      <w:r w:rsidRPr="00B34784">
        <w:rPr>
          <w:sz w:val="22"/>
          <w:szCs w:val="22"/>
          <w:lang w:val="es-AR"/>
        </w:rPr>
        <w:t xml:space="preserve"> 2021</w:t>
      </w:r>
    </w:p>
    <w:p w14:paraId="388516AE" w14:textId="5298F8BD" w:rsidR="00964D83" w:rsidRPr="00B34784" w:rsidRDefault="00964D83" w:rsidP="00964D83">
      <w:pPr>
        <w:tabs>
          <w:tab w:val="left" w:pos="7200"/>
        </w:tabs>
        <w:ind w:right="-29"/>
        <w:jc w:val="both"/>
        <w:rPr>
          <w:sz w:val="22"/>
          <w:szCs w:val="22"/>
          <w:lang w:val="es-AR"/>
        </w:rPr>
      </w:pPr>
      <w:r w:rsidRPr="00B34784">
        <w:rPr>
          <w:sz w:val="22"/>
          <w:szCs w:val="22"/>
          <w:lang w:val="es-AR"/>
        </w:rPr>
        <w:tab/>
        <w:t xml:space="preserve">Original: </w:t>
      </w:r>
      <w:r w:rsidR="00216A03" w:rsidRPr="00376CFF">
        <w:rPr>
          <w:sz w:val="22"/>
          <w:szCs w:val="22"/>
          <w:lang w:val="es-ES_tradnl"/>
        </w:rPr>
        <w:t>español</w:t>
      </w:r>
    </w:p>
    <w:p w14:paraId="653FA9C9" w14:textId="77777777" w:rsidR="00B20293" w:rsidRPr="00D06C4C" w:rsidRDefault="00B20293" w:rsidP="0054553B">
      <w:pPr>
        <w:ind w:right="-900"/>
        <w:rPr>
          <w:caps/>
          <w:sz w:val="22"/>
          <w:szCs w:val="22"/>
          <w:lang w:val="es-MX"/>
        </w:rPr>
      </w:pPr>
    </w:p>
    <w:p w14:paraId="5925DCAB" w14:textId="77777777" w:rsidR="00B20293" w:rsidRPr="00D06C4C" w:rsidRDefault="00B20293" w:rsidP="0054553B">
      <w:pPr>
        <w:widowControl w:val="0"/>
        <w:tabs>
          <w:tab w:val="left" w:pos="6840"/>
        </w:tabs>
        <w:ind w:right="-29"/>
        <w:jc w:val="both"/>
        <w:rPr>
          <w:sz w:val="22"/>
          <w:szCs w:val="22"/>
          <w:lang w:val="es-MX"/>
        </w:rPr>
      </w:pPr>
    </w:p>
    <w:p w14:paraId="1C8F8103" w14:textId="77777777" w:rsidR="00B20293" w:rsidRPr="00D06C4C" w:rsidRDefault="00B20293" w:rsidP="0054553B">
      <w:pPr>
        <w:widowControl w:val="0"/>
        <w:tabs>
          <w:tab w:val="left" w:pos="6840"/>
        </w:tabs>
        <w:ind w:right="-29"/>
        <w:jc w:val="both"/>
        <w:rPr>
          <w:sz w:val="22"/>
          <w:szCs w:val="22"/>
          <w:lang w:val="es-MX"/>
        </w:rPr>
      </w:pPr>
    </w:p>
    <w:p w14:paraId="5B5866B6" w14:textId="7D26D3B0" w:rsidR="00216A03" w:rsidRPr="00376CFF" w:rsidRDefault="00216A03" w:rsidP="00216A03">
      <w:pPr>
        <w:ind w:right="75"/>
        <w:jc w:val="center"/>
        <w:rPr>
          <w:b/>
          <w:bCs/>
          <w:sz w:val="22"/>
          <w:szCs w:val="22"/>
          <w:lang w:val="es-ES"/>
        </w:rPr>
      </w:pPr>
      <w:r w:rsidRPr="00376CFF">
        <w:rPr>
          <w:b/>
          <w:bCs/>
          <w:sz w:val="22"/>
          <w:szCs w:val="22"/>
          <w:lang w:val="es-ES"/>
        </w:rPr>
        <w:t xml:space="preserve">ESTADO DE </w:t>
      </w:r>
      <w:r w:rsidR="001E6E53" w:rsidRPr="00376CFF">
        <w:rPr>
          <w:b/>
          <w:bCs/>
          <w:sz w:val="22"/>
          <w:szCs w:val="22"/>
          <w:lang w:val="es-ES"/>
        </w:rPr>
        <w:t>RATIFICACIÓN</w:t>
      </w:r>
      <w:r w:rsidRPr="00376CFF">
        <w:rPr>
          <w:b/>
          <w:bCs/>
          <w:sz w:val="22"/>
          <w:szCs w:val="22"/>
          <w:lang w:val="es-ES"/>
        </w:rPr>
        <w:t xml:space="preserve"> DE LA</w:t>
      </w:r>
    </w:p>
    <w:p w14:paraId="69692C88" w14:textId="6E26A9D1" w:rsidR="00216A03" w:rsidRPr="00376CFF" w:rsidRDefault="001E6E53" w:rsidP="00216A03">
      <w:pPr>
        <w:ind w:right="75"/>
        <w:jc w:val="center"/>
        <w:rPr>
          <w:sz w:val="22"/>
          <w:szCs w:val="22"/>
          <w:lang w:val="es-ES"/>
        </w:rPr>
      </w:pPr>
      <w:r w:rsidRPr="00376CFF">
        <w:rPr>
          <w:b/>
          <w:bCs/>
          <w:sz w:val="22"/>
          <w:szCs w:val="22"/>
          <w:lang w:val="es-ES"/>
        </w:rPr>
        <w:t xml:space="preserve">CONVENCIÓN </w:t>
      </w:r>
      <w:r w:rsidR="00216A03" w:rsidRPr="00376CFF">
        <w:rPr>
          <w:b/>
          <w:bCs/>
          <w:sz w:val="22"/>
          <w:szCs w:val="22"/>
          <w:lang w:val="es-ES"/>
        </w:rPr>
        <w:t>INTERAMERICANA CONTRA EL TERRORISMO</w:t>
      </w:r>
    </w:p>
    <w:p w14:paraId="02DE4423" w14:textId="77777777" w:rsidR="00216A03" w:rsidRPr="00376CFF" w:rsidRDefault="00216A03" w:rsidP="00216A03">
      <w:pPr>
        <w:ind w:right="75"/>
        <w:rPr>
          <w:sz w:val="22"/>
          <w:szCs w:val="22"/>
          <w:lang w:val="es-ES"/>
        </w:rPr>
      </w:pPr>
    </w:p>
    <w:p w14:paraId="23E8A751" w14:textId="77777777" w:rsidR="00216A03" w:rsidRPr="00376CFF" w:rsidRDefault="00216A03" w:rsidP="00216A03">
      <w:pPr>
        <w:ind w:right="75"/>
        <w:rPr>
          <w:sz w:val="22"/>
          <w:szCs w:val="22"/>
          <w:lang w:val="es-ES"/>
        </w:rPr>
      </w:pPr>
      <w:r w:rsidRPr="00376CFF">
        <w:rPr>
          <w:sz w:val="22"/>
          <w:szCs w:val="22"/>
          <w:lang w:val="es-ES"/>
        </w:rPr>
        <w:t>ADOPTADO EN: Bridgetown, Barbados</w:t>
      </w:r>
    </w:p>
    <w:p w14:paraId="2F679589" w14:textId="77777777" w:rsidR="00216A03" w:rsidRPr="00376CFF" w:rsidRDefault="00216A03" w:rsidP="00216A03">
      <w:pPr>
        <w:ind w:right="75"/>
        <w:rPr>
          <w:sz w:val="22"/>
          <w:szCs w:val="22"/>
          <w:lang w:val="es-ES"/>
        </w:rPr>
      </w:pPr>
      <w:r w:rsidRPr="00376CFF">
        <w:rPr>
          <w:sz w:val="22"/>
          <w:szCs w:val="22"/>
          <w:lang w:val="es-ES"/>
        </w:rPr>
        <w:t>FECHA: 06/03/2002</w:t>
      </w:r>
    </w:p>
    <w:p w14:paraId="33E081B6" w14:textId="77777777" w:rsidR="00216A03" w:rsidRPr="00376CFF" w:rsidRDefault="00216A03" w:rsidP="00216A03">
      <w:pPr>
        <w:ind w:right="75"/>
        <w:rPr>
          <w:sz w:val="22"/>
          <w:szCs w:val="22"/>
          <w:lang w:val="es-ES"/>
        </w:rPr>
      </w:pPr>
      <w:r w:rsidRPr="00376CFF">
        <w:rPr>
          <w:sz w:val="22"/>
          <w:szCs w:val="22"/>
          <w:lang w:val="es-ES"/>
        </w:rPr>
        <w:t>REUNION: Trigésimo segundo período ordinario de sesiones de la Asamblea General de la OEA</w:t>
      </w:r>
    </w:p>
    <w:p w14:paraId="46DCEDE5" w14:textId="77777777" w:rsidR="00216A03" w:rsidRPr="00376CFF" w:rsidRDefault="00216A03" w:rsidP="00216A03">
      <w:pPr>
        <w:ind w:right="75"/>
        <w:rPr>
          <w:sz w:val="22"/>
          <w:szCs w:val="22"/>
          <w:lang w:val="es-ES"/>
        </w:rPr>
      </w:pPr>
      <w:r w:rsidRPr="00376CFF">
        <w:rPr>
          <w:sz w:val="22"/>
          <w:szCs w:val="22"/>
          <w:lang w:val="es-ES"/>
        </w:rPr>
        <w:t>ENTRADA EN VIGOR: 07/10/2003</w:t>
      </w:r>
    </w:p>
    <w:p w14:paraId="249F4EAC" w14:textId="77777777" w:rsidR="00216A03" w:rsidRPr="00376CFF" w:rsidRDefault="00216A03" w:rsidP="00216A03">
      <w:pPr>
        <w:ind w:right="75"/>
        <w:rPr>
          <w:sz w:val="22"/>
          <w:szCs w:val="22"/>
          <w:lang w:val="es-ES"/>
        </w:rPr>
      </w:pPr>
      <w:r w:rsidRPr="00376CFF">
        <w:rPr>
          <w:sz w:val="22"/>
          <w:szCs w:val="22"/>
          <w:lang w:val="es-ES"/>
        </w:rPr>
        <w:t>DEPOSITARIO: Secretaría General de la OEA (instrumento original e instrumentos de ratificación)</w:t>
      </w:r>
    </w:p>
    <w:p w14:paraId="0E99E638" w14:textId="77777777" w:rsidR="00216A03" w:rsidRPr="00376CFF" w:rsidRDefault="00216A03" w:rsidP="00216A03">
      <w:pPr>
        <w:ind w:right="75"/>
        <w:jc w:val="center"/>
        <w:rPr>
          <w:b/>
          <w:bCs/>
          <w:sz w:val="22"/>
          <w:szCs w:val="22"/>
          <w:lang w:val="es-ES"/>
        </w:rPr>
      </w:pPr>
    </w:p>
    <w:p w14:paraId="41219BA1" w14:textId="77777777" w:rsidR="00216A03" w:rsidRPr="00376CFF" w:rsidRDefault="00216A03" w:rsidP="00216A03">
      <w:pPr>
        <w:ind w:right="75"/>
        <w:jc w:val="center"/>
        <w:rPr>
          <w:sz w:val="22"/>
          <w:szCs w:val="22"/>
          <w:lang w:val="es-ES"/>
        </w:rPr>
      </w:pPr>
    </w:p>
    <w:tbl>
      <w:tblPr>
        <w:tblW w:w="5000" w:type="pct"/>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4A0" w:firstRow="1" w:lastRow="0" w:firstColumn="1" w:lastColumn="0" w:noHBand="0" w:noVBand="1"/>
      </w:tblPr>
      <w:tblGrid>
        <w:gridCol w:w="1783"/>
        <w:gridCol w:w="1453"/>
        <w:gridCol w:w="1974"/>
        <w:gridCol w:w="2061"/>
        <w:gridCol w:w="1684"/>
      </w:tblGrid>
      <w:tr w:rsidR="00216A03" w:rsidRPr="00376CFF" w14:paraId="79EAC4BE"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415C4C8D" w14:textId="77777777" w:rsidR="00216A03" w:rsidRPr="00376CFF" w:rsidRDefault="00216A03" w:rsidP="002F5705">
            <w:pPr>
              <w:jc w:val="center"/>
              <w:rPr>
                <w:sz w:val="22"/>
                <w:szCs w:val="22"/>
              </w:rPr>
            </w:pPr>
            <w:r w:rsidRPr="00376CFF">
              <w:rPr>
                <w:b/>
                <w:bCs/>
                <w:sz w:val="22"/>
                <w:szCs w:val="22"/>
              </w:rPr>
              <w:t>PAISES SIGNATARIOS</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CF187A1" w14:textId="77777777" w:rsidR="00216A03" w:rsidRPr="00376CFF" w:rsidRDefault="00216A03" w:rsidP="002F5705">
            <w:pPr>
              <w:jc w:val="center"/>
              <w:rPr>
                <w:sz w:val="22"/>
                <w:szCs w:val="22"/>
              </w:rPr>
            </w:pPr>
            <w:r w:rsidRPr="00376CFF">
              <w:rPr>
                <w:b/>
                <w:bCs/>
                <w:sz w:val="22"/>
                <w:szCs w:val="22"/>
              </w:rPr>
              <w:t>FIRMA</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28ECED21" w14:textId="77777777" w:rsidR="00216A03" w:rsidRPr="00376CFF" w:rsidRDefault="00216A03" w:rsidP="002F5705">
            <w:pPr>
              <w:jc w:val="center"/>
              <w:rPr>
                <w:sz w:val="22"/>
                <w:szCs w:val="22"/>
                <w:lang w:val="es-ES"/>
              </w:rPr>
            </w:pPr>
            <w:r w:rsidRPr="00376CFF">
              <w:rPr>
                <w:b/>
                <w:bCs/>
                <w:sz w:val="22"/>
                <w:szCs w:val="22"/>
                <w:lang w:val="es-ES"/>
              </w:rPr>
              <w:t>RATIFICACION/</w:t>
            </w:r>
            <w:r w:rsidRPr="00376CFF">
              <w:rPr>
                <w:b/>
                <w:bCs/>
                <w:sz w:val="22"/>
                <w:szCs w:val="22"/>
                <w:lang w:val="es-ES"/>
              </w:rPr>
              <w:br/>
              <w:t>ADHESION</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2451C2F6" w14:textId="77777777" w:rsidR="00216A03" w:rsidRPr="00376CFF" w:rsidRDefault="00216A03" w:rsidP="002F5705">
            <w:pPr>
              <w:jc w:val="center"/>
              <w:rPr>
                <w:sz w:val="22"/>
                <w:szCs w:val="22"/>
                <w:lang w:val="es-ES"/>
              </w:rPr>
            </w:pPr>
            <w:r w:rsidRPr="00376CFF">
              <w:rPr>
                <w:b/>
                <w:bCs/>
                <w:sz w:val="22"/>
                <w:szCs w:val="22"/>
                <w:lang w:val="es-ES"/>
              </w:rPr>
              <w:t>DEPOSITO</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6FB12524" w14:textId="77777777" w:rsidR="00216A03" w:rsidRPr="00376CFF" w:rsidRDefault="00216A03" w:rsidP="002F5705">
            <w:pPr>
              <w:jc w:val="center"/>
              <w:rPr>
                <w:sz w:val="22"/>
                <w:szCs w:val="22"/>
                <w:lang w:val="es-ES"/>
              </w:rPr>
            </w:pPr>
            <w:r w:rsidRPr="00376CFF">
              <w:rPr>
                <w:b/>
                <w:bCs/>
                <w:sz w:val="22"/>
                <w:szCs w:val="22"/>
                <w:lang w:val="es-ES"/>
              </w:rPr>
              <w:t>INFORMACION*</w:t>
            </w:r>
          </w:p>
        </w:tc>
      </w:tr>
      <w:tr w:rsidR="00216A03" w:rsidRPr="00376CFF" w14:paraId="6353EB68"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3E8AB82A" w14:textId="77777777" w:rsidR="00216A03" w:rsidRPr="00376CFF" w:rsidRDefault="00216A03" w:rsidP="002F5705">
            <w:pPr>
              <w:jc w:val="center"/>
              <w:rPr>
                <w:sz w:val="22"/>
                <w:szCs w:val="22"/>
                <w:lang w:val="es-ES"/>
              </w:rPr>
            </w:pPr>
            <w:r w:rsidRPr="00376CFF">
              <w:rPr>
                <w:sz w:val="22"/>
                <w:szCs w:val="22"/>
                <w:lang w:val="es-ES"/>
              </w:rPr>
              <w:t>Antigua y Barbuda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6AC808EF" w14:textId="77777777" w:rsidR="00216A03" w:rsidRPr="00376CFF" w:rsidRDefault="00216A03" w:rsidP="002F5705">
            <w:pPr>
              <w:jc w:val="center"/>
              <w:rPr>
                <w:sz w:val="22"/>
                <w:szCs w:val="22"/>
                <w:lang w:val="es-ES"/>
              </w:rPr>
            </w:pPr>
            <w:r w:rsidRPr="00376CFF">
              <w:rPr>
                <w:sz w:val="22"/>
                <w:szCs w:val="22"/>
                <w:lang w:val="es-ES"/>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170BA553" w14:textId="77777777" w:rsidR="00216A03" w:rsidRPr="00376CFF" w:rsidRDefault="00216A03" w:rsidP="002F5705">
            <w:pPr>
              <w:jc w:val="center"/>
              <w:rPr>
                <w:sz w:val="22"/>
                <w:szCs w:val="22"/>
                <w:lang w:val="es-ES"/>
              </w:rPr>
            </w:pPr>
            <w:r w:rsidRPr="00376CFF">
              <w:rPr>
                <w:sz w:val="22"/>
                <w:szCs w:val="22"/>
                <w:lang w:val="es-ES"/>
              </w:rPr>
              <w:t>02/20/2003</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4D2153B" w14:textId="77777777" w:rsidR="00216A03" w:rsidRPr="00376CFF" w:rsidRDefault="00216A03" w:rsidP="002F5705">
            <w:pPr>
              <w:jc w:val="center"/>
              <w:rPr>
                <w:sz w:val="22"/>
                <w:szCs w:val="22"/>
                <w:lang w:val="es-ES"/>
              </w:rPr>
            </w:pPr>
            <w:r w:rsidRPr="00376CFF">
              <w:rPr>
                <w:sz w:val="22"/>
                <w:szCs w:val="22"/>
                <w:lang w:val="es-ES"/>
              </w:rPr>
              <w:t>03/27/2003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7A85351F" w14:textId="77777777" w:rsidR="00216A03" w:rsidRPr="00376CFF" w:rsidRDefault="00216A03" w:rsidP="002F5705">
            <w:pPr>
              <w:jc w:val="center"/>
              <w:rPr>
                <w:sz w:val="22"/>
                <w:szCs w:val="22"/>
                <w:lang w:val="es-ES"/>
              </w:rPr>
            </w:pPr>
            <w:r w:rsidRPr="00376CFF">
              <w:rPr>
                <w:sz w:val="22"/>
                <w:szCs w:val="22"/>
                <w:lang w:val="es-ES"/>
              </w:rPr>
              <w:t>-</w:t>
            </w:r>
          </w:p>
        </w:tc>
      </w:tr>
      <w:tr w:rsidR="00216A03" w:rsidRPr="00376CFF" w14:paraId="0C1E70DD"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57AEC72" w14:textId="77777777" w:rsidR="00216A03" w:rsidRPr="00376CFF" w:rsidRDefault="00216A03" w:rsidP="002F5705">
            <w:pPr>
              <w:jc w:val="center"/>
              <w:rPr>
                <w:sz w:val="22"/>
                <w:szCs w:val="22"/>
                <w:lang w:val="es-ES"/>
              </w:rPr>
            </w:pPr>
            <w:r w:rsidRPr="00376CFF">
              <w:rPr>
                <w:sz w:val="22"/>
                <w:szCs w:val="22"/>
                <w:lang w:val="es-ES"/>
              </w:rPr>
              <w:t>Argentina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77CD87F5" w14:textId="77777777" w:rsidR="00216A03" w:rsidRPr="00376CFF" w:rsidRDefault="00216A03" w:rsidP="002F5705">
            <w:pPr>
              <w:jc w:val="center"/>
              <w:rPr>
                <w:sz w:val="22"/>
                <w:szCs w:val="22"/>
                <w:lang w:val="es-ES"/>
              </w:rPr>
            </w:pPr>
            <w:r w:rsidRPr="00376CFF">
              <w:rPr>
                <w:sz w:val="22"/>
                <w:szCs w:val="22"/>
                <w:lang w:val="es-ES"/>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22E5CB33" w14:textId="77777777" w:rsidR="00216A03" w:rsidRPr="00376CFF" w:rsidRDefault="00216A03" w:rsidP="002F5705">
            <w:pPr>
              <w:jc w:val="center"/>
              <w:rPr>
                <w:sz w:val="22"/>
                <w:szCs w:val="22"/>
                <w:lang w:val="es-ES"/>
              </w:rPr>
            </w:pPr>
            <w:r w:rsidRPr="00376CFF">
              <w:rPr>
                <w:sz w:val="22"/>
                <w:szCs w:val="22"/>
                <w:lang w:val="es-ES"/>
              </w:rPr>
              <w:t>07/18/2005</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64B12D7B" w14:textId="77777777" w:rsidR="00216A03" w:rsidRPr="00376CFF" w:rsidRDefault="00216A03" w:rsidP="002F5705">
            <w:pPr>
              <w:jc w:val="center"/>
              <w:rPr>
                <w:sz w:val="22"/>
                <w:szCs w:val="22"/>
                <w:lang w:val="es-ES"/>
              </w:rPr>
            </w:pPr>
            <w:r w:rsidRPr="00376CFF">
              <w:rPr>
                <w:sz w:val="22"/>
                <w:szCs w:val="22"/>
                <w:lang w:val="es-ES"/>
              </w:rPr>
              <w:t>12/16/2005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7C2AAC3C" w14:textId="77777777" w:rsidR="00216A03" w:rsidRPr="00376CFF" w:rsidRDefault="00216A03" w:rsidP="002F5705">
            <w:pPr>
              <w:jc w:val="center"/>
              <w:rPr>
                <w:sz w:val="22"/>
                <w:szCs w:val="22"/>
                <w:lang w:val="es-ES"/>
              </w:rPr>
            </w:pPr>
            <w:r w:rsidRPr="00376CFF">
              <w:rPr>
                <w:sz w:val="22"/>
                <w:szCs w:val="22"/>
                <w:lang w:val="es-ES"/>
              </w:rPr>
              <w:t>-</w:t>
            </w:r>
          </w:p>
        </w:tc>
      </w:tr>
      <w:tr w:rsidR="00216A03" w:rsidRPr="00376CFF" w14:paraId="206FA24F"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06DC7387" w14:textId="77777777" w:rsidR="00216A03" w:rsidRPr="00376CFF" w:rsidRDefault="00216A03" w:rsidP="002F5705">
            <w:pPr>
              <w:jc w:val="center"/>
              <w:rPr>
                <w:sz w:val="22"/>
                <w:szCs w:val="22"/>
              </w:rPr>
            </w:pPr>
            <w:r w:rsidRPr="00376CFF">
              <w:rPr>
                <w:sz w:val="22"/>
                <w:szCs w:val="22"/>
              </w:rPr>
              <w:t>Bahamas</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5248C015"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4BFDCEC1"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62F195E2"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690FDBC9" w14:textId="77777777" w:rsidR="00216A03" w:rsidRPr="00376CFF" w:rsidRDefault="00216A03" w:rsidP="002F5705">
            <w:pPr>
              <w:jc w:val="center"/>
              <w:rPr>
                <w:sz w:val="22"/>
                <w:szCs w:val="22"/>
              </w:rPr>
            </w:pPr>
            <w:r w:rsidRPr="00376CFF">
              <w:rPr>
                <w:sz w:val="22"/>
                <w:szCs w:val="22"/>
              </w:rPr>
              <w:t>-</w:t>
            </w:r>
          </w:p>
        </w:tc>
      </w:tr>
      <w:tr w:rsidR="00216A03" w:rsidRPr="00376CFF" w14:paraId="18A16367"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75B286F0" w14:textId="77777777" w:rsidR="00216A03" w:rsidRPr="00376CFF" w:rsidRDefault="00216A03" w:rsidP="002F5705">
            <w:pPr>
              <w:jc w:val="center"/>
              <w:rPr>
                <w:sz w:val="22"/>
                <w:szCs w:val="22"/>
              </w:rPr>
            </w:pPr>
            <w:r w:rsidRPr="00376CFF">
              <w:rPr>
                <w:sz w:val="22"/>
                <w:szCs w:val="22"/>
              </w:rPr>
              <w:t>Barbados</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5CEFA803"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710D5A9F"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285A764E"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31796195" w14:textId="77777777" w:rsidR="00216A03" w:rsidRPr="00376CFF" w:rsidRDefault="00216A03" w:rsidP="002F5705">
            <w:pPr>
              <w:jc w:val="center"/>
              <w:rPr>
                <w:sz w:val="22"/>
                <w:szCs w:val="22"/>
              </w:rPr>
            </w:pPr>
            <w:r w:rsidRPr="00376CFF">
              <w:rPr>
                <w:sz w:val="22"/>
                <w:szCs w:val="22"/>
              </w:rPr>
              <w:t>-</w:t>
            </w:r>
          </w:p>
        </w:tc>
      </w:tr>
      <w:tr w:rsidR="00216A03" w:rsidRPr="00376CFF" w14:paraId="1C99274D"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026F2AD5" w14:textId="77777777" w:rsidR="00216A03" w:rsidRPr="00376CFF" w:rsidRDefault="00216A03" w:rsidP="002F5705">
            <w:pPr>
              <w:jc w:val="center"/>
              <w:rPr>
                <w:sz w:val="22"/>
                <w:szCs w:val="22"/>
              </w:rPr>
            </w:pPr>
            <w:r w:rsidRPr="00376CFF">
              <w:rPr>
                <w:sz w:val="22"/>
                <w:szCs w:val="22"/>
              </w:rPr>
              <w:t>Belize</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7DCADAA2"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6A326DF7"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2BB189E7"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55042F58" w14:textId="77777777" w:rsidR="00216A03" w:rsidRPr="00376CFF" w:rsidRDefault="00216A03" w:rsidP="002F5705">
            <w:pPr>
              <w:jc w:val="center"/>
              <w:rPr>
                <w:sz w:val="22"/>
                <w:szCs w:val="22"/>
              </w:rPr>
            </w:pPr>
            <w:r w:rsidRPr="00376CFF">
              <w:rPr>
                <w:sz w:val="22"/>
                <w:szCs w:val="22"/>
              </w:rPr>
              <w:t>-</w:t>
            </w:r>
          </w:p>
        </w:tc>
      </w:tr>
      <w:tr w:rsidR="00216A03" w:rsidRPr="00376CFF" w14:paraId="19131E16"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3A8570C4" w14:textId="77777777" w:rsidR="00216A03" w:rsidRPr="00376CFF" w:rsidRDefault="00216A03" w:rsidP="002F5705">
            <w:pPr>
              <w:jc w:val="center"/>
              <w:rPr>
                <w:sz w:val="22"/>
                <w:szCs w:val="22"/>
              </w:rPr>
            </w:pPr>
            <w:r w:rsidRPr="00376CFF">
              <w:rPr>
                <w:sz w:val="22"/>
                <w:szCs w:val="22"/>
              </w:rPr>
              <w:t>Bolivia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2C43E718"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44056008"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1D41E45B"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03E23B8C" w14:textId="77777777" w:rsidR="00216A03" w:rsidRPr="00376CFF" w:rsidRDefault="00216A03" w:rsidP="002F5705">
            <w:pPr>
              <w:jc w:val="center"/>
              <w:rPr>
                <w:sz w:val="22"/>
                <w:szCs w:val="22"/>
              </w:rPr>
            </w:pPr>
            <w:r w:rsidRPr="00376CFF">
              <w:rPr>
                <w:sz w:val="22"/>
                <w:szCs w:val="22"/>
              </w:rPr>
              <w:t>-</w:t>
            </w:r>
          </w:p>
        </w:tc>
      </w:tr>
      <w:tr w:rsidR="00216A03" w:rsidRPr="00376CFF" w14:paraId="3E76BF90"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0D75FCA0" w14:textId="77777777" w:rsidR="00216A03" w:rsidRPr="00376CFF" w:rsidRDefault="00216A03" w:rsidP="002F5705">
            <w:pPr>
              <w:jc w:val="center"/>
              <w:rPr>
                <w:sz w:val="22"/>
                <w:szCs w:val="22"/>
              </w:rPr>
            </w:pPr>
            <w:proofErr w:type="spellStart"/>
            <w:r w:rsidRPr="00376CFF">
              <w:rPr>
                <w:sz w:val="22"/>
                <w:szCs w:val="22"/>
              </w:rPr>
              <w:t>Brasil</w:t>
            </w:r>
            <w:proofErr w:type="spellEnd"/>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269364F"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1955204F" w14:textId="77777777" w:rsidR="00216A03" w:rsidRPr="00376CFF" w:rsidRDefault="00216A03" w:rsidP="002F5705">
            <w:pPr>
              <w:jc w:val="center"/>
              <w:rPr>
                <w:sz w:val="22"/>
                <w:szCs w:val="22"/>
              </w:rPr>
            </w:pPr>
            <w:r w:rsidRPr="00376CFF">
              <w:rPr>
                <w:sz w:val="22"/>
                <w:szCs w:val="22"/>
              </w:rPr>
              <w:t>09/26/2005</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71C54599" w14:textId="77777777" w:rsidR="00216A03" w:rsidRPr="00376CFF" w:rsidRDefault="00216A03" w:rsidP="002F5705">
            <w:pPr>
              <w:jc w:val="center"/>
              <w:rPr>
                <w:sz w:val="22"/>
                <w:szCs w:val="22"/>
              </w:rPr>
            </w:pPr>
            <w:r w:rsidRPr="00376CFF">
              <w:rPr>
                <w:sz w:val="22"/>
                <w:szCs w:val="22"/>
              </w:rPr>
              <w:t>10/25/2005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380BF9B1" w14:textId="77777777" w:rsidR="00216A03" w:rsidRPr="00376CFF" w:rsidRDefault="00216A03" w:rsidP="002F5705">
            <w:pPr>
              <w:jc w:val="center"/>
              <w:rPr>
                <w:sz w:val="22"/>
                <w:szCs w:val="22"/>
              </w:rPr>
            </w:pPr>
            <w:r w:rsidRPr="00376CFF">
              <w:rPr>
                <w:sz w:val="22"/>
                <w:szCs w:val="22"/>
              </w:rPr>
              <w:t>-</w:t>
            </w:r>
          </w:p>
        </w:tc>
      </w:tr>
      <w:tr w:rsidR="00216A03" w:rsidRPr="00376CFF" w14:paraId="4A433C7B"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6C9FBCFE" w14:textId="77777777" w:rsidR="00216A03" w:rsidRPr="00376CFF" w:rsidRDefault="00216A03" w:rsidP="002F5705">
            <w:pPr>
              <w:jc w:val="center"/>
              <w:rPr>
                <w:sz w:val="22"/>
                <w:szCs w:val="22"/>
              </w:rPr>
            </w:pPr>
            <w:r w:rsidRPr="00376CFF">
              <w:rPr>
                <w:sz w:val="22"/>
                <w:szCs w:val="22"/>
              </w:rPr>
              <w:t>Canada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472259A1" w14:textId="77777777" w:rsidR="00216A03" w:rsidRPr="00376CFF" w:rsidRDefault="00216A03" w:rsidP="002F5705">
            <w:pPr>
              <w:jc w:val="center"/>
              <w:rPr>
                <w:sz w:val="22"/>
                <w:szCs w:val="22"/>
              </w:rPr>
            </w:pPr>
            <w:r w:rsidRPr="00376CFF">
              <w:rPr>
                <w:sz w:val="22"/>
                <w:szCs w:val="22"/>
              </w:rPr>
              <w:t>12/02/2002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0BD54AFC" w14:textId="77777777" w:rsidR="00216A03" w:rsidRPr="00376CFF" w:rsidRDefault="00216A03" w:rsidP="002F5705">
            <w:pPr>
              <w:jc w:val="center"/>
              <w:rPr>
                <w:sz w:val="22"/>
                <w:szCs w:val="22"/>
              </w:rPr>
            </w:pPr>
            <w:r w:rsidRPr="00376CFF">
              <w:rPr>
                <w:sz w:val="22"/>
                <w:szCs w:val="22"/>
              </w:rPr>
              <w:t>11/28/2002</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10AA62B1" w14:textId="77777777" w:rsidR="00216A03" w:rsidRPr="00376CFF" w:rsidRDefault="00216A03" w:rsidP="002F5705">
            <w:pPr>
              <w:jc w:val="center"/>
              <w:rPr>
                <w:sz w:val="22"/>
                <w:szCs w:val="22"/>
              </w:rPr>
            </w:pPr>
            <w:r w:rsidRPr="00376CFF">
              <w:rPr>
                <w:sz w:val="22"/>
                <w:szCs w:val="22"/>
              </w:rPr>
              <w:t>12/02/2002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7398DC2A" w14:textId="77777777" w:rsidR="00216A03" w:rsidRPr="00376CFF" w:rsidRDefault="00216A03" w:rsidP="002F5705">
            <w:pPr>
              <w:jc w:val="center"/>
              <w:rPr>
                <w:sz w:val="22"/>
                <w:szCs w:val="22"/>
              </w:rPr>
            </w:pPr>
            <w:r w:rsidRPr="00376CFF">
              <w:rPr>
                <w:sz w:val="22"/>
                <w:szCs w:val="22"/>
              </w:rPr>
              <w:t>-</w:t>
            </w:r>
          </w:p>
        </w:tc>
      </w:tr>
      <w:tr w:rsidR="00216A03" w:rsidRPr="00376CFF" w14:paraId="28FC22EF"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10741307" w14:textId="77777777" w:rsidR="00216A03" w:rsidRPr="00376CFF" w:rsidRDefault="00216A03" w:rsidP="002F5705">
            <w:pPr>
              <w:jc w:val="center"/>
              <w:rPr>
                <w:sz w:val="22"/>
                <w:szCs w:val="22"/>
              </w:rPr>
            </w:pPr>
            <w:r w:rsidRPr="00376CFF">
              <w:rPr>
                <w:sz w:val="22"/>
                <w:szCs w:val="22"/>
              </w:rPr>
              <w:t>Chile</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500AACF0"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44995246" w14:textId="77777777" w:rsidR="00216A03" w:rsidRPr="00376CFF" w:rsidRDefault="00216A03" w:rsidP="002F5705">
            <w:pPr>
              <w:jc w:val="center"/>
              <w:rPr>
                <w:sz w:val="22"/>
                <w:szCs w:val="22"/>
              </w:rPr>
            </w:pPr>
            <w:r w:rsidRPr="00376CFF">
              <w:rPr>
                <w:sz w:val="22"/>
                <w:szCs w:val="22"/>
              </w:rPr>
              <w:t>08/10/2004</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48F60E29" w14:textId="77777777" w:rsidR="00216A03" w:rsidRPr="00376CFF" w:rsidRDefault="00216A03" w:rsidP="002F5705">
            <w:pPr>
              <w:jc w:val="center"/>
              <w:rPr>
                <w:sz w:val="22"/>
                <w:szCs w:val="22"/>
              </w:rPr>
            </w:pPr>
            <w:r w:rsidRPr="00376CFF">
              <w:rPr>
                <w:sz w:val="22"/>
                <w:szCs w:val="22"/>
              </w:rPr>
              <w:t>09/29/2004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228A26B8" w14:textId="77777777" w:rsidR="00216A03" w:rsidRPr="00376CFF" w:rsidRDefault="001E6E53" w:rsidP="002F5705">
            <w:pPr>
              <w:jc w:val="center"/>
              <w:rPr>
                <w:sz w:val="22"/>
                <w:szCs w:val="22"/>
              </w:rPr>
            </w:pPr>
            <w:hyperlink r:id="rId10" w:anchor="Chile" w:history="1">
              <w:r w:rsidR="00216A03" w:rsidRPr="00376CFF">
                <w:rPr>
                  <w:sz w:val="22"/>
                  <w:szCs w:val="22"/>
                </w:rPr>
                <w:t>Si</w:t>
              </w:r>
            </w:hyperlink>
          </w:p>
        </w:tc>
      </w:tr>
      <w:tr w:rsidR="00216A03" w:rsidRPr="00376CFF" w14:paraId="245C0273"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6BD4E63D" w14:textId="77777777" w:rsidR="00216A03" w:rsidRPr="00376CFF" w:rsidRDefault="00216A03" w:rsidP="002F5705">
            <w:pPr>
              <w:jc w:val="center"/>
              <w:rPr>
                <w:sz w:val="22"/>
                <w:szCs w:val="22"/>
              </w:rPr>
            </w:pPr>
            <w:r w:rsidRPr="00376CFF">
              <w:rPr>
                <w:sz w:val="22"/>
                <w:szCs w:val="22"/>
              </w:rPr>
              <w:t>Colombia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6191B3EF"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2DB0C8BE" w14:textId="77777777" w:rsidR="00216A03" w:rsidRPr="00376CFF" w:rsidRDefault="00216A03" w:rsidP="002F5705">
            <w:pPr>
              <w:jc w:val="center"/>
              <w:rPr>
                <w:sz w:val="22"/>
                <w:szCs w:val="22"/>
              </w:rPr>
            </w:pPr>
            <w:r w:rsidRPr="00376CFF">
              <w:rPr>
                <w:sz w:val="22"/>
                <w:szCs w:val="22"/>
              </w:rPr>
              <w:t>06/24/2008</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7211F098" w14:textId="77777777" w:rsidR="00216A03" w:rsidRPr="00376CFF" w:rsidRDefault="00216A03" w:rsidP="002F5705">
            <w:pPr>
              <w:jc w:val="center"/>
              <w:rPr>
                <w:sz w:val="22"/>
                <w:szCs w:val="22"/>
              </w:rPr>
            </w:pPr>
            <w:r w:rsidRPr="00376CFF">
              <w:rPr>
                <w:sz w:val="22"/>
                <w:szCs w:val="22"/>
              </w:rPr>
              <w:t>07/14/2008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3547F3AD" w14:textId="77777777" w:rsidR="00216A03" w:rsidRPr="00376CFF" w:rsidRDefault="001E6E53" w:rsidP="002F5705">
            <w:pPr>
              <w:jc w:val="center"/>
              <w:rPr>
                <w:sz w:val="22"/>
                <w:szCs w:val="22"/>
              </w:rPr>
            </w:pPr>
            <w:hyperlink r:id="rId11" w:anchor="Colombia" w:history="1">
              <w:r w:rsidR="00216A03" w:rsidRPr="00376CFF">
                <w:rPr>
                  <w:sz w:val="22"/>
                  <w:szCs w:val="22"/>
                </w:rPr>
                <w:t>Si</w:t>
              </w:r>
            </w:hyperlink>
          </w:p>
        </w:tc>
      </w:tr>
      <w:tr w:rsidR="00216A03" w:rsidRPr="00376CFF" w14:paraId="45831778"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78D6BE01" w14:textId="77777777" w:rsidR="00216A03" w:rsidRPr="00376CFF" w:rsidRDefault="00216A03" w:rsidP="002F5705">
            <w:pPr>
              <w:jc w:val="center"/>
              <w:rPr>
                <w:sz w:val="22"/>
                <w:szCs w:val="22"/>
              </w:rPr>
            </w:pPr>
            <w:r w:rsidRPr="00376CFF">
              <w:rPr>
                <w:sz w:val="22"/>
                <w:szCs w:val="22"/>
              </w:rPr>
              <w:t>Costa Rica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61443076"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100401B3" w14:textId="77777777" w:rsidR="00216A03" w:rsidRPr="00376CFF" w:rsidRDefault="00216A03" w:rsidP="002F5705">
            <w:pPr>
              <w:jc w:val="center"/>
              <w:rPr>
                <w:sz w:val="22"/>
                <w:szCs w:val="22"/>
              </w:rPr>
            </w:pPr>
            <w:r w:rsidRPr="00376CFF">
              <w:rPr>
                <w:sz w:val="22"/>
                <w:szCs w:val="22"/>
              </w:rPr>
              <w:t>05/10/2006</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04C1F9E9" w14:textId="77777777" w:rsidR="00216A03" w:rsidRPr="00376CFF" w:rsidRDefault="00216A03" w:rsidP="002F5705">
            <w:pPr>
              <w:jc w:val="center"/>
              <w:rPr>
                <w:sz w:val="22"/>
                <w:szCs w:val="22"/>
              </w:rPr>
            </w:pPr>
            <w:r w:rsidRPr="00376CFF">
              <w:rPr>
                <w:sz w:val="22"/>
                <w:szCs w:val="22"/>
              </w:rPr>
              <w:t>09/15/2006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209D16DE" w14:textId="77777777" w:rsidR="00216A03" w:rsidRPr="00376CFF" w:rsidRDefault="001E6E53" w:rsidP="002F5705">
            <w:pPr>
              <w:jc w:val="center"/>
              <w:rPr>
                <w:sz w:val="22"/>
                <w:szCs w:val="22"/>
              </w:rPr>
            </w:pPr>
            <w:hyperlink r:id="rId12" w:anchor="Costa Rica" w:history="1">
              <w:r w:rsidR="00216A03" w:rsidRPr="00376CFF">
                <w:rPr>
                  <w:sz w:val="22"/>
                  <w:szCs w:val="22"/>
                </w:rPr>
                <w:t>Si</w:t>
              </w:r>
            </w:hyperlink>
          </w:p>
        </w:tc>
      </w:tr>
      <w:tr w:rsidR="00216A03" w:rsidRPr="00376CFF" w14:paraId="2F49162E"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512821BF" w14:textId="77777777" w:rsidR="00216A03" w:rsidRPr="00376CFF" w:rsidRDefault="00216A03" w:rsidP="002F5705">
            <w:pPr>
              <w:jc w:val="center"/>
              <w:rPr>
                <w:sz w:val="22"/>
                <w:szCs w:val="22"/>
              </w:rPr>
            </w:pPr>
            <w:r w:rsidRPr="00376CFF">
              <w:rPr>
                <w:sz w:val="22"/>
                <w:szCs w:val="22"/>
              </w:rPr>
              <w:t>Dominica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BA37D59" w14:textId="77777777" w:rsidR="00216A03" w:rsidRPr="00376CFF" w:rsidRDefault="00216A03" w:rsidP="002F5705">
            <w:pPr>
              <w:jc w:val="center"/>
              <w:rPr>
                <w:sz w:val="22"/>
                <w:szCs w:val="22"/>
              </w:rPr>
            </w:pPr>
            <w:r w:rsidRPr="00376CFF">
              <w:rPr>
                <w:sz w:val="22"/>
                <w:szCs w:val="22"/>
              </w:rPr>
              <w:t>-</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1A0C7475" w14:textId="77777777" w:rsidR="00216A03" w:rsidRPr="00376CFF" w:rsidRDefault="00216A03" w:rsidP="002F5705">
            <w:pPr>
              <w:jc w:val="center"/>
              <w:rPr>
                <w:sz w:val="22"/>
                <w:szCs w:val="22"/>
              </w:rPr>
            </w:pPr>
            <w:r w:rsidRPr="00376CFF">
              <w:rPr>
                <w:sz w:val="22"/>
                <w:szCs w:val="22"/>
              </w:rPr>
              <w:t>09/14/2004</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6ADC7E06" w14:textId="77777777" w:rsidR="00216A03" w:rsidRPr="00376CFF" w:rsidRDefault="00216A03" w:rsidP="002F5705">
            <w:pPr>
              <w:jc w:val="center"/>
              <w:rPr>
                <w:sz w:val="22"/>
                <w:szCs w:val="22"/>
              </w:rPr>
            </w:pPr>
            <w:r w:rsidRPr="00376CFF">
              <w:rPr>
                <w:sz w:val="22"/>
                <w:szCs w:val="22"/>
              </w:rPr>
              <w:t>10/20/2004 AD</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27DB9DFF" w14:textId="77777777" w:rsidR="00216A03" w:rsidRPr="00376CFF" w:rsidRDefault="00216A03" w:rsidP="002F5705">
            <w:pPr>
              <w:jc w:val="center"/>
              <w:rPr>
                <w:sz w:val="22"/>
                <w:szCs w:val="22"/>
              </w:rPr>
            </w:pPr>
            <w:r w:rsidRPr="00376CFF">
              <w:rPr>
                <w:sz w:val="22"/>
                <w:szCs w:val="22"/>
              </w:rPr>
              <w:t>-</w:t>
            </w:r>
          </w:p>
        </w:tc>
      </w:tr>
      <w:tr w:rsidR="00216A03" w:rsidRPr="00376CFF" w14:paraId="7B7A9E5C"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1E4B4AF" w14:textId="77777777" w:rsidR="00216A03" w:rsidRPr="00376CFF" w:rsidRDefault="00216A03" w:rsidP="002F5705">
            <w:pPr>
              <w:jc w:val="center"/>
              <w:rPr>
                <w:sz w:val="22"/>
                <w:szCs w:val="22"/>
              </w:rPr>
            </w:pPr>
            <w:r w:rsidRPr="00376CFF">
              <w:rPr>
                <w:sz w:val="22"/>
                <w:szCs w:val="22"/>
              </w:rPr>
              <w:t>Ecuador</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5DF46C79"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04F24211" w14:textId="77777777" w:rsidR="00216A03" w:rsidRPr="00376CFF" w:rsidRDefault="00216A03" w:rsidP="002F5705">
            <w:pPr>
              <w:jc w:val="center"/>
              <w:rPr>
                <w:sz w:val="22"/>
                <w:szCs w:val="22"/>
              </w:rPr>
            </w:pPr>
            <w:r w:rsidRPr="00376CFF">
              <w:rPr>
                <w:sz w:val="22"/>
                <w:szCs w:val="22"/>
              </w:rPr>
              <w:t>07/07/2006</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5CDD2D10" w14:textId="77777777" w:rsidR="00216A03" w:rsidRPr="00376CFF" w:rsidRDefault="00216A03" w:rsidP="002F5705">
            <w:pPr>
              <w:jc w:val="center"/>
              <w:rPr>
                <w:sz w:val="22"/>
                <w:szCs w:val="22"/>
              </w:rPr>
            </w:pPr>
            <w:r w:rsidRPr="00376CFF">
              <w:rPr>
                <w:sz w:val="22"/>
                <w:szCs w:val="22"/>
              </w:rPr>
              <w:t>07/27/2006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2C16A311" w14:textId="77777777" w:rsidR="00216A03" w:rsidRPr="00376CFF" w:rsidRDefault="001E6E53" w:rsidP="002F5705">
            <w:pPr>
              <w:jc w:val="center"/>
              <w:rPr>
                <w:sz w:val="22"/>
                <w:szCs w:val="22"/>
              </w:rPr>
            </w:pPr>
            <w:hyperlink r:id="rId13" w:anchor="Ecuador" w:history="1">
              <w:r w:rsidR="00216A03" w:rsidRPr="00376CFF">
                <w:rPr>
                  <w:sz w:val="22"/>
                  <w:szCs w:val="22"/>
                </w:rPr>
                <w:t>Si</w:t>
              </w:r>
            </w:hyperlink>
          </w:p>
        </w:tc>
      </w:tr>
      <w:tr w:rsidR="00216A03" w:rsidRPr="00376CFF" w14:paraId="44E9206B"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A1A31CC" w14:textId="77777777" w:rsidR="00216A03" w:rsidRPr="00376CFF" w:rsidRDefault="00216A03" w:rsidP="002F5705">
            <w:pPr>
              <w:jc w:val="center"/>
              <w:rPr>
                <w:sz w:val="22"/>
                <w:szCs w:val="22"/>
              </w:rPr>
            </w:pPr>
            <w:r w:rsidRPr="00376CFF">
              <w:rPr>
                <w:sz w:val="22"/>
                <w:szCs w:val="22"/>
              </w:rPr>
              <w:t>El Salvador</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49F53B0C"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5FE71054" w14:textId="77777777" w:rsidR="00216A03" w:rsidRPr="00376CFF" w:rsidRDefault="00216A03" w:rsidP="002F5705">
            <w:pPr>
              <w:jc w:val="center"/>
              <w:rPr>
                <w:sz w:val="22"/>
                <w:szCs w:val="22"/>
              </w:rPr>
            </w:pPr>
            <w:r w:rsidRPr="00376CFF">
              <w:rPr>
                <w:sz w:val="22"/>
                <w:szCs w:val="22"/>
              </w:rPr>
              <w:t>03/13/2003</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E6A3F9B" w14:textId="77777777" w:rsidR="00216A03" w:rsidRPr="00376CFF" w:rsidRDefault="00216A03" w:rsidP="002F5705">
            <w:pPr>
              <w:jc w:val="center"/>
              <w:rPr>
                <w:sz w:val="22"/>
                <w:szCs w:val="22"/>
              </w:rPr>
            </w:pPr>
            <w:r w:rsidRPr="00376CFF">
              <w:rPr>
                <w:sz w:val="22"/>
                <w:szCs w:val="22"/>
              </w:rPr>
              <w:t>05/08/2003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0D16F607" w14:textId="77777777" w:rsidR="00216A03" w:rsidRPr="00376CFF" w:rsidRDefault="00216A03" w:rsidP="002F5705">
            <w:pPr>
              <w:jc w:val="center"/>
              <w:rPr>
                <w:sz w:val="22"/>
                <w:szCs w:val="22"/>
              </w:rPr>
            </w:pPr>
            <w:r w:rsidRPr="00376CFF">
              <w:rPr>
                <w:sz w:val="22"/>
                <w:szCs w:val="22"/>
              </w:rPr>
              <w:t>-</w:t>
            </w:r>
          </w:p>
        </w:tc>
      </w:tr>
      <w:tr w:rsidR="00216A03" w:rsidRPr="00376CFF" w14:paraId="462C0BAD"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3E8D735A" w14:textId="77777777" w:rsidR="00216A03" w:rsidRPr="00376CFF" w:rsidRDefault="00216A03" w:rsidP="002F5705">
            <w:pPr>
              <w:jc w:val="center"/>
              <w:rPr>
                <w:sz w:val="22"/>
                <w:szCs w:val="22"/>
              </w:rPr>
            </w:pPr>
            <w:proofErr w:type="spellStart"/>
            <w:r w:rsidRPr="00376CFF">
              <w:rPr>
                <w:sz w:val="22"/>
                <w:szCs w:val="22"/>
              </w:rPr>
              <w:t>Estados</w:t>
            </w:r>
            <w:proofErr w:type="spellEnd"/>
            <w:r w:rsidRPr="00376CFF">
              <w:rPr>
                <w:sz w:val="22"/>
                <w:szCs w:val="22"/>
              </w:rPr>
              <w:t xml:space="preserve"> Unidos</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538F0C4D"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31D7C030" w14:textId="77777777" w:rsidR="00216A03" w:rsidRPr="00376CFF" w:rsidRDefault="00216A03" w:rsidP="002F5705">
            <w:pPr>
              <w:jc w:val="center"/>
              <w:rPr>
                <w:sz w:val="22"/>
                <w:szCs w:val="22"/>
              </w:rPr>
            </w:pPr>
            <w:r w:rsidRPr="00376CFF">
              <w:rPr>
                <w:sz w:val="22"/>
                <w:szCs w:val="22"/>
              </w:rPr>
              <w:t>11/02/2005</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CF4BF97" w14:textId="77777777" w:rsidR="00216A03" w:rsidRPr="00376CFF" w:rsidRDefault="00216A03" w:rsidP="002F5705">
            <w:pPr>
              <w:jc w:val="center"/>
              <w:rPr>
                <w:sz w:val="22"/>
                <w:szCs w:val="22"/>
              </w:rPr>
            </w:pPr>
            <w:r w:rsidRPr="00376CFF">
              <w:rPr>
                <w:sz w:val="22"/>
                <w:szCs w:val="22"/>
              </w:rPr>
              <w:t>11/15/2005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1466C8A5" w14:textId="77777777" w:rsidR="00216A03" w:rsidRPr="00376CFF" w:rsidRDefault="001E6E53" w:rsidP="002F5705">
            <w:pPr>
              <w:jc w:val="center"/>
              <w:rPr>
                <w:sz w:val="22"/>
                <w:szCs w:val="22"/>
              </w:rPr>
            </w:pPr>
            <w:hyperlink r:id="rId14" w:anchor="Guatemala" w:history="1">
              <w:r w:rsidR="00216A03" w:rsidRPr="00376CFF">
                <w:rPr>
                  <w:sz w:val="22"/>
                  <w:szCs w:val="22"/>
                </w:rPr>
                <w:t>Si</w:t>
              </w:r>
            </w:hyperlink>
          </w:p>
        </w:tc>
      </w:tr>
      <w:tr w:rsidR="00216A03" w:rsidRPr="00376CFF" w14:paraId="3B957B9E"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2C8CC5B" w14:textId="77777777" w:rsidR="00216A03" w:rsidRPr="00376CFF" w:rsidRDefault="00216A03" w:rsidP="002F5705">
            <w:pPr>
              <w:jc w:val="center"/>
              <w:rPr>
                <w:sz w:val="22"/>
                <w:szCs w:val="22"/>
              </w:rPr>
            </w:pPr>
            <w:r w:rsidRPr="00376CFF">
              <w:rPr>
                <w:sz w:val="22"/>
                <w:szCs w:val="22"/>
              </w:rPr>
              <w:t>Grenada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C54971A"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24358455" w14:textId="77777777" w:rsidR="00216A03" w:rsidRPr="00376CFF" w:rsidRDefault="00216A03" w:rsidP="002F5705">
            <w:pPr>
              <w:jc w:val="center"/>
              <w:rPr>
                <w:sz w:val="22"/>
                <w:szCs w:val="22"/>
              </w:rPr>
            </w:pPr>
            <w:r w:rsidRPr="00376CFF">
              <w:rPr>
                <w:sz w:val="22"/>
                <w:szCs w:val="22"/>
              </w:rPr>
              <w:t>05/08/2006</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4227A16" w14:textId="77777777" w:rsidR="00216A03" w:rsidRPr="00376CFF" w:rsidRDefault="00216A03" w:rsidP="002F5705">
            <w:pPr>
              <w:jc w:val="center"/>
              <w:rPr>
                <w:sz w:val="22"/>
                <w:szCs w:val="22"/>
              </w:rPr>
            </w:pPr>
            <w:r w:rsidRPr="00376CFF">
              <w:rPr>
                <w:sz w:val="22"/>
                <w:szCs w:val="22"/>
              </w:rPr>
              <w:t>05/26/2006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29B2633A" w14:textId="77777777" w:rsidR="00216A03" w:rsidRPr="00376CFF" w:rsidRDefault="00216A03" w:rsidP="002F5705">
            <w:pPr>
              <w:jc w:val="center"/>
              <w:rPr>
                <w:sz w:val="22"/>
                <w:szCs w:val="22"/>
              </w:rPr>
            </w:pPr>
            <w:r w:rsidRPr="00376CFF">
              <w:rPr>
                <w:sz w:val="22"/>
                <w:szCs w:val="22"/>
              </w:rPr>
              <w:t>-</w:t>
            </w:r>
          </w:p>
        </w:tc>
      </w:tr>
      <w:tr w:rsidR="00216A03" w:rsidRPr="00376CFF" w14:paraId="41844B3A"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70B4242D" w14:textId="77777777" w:rsidR="00216A03" w:rsidRPr="00376CFF" w:rsidRDefault="00216A03" w:rsidP="002F5705">
            <w:pPr>
              <w:jc w:val="center"/>
              <w:rPr>
                <w:sz w:val="22"/>
                <w:szCs w:val="22"/>
              </w:rPr>
            </w:pPr>
            <w:r w:rsidRPr="00376CFF">
              <w:rPr>
                <w:sz w:val="22"/>
                <w:szCs w:val="22"/>
              </w:rPr>
              <w:t>Guatemala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49DCD300"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37977C32" w14:textId="77777777" w:rsidR="00216A03" w:rsidRPr="00376CFF" w:rsidRDefault="00216A03" w:rsidP="002F5705">
            <w:pPr>
              <w:jc w:val="center"/>
              <w:rPr>
                <w:sz w:val="22"/>
                <w:szCs w:val="22"/>
              </w:rPr>
            </w:pPr>
            <w:r w:rsidRPr="00376CFF">
              <w:rPr>
                <w:sz w:val="22"/>
                <w:szCs w:val="22"/>
              </w:rPr>
              <w:t>11/14/2005</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498451CC" w14:textId="77777777" w:rsidR="00216A03" w:rsidRPr="00376CFF" w:rsidRDefault="00216A03" w:rsidP="002F5705">
            <w:pPr>
              <w:jc w:val="center"/>
              <w:rPr>
                <w:sz w:val="22"/>
                <w:szCs w:val="22"/>
              </w:rPr>
            </w:pPr>
            <w:r w:rsidRPr="00376CFF">
              <w:rPr>
                <w:sz w:val="22"/>
                <w:szCs w:val="22"/>
              </w:rPr>
              <w:t>03/01/2006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7442CB75" w14:textId="77777777" w:rsidR="00216A03" w:rsidRPr="00376CFF" w:rsidRDefault="001E6E53" w:rsidP="002F5705">
            <w:pPr>
              <w:jc w:val="center"/>
              <w:rPr>
                <w:sz w:val="22"/>
                <w:szCs w:val="22"/>
              </w:rPr>
            </w:pPr>
            <w:hyperlink r:id="rId15" w:anchor="Guatemala" w:history="1">
              <w:r w:rsidR="00216A03" w:rsidRPr="00376CFF">
                <w:rPr>
                  <w:sz w:val="22"/>
                  <w:szCs w:val="22"/>
                </w:rPr>
                <w:t>Si</w:t>
              </w:r>
            </w:hyperlink>
          </w:p>
        </w:tc>
      </w:tr>
      <w:tr w:rsidR="00216A03" w:rsidRPr="00376CFF" w14:paraId="32A5E5FF"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0B46D680" w14:textId="77777777" w:rsidR="00216A03" w:rsidRPr="00376CFF" w:rsidRDefault="00216A03" w:rsidP="002F5705">
            <w:pPr>
              <w:jc w:val="center"/>
              <w:rPr>
                <w:sz w:val="22"/>
                <w:szCs w:val="22"/>
              </w:rPr>
            </w:pPr>
            <w:r w:rsidRPr="00376CFF">
              <w:rPr>
                <w:sz w:val="22"/>
                <w:szCs w:val="22"/>
              </w:rPr>
              <w:t>Guyana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379FAB97"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03869773" w14:textId="77777777" w:rsidR="00216A03" w:rsidRPr="00376CFF" w:rsidRDefault="00216A03" w:rsidP="002F5705">
            <w:pPr>
              <w:jc w:val="center"/>
              <w:rPr>
                <w:sz w:val="22"/>
                <w:szCs w:val="22"/>
              </w:rPr>
            </w:pPr>
            <w:r w:rsidRPr="00376CFF">
              <w:rPr>
                <w:sz w:val="22"/>
                <w:szCs w:val="22"/>
              </w:rPr>
              <w:t>04/13/2007</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5D6CD737" w14:textId="77777777" w:rsidR="00216A03" w:rsidRPr="00376CFF" w:rsidRDefault="00216A03" w:rsidP="002F5705">
            <w:pPr>
              <w:jc w:val="center"/>
              <w:rPr>
                <w:sz w:val="22"/>
                <w:szCs w:val="22"/>
              </w:rPr>
            </w:pPr>
            <w:r w:rsidRPr="00376CFF">
              <w:rPr>
                <w:sz w:val="22"/>
                <w:szCs w:val="22"/>
              </w:rPr>
              <w:t>06/05/2007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33893AEA" w14:textId="77777777" w:rsidR="00216A03" w:rsidRPr="00376CFF" w:rsidRDefault="00216A03" w:rsidP="002F5705">
            <w:pPr>
              <w:jc w:val="center"/>
              <w:rPr>
                <w:sz w:val="22"/>
                <w:szCs w:val="22"/>
              </w:rPr>
            </w:pPr>
            <w:r w:rsidRPr="00376CFF">
              <w:rPr>
                <w:sz w:val="22"/>
                <w:szCs w:val="22"/>
              </w:rPr>
              <w:t>-</w:t>
            </w:r>
          </w:p>
        </w:tc>
      </w:tr>
      <w:tr w:rsidR="00216A03" w:rsidRPr="00376CFF" w14:paraId="207D1A54"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17529F3" w14:textId="77777777" w:rsidR="00216A03" w:rsidRPr="00376CFF" w:rsidRDefault="00216A03" w:rsidP="002F5705">
            <w:pPr>
              <w:jc w:val="center"/>
              <w:rPr>
                <w:sz w:val="22"/>
                <w:szCs w:val="22"/>
              </w:rPr>
            </w:pPr>
            <w:proofErr w:type="spellStart"/>
            <w:r w:rsidRPr="00376CFF">
              <w:rPr>
                <w:sz w:val="22"/>
                <w:szCs w:val="22"/>
              </w:rPr>
              <w:t>Haití</w:t>
            </w:r>
            <w:proofErr w:type="spellEnd"/>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26D71F9A"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25E425FF"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C927351"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595EAF6F" w14:textId="77777777" w:rsidR="00216A03" w:rsidRPr="00376CFF" w:rsidRDefault="00216A03" w:rsidP="002F5705">
            <w:pPr>
              <w:jc w:val="center"/>
              <w:rPr>
                <w:sz w:val="22"/>
                <w:szCs w:val="22"/>
              </w:rPr>
            </w:pPr>
            <w:r w:rsidRPr="00376CFF">
              <w:rPr>
                <w:sz w:val="22"/>
                <w:szCs w:val="22"/>
              </w:rPr>
              <w:t>-</w:t>
            </w:r>
          </w:p>
        </w:tc>
      </w:tr>
      <w:tr w:rsidR="00216A03" w:rsidRPr="00376CFF" w14:paraId="652084A8"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7A67DCA8" w14:textId="77777777" w:rsidR="00216A03" w:rsidRPr="00376CFF" w:rsidRDefault="00216A03" w:rsidP="002F5705">
            <w:pPr>
              <w:jc w:val="center"/>
              <w:rPr>
                <w:sz w:val="22"/>
                <w:szCs w:val="22"/>
              </w:rPr>
            </w:pPr>
            <w:r w:rsidRPr="00376CFF">
              <w:rPr>
                <w:sz w:val="22"/>
                <w:szCs w:val="22"/>
              </w:rPr>
              <w:t>Honduras</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7D89188E"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0F8005C9" w14:textId="77777777" w:rsidR="00216A03" w:rsidRPr="00376CFF" w:rsidRDefault="00216A03" w:rsidP="002F5705">
            <w:pPr>
              <w:jc w:val="center"/>
              <w:rPr>
                <w:sz w:val="22"/>
                <w:szCs w:val="22"/>
              </w:rPr>
            </w:pPr>
            <w:r w:rsidRPr="00376CFF">
              <w:rPr>
                <w:sz w:val="22"/>
                <w:szCs w:val="22"/>
              </w:rPr>
              <w:t>09/22/2004</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D6AAFC9" w14:textId="77777777" w:rsidR="00216A03" w:rsidRPr="00376CFF" w:rsidRDefault="00216A03" w:rsidP="002F5705">
            <w:pPr>
              <w:jc w:val="center"/>
              <w:rPr>
                <w:sz w:val="22"/>
                <w:szCs w:val="22"/>
              </w:rPr>
            </w:pPr>
            <w:r w:rsidRPr="00376CFF">
              <w:rPr>
                <w:sz w:val="22"/>
                <w:szCs w:val="22"/>
              </w:rPr>
              <w:t>11/23/2004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40E67B99" w14:textId="77777777" w:rsidR="00216A03" w:rsidRPr="00376CFF" w:rsidRDefault="00216A03" w:rsidP="002F5705">
            <w:pPr>
              <w:jc w:val="center"/>
              <w:rPr>
                <w:sz w:val="22"/>
                <w:szCs w:val="22"/>
              </w:rPr>
            </w:pPr>
            <w:r w:rsidRPr="00376CFF">
              <w:rPr>
                <w:sz w:val="22"/>
                <w:szCs w:val="22"/>
              </w:rPr>
              <w:t>-</w:t>
            </w:r>
          </w:p>
        </w:tc>
      </w:tr>
      <w:tr w:rsidR="00216A03" w:rsidRPr="00376CFF" w14:paraId="5F2B6E6F"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B8E0656" w14:textId="77777777" w:rsidR="00216A03" w:rsidRPr="00376CFF" w:rsidRDefault="00216A03" w:rsidP="002F5705">
            <w:pPr>
              <w:jc w:val="center"/>
              <w:rPr>
                <w:sz w:val="22"/>
                <w:szCs w:val="22"/>
              </w:rPr>
            </w:pPr>
            <w:r w:rsidRPr="00376CFF">
              <w:rPr>
                <w:sz w:val="22"/>
                <w:szCs w:val="22"/>
              </w:rPr>
              <w:t>Jamaica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295DAE7"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49FB723C"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4E5A48FB"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78AEA636" w14:textId="77777777" w:rsidR="00216A03" w:rsidRPr="00376CFF" w:rsidRDefault="00216A03" w:rsidP="002F5705">
            <w:pPr>
              <w:jc w:val="center"/>
              <w:rPr>
                <w:sz w:val="22"/>
                <w:szCs w:val="22"/>
              </w:rPr>
            </w:pPr>
            <w:r w:rsidRPr="00376CFF">
              <w:rPr>
                <w:sz w:val="22"/>
                <w:szCs w:val="22"/>
              </w:rPr>
              <w:t>-</w:t>
            </w:r>
          </w:p>
        </w:tc>
      </w:tr>
      <w:tr w:rsidR="00216A03" w:rsidRPr="00376CFF" w14:paraId="53037154"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0388C3E" w14:textId="77777777" w:rsidR="00216A03" w:rsidRPr="00376CFF" w:rsidRDefault="00216A03" w:rsidP="002F5705">
            <w:pPr>
              <w:jc w:val="center"/>
              <w:rPr>
                <w:sz w:val="22"/>
                <w:szCs w:val="22"/>
              </w:rPr>
            </w:pPr>
            <w:r w:rsidRPr="00376CFF">
              <w:rPr>
                <w:sz w:val="22"/>
                <w:szCs w:val="22"/>
              </w:rPr>
              <w:t>México</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3468D9ED"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357D23CD" w14:textId="77777777" w:rsidR="00216A03" w:rsidRPr="00376CFF" w:rsidRDefault="00216A03" w:rsidP="002F5705">
            <w:pPr>
              <w:jc w:val="center"/>
              <w:rPr>
                <w:sz w:val="22"/>
                <w:szCs w:val="22"/>
              </w:rPr>
            </w:pPr>
            <w:r w:rsidRPr="00376CFF">
              <w:rPr>
                <w:sz w:val="22"/>
                <w:szCs w:val="22"/>
              </w:rPr>
              <w:t>04/02/2003</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1CD34CFC" w14:textId="77777777" w:rsidR="00216A03" w:rsidRPr="00376CFF" w:rsidRDefault="00216A03" w:rsidP="002F5705">
            <w:pPr>
              <w:jc w:val="center"/>
              <w:rPr>
                <w:sz w:val="22"/>
                <w:szCs w:val="22"/>
              </w:rPr>
            </w:pPr>
            <w:r w:rsidRPr="00376CFF">
              <w:rPr>
                <w:sz w:val="22"/>
                <w:szCs w:val="22"/>
              </w:rPr>
              <w:t>06/09/2003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713D2D65" w14:textId="77777777" w:rsidR="00216A03" w:rsidRPr="00376CFF" w:rsidRDefault="001E6E53" w:rsidP="002F5705">
            <w:pPr>
              <w:jc w:val="center"/>
              <w:rPr>
                <w:sz w:val="22"/>
                <w:szCs w:val="22"/>
              </w:rPr>
            </w:pPr>
            <w:hyperlink r:id="rId16" w:anchor="Mexico" w:history="1">
              <w:r w:rsidR="00216A03" w:rsidRPr="00376CFF">
                <w:rPr>
                  <w:sz w:val="22"/>
                  <w:szCs w:val="22"/>
                </w:rPr>
                <w:t>Si</w:t>
              </w:r>
            </w:hyperlink>
          </w:p>
        </w:tc>
      </w:tr>
      <w:tr w:rsidR="00216A03" w:rsidRPr="00376CFF" w14:paraId="3C2BE1A5"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461F843F" w14:textId="77777777" w:rsidR="00216A03" w:rsidRPr="00376CFF" w:rsidRDefault="00216A03" w:rsidP="002F5705">
            <w:pPr>
              <w:jc w:val="center"/>
              <w:rPr>
                <w:sz w:val="22"/>
                <w:szCs w:val="22"/>
              </w:rPr>
            </w:pPr>
            <w:r w:rsidRPr="00376CFF">
              <w:rPr>
                <w:sz w:val="22"/>
                <w:szCs w:val="22"/>
              </w:rPr>
              <w:t>Nicaragua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422151D5"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134D3644" w14:textId="77777777" w:rsidR="00216A03" w:rsidRPr="00376CFF" w:rsidRDefault="00216A03" w:rsidP="002F5705">
            <w:pPr>
              <w:jc w:val="center"/>
              <w:rPr>
                <w:sz w:val="22"/>
                <w:szCs w:val="22"/>
              </w:rPr>
            </w:pPr>
            <w:r w:rsidRPr="00376CFF">
              <w:rPr>
                <w:sz w:val="22"/>
                <w:szCs w:val="22"/>
              </w:rPr>
              <w:t>06/10/2003</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14279909" w14:textId="77777777" w:rsidR="00216A03" w:rsidRPr="00376CFF" w:rsidRDefault="00216A03" w:rsidP="002F5705">
            <w:pPr>
              <w:jc w:val="center"/>
              <w:rPr>
                <w:sz w:val="22"/>
                <w:szCs w:val="22"/>
              </w:rPr>
            </w:pPr>
            <w:r w:rsidRPr="00376CFF">
              <w:rPr>
                <w:sz w:val="22"/>
                <w:szCs w:val="22"/>
              </w:rPr>
              <w:t>06/10/2003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4E26A8F0" w14:textId="77777777" w:rsidR="00216A03" w:rsidRPr="00376CFF" w:rsidRDefault="00216A03" w:rsidP="002F5705">
            <w:pPr>
              <w:jc w:val="center"/>
              <w:rPr>
                <w:sz w:val="22"/>
                <w:szCs w:val="22"/>
              </w:rPr>
            </w:pPr>
            <w:r w:rsidRPr="00376CFF">
              <w:rPr>
                <w:sz w:val="22"/>
                <w:szCs w:val="22"/>
              </w:rPr>
              <w:t>-</w:t>
            </w:r>
          </w:p>
        </w:tc>
      </w:tr>
      <w:tr w:rsidR="00216A03" w:rsidRPr="00376CFF" w14:paraId="4B6BFB6F"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7A7C4457" w14:textId="77777777" w:rsidR="00216A03" w:rsidRPr="00376CFF" w:rsidRDefault="00216A03" w:rsidP="002F5705">
            <w:pPr>
              <w:jc w:val="center"/>
              <w:rPr>
                <w:sz w:val="22"/>
                <w:szCs w:val="22"/>
              </w:rPr>
            </w:pPr>
            <w:r w:rsidRPr="00376CFF">
              <w:rPr>
                <w:sz w:val="22"/>
                <w:szCs w:val="22"/>
              </w:rPr>
              <w:t>Panamá</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C56AFCD"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74A2F80D" w14:textId="77777777" w:rsidR="00216A03" w:rsidRPr="00376CFF" w:rsidRDefault="00216A03" w:rsidP="002F5705">
            <w:pPr>
              <w:jc w:val="center"/>
              <w:rPr>
                <w:sz w:val="22"/>
                <w:szCs w:val="22"/>
              </w:rPr>
            </w:pPr>
            <w:r w:rsidRPr="00376CFF">
              <w:rPr>
                <w:sz w:val="22"/>
                <w:szCs w:val="22"/>
              </w:rPr>
              <w:t>12/12/2003</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2B130DD9" w14:textId="77777777" w:rsidR="00216A03" w:rsidRPr="00376CFF" w:rsidRDefault="00216A03" w:rsidP="002F5705">
            <w:pPr>
              <w:jc w:val="center"/>
              <w:rPr>
                <w:sz w:val="22"/>
                <w:szCs w:val="22"/>
              </w:rPr>
            </w:pPr>
            <w:r w:rsidRPr="00376CFF">
              <w:rPr>
                <w:sz w:val="22"/>
                <w:szCs w:val="22"/>
              </w:rPr>
              <w:t>01/21/2004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150712E1" w14:textId="77777777" w:rsidR="00216A03" w:rsidRPr="00376CFF" w:rsidRDefault="00216A03" w:rsidP="002F5705">
            <w:pPr>
              <w:jc w:val="center"/>
              <w:rPr>
                <w:sz w:val="22"/>
                <w:szCs w:val="22"/>
              </w:rPr>
            </w:pPr>
            <w:r w:rsidRPr="00376CFF">
              <w:rPr>
                <w:sz w:val="22"/>
                <w:szCs w:val="22"/>
              </w:rPr>
              <w:t>-</w:t>
            </w:r>
          </w:p>
        </w:tc>
      </w:tr>
      <w:tr w:rsidR="00216A03" w:rsidRPr="00376CFF" w14:paraId="61E7F76F"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0899A5EC" w14:textId="77777777" w:rsidR="00216A03" w:rsidRPr="00376CFF" w:rsidRDefault="00216A03" w:rsidP="002F5705">
            <w:pPr>
              <w:jc w:val="center"/>
              <w:rPr>
                <w:sz w:val="22"/>
                <w:szCs w:val="22"/>
              </w:rPr>
            </w:pPr>
            <w:r w:rsidRPr="00376CFF">
              <w:rPr>
                <w:sz w:val="22"/>
                <w:szCs w:val="22"/>
              </w:rPr>
              <w:t>Paraguay</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97F04FC"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68EEFE80" w14:textId="77777777" w:rsidR="00216A03" w:rsidRPr="00376CFF" w:rsidRDefault="00216A03" w:rsidP="002F5705">
            <w:pPr>
              <w:jc w:val="center"/>
              <w:rPr>
                <w:sz w:val="22"/>
                <w:szCs w:val="22"/>
              </w:rPr>
            </w:pPr>
            <w:r w:rsidRPr="00376CFF">
              <w:rPr>
                <w:sz w:val="22"/>
                <w:szCs w:val="22"/>
              </w:rPr>
              <w:t>11/30/2004</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3A6753A" w14:textId="77777777" w:rsidR="00216A03" w:rsidRPr="00376CFF" w:rsidRDefault="00216A03" w:rsidP="002F5705">
            <w:pPr>
              <w:jc w:val="center"/>
              <w:rPr>
                <w:sz w:val="22"/>
                <w:szCs w:val="22"/>
              </w:rPr>
            </w:pPr>
            <w:r w:rsidRPr="00376CFF">
              <w:rPr>
                <w:sz w:val="22"/>
                <w:szCs w:val="22"/>
              </w:rPr>
              <w:t>01/06/2005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13EC0E29" w14:textId="77777777" w:rsidR="00216A03" w:rsidRPr="00376CFF" w:rsidRDefault="00216A03" w:rsidP="002F5705">
            <w:pPr>
              <w:jc w:val="center"/>
              <w:rPr>
                <w:sz w:val="22"/>
                <w:szCs w:val="22"/>
              </w:rPr>
            </w:pPr>
            <w:r w:rsidRPr="00376CFF">
              <w:rPr>
                <w:sz w:val="22"/>
                <w:szCs w:val="22"/>
              </w:rPr>
              <w:t>-</w:t>
            </w:r>
          </w:p>
        </w:tc>
      </w:tr>
      <w:tr w:rsidR="00216A03" w:rsidRPr="00376CFF" w14:paraId="65505236"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1B0C548A" w14:textId="77777777" w:rsidR="00216A03" w:rsidRPr="00376CFF" w:rsidRDefault="00216A03" w:rsidP="002F5705">
            <w:pPr>
              <w:jc w:val="center"/>
              <w:rPr>
                <w:sz w:val="22"/>
                <w:szCs w:val="22"/>
              </w:rPr>
            </w:pPr>
            <w:r w:rsidRPr="00376CFF">
              <w:rPr>
                <w:sz w:val="22"/>
                <w:szCs w:val="22"/>
              </w:rPr>
              <w:t>Perú</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4313E53C"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6D4E03FD" w14:textId="77777777" w:rsidR="00216A03" w:rsidRPr="00376CFF" w:rsidRDefault="00216A03" w:rsidP="002F5705">
            <w:pPr>
              <w:jc w:val="center"/>
              <w:rPr>
                <w:sz w:val="22"/>
                <w:szCs w:val="22"/>
              </w:rPr>
            </w:pPr>
            <w:r w:rsidRPr="00376CFF">
              <w:rPr>
                <w:sz w:val="22"/>
                <w:szCs w:val="22"/>
              </w:rPr>
              <w:t>06/05/2003</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64FBEEE7" w14:textId="77777777" w:rsidR="00216A03" w:rsidRPr="00376CFF" w:rsidRDefault="00216A03" w:rsidP="002F5705">
            <w:pPr>
              <w:jc w:val="center"/>
              <w:rPr>
                <w:sz w:val="22"/>
                <w:szCs w:val="22"/>
              </w:rPr>
            </w:pPr>
            <w:r w:rsidRPr="00376CFF">
              <w:rPr>
                <w:sz w:val="22"/>
                <w:szCs w:val="22"/>
              </w:rPr>
              <w:t>06/09/2003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300906A2" w14:textId="77777777" w:rsidR="00216A03" w:rsidRPr="00376CFF" w:rsidRDefault="00216A03" w:rsidP="002F5705">
            <w:pPr>
              <w:jc w:val="center"/>
              <w:rPr>
                <w:sz w:val="22"/>
                <w:szCs w:val="22"/>
              </w:rPr>
            </w:pPr>
            <w:r w:rsidRPr="00376CFF">
              <w:rPr>
                <w:sz w:val="22"/>
                <w:szCs w:val="22"/>
              </w:rPr>
              <w:t>-</w:t>
            </w:r>
          </w:p>
        </w:tc>
      </w:tr>
      <w:tr w:rsidR="00216A03" w:rsidRPr="00376CFF" w14:paraId="575ECECA"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556EC7E5" w14:textId="77777777" w:rsidR="00216A03" w:rsidRPr="00376CFF" w:rsidRDefault="00216A03" w:rsidP="002F5705">
            <w:pPr>
              <w:jc w:val="center"/>
              <w:rPr>
                <w:sz w:val="22"/>
                <w:szCs w:val="22"/>
              </w:rPr>
            </w:pPr>
            <w:r w:rsidRPr="00376CFF">
              <w:rPr>
                <w:sz w:val="22"/>
                <w:szCs w:val="22"/>
              </w:rPr>
              <w:lastRenderedPageBreak/>
              <w:t>República Dominicana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15F773B6" w14:textId="77777777" w:rsidR="00216A03" w:rsidRPr="00376CFF" w:rsidRDefault="00216A03" w:rsidP="002F5705">
            <w:pPr>
              <w:jc w:val="center"/>
              <w:rPr>
                <w:sz w:val="22"/>
                <w:szCs w:val="22"/>
              </w:rPr>
            </w:pPr>
            <w:r w:rsidRPr="00376CFF">
              <w:rPr>
                <w:sz w:val="22"/>
                <w:szCs w:val="22"/>
              </w:rPr>
              <w:t>07/16/2002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511EC696" w14:textId="77777777" w:rsidR="00216A03" w:rsidRPr="00376CFF" w:rsidRDefault="00216A03" w:rsidP="002F5705">
            <w:pPr>
              <w:jc w:val="center"/>
              <w:rPr>
                <w:sz w:val="22"/>
                <w:szCs w:val="22"/>
              </w:rPr>
            </w:pPr>
            <w:r w:rsidRPr="00376CFF">
              <w:rPr>
                <w:sz w:val="22"/>
                <w:szCs w:val="22"/>
              </w:rPr>
              <w:t>07/17/2006</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24B54E8C" w14:textId="77777777" w:rsidR="00216A03" w:rsidRPr="00376CFF" w:rsidRDefault="00216A03" w:rsidP="002F5705">
            <w:pPr>
              <w:jc w:val="center"/>
              <w:rPr>
                <w:sz w:val="22"/>
                <w:szCs w:val="22"/>
              </w:rPr>
            </w:pPr>
            <w:r w:rsidRPr="00376CFF">
              <w:rPr>
                <w:sz w:val="22"/>
                <w:szCs w:val="22"/>
              </w:rPr>
              <w:t>08/10/2006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5A931378" w14:textId="77777777" w:rsidR="00216A03" w:rsidRPr="00376CFF" w:rsidRDefault="00216A03" w:rsidP="002F5705">
            <w:pPr>
              <w:jc w:val="center"/>
              <w:rPr>
                <w:sz w:val="22"/>
                <w:szCs w:val="22"/>
              </w:rPr>
            </w:pPr>
            <w:r w:rsidRPr="00376CFF">
              <w:rPr>
                <w:sz w:val="22"/>
                <w:szCs w:val="22"/>
              </w:rPr>
              <w:t>-</w:t>
            </w:r>
          </w:p>
        </w:tc>
      </w:tr>
      <w:tr w:rsidR="00216A03" w:rsidRPr="00376CFF" w14:paraId="584D2555"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6B30004F" w14:textId="77777777" w:rsidR="00216A03" w:rsidRPr="00376CFF" w:rsidRDefault="00216A03" w:rsidP="002F5705">
            <w:pPr>
              <w:jc w:val="center"/>
              <w:rPr>
                <w:sz w:val="22"/>
                <w:szCs w:val="22"/>
              </w:rPr>
            </w:pPr>
            <w:r w:rsidRPr="00376CFF">
              <w:rPr>
                <w:sz w:val="22"/>
                <w:szCs w:val="22"/>
              </w:rPr>
              <w:t>San Kitts y Nevis</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2B88CA3D"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39C36399"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17D0AB78"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3B4EC7A0" w14:textId="77777777" w:rsidR="00216A03" w:rsidRPr="00376CFF" w:rsidRDefault="00216A03" w:rsidP="002F5705">
            <w:pPr>
              <w:jc w:val="center"/>
              <w:rPr>
                <w:sz w:val="22"/>
                <w:szCs w:val="22"/>
              </w:rPr>
            </w:pPr>
            <w:r w:rsidRPr="00376CFF">
              <w:rPr>
                <w:sz w:val="22"/>
                <w:szCs w:val="22"/>
              </w:rPr>
              <w:t>-</w:t>
            </w:r>
          </w:p>
        </w:tc>
      </w:tr>
      <w:tr w:rsidR="00216A03" w:rsidRPr="00376CFF" w14:paraId="3CBAA280"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229E1069" w14:textId="77777777" w:rsidR="00216A03" w:rsidRPr="00376CFF" w:rsidRDefault="00216A03" w:rsidP="002F5705">
            <w:pPr>
              <w:jc w:val="center"/>
              <w:rPr>
                <w:sz w:val="22"/>
                <w:szCs w:val="22"/>
              </w:rPr>
            </w:pPr>
            <w:r w:rsidRPr="00376CFF">
              <w:rPr>
                <w:sz w:val="22"/>
                <w:szCs w:val="22"/>
              </w:rPr>
              <w:t>Santa Lucía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24E86084"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01CB6FAA"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748779B6"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0C553ABA" w14:textId="77777777" w:rsidR="00216A03" w:rsidRPr="00376CFF" w:rsidRDefault="00216A03" w:rsidP="002F5705">
            <w:pPr>
              <w:jc w:val="center"/>
              <w:rPr>
                <w:sz w:val="22"/>
                <w:szCs w:val="22"/>
              </w:rPr>
            </w:pPr>
            <w:r w:rsidRPr="00376CFF">
              <w:rPr>
                <w:sz w:val="22"/>
                <w:szCs w:val="22"/>
              </w:rPr>
              <w:t>-</w:t>
            </w:r>
          </w:p>
        </w:tc>
      </w:tr>
      <w:tr w:rsidR="00216A03" w:rsidRPr="00376CFF" w14:paraId="36A4410A"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5EF8D36D" w14:textId="77777777" w:rsidR="00216A03" w:rsidRPr="00376CFF" w:rsidRDefault="00216A03" w:rsidP="002F5705">
            <w:pPr>
              <w:jc w:val="center"/>
              <w:rPr>
                <w:sz w:val="22"/>
                <w:szCs w:val="22"/>
              </w:rPr>
            </w:pPr>
            <w:r w:rsidRPr="00376CFF">
              <w:rPr>
                <w:sz w:val="22"/>
                <w:szCs w:val="22"/>
              </w:rPr>
              <w:t>St. Vicente &amp; Grenadines</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AD3EF04"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7F852DF0"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334046F3"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43EEAE5F" w14:textId="77777777" w:rsidR="00216A03" w:rsidRPr="00376CFF" w:rsidRDefault="00216A03" w:rsidP="002F5705">
            <w:pPr>
              <w:jc w:val="center"/>
              <w:rPr>
                <w:sz w:val="22"/>
                <w:szCs w:val="22"/>
              </w:rPr>
            </w:pPr>
            <w:r w:rsidRPr="00376CFF">
              <w:rPr>
                <w:sz w:val="22"/>
                <w:szCs w:val="22"/>
              </w:rPr>
              <w:t>-</w:t>
            </w:r>
          </w:p>
        </w:tc>
      </w:tr>
      <w:tr w:rsidR="00216A03" w:rsidRPr="00376CFF" w14:paraId="496C45B6"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565FDDE5" w14:textId="77777777" w:rsidR="00216A03" w:rsidRPr="00376CFF" w:rsidRDefault="00216A03" w:rsidP="002F5705">
            <w:pPr>
              <w:jc w:val="center"/>
              <w:rPr>
                <w:sz w:val="22"/>
                <w:szCs w:val="22"/>
              </w:rPr>
            </w:pPr>
            <w:r w:rsidRPr="00376CFF">
              <w:rPr>
                <w:sz w:val="22"/>
                <w:szCs w:val="22"/>
              </w:rPr>
              <w:t>Suriname</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36D07C0C"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7733BABD" w14:textId="77777777" w:rsidR="00216A03" w:rsidRPr="00376CFF" w:rsidRDefault="00216A03" w:rsidP="002F5705">
            <w:pPr>
              <w:jc w:val="center"/>
              <w:rPr>
                <w:sz w:val="22"/>
                <w:szCs w:val="22"/>
              </w:rPr>
            </w:pPr>
            <w:r w:rsidRPr="00376CFF">
              <w:rPr>
                <w:sz w:val="22"/>
                <w:szCs w:val="22"/>
              </w:rPr>
              <w:t>-</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168FD175" w14:textId="77777777" w:rsidR="00216A03" w:rsidRPr="00376CFF" w:rsidRDefault="00216A03" w:rsidP="002F5705">
            <w:pPr>
              <w:jc w:val="center"/>
              <w:rPr>
                <w:sz w:val="22"/>
                <w:szCs w:val="22"/>
              </w:rPr>
            </w:pPr>
            <w:r w:rsidRPr="00376CFF">
              <w:rPr>
                <w:sz w:val="22"/>
                <w:szCs w:val="22"/>
              </w:rPr>
              <w:t>-</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26634574" w14:textId="77777777" w:rsidR="00216A03" w:rsidRPr="00376CFF" w:rsidRDefault="00216A03" w:rsidP="002F5705">
            <w:pPr>
              <w:jc w:val="center"/>
              <w:rPr>
                <w:sz w:val="22"/>
                <w:szCs w:val="22"/>
              </w:rPr>
            </w:pPr>
            <w:r w:rsidRPr="00376CFF">
              <w:rPr>
                <w:sz w:val="22"/>
                <w:szCs w:val="22"/>
              </w:rPr>
              <w:t>-</w:t>
            </w:r>
          </w:p>
        </w:tc>
      </w:tr>
      <w:tr w:rsidR="00216A03" w:rsidRPr="00376CFF" w14:paraId="23C317AB"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59BB3766" w14:textId="77777777" w:rsidR="00216A03" w:rsidRPr="00376CFF" w:rsidRDefault="00216A03" w:rsidP="002F5705">
            <w:pPr>
              <w:jc w:val="center"/>
              <w:rPr>
                <w:sz w:val="22"/>
                <w:szCs w:val="22"/>
              </w:rPr>
            </w:pPr>
            <w:r w:rsidRPr="00376CFF">
              <w:rPr>
                <w:sz w:val="22"/>
                <w:szCs w:val="22"/>
              </w:rPr>
              <w:t>Trinidad &amp; Tobago</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7E492D8D" w14:textId="77777777" w:rsidR="00216A03" w:rsidRPr="00376CFF" w:rsidRDefault="00216A03" w:rsidP="002F5705">
            <w:pPr>
              <w:jc w:val="center"/>
              <w:rPr>
                <w:sz w:val="22"/>
                <w:szCs w:val="22"/>
              </w:rPr>
            </w:pPr>
            <w:r w:rsidRPr="00376CFF">
              <w:rPr>
                <w:sz w:val="22"/>
                <w:szCs w:val="22"/>
              </w:rPr>
              <w:t>10/02/2002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586570D5" w14:textId="77777777" w:rsidR="00216A03" w:rsidRPr="00376CFF" w:rsidRDefault="00216A03" w:rsidP="002F5705">
            <w:pPr>
              <w:jc w:val="center"/>
              <w:rPr>
                <w:sz w:val="22"/>
                <w:szCs w:val="22"/>
              </w:rPr>
            </w:pPr>
            <w:r w:rsidRPr="00376CFF">
              <w:rPr>
                <w:sz w:val="22"/>
                <w:szCs w:val="22"/>
              </w:rPr>
              <w:t>11/14/2004</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46A689E6" w14:textId="77777777" w:rsidR="00216A03" w:rsidRPr="00376CFF" w:rsidRDefault="00216A03" w:rsidP="002F5705">
            <w:pPr>
              <w:jc w:val="center"/>
              <w:rPr>
                <w:sz w:val="22"/>
                <w:szCs w:val="22"/>
              </w:rPr>
            </w:pPr>
            <w:r w:rsidRPr="00376CFF">
              <w:rPr>
                <w:sz w:val="22"/>
                <w:szCs w:val="22"/>
              </w:rPr>
              <w:t>12/02/2005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7E051351" w14:textId="77777777" w:rsidR="00216A03" w:rsidRPr="00376CFF" w:rsidRDefault="00216A03" w:rsidP="002F5705">
            <w:pPr>
              <w:jc w:val="center"/>
              <w:rPr>
                <w:sz w:val="22"/>
                <w:szCs w:val="22"/>
              </w:rPr>
            </w:pPr>
            <w:r w:rsidRPr="00376CFF">
              <w:rPr>
                <w:sz w:val="22"/>
                <w:szCs w:val="22"/>
              </w:rPr>
              <w:t>-</w:t>
            </w:r>
          </w:p>
        </w:tc>
      </w:tr>
      <w:tr w:rsidR="00216A03" w:rsidRPr="00376CFF" w14:paraId="52EE29A4"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0E6FBDBC" w14:textId="77777777" w:rsidR="00216A03" w:rsidRPr="00376CFF" w:rsidRDefault="00216A03" w:rsidP="002F5705">
            <w:pPr>
              <w:jc w:val="center"/>
              <w:rPr>
                <w:sz w:val="22"/>
                <w:szCs w:val="22"/>
              </w:rPr>
            </w:pPr>
            <w:r w:rsidRPr="00376CFF">
              <w:rPr>
                <w:sz w:val="22"/>
                <w:szCs w:val="22"/>
              </w:rPr>
              <w:t>Uruguay</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6FCE9B21"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642225EA" w14:textId="77777777" w:rsidR="00216A03" w:rsidRPr="00376CFF" w:rsidRDefault="00216A03" w:rsidP="002F5705">
            <w:pPr>
              <w:jc w:val="center"/>
              <w:rPr>
                <w:sz w:val="22"/>
                <w:szCs w:val="22"/>
              </w:rPr>
            </w:pPr>
            <w:r w:rsidRPr="00376CFF">
              <w:rPr>
                <w:sz w:val="22"/>
                <w:szCs w:val="22"/>
              </w:rPr>
              <w:t>12/27/2006</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0D1575A0" w14:textId="77777777" w:rsidR="00216A03" w:rsidRPr="00376CFF" w:rsidRDefault="00216A03" w:rsidP="002F5705">
            <w:pPr>
              <w:jc w:val="center"/>
              <w:rPr>
                <w:sz w:val="22"/>
                <w:szCs w:val="22"/>
              </w:rPr>
            </w:pPr>
            <w:r w:rsidRPr="00376CFF">
              <w:rPr>
                <w:sz w:val="22"/>
                <w:szCs w:val="22"/>
              </w:rPr>
              <w:t>01/30/2007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0B4E3905" w14:textId="77777777" w:rsidR="00216A03" w:rsidRPr="00376CFF" w:rsidRDefault="00216A03" w:rsidP="002F5705">
            <w:pPr>
              <w:jc w:val="center"/>
              <w:rPr>
                <w:sz w:val="22"/>
                <w:szCs w:val="22"/>
              </w:rPr>
            </w:pPr>
            <w:r w:rsidRPr="00376CFF">
              <w:rPr>
                <w:sz w:val="22"/>
                <w:szCs w:val="22"/>
              </w:rPr>
              <w:t>-</w:t>
            </w:r>
          </w:p>
        </w:tc>
      </w:tr>
      <w:tr w:rsidR="00216A03" w:rsidRPr="00376CFF" w14:paraId="20414A39" w14:textId="77777777" w:rsidTr="002F5705">
        <w:trPr>
          <w:trHeight w:val="216"/>
        </w:trPr>
        <w:tc>
          <w:tcPr>
            <w:tcW w:w="996" w:type="pct"/>
            <w:tcBorders>
              <w:top w:val="outset" w:sz="6" w:space="0" w:color="C0C0C0"/>
              <w:left w:val="outset" w:sz="6" w:space="0" w:color="C0C0C0"/>
              <w:bottom w:val="outset" w:sz="6" w:space="0" w:color="C0C0C0"/>
              <w:right w:val="outset" w:sz="6" w:space="0" w:color="C0C0C0"/>
            </w:tcBorders>
            <w:vAlign w:val="center"/>
            <w:hideMark/>
          </w:tcPr>
          <w:p w14:paraId="15C05498" w14:textId="77777777" w:rsidR="00216A03" w:rsidRPr="00376CFF" w:rsidRDefault="00216A03" w:rsidP="002F5705">
            <w:pPr>
              <w:jc w:val="center"/>
              <w:rPr>
                <w:sz w:val="22"/>
                <w:szCs w:val="22"/>
              </w:rPr>
            </w:pPr>
            <w:r w:rsidRPr="00376CFF">
              <w:rPr>
                <w:sz w:val="22"/>
                <w:szCs w:val="22"/>
              </w:rPr>
              <w:t>Venezuela</w:t>
            </w:r>
          </w:p>
        </w:tc>
        <w:tc>
          <w:tcPr>
            <w:tcW w:w="811" w:type="pct"/>
            <w:tcBorders>
              <w:top w:val="outset" w:sz="6" w:space="0" w:color="C0C0C0"/>
              <w:left w:val="outset" w:sz="6" w:space="0" w:color="C0C0C0"/>
              <w:bottom w:val="outset" w:sz="6" w:space="0" w:color="C0C0C0"/>
              <w:right w:val="outset" w:sz="6" w:space="0" w:color="C0C0C0"/>
            </w:tcBorders>
            <w:vAlign w:val="center"/>
            <w:hideMark/>
          </w:tcPr>
          <w:p w14:paraId="0E7A00CC" w14:textId="77777777" w:rsidR="00216A03" w:rsidRPr="00376CFF" w:rsidRDefault="00216A03" w:rsidP="002F5705">
            <w:pPr>
              <w:jc w:val="center"/>
              <w:rPr>
                <w:sz w:val="22"/>
                <w:szCs w:val="22"/>
              </w:rPr>
            </w:pPr>
            <w:r w:rsidRPr="00376CFF">
              <w:rPr>
                <w:sz w:val="22"/>
                <w:szCs w:val="22"/>
              </w:rPr>
              <w:t>06/03/2002</w:t>
            </w:r>
          </w:p>
        </w:tc>
        <w:tc>
          <w:tcPr>
            <w:tcW w:w="1102" w:type="pct"/>
            <w:tcBorders>
              <w:top w:val="outset" w:sz="6" w:space="0" w:color="C0C0C0"/>
              <w:left w:val="outset" w:sz="6" w:space="0" w:color="C0C0C0"/>
              <w:bottom w:val="outset" w:sz="6" w:space="0" w:color="C0C0C0"/>
              <w:right w:val="outset" w:sz="6" w:space="0" w:color="C0C0C0"/>
            </w:tcBorders>
            <w:vAlign w:val="center"/>
            <w:hideMark/>
          </w:tcPr>
          <w:p w14:paraId="797D40B6" w14:textId="77777777" w:rsidR="00216A03" w:rsidRPr="00376CFF" w:rsidRDefault="00216A03" w:rsidP="002F5705">
            <w:pPr>
              <w:jc w:val="center"/>
              <w:rPr>
                <w:sz w:val="22"/>
                <w:szCs w:val="22"/>
              </w:rPr>
            </w:pPr>
            <w:r w:rsidRPr="00376CFF">
              <w:rPr>
                <w:sz w:val="22"/>
                <w:szCs w:val="22"/>
              </w:rPr>
              <w:t>10/22/2003</w:t>
            </w:r>
          </w:p>
        </w:tc>
        <w:tc>
          <w:tcPr>
            <w:tcW w:w="1151" w:type="pct"/>
            <w:tcBorders>
              <w:top w:val="outset" w:sz="6" w:space="0" w:color="C0C0C0"/>
              <w:left w:val="outset" w:sz="6" w:space="0" w:color="C0C0C0"/>
              <w:bottom w:val="outset" w:sz="6" w:space="0" w:color="C0C0C0"/>
              <w:right w:val="outset" w:sz="6" w:space="0" w:color="C0C0C0"/>
            </w:tcBorders>
            <w:vAlign w:val="center"/>
            <w:hideMark/>
          </w:tcPr>
          <w:p w14:paraId="55288592" w14:textId="77777777" w:rsidR="00216A03" w:rsidRPr="00376CFF" w:rsidRDefault="00216A03" w:rsidP="002F5705">
            <w:pPr>
              <w:jc w:val="center"/>
              <w:rPr>
                <w:sz w:val="22"/>
                <w:szCs w:val="22"/>
              </w:rPr>
            </w:pPr>
            <w:r w:rsidRPr="00376CFF">
              <w:rPr>
                <w:sz w:val="22"/>
                <w:szCs w:val="22"/>
              </w:rPr>
              <w:t>01/28/2004 RA</w:t>
            </w:r>
          </w:p>
        </w:tc>
        <w:tc>
          <w:tcPr>
            <w:tcW w:w="940" w:type="pct"/>
            <w:tcBorders>
              <w:top w:val="outset" w:sz="6" w:space="0" w:color="C0C0C0"/>
              <w:left w:val="outset" w:sz="6" w:space="0" w:color="C0C0C0"/>
              <w:bottom w:val="outset" w:sz="6" w:space="0" w:color="C0C0C0"/>
              <w:right w:val="outset" w:sz="6" w:space="0" w:color="C0C0C0"/>
            </w:tcBorders>
            <w:vAlign w:val="center"/>
            <w:hideMark/>
          </w:tcPr>
          <w:p w14:paraId="0E990AD5" w14:textId="77777777" w:rsidR="00216A03" w:rsidRPr="00376CFF" w:rsidRDefault="001E6E53" w:rsidP="002F5705">
            <w:pPr>
              <w:jc w:val="center"/>
              <w:rPr>
                <w:sz w:val="22"/>
                <w:szCs w:val="22"/>
              </w:rPr>
            </w:pPr>
            <w:hyperlink r:id="rId17" w:anchor="Venezuela" w:history="1">
              <w:r w:rsidR="00216A03" w:rsidRPr="00376CFF">
                <w:rPr>
                  <w:sz w:val="22"/>
                  <w:szCs w:val="22"/>
                </w:rPr>
                <w:t>Si</w:t>
              </w:r>
            </w:hyperlink>
          </w:p>
        </w:tc>
      </w:tr>
    </w:tbl>
    <w:p w14:paraId="03C93312" w14:textId="77777777" w:rsidR="00216A03" w:rsidRPr="00376CFF" w:rsidRDefault="00216A03" w:rsidP="00216A03">
      <w:pPr>
        <w:spacing w:before="90" w:after="45" w:line="360" w:lineRule="auto"/>
        <w:ind w:right="75"/>
        <w:rPr>
          <w:color w:val="000000"/>
          <w:sz w:val="22"/>
          <w:szCs w:val="22"/>
        </w:rPr>
      </w:pPr>
    </w:p>
    <w:p w14:paraId="58B8DC28" w14:textId="77777777" w:rsidR="00216A03" w:rsidRPr="00376CFF" w:rsidRDefault="00216A03" w:rsidP="00216A03">
      <w:pPr>
        <w:spacing w:before="90" w:after="45" w:line="360" w:lineRule="auto"/>
        <w:ind w:right="75"/>
        <w:rPr>
          <w:sz w:val="22"/>
          <w:szCs w:val="22"/>
        </w:rPr>
      </w:pPr>
      <w:r w:rsidRPr="00376CFF">
        <w:rPr>
          <w:color w:val="000000"/>
          <w:sz w:val="22"/>
          <w:szCs w:val="22"/>
        </w:rPr>
        <w:t>*D</w:t>
      </w:r>
      <w:r w:rsidRPr="00376CFF">
        <w:rPr>
          <w:sz w:val="22"/>
          <w:szCs w:val="22"/>
        </w:rPr>
        <w:t>ECLARACIONES/RESERVAS/DENUNCIAS/RETIROS</w:t>
      </w:r>
    </w:p>
    <w:p w14:paraId="46E2C139" w14:textId="77777777" w:rsidR="00216A03" w:rsidRPr="00376CFF" w:rsidRDefault="00216A03" w:rsidP="00216A03">
      <w:pPr>
        <w:suppressAutoHyphens/>
        <w:ind w:right="75"/>
        <w:jc w:val="both"/>
        <w:rPr>
          <w:sz w:val="22"/>
          <w:szCs w:val="22"/>
          <w:lang w:val="es-ES"/>
        </w:rPr>
      </w:pPr>
      <w:bookmarkStart w:id="0" w:name="Ecuador"/>
      <w:r w:rsidRPr="00376CFF">
        <w:rPr>
          <w:b/>
          <w:bCs/>
          <w:spacing w:val="-3"/>
          <w:sz w:val="22"/>
          <w:szCs w:val="22"/>
          <w:lang w:val="es-AR"/>
        </w:rPr>
        <w:t>Ecuador</w:t>
      </w:r>
      <w:bookmarkEnd w:id="0"/>
      <w:r w:rsidRPr="00376CFF">
        <w:rPr>
          <w:spacing w:val="-3"/>
          <w:sz w:val="22"/>
          <w:szCs w:val="22"/>
          <w:lang w:val="es-AR"/>
        </w:rPr>
        <w:t xml:space="preserve">: </w:t>
      </w:r>
      <w:r w:rsidRPr="00376CFF">
        <w:rPr>
          <w:spacing w:val="-3"/>
          <w:sz w:val="22"/>
          <w:szCs w:val="22"/>
          <w:u w:val="single"/>
          <w:lang w:val="es-AR"/>
        </w:rPr>
        <w:t>Declaración al momento de la firma: (3 de junio de 2002) al suscribirse la presente Convención, el Gobierno de Ecuador</w:t>
      </w:r>
      <w:r w:rsidRPr="00376CFF">
        <w:rPr>
          <w:spacing w:val="-3"/>
          <w:sz w:val="22"/>
          <w:szCs w:val="22"/>
          <w:lang w:val="es-AR"/>
        </w:rPr>
        <w:t xml:space="preserve">:  </w:t>
      </w:r>
    </w:p>
    <w:p w14:paraId="041B879F" w14:textId="77777777" w:rsidR="00216A03" w:rsidRPr="00376CFF" w:rsidRDefault="00216A03" w:rsidP="00216A03">
      <w:pPr>
        <w:suppressAutoHyphens/>
        <w:ind w:right="75"/>
        <w:jc w:val="both"/>
        <w:rPr>
          <w:sz w:val="22"/>
          <w:szCs w:val="22"/>
          <w:lang w:val="es-ES"/>
        </w:rPr>
      </w:pPr>
      <w:r w:rsidRPr="00376CFF">
        <w:rPr>
          <w:spacing w:val="-3"/>
          <w:sz w:val="22"/>
          <w:szCs w:val="22"/>
          <w:lang w:val="es-AR"/>
        </w:rPr>
        <w:t xml:space="preserve">1.- Deplora que los Estados Miembros no hayan podido llegar a un consenso sobre la tipificación de terrorismo y su calificación como crimen internacional de lesa humanidad.  </w:t>
      </w:r>
    </w:p>
    <w:p w14:paraId="2F2E7F0F" w14:textId="77777777" w:rsidR="00216A03" w:rsidRPr="00376CFF" w:rsidRDefault="00216A03" w:rsidP="00216A03">
      <w:pPr>
        <w:suppressAutoHyphens/>
        <w:ind w:right="75"/>
        <w:jc w:val="both"/>
        <w:rPr>
          <w:sz w:val="22"/>
          <w:szCs w:val="22"/>
          <w:lang w:val="es-ES"/>
        </w:rPr>
      </w:pPr>
      <w:r w:rsidRPr="00376CFF">
        <w:rPr>
          <w:spacing w:val="-3"/>
          <w:sz w:val="22"/>
          <w:szCs w:val="22"/>
          <w:lang w:val="es-AR"/>
        </w:rPr>
        <w:t xml:space="preserve">2.- Considera que, a pesar de los vacíos que adolece la Convención, puede ser un mecanismo eficaz para que los Estados Americanos continúen la lucha contra el crimen del terrorismo.  </w:t>
      </w:r>
    </w:p>
    <w:p w14:paraId="25CD20F1" w14:textId="77777777" w:rsidR="00216A03" w:rsidRPr="00376CFF" w:rsidRDefault="00216A03" w:rsidP="00216A03">
      <w:pPr>
        <w:suppressAutoHyphens/>
        <w:ind w:right="75"/>
        <w:jc w:val="both"/>
        <w:rPr>
          <w:sz w:val="22"/>
          <w:szCs w:val="22"/>
          <w:lang w:val="es-ES"/>
        </w:rPr>
      </w:pPr>
      <w:r w:rsidRPr="00376CFF">
        <w:rPr>
          <w:spacing w:val="-3"/>
          <w:sz w:val="22"/>
          <w:szCs w:val="22"/>
          <w:lang w:val="es-AR"/>
        </w:rPr>
        <w:t xml:space="preserve">3.- Expresa su convencimiento de que es necesario que los Estados comprometan su indeclinable voluntad política para aplicar estrictamente los principios y disposiciones de la Convención.  </w:t>
      </w:r>
    </w:p>
    <w:p w14:paraId="497583C2" w14:textId="77777777" w:rsidR="00216A03" w:rsidRPr="00376CFF" w:rsidRDefault="00216A03" w:rsidP="00216A03">
      <w:pPr>
        <w:suppressAutoHyphens/>
        <w:ind w:right="75"/>
        <w:jc w:val="both"/>
        <w:rPr>
          <w:sz w:val="22"/>
          <w:szCs w:val="22"/>
          <w:lang w:val="es-ES"/>
        </w:rPr>
      </w:pPr>
      <w:r w:rsidRPr="00376CFF">
        <w:rPr>
          <w:spacing w:val="-3"/>
          <w:sz w:val="22"/>
          <w:szCs w:val="22"/>
          <w:lang w:val="es-AR"/>
        </w:rPr>
        <w:t xml:space="preserve">4.- Declara que la suscripción de la presente Convención no entraña aceptación o aprobación de instrumentos internacionales de los que el Ecuador no es Parte. Por tanto, aplicará aquellos instrumentos de los que sea Parte o llegue a serlo.  </w:t>
      </w:r>
    </w:p>
    <w:p w14:paraId="3C4C8AE2" w14:textId="77777777" w:rsidR="00216A03" w:rsidRPr="00376CFF" w:rsidRDefault="00216A03" w:rsidP="00216A03">
      <w:pPr>
        <w:suppressAutoHyphens/>
        <w:ind w:right="75"/>
        <w:jc w:val="both"/>
        <w:rPr>
          <w:sz w:val="22"/>
          <w:szCs w:val="22"/>
          <w:lang w:val="es-ES"/>
        </w:rPr>
      </w:pPr>
      <w:r w:rsidRPr="00376CFF">
        <w:rPr>
          <w:sz w:val="22"/>
          <w:szCs w:val="22"/>
          <w:lang w:val="es-ES"/>
        </w:rPr>
        <w:t> </w:t>
      </w:r>
    </w:p>
    <w:p w14:paraId="5F78DF09" w14:textId="77777777" w:rsidR="00216A03" w:rsidRPr="00376CFF" w:rsidRDefault="00216A03" w:rsidP="00216A03">
      <w:pPr>
        <w:suppressAutoHyphens/>
        <w:ind w:right="75"/>
        <w:jc w:val="both"/>
        <w:rPr>
          <w:sz w:val="22"/>
          <w:szCs w:val="22"/>
          <w:lang w:val="es-ES"/>
        </w:rPr>
      </w:pPr>
      <w:bookmarkStart w:id="1" w:name="Mexico"/>
      <w:r w:rsidRPr="00376CFF">
        <w:rPr>
          <w:b/>
          <w:spacing w:val="-3"/>
          <w:sz w:val="22"/>
          <w:szCs w:val="22"/>
          <w:lang w:val="es-AR"/>
        </w:rPr>
        <w:t>Mexico</w:t>
      </w:r>
      <w:bookmarkEnd w:id="1"/>
      <w:r w:rsidRPr="00376CFF">
        <w:rPr>
          <w:spacing w:val="-3"/>
          <w:sz w:val="22"/>
          <w:szCs w:val="22"/>
          <w:lang w:val="es-AR"/>
        </w:rPr>
        <w:t xml:space="preserve">: </w:t>
      </w:r>
      <w:r w:rsidRPr="00376CFF">
        <w:rPr>
          <w:spacing w:val="-3"/>
          <w:sz w:val="22"/>
          <w:szCs w:val="22"/>
          <w:u w:val="single"/>
          <w:lang w:val="es-AR"/>
        </w:rPr>
        <w:t xml:space="preserve">Declaración Interpretativa al momento de la firma en relación con el artículo 15, párrafo 2: (3 de junio de 2002) </w:t>
      </w:r>
    </w:p>
    <w:p w14:paraId="3B113B6E" w14:textId="77777777" w:rsidR="00216A03" w:rsidRPr="00376CFF" w:rsidRDefault="00216A03" w:rsidP="00216A03">
      <w:pPr>
        <w:suppressAutoHyphens/>
        <w:ind w:right="75"/>
        <w:jc w:val="both"/>
        <w:rPr>
          <w:sz w:val="22"/>
          <w:szCs w:val="22"/>
          <w:lang w:val="es-ES"/>
        </w:rPr>
      </w:pPr>
      <w:r w:rsidRPr="00376CFF">
        <w:rPr>
          <w:spacing w:val="-3"/>
          <w:sz w:val="22"/>
          <w:szCs w:val="22"/>
          <w:lang w:val="es-AR"/>
        </w:rPr>
        <w:t xml:space="preserve">“Sin menoscabo de la determinación de México de combatir todos los actos, métodos y prácticas del terrorismo, mi Gobierno interpreta que el derecho de asilo queda comprendido en el derecho internacional de los derechos humanos a que se refiere el párrafo 2 del artículo 15 de esta Convención, toda vez que, tanto el artículo 14 de la Declaración Universal de los Derechos Humanos, como el artículo XXVII de la Declaración Americana de los Derechos y Deberes del Hombre, consagran el derecho de toda persona de buscar y recibir asilo en territorio extranjero.  </w:t>
      </w:r>
    </w:p>
    <w:p w14:paraId="1F21B8AA" w14:textId="77777777" w:rsidR="00216A03" w:rsidRPr="00376CFF" w:rsidRDefault="00216A03" w:rsidP="00216A03">
      <w:pPr>
        <w:suppressAutoHyphens/>
        <w:ind w:right="75"/>
        <w:jc w:val="both"/>
        <w:rPr>
          <w:sz w:val="22"/>
          <w:szCs w:val="22"/>
          <w:lang w:val="es-ES"/>
        </w:rPr>
      </w:pPr>
      <w:r w:rsidRPr="00376CFF">
        <w:rPr>
          <w:spacing w:val="-3"/>
          <w:sz w:val="22"/>
          <w:szCs w:val="22"/>
          <w:lang w:val="es-AR"/>
        </w:rPr>
        <w:t>En virtud de lo anterior, toda solicitud de cooperación que tenga como base la presente Convención, será decidida por mi Gobierno de conformidad con ésta, su legislación interna y otros instrumentos internacionales aplicables.”</w:t>
      </w:r>
    </w:p>
    <w:p w14:paraId="6BB61318" w14:textId="77777777" w:rsidR="00216A03" w:rsidRPr="00376CFF" w:rsidRDefault="00216A03" w:rsidP="00216A03">
      <w:pPr>
        <w:ind w:right="75"/>
        <w:jc w:val="both"/>
        <w:rPr>
          <w:sz w:val="22"/>
          <w:szCs w:val="22"/>
          <w:lang w:val="es-ES"/>
        </w:rPr>
      </w:pPr>
      <w:r w:rsidRPr="00376CFF">
        <w:rPr>
          <w:spacing w:val="-3"/>
          <w:sz w:val="22"/>
          <w:szCs w:val="22"/>
          <w:u w:val="single"/>
          <w:lang w:val="es-ES"/>
        </w:rPr>
        <w:t xml:space="preserve">Declaraciones Interpretativas al momento del depósito del instrumento de ratificación (9 de </w:t>
      </w:r>
      <w:proofErr w:type="gramStart"/>
      <w:r w:rsidRPr="00376CFF">
        <w:rPr>
          <w:spacing w:val="-3"/>
          <w:sz w:val="22"/>
          <w:szCs w:val="22"/>
          <w:u w:val="single"/>
          <w:lang w:val="es-ES"/>
        </w:rPr>
        <w:t>Junio</w:t>
      </w:r>
      <w:proofErr w:type="gramEnd"/>
      <w:r w:rsidRPr="00376CFF">
        <w:rPr>
          <w:spacing w:val="-3"/>
          <w:sz w:val="22"/>
          <w:szCs w:val="22"/>
          <w:u w:val="single"/>
          <w:lang w:val="es-ES"/>
        </w:rPr>
        <w:t xml:space="preserve"> de 2003</w:t>
      </w:r>
      <w:r w:rsidRPr="00376CFF">
        <w:rPr>
          <w:spacing w:val="-3"/>
          <w:sz w:val="22"/>
          <w:szCs w:val="22"/>
          <w:lang w:val="es-ES"/>
        </w:rPr>
        <w:t>) </w:t>
      </w:r>
    </w:p>
    <w:p w14:paraId="4307688B" w14:textId="77777777" w:rsidR="00216A03" w:rsidRPr="00376CFF" w:rsidRDefault="00216A03" w:rsidP="00216A03">
      <w:pPr>
        <w:ind w:right="75"/>
        <w:jc w:val="both"/>
        <w:rPr>
          <w:sz w:val="22"/>
          <w:szCs w:val="22"/>
          <w:lang w:val="es-ES"/>
        </w:rPr>
      </w:pPr>
      <w:r w:rsidRPr="00376CFF">
        <w:rPr>
          <w:spacing w:val="-3"/>
          <w:sz w:val="22"/>
          <w:szCs w:val="22"/>
          <w:lang w:val="es-ES"/>
        </w:rPr>
        <w:t>“Sin menoscabo del a determinación de México de combatir todos los actos, métodos y prácticas del terrorismo, mi Gobierno interpreta que el derecho de asilo queda comprendido en el derecho internacional de los derechos humanos a que se refiere el párrafo 2 del artículo 15 de esta Convención, toda vez que, tanto el artículo 14 de la Declaración Universal de los Derechos Humanos, como el artículo XXVII del a Declaración Americana de los Derechos y Deberes del Hombre, consagran el derecho de toda persona de buscar y recibir asilo en territorio extranjero” </w:t>
      </w:r>
    </w:p>
    <w:p w14:paraId="0E427AD6" w14:textId="77777777" w:rsidR="00216A03" w:rsidRPr="00376CFF" w:rsidRDefault="00216A03" w:rsidP="00216A03">
      <w:pPr>
        <w:ind w:right="75"/>
        <w:jc w:val="both"/>
        <w:rPr>
          <w:sz w:val="22"/>
          <w:szCs w:val="22"/>
          <w:lang w:val="es-ES"/>
        </w:rPr>
      </w:pPr>
      <w:r w:rsidRPr="00376CFF">
        <w:rPr>
          <w:spacing w:val="-3"/>
          <w:sz w:val="22"/>
          <w:szCs w:val="22"/>
          <w:lang w:val="es-ES"/>
        </w:rPr>
        <w:t xml:space="preserve">“México interpreta el artículo 5, párrafo 2, de la Convención, en el sentido de que las medidas para identificar, congelar, embargar o en su caso, decomisar fondos u otros bienes que constituyan el producto de la comisión o tengan como propósito financiar o hayan facilitado o financiado los delitos a que se </w:t>
      </w:r>
      <w:r w:rsidRPr="00376CFF">
        <w:rPr>
          <w:spacing w:val="-3"/>
          <w:sz w:val="22"/>
          <w:szCs w:val="22"/>
          <w:lang w:val="es-ES"/>
        </w:rPr>
        <w:lastRenderedPageBreak/>
        <w:t>refiere el artículo 2, serán adoptadas, cuando se trate de delitos cometidos fuera de la jurisdicción del Estado Mexicano, de conformidad con los procedimientos establecidos por la legislación interna y a través de los tratados de asistencia jurídica mutua a que se refiere el artículo 9 de la Convención”.</w:t>
      </w:r>
    </w:p>
    <w:p w14:paraId="276F0B28" w14:textId="77777777" w:rsidR="00216A03" w:rsidRPr="00376CFF" w:rsidRDefault="00216A03" w:rsidP="00216A03">
      <w:pPr>
        <w:ind w:right="75"/>
        <w:jc w:val="both"/>
        <w:rPr>
          <w:sz w:val="22"/>
          <w:szCs w:val="22"/>
          <w:lang w:val="es-ES"/>
        </w:rPr>
      </w:pPr>
      <w:r w:rsidRPr="00376CFF">
        <w:rPr>
          <w:sz w:val="22"/>
          <w:szCs w:val="22"/>
          <w:lang w:val="es-ES"/>
        </w:rPr>
        <w:t> </w:t>
      </w:r>
    </w:p>
    <w:p w14:paraId="6A0BC5D6" w14:textId="77777777" w:rsidR="00216A03" w:rsidRPr="00376CFF" w:rsidRDefault="00216A03" w:rsidP="00216A03">
      <w:pPr>
        <w:ind w:right="75"/>
        <w:jc w:val="both"/>
        <w:rPr>
          <w:sz w:val="22"/>
          <w:szCs w:val="22"/>
          <w:lang w:val="es-ES"/>
        </w:rPr>
      </w:pPr>
      <w:bookmarkStart w:id="2" w:name="Venezuela"/>
      <w:r w:rsidRPr="00376CFF">
        <w:rPr>
          <w:b/>
          <w:bCs/>
          <w:spacing w:val="-3"/>
          <w:sz w:val="22"/>
          <w:szCs w:val="22"/>
          <w:lang w:val="es-ES"/>
        </w:rPr>
        <w:t>Venezuela</w:t>
      </w:r>
      <w:bookmarkEnd w:id="2"/>
      <w:r w:rsidRPr="00376CFF">
        <w:rPr>
          <w:b/>
          <w:bCs/>
          <w:spacing w:val="-3"/>
          <w:sz w:val="22"/>
          <w:szCs w:val="22"/>
          <w:lang w:val="es-ES"/>
        </w:rPr>
        <w:t xml:space="preserve">: </w:t>
      </w:r>
      <w:r w:rsidRPr="00376CFF">
        <w:rPr>
          <w:spacing w:val="-3"/>
          <w:sz w:val="22"/>
          <w:szCs w:val="22"/>
          <w:u w:val="single"/>
          <w:lang w:val="es-ES"/>
        </w:rPr>
        <w:t xml:space="preserve">Declaración (28 de enero de 2004) </w:t>
      </w:r>
    </w:p>
    <w:p w14:paraId="60B18772" w14:textId="77777777" w:rsidR="00216A03" w:rsidRPr="00376CFF" w:rsidRDefault="00216A03" w:rsidP="00216A03">
      <w:pPr>
        <w:ind w:right="75"/>
        <w:jc w:val="both"/>
        <w:rPr>
          <w:sz w:val="22"/>
          <w:szCs w:val="22"/>
          <w:lang w:val="es-ES"/>
        </w:rPr>
      </w:pPr>
      <w:r w:rsidRPr="00376CFF">
        <w:rPr>
          <w:sz w:val="22"/>
          <w:szCs w:val="22"/>
          <w:lang w:val="es-PE"/>
        </w:rPr>
        <w:t xml:space="preserve">La República Bolivariana de Venezuela de conformidad con lo establecido en el numeral 2 del artículo 2 de la Convención Interamericana contra el Terrorismo declara </w:t>
      </w:r>
      <w:proofErr w:type="gramStart"/>
      <w:r w:rsidRPr="00376CFF">
        <w:rPr>
          <w:sz w:val="22"/>
          <w:szCs w:val="22"/>
          <w:lang w:val="es-PE"/>
        </w:rPr>
        <w:t>que</w:t>
      </w:r>
      <w:proofErr w:type="gramEnd"/>
      <w:r w:rsidRPr="00376CFF">
        <w:rPr>
          <w:sz w:val="22"/>
          <w:szCs w:val="22"/>
          <w:lang w:val="es-PE"/>
        </w:rPr>
        <w:t xml:space="preserve"> en aplicación del Convenio a Venezuela, los siguientes tratados se consideran como no incluidos en el numeral 1 del artículo 2 de la Convención, hasta que los mismos entren en vigor para la República Bolivariana de Venezuela:</w:t>
      </w:r>
    </w:p>
    <w:p w14:paraId="15A5FF0D" w14:textId="77777777" w:rsidR="00216A03" w:rsidRPr="00376CFF" w:rsidRDefault="00216A03" w:rsidP="00216A03">
      <w:pPr>
        <w:ind w:right="75"/>
        <w:jc w:val="both"/>
        <w:rPr>
          <w:sz w:val="22"/>
          <w:szCs w:val="22"/>
          <w:lang w:val="es-ES"/>
        </w:rPr>
      </w:pPr>
      <w:r w:rsidRPr="00376CFF">
        <w:rPr>
          <w:sz w:val="22"/>
          <w:szCs w:val="22"/>
          <w:lang w:val="es-ES"/>
        </w:rPr>
        <w:t>1. Convención sobre la prevención y el castigo de delitos contra personas internacionalmente protegidas, inclusive los agentes diplomáticos, aprobada por la Asamblea General de las Naciones Unidas el 14 de diciembre de 1973.</w:t>
      </w:r>
    </w:p>
    <w:p w14:paraId="1C365903" w14:textId="77777777" w:rsidR="00216A03" w:rsidRPr="00376CFF" w:rsidRDefault="00216A03" w:rsidP="00216A03">
      <w:pPr>
        <w:ind w:right="75"/>
        <w:jc w:val="both"/>
        <w:rPr>
          <w:sz w:val="22"/>
          <w:szCs w:val="22"/>
          <w:lang w:val="es-ES"/>
        </w:rPr>
      </w:pPr>
      <w:r w:rsidRPr="00376CFF">
        <w:rPr>
          <w:sz w:val="22"/>
          <w:szCs w:val="22"/>
          <w:lang w:val="es-ES"/>
        </w:rPr>
        <w:t>2. Convenio sobre la protección física de los materiales nucleares, firmado en Viena el 3 de marzo de 1980.</w:t>
      </w:r>
    </w:p>
    <w:p w14:paraId="6C017FE9" w14:textId="77777777" w:rsidR="00216A03" w:rsidRPr="00376CFF" w:rsidRDefault="00216A03" w:rsidP="00216A03">
      <w:pPr>
        <w:ind w:right="75"/>
        <w:jc w:val="both"/>
        <w:rPr>
          <w:sz w:val="22"/>
          <w:szCs w:val="22"/>
          <w:lang w:val="es-ES"/>
        </w:rPr>
      </w:pPr>
      <w:r w:rsidRPr="00376CFF">
        <w:rPr>
          <w:sz w:val="22"/>
          <w:szCs w:val="22"/>
          <w:lang w:val="es-ES"/>
        </w:rPr>
        <w:t>3. Protocolo para la represión de actos ilícitos de violencia en los aeropuertos que prestan servicios a la aviación civil internacional, complementario del Convenio para la represión de actos ilícitos contra la seguridad de la aviación civil, firmado en Montreal el 24 de febrero de 1988.</w:t>
      </w:r>
    </w:p>
    <w:p w14:paraId="1094F3DA" w14:textId="77777777" w:rsidR="00216A03" w:rsidRPr="00376CFF" w:rsidRDefault="00216A03" w:rsidP="00216A03">
      <w:pPr>
        <w:ind w:right="75"/>
        <w:jc w:val="both"/>
        <w:rPr>
          <w:sz w:val="22"/>
          <w:szCs w:val="22"/>
          <w:lang w:val="es-ES"/>
        </w:rPr>
      </w:pPr>
      <w:r w:rsidRPr="00376CFF">
        <w:rPr>
          <w:sz w:val="22"/>
          <w:szCs w:val="22"/>
          <w:lang w:val="es-ES"/>
        </w:rPr>
        <w:t>4. Convenio para la represión de actos ilícitos contra la seguridad de la navegación marítima, hecho en Roma el 10 de marzo de 1988.</w:t>
      </w:r>
    </w:p>
    <w:p w14:paraId="3D5B9C61" w14:textId="77777777" w:rsidR="00216A03" w:rsidRPr="00376CFF" w:rsidRDefault="00216A03" w:rsidP="00216A03">
      <w:pPr>
        <w:ind w:right="75"/>
        <w:jc w:val="both"/>
        <w:rPr>
          <w:sz w:val="22"/>
          <w:szCs w:val="22"/>
          <w:lang w:val="es-ES"/>
        </w:rPr>
      </w:pPr>
      <w:r w:rsidRPr="00376CFF">
        <w:rPr>
          <w:sz w:val="22"/>
          <w:szCs w:val="22"/>
          <w:lang w:val="es-ES"/>
        </w:rPr>
        <w:t xml:space="preserve"> 5. Protocolo para la represión de actos ilícitos contra la seguridad de las plataformas fijas emplazadas en la plataforma </w:t>
      </w:r>
      <w:proofErr w:type="gramStart"/>
      <w:r w:rsidRPr="00376CFF">
        <w:rPr>
          <w:sz w:val="22"/>
          <w:szCs w:val="22"/>
          <w:lang w:val="es-ES"/>
        </w:rPr>
        <w:t>continental,  hecho</w:t>
      </w:r>
      <w:proofErr w:type="gramEnd"/>
      <w:r w:rsidRPr="00376CFF">
        <w:rPr>
          <w:sz w:val="22"/>
          <w:szCs w:val="22"/>
          <w:lang w:val="es-ES"/>
        </w:rPr>
        <w:t xml:space="preserve"> en Roma el 10 de marzo de 1988.</w:t>
      </w:r>
    </w:p>
    <w:p w14:paraId="7E8B1930" w14:textId="77777777" w:rsidR="00216A03" w:rsidRPr="00376CFF" w:rsidRDefault="00216A03" w:rsidP="00216A03">
      <w:pPr>
        <w:ind w:right="75"/>
        <w:jc w:val="both"/>
        <w:rPr>
          <w:sz w:val="22"/>
          <w:szCs w:val="22"/>
          <w:lang w:val="es-ES"/>
        </w:rPr>
      </w:pPr>
    </w:p>
    <w:p w14:paraId="3952527B" w14:textId="77777777" w:rsidR="00216A03" w:rsidRPr="00376CFF" w:rsidRDefault="00216A03" w:rsidP="00216A03">
      <w:pPr>
        <w:ind w:right="75"/>
        <w:jc w:val="both"/>
        <w:rPr>
          <w:sz w:val="22"/>
          <w:szCs w:val="22"/>
          <w:lang w:val="es-ES"/>
        </w:rPr>
      </w:pPr>
      <w:bookmarkStart w:id="3" w:name="Chile"/>
      <w:r w:rsidRPr="00376CFF">
        <w:rPr>
          <w:b/>
          <w:bCs/>
          <w:spacing w:val="-3"/>
          <w:sz w:val="22"/>
          <w:szCs w:val="22"/>
          <w:lang w:val="es-AR"/>
        </w:rPr>
        <w:t>Chile</w:t>
      </w:r>
      <w:bookmarkEnd w:id="3"/>
      <w:r w:rsidRPr="00376CFF">
        <w:rPr>
          <w:b/>
          <w:bCs/>
          <w:spacing w:val="-3"/>
          <w:sz w:val="22"/>
          <w:szCs w:val="22"/>
          <w:lang w:val="es-AR"/>
        </w:rPr>
        <w:t xml:space="preserve">: </w:t>
      </w:r>
      <w:r w:rsidRPr="00376CFF">
        <w:rPr>
          <w:spacing w:val="-3"/>
          <w:sz w:val="22"/>
          <w:szCs w:val="22"/>
          <w:lang w:val="es-AR"/>
        </w:rPr>
        <w:t>Al momento del depósito del instrumento de ratificación (29 de septiembre de 2004), Chile realizó la siguiente declaración:</w:t>
      </w:r>
    </w:p>
    <w:p w14:paraId="2632FEE5" w14:textId="77777777" w:rsidR="00216A03" w:rsidRPr="00376CFF" w:rsidRDefault="00216A03" w:rsidP="00216A03">
      <w:pPr>
        <w:ind w:right="75"/>
        <w:jc w:val="both"/>
        <w:rPr>
          <w:sz w:val="22"/>
          <w:szCs w:val="22"/>
          <w:lang w:val="es-ES"/>
        </w:rPr>
      </w:pPr>
      <w:r w:rsidRPr="00376CFF">
        <w:rPr>
          <w:sz w:val="22"/>
          <w:szCs w:val="22"/>
          <w:lang w:val="es-ES"/>
        </w:rPr>
        <w:t xml:space="preserve"> “El Gobierno de Chile, sin perjuicio de reiterar su condena a todos los actos, métodos y prácticas del terrorismo, cualquiera sea su motivación, forma o manifestación, y de expresar que continuará adoptando todas las medidas pertinentes que sean necesarias en la lucha contra dichos actos, viene en manifestar que la disposición del artículo 13 de la Convención, no menoscaba el derecho del Estado </w:t>
      </w:r>
      <w:proofErr w:type="spellStart"/>
      <w:r w:rsidRPr="00376CFF">
        <w:rPr>
          <w:sz w:val="22"/>
          <w:szCs w:val="22"/>
          <w:lang w:val="es-ES"/>
        </w:rPr>
        <w:t>asilante</w:t>
      </w:r>
      <w:proofErr w:type="spellEnd"/>
      <w:r w:rsidRPr="00376CFF">
        <w:rPr>
          <w:sz w:val="22"/>
          <w:szCs w:val="22"/>
          <w:lang w:val="es-ES"/>
        </w:rPr>
        <w:t xml:space="preserve"> de calificar, en conformidad con el derecho internacional, la naturaleza del hecho que origina la solicitud de asilo”.</w:t>
      </w:r>
    </w:p>
    <w:p w14:paraId="0D69523D" w14:textId="77777777" w:rsidR="00216A03" w:rsidRPr="00376CFF" w:rsidRDefault="00216A03" w:rsidP="00216A03">
      <w:pPr>
        <w:ind w:right="75"/>
        <w:jc w:val="both"/>
        <w:rPr>
          <w:sz w:val="22"/>
          <w:szCs w:val="22"/>
          <w:lang w:val="es-ES"/>
        </w:rPr>
      </w:pPr>
    </w:p>
    <w:p w14:paraId="1C84A6BC" w14:textId="77777777" w:rsidR="00216A03" w:rsidRPr="00376CFF" w:rsidRDefault="00216A03" w:rsidP="00216A03">
      <w:pPr>
        <w:ind w:right="75"/>
        <w:jc w:val="both"/>
        <w:rPr>
          <w:sz w:val="22"/>
          <w:szCs w:val="22"/>
          <w:lang w:val="es-ES"/>
        </w:rPr>
      </w:pPr>
      <w:bookmarkStart w:id="4" w:name="Estados_Unidos"/>
      <w:r w:rsidRPr="00376CFF">
        <w:rPr>
          <w:b/>
          <w:bCs/>
          <w:sz w:val="22"/>
          <w:szCs w:val="22"/>
          <w:lang w:val="es-ES"/>
        </w:rPr>
        <w:t>Estados Unidos:</w:t>
      </w:r>
      <w:bookmarkEnd w:id="4"/>
      <w:r w:rsidRPr="00376CFF">
        <w:rPr>
          <w:b/>
          <w:bCs/>
          <w:sz w:val="22"/>
          <w:szCs w:val="22"/>
          <w:lang w:val="es-ES"/>
        </w:rPr>
        <w:t xml:space="preserve"> </w:t>
      </w:r>
      <w:r w:rsidRPr="00376CFF">
        <w:rPr>
          <w:sz w:val="22"/>
          <w:szCs w:val="22"/>
          <w:u w:val="single"/>
          <w:lang w:val="es-ES"/>
        </w:rPr>
        <w:t>Depósito del instrumento de ratificación con entendimiento</w:t>
      </w:r>
      <w:r w:rsidRPr="00376CFF">
        <w:rPr>
          <w:sz w:val="22"/>
          <w:szCs w:val="22"/>
          <w:lang w:val="es-ES"/>
        </w:rPr>
        <w:t xml:space="preserve"> </w:t>
      </w:r>
    </w:p>
    <w:p w14:paraId="27FD3318" w14:textId="77777777" w:rsidR="00216A03" w:rsidRPr="00376CFF" w:rsidRDefault="00216A03" w:rsidP="00216A03">
      <w:pPr>
        <w:ind w:right="75"/>
        <w:jc w:val="both"/>
        <w:rPr>
          <w:sz w:val="22"/>
          <w:szCs w:val="22"/>
          <w:lang w:val="es-ES"/>
        </w:rPr>
      </w:pPr>
      <w:r w:rsidRPr="00376CFF">
        <w:rPr>
          <w:sz w:val="22"/>
          <w:szCs w:val="22"/>
          <w:lang w:val="es-ES"/>
        </w:rPr>
        <w:t>El 15 de noviembre de 2005, Estados Unidos depositó su instrumento de ratificación sujeto al siguiente entendimiento:</w:t>
      </w:r>
    </w:p>
    <w:p w14:paraId="379DED6C" w14:textId="77777777" w:rsidR="00216A03" w:rsidRPr="00376CFF" w:rsidRDefault="00216A03" w:rsidP="00216A03">
      <w:pPr>
        <w:ind w:right="75"/>
        <w:jc w:val="both"/>
        <w:rPr>
          <w:sz w:val="22"/>
          <w:szCs w:val="22"/>
          <w:lang w:val="es-ES"/>
        </w:rPr>
      </w:pPr>
      <w:r w:rsidRPr="00376CFF">
        <w:rPr>
          <w:sz w:val="22"/>
          <w:szCs w:val="22"/>
          <w:lang w:val="es-ES"/>
        </w:rPr>
        <w:t>“Los Estados Unidos de América entienden que el término “derecho internacional humanitario” en el párrafo 2 del artículo 15 de la Convención tiene el mismo significado sustantivo que el derecho de guerra.”</w:t>
      </w:r>
    </w:p>
    <w:p w14:paraId="40AA0992" w14:textId="77777777" w:rsidR="00216A03" w:rsidRPr="00376CFF" w:rsidRDefault="00216A03" w:rsidP="00216A03">
      <w:pPr>
        <w:ind w:right="75"/>
        <w:jc w:val="both"/>
        <w:rPr>
          <w:sz w:val="22"/>
          <w:szCs w:val="22"/>
          <w:lang w:val="es-ES"/>
        </w:rPr>
      </w:pPr>
      <w:r w:rsidRPr="00376CFF">
        <w:rPr>
          <w:sz w:val="22"/>
          <w:szCs w:val="22"/>
          <w:u w:val="single"/>
          <w:lang w:val="es-ES"/>
        </w:rPr>
        <w:t>Designación de Unidad de Inteligencia</w:t>
      </w:r>
    </w:p>
    <w:p w14:paraId="563E0EDD" w14:textId="77777777" w:rsidR="00216A03" w:rsidRPr="00376CFF" w:rsidRDefault="00216A03" w:rsidP="00216A03">
      <w:pPr>
        <w:ind w:right="75"/>
        <w:jc w:val="both"/>
        <w:rPr>
          <w:sz w:val="22"/>
          <w:szCs w:val="22"/>
          <w:lang w:val="es-ES"/>
        </w:rPr>
      </w:pPr>
      <w:r w:rsidRPr="00376CFF">
        <w:rPr>
          <w:sz w:val="22"/>
          <w:szCs w:val="22"/>
          <w:lang w:val="es-ES"/>
        </w:rPr>
        <w:t>El 15 de noviembre de 2005, los Estados Unidos designó, de conformidad con el artículo 4,1 de la Convención Interamericana contra el Terrorismo, a la “</w:t>
      </w:r>
      <w:proofErr w:type="spellStart"/>
      <w:r w:rsidRPr="00376CFF">
        <w:rPr>
          <w:sz w:val="22"/>
          <w:szCs w:val="22"/>
          <w:lang w:val="es-ES"/>
        </w:rPr>
        <w:t>Financial</w:t>
      </w:r>
      <w:proofErr w:type="spellEnd"/>
      <w:r w:rsidRPr="00376CFF">
        <w:rPr>
          <w:sz w:val="22"/>
          <w:szCs w:val="22"/>
          <w:lang w:val="es-ES"/>
        </w:rPr>
        <w:t xml:space="preserve"> </w:t>
      </w:r>
      <w:proofErr w:type="spellStart"/>
      <w:r w:rsidRPr="00376CFF">
        <w:rPr>
          <w:sz w:val="22"/>
          <w:szCs w:val="22"/>
          <w:lang w:val="es-ES"/>
        </w:rPr>
        <w:t>Crimes</w:t>
      </w:r>
      <w:proofErr w:type="spellEnd"/>
      <w:r w:rsidRPr="00376CFF">
        <w:rPr>
          <w:sz w:val="22"/>
          <w:szCs w:val="22"/>
          <w:lang w:val="es-ES"/>
        </w:rPr>
        <w:t xml:space="preserve"> </w:t>
      </w:r>
      <w:proofErr w:type="spellStart"/>
      <w:r w:rsidRPr="00376CFF">
        <w:rPr>
          <w:sz w:val="22"/>
          <w:szCs w:val="22"/>
          <w:lang w:val="es-ES"/>
        </w:rPr>
        <w:t>Enforcement</w:t>
      </w:r>
      <w:proofErr w:type="spellEnd"/>
      <w:r w:rsidRPr="00376CFF">
        <w:rPr>
          <w:sz w:val="22"/>
          <w:szCs w:val="22"/>
          <w:lang w:val="es-ES"/>
        </w:rPr>
        <w:t xml:space="preserve"> Network (</w:t>
      </w:r>
      <w:proofErr w:type="spellStart"/>
      <w:r w:rsidRPr="00376CFF">
        <w:rPr>
          <w:sz w:val="22"/>
          <w:szCs w:val="22"/>
          <w:lang w:val="es-ES"/>
        </w:rPr>
        <w:t>FinCEN</w:t>
      </w:r>
      <w:proofErr w:type="spellEnd"/>
      <w:r w:rsidRPr="00376CFF">
        <w:rPr>
          <w:sz w:val="22"/>
          <w:szCs w:val="22"/>
          <w:lang w:val="es-ES"/>
        </w:rPr>
        <w:t xml:space="preserve">)”, </w:t>
      </w:r>
      <w:proofErr w:type="spellStart"/>
      <w:r w:rsidRPr="00376CFF">
        <w:rPr>
          <w:sz w:val="22"/>
          <w:szCs w:val="22"/>
          <w:lang w:val="es-ES"/>
        </w:rPr>
        <w:t>United</w:t>
      </w:r>
      <w:proofErr w:type="spellEnd"/>
      <w:r w:rsidRPr="00376CFF">
        <w:rPr>
          <w:sz w:val="22"/>
          <w:szCs w:val="22"/>
          <w:lang w:val="es-ES"/>
        </w:rPr>
        <w:t xml:space="preserve"> States Department of </w:t>
      </w:r>
      <w:proofErr w:type="spellStart"/>
      <w:r w:rsidRPr="00376CFF">
        <w:rPr>
          <w:sz w:val="22"/>
          <w:szCs w:val="22"/>
          <w:lang w:val="es-ES"/>
        </w:rPr>
        <w:t>Treasury</w:t>
      </w:r>
      <w:proofErr w:type="spellEnd"/>
      <w:r w:rsidRPr="00376CFF">
        <w:rPr>
          <w:sz w:val="22"/>
          <w:szCs w:val="22"/>
          <w:lang w:val="es-ES"/>
        </w:rPr>
        <w:t>, como su Unidad de Inteligencia Financiera.</w:t>
      </w:r>
    </w:p>
    <w:p w14:paraId="25CD128C" w14:textId="77777777" w:rsidR="00216A03" w:rsidRPr="00376CFF" w:rsidRDefault="00216A03" w:rsidP="00216A03">
      <w:pPr>
        <w:ind w:right="75"/>
        <w:jc w:val="both"/>
        <w:rPr>
          <w:sz w:val="22"/>
          <w:szCs w:val="22"/>
          <w:lang w:val="es-ES"/>
        </w:rPr>
      </w:pPr>
      <w:r w:rsidRPr="00376CFF">
        <w:rPr>
          <w:sz w:val="22"/>
          <w:szCs w:val="22"/>
          <w:lang w:val="es-ES"/>
        </w:rPr>
        <w:t> </w:t>
      </w:r>
    </w:p>
    <w:p w14:paraId="474D4BAB" w14:textId="77777777" w:rsidR="00216A03" w:rsidRPr="00376CFF" w:rsidRDefault="00216A03" w:rsidP="00216A03">
      <w:pPr>
        <w:ind w:right="75"/>
        <w:jc w:val="both"/>
        <w:rPr>
          <w:sz w:val="22"/>
          <w:szCs w:val="22"/>
          <w:lang w:val="es-ES"/>
        </w:rPr>
      </w:pPr>
      <w:bookmarkStart w:id="5" w:name="Guatemala"/>
      <w:r w:rsidRPr="00376CFF">
        <w:rPr>
          <w:b/>
          <w:bCs/>
          <w:sz w:val="22"/>
          <w:szCs w:val="22"/>
          <w:lang w:val="es-ES"/>
        </w:rPr>
        <w:t>Guatemala:</w:t>
      </w:r>
      <w:bookmarkEnd w:id="5"/>
      <w:r w:rsidRPr="00376CFF">
        <w:rPr>
          <w:b/>
          <w:bCs/>
          <w:sz w:val="22"/>
          <w:szCs w:val="22"/>
          <w:lang w:val="es-ES"/>
        </w:rPr>
        <w:t xml:space="preserve"> </w:t>
      </w:r>
      <w:r w:rsidRPr="00376CFF">
        <w:rPr>
          <w:sz w:val="22"/>
          <w:szCs w:val="22"/>
          <w:u w:val="single"/>
          <w:lang w:val="es-ES"/>
        </w:rPr>
        <w:t>Declaración</w:t>
      </w:r>
    </w:p>
    <w:p w14:paraId="7B5CAB8B" w14:textId="77777777" w:rsidR="00216A03" w:rsidRPr="00376CFF" w:rsidRDefault="00216A03" w:rsidP="00216A03">
      <w:pPr>
        <w:ind w:right="75"/>
        <w:jc w:val="both"/>
        <w:rPr>
          <w:sz w:val="22"/>
          <w:szCs w:val="22"/>
          <w:lang w:val="es-ES"/>
        </w:rPr>
      </w:pPr>
      <w:r w:rsidRPr="00376CFF">
        <w:rPr>
          <w:spacing w:val="-2"/>
          <w:sz w:val="22"/>
          <w:szCs w:val="22"/>
          <w:lang w:val="es-PE"/>
        </w:rPr>
        <w:t xml:space="preserve">En relación al artículo 2, numeral 1, de la Convención Interamericana contra el Terrorismo, el Estado de Guatemala, al ratificarlo, formula la declaración siguiente: “Que en aplicación de la Convención Interamericana contra el Terrorismo, Guatemala no considerará incluidos los siguientes Tratados: Convenio para la represión de actos ilícitos contra la seguridad de la navegación marítima, hecho en Roma el 10 de marzo de 1988 y el Protocolo para la represión de actos ilícitos contra la seguridad de las </w:t>
      </w:r>
      <w:r w:rsidRPr="00376CFF">
        <w:rPr>
          <w:spacing w:val="-2"/>
          <w:sz w:val="22"/>
          <w:szCs w:val="22"/>
          <w:lang w:val="es-PE"/>
        </w:rPr>
        <w:lastRenderedPageBreak/>
        <w:t>plataformas fijas emplazadas en la plataforma continental, hecho en Roma el 10 de marzo de 1988. La Declaración quedará sin efecto, con respecto a cada uno de los Convenios indicados, tan pronto como cada uno de ellos entre en vigor para el Estado de Guatemala, quien notificará este hecho al Depositario.”</w:t>
      </w:r>
    </w:p>
    <w:p w14:paraId="2D2DFE31" w14:textId="77777777" w:rsidR="00216A03" w:rsidRPr="00376CFF" w:rsidRDefault="00216A03" w:rsidP="00216A03">
      <w:pPr>
        <w:ind w:right="75"/>
        <w:jc w:val="both"/>
        <w:rPr>
          <w:sz w:val="22"/>
          <w:szCs w:val="22"/>
          <w:lang w:val="es-ES"/>
        </w:rPr>
      </w:pPr>
      <w:r w:rsidRPr="00376CFF">
        <w:rPr>
          <w:sz w:val="22"/>
          <w:szCs w:val="22"/>
          <w:lang w:val="es-ES"/>
        </w:rPr>
        <w:t> </w:t>
      </w:r>
    </w:p>
    <w:p w14:paraId="587D59AB" w14:textId="77777777" w:rsidR="00216A03" w:rsidRPr="00376CFF" w:rsidRDefault="00216A03" w:rsidP="00216A03">
      <w:pPr>
        <w:ind w:right="75"/>
        <w:jc w:val="both"/>
        <w:rPr>
          <w:sz w:val="22"/>
          <w:szCs w:val="22"/>
          <w:lang w:val="es-ES"/>
        </w:rPr>
      </w:pPr>
      <w:bookmarkStart w:id="6" w:name="Costa_Rica"/>
      <w:r w:rsidRPr="00376CFF">
        <w:rPr>
          <w:b/>
          <w:bCs/>
          <w:spacing w:val="-2"/>
          <w:sz w:val="22"/>
          <w:szCs w:val="22"/>
          <w:lang w:val="es-ES"/>
        </w:rPr>
        <w:t>Costa Rica:</w:t>
      </w:r>
      <w:bookmarkEnd w:id="6"/>
      <w:r w:rsidRPr="00376CFF">
        <w:rPr>
          <w:spacing w:val="-2"/>
          <w:sz w:val="22"/>
          <w:szCs w:val="22"/>
          <w:lang w:val="es-ES"/>
        </w:rPr>
        <w:t xml:space="preserve"> </w:t>
      </w:r>
      <w:r w:rsidRPr="00376CFF">
        <w:rPr>
          <w:sz w:val="22"/>
          <w:szCs w:val="22"/>
          <w:u w:val="single"/>
          <w:lang w:val="es-ES"/>
        </w:rPr>
        <w:t>Depósito del instrumento de ratificación con declaraciones interpretativas</w:t>
      </w:r>
    </w:p>
    <w:p w14:paraId="5BE5D3FB" w14:textId="77777777" w:rsidR="00216A03" w:rsidRPr="00376CFF" w:rsidRDefault="00216A03" w:rsidP="00216A03">
      <w:pPr>
        <w:ind w:right="75"/>
        <w:jc w:val="both"/>
        <w:rPr>
          <w:sz w:val="22"/>
          <w:szCs w:val="22"/>
          <w:lang w:val="es-ES"/>
        </w:rPr>
      </w:pPr>
      <w:r w:rsidRPr="00376CFF">
        <w:rPr>
          <w:sz w:val="22"/>
          <w:szCs w:val="22"/>
          <w:lang w:val="es-ES"/>
        </w:rPr>
        <w:t>El 15 de septiembre de 2006, Costa Rica depositó su instrumento de ratificación con declaraciones interpretativas:</w:t>
      </w:r>
    </w:p>
    <w:p w14:paraId="1B021C60" w14:textId="77777777" w:rsidR="00216A03" w:rsidRPr="00376CFF" w:rsidRDefault="00216A03" w:rsidP="00216A03">
      <w:pPr>
        <w:ind w:right="75"/>
        <w:jc w:val="both"/>
        <w:rPr>
          <w:sz w:val="22"/>
          <w:szCs w:val="22"/>
          <w:lang w:val="es-ES"/>
        </w:rPr>
      </w:pPr>
      <w:r w:rsidRPr="00376CFF">
        <w:rPr>
          <w:sz w:val="22"/>
          <w:szCs w:val="22"/>
          <w:lang w:val="es-ES"/>
        </w:rPr>
        <w:t>La Asamblea Legislativa, mediante Ley No. 8446 del día 24 de mayo del 2005, publicada en La Gaceta No.119 del día veintiuno de junio del 2005, aprobó la Convención Interamericana Contra el Terrorismo con las siguientes declaraciones interpretativas, a saber:</w:t>
      </w:r>
    </w:p>
    <w:p w14:paraId="3B0760B3" w14:textId="77777777" w:rsidR="00216A03" w:rsidRPr="00376CFF" w:rsidRDefault="00216A03" w:rsidP="00216A03">
      <w:pPr>
        <w:ind w:right="75"/>
        <w:jc w:val="both"/>
        <w:rPr>
          <w:sz w:val="22"/>
          <w:szCs w:val="22"/>
          <w:lang w:val="es-ES"/>
        </w:rPr>
      </w:pPr>
      <w:r w:rsidRPr="00376CFF">
        <w:rPr>
          <w:sz w:val="22"/>
          <w:szCs w:val="22"/>
          <w:lang w:val="es-ES"/>
        </w:rPr>
        <w:t>El artículo 2° de la Ley de Aprobación de esta Convención establece que "La República de Costa Rica interpreta que los mecanismos y procedimientos establecidos en esta Convención para los supuestos del inciso 1 del artículo 2, serán aplicables en tanto cada uno de los actos descritos en las convenciones relacionadas este tipificado como delito en la legislación penal costarricense".</w:t>
      </w:r>
    </w:p>
    <w:p w14:paraId="251573FE" w14:textId="77777777" w:rsidR="00216A03" w:rsidRPr="00376CFF" w:rsidRDefault="00216A03" w:rsidP="00216A03">
      <w:pPr>
        <w:ind w:right="75"/>
        <w:jc w:val="both"/>
        <w:rPr>
          <w:sz w:val="22"/>
          <w:szCs w:val="22"/>
          <w:lang w:val="es-ES"/>
        </w:rPr>
      </w:pPr>
      <w:r w:rsidRPr="00376CFF">
        <w:rPr>
          <w:sz w:val="22"/>
          <w:szCs w:val="22"/>
          <w:lang w:val="es-ES"/>
        </w:rPr>
        <w:t xml:space="preserve">El artículo 3° de la Ley de aprobación de esta Convención, establece que "El inciso 3 del artículo 10 de esta Convención deberá interpretarse en el sentido de que </w:t>
      </w:r>
      <w:proofErr w:type="spellStart"/>
      <w:r w:rsidRPr="00376CFF">
        <w:rPr>
          <w:sz w:val="22"/>
          <w:szCs w:val="22"/>
          <w:lang w:val="es-ES"/>
        </w:rPr>
        <w:t>to</w:t>
      </w:r>
      <w:proofErr w:type="spellEnd"/>
      <w:r w:rsidRPr="00376CFF">
        <w:rPr>
          <w:sz w:val="22"/>
          <w:szCs w:val="22"/>
          <w:lang w:val="es-ES"/>
        </w:rPr>
        <w:t xml:space="preserve"> dispuesto en el no podrá utilizarse para evadir, en forma alguna, los procedimientos de extradición establecidos en la Ley de Extradición y en los tratados vigentes sobre esta materia.</w:t>
      </w:r>
    </w:p>
    <w:p w14:paraId="430F9D42" w14:textId="77777777" w:rsidR="00216A03" w:rsidRPr="00376CFF" w:rsidRDefault="00216A03" w:rsidP="00216A03">
      <w:pPr>
        <w:ind w:right="75"/>
        <w:jc w:val="both"/>
        <w:rPr>
          <w:sz w:val="22"/>
          <w:szCs w:val="22"/>
          <w:lang w:val="es-ES"/>
        </w:rPr>
      </w:pPr>
      <w:r w:rsidRPr="00376CFF">
        <w:rPr>
          <w:sz w:val="22"/>
          <w:szCs w:val="22"/>
          <w:lang w:val="es-ES"/>
        </w:rPr>
        <w:t>El artículo 4° de la ley de aprobación de esta Convención, establece que "En concordancia con el respeto a los derechos humanos establecido en el artículo 15 de la misma Convención y el artículo 31 de la Constitución Política, las disposiciones de los artículos 11, 12 y 13 de esta Convención deberán interpretarse en el sentido de que el Estado costarricense no renuncia a la potestad de calificación, en el caso concreto, para determinar si proceden, respectivamente, la extradición, el refugio o el asilo.</w:t>
      </w:r>
    </w:p>
    <w:p w14:paraId="4910B97A" w14:textId="77777777" w:rsidR="00216A03" w:rsidRPr="00376CFF" w:rsidRDefault="00216A03" w:rsidP="00216A03">
      <w:pPr>
        <w:ind w:right="75"/>
        <w:jc w:val="both"/>
        <w:rPr>
          <w:sz w:val="22"/>
          <w:szCs w:val="22"/>
          <w:lang w:val="es-ES"/>
        </w:rPr>
      </w:pPr>
      <w:r w:rsidRPr="00376CFF">
        <w:rPr>
          <w:sz w:val="22"/>
          <w:szCs w:val="22"/>
          <w:lang w:val="es-ES"/>
        </w:rPr>
        <w:t>POR TANTO:</w:t>
      </w:r>
    </w:p>
    <w:p w14:paraId="21A8689F" w14:textId="77777777" w:rsidR="00216A03" w:rsidRPr="00376CFF" w:rsidRDefault="00216A03" w:rsidP="00216A03">
      <w:pPr>
        <w:ind w:right="75"/>
        <w:jc w:val="both"/>
        <w:rPr>
          <w:sz w:val="22"/>
          <w:szCs w:val="22"/>
          <w:lang w:val="es-ES"/>
        </w:rPr>
      </w:pPr>
      <w:r w:rsidRPr="00376CFF">
        <w:rPr>
          <w:sz w:val="22"/>
          <w:szCs w:val="22"/>
          <w:lang w:val="es-ES"/>
        </w:rPr>
        <w:t>De conformidad con los artículos 146 y 140, inciso 10 de la Constitución Política de la República.</w:t>
      </w:r>
    </w:p>
    <w:p w14:paraId="54C2536F" w14:textId="77777777" w:rsidR="00216A03" w:rsidRPr="00376CFF" w:rsidRDefault="00216A03" w:rsidP="00216A03">
      <w:pPr>
        <w:ind w:right="75"/>
        <w:jc w:val="both"/>
        <w:rPr>
          <w:sz w:val="22"/>
          <w:szCs w:val="22"/>
          <w:lang w:val="es-ES"/>
        </w:rPr>
      </w:pPr>
      <w:r w:rsidRPr="00376CFF">
        <w:rPr>
          <w:sz w:val="22"/>
          <w:szCs w:val="22"/>
          <w:lang w:val="es-ES"/>
        </w:rPr>
        <w:t>RESUELVE:</w:t>
      </w:r>
      <w:r w:rsidRPr="00376CFF">
        <w:rPr>
          <w:sz w:val="22"/>
          <w:szCs w:val="22"/>
          <w:lang w:val="es-ES"/>
        </w:rPr>
        <w:br/>
        <w:t>La ratificación de la República de Costa Rica a la Convención Interamericana Contra el Terrorismo con las declaraciones interpretativas mencionadas.</w:t>
      </w:r>
    </w:p>
    <w:p w14:paraId="3E07A197" w14:textId="77777777" w:rsidR="00216A03" w:rsidRPr="00376CFF" w:rsidRDefault="00216A03" w:rsidP="00216A03">
      <w:pPr>
        <w:ind w:right="75"/>
        <w:jc w:val="both"/>
        <w:rPr>
          <w:sz w:val="22"/>
          <w:szCs w:val="22"/>
          <w:lang w:val="es-ES"/>
        </w:rPr>
      </w:pPr>
      <w:r w:rsidRPr="00376CFF">
        <w:rPr>
          <w:sz w:val="22"/>
          <w:szCs w:val="22"/>
          <w:lang w:val="es-ES"/>
        </w:rPr>
        <w:t xml:space="preserve">EN FE DE LO CUAL, se extiende el presente Instrumento de Ratificación, firmado de su Mano, autorizado con el Sello de la Nación y refrendado por el </w:t>
      </w:r>
      <w:proofErr w:type="gramStart"/>
      <w:r w:rsidRPr="00376CFF">
        <w:rPr>
          <w:sz w:val="22"/>
          <w:szCs w:val="22"/>
          <w:lang w:val="es-ES"/>
        </w:rPr>
        <w:t>Ministro</w:t>
      </w:r>
      <w:proofErr w:type="gramEnd"/>
      <w:r w:rsidRPr="00376CFF">
        <w:rPr>
          <w:sz w:val="22"/>
          <w:szCs w:val="22"/>
          <w:lang w:val="es-ES"/>
        </w:rPr>
        <w:t xml:space="preserve"> de Relaciones Exteriores y Culto </w:t>
      </w:r>
      <w:proofErr w:type="spellStart"/>
      <w:r w:rsidRPr="00376CFF">
        <w:rPr>
          <w:sz w:val="22"/>
          <w:szCs w:val="22"/>
          <w:lang w:val="es-ES"/>
        </w:rPr>
        <w:t>a.i.</w:t>
      </w:r>
      <w:proofErr w:type="spellEnd"/>
      <w:r w:rsidRPr="00376CFF">
        <w:rPr>
          <w:sz w:val="22"/>
          <w:szCs w:val="22"/>
          <w:lang w:val="es-ES"/>
        </w:rPr>
        <w:t>, en la Presidencia de la República, San Jose, a los diez días del mes de mayo del dos mil seis.</w:t>
      </w:r>
    </w:p>
    <w:p w14:paraId="45CEF6A5" w14:textId="77777777" w:rsidR="00216A03" w:rsidRPr="00376CFF" w:rsidRDefault="00216A03" w:rsidP="00216A03">
      <w:pPr>
        <w:ind w:right="75"/>
        <w:jc w:val="both"/>
        <w:rPr>
          <w:b/>
          <w:bCs/>
          <w:sz w:val="22"/>
          <w:szCs w:val="22"/>
          <w:lang w:val="es-ES"/>
        </w:rPr>
      </w:pPr>
      <w:bookmarkStart w:id="7" w:name="Colombia"/>
    </w:p>
    <w:p w14:paraId="2FD8FB26" w14:textId="77777777" w:rsidR="00216A03" w:rsidRPr="00376CFF" w:rsidRDefault="00216A03" w:rsidP="00216A03">
      <w:pPr>
        <w:ind w:right="75"/>
        <w:jc w:val="both"/>
        <w:rPr>
          <w:b/>
          <w:sz w:val="22"/>
          <w:szCs w:val="22"/>
          <w:lang w:val="es-ES"/>
        </w:rPr>
      </w:pPr>
      <w:r w:rsidRPr="00376CFF">
        <w:rPr>
          <w:b/>
          <w:bCs/>
          <w:sz w:val="22"/>
          <w:szCs w:val="22"/>
          <w:lang w:val="es-ES"/>
        </w:rPr>
        <w:t>Colombia</w:t>
      </w:r>
      <w:bookmarkEnd w:id="7"/>
      <w:r w:rsidRPr="00376CFF">
        <w:rPr>
          <w:b/>
          <w:bCs/>
          <w:sz w:val="22"/>
          <w:szCs w:val="22"/>
          <w:lang w:val="es-ES"/>
        </w:rPr>
        <w:t xml:space="preserve">: </w:t>
      </w:r>
      <w:r w:rsidRPr="00376CFF">
        <w:rPr>
          <w:sz w:val="22"/>
          <w:szCs w:val="22"/>
          <w:lang w:val="es-ES"/>
        </w:rPr>
        <w:t>Depósito del instrumento de ratificación con Declaración: En la aplicación del instrumento internacional a Colombia, no se considerarán incluidos dentro del párrafo 1 del artículo 2º de la Convención, el Convenio para la represión de actos ilícitos contra la seguridad de la navegación marítima, hecho en Roma el 10 de marzo de 1988 y el Protocolo para la represión de actos ilícitos contra la seguridad de las plataformas fijas emplazadas en la plataforma continental, hecho en Roma el 10 de marzo de 1988, hasta tanto el Estado Colombiano no llegue a ser parte de esos tratados internacionales.</w:t>
      </w:r>
    </w:p>
    <w:p w14:paraId="3227A72A" w14:textId="77777777" w:rsidR="00216A03" w:rsidRPr="00376CFF" w:rsidRDefault="00216A03" w:rsidP="00216A03">
      <w:pPr>
        <w:rPr>
          <w:sz w:val="22"/>
          <w:szCs w:val="22"/>
          <w:lang w:val="es-ES"/>
        </w:rPr>
      </w:pPr>
    </w:p>
    <w:p w14:paraId="21E1451B" w14:textId="77777777" w:rsidR="00B20293" w:rsidRPr="00216A03" w:rsidRDefault="00B20293" w:rsidP="00DE0125">
      <w:pPr>
        <w:widowControl w:val="0"/>
        <w:tabs>
          <w:tab w:val="left" w:pos="6840"/>
        </w:tabs>
        <w:spacing w:line="360" w:lineRule="auto"/>
        <w:ind w:right="-29"/>
        <w:jc w:val="both"/>
        <w:rPr>
          <w:sz w:val="22"/>
          <w:szCs w:val="22"/>
          <w:lang w:val="es-ES"/>
        </w:rPr>
      </w:pPr>
    </w:p>
    <w:p w14:paraId="5A24D501" w14:textId="77777777" w:rsidR="00B20293" w:rsidRPr="00D06C4C" w:rsidRDefault="00B20293" w:rsidP="00DE0125">
      <w:pPr>
        <w:widowControl w:val="0"/>
        <w:tabs>
          <w:tab w:val="left" w:pos="6840"/>
        </w:tabs>
        <w:spacing w:line="360" w:lineRule="auto"/>
        <w:ind w:right="-29"/>
        <w:jc w:val="both"/>
        <w:rPr>
          <w:sz w:val="22"/>
          <w:szCs w:val="22"/>
          <w:lang w:val="es-MX"/>
        </w:rPr>
      </w:pPr>
    </w:p>
    <w:p w14:paraId="520C6A0B" w14:textId="77777777" w:rsidR="00B20293" w:rsidRPr="00D06C4C" w:rsidRDefault="00B20293" w:rsidP="0054553B">
      <w:pPr>
        <w:widowControl w:val="0"/>
        <w:tabs>
          <w:tab w:val="left" w:pos="6840"/>
        </w:tabs>
        <w:ind w:right="-29"/>
        <w:jc w:val="both"/>
        <w:rPr>
          <w:sz w:val="22"/>
          <w:szCs w:val="22"/>
          <w:lang w:val="es-MX"/>
        </w:rPr>
      </w:pPr>
    </w:p>
    <w:p w14:paraId="723DC48B" w14:textId="281801D2" w:rsidR="00B20293" w:rsidRPr="00D06C4C" w:rsidRDefault="00F3262A" w:rsidP="0054553B">
      <w:pPr>
        <w:widowControl w:val="0"/>
        <w:tabs>
          <w:tab w:val="left" w:pos="6840"/>
        </w:tabs>
        <w:ind w:right="-29"/>
        <w:jc w:val="both"/>
        <w:rPr>
          <w:sz w:val="22"/>
          <w:szCs w:val="22"/>
          <w:lang w:val="es-MX"/>
        </w:rPr>
      </w:pPr>
      <w:r>
        <w:rPr>
          <w:noProof/>
          <w:sz w:val="22"/>
          <w:szCs w:val="22"/>
          <w:lang w:val="es-MX"/>
        </w:rPr>
        <mc:AlternateContent>
          <mc:Choice Requires="wps">
            <w:drawing>
              <wp:anchor distT="0" distB="0" distL="114300" distR="114300" simplePos="0" relativeHeight="251659264" behindDoc="0" locked="1" layoutInCell="1" allowOverlap="1" wp14:anchorId="3C0A9953" wp14:editId="361FCDE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547F00" w14:textId="5451738F" w:rsidR="00F3262A" w:rsidRPr="00F3262A" w:rsidRDefault="00F3262A">
                            <w:pPr>
                              <w:rPr>
                                <w:sz w:val="18"/>
                              </w:rPr>
                            </w:pPr>
                            <w:r>
                              <w:rPr>
                                <w:sz w:val="18"/>
                              </w:rPr>
                              <w:fldChar w:fldCharType="begin"/>
                            </w:r>
                            <w:r>
                              <w:rPr>
                                <w:sz w:val="18"/>
                              </w:rPr>
                              <w:instrText xml:space="preserve"> FILENAME  \* MERGEFORMAT </w:instrText>
                            </w:r>
                            <w:r>
                              <w:rPr>
                                <w:sz w:val="18"/>
                              </w:rPr>
                              <w:fldChar w:fldCharType="separate"/>
                            </w:r>
                            <w:r w:rsidR="00A67006">
                              <w:rPr>
                                <w:noProof/>
                                <w:sz w:val="18"/>
                              </w:rPr>
                              <w:t>CICTE01432S01.docx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A995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75547F00" w14:textId="5451738F" w:rsidR="00F3262A" w:rsidRPr="00F3262A" w:rsidRDefault="00F3262A">
                      <w:pPr>
                        <w:rPr>
                          <w:sz w:val="18"/>
                        </w:rPr>
                      </w:pPr>
                      <w:r>
                        <w:rPr>
                          <w:sz w:val="18"/>
                        </w:rPr>
                        <w:fldChar w:fldCharType="begin"/>
                      </w:r>
                      <w:r>
                        <w:rPr>
                          <w:sz w:val="18"/>
                        </w:rPr>
                        <w:instrText xml:space="preserve"> FILENAME  \* MERGEFORMAT </w:instrText>
                      </w:r>
                      <w:r>
                        <w:rPr>
                          <w:sz w:val="18"/>
                        </w:rPr>
                        <w:fldChar w:fldCharType="separate"/>
                      </w:r>
                      <w:r w:rsidR="00A67006">
                        <w:rPr>
                          <w:noProof/>
                          <w:sz w:val="18"/>
                        </w:rPr>
                        <w:t>CICTE01432S01.docx</w:t>
                      </w:r>
                      <w:r>
                        <w:rPr>
                          <w:sz w:val="18"/>
                        </w:rPr>
                        <w:fldChar w:fldCharType="end"/>
                      </w:r>
                    </w:p>
                  </w:txbxContent>
                </v:textbox>
                <w10:wrap anchory="page"/>
                <w10:anchorlock/>
              </v:shape>
            </w:pict>
          </mc:Fallback>
        </mc:AlternateContent>
      </w:r>
    </w:p>
    <w:sectPr w:rsidR="00B20293" w:rsidRPr="00D06C4C" w:rsidSect="00947CB5">
      <w:headerReference w:type="default" r:id="rId18"/>
      <w:headerReference w:type="first" r:id="rId19"/>
      <w:type w:val="oddPage"/>
      <w:pgSz w:w="12240" w:h="15840"/>
      <w:pgMar w:top="2160" w:right="1570" w:bottom="1296" w:left="1699" w:header="720" w:footer="720" w:gutter="0"/>
      <w:pgNumType w:fmt="numberInDash"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0FE4" w14:textId="77777777" w:rsidR="001A5E83" w:rsidRPr="00E3460E" w:rsidRDefault="001A5E83" w:rsidP="00876D80">
      <w:pPr>
        <w:rPr>
          <w:noProof/>
        </w:rPr>
      </w:pPr>
      <w:r w:rsidRPr="00E3460E">
        <w:rPr>
          <w:noProof/>
        </w:rPr>
        <w:separator/>
      </w:r>
    </w:p>
  </w:endnote>
  <w:endnote w:type="continuationSeparator" w:id="0">
    <w:p w14:paraId="6A2A8A98" w14:textId="77777777" w:rsidR="001A5E83" w:rsidRPr="00E3460E" w:rsidRDefault="001A5E83" w:rsidP="00876D80">
      <w:pPr>
        <w:rPr>
          <w:noProof/>
        </w:rPr>
      </w:pPr>
      <w:r w:rsidRPr="00E3460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CA6A" w14:textId="77777777" w:rsidR="001A5E83" w:rsidRPr="00E3460E" w:rsidRDefault="001A5E83" w:rsidP="00876D80">
      <w:pPr>
        <w:rPr>
          <w:noProof/>
        </w:rPr>
      </w:pPr>
      <w:r w:rsidRPr="00E3460E">
        <w:rPr>
          <w:noProof/>
        </w:rPr>
        <w:separator/>
      </w:r>
    </w:p>
  </w:footnote>
  <w:footnote w:type="continuationSeparator" w:id="0">
    <w:p w14:paraId="1A2BA855" w14:textId="77777777" w:rsidR="001A5E83" w:rsidRPr="00E3460E" w:rsidRDefault="001A5E83" w:rsidP="00876D80">
      <w:pPr>
        <w:rPr>
          <w:noProof/>
        </w:rPr>
      </w:pPr>
      <w:r w:rsidRPr="00E3460E">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56F1" w14:textId="77777777" w:rsidR="00B20293" w:rsidRPr="00E3460E" w:rsidRDefault="00B20293" w:rsidP="00876D80">
    <w:pPr>
      <w:pStyle w:val="Header"/>
      <w:jc w:val="center"/>
      <w:rPr>
        <w:noProof/>
        <w:sz w:val="20"/>
        <w:szCs w:val="20"/>
      </w:rPr>
    </w:pPr>
    <w:r w:rsidRPr="00E3460E">
      <w:rPr>
        <w:noProof/>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672B" w14:textId="73F3FBE0" w:rsidR="00B20293" w:rsidRDefault="00675DC1">
    <w:pPr>
      <w:pStyle w:val="Header"/>
    </w:pPr>
    <w:r>
      <w:rPr>
        <w:noProof/>
      </w:rPr>
      <w:drawing>
        <wp:anchor distT="0" distB="0" distL="114300" distR="114300" simplePos="0" relativeHeight="251659264" behindDoc="0" locked="0" layoutInCell="1" allowOverlap="1" wp14:anchorId="35B5D7D4" wp14:editId="43C4360E">
          <wp:simplePos x="0" y="0"/>
          <wp:positionH relativeFrom="column">
            <wp:posOffset>0</wp:posOffset>
          </wp:positionH>
          <wp:positionV relativeFrom="paragraph">
            <wp:posOffset>-57150</wp:posOffset>
          </wp:positionV>
          <wp:extent cx="2258695" cy="639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0D79"/>
    <w:multiLevelType w:val="hybridMultilevel"/>
    <w:tmpl w:val="32C8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29DD"/>
    <w:multiLevelType w:val="hybridMultilevel"/>
    <w:tmpl w:val="969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1876"/>
    <w:multiLevelType w:val="hybridMultilevel"/>
    <w:tmpl w:val="40546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03326D"/>
    <w:multiLevelType w:val="hybridMultilevel"/>
    <w:tmpl w:val="275EB7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663E99"/>
    <w:multiLevelType w:val="hybridMultilevel"/>
    <w:tmpl w:val="466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C476B"/>
    <w:multiLevelType w:val="hybridMultilevel"/>
    <w:tmpl w:val="30CEDFD2"/>
    <w:lvl w:ilvl="0" w:tplc="219A60C0">
      <w:start w:val="1"/>
      <w:numFmt w:val="decimal"/>
      <w:lvlText w:val="%1."/>
      <w:lvlJc w:val="left"/>
      <w:pPr>
        <w:ind w:left="180" w:firstLine="720"/>
      </w:pPr>
      <w:rPr>
        <w:rFonts w:cs="Times New Roman" w:hint="default"/>
        <w:b w:val="0"/>
        <w:bCs w:val="0"/>
        <w:i w:val="0"/>
        <w:iCs w:val="0"/>
        <w:strike w:val="0"/>
        <w:dstrike w:val="0"/>
        <w:vanish w:val="0"/>
        <w:color w:val="auto"/>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 w15:restartNumberingAfterBreak="0">
    <w:nsid w:val="544116A5"/>
    <w:multiLevelType w:val="hybridMultilevel"/>
    <w:tmpl w:val="1098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C436BC"/>
    <w:multiLevelType w:val="hybridMultilevel"/>
    <w:tmpl w:val="6AFCB744"/>
    <w:lvl w:ilvl="0" w:tplc="5FE8A05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112BD"/>
    <w:rsid w:val="000120B2"/>
    <w:rsid w:val="00021D96"/>
    <w:rsid w:val="0003568D"/>
    <w:rsid w:val="000673E7"/>
    <w:rsid w:val="00067FCF"/>
    <w:rsid w:val="000A108D"/>
    <w:rsid w:val="000A63B5"/>
    <w:rsid w:val="00101A8F"/>
    <w:rsid w:val="001377C8"/>
    <w:rsid w:val="00143EA5"/>
    <w:rsid w:val="001578A0"/>
    <w:rsid w:val="00160D8F"/>
    <w:rsid w:val="00160D95"/>
    <w:rsid w:val="00162440"/>
    <w:rsid w:val="0016675D"/>
    <w:rsid w:val="0017360D"/>
    <w:rsid w:val="00182CE8"/>
    <w:rsid w:val="001A5E83"/>
    <w:rsid w:val="001A67A2"/>
    <w:rsid w:val="001B0D01"/>
    <w:rsid w:val="001B4132"/>
    <w:rsid w:val="001B500D"/>
    <w:rsid w:val="001C3CE6"/>
    <w:rsid w:val="001C6786"/>
    <w:rsid w:val="001E6E53"/>
    <w:rsid w:val="001F1E1E"/>
    <w:rsid w:val="001F4213"/>
    <w:rsid w:val="00216A03"/>
    <w:rsid w:val="002310B0"/>
    <w:rsid w:val="00250D94"/>
    <w:rsid w:val="002671EB"/>
    <w:rsid w:val="002702E0"/>
    <w:rsid w:val="002821B5"/>
    <w:rsid w:val="002A3A1D"/>
    <w:rsid w:val="002F3623"/>
    <w:rsid w:val="00300EB5"/>
    <w:rsid w:val="00311C87"/>
    <w:rsid w:val="0031650B"/>
    <w:rsid w:val="003229C6"/>
    <w:rsid w:val="00325BF5"/>
    <w:rsid w:val="00337BA6"/>
    <w:rsid w:val="00364DC5"/>
    <w:rsid w:val="00381229"/>
    <w:rsid w:val="00391A8F"/>
    <w:rsid w:val="003A2C67"/>
    <w:rsid w:val="003A5D13"/>
    <w:rsid w:val="003A6B8D"/>
    <w:rsid w:val="003A7A84"/>
    <w:rsid w:val="003F4F83"/>
    <w:rsid w:val="003F614F"/>
    <w:rsid w:val="003F66CC"/>
    <w:rsid w:val="00416CE4"/>
    <w:rsid w:val="0042391D"/>
    <w:rsid w:val="00452621"/>
    <w:rsid w:val="0048179B"/>
    <w:rsid w:val="00497923"/>
    <w:rsid w:val="004A3C6D"/>
    <w:rsid w:val="004B656A"/>
    <w:rsid w:val="004C102D"/>
    <w:rsid w:val="004C1E16"/>
    <w:rsid w:val="004C2364"/>
    <w:rsid w:val="004C507D"/>
    <w:rsid w:val="004C5A0E"/>
    <w:rsid w:val="00506F9C"/>
    <w:rsid w:val="00511635"/>
    <w:rsid w:val="00512C1A"/>
    <w:rsid w:val="00514929"/>
    <w:rsid w:val="00517549"/>
    <w:rsid w:val="005359D5"/>
    <w:rsid w:val="0054553B"/>
    <w:rsid w:val="005559C0"/>
    <w:rsid w:val="00586DA9"/>
    <w:rsid w:val="00590DFD"/>
    <w:rsid w:val="005B5833"/>
    <w:rsid w:val="005C462C"/>
    <w:rsid w:val="005F4A11"/>
    <w:rsid w:val="005F5218"/>
    <w:rsid w:val="00613700"/>
    <w:rsid w:val="00634431"/>
    <w:rsid w:val="00642283"/>
    <w:rsid w:val="00647B06"/>
    <w:rsid w:val="00671F49"/>
    <w:rsid w:val="00675DC1"/>
    <w:rsid w:val="00691749"/>
    <w:rsid w:val="00692E2F"/>
    <w:rsid w:val="006A156A"/>
    <w:rsid w:val="006B2B9B"/>
    <w:rsid w:val="006C3607"/>
    <w:rsid w:val="006F1D37"/>
    <w:rsid w:val="00744CCC"/>
    <w:rsid w:val="00755800"/>
    <w:rsid w:val="00786BB4"/>
    <w:rsid w:val="0079254E"/>
    <w:rsid w:val="00796B9C"/>
    <w:rsid w:val="007A1B45"/>
    <w:rsid w:val="007B1267"/>
    <w:rsid w:val="007C7881"/>
    <w:rsid w:val="007E19D7"/>
    <w:rsid w:val="007E3081"/>
    <w:rsid w:val="007F03EE"/>
    <w:rsid w:val="008115A8"/>
    <w:rsid w:val="0081643A"/>
    <w:rsid w:val="00821508"/>
    <w:rsid w:val="008412B4"/>
    <w:rsid w:val="00855F2E"/>
    <w:rsid w:val="00865E16"/>
    <w:rsid w:val="008762AC"/>
    <w:rsid w:val="00876D80"/>
    <w:rsid w:val="00877807"/>
    <w:rsid w:val="008D06BD"/>
    <w:rsid w:val="008D0EA9"/>
    <w:rsid w:val="008D1406"/>
    <w:rsid w:val="00900BED"/>
    <w:rsid w:val="0091244F"/>
    <w:rsid w:val="00916912"/>
    <w:rsid w:val="009224A8"/>
    <w:rsid w:val="00947CB5"/>
    <w:rsid w:val="00947F96"/>
    <w:rsid w:val="00957C3C"/>
    <w:rsid w:val="00964D83"/>
    <w:rsid w:val="00983197"/>
    <w:rsid w:val="009A6288"/>
    <w:rsid w:val="009C1B5D"/>
    <w:rsid w:val="009C1CD9"/>
    <w:rsid w:val="009C37B2"/>
    <w:rsid w:val="00A240A7"/>
    <w:rsid w:val="00A42D17"/>
    <w:rsid w:val="00A4491F"/>
    <w:rsid w:val="00A56100"/>
    <w:rsid w:val="00A67006"/>
    <w:rsid w:val="00A83D4C"/>
    <w:rsid w:val="00A86221"/>
    <w:rsid w:val="00A87C3E"/>
    <w:rsid w:val="00AC3682"/>
    <w:rsid w:val="00AC65D8"/>
    <w:rsid w:val="00AD4CAB"/>
    <w:rsid w:val="00AF1758"/>
    <w:rsid w:val="00B074CA"/>
    <w:rsid w:val="00B20293"/>
    <w:rsid w:val="00B20C43"/>
    <w:rsid w:val="00B2211B"/>
    <w:rsid w:val="00B50987"/>
    <w:rsid w:val="00B57289"/>
    <w:rsid w:val="00B6641C"/>
    <w:rsid w:val="00B7486F"/>
    <w:rsid w:val="00B771F8"/>
    <w:rsid w:val="00BC0EA8"/>
    <w:rsid w:val="00BC2361"/>
    <w:rsid w:val="00BD3A76"/>
    <w:rsid w:val="00C04BED"/>
    <w:rsid w:val="00C10439"/>
    <w:rsid w:val="00C13CE9"/>
    <w:rsid w:val="00C1697E"/>
    <w:rsid w:val="00C31ED9"/>
    <w:rsid w:val="00C57236"/>
    <w:rsid w:val="00C63855"/>
    <w:rsid w:val="00C80D8B"/>
    <w:rsid w:val="00C8488E"/>
    <w:rsid w:val="00C86E0F"/>
    <w:rsid w:val="00C93E01"/>
    <w:rsid w:val="00CE1721"/>
    <w:rsid w:val="00CE4315"/>
    <w:rsid w:val="00CE4C7D"/>
    <w:rsid w:val="00CF05BA"/>
    <w:rsid w:val="00D06C4C"/>
    <w:rsid w:val="00D42896"/>
    <w:rsid w:val="00D855F3"/>
    <w:rsid w:val="00D9258E"/>
    <w:rsid w:val="00DB13CA"/>
    <w:rsid w:val="00DB59EC"/>
    <w:rsid w:val="00DE0125"/>
    <w:rsid w:val="00DF5B2F"/>
    <w:rsid w:val="00E1313B"/>
    <w:rsid w:val="00E2013F"/>
    <w:rsid w:val="00E3460E"/>
    <w:rsid w:val="00E36D59"/>
    <w:rsid w:val="00E36EDC"/>
    <w:rsid w:val="00E47CBD"/>
    <w:rsid w:val="00E54FB2"/>
    <w:rsid w:val="00E8470A"/>
    <w:rsid w:val="00EA2D36"/>
    <w:rsid w:val="00EA4A8D"/>
    <w:rsid w:val="00EB3ED7"/>
    <w:rsid w:val="00ED52E1"/>
    <w:rsid w:val="00F3262A"/>
    <w:rsid w:val="00F41AE1"/>
    <w:rsid w:val="00F664C8"/>
    <w:rsid w:val="00F80014"/>
    <w:rsid w:val="00F8102C"/>
    <w:rsid w:val="00F8543A"/>
    <w:rsid w:val="00FA0712"/>
    <w:rsid w:val="00FB1554"/>
    <w:rsid w:val="00FB58F7"/>
    <w:rsid w:val="00FB756B"/>
    <w:rsid w:val="00FD0B57"/>
    <w:rsid w:val="00FE53B3"/>
    <w:rsid w:val="00FE78E8"/>
    <w:rsid w:val="00FF4C2D"/>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C0AE95"/>
  <w15:docId w15:val="{48FDF8EC-C1C6-4ED0-98E3-6386FFB3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80"/>
    <w:rPr>
      <w:sz w:val="24"/>
      <w:szCs w:val="24"/>
    </w:rPr>
  </w:style>
  <w:style w:type="paragraph" w:styleId="Heading1">
    <w:name w:val="heading 1"/>
    <w:basedOn w:val="Normal"/>
    <w:next w:val="Normal"/>
    <w:link w:val="Heading1Char"/>
    <w:uiPriority w:val="99"/>
    <w:qFormat/>
    <w:rsid w:val="00D428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16244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896"/>
    <w:rPr>
      <w:rFonts w:ascii="Calibri Light" w:hAnsi="Calibri Light" w:cs="Times New Roman"/>
      <w:b/>
      <w:snapToGrid w:val="0"/>
      <w:kern w:val="32"/>
      <w:sz w:val="32"/>
    </w:rPr>
  </w:style>
  <w:style w:type="character" w:customStyle="1" w:styleId="Heading2Char">
    <w:name w:val="Heading 2 Char"/>
    <w:basedOn w:val="DefaultParagraphFont"/>
    <w:link w:val="Heading2"/>
    <w:uiPriority w:val="99"/>
    <w:semiHidden/>
    <w:locked/>
    <w:rsid w:val="00162440"/>
    <w:rPr>
      <w:rFonts w:ascii="Calibri Light" w:hAnsi="Calibri Light" w:cs="Times New Roman"/>
      <w:b/>
      <w:i/>
      <w:snapToGrid w:val="0"/>
      <w:sz w:val="28"/>
    </w:rPr>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basedOn w:val="DefaultParagraphFont"/>
    <w:link w:val="Header"/>
    <w:uiPriority w:val="99"/>
    <w:locked/>
    <w:rsid w:val="00876D80"/>
    <w:rPr>
      <w:rFonts w:cs="Times New Roman"/>
      <w:snapToGrid w:val="0"/>
      <w:sz w:val="24"/>
    </w:rPr>
  </w:style>
  <w:style w:type="paragraph" w:styleId="Footer">
    <w:name w:val="footer"/>
    <w:basedOn w:val="Normal"/>
    <w:link w:val="FooterChar"/>
    <w:uiPriority w:val="99"/>
    <w:rsid w:val="00876D80"/>
    <w:pPr>
      <w:tabs>
        <w:tab w:val="center" w:pos="4680"/>
        <w:tab w:val="right" w:pos="9360"/>
      </w:tabs>
    </w:pPr>
  </w:style>
  <w:style w:type="character" w:customStyle="1" w:styleId="FooterChar">
    <w:name w:val="Footer Char"/>
    <w:basedOn w:val="DefaultParagraphFont"/>
    <w:link w:val="Footer"/>
    <w:uiPriority w:val="99"/>
    <w:locked/>
    <w:rsid w:val="00876D80"/>
    <w:rPr>
      <w:rFonts w:cs="Times New Roman"/>
      <w:snapToGrid w:val="0"/>
      <w:sz w:val="24"/>
    </w:rPr>
  </w:style>
  <w:style w:type="paragraph" w:styleId="BodyTextIndent3">
    <w:name w:val="Body Text Indent 3"/>
    <w:basedOn w:val="Normal"/>
    <w:link w:val="BodyTextIndent3Char"/>
    <w:uiPriority w:val="99"/>
    <w:rsid w:val="00FE78E8"/>
    <w:pPr>
      <w:spacing w:line="480" w:lineRule="auto"/>
      <w:ind w:left="90" w:firstLine="630"/>
      <w:jc w:val="both"/>
    </w:pPr>
    <w:rPr>
      <w:sz w:val="22"/>
      <w:szCs w:val="22"/>
      <w:lang w:val="es-ES" w:eastAsia="es-ES"/>
    </w:rPr>
  </w:style>
  <w:style w:type="character" w:customStyle="1" w:styleId="BodyTextIndent3Char">
    <w:name w:val="Body Text Indent 3 Char"/>
    <w:basedOn w:val="DefaultParagraphFont"/>
    <w:link w:val="BodyTextIndent3"/>
    <w:uiPriority w:val="99"/>
    <w:locked/>
    <w:rsid w:val="00FE78E8"/>
    <w:rPr>
      <w:rFonts w:cs="Times New Roman"/>
      <w:snapToGrid w:val="0"/>
      <w:sz w:val="22"/>
      <w:lang w:val="es-ES" w:eastAsia="es-ES"/>
    </w:rPr>
  </w:style>
  <w:style w:type="character" w:styleId="Hyperlink">
    <w:name w:val="Hyperlink"/>
    <w:basedOn w:val="DefaultParagraphFont"/>
    <w:uiPriority w:val="99"/>
    <w:rsid w:val="00EA4A8D"/>
    <w:rPr>
      <w:rFonts w:cs="Times New Roman"/>
      <w:color w:val="0563C1"/>
      <w:u w:val="single"/>
    </w:rPr>
  </w:style>
  <w:style w:type="character" w:styleId="Emphasis">
    <w:name w:val="Emphasis"/>
    <w:basedOn w:val="DefaultParagraphFont"/>
    <w:uiPriority w:val="99"/>
    <w:qFormat/>
    <w:rsid w:val="00D42896"/>
    <w:rPr>
      <w:rFonts w:cs="Times New Roman"/>
      <w:i/>
    </w:rPr>
  </w:style>
  <w:style w:type="character" w:customStyle="1" w:styleId="UnresolvedMention1">
    <w:name w:val="Unresolved Mention1"/>
    <w:uiPriority w:val="99"/>
    <w:semiHidden/>
    <w:rsid w:val="00CE4C7D"/>
    <w:rPr>
      <w:color w:val="605E5C"/>
      <w:shd w:val="clear" w:color="auto" w:fill="E1DFDD"/>
    </w:rPr>
  </w:style>
  <w:style w:type="paragraph" w:styleId="ListParagraph">
    <w:name w:val="List Paragraph"/>
    <w:basedOn w:val="Normal"/>
    <w:uiPriority w:val="99"/>
    <w:qFormat/>
    <w:rsid w:val="00162440"/>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rsid w:val="00162440"/>
    <w:rPr>
      <w:rFonts w:ascii="Calibri" w:hAnsi="Calibri"/>
      <w:sz w:val="20"/>
      <w:szCs w:val="20"/>
    </w:rPr>
  </w:style>
  <w:style w:type="character" w:customStyle="1" w:styleId="FootnoteTextChar">
    <w:name w:val="Footnote Text Char"/>
    <w:basedOn w:val="DefaultParagraphFont"/>
    <w:link w:val="FootnoteText"/>
    <w:uiPriority w:val="99"/>
    <w:locked/>
    <w:rsid w:val="00162440"/>
    <w:rPr>
      <w:rFonts w:ascii="Calibri" w:hAnsi="Calibri" w:cs="Times New Roman"/>
    </w:rPr>
  </w:style>
  <w:style w:type="character" w:styleId="FootnoteReference">
    <w:name w:val="footnote reference"/>
    <w:basedOn w:val="DefaultParagraphFont"/>
    <w:uiPriority w:val="99"/>
    <w:rsid w:val="00162440"/>
    <w:rPr>
      <w:rFonts w:cs="Times New Roman"/>
      <w:vertAlign w:val="superscript"/>
    </w:rPr>
  </w:style>
  <w:style w:type="paragraph" w:styleId="NoSpacing">
    <w:name w:val="No Spacing"/>
    <w:uiPriority w:val="99"/>
    <w:qFormat/>
    <w:rsid w:val="00162440"/>
    <w:rPr>
      <w:rFonts w:ascii="Calibri" w:hAnsi="Calibri"/>
    </w:rPr>
  </w:style>
  <w:style w:type="paragraph" w:styleId="Revision">
    <w:name w:val="Revision"/>
    <w:hidden/>
    <w:uiPriority w:val="99"/>
    <w:semiHidden/>
    <w:rsid w:val="007A1B45"/>
    <w:rPr>
      <w:sz w:val="24"/>
      <w:szCs w:val="24"/>
    </w:rPr>
  </w:style>
  <w:style w:type="character" w:styleId="CommentReference">
    <w:name w:val="annotation reference"/>
    <w:basedOn w:val="DefaultParagraphFont"/>
    <w:uiPriority w:val="99"/>
    <w:rsid w:val="007A1B45"/>
    <w:rPr>
      <w:rFonts w:cs="Times New Roman"/>
      <w:sz w:val="16"/>
    </w:rPr>
  </w:style>
  <w:style w:type="paragraph" w:styleId="CommentText">
    <w:name w:val="annotation text"/>
    <w:basedOn w:val="Normal"/>
    <w:link w:val="CommentTextChar"/>
    <w:uiPriority w:val="99"/>
    <w:rsid w:val="007A1B45"/>
    <w:rPr>
      <w:sz w:val="20"/>
      <w:szCs w:val="20"/>
    </w:rPr>
  </w:style>
  <w:style w:type="character" w:customStyle="1" w:styleId="CommentTextChar">
    <w:name w:val="Comment Text Char"/>
    <w:basedOn w:val="DefaultParagraphFont"/>
    <w:link w:val="CommentText"/>
    <w:uiPriority w:val="99"/>
    <w:locked/>
    <w:rsid w:val="007A1B45"/>
    <w:rPr>
      <w:rFonts w:cs="Times New Roman"/>
      <w:snapToGrid w:val="0"/>
      <w:lang w:val="en-US" w:eastAsia="en-US"/>
    </w:rPr>
  </w:style>
  <w:style w:type="paragraph" w:styleId="CommentSubject">
    <w:name w:val="annotation subject"/>
    <w:basedOn w:val="CommentText"/>
    <w:next w:val="CommentText"/>
    <w:link w:val="CommentSubjectChar"/>
    <w:uiPriority w:val="99"/>
    <w:rsid w:val="007A1B45"/>
    <w:rPr>
      <w:b/>
      <w:bCs/>
    </w:rPr>
  </w:style>
  <w:style w:type="character" w:customStyle="1" w:styleId="CommentSubjectChar">
    <w:name w:val="Comment Subject Char"/>
    <w:basedOn w:val="CommentTextChar"/>
    <w:link w:val="CommentSubject"/>
    <w:uiPriority w:val="99"/>
    <w:locked/>
    <w:rsid w:val="007A1B45"/>
    <w:rPr>
      <w:rFonts w:cs="Times New Roman"/>
      <w:b/>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42241">
      <w:bodyDiv w:val="1"/>
      <w:marLeft w:val="0"/>
      <w:marRight w:val="0"/>
      <w:marTop w:val="0"/>
      <w:marBottom w:val="0"/>
      <w:divBdr>
        <w:top w:val="none" w:sz="0" w:space="0" w:color="auto"/>
        <w:left w:val="none" w:sz="0" w:space="0" w:color="auto"/>
        <w:bottom w:val="none" w:sz="0" w:space="0" w:color="auto"/>
        <w:right w:val="none" w:sz="0" w:space="0" w:color="auto"/>
      </w:divBdr>
    </w:div>
    <w:div w:id="1786848455">
      <w:marLeft w:val="0"/>
      <w:marRight w:val="0"/>
      <w:marTop w:val="0"/>
      <w:marBottom w:val="0"/>
      <w:divBdr>
        <w:top w:val="none" w:sz="0" w:space="0" w:color="auto"/>
        <w:left w:val="none" w:sz="0" w:space="0" w:color="auto"/>
        <w:bottom w:val="none" w:sz="0" w:space="0" w:color="auto"/>
        <w:right w:val="none" w:sz="0" w:space="0" w:color="auto"/>
      </w:divBdr>
      <w:divsChild>
        <w:div w:id="1786848461">
          <w:marLeft w:val="0"/>
          <w:marRight w:val="0"/>
          <w:marTop w:val="0"/>
          <w:marBottom w:val="0"/>
          <w:divBdr>
            <w:top w:val="none" w:sz="0" w:space="0" w:color="auto"/>
            <w:left w:val="none" w:sz="0" w:space="0" w:color="auto"/>
            <w:bottom w:val="none" w:sz="0" w:space="0" w:color="auto"/>
            <w:right w:val="none" w:sz="0" w:space="0" w:color="auto"/>
          </w:divBdr>
          <w:divsChild>
            <w:div w:id="1786848488">
              <w:marLeft w:val="0"/>
              <w:marRight w:val="0"/>
              <w:marTop w:val="0"/>
              <w:marBottom w:val="0"/>
              <w:divBdr>
                <w:top w:val="none" w:sz="0" w:space="0" w:color="auto"/>
                <w:left w:val="none" w:sz="0" w:space="0" w:color="auto"/>
                <w:bottom w:val="none" w:sz="0" w:space="0" w:color="auto"/>
                <w:right w:val="none" w:sz="0" w:space="0" w:color="auto"/>
              </w:divBdr>
              <w:divsChild>
                <w:div w:id="1786848481">
                  <w:marLeft w:val="0"/>
                  <w:marRight w:val="0"/>
                  <w:marTop w:val="0"/>
                  <w:marBottom w:val="0"/>
                  <w:divBdr>
                    <w:top w:val="none" w:sz="0" w:space="0" w:color="auto"/>
                    <w:left w:val="none" w:sz="0" w:space="0" w:color="auto"/>
                    <w:bottom w:val="none" w:sz="0" w:space="0" w:color="auto"/>
                    <w:right w:val="none" w:sz="0" w:space="0" w:color="auto"/>
                  </w:divBdr>
                  <w:divsChild>
                    <w:div w:id="1786848468">
                      <w:marLeft w:val="0"/>
                      <w:marRight w:val="0"/>
                      <w:marTop w:val="0"/>
                      <w:marBottom w:val="0"/>
                      <w:divBdr>
                        <w:top w:val="none" w:sz="0" w:space="0" w:color="auto"/>
                        <w:left w:val="none" w:sz="0" w:space="0" w:color="auto"/>
                        <w:bottom w:val="none" w:sz="0" w:space="0" w:color="auto"/>
                        <w:right w:val="none" w:sz="0" w:space="0" w:color="auto"/>
                      </w:divBdr>
                      <w:divsChild>
                        <w:div w:id="1786848448">
                          <w:marLeft w:val="0"/>
                          <w:marRight w:val="0"/>
                          <w:marTop w:val="0"/>
                          <w:marBottom w:val="0"/>
                          <w:divBdr>
                            <w:top w:val="none" w:sz="0" w:space="0" w:color="auto"/>
                            <w:left w:val="none" w:sz="0" w:space="0" w:color="auto"/>
                            <w:bottom w:val="none" w:sz="0" w:space="0" w:color="auto"/>
                            <w:right w:val="none" w:sz="0" w:space="0" w:color="auto"/>
                          </w:divBdr>
                          <w:divsChild>
                            <w:div w:id="1786848458">
                              <w:marLeft w:val="0"/>
                              <w:marRight w:val="0"/>
                              <w:marTop w:val="0"/>
                              <w:marBottom w:val="0"/>
                              <w:divBdr>
                                <w:top w:val="none" w:sz="0" w:space="0" w:color="auto"/>
                                <w:left w:val="none" w:sz="0" w:space="0" w:color="auto"/>
                                <w:bottom w:val="none" w:sz="0" w:space="0" w:color="auto"/>
                                <w:right w:val="none" w:sz="0" w:space="0" w:color="auto"/>
                              </w:divBdr>
                              <w:divsChild>
                                <w:div w:id="1786848457">
                                  <w:marLeft w:val="0"/>
                                  <w:marRight w:val="0"/>
                                  <w:marTop w:val="0"/>
                                  <w:marBottom w:val="0"/>
                                  <w:divBdr>
                                    <w:top w:val="none" w:sz="0" w:space="0" w:color="auto"/>
                                    <w:left w:val="none" w:sz="0" w:space="0" w:color="auto"/>
                                    <w:bottom w:val="none" w:sz="0" w:space="0" w:color="auto"/>
                                    <w:right w:val="none" w:sz="0" w:space="0" w:color="auto"/>
                                  </w:divBdr>
                                  <w:divsChild>
                                    <w:div w:id="1786848466">
                                      <w:marLeft w:val="0"/>
                                      <w:marRight w:val="0"/>
                                      <w:marTop w:val="0"/>
                                      <w:marBottom w:val="0"/>
                                      <w:divBdr>
                                        <w:top w:val="none" w:sz="0" w:space="0" w:color="auto"/>
                                        <w:left w:val="none" w:sz="0" w:space="0" w:color="auto"/>
                                        <w:bottom w:val="none" w:sz="0" w:space="0" w:color="auto"/>
                                        <w:right w:val="none" w:sz="0" w:space="0" w:color="auto"/>
                                      </w:divBdr>
                                      <w:divsChild>
                                        <w:div w:id="1786848463">
                                          <w:marLeft w:val="0"/>
                                          <w:marRight w:val="0"/>
                                          <w:marTop w:val="0"/>
                                          <w:marBottom w:val="0"/>
                                          <w:divBdr>
                                            <w:top w:val="none" w:sz="0" w:space="0" w:color="auto"/>
                                            <w:left w:val="none" w:sz="0" w:space="0" w:color="auto"/>
                                            <w:bottom w:val="none" w:sz="0" w:space="0" w:color="auto"/>
                                            <w:right w:val="none" w:sz="0" w:space="0" w:color="auto"/>
                                          </w:divBdr>
                                          <w:divsChild>
                                            <w:div w:id="1786848459">
                                              <w:marLeft w:val="0"/>
                                              <w:marRight w:val="0"/>
                                              <w:marTop w:val="0"/>
                                              <w:marBottom w:val="495"/>
                                              <w:divBdr>
                                                <w:top w:val="none" w:sz="0" w:space="0" w:color="auto"/>
                                                <w:left w:val="none" w:sz="0" w:space="0" w:color="auto"/>
                                                <w:bottom w:val="none" w:sz="0" w:space="0" w:color="auto"/>
                                                <w:right w:val="none" w:sz="0" w:space="0" w:color="auto"/>
                                              </w:divBdr>
                                              <w:divsChild>
                                                <w:div w:id="17868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48456">
      <w:marLeft w:val="0"/>
      <w:marRight w:val="0"/>
      <w:marTop w:val="0"/>
      <w:marBottom w:val="0"/>
      <w:divBdr>
        <w:top w:val="none" w:sz="0" w:space="0" w:color="auto"/>
        <w:left w:val="none" w:sz="0" w:space="0" w:color="auto"/>
        <w:bottom w:val="none" w:sz="0" w:space="0" w:color="auto"/>
        <w:right w:val="none" w:sz="0" w:space="0" w:color="auto"/>
      </w:divBdr>
    </w:div>
    <w:div w:id="1786848460">
      <w:marLeft w:val="0"/>
      <w:marRight w:val="0"/>
      <w:marTop w:val="0"/>
      <w:marBottom w:val="0"/>
      <w:divBdr>
        <w:top w:val="none" w:sz="0" w:space="0" w:color="auto"/>
        <w:left w:val="none" w:sz="0" w:space="0" w:color="auto"/>
        <w:bottom w:val="none" w:sz="0" w:space="0" w:color="auto"/>
        <w:right w:val="none" w:sz="0" w:space="0" w:color="auto"/>
      </w:divBdr>
      <w:divsChild>
        <w:div w:id="1786848440">
          <w:marLeft w:val="0"/>
          <w:marRight w:val="0"/>
          <w:marTop w:val="0"/>
          <w:marBottom w:val="0"/>
          <w:divBdr>
            <w:top w:val="none" w:sz="0" w:space="0" w:color="auto"/>
            <w:left w:val="none" w:sz="0" w:space="0" w:color="auto"/>
            <w:bottom w:val="none" w:sz="0" w:space="0" w:color="auto"/>
            <w:right w:val="none" w:sz="0" w:space="0" w:color="auto"/>
          </w:divBdr>
          <w:divsChild>
            <w:div w:id="1786848449">
              <w:marLeft w:val="0"/>
              <w:marRight w:val="0"/>
              <w:marTop w:val="0"/>
              <w:marBottom w:val="0"/>
              <w:divBdr>
                <w:top w:val="none" w:sz="0" w:space="0" w:color="auto"/>
                <w:left w:val="none" w:sz="0" w:space="0" w:color="auto"/>
                <w:bottom w:val="none" w:sz="0" w:space="0" w:color="auto"/>
                <w:right w:val="none" w:sz="0" w:space="0" w:color="auto"/>
              </w:divBdr>
              <w:divsChild>
                <w:div w:id="1786848444">
                  <w:marLeft w:val="0"/>
                  <w:marRight w:val="0"/>
                  <w:marTop w:val="0"/>
                  <w:marBottom w:val="0"/>
                  <w:divBdr>
                    <w:top w:val="none" w:sz="0" w:space="0" w:color="auto"/>
                    <w:left w:val="none" w:sz="0" w:space="0" w:color="auto"/>
                    <w:bottom w:val="none" w:sz="0" w:space="0" w:color="auto"/>
                    <w:right w:val="none" w:sz="0" w:space="0" w:color="auto"/>
                  </w:divBdr>
                  <w:divsChild>
                    <w:div w:id="1786848480">
                      <w:marLeft w:val="0"/>
                      <w:marRight w:val="0"/>
                      <w:marTop w:val="0"/>
                      <w:marBottom w:val="0"/>
                      <w:divBdr>
                        <w:top w:val="none" w:sz="0" w:space="0" w:color="auto"/>
                        <w:left w:val="none" w:sz="0" w:space="0" w:color="auto"/>
                        <w:bottom w:val="none" w:sz="0" w:space="0" w:color="auto"/>
                        <w:right w:val="none" w:sz="0" w:space="0" w:color="auto"/>
                      </w:divBdr>
                      <w:divsChild>
                        <w:div w:id="1786848482">
                          <w:marLeft w:val="0"/>
                          <w:marRight w:val="0"/>
                          <w:marTop w:val="0"/>
                          <w:marBottom w:val="0"/>
                          <w:divBdr>
                            <w:top w:val="none" w:sz="0" w:space="0" w:color="auto"/>
                            <w:left w:val="none" w:sz="0" w:space="0" w:color="auto"/>
                            <w:bottom w:val="none" w:sz="0" w:space="0" w:color="auto"/>
                            <w:right w:val="none" w:sz="0" w:space="0" w:color="auto"/>
                          </w:divBdr>
                          <w:divsChild>
                            <w:div w:id="1786848469">
                              <w:marLeft w:val="0"/>
                              <w:marRight w:val="0"/>
                              <w:marTop w:val="0"/>
                              <w:marBottom w:val="0"/>
                              <w:divBdr>
                                <w:top w:val="none" w:sz="0" w:space="0" w:color="auto"/>
                                <w:left w:val="none" w:sz="0" w:space="0" w:color="auto"/>
                                <w:bottom w:val="none" w:sz="0" w:space="0" w:color="auto"/>
                                <w:right w:val="none" w:sz="0" w:space="0" w:color="auto"/>
                              </w:divBdr>
                              <w:divsChild>
                                <w:div w:id="1786848476">
                                  <w:marLeft w:val="0"/>
                                  <w:marRight w:val="0"/>
                                  <w:marTop w:val="0"/>
                                  <w:marBottom w:val="0"/>
                                  <w:divBdr>
                                    <w:top w:val="none" w:sz="0" w:space="0" w:color="auto"/>
                                    <w:left w:val="none" w:sz="0" w:space="0" w:color="auto"/>
                                    <w:bottom w:val="none" w:sz="0" w:space="0" w:color="auto"/>
                                    <w:right w:val="none" w:sz="0" w:space="0" w:color="auto"/>
                                  </w:divBdr>
                                  <w:divsChild>
                                    <w:div w:id="1786848470">
                                      <w:marLeft w:val="0"/>
                                      <w:marRight w:val="0"/>
                                      <w:marTop w:val="0"/>
                                      <w:marBottom w:val="0"/>
                                      <w:divBdr>
                                        <w:top w:val="none" w:sz="0" w:space="0" w:color="auto"/>
                                        <w:left w:val="none" w:sz="0" w:space="0" w:color="auto"/>
                                        <w:bottom w:val="none" w:sz="0" w:space="0" w:color="auto"/>
                                        <w:right w:val="none" w:sz="0" w:space="0" w:color="auto"/>
                                      </w:divBdr>
                                      <w:divsChild>
                                        <w:div w:id="1786848475">
                                          <w:marLeft w:val="0"/>
                                          <w:marRight w:val="0"/>
                                          <w:marTop w:val="0"/>
                                          <w:marBottom w:val="0"/>
                                          <w:divBdr>
                                            <w:top w:val="none" w:sz="0" w:space="0" w:color="auto"/>
                                            <w:left w:val="none" w:sz="0" w:space="0" w:color="auto"/>
                                            <w:bottom w:val="none" w:sz="0" w:space="0" w:color="auto"/>
                                            <w:right w:val="none" w:sz="0" w:space="0" w:color="auto"/>
                                          </w:divBdr>
                                          <w:divsChild>
                                            <w:div w:id="1786848489">
                                              <w:marLeft w:val="0"/>
                                              <w:marRight w:val="0"/>
                                              <w:marTop w:val="0"/>
                                              <w:marBottom w:val="495"/>
                                              <w:divBdr>
                                                <w:top w:val="none" w:sz="0" w:space="0" w:color="auto"/>
                                                <w:left w:val="none" w:sz="0" w:space="0" w:color="auto"/>
                                                <w:bottom w:val="none" w:sz="0" w:space="0" w:color="auto"/>
                                                <w:right w:val="none" w:sz="0" w:space="0" w:color="auto"/>
                                              </w:divBdr>
                                              <w:divsChild>
                                                <w:div w:id="17868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48464">
      <w:marLeft w:val="0"/>
      <w:marRight w:val="0"/>
      <w:marTop w:val="0"/>
      <w:marBottom w:val="0"/>
      <w:divBdr>
        <w:top w:val="none" w:sz="0" w:space="0" w:color="auto"/>
        <w:left w:val="none" w:sz="0" w:space="0" w:color="auto"/>
        <w:bottom w:val="none" w:sz="0" w:space="0" w:color="auto"/>
        <w:right w:val="none" w:sz="0" w:space="0" w:color="auto"/>
      </w:divBdr>
      <w:divsChild>
        <w:div w:id="1786848453">
          <w:marLeft w:val="0"/>
          <w:marRight w:val="0"/>
          <w:marTop w:val="0"/>
          <w:marBottom w:val="0"/>
          <w:divBdr>
            <w:top w:val="none" w:sz="0" w:space="0" w:color="auto"/>
            <w:left w:val="none" w:sz="0" w:space="0" w:color="auto"/>
            <w:bottom w:val="none" w:sz="0" w:space="0" w:color="auto"/>
            <w:right w:val="none" w:sz="0" w:space="0" w:color="auto"/>
          </w:divBdr>
          <w:divsChild>
            <w:div w:id="1786848454">
              <w:marLeft w:val="0"/>
              <w:marRight w:val="0"/>
              <w:marTop w:val="0"/>
              <w:marBottom w:val="0"/>
              <w:divBdr>
                <w:top w:val="none" w:sz="0" w:space="0" w:color="auto"/>
                <w:left w:val="none" w:sz="0" w:space="0" w:color="auto"/>
                <w:bottom w:val="none" w:sz="0" w:space="0" w:color="auto"/>
                <w:right w:val="none" w:sz="0" w:space="0" w:color="auto"/>
              </w:divBdr>
              <w:divsChild>
                <w:div w:id="1786848451">
                  <w:marLeft w:val="0"/>
                  <w:marRight w:val="0"/>
                  <w:marTop w:val="0"/>
                  <w:marBottom w:val="0"/>
                  <w:divBdr>
                    <w:top w:val="none" w:sz="0" w:space="0" w:color="auto"/>
                    <w:left w:val="none" w:sz="0" w:space="0" w:color="auto"/>
                    <w:bottom w:val="none" w:sz="0" w:space="0" w:color="auto"/>
                    <w:right w:val="none" w:sz="0" w:space="0" w:color="auto"/>
                  </w:divBdr>
                  <w:divsChild>
                    <w:div w:id="1786848443">
                      <w:marLeft w:val="0"/>
                      <w:marRight w:val="0"/>
                      <w:marTop w:val="0"/>
                      <w:marBottom w:val="0"/>
                      <w:divBdr>
                        <w:top w:val="none" w:sz="0" w:space="0" w:color="auto"/>
                        <w:left w:val="none" w:sz="0" w:space="0" w:color="auto"/>
                        <w:bottom w:val="none" w:sz="0" w:space="0" w:color="auto"/>
                        <w:right w:val="none" w:sz="0" w:space="0" w:color="auto"/>
                      </w:divBdr>
                      <w:divsChild>
                        <w:div w:id="1786848446">
                          <w:marLeft w:val="0"/>
                          <w:marRight w:val="0"/>
                          <w:marTop w:val="0"/>
                          <w:marBottom w:val="0"/>
                          <w:divBdr>
                            <w:top w:val="none" w:sz="0" w:space="0" w:color="auto"/>
                            <w:left w:val="none" w:sz="0" w:space="0" w:color="auto"/>
                            <w:bottom w:val="none" w:sz="0" w:space="0" w:color="auto"/>
                            <w:right w:val="none" w:sz="0" w:space="0" w:color="auto"/>
                          </w:divBdr>
                          <w:divsChild>
                            <w:div w:id="1786848467">
                              <w:marLeft w:val="0"/>
                              <w:marRight w:val="0"/>
                              <w:marTop w:val="0"/>
                              <w:marBottom w:val="0"/>
                              <w:divBdr>
                                <w:top w:val="none" w:sz="0" w:space="0" w:color="auto"/>
                                <w:left w:val="none" w:sz="0" w:space="0" w:color="auto"/>
                                <w:bottom w:val="none" w:sz="0" w:space="0" w:color="auto"/>
                                <w:right w:val="none" w:sz="0" w:space="0" w:color="auto"/>
                              </w:divBdr>
                              <w:divsChild>
                                <w:div w:id="1786848441">
                                  <w:marLeft w:val="0"/>
                                  <w:marRight w:val="0"/>
                                  <w:marTop w:val="0"/>
                                  <w:marBottom w:val="0"/>
                                  <w:divBdr>
                                    <w:top w:val="none" w:sz="0" w:space="0" w:color="auto"/>
                                    <w:left w:val="none" w:sz="0" w:space="0" w:color="auto"/>
                                    <w:bottom w:val="none" w:sz="0" w:space="0" w:color="auto"/>
                                    <w:right w:val="none" w:sz="0" w:space="0" w:color="auto"/>
                                  </w:divBdr>
                                  <w:divsChild>
                                    <w:div w:id="1786848478">
                                      <w:marLeft w:val="0"/>
                                      <w:marRight w:val="0"/>
                                      <w:marTop w:val="0"/>
                                      <w:marBottom w:val="0"/>
                                      <w:divBdr>
                                        <w:top w:val="none" w:sz="0" w:space="0" w:color="auto"/>
                                        <w:left w:val="none" w:sz="0" w:space="0" w:color="auto"/>
                                        <w:bottom w:val="none" w:sz="0" w:space="0" w:color="auto"/>
                                        <w:right w:val="none" w:sz="0" w:space="0" w:color="auto"/>
                                      </w:divBdr>
                                      <w:divsChild>
                                        <w:div w:id="1786848442">
                                          <w:marLeft w:val="0"/>
                                          <w:marRight w:val="0"/>
                                          <w:marTop w:val="0"/>
                                          <w:marBottom w:val="0"/>
                                          <w:divBdr>
                                            <w:top w:val="none" w:sz="0" w:space="0" w:color="auto"/>
                                            <w:left w:val="none" w:sz="0" w:space="0" w:color="auto"/>
                                            <w:bottom w:val="none" w:sz="0" w:space="0" w:color="auto"/>
                                            <w:right w:val="none" w:sz="0" w:space="0" w:color="auto"/>
                                          </w:divBdr>
                                          <w:divsChild>
                                            <w:div w:id="1786848486">
                                              <w:marLeft w:val="0"/>
                                              <w:marRight w:val="0"/>
                                              <w:marTop w:val="0"/>
                                              <w:marBottom w:val="495"/>
                                              <w:divBdr>
                                                <w:top w:val="none" w:sz="0" w:space="0" w:color="auto"/>
                                                <w:left w:val="none" w:sz="0" w:space="0" w:color="auto"/>
                                                <w:bottom w:val="none" w:sz="0" w:space="0" w:color="auto"/>
                                                <w:right w:val="none" w:sz="0" w:space="0" w:color="auto"/>
                                              </w:divBdr>
                                              <w:divsChild>
                                                <w:div w:id="1786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48465">
      <w:marLeft w:val="0"/>
      <w:marRight w:val="0"/>
      <w:marTop w:val="0"/>
      <w:marBottom w:val="0"/>
      <w:divBdr>
        <w:top w:val="none" w:sz="0" w:space="0" w:color="auto"/>
        <w:left w:val="none" w:sz="0" w:space="0" w:color="auto"/>
        <w:bottom w:val="none" w:sz="0" w:space="0" w:color="auto"/>
        <w:right w:val="none" w:sz="0" w:space="0" w:color="auto"/>
      </w:divBdr>
    </w:div>
    <w:div w:id="1786848484">
      <w:marLeft w:val="0"/>
      <w:marRight w:val="0"/>
      <w:marTop w:val="0"/>
      <w:marBottom w:val="0"/>
      <w:divBdr>
        <w:top w:val="none" w:sz="0" w:space="0" w:color="auto"/>
        <w:left w:val="none" w:sz="0" w:space="0" w:color="auto"/>
        <w:bottom w:val="none" w:sz="0" w:space="0" w:color="auto"/>
        <w:right w:val="none" w:sz="0" w:space="0" w:color="auto"/>
      </w:divBdr>
      <w:divsChild>
        <w:div w:id="1786848452">
          <w:marLeft w:val="0"/>
          <w:marRight w:val="0"/>
          <w:marTop w:val="0"/>
          <w:marBottom w:val="0"/>
          <w:divBdr>
            <w:top w:val="none" w:sz="0" w:space="0" w:color="auto"/>
            <w:left w:val="none" w:sz="0" w:space="0" w:color="auto"/>
            <w:bottom w:val="none" w:sz="0" w:space="0" w:color="auto"/>
            <w:right w:val="none" w:sz="0" w:space="0" w:color="auto"/>
          </w:divBdr>
          <w:divsChild>
            <w:div w:id="1786848472">
              <w:marLeft w:val="0"/>
              <w:marRight w:val="0"/>
              <w:marTop w:val="0"/>
              <w:marBottom w:val="0"/>
              <w:divBdr>
                <w:top w:val="none" w:sz="0" w:space="0" w:color="auto"/>
                <w:left w:val="none" w:sz="0" w:space="0" w:color="auto"/>
                <w:bottom w:val="none" w:sz="0" w:space="0" w:color="auto"/>
                <w:right w:val="none" w:sz="0" w:space="0" w:color="auto"/>
              </w:divBdr>
              <w:divsChild>
                <w:div w:id="1786848487">
                  <w:marLeft w:val="0"/>
                  <w:marRight w:val="0"/>
                  <w:marTop w:val="0"/>
                  <w:marBottom w:val="0"/>
                  <w:divBdr>
                    <w:top w:val="none" w:sz="0" w:space="0" w:color="auto"/>
                    <w:left w:val="none" w:sz="0" w:space="0" w:color="auto"/>
                    <w:bottom w:val="none" w:sz="0" w:space="0" w:color="auto"/>
                    <w:right w:val="none" w:sz="0" w:space="0" w:color="auto"/>
                  </w:divBdr>
                  <w:divsChild>
                    <w:div w:id="1786848462">
                      <w:marLeft w:val="0"/>
                      <w:marRight w:val="0"/>
                      <w:marTop w:val="0"/>
                      <w:marBottom w:val="0"/>
                      <w:divBdr>
                        <w:top w:val="none" w:sz="0" w:space="0" w:color="auto"/>
                        <w:left w:val="none" w:sz="0" w:space="0" w:color="auto"/>
                        <w:bottom w:val="none" w:sz="0" w:space="0" w:color="auto"/>
                        <w:right w:val="none" w:sz="0" w:space="0" w:color="auto"/>
                      </w:divBdr>
                      <w:divsChild>
                        <w:div w:id="1786848483">
                          <w:marLeft w:val="0"/>
                          <w:marRight w:val="0"/>
                          <w:marTop w:val="0"/>
                          <w:marBottom w:val="0"/>
                          <w:divBdr>
                            <w:top w:val="none" w:sz="0" w:space="0" w:color="auto"/>
                            <w:left w:val="none" w:sz="0" w:space="0" w:color="auto"/>
                            <w:bottom w:val="none" w:sz="0" w:space="0" w:color="auto"/>
                            <w:right w:val="none" w:sz="0" w:space="0" w:color="auto"/>
                          </w:divBdr>
                          <w:divsChild>
                            <w:div w:id="1786848450">
                              <w:marLeft w:val="0"/>
                              <w:marRight w:val="0"/>
                              <w:marTop w:val="0"/>
                              <w:marBottom w:val="0"/>
                              <w:divBdr>
                                <w:top w:val="none" w:sz="0" w:space="0" w:color="auto"/>
                                <w:left w:val="none" w:sz="0" w:space="0" w:color="auto"/>
                                <w:bottom w:val="none" w:sz="0" w:space="0" w:color="auto"/>
                                <w:right w:val="none" w:sz="0" w:space="0" w:color="auto"/>
                              </w:divBdr>
                              <w:divsChild>
                                <w:div w:id="1786848471">
                                  <w:marLeft w:val="0"/>
                                  <w:marRight w:val="0"/>
                                  <w:marTop w:val="0"/>
                                  <w:marBottom w:val="0"/>
                                  <w:divBdr>
                                    <w:top w:val="none" w:sz="0" w:space="0" w:color="auto"/>
                                    <w:left w:val="none" w:sz="0" w:space="0" w:color="auto"/>
                                    <w:bottom w:val="none" w:sz="0" w:space="0" w:color="auto"/>
                                    <w:right w:val="none" w:sz="0" w:space="0" w:color="auto"/>
                                  </w:divBdr>
                                  <w:divsChild>
                                    <w:div w:id="1786848485">
                                      <w:marLeft w:val="0"/>
                                      <w:marRight w:val="0"/>
                                      <w:marTop w:val="0"/>
                                      <w:marBottom w:val="0"/>
                                      <w:divBdr>
                                        <w:top w:val="none" w:sz="0" w:space="0" w:color="auto"/>
                                        <w:left w:val="none" w:sz="0" w:space="0" w:color="auto"/>
                                        <w:bottom w:val="none" w:sz="0" w:space="0" w:color="auto"/>
                                        <w:right w:val="none" w:sz="0" w:space="0" w:color="auto"/>
                                      </w:divBdr>
                                      <w:divsChild>
                                        <w:div w:id="1786848447">
                                          <w:marLeft w:val="0"/>
                                          <w:marRight w:val="0"/>
                                          <w:marTop w:val="0"/>
                                          <w:marBottom w:val="0"/>
                                          <w:divBdr>
                                            <w:top w:val="none" w:sz="0" w:space="0" w:color="auto"/>
                                            <w:left w:val="none" w:sz="0" w:space="0" w:color="auto"/>
                                            <w:bottom w:val="none" w:sz="0" w:space="0" w:color="auto"/>
                                            <w:right w:val="none" w:sz="0" w:space="0" w:color="auto"/>
                                          </w:divBdr>
                                          <w:divsChild>
                                            <w:div w:id="1786848479">
                                              <w:marLeft w:val="0"/>
                                              <w:marRight w:val="0"/>
                                              <w:marTop w:val="0"/>
                                              <w:marBottom w:val="495"/>
                                              <w:divBdr>
                                                <w:top w:val="none" w:sz="0" w:space="0" w:color="auto"/>
                                                <w:left w:val="none" w:sz="0" w:space="0" w:color="auto"/>
                                                <w:bottom w:val="none" w:sz="0" w:space="0" w:color="auto"/>
                                                <w:right w:val="none" w:sz="0" w:space="0" w:color="auto"/>
                                              </w:divBdr>
                                              <w:divsChild>
                                                <w:div w:id="17868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as.org/juridico/spanish/firmas/a-66.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as.org/juridico/spanish/firmas/a-66.html" TargetMode="External"/><Relationship Id="rId17" Type="http://schemas.openxmlformats.org/officeDocument/2006/relationships/hyperlink" Target="http://www.oas.org/juridico/spanish/firmas/a-66.html" TargetMode="External"/><Relationship Id="rId2" Type="http://schemas.openxmlformats.org/officeDocument/2006/relationships/customXml" Target="../customXml/item2.xml"/><Relationship Id="rId16" Type="http://schemas.openxmlformats.org/officeDocument/2006/relationships/hyperlink" Target="http://www.oas.org/juridico/spanish/firmas/a-6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s.org/juridico/spanish/firmas/a-66.html" TargetMode="External"/><Relationship Id="rId5" Type="http://schemas.openxmlformats.org/officeDocument/2006/relationships/styles" Target="styles.xml"/><Relationship Id="rId15" Type="http://schemas.openxmlformats.org/officeDocument/2006/relationships/hyperlink" Target="http://www.oas.org/juridico/spanish/firmas/a-66.html" TargetMode="External"/><Relationship Id="rId10" Type="http://schemas.openxmlformats.org/officeDocument/2006/relationships/hyperlink" Target="http://www.oas.org/juridico/spanish/firmas/a-66.htm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s.org/juridico/spanish/firmas/a-6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3BAB20-A08A-41E3-919D-D12DC362AD1B}">
  <we:reference id="461a3b20-6f4c-433d-b624-cdf1d17a08e0" version="1.0.0.0" store="EXCatalog" storeType="EXCatalog"/>
  <we:alternateReferences>
    <we:reference id="WA200002783"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2CD8C-81E0-4D37-ADAE-B176D3CC7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ADAB37-47FF-4809-AF22-0C5CF35135EE}">
  <ds:schemaRefs>
    <ds:schemaRef ds:uri="http://schemas.microsoft.com/sharepoint/v3/contenttype/forms"/>
  </ds:schemaRefs>
</ds:datastoreItem>
</file>

<file path=customXml/itemProps3.xml><?xml version="1.0" encoding="utf-8"?>
<ds:datastoreItem xmlns:ds="http://schemas.openxmlformats.org/officeDocument/2006/customXml" ds:itemID="{899A5E74-E5F9-46EA-9054-E23E176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1806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Burbano, Carmela</cp:lastModifiedBy>
  <cp:revision>11</cp:revision>
  <cp:lastPrinted>2021-07-13T20:38:00Z</cp:lastPrinted>
  <dcterms:created xsi:type="dcterms:W3CDTF">2021-09-27T20:31:00Z</dcterms:created>
  <dcterms:modified xsi:type="dcterms:W3CDTF">2021-10-04T22:00:00Z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