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EBF83" w14:textId="0986361F" w:rsidR="001D27AB" w:rsidRPr="00E14DB6" w:rsidRDefault="001D27AB" w:rsidP="001D27AB">
      <w:pPr>
        <w:jc w:val="center"/>
        <w:rPr>
          <w:rFonts w:ascii="Times New Roman" w:hAnsi="Times New Roman"/>
          <w:b/>
          <w:bCs/>
          <w:szCs w:val="22"/>
          <w:lang w:val="en-US"/>
        </w:rPr>
      </w:pPr>
      <w:r w:rsidRPr="00E14DB6">
        <w:rPr>
          <w:rFonts w:ascii="Times New Roman" w:hAnsi="Times New Roman"/>
          <w:noProof/>
          <w:szCs w:val="22"/>
          <w:lang w:val="es-MX" w:eastAsia="es-MX"/>
        </w:rPr>
        <w:drawing>
          <wp:anchor distT="0" distB="0" distL="114300" distR="114300" simplePos="0" relativeHeight="251659264" behindDoc="0" locked="0" layoutInCell="1" allowOverlap="1" wp14:anchorId="137900FF" wp14:editId="06EFD598">
            <wp:simplePos x="0" y="0"/>
            <wp:positionH relativeFrom="margin">
              <wp:align>left</wp:align>
            </wp:positionH>
            <wp:positionV relativeFrom="paragraph">
              <wp:posOffset>-790575</wp:posOffset>
            </wp:positionV>
            <wp:extent cx="2258695" cy="639445"/>
            <wp:effectExtent l="0" t="0" r="8255" b="8255"/>
            <wp:wrapNone/>
            <wp:docPr id="2" name="Picture 2" descr="OEA-ENG-Main-CICT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EA-ENG-Main-CICTE-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8695" cy="639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4DB6">
        <w:rPr>
          <w:rFonts w:ascii="Times New Roman" w:hAnsi="Times New Roman"/>
          <w:b/>
          <w:bCs/>
          <w:szCs w:val="22"/>
          <w:lang w:val="en-US"/>
        </w:rPr>
        <w:t>INTER-AMERICAN COMMITTEE AGAINST TERRORISM (CICTE)</w:t>
      </w:r>
    </w:p>
    <w:p w14:paraId="1595B260" w14:textId="77777777" w:rsidR="001D27AB" w:rsidRPr="00E14DB6" w:rsidRDefault="001D27AB" w:rsidP="001D27AB">
      <w:pPr>
        <w:jc w:val="center"/>
        <w:rPr>
          <w:rFonts w:ascii="Times New Roman" w:hAnsi="Times New Roman"/>
          <w:b/>
          <w:bCs/>
          <w:szCs w:val="22"/>
          <w:lang w:val="en-US"/>
        </w:rPr>
      </w:pPr>
    </w:p>
    <w:p w14:paraId="2AE8BFAE" w14:textId="52D36F54" w:rsidR="001D27AB" w:rsidRPr="00E14DB6" w:rsidRDefault="001D27AB" w:rsidP="001D27AB">
      <w:pPr>
        <w:rPr>
          <w:rFonts w:ascii="Times New Roman" w:hAnsi="Times New Roman"/>
          <w:szCs w:val="22"/>
          <w:lang w:val="en-US"/>
        </w:rPr>
      </w:pPr>
      <w:r w:rsidRPr="00E14DB6">
        <w:rPr>
          <w:rFonts w:ascii="Times New Roman" w:hAnsi="Times New Roman"/>
          <w:szCs w:val="22"/>
          <w:lang w:val="en-US"/>
        </w:rPr>
        <w:t>TWENTY-SECOND REGULAR SESSION</w:t>
      </w:r>
      <w:r w:rsidRPr="00E14DB6">
        <w:rPr>
          <w:rFonts w:ascii="Times New Roman" w:hAnsi="Times New Roman"/>
          <w:szCs w:val="22"/>
          <w:lang w:val="en-US"/>
        </w:rPr>
        <w:tab/>
      </w:r>
      <w:r w:rsidRPr="00E14DB6">
        <w:rPr>
          <w:rFonts w:ascii="Times New Roman" w:hAnsi="Times New Roman"/>
          <w:szCs w:val="22"/>
          <w:lang w:val="en-US"/>
        </w:rPr>
        <w:tab/>
      </w:r>
      <w:r w:rsidRPr="00E14DB6">
        <w:rPr>
          <w:rFonts w:ascii="Times New Roman" w:hAnsi="Times New Roman"/>
          <w:szCs w:val="22"/>
          <w:lang w:val="en-US"/>
        </w:rPr>
        <w:tab/>
      </w:r>
      <w:r w:rsidR="00EB0161">
        <w:rPr>
          <w:rFonts w:ascii="Times New Roman" w:hAnsi="Times New Roman"/>
          <w:szCs w:val="22"/>
          <w:lang w:val="en-US"/>
        </w:rPr>
        <w:tab/>
      </w:r>
      <w:r w:rsidRPr="00E14DB6">
        <w:rPr>
          <w:rFonts w:ascii="Times New Roman" w:hAnsi="Times New Roman"/>
          <w:szCs w:val="22"/>
          <w:lang w:val="en-US"/>
        </w:rPr>
        <w:t>OEA/Ser.L/X.2.22</w:t>
      </w:r>
    </w:p>
    <w:p w14:paraId="3E0E2F88" w14:textId="75F5F63B" w:rsidR="001D27AB" w:rsidRPr="004056EC" w:rsidRDefault="001D27AB" w:rsidP="001D27AB">
      <w:pPr>
        <w:ind w:right="-1109"/>
        <w:rPr>
          <w:rFonts w:ascii="Times New Roman" w:hAnsi="Times New Roman"/>
          <w:szCs w:val="22"/>
          <w:lang w:val="en-US"/>
        </w:rPr>
      </w:pPr>
      <w:r w:rsidRPr="00E14DB6">
        <w:rPr>
          <w:rFonts w:ascii="Times New Roman" w:hAnsi="Times New Roman"/>
          <w:szCs w:val="22"/>
          <w:lang w:val="en-US"/>
        </w:rPr>
        <w:t>July 27, 2022</w:t>
      </w:r>
      <w:r w:rsidRPr="00E14DB6">
        <w:rPr>
          <w:rFonts w:ascii="Times New Roman" w:hAnsi="Times New Roman"/>
          <w:szCs w:val="22"/>
          <w:lang w:val="en-US"/>
        </w:rPr>
        <w:tab/>
      </w:r>
      <w:r w:rsidRPr="00E14DB6">
        <w:rPr>
          <w:rFonts w:ascii="Times New Roman" w:hAnsi="Times New Roman"/>
          <w:szCs w:val="22"/>
          <w:lang w:val="en-US"/>
        </w:rPr>
        <w:tab/>
      </w:r>
      <w:r w:rsidRPr="00E14DB6">
        <w:rPr>
          <w:rFonts w:ascii="Times New Roman" w:hAnsi="Times New Roman"/>
          <w:szCs w:val="22"/>
          <w:lang w:val="en-US"/>
        </w:rPr>
        <w:tab/>
      </w:r>
      <w:r w:rsidRPr="00E14DB6">
        <w:rPr>
          <w:rFonts w:ascii="Times New Roman" w:hAnsi="Times New Roman"/>
          <w:szCs w:val="22"/>
          <w:lang w:val="en-US"/>
        </w:rPr>
        <w:tab/>
      </w:r>
      <w:r w:rsidRPr="00E14DB6">
        <w:rPr>
          <w:rFonts w:ascii="Times New Roman" w:hAnsi="Times New Roman"/>
          <w:szCs w:val="22"/>
          <w:lang w:val="en-US"/>
        </w:rPr>
        <w:tab/>
      </w:r>
      <w:r w:rsidRPr="00E14DB6">
        <w:rPr>
          <w:rFonts w:ascii="Times New Roman" w:hAnsi="Times New Roman"/>
          <w:szCs w:val="22"/>
          <w:lang w:val="en-US"/>
        </w:rPr>
        <w:tab/>
      </w:r>
      <w:r w:rsidRPr="00E14DB6">
        <w:rPr>
          <w:rFonts w:ascii="Times New Roman" w:hAnsi="Times New Roman"/>
          <w:szCs w:val="22"/>
          <w:lang w:val="en-US"/>
        </w:rPr>
        <w:tab/>
      </w:r>
      <w:r w:rsidRPr="00E14DB6">
        <w:rPr>
          <w:rFonts w:ascii="Times New Roman" w:hAnsi="Times New Roman"/>
          <w:szCs w:val="22"/>
          <w:lang w:val="en-US"/>
        </w:rPr>
        <w:tab/>
        <w:t>CICTE/doc.</w:t>
      </w:r>
      <w:r w:rsidR="007A1912" w:rsidRPr="00E14DB6">
        <w:rPr>
          <w:rFonts w:ascii="Times New Roman" w:hAnsi="Times New Roman"/>
          <w:szCs w:val="22"/>
          <w:lang w:val="en-US"/>
        </w:rPr>
        <w:t>10</w:t>
      </w:r>
      <w:r w:rsidRPr="00E14DB6">
        <w:rPr>
          <w:rFonts w:ascii="Times New Roman" w:hAnsi="Times New Roman"/>
          <w:szCs w:val="22"/>
          <w:lang w:val="en-US"/>
        </w:rPr>
        <w:t>/22</w:t>
      </w:r>
      <w:r w:rsidR="007D6245">
        <w:rPr>
          <w:rFonts w:ascii="Times New Roman" w:hAnsi="Times New Roman"/>
          <w:szCs w:val="22"/>
          <w:lang w:val="en-US"/>
        </w:rPr>
        <w:t xml:space="preserve"> </w:t>
      </w:r>
      <w:r w:rsidR="00F76BC8" w:rsidRPr="00A447E2">
        <w:rPr>
          <w:rFonts w:ascii="Times New Roman" w:hAnsi="Times New Roman"/>
          <w:szCs w:val="22"/>
          <w:lang w:val="en-US"/>
        </w:rPr>
        <w:t>rev. 1</w:t>
      </w:r>
    </w:p>
    <w:p w14:paraId="41424C86" w14:textId="6B7325B9" w:rsidR="001D27AB" w:rsidRPr="00E14DB6" w:rsidRDefault="001D27AB" w:rsidP="001D27AB">
      <w:pPr>
        <w:rPr>
          <w:rFonts w:ascii="Times New Roman" w:hAnsi="Times New Roman"/>
          <w:szCs w:val="22"/>
          <w:lang w:val="en-US"/>
        </w:rPr>
      </w:pPr>
      <w:r w:rsidRPr="00E14DB6">
        <w:rPr>
          <w:rFonts w:ascii="Times New Roman" w:hAnsi="Times New Roman"/>
          <w:szCs w:val="22"/>
          <w:lang w:val="en-US"/>
        </w:rPr>
        <w:t>Washington, D.C.</w:t>
      </w:r>
      <w:r w:rsidRPr="00E14DB6">
        <w:rPr>
          <w:rFonts w:ascii="Times New Roman" w:hAnsi="Times New Roman"/>
          <w:szCs w:val="22"/>
          <w:lang w:val="en-US"/>
        </w:rPr>
        <w:tab/>
      </w:r>
      <w:r w:rsidRPr="00E14DB6">
        <w:rPr>
          <w:rFonts w:ascii="Times New Roman" w:hAnsi="Times New Roman"/>
          <w:szCs w:val="22"/>
          <w:lang w:val="en-US"/>
        </w:rPr>
        <w:tab/>
      </w:r>
      <w:r w:rsidRPr="00E14DB6">
        <w:rPr>
          <w:rFonts w:ascii="Times New Roman" w:hAnsi="Times New Roman"/>
          <w:szCs w:val="22"/>
          <w:lang w:val="en-US"/>
        </w:rPr>
        <w:tab/>
      </w:r>
      <w:r w:rsidRPr="00E14DB6">
        <w:rPr>
          <w:rFonts w:ascii="Times New Roman" w:hAnsi="Times New Roman"/>
          <w:szCs w:val="22"/>
          <w:lang w:val="en-US"/>
        </w:rPr>
        <w:tab/>
      </w:r>
      <w:r w:rsidRPr="00E14DB6">
        <w:rPr>
          <w:rFonts w:ascii="Times New Roman" w:hAnsi="Times New Roman"/>
          <w:szCs w:val="22"/>
          <w:lang w:val="en-US"/>
        </w:rPr>
        <w:tab/>
      </w:r>
      <w:r w:rsidRPr="00E14DB6">
        <w:rPr>
          <w:rFonts w:ascii="Times New Roman" w:hAnsi="Times New Roman"/>
          <w:szCs w:val="22"/>
          <w:lang w:val="en-US"/>
        </w:rPr>
        <w:tab/>
      </w:r>
      <w:r w:rsidRPr="00E14DB6">
        <w:rPr>
          <w:rFonts w:ascii="Times New Roman" w:hAnsi="Times New Roman"/>
          <w:szCs w:val="22"/>
          <w:lang w:val="en-US"/>
        </w:rPr>
        <w:tab/>
      </w:r>
      <w:r w:rsidR="007D6245" w:rsidRPr="004056EC">
        <w:rPr>
          <w:rFonts w:ascii="Times New Roman" w:hAnsi="Times New Roman"/>
          <w:szCs w:val="22"/>
          <w:lang w:val="en-US"/>
        </w:rPr>
        <w:t>2</w:t>
      </w:r>
      <w:r w:rsidR="00F76BC8">
        <w:rPr>
          <w:rFonts w:ascii="Times New Roman" w:hAnsi="Times New Roman"/>
          <w:szCs w:val="22"/>
          <w:lang w:val="en-US"/>
        </w:rPr>
        <w:t>7</w:t>
      </w:r>
      <w:r w:rsidRPr="00E14DB6">
        <w:rPr>
          <w:rFonts w:ascii="Times New Roman" w:hAnsi="Times New Roman"/>
          <w:szCs w:val="22"/>
          <w:lang w:val="en-US"/>
        </w:rPr>
        <w:t xml:space="preserve"> July 2022</w:t>
      </w:r>
    </w:p>
    <w:p w14:paraId="277E7B89" w14:textId="45E78569" w:rsidR="001D27AB" w:rsidRPr="007A4A14" w:rsidRDefault="001D27AB" w:rsidP="001D27AB">
      <w:pPr>
        <w:ind w:right="-29"/>
        <w:rPr>
          <w:rFonts w:ascii="Times New Roman" w:hAnsi="Times New Roman"/>
          <w:szCs w:val="22"/>
          <w:lang w:val="en-US"/>
        </w:rPr>
      </w:pPr>
      <w:r w:rsidRPr="00E14DB6">
        <w:rPr>
          <w:rFonts w:ascii="Times New Roman" w:hAnsi="Times New Roman"/>
          <w:szCs w:val="22"/>
          <w:lang w:val="en-US"/>
        </w:rPr>
        <w:tab/>
      </w:r>
      <w:r w:rsidRPr="00E14DB6">
        <w:rPr>
          <w:rFonts w:ascii="Times New Roman" w:hAnsi="Times New Roman"/>
          <w:szCs w:val="22"/>
          <w:lang w:val="en-US"/>
        </w:rPr>
        <w:tab/>
      </w:r>
      <w:r w:rsidRPr="00E14DB6">
        <w:rPr>
          <w:rFonts w:ascii="Times New Roman" w:hAnsi="Times New Roman"/>
          <w:szCs w:val="22"/>
          <w:lang w:val="en-US"/>
        </w:rPr>
        <w:tab/>
      </w:r>
      <w:r w:rsidRPr="00E14DB6">
        <w:rPr>
          <w:rFonts w:ascii="Times New Roman" w:hAnsi="Times New Roman"/>
          <w:szCs w:val="22"/>
          <w:lang w:val="en-US"/>
        </w:rPr>
        <w:tab/>
      </w:r>
      <w:r w:rsidRPr="00E14DB6">
        <w:rPr>
          <w:rFonts w:ascii="Times New Roman" w:hAnsi="Times New Roman"/>
          <w:szCs w:val="22"/>
          <w:lang w:val="en-US"/>
        </w:rPr>
        <w:tab/>
      </w:r>
      <w:r w:rsidRPr="00E14DB6">
        <w:rPr>
          <w:rFonts w:ascii="Times New Roman" w:hAnsi="Times New Roman"/>
          <w:szCs w:val="22"/>
          <w:lang w:val="en-US"/>
        </w:rPr>
        <w:tab/>
      </w:r>
      <w:r w:rsidRPr="00E14DB6">
        <w:rPr>
          <w:rFonts w:ascii="Times New Roman" w:hAnsi="Times New Roman"/>
          <w:szCs w:val="22"/>
          <w:lang w:val="en-US"/>
        </w:rPr>
        <w:tab/>
      </w:r>
      <w:r w:rsidRPr="00E14DB6">
        <w:rPr>
          <w:rFonts w:ascii="Times New Roman" w:hAnsi="Times New Roman"/>
          <w:szCs w:val="22"/>
          <w:lang w:val="en-US"/>
        </w:rPr>
        <w:tab/>
      </w:r>
      <w:r w:rsidRPr="00E14DB6">
        <w:rPr>
          <w:rFonts w:ascii="Times New Roman" w:hAnsi="Times New Roman"/>
          <w:szCs w:val="22"/>
          <w:lang w:val="en-US"/>
        </w:rPr>
        <w:tab/>
      </w:r>
      <w:r w:rsidRPr="007A4A14">
        <w:rPr>
          <w:rFonts w:ascii="Times New Roman" w:hAnsi="Times New Roman"/>
          <w:szCs w:val="22"/>
          <w:lang w:val="en-US"/>
        </w:rPr>
        <w:t>Original: English</w:t>
      </w:r>
    </w:p>
    <w:p w14:paraId="5DF5ECAD" w14:textId="77777777" w:rsidR="001D27AB" w:rsidRPr="007A4A14" w:rsidRDefault="001D27AB" w:rsidP="004F5D8B">
      <w:pPr>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lang w:val="en-US"/>
        </w:rPr>
      </w:pPr>
    </w:p>
    <w:p w14:paraId="0FC71099" w14:textId="77777777" w:rsidR="008A014F" w:rsidRDefault="008A014F" w:rsidP="004F5D8B">
      <w:pPr>
        <w:pStyle w:val="paragraph"/>
        <w:spacing w:before="0" w:beforeAutospacing="0" w:after="0" w:afterAutospacing="0"/>
        <w:jc w:val="both"/>
        <w:textAlignment w:val="baseline"/>
        <w:rPr>
          <w:rStyle w:val="normaltextrun"/>
          <w:caps/>
          <w:sz w:val="22"/>
          <w:szCs w:val="22"/>
        </w:rPr>
      </w:pPr>
    </w:p>
    <w:p w14:paraId="09DCEB51" w14:textId="77777777" w:rsidR="008A014F" w:rsidRDefault="008A014F" w:rsidP="004F5D8B">
      <w:pPr>
        <w:pStyle w:val="paragraph"/>
        <w:spacing w:before="0" w:beforeAutospacing="0" w:after="0" w:afterAutospacing="0"/>
        <w:jc w:val="both"/>
        <w:textAlignment w:val="baseline"/>
        <w:rPr>
          <w:rStyle w:val="normaltextrun"/>
          <w:caps/>
          <w:sz w:val="22"/>
          <w:szCs w:val="22"/>
        </w:rPr>
      </w:pPr>
    </w:p>
    <w:p w14:paraId="4F9C3436" w14:textId="77777777" w:rsidR="008A014F" w:rsidRDefault="008A014F" w:rsidP="004F5D8B">
      <w:pPr>
        <w:pStyle w:val="paragraph"/>
        <w:spacing w:before="0" w:beforeAutospacing="0" w:after="0" w:afterAutospacing="0"/>
        <w:jc w:val="both"/>
        <w:textAlignment w:val="baseline"/>
        <w:rPr>
          <w:rStyle w:val="normaltextrun"/>
          <w:caps/>
          <w:sz w:val="22"/>
          <w:szCs w:val="22"/>
        </w:rPr>
      </w:pPr>
    </w:p>
    <w:p w14:paraId="502CA93C" w14:textId="3514CDB8" w:rsidR="00B820B6" w:rsidRPr="00A447E2" w:rsidRDefault="00B820B6" w:rsidP="004F5D8B">
      <w:pPr>
        <w:pStyle w:val="paragraph"/>
        <w:spacing w:before="0" w:beforeAutospacing="0" w:after="0" w:afterAutospacing="0"/>
        <w:jc w:val="center"/>
        <w:textAlignment w:val="baseline"/>
        <w:rPr>
          <w:sz w:val="22"/>
          <w:szCs w:val="22"/>
        </w:rPr>
      </w:pPr>
      <w:r w:rsidRPr="00A447E2">
        <w:rPr>
          <w:rStyle w:val="normaltextrun"/>
          <w:caps/>
          <w:sz w:val="22"/>
          <w:szCs w:val="22"/>
        </w:rPr>
        <w:t xml:space="preserve">CICTE’S </w:t>
      </w:r>
      <w:r w:rsidR="00554821" w:rsidRPr="00A447E2">
        <w:rPr>
          <w:rStyle w:val="normaltextrun"/>
          <w:caps/>
          <w:sz w:val="22"/>
          <w:szCs w:val="22"/>
        </w:rPr>
        <w:t xml:space="preserve">paragraphs </w:t>
      </w:r>
      <w:r w:rsidRPr="00A447E2">
        <w:rPr>
          <w:rStyle w:val="normaltextrun"/>
          <w:caps/>
          <w:sz w:val="22"/>
          <w:szCs w:val="22"/>
        </w:rPr>
        <w:t>FOR THE CSH OMNIBUS RESOLUTION</w:t>
      </w:r>
      <w:r w:rsidRPr="00A447E2">
        <w:rPr>
          <w:rStyle w:val="eop"/>
          <w:sz w:val="22"/>
          <w:szCs w:val="22"/>
        </w:rPr>
        <w:t> </w:t>
      </w:r>
    </w:p>
    <w:p w14:paraId="5C654986" w14:textId="49A9CC1B" w:rsidR="00B820B6" w:rsidRPr="00A447E2" w:rsidRDefault="00B820B6" w:rsidP="004F5D8B">
      <w:pPr>
        <w:pStyle w:val="paragraph"/>
        <w:spacing w:before="0" w:beforeAutospacing="0" w:after="0" w:afterAutospacing="0"/>
        <w:jc w:val="center"/>
        <w:textAlignment w:val="baseline"/>
        <w:rPr>
          <w:sz w:val="22"/>
          <w:szCs w:val="22"/>
        </w:rPr>
      </w:pPr>
    </w:p>
    <w:p w14:paraId="34C274A5" w14:textId="0D0B6692" w:rsidR="00B820B6" w:rsidRPr="000C5D75" w:rsidRDefault="00B820B6" w:rsidP="004F5D8B">
      <w:pPr>
        <w:pStyle w:val="paragraph"/>
        <w:spacing w:before="0" w:beforeAutospacing="0" w:after="0" w:afterAutospacing="0"/>
        <w:jc w:val="center"/>
        <w:textAlignment w:val="baseline"/>
        <w:rPr>
          <w:sz w:val="22"/>
          <w:szCs w:val="22"/>
        </w:rPr>
      </w:pPr>
      <w:r w:rsidRPr="00A447E2">
        <w:rPr>
          <w:rStyle w:val="normaltextrun"/>
          <w:sz w:val="22"/>
          <w:szCs w:val="22"/>
        </w:rPr>
        <w:t>(</w:t>
      </w:r>
      <w:r w:rsidR="00F76BC8" w:rsidRPr="00A447E2">
        <w:rPr>
          <w:rStyle w:val="normaltextrun"/>
          <w:sz w:val="22"/>
          <w:szCs w:val="22"/>
        </w:rPr>
        <w:t>Considered</w:t>
      </w:r>
      <w:r w:rsidR="00F02094" w:rsidRPr="00A447E2">
        <w:rPr>
          <w:rStyle w:val="normaltextrun"/>
          <w:sz w:val="22"/>
          <w:szCs w:val="22"/>
        </w:rPr>
        <w:t xml:space="preserve"> and approved</w:t>
      </w:r>
      <w:r w:rsidR="00F76BC8" w:rsidRPr="00A447E2">
        <w:rPr>
          <w:rStyle w:val="normaltextrun"/>
          <w:sz w:val="22"/>
          <w:szCs w:val="22"/>
        </w:rPr>
        <w:t xml:space="preserve"> during the third plenary</w:t>
      </w:r>
      <w:r w:rsidR="00A447E2" w:rsidRPr="00A447E2">
        <w:rPr>
          <w:rStyle w:val="normaltextrun"/>
          <w:sz w:val="22"/>
          <w:szCs w:val="22"/>
        </w:rPr>
        <w:t xml:space="preserve"> session</w:t>
      </w:r>
      <w:r w:rsidR="00F76BC8" w:rsidRPr="00A447E2">
        <w:rPr>
          <w:rStyle w:val="normaltextrun"/>
          <w:sz w:val="22"/>
          <w:szCs w:val="22"/>
        </w:rPr>
        <w:t xml:space="preserve"> </w:t>
      </w:r>
      <w:r w:rsidR="00A447E2" w:rsidRPr="00A447E2">
        <w:rPr>
          <w:sz w:val="22"/>
          <w:szCs w:val="22"/>
        </w:rPr>
        <w:t>held on July 27, 2022)</w:t>
      </w:r>
    </w:p>
    <w:p w14:paraId="7CD17626" w14:textId="0AAE87B2" w:rsidR="008A014F" w:rsidRDefault="008A014F" w:rsidP="004F5D8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n-US"/>
        </w:rPr>
      </w:pPr>
    </w:p>
    <w:p w14:paraId="64985CC0" w14:textId="77777777" w:rsidR="008A014F" w:rsidRPr="00E14DB6" w:rsidRDefault="008A014F" w:rsidP="004F5D8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n-US"/>
        </w:rPr>
      </w:pPr>
    </w:p>
    <w:p w14:paraId="309D6F4C" w14:textId="77777777" w:rsidR="00662326" w:rsidRPr="00767B9C" w:rsidRDefault="00662326" w:rsidP="004F5D8B">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u w:val="single"/>
          <w:lang w:val="en-US"/>
        </w:rPr>
      </w:pPr>
      <w:r w:rsidRPr="00767B9C">
        <w:rPr>
          <w:rFonts w:ascii="Times New Roman" w:hAnsi="Times New Roman"/>
          <w:szCs w:val="22"/>
          <w:u w:val="single"/>
          <w:lang w:val="en-US"/>
        </w:rPr>
        <w:t>Inter-American Convention against Terrorism</w:t>
      </w:r>
    </w:p>
    <w:p w14:paraId="22C37EB1" w14:textId="77777777" w:rsidR="00662326" w:rsidRPr="00767B9C" w:rsidRDefault="00662326" w:rsidP="004F5D8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n-US"/>
        </w:rPr>
      </w:pPr>
    </w:p>
    <w:p w14:paraId="40E01C1A" w14:textId="1657C0D1" w:rsidR="00662326" w:rsidRPr="00767B9C" w:rsidRDefault="00662326" w:rsidP="004F5D8B">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767B9C">
        <w:rPr>
          <w:rFonts w:ascii="Times New Roman" w:hAnsi="Times New Roman"/>
          <w:szCs w:val="22"/>
          <w:lang w:val="en-US"/>
        </w:rPr>
        <w:t xml:space="preserve">To thank the Government of Peru for chairing and leading the work of the Meeting of Consultation of the States Party to the Inter-American Convention against Terrorism (“the Convention”), held virtually on September 12, 2022, and to endorse the Declaration and recommendations of the meeting, which calls on Member States to, among other things, reaffirm their </w:t>
      </w:r>
      <w:r w:rsidRPr="00767B9C">
        <w:rPr>
          <w:rFonts w:ascii="Times New Roman" w:hAnsi="Times New Roman"/>
          <w:lang w:val="en-US"/>
        </w:rPr>
        <w:t>commitment to the principles of the Convention and to convene another Meeting of Consultation of the States Party in 2027.</w:t>
      </w:r>
    </w:p>
    <w:p w14:paraId="70A2D614" w14:textId="77777777" w:rsidR="00662326" w:rsidRPr="00767B9C" w:rsidRDefault="00662326" w:rsidP="004F5D8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1FBA5CB" w14:textId="77777777" w:rsidR="00662326" w:rsidRPr="00767B9C" w:rsidRDefault="00662326" w:rsidP="004F5D8B">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767B9C">
        <w:rPr>
          <w:rFonts w:ascii="Times New Roman" w:hAnsi="Times New Roman"/>
          <w:szCs w:val="22"/>
          <w:lang w:val="en-US"/>
        </w:rPr>
        <w:t xml:space="preserve">To invite those member states that have not yet done so to consider ratifying or acceding to, as the case may be, the Inter-American Convention against Terrorism adopted in Bridgetown, Barbados, on June 3, 2002, and to support its full implementation. </w:t>
      </w:r>
    </w:p>
    <w:p w14:paraId="1E141F36" w14:textId="77777777" w:rsidR="00662326" w:rsidRPr="00767B9C" w:rsidRDefault="00662326" w:rsidP="004F5D8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4FE1285" w14:textId="77777777" w:rsidR="00662326" w:rsidRPr="00767B9C" w:rsidRDefault="00662326" w:rsidP="004F5D8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21918C3" w14:textId="77777777" w:rsidR="00662326" w:rsidRPr="00767B9C" w:rsidRDefault="00662326" w:rsidP="004F5D8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767B9C">
        <w:rPr>
          <w:rFonts w:ascii="Times New Roman" w:hAnsi="Times New Roman"/>
          <w:szCs w:val="22"/>
          <w:lang w:val="en-US"/>
        </w:rPr>
        <w:tab/>
      </w:r>
      <w:r w:rsidRPr="00767B9C">
        <w:rPr>
          <w:rFonts w:ascii="Times New Roman" w:hAnsi="Times New Roman"/>
          <w:szCs w:val="22"/>
          <w:u w:val="single"/>
          <w:lang w:val="en-US"/>
        </w:rPr>
        <w:t>Inter-American Committee against Terrorism (CICTE)</w:t>
      </w:r>
    </w:p>
    <w:p w14:paraId="37D7BD44" w14:textId="77777777" w:rsidR="00662326" w:rsidRPr="00767B9C" w:rsidRDefault="00662326" w:rsidP="004F5D8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A84BE08" w14:textId="77777777" w:rsidR="00662326" w:rsidRPr="00767B9C" w:rsidRDefault="00662326" w:rsidP="004F5D8B">
      <w:pPr>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767B9C">
        <w:rPr>
          <w:rFonts w:ascii="Times New Roman" w:hAnsi="Times New Roman"/>
          <w:szCs w:val="22"/>
          <w:lang w:val="en-US"/>
        </w:rPr>
        <w:t xml:space="preserve">To reiterate its strong and unequivocal condemnation of terrorism in all its forms and manifestations, regardless of by whom, where, and for what purpose it is committed. </w:t>
      </w:r>
    </w:p>
    <w:p w14:paraId="017B1B11" w14:textId="77777777" w:rsidR="00662326" w:rsidRPr="00767B9C" w:rsidRDefault="00662326" w:rsidP="004F5D8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ACA0CB3" w14:textId="07B3932E" w:rsidR="00662326" w:rsidRPr="00767B9C" w:rsidRDefault="00662326" w:rsidP="004F5D8B">
      <w:pPr>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1C732F">
        <w:rPr>
          <w:rFonts w:ascii="Times New Roman" w:hAnsi="Times New Roman"/>
          <w:szCs w:val="22"/>
          <w:lang w:val="en-US"/>
        </w:rPr>
        <w:t>To reaffirm its commitment to the work of the Inter-American Committee against Terrorism (CICTE) as the leading regional entity to prevent and counter terrorism in the Americas, to acknowledge its major achievements o</w:t>
      </w:r>
      <w:r w:rsidRPr="00B512DA">
        <w:rPr>
          <w:rFonts w:ascii="Times New Roman" w:hAnsi="Times New Roman"/>
          <w:szCs w:val="22"/>
          <w:lang w:val="en-US"/>
        </w:rPr>
        <w:t>ver more than 20 years, and to support and finance</w:t>
      </w:r>
      <w:r w:rsidR="007D6245" w:rsidRPr="00B512DA">
        <w:rPr>
          <w:rFonts w:ascii="Times New Roman" w:hAnsi="Times New Roman"/>
          <w:szCs w:val="22"/>
          <w:lang w:val="en-US"/>
        </w:rPr>
        <w:t xml:space="preserve">, based on voluntary contributions </w:t>
      </w:r>
      <w:r w:rsidR="00F233FD" w:rsidRPr="00B512DA">
        <w:rPr>
          <w:rFonts w:ascii="Times New Roman" w:hAnsi="Times New Roman"/>
          <w:szCs w:val="22"/>
          <w:lang w:val="en-US"/>
        </w:rPr>
        <w:t>from</w:t>
      </w:r>
      <w:r w:rsidR="007D6245" w:rsidRPr="00B512DA">
        <w:rPr>
          <w:rFonts w:ascii="Times New Roman" w:hAnsi="Times New Roman"/>
          <w:szCs w:val="22"/>
          <w:lang w:val="en-US"/>
        </w:rPr>
        <w:t xml:space="preserve"> States,</w:t>
      </w:r>
      <w:r w:rsidRPr="001C732F">
        <w:rPr>
          <w:rFonts w:ascii="Times New Roman" w:hAnsi="Times New Roman"/>
          <w:szCs w:val="22"/>
          <w:lang w:val="en-US"/>
        </w:rPr>
        <w:t xml:space="preserve"> </w:t>
      </w:r>
      <w:r w:rsidRPr="00E06B22">
        <w:rPr>
          <w:rFonts w:ascii="Times New Roman" w:hAnsi="Times New Roman"/>
          <w:szCs w:val="22"/>
          <w:lang w:val="en-US"/>
        </w:rPr>
        <w:t xml:space="preserve">the </w:t>
      </w:r>
      <w:r w:rsidRPr="00767B9C">
        <w:rPr>
          <w:rFonts w:ascii="Times New Roman" w:hAnsi="Times New Roman"/>
          <w:szCs w:val="22"/>
          <w:lang w:val="en-US"/>
        </w:rPr>
        <w:t>implementation of its 2022-2023</w:t>
      </w:r>
      <w:r>
        <w:rPr>
          <w:rFonts w:ascii="Times New Roman" w:hAnsi="Times New Roman"/>
          <w:szCs w:val="22"/>
          <w:lang w:val="en-US"/>
        </w:rPr>
        <w:t xml:space="preserve"> work plan.</w:t>
      </w:r>
    </w:p>
    <w:p w14:paraId="645631B4" w14:textId="77777777" w:rsidR="00662326" w:rsidRPr="00767B9C" w:rsidRDefault="00662326" w:rsidP="004F5D8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9BDA360" w14:textId="1C63FCB4" w:rsidR="00662326" w:rsidRPr="00767B9C" w:rsidRDefault="00662326" w:rsidP="00735A28">
      <w:pPr>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767B9C">
        <w:rPr>
          <w:rFonts w:ascii="Times New Roman" w:hAnsi="Times New Roman"/>
          <w:szCs w:val="22"/>
          <w:lang w:val="en-US"/>
        </w:rPr>
        <w:t xml:space="preserve">To endorse the modified Rules of Procedure of the Inter-American Committee against Terrorism, as contained in document </w:t>
      </w:r>
      <w:r w:rsidR="00735A28">
        <w:rPr>
          <w:rFonts w:ascii="Times New Roman" w:hAnsi="Times New Roman"/>
          <w:szCs w:val="22"/>
          <w:lang w:val="en-US"/>
        </w:rPr>
        <w:t xml:space="preserve">X.2.22 CICTE/doc.7 </w:t>
      </w:r>
      <w:r w:rsidR="00504E1E">
        <w:rPr>
          <w:rFonts w:ascii="Times New Roman" w:hAnsi="Times New Roman"/>
          <w:szCs w:val="22"/>
          <w:lang w:val="en-US"/>
        </w:rPr>
        <w:t>r</w:t>
      </w:r>
      <w:r w:rsidR="00735A28">
        <w:rPr>
          <w:rFonts w:ascii="Times New Roman" w:hAnsi="Times New Roman"/>
          <w:szCs w:val="22"/>
          <w:lang w:val="en-US"/>
        </w:rPr>
        <w:t>ev. 1</w:t>
      </w:r>
      <w:r w:rsidR="00554821">
        <w:rPr>
          <w:rFonts w:ascii="Times New Roman" w:hAnsi="Times New Roman"/>
          <w:szCs w:val="22"/>
          <w:lang w:val="en-US"/>
        </w:rPr>
        <w:t>,</w:t>
      </w:r>
      <w:r w:rsidRPr="00767B9C">
        <w:rPr>
          <w:rFonts w:ascii="Times New Roman" w:hAnsi="Times New Roman"/>
          <w:szCs w:val="22"/>
          <w:lang w:val="en-US"/>
        </w:rPr>
        <w:t xml:space="preserve"> approved by CICTE during its twenty-second period of sessions.</w:t>
      </w:r>
    </w:p>
    <w:p w14:paraId="5B3183AC" w14:textId="77777777" w:rsidR="00662326" w:rsidRPr="00767B9C" w:rsidRDefault="00662326" w:rsidP="004F5D8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595499C" w14:textId="77777777" w:rsidR="00662326" w:rsidRPr="00767B9C" w:rsidRDefault="00662326" w:rsidP="004F5D8B">
      <w:pPr>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767B9C">
        <w:rPr>
          <w:rFonts w:ascii="Times New Roman" w:hAnsi="Times New Roman"/>
          <w:szCs w:val="22"/>
          <w:lang w:val="en-US"/>
        </w:rPr>
        <w:t xml:space="preserve">To request that the CICTE Secretariat, in line with its approved annual work plan and subject to the availability of financial resources, continue to support member states that so request, with technical, legislative and/or awareness-raising assistance to strengthen: </w:t>
      </w:r>
    </w:p>
    <w:p w14:paraId="1B359D45" w14:textId="77777777" w:rsidR="00662326" w:rsidRPr="00767B9C" w:rsidRDefault="00662326" w:rsidP="004F5D8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2DF315C" w14:textId="35F8392E" w:rsidR="00662326" w:rsidRPr="00C07725" w:rsidRDefault="00662326" w:rsidP="004F5D8B">
      <w:pPr>
        <w:widowControl/>
        <w:numPr>
          <w:ilvl w:val="1"/>
          <w:numId w:val="4"/>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C07725">
        <w:rPr>
          <w:rFonts w:ascii="Times New Roman" w:hAnsi="Times New Roman"/>
          <w:szCs w:val="22"/>
          <w:lang w:val="en-US"/>
        </w:rPr>
        <w:lastRenderedPageBreak/>
        <w:t xml:space="preserve">The security and resilience of the regional and global supply chain from physical and cyber threats, including measures to bolster land, </w:t>
      </w:r>
      <w:r>
        <w:rPr>
          <w:rFonts w:ascii="Times New Roman" w:hAnsi="Times New Roman"/>
          <w:szCs w:val="22"/>
          <w:lang w:val="en-US"/>
        </w:rPr>
        <w:t xml:space="preserve">sea </w:t>
      </w:r>
      <w:r w:rsidRPr="00C07725">
        <w:rPr>
          <w:rFonts w:ascii="Times New Roman" w:hAnsi="Times New Roman"/>
          <w:szCs w:val="22"/>
          <w:lang w:val="en-US"/>
        </w:rPr>
        <w:t xml:space="preserve">and </w:t>
      </w:r>
      <w:r w:rsidR="00350B3F" w:rsidRPr="00F76BC8">
        <w:rPr>
          <w:rFonts w:ascii="Times New Roman" w:hAnsi="Times New Roman"/>
          <w:szCs w:val="22"/>
          <w:lang w:val="en-US"/>
        </w:rPr>
        <w:t>airport</w:t>
      </w:r>
      <w:r w:rsidRPr="00F76BC8">
        <w:rPr>
          <w:rFonts w:ascii="Times New Roman" w:hAnsi="Times New Roman"/>
          <w:szCs w:val="22"/>
          <w:lang w:val="en-US"/>
        </w:rPr>
        <w:t xml:space="preserve"> security such as interdiction capacities, public-private sec</w:t>
      </w:r>
      <w:r w:rsidRPr="00C07725">
        <w:rPr>
          <w:rFonts w:ascii="Times New Roman" w:hAnsi="Times New Roman"/>
          <w:szCs w:val="22"/>
          <w:lang w:val="en-US"/>
        </w:rPr>
        <w:t>tor cooperation and inter-agency coordination.</w:t>
      </w:r>
    </w:p>
    <w:p w14:paraId="777599B1" w14:textId="77777777" w:rsidR="00662326" w:rsidRPr="00B82746" w:rsidRDefault="00662326" w:rsidP="004F5D8B">
      <w:pPr>
        <w:widowControl/>
        <w:numPr>
          <w:ilvl w:val="1"/>
          <w:numId w:val="4"/>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B82746">
        <w:rPr>
          <w:rFonts w:ascii="Times New Roman" w:hAnsi="Times New Roman"/>
          <w:szCs w:val="22"/>
          <w:lang w:val="en-US"/>
        </w:rPr>
        <w:t>The protection of international civil aviation from acts of illicit interference</w:t>
      </w:r>
      <w:r w:rsidRPr="00D710AD">
        <w:rPr>
          <w:rFonts w:ascii="Times New Roman" w:hAnsi="Times New Roman"/>
          <w:szCs w:val="22"/>
          <w:lang w:val="en-US"/>
        </w:rPr>
        <w:t>, including possible terrorist acts</w:t>
      </w:r>
      <w:r>
        <w:rPr>
          <w:rFonts w:ascii="Times New Roman" w:hAnsi="Times New Roman"/>
          <w:szCs w:val="22"/>
          <w:lang w:val="en-US"/>
        </w:rPr>
        <w:t>,</w:t>
      </w:r>
      <w:r w:rsidRPr="00D710AD">
        <w:rPr>
          <w:color w:val="000000" w:themeColor="text1"/>
          <w:szCs w:val="22"/>
          <w:lang w:val="en-US"/>
        </w:rPr>
        <w:t xml:space="preserve"> </w:t>
      </w:r>
      <w:r>
        <w:rPr>
          <w:color w:val="000000" w:themeColor="text1"/>
          <w:szCs w:val="22"/>
          <w:lang w:val="en-US"/>
        </w:rPr>
        <w:t>in close collaboration with the International Civil Aviation Organization (ICAO);</w:t>
      </w:r>
    </w:p>
    <w:p w14:paraId="7596247E" w14:textId="77777777" w:rsidR="00662326" w:rsidRPr="00006A4F" w:rsidRDefault="00662326" w:rsidP="004F5D8B">
      <w:pPr>
        <w:widowControl/>
        <w:numPr>
          <w:ilvl w:val="1"/>
          <w:numId w:val="4"/>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006A4F">
        <w:rPr>
          <w:szCs w:val="22"/>
          <w:lang w:val="en-US"/>
        </w:rPr>
        <w:t xml:space="preserve">Institutional capacity, as well as national, regional and international cooperation, to protect vulnerable targets and crowded spaces, including tourist destinations and major events, from possible terrorist threats and other security risks;  </w:t>
      </w:r>
    </w:p>
    <w:p w14:paraId="1C02E618" w14:textId="19AAF597" w:rsidR="00662326" w:rsidRPr="00006A4F" w:rsidRDefault="00662326" w:rsidP="004F5D8B">
      <w:pPr>
        <w:widowControl/>
        <w:numPr>
          <w:ilvl w:val="1"/>
          <w:numId w:val="4"/>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006A4F">
        <w:rPr>
          <w:rFonts w:ascii="Times New Roman" w:hAnsi="Times New Roman"/>
          <w:szCs w:val="22"/>
          <w:lang w:val="en-US"/>
        </w:rPr>
        <w:t>Efforts to prevent and counter violent extremism that can lead to terrorism</w:t>
      </w:r>
      <w:r w:rsidR="001C732F" w:rsidRPr="00006A4F">
        <w:rPr>
          <w:rFonts w:ascii="Times New Roman" w:hAnsi="Times New Roman"/>
          <w:szCs w:val="22"/>
          <w:lang w:val="en-US"/>
        </w:rPr>
        <w:t xml:space="preserve"> </w:t>
      </w:r>
      <w:r w:rsidR="00282ABE" w:rsidRPr="00006A4F">
        <w:rPr>
          <w:rFonts w:ascii="Times New Roman" w:hAnsi="Times New Roman"/>
          <w:szCs w:val="22"/>
          <w:lang w:val="en-US"/>
        </w:rPr>
        <w:t>with a particular focus on capacity building and awareness raising activities for security, diplomatic and consular officials</w:t>
      </w:r>
      <w:r w:rsidRPr="00006A4F">
        <w:rPr>
          <w:rFonts w:ascii="Times New Roman" w:hAnsi="Times New Roman"/>
          <w:szCs w:val="22"/>
          <w:lang w:val="en-US"/>
        </w:rPr>
        <w:t>;</w:t>
      </w:r>
    </w:p>
    <w:p w14:paraId="3641E4FC" w14:textId="36FBBFBC" w:rsidR="00662326" w:rsidRPr="00E06B22" w:rsidRDefault="00662326" w:rsidP="004F5D8B">
      <w:pPr>
        <w:widowControl/>
        <w:numPr>
          <w:ilvl w:val="1"/>
          <w:numId w:val="4"/>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006A4F">
        <w:rPr>
          <w:rFonts w:ascii="Times New Roman" w:hAnsi="Times New Roman"/>
          <w:szCs w:val="22"/>
          <w:lang w:val="en-US"/>
        </w:rPr>
        <w:t>The identification and investigation of</w:t>
      </w:r>
      <w:r w:rsidR="00282ABE" w:rsidRPr="00006A4F">
        <w:rPr>
          <w:rFonts w:ascii="Times New Roman" w:hAnsi="Times New Roman"/>
          <w:szCs w:val="22"/>
          <w:lang w:val="en-US"/>
        </w:rPr>
        <w:t xml:space="preserve"> </w:t>
      </w:r>
      <w:r w:rsidRPr="00006A4F">
        <w:rPr>
          <w:rFonts w:ascii="Times New Roman" w:hAnsi="Times New Roman"/>
          <w:szCs w:val="22"/>
          <w:lang w:val="en-US"/>
        </w:rPr>
        <w:t>terrorist groups operating in the region, where a</w:t>
      </w:r>
      <w:r w:rsidRPr="009C6DB0">
        <w:rPr>
          <w:rFonts w:ascii="Times New Roman" w:hAnsi="Times New Roman"/>
          <w:szCs w:val="22"/>
          <w:lang w:val="en-US"/>
        </w:rPr>
        <w:t>pplicable and in accordance with national laws</w:t>
      </w:r>
      <w:r w:rsidRPr="00E06B22">
        <w:rPr>
          <w:rFonts w:ascii="Times New Roman" w:hAnsi="Times New Roman"/>
          <w:szCs w:val="22"/>
          <w:lang w:val="en-US"/>
        </w:rPr>
        <w:t>, including through the Inter-American Network against Terrorism;</w:t>
      </w:r>
    </w:p>
    <w:p w14:paraId="18FA6F37" w14:textId="6E0C6543" w:rsidR="00662326" w:rsidRPr="00E06B22" w:rsidRDefault="00662326" w:rsidP="004F5D8B">
      <w:pPr>
        <w:widowControl/>
        <w:numPr>
          <w:ilvl w:val="1"/>
          <w:numId w:val="4"/>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E06B22">
        <w:rPr>
          <w:rFonts w:ascii="Times New Roman" w:hAnsi="Times New Roman"/>
          <w:szCs w:val="22"/>
          <w:lang w:val="en-US"/>
        </w:rPr>
        <w:t xml:space="preserve">Resilience to the </w:t>
      </w:r>
      <w:r w:rsidRPr="00E06B22">
        <w:rPr>
          <w:szCs w:val="22"/>
          <w:lang w:val="en-US"/>
        </w:rPr>
        <w:t xml:space="preserve">growing threat that malicious cyber incidents pose to the critical infrastructure/essential services of the region, and strengthen hemispheric cooperation and coordination to prevent and mitigate those threats, including through the CSIRTAmericas network; </w:t>
      </w:r>
    </w:p>
    <w:p w14:paraId="5A895863" w14:textId="77777777" w:rsidR="00662326" w:rsidRPr="00E06B22" w:rsidRDefault="00662326" w:rsidP="004F5D8B">
      <w:pPr>
        <w:widowControl/>
        <w:numPr>
          <w:ilvl w:val="1"/>
          <w:numId w:val="4"/>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E06B22">
        <w:rPr>
          <w:szCs w:val="22"/>
          <w:lang w:val="en-US"/>
        </w:rPr>
        <w:t>To include a gender and youth perspective in all technical assistance and capacity-building activities.</w:t>
      </w:r>
    </w:p>
    <w:p w14:paraId="6210ABC6" w14:textId="77777777" w:rsidR="00662326" w:rsidRPr="00E06B22" w:rsidRDefault="00662326" w:rsidP="004F5D8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49AB4A8" w14:textId="77777777" w:rsidR="00662326" w:rsidRPr="00A5734E" w:rsidRDefault="00662326" w:rsidP="004F5D8B">
      <w:pPr>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A5734E">
        <w:rPr>
          <w:rFonts w:ascii="Times New Roman" w:hAnsi="Times New Roman"/>
          <w:szCs w:val="22"/>
          <w:lang w:val="en-US"/>
        </w:rPr>
        <w:t>To convene, with the technical support of the CICTE Secretariat, and subject to available financial and human resources:</w:t>
      </w:r>
    </w:p>
    <w:p w14:paraId="2E114FD3" w14:textId="77777777" w:rsidR="00662326" w:rsidRPr="00A5734E" w:rsidRDefault="00662326" w:rsidP="004F5D8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9300D5E" w14:textId="6D962DBB" w:rsidR="00662326" w:rsidRPr="00932122" w:rsidRDefault="00662326" w:rsidP="004F5D8B">
      <w:pPr>
        <w:widowControl/>
        <w:numPr>
          <w:ilvl w:val="1"/>
          <w:numId w:val="4"/>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8213E9">
        <w:rPr>
          <w:rFonts w:ascii="Times New Roman" w:hAnsi="Times New Roman"/>
          <w:szCs w:val="22"/>
          <w:lang w:val="en-US"/>
        </w:rPr>
        <w:t xml:space="preserve">a </w:t>
      </w:r>
      <w:r w:rsidRPr="00932122">
        <w:rPr>
          <w:rFonts w:ascii="Times New Roman" w:hAnsi="Times New Roman"/>
          <w:szCs w:val="22"/>
          <w:lang w:val="en-US"/>
        </w:rPr>
        <w:t xml:space="preserve">meeting in 2023 of </w:t>
      </w:r>
      <w:r w:rsidRPr="00932122">
        <w:rPr>
          <w:rFonts w:ascii="Times New Roman" w:hAnsi="Times New Roman"/>
          <w:lang w:val="en-US"/>
        </w:rPr>
        <w:t xml:space="preserve">customs, law enforcement and other border management authorities of the region, including representatives of health and agriculture agencies, in </w:t>
      </w:r>
      <w:r w:rsidRPr="00932122">
        <w:rPr>
          <w:rFonts w:ascii="Times New Roman" w:hAnsi="Times New Roman"/>
          <w:szCs w:val="22"/>
          <w:lang w:val="en-US"/>
        </w:rPr>
        <w:t>order to foster greater cooperation and dialogue on measures to strengthen the security of the supply chain in ports of entry, including land, air and seaports, in collaboration with other partners working in the field, including the World Customs Organization</w:t>
      </w:r>
      <w:r w:rsidR="00932122">
        <w:rPr>
          <w:rFonts w:ascii="Times New Roman" w:hAnsi="Times New Roman"/>
          <w:szCs w:val="22"/>
          <w:lang w:val="en-US"/>
        </w:rPr>
        <w:t>;</w:t>
      </w:r>
    </w:p>
    <w:p w14:paraId="1A8BA9E1" w14:textId="065CA490" w:rsidR="00932122" w:rsidRPr="00932122" w:rsidRDefault="00662326" w:rsidP="004F5D8B">
      <w:pPr>
        <w:widowControl/>
        <w:numPr>
          <w:ilvl w:val="1"/>
          <w:numId w:val="4"/>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8213E9">
        <w:rPr>
          <w:rFonts w:ascii="Times New Roman" w:hAnsi="Times New Roman"/>
          <w:szCs w:val="22"/>
          <w:lang w:val="en-US"/>
        </w:rPr>
        <w:t xml:space="preserve">the Fourth Meeting of CICTE’s Working Group on Cooperation and Confidence-Building Measures in Cyberspace </w:t>
      </w:r>
      <w:r w:rsidR="00932122">
        <w:rPr>
          <w:rFonts w:ascii="Times New Roman" w:hAnsi="Times New Roman"/>
          <w:szCs w:val="22"/>
          <w:lang w:val="en-US"/>
        </w:rPr>
        <w:t xml:space="preserve">during the second half of 2022 </w:t>
      </w:r>
      <w:r w:rsidRPr="008213E9">
        <w:rPr>
          <w:rFonts w:ascii="Times New Roman" w:hAnsi="Times New Roman"/>
          <w:szCs w:val="22"/>
          <w:lang w:val="en-US"/>
        </w:rPr>
        <w:t xml:space="preserve">in order to discuss, among other things, new and agreed-upon cyber CBMs and to </w:t>
      </w:r>
      <w:r w:rsidRPr="008213E9">
        <w:rPr>
          <w:lang w:val="en-US"/>
        </w:rPr>
        <w:t>strengthen regional cooperation, transparency, predictability, and stability in cyberspace</w:t>
      </w:r>
      <w:r w:rsidR="00932122">
        <w:rPr>
          <w:lang w:val="en-US"/>
        </w:rPr>
        <w:t>;</w:t>
      </w:r>
    </w:p>
    <w:p w14:paraId="3B3270C2" w14:textId="3EF6BBB3" w:rsidR="00662326" w:rsidRDefault="00662326" w:rsidP="004F5D8B">
      <w:pPr>
        <w:widowControl/>
        <w:numPr>
          <w:ilvl w:val="1"/>
          <w:numId w:val="4"/>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A5734E">
        <w:rPr>
          <w:rFonts w:ascii="Times New Roman" w:hAnsi="Times New Roman"/>
          <w:szCs w:val="22"/>
          <w:lang w:val="en-US"/>
        </w:rPr>
        <w:t>the twenty-third regular session of CICTE in the first half of 2023 or sufficiently in advance of that year's regular session of the General Assembly.</w:t>
      </w:r>
    </w:p>
    <w:p w14:paraId="191C93A0" w14:textId="77777777" w:rsidR="00662326" w:rsidRDefault="00662326" w:rsidP="004F5D8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8583019" w14:textId="77777777" w:rsidR="00662326" w:rsidRDefault="00662326" w:rsidP="004F5D8B">
      <w:pPr>
        <w:pStyle w:val="ListParagraph"/>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ind w:left="0"/>
        <w:contextualSpacing w:val="0"/>
        <w:rPr>
          <w:szCs w:val="22"/>
          <w:lang w:val="en-US"/>
        </w:rPr>
      </w:pPr>
      <w:r w:rsidRPr="00C31878">
        <w:rPr>
          <w:szCs w:val="22"/>
          <w:lang w:val="en-US"/>
        </w:rPr>
        <w:t xml:space="preserve">To recognize the commitment </w:t>
      </w:r>
      <w:r>
        <w:rPr>
          <w:szCs w:val="22"/>
          <w:lang w:val="en-US"/>
        </w:rPr>
        <w:t>made by the H</w:t>
      </w:r>
      <w:r w:rsidRPr="00C31878">
        <w:rPr>
          <w:szCs w:val="22"/>
          <w:lang w:val="en-US"/>
        </w:rPr>
        <w:t xml:space="preserve">eads of </w:t>
      </w:r>
      <w:r>
        <w:rPr>
          <w:szCs w:val="22"/>
          <w:lang w:val="en-US"/>
        </w:rPr>
        <w:t>S</w:t>
      </w:r>
      <w:r w:rsidRPr="00C31878">
        <w:rPr>
          <w:szCs w:val="22"/>
          <w:lang w:val="en-US"/>
        </w:rPr>
        <w:t xml:space="preserve">tates of the Americas </w:t>
      </w:r>
      <w:r>
        <w:rPr>
          <w:szCs w:val="22"/>
          <w:lang w:val="en-US"/>
        </w:rPr>
        <w:t xml:space="preserve">during </w:t>
      </w:r>
      <w:r w:rsidRPr="00C31878">
        <w:rPr>
          <w:szCs w:val="22"/>
          <w:lang w:val="en-US"/>
        </w:rPr>
        <w:t xml:space="preserve">the IX Summit of the Americas </w:t>
      </w:r>
      <w:r>
        <w:rPr>
          <w:szCs w:val="22"/>
          <w:lang w:val="en-US"/>
        </w:rPr>
        <w:t>“</w:t>
      </w:r>
      <w:r w:rsidRPr="00C31878">
        <w:rPr>
          <w:szCs w:val="22"/>
          <w:lang w:val="en-US"/>
        </w:rPr>
        <w:t xml:space="preserve">Regional Agenda for Digital Transformation, </w:t>
      </w:r>
      <w:r>
        <w:rPr>
          <w:szCs w:val="22"/>
          <w:lang w:val="en-US"/>
        </w:rPr>
        <w:t>P</w:t>
      </w:r>
      <w:r w:rsidRPr="00C31878">
        <w:rPr>
          <w:szCs w:val="22"/>
          <w:lang w:val="en-US"/>
        </w:rPr>
        <w:t>aragraph C</w:t>
      </w:r>
      <w:r>
        <w:rPr>
          <w:szCs w:val="22"/>
          <w:lang w:val="en-US"/>
        </w:rPr>
        <w:t>-Cybersecurity” and to instruct SMS, through the CICTE Secretariat, to continue supporting Member States in their cybersecurity capacity-building efforts so as to develop the regional workforce needed to achieve those Summit mandates.</w:t>
      </w:r>
    </w:p>
    <w:p w14:paraId="6A3A1A27" w14:textId="77777777" w:rsidR="00662326" w:rsidRPr="00C31878" w:rsidRDefault="00662326" w:rsidP="004F5D8B">
      <w:pPr>
        <w:widowControl/>
        <w:tabs>
          <w:tab w:val="clear" w:pos="720"/>
          <w:tab w:val="clear" w:pos="1440"/>
          <w:tab w:val="clear" w:pos="2160"/>
          <w:tab w:val="clear" w:pos="2880"/>
          <w:tab w:val="clear" w:pos="3600"/>
          <w:tab w:val="clear" w:pos="4320"/>
          <w:tab w:val="clear" w:pos="5760"/>
          <w:tab w:val="clear" w:pos="6480"/>
          <w:tab w:val="clear" w:pos="7200"/>
          <w:tab w:val="clear" w:pos="7920"/>
        </w:tabs>
        <w:rPr>
          <w:szCs w:val="22"/>
          <w:lang w:val="en-US"/>
        </w:rPr>
      </w:pPr>
    </w:p>
    <w:p w14:paraId="506B1536" w14:textId="25E7E7B8" w:rsidR="005A66B8" w:rsidRPr="00606040" w:rsidRDefault="00282ABE" w:rsidP="00A55954">
      <w:pPr>
        <w:pStyle w:val="ListParagraph"/>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ind w:left="0"/>
        <w:contextualSpacing w:val="0"/>
        <w:rPr>
          <w:rFonts w:ascii="Times New Roman" w:hAnsi="Times New Roman"/>
          <w:szCs w:val="22"/>
          <w:lang w:val="en-US"/>
        </w:rPr>
      </w:pPr>
      <w:r w:rsidRPr="00282ABE">
        <w:rPr>
          <w:szCs w:val="22"/>
          <w:lang w:val="en-US"/>
        </w:rPr>
        <w:lastRenderedPageBreak/>
        <w:t xml:space="preserve">To request that SMS, through the CICTE Secretariat, continue to support Member </w:t>
      </w:r>
      <w:r w:rsidRPr="00606040">
        <w:rPr>
          <w:szCs w:val="22"/>
          <w:lang w:val="en-US"/>
        </w:rPr>
        <w:t>States in developing and/or revising cybersecurity strategies and/or programs, and to continue to foster the exchange of information, experiences and good practices, as well as to continue supporting cybersecurity capacity development. In that regard, synergies should be fostered with other multilateral cybersecurity processes, which include the analysis of existing and potential threats; international law; norms, rules and principal of responsible behavior of States; confidence-building measures; capacity building; and gender perspective</w:t>
      </w:r>
      <w:r w:rsidR="00E220E7">
        <w:rPr>
          <w:szCs w:val="22"/>
          <w:lang w:val="en-US"/>
        </w:rPr>
        <w:t>.</w:t>
      </w:r>
    </w:p>
    <w:p w14:paraId="452B129C" w14:textId="77777777" w:rsidR="00282ABE" w:rsidRPr="005E51DA" w:rsidRDefault="00282ABE" w:rsidP="004F5D8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FA240BD" w14:textId="77777777" w:rsidR="00662326" w:rsidRPr="008C117E" w:rsidRDefault="00662326" w:rsidP="004F5D8B">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Calibri" w:hAnsi="Calibri"/>
          <w:lang w:val="en-US"/>
        </w:rPr>
      </w:pPr>
      <w:r w:rsidRPr="002456B8">
        <w:rPr>
          <w:u w:val="single"/>
          <w:lang w:val="en-US"/>
        </w:rPr>
        <w:t>Promoting cyber security</w:t>
      </w:r>
    </w:p>
    <w:p w14:paraId="5E9A5A84" w14:textId="77777777" w:rsidR="00662326" w:rsidRPr="00A5734E" w:rsidRDefault="00662326" w:rsidP="004F5D8B">
      <w:pPr>
        <w:tabs>
          <w:tab w:val="clear" w:pos="720"/>
          <w:tab w:val="clear" w:pos="1440"/>
          <w:tab w:val="clear" w:pos="2160"/>
          <w:tab w:val="clear" w:pos="2880"/>
          <w:tab w:val="clear" w:pos="3600"/>
          <w:tab w:val="clear" w:pos="4320"/>
          <w:tab w:val="clear" w:pos="5760"/>
          <w:tab w:val="clear" w:pos="6480"/>
          <w:tab w:val="clear" w:pos="7200"/>
          <w:tab w:val="clear" w:pos="7920"/>
        </w:tabs>
        <w:rPr>
          <w:szCs w:val="22"/>
          <w:lang w:val="en-US"/>
        </w:rPr>
      </w:pPr>
    </w:p>
    <w:p w14:paraId="628F5B35" w14:textId="512353AA" w:rsidR="00662326" w:rsidRDefault="00662326" w:rsidP="004F5D8B">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5A66B8">
        <w:rPr>
          <w:rFonts w:ascii="Times New Roman" w:hAnsi="Times New Roman"/>
          <w:szCs w:val="22"/>
          <w:lang w:val="en-US"/>
        </w:rPr>
        <w:t>To welcome the steps taken by CICTE to operationalize the Confidence Building and Cooperation Measures in Cyberspace, and to further address shared threats in cyberspace, including malicious cyber activities that have disrupted critical infrastructure and services to citizens and economies in the hemisphere</w:t>
      </w:r>
      <w:r w:rsidR="005A66B8">
        <w:rPr>
          <w:rFonts w:ascii="Times New Roman" w:hAnsi="Times New Roman"/>
          <w:szCs w:val="22"/>
          <w:lang w:val="en-US"/>
        </w:rPr>
        <w:t>.</w:t>
      </w:r>
    </w:p>
    <w:p w14:paraId="534D933F" w14:textId="77777777" w:rsidR="004F5D8B" w:rsidRDefault="004F5D8B" w:rsidP="004F5D8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0AAF79E" w14:textId="7EA0DFD5" w:rsidR="00662326" w:rsidRPr="00CE0C21" w:rsidRDefault="00662326" w:rsidP="004F5D8B">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5A66B8">
        <w:rPr>
          <w:rFonts w:ascii="Times New Roman" w:hAnsi="Times New Roman"/>
          <w:szCs w:val="22"/>
          <w:lang w:val="en-US"/>
        </w:rPr>
        <w:t xml:space="preserve">To take further steps to promote information sharing and technical cross regional </w:t>
      </w:r>
      <w:r w:rsidRPr="00CE0C21">
        <w:rPr>
          <w:rFonts w:ascii="Times New Roman" w:hAnsi="Times New Roman"/>
          <w:szCs w:val="22"/>
          <w:lang w:val="en-US"/>
        </w:rPr>
        <w:t>support, including by/with UN organs,</w:t>
      </w:r>
      <w:r w:rsidR="009C6DB0" w:rsidRPr="00CE0C21">
        <w:rPr>
          <w:rFonts w:ascii="Times New Roman" w:hAnsi="Times New Roman"/>
          <w:szCs w:val="22"/>
          <w:lang w:val="en-US"/>
        </w:rPr>
        <w:t xml:space="preserve"> on </w:t>
      </w:r>
      <w:r w:rsidRPr="00CE0C21">
        <w:rPr>
          <w:rFonts w:ascii="Times New Roman" w:hAnsi="Times New Roman"/>
          <w:szCs w:val="22"/>
          <w:lang w:val="en-US"/>
        </w:rPr>
        <w:t xml:space="preserve">the impact of malicious actors engaging in ransomware and other </w:t>
      </w:r>
      <w:r w:rsidR="009C6DB0" w:rsidRPr="00CE0C21">
        <w:rPr>
          <w:rFonts w:ascii="Times New Roman" w:hAnsi="Times New Roman"/>
          <w:szCs w:val="22"/>
          <w:lang w:val="en-US"/>
        </w:rPr>
        <w:t>mis</w:t>
      </w:r>
      <w:r w:rsidRPr="00CE0C21">
        <w:rPr>
          <w:rFonts w:ascii="Times New Roman" w:hAnsi="Times New Roman"/>
          <w:szCs w:val="22"/>
          <w:lang w:val="en-US"/>
        </w:rPr>
        <w:t xml:space="preserve">uses of ICTs </w:t>
      </w:r>
      <w:r w:rsidR="00A843B1" w:rsidRPr="00CE0C21">
        <w:rPr>
          <w:rFonts w:ascii="Times New Roman" w:hAnsi="Times New Roman"/>
          <w:szCs w:val="22"/>
          <w:lang w:val="en-US"/>
        </w:rPr>
        <w:t xml:space="preserve">for </w:t>
      </w:r>
      <w:r w:rsidRPr="00CE0C21">
        <w:rPr>
          <w:rFonts w:ascii="Times New Roman" w:hAnsi="Times New Roman"/>
          <w:szCs w:val="22"/>
          <w:lang w:val="en-US"/>
        </w:rPr>
        <w:t>criminal purposes</w:t>
      </w:r>
      <w:r w:rsidR="009C6DB0" w:rsidRPr="00CE0C21">
        <w:rPr>
          <w:rFonts w:ascii="Times New Roman" w:hAnsi="Times New Roman"/>
          <w:szCs w:val="22"/>
          <w:lang w:val="en-US"/>
        </w:rPr>
        <w:t xml:space="preserve"> with a view to preventing and mitigating their effects</w:t>
      </w:r>
      <w:r w:rsidRPr="00CE0C21">
        <w:rPr>
          <w:rFonts w:ascii="Times New Roman" w:hAnsi="Times New Roman"/>
          <w:szCs w:val="22"/>
          <w:lang w:val="en-US"/>
        </w:rPr>
        <w:t xml:space="preserve">. </w:t>
      </w:r>
    </w:p>
    <w:p w14:paraId="2E582F56" w14:textId="77777777" w:rsidR="005A66B8" w:rsidRPr="00CE0C21" w:rsidRDefault="005A66B8" w:rsidP="004F5D8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A47C690" w14:textId="28D70565" w:rsidR="00444B5B" w:rsidRPr="00E14DB6" w:rsidRDefault="00662326" w:rsidP="004F5D8B">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Pr>
          <w:rFonts w:ascii="Times New Roman" w:hAnsi="Times New Roman"/>
          <w:szCs w:val="22"/>
          <w:lang w:val="en-US"/>
        </w:rPr>
        <w:t xml:space="preserve">To request that SMS convene, in 2023, a </w:t>
      </w:r>
      <w:r w:rsidRPr="00CB4EB7">
        <w:rPr>
          <w:rFonts w:ascii="Times New Roman" w:hAnsi="Times New Roman"/>
          <w:szCs w:val="22"/>
          <w:lang w:val="en-US"/>
        </w:rPr>
        <w:t>coordination meeting</w:t>
      </w:r>
      <w:r>
        <w:rPr>
          <w:rFonts w:ascii="Times New Roman" w:hAnsi="Times New Roman"/>
          <w:szCs w:val="22"/>
          <w:lang w:val="en-US"/>
        </w:rPr>
        <w:t xml:space="preserve"> between the </w:t>
      </w:r>
      <w:r w:rsidRPr="00CB4EB7">
        <w:rPr>
          <w:rFonts w:ascii="Times New Roman" w:hAnsi="Times New Roman"/>
          <w:szCs w:val="22"/>
          <w:lang w:val="en-US"/>
        </w:rPr>
        <w:t xml:space="preserve">various OAS organs </w:t>
      </w:r>
      <w:r>
        <w:rPr>
          <w:rFonts w:ascii="Times New Roman" w:hAnsi="Times New Roman"/>
          <w:szCs w:val="22"/>
          <w:lang w:val="en-US"/>
        </w:rPr>
        <w:t xml:space="preserve">responsible for digital </w:t>
      </w:r>
      <w:r w:rsidRPr="00CB4EB7">
        <w:rPr>
          <w:rFonts w:ascii="Times New Roman" w:hAnsi="Times New Roman"/>
          <w:szCs w:val="22"/>
          <w:lang w:val="en-US"/>
        </w:rPr>
        <w:t xml:space="preserve">security and </w:t>
      </w:r>
      <w:r>
        <w:rPr>
          <w:rFonts w:ascii="Times New Roman" w:hAnsi="Times New Roman"/>
          <w:szCs w:val="22"/>
          <w:lang w:val="en-US"/>
        </w:rPr>
        <w:t xml:space="preserve">the protection of </w:t>
      </w:r>
      <w:r w:rsidRPr="00CB4EB7">
        <w:rPr>
          <w:rFonts w:ascii="Times New Roman" w:hAnsi="Times New Roman"/>
          <w:szCs w:val="22"/>
          <w:lang w:val="en-US"/>
        </w:rPr>
        <w:t xml:space="preserve">information communications technology </w:t>
      </w:r>
      <w:r>
        <w:rPr>
          <w:rFonts w:ascii="Times New Roman" w:hAnsi="Times New Roman"/>
          <w:szCs w:val="22"/>
          <w:lang w:val="en-US"/>
        </w:rPr>
        <w:t>(ICTs)</w:t>
      </w:r>
      <w:r w:rsidRPr="00CB4EB7">
        <w:rPr>
          <w:rFonts w:ascii="Times New Roman" w:hAnsi="Times New Roman"/>
          <w:szCs w:val="22"/>
          <w:lang w:val="en-US"/>
        </w:rPr>
        <w:t>, with the purpose of discussing and aligning the various mandates with a view to improving coordination, efficiency, and effectiveness of actions, programs, and projects and present a report consolidating the results and findings of the meeting to the General Assembly.</w:t>
      </w:r>
      <w:r w:rsidR="00276C48">
        <w:rPr>
          <w:rFonts w:ascii="Times New Roman" w:hAnsi="Times New Roman"/>
          <w:noProof/>
          <w:szCs w:val="22"/>
          <w:lang w:val="en-US"/>
        </w:rPr>
        <mc:AlternateContent>
          <mc:Choice Requires="wps">
            <w:drawing>
              <wp:anchor distT="0" distB="0" distL="114300" distR="114300" simplePos="0" relativeHeight="251660288" behindDoc="0" locked="1" layoutInCell="1" allowOverlap="1" wp14:anchorId="5BF6AE95" wp14:editId="42577764">
                <wp:simplePos x="0" y="0"/>
                <wp:positionH relativeFrom="column">
                  <wp:posOffset>-91440</wp:posOffset>
                </wp:positionH>
                <wp:positionV relativeFrom="page">
                  <wp:posOffset>9144000</wp:posOffset>
                </wp:positionV>
                <wp:extent cx="3383280" cy="22860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hemeClr val="bg1"/>
                        </a:solidFill>
                        <a:ln w="9525" cap="flat" cmpd="sng" algn="ctr">
                          <a:noFill/>
                          <a:prstDash val="solid"/>
                          <a:round/>
                          <a:headEnd type="none" w="med" len="med"/>
                          <a:tailEnd type="none" w="med" len="med"/>
                        </a:ln>
                      </wps:spPr>
                      <wps:txbx>
                        <w:txbxContent>
                          <w:p w14:paraId="05085F56" w14:textId="48424F8B" w:rsidR="00276C48" w:rsidRPr="00276C48" w:rsidRDefault="00276C48">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CICTE01498E01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F6AE95"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" fillcolor="white [3212]" stroked="f">
                <v:stroke joinstyle="round"/>
                <v:textbox>
                  <w:txbxContent>
                    <w:p w14:paraId="05085F56" w14:textId="48424F8B" w:rsidR="00276C48" w:rsidRPr="00276C48" w:rsidRDefault="00276C48">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CICTE01498E01</w:t>
                      </w:r>
                      <w:r>
                        <w:rPr>
                          <w:rFonts w:ascii="Times New Roman" w:hAnsi="Times New Roman"/>
                          <w:sz w:val="18"/>
                        </w:rPr>
                        <w:fldChar w:fldCharType="end"/>
                      </w:r>
                    </w:p>
                  </w:txbxContent>
                </v:textbox>
                <w10:wrap anchory="page"/>
                <w10:anchorlock/>
              </v:shape>
            </w:pict>
          </mc:Fallback>
        </mc:AlternateContent>
      </w:r>
    </w:p>
    <w:sectPr w:rsidR="00444B5B" w:rsidRPr="00E14DB6" w:rsidSect="007A4A14">
      <w:headerReference w:type="default" r:id="rId9"/>
      <w:footerReference w:type="default" r:id="rId10"/>
      <w:pgSz w:w="12240" w:h="15840"/>
      <w:pgMar w:top="2160" w:right="1570" w:bottom="1296" w:left="1699"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9E01F" w14:textId="77777777" w:rsidR="009A7F8A" w:rsidRDefault="009A7F8A" w:rsidP="008C117E">
      <w:r>
        <w:separator/>
      </w:r>
    </w:p>
  </w:endnote>
  <w:endnote w:type="continuationSeparator" w:id="0">
    <w:p w14:paraId="22ED5369" w14:textId="77777777" w:rsidR="009A7F8A" w:rsidRDefault="009A7F8A" w:rsidP="008C1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0D128" w14:textId="77777777" w:rsidR="001D27AB" w:rsidRDefault="001D27AB" w:rsidP="001D27AB">
    <w:pPr>
      <w:pStyle w:val="Footer"/>
      <w:tabs>
        <w:tab w:val="left" w:pos="18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734E0" w14:textId="77777777" w:rsidR="009A7F8A" w:rsidRDefault="009A7F8A" w:rsidP="008C117E">
      <w:r>
        <w:separator/>
      </w:r>
    </w:p>
  </w:footnote>
  <w:footnote w:type="continuationSeparator" w:id="0">
    <w:p w14:paraId="7AAF56D3" w14:textId="77777777" w:rsidR="009A7F8A" w:rsidRDefault="009A7F8A" w:rsidP="008C1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9975850"/>
      <w:docPartObj>
        <w:docPartGallery w:val="Page Numbers (Top of Page)"/>
        <w:docPartUnique/>
      </w:docPartObj>
    </w:sdtPr>
    <w:sdtEndPr>
      <w:rPr>
        <w:noProof/>
      </w:rPr>
    </w:sdtEndPr>
    <w:sdtContent>
      <w:p w14:paraId="3DE22B51" w14:textId="4EC685F8" w:rsidR="007A4A14" w:rsidRDefault="007A4A14">
        <w:pPr>
          <w:pStyle w:val="Header"/>
          <w:jc w:val="center"/>
        </w:pPr>
        <w:r>
          <w:fldChar w:fldCharType="begin"/>
        </w:r>
        <w:r>
          <w:instrText xml:space="preserve"> PAGE   \* MERGEFORMAT </w:instrText>
        </w:r>
        <w:r>
          <w:fldChar w:fldCharType="separate"/>
        </w:r>
        <w:r w:rsidR="00A06EAA">
          <w:rPr>
            <w:noProof/>
          </w:rPr>
          <w:t>- 2 -</w:t>
        </w:r>
        <w:r>
          <w:rPr>
            <w:noProof/>
          </w:rPr>
          <w:fldChar w:fldCharType="end"/>
        </w:r>
      </w:p>
    </w:sdtContent>
  </w:sdt>
  <w:p w14:paraId="701F0351" w14:textId="77777777" w:rsidR="007A4A14" w:rsidRDefault="007A4A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84A69"/>
    <w:multiLevelType w:val="hybridMultilevel"/>
    <w:tmpl w:val="CAC80476"/>
    <w:lvl w:ilvl="0" w:tplc="A7C24336">
      <w:start w:val="1"/>
      <w:numFmt w:val="upperLetter"/>
      <w:lvlText w:val="%1."/>
      <w:lvlJc w:val="left"/>
      <w:pPr>
        <w:ind w:left="720" w:hanging="360"/>
      </w:pPr>
      <w:rPr>
        <w:rFonts w:cs="Times New Roman"/>
      </w:rPr>
    </w:lvl>
    <w:lvl w:ilvl="1" w:tplc="E4A088F0">
      <w:start w:val="1"/>
      <w:numFmt w:val="lowerLetter"/>
      <w:lvlText w:val="%2."/>
      <w:lvlJc w:val="left"/>
      <w:pPr>
        <w:ind w:left="1440" w:hanging="360"/>
      </w:pPr>
      <w:rPr>
        <w:rFonts w:cs="Times New Roman"/>
      </w:rPr>
    </w:lvl>
    <w:lvl w:ilvl="2" w:tplc="CDBAED78">
      <w:start w:val="1"/>
      <w:numFmt w:val="lowerRoman"/>
      <w:lvlText w:val="%3."/>
      <w:lvlJc w:val="right"/>
      <w:pPr>
        <w:ind w:left="2160" w:hanging="180"/>
      </w:pPr>
      <w:rPr>
        <w:rFonts w:cs="Times New Roman"/>
      </w:rPr>
    </w:lvl>
    <w:lvl w:ilvl="3" w:tplc="B5562FA0">
      <w:start w:val="1"/>
      <w:numFmt w:val="decimal"/>
      <w:lvlText w:val="%4."/>
      <w:lvlJc w:val="left"/>
      <w:pPr>
        <w:ind w:left="2880" w:hanging="360"/>
      </w:pPr>
      <w:rPr>
        <w:rFonts w:cs="Times New Roman"/>
      </w:rPr>
    </w:lvl>
    <w:lvl w:ilvl="4" w:tplc="984410B8">
      <w:start w:val="1"/>
      <w:numFmt w:val="lowerLetter"/>
      <w:lvlText w:val="%5."/>
      <w:lvlJc w:val="left"/>
      <w:pPr>
        <w:ind w:left="3600" w:hanging="360"/>
      </w:pPr>
      <w:rPr>
        <w:rFonts w:cs="Times New Roman"/>
      </w:rPr>
    </w:lvl>
    <w:lvl w:ilvl="5" w:tplc="E31095EC">
      <w:start w:val="1"/>
      <w:numFmt w:val="lowerRoman"/>
      <w:lvlText w:val="%6."/>
      <w:lvlJc w:val="right"/>
      <w:pPr>
        <w:ind w:left="4320" w:hanging="180"/>
      </w:pPr>
      <w:rPr>
        <w:rFonts w:cs="Times New Roman"/>
      </w:rPr>
    </w:lvl>
    <w:lvl w:ilvl="6" w:tplc="1682D1E2">
      <w:start w:val="1"/>
      <w:numFmt w:val="decimal"/>
      <w:lvlText w:val="%7."/>
      <w:lvlJc w:val="left"/>
      <w:pPr>
        <w:ind w:left="5040" w:hanging="360"/>
      </w:pPr>
      <w:rPr>
        <w:rFonts w:cs="Times New Roman"/>
      </w:rPr>
    </w:lvl>
    <w:lvl w:ilvl="7" w:tplc="5CA6C3E0">
      <w:start w:val="1"/>
      <w:numFmt w:val="lowerLetter"/>
      <w:lvlText w:val="%8."/>
      <w:lvlJc w:val="left"/>
      <w:pPr>
        <w:ind w:left="5760" w:hanging="360"/>
      </w:pPr>
      <w:rPr>
        <w:rFonts w:cs="Times New Roman"/>
      </w:rPr>
    </w:lvl>
    <w:lvl w:ilvl="8" w:tplc="E0D27A24">
      <w:start w:val="1"/>
      <w:numFmt w:val="lowerRoman"/>
      <w:lvlText w:val="%9."/>
      <w:lvlJc w:val="right"/>
      <w:pPr>
        <w:ind w:left="6480" w:hanging="180"/>
      </w:pPr>
      <w:rPr>
        <w:rFonts w:cs="Times New Roman"/>
      </w:rPr>
    </w:lvl>
  </w:abstractNum>
  <w:abstractNum w:abstractNumId="1" w15:restartNumberingAfterBreak="0">
    <w:nsid w:val="25BD79D2"/>
    <w:multiLevelType w:val="hybridMultilevel"/>
    <w:tmpl w:val="FFFFFFFF"/>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25D10BE3"/>
    <w:multiLevelType w:val="hybridMultilevel"/>
    <w:tmpl w:val="906637D4"/>
    <w:lvl w:ilvl="0" w:tplc="068C88C6">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3349F3"/>
    <w:multiLevelType w:val="hybridMultilevel"/>
    <w:tmpl w:val="56DC8A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1132AFA"/>
    <w:multiLevelType w:val="hybridMultilevel"/>
    <w:tmpl w:val="D6840738"/>
    <w:lvl w:ilvl="0" w:tplc="40C06E20">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D85C88"/>
    <w:multiLevelType w:val="hybridMultilevel"/>
    <w:tmpl w:val="E21CDB72"/>
    <w:lvl w:ilvl="0" w:tplc="1D5CB502">
      <w:start w:val="1"/>
      <w:numFmt w:val="upperLetter"/>
      <w:lvlText w:val="%1."/>
      <w:lvlJc w:val="left"/>
      <w:pPr>
        <w:ind w:left="696" w:hanging="360"/>
      </w:pPr>
      <w:rPr>
        <w:rFonts w:cs="Times New Roman"/>
        <w:strike w:val="0"/>
        <w:dstrike w:val="0"/>
        <w:u w:val="none"/>
        <w:effect w:val="none"/>
      </w:rPr>
    </w:lvl>
    <w:lvl w:ilvl="1" w:tplc="AA5E46EE">
      <w:start w:val="1"/>
      <w:numFmt w:val="lowerLetter"/>
      <w:lvlText w:val="%2."/>
      <w:lvlJc w:val="left"/>
      <w:pPr>
        <w:ind w:left="1416" w:hanging="360"/>
      </w:pPr>
      <w:rPr>
        <w:rFonts w:cs="Times New Roman"/>
      </w:rPr>
    </w:lvl>
    <w:lvl w:ilvl="2" w:tplc="76C83BB6">
      <w:start w:val="1"/>
      <w:numFmt w:val="lowerRoman"/>
      <w:lvlText w:val="%3."/>
      <w:lvlJc w:val="right"/>
      <w:pPr>
        <w:ind w:left="2136" w:hanging="180"/>
      </w:pPr>
      <w:rPr>
        <w:rFonts w:cs="Times New Roman"/>
      </w:rPr>
    </w:lvl>
    <w:lvl w:ilvl="3" w:tplc="2558163E">
      <w:start w:val="1"/>
      <w:numFmt w:val="decimal"/>
      <w:lvlText w:val="%4."/>
      <w:lvlJc w:val="left"/>
      <w:pPr>
        <w:ind w:left="2856" w:hanging="360"/>
      </w:pPr>
      <w:rPr>
        <w:rFonts w:cs="Times New Roman"/>
      </w:rPr>
    </w:lvl>
    <w:lvl w:ilvl="4" w:tplc="8B04BCB6">
      <w:start w:val="1"/>
      <w:numFmt w:val="lowerLetter"/>
      <w:lvlText w:val="%5."/>
      <w:lvlJc w:val="left"/>
      <w:pPr>
        <w:ind w:left="3576" w:hanging="360"/>
      </w:pPr>
      <w:rPr>
        <w:rFonts w:cs="Times New Roman"/>
      </w:rPr>
    </w:lvl>
    <w:lvl w:ilvl="5" w:tplc="07FCC942">
      <w:start w:val="1"/>
      <w:numFmt w:val="lowerRoman"/>
      <w:lvlText w:val="%6."/>
      <w:lvlJc w:val="right"/>
      <w:pPr>
        <w:ind w:left="4296" w:hanging="180"/>
      </w:pPr>
      <w:rPr>
        <w:rFonts w:cs="Times New Roman"/>
      </w:rPr>
    </w:lvl>
    <w:lvl w:ilvl="6" w:tplc="883A79DE">
      <w:start w:val="1"/>
      <w:numFmt w:val="decimal"/>
      <w:lvlText w:val="%7."/>
      <w:lvlJc w:val="left"/>
      <w:pPr>
        <w:ind w:left="5016" w:hanging="360"/>
      </w:pPr>
      <w:rPr>
        <w:rFonts w:cs="Times New Roman"/>
      </w:rPr>
    </w:lvl>
    <w:lvl w:ilvl="7" w:tplc="C4A0A86E">
      <w:start w:val="1"/>
      <w:numFmt w:val="lowerLetter"/>
      <w:lvlText w:val="%8."/>
      <w:lvlJc w:val="left"/>
      <w:pPr>
        <w:ind w:left="5736" w:hanging="360"/>
      </w:pPr>
      <w:rPr>
        <w:rFonts w:cs="Times New Roman"/>
      </w:rPr>
    </w:lvl>
    <w:lvl w:ilvl="8" w:tplc="1938FEB2">
      <w:start w:val="1"/>
      <w:numFmt w:val="lowerRoman"/>
      <w:lvlText w:val="%9."/>
      <w:lvlJc w:val="right"/>
      <w:pPr>
        <w:ind w:left="6456" w:hanging="180"/>
      </w:pPr>
      <w:rPr>
        <w:rFonts w:cs="Times New Roman"/>
      </w:rPr>
    </w:lvl>
  </w:abstractNum>
  <w:abstractNum w:abstractNumId="6" w15:restartNumberingAfterBreak="0">
    <w:nsid w:val="71C436BC"/>
    <w:multiLevelType w:val="hybridMultilevel"/>
    <w:tmpl w:val="4FD2B6C2"/>
    <w:lvl w:ilvl="0" w:tplc="66B0F16A">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F2D80444">
      <w:start w:val="1"/>
      <w:numFmt w:val="lowerLetter"/>
      <w:lvlText w:val="%2."/>
      <w:lvlJc w:val="left"/>
      <w:pPr>
        <w:ind w:left="1440" w:hanging="360"/>
      </w:pPr>
      <w:rPr>
        <w:rFonts w:cs="Times New Roman"/>
      </w:rPr>
    </w:lvl>
    <w:lvl w:ilvl="2" w:tplc="0DE42D92">
      <w:start w:val="1"/>
      <w:numFmt w:val="lowerRoman"/>
      <w:lvlText w:val="%3."/>
      <w:lvlJc w:val="right"/>
      <w:pPr>
        <w:ind w:left="2160" w:hanging="180"/>
      </w:pPr>
      <w:rPr>
        <w:rFonts w:cs="Times New Roman"/>
      </w:rPr>
    </w:lvl>
    <w:lvl w:ilvl="3" w:tplc="C7688710">
      <w:start w:val="1"/>
      <w:numFmt w:val="decimal"/>
      <w:lvlText w:val="%4."/>
      <w:lvlJc w:val="left"/>
      <w:pPr>
        <w:ind w:left="2880" w:hanging="360"/>
      </w:pPr>
      <w:rPr>
        <w:rFonts w:cs="Times New Roman"/>
      </w:rPr>
    </w:lvl>
    <w:lvl w:ilvl="4" w:tplc="F2A64F66">
      <w:start w:val="1"/>
      <w:numFmt w:val="lowerLetter"/>
      <w:lvlText w:val="%5."/>
      <w:lvlJc w:val="left"/>
      <w:pPr>
        <w:ind w:left="3600" w:hanging="360"/>
      </w:pPr>
      <w:rPr>
        <w:rFonts w:cs="Times New Roman"/>
      </w:rPr>
    </w:lvl>
    <w:lvl w:ilvl="5" w:tplc="8B501756">
      <w:start w:val="1"/>
      <w:numFmt w:val="lowerRoman"/>
      <w:lvlText w:val="%6."/>
      <w:lvlJc w:val="right"/>
      <w:pPr>
        <w:ind w:left="4320" w:hanging="180"/>
      </w:pPr>
      <w:rPr>
        <w:rFonts w:cs="Times New Roman"/>
      </w:rPr>
    </w:lvl>
    <w:lvl w:ilvl="6" w:tplc="C33A36EA">
      <w:start w:val="1"/>
      <w:numFmt w:val="decimal"/>
      <w:lvlText w:val="%7."/>
      <w:lvlJc w:val="left"/>
      <w:pPr>
        <w:ind w:left="5040" w:hanging="360"/>
      </w:pPr>
      <w:rPr>
        <w:rFonts w:cs="Times New Roman"/>
      </w:rPr>
    </w:lvl>
    <w:lvl w:ilvl="7" w:tplc="33826F4C">
      <w:start w:val="1"/>
      <w:numFmt w:val="lowerLetter"/>
      <w:lvlText w:val="%8."/>
      <w:lvlJc w:val="left"/>
      <w:pPr>
        <w:ind w:left="5760" w:hanging="360"/>
      </w:pPr>
      <w:rPr>
        <w:rFonts w:cs="Times New Roman"/>
      </w:rPr>
    </w:lvl>
    <w:lvl w:ilvl="8" w:tplc="4D9E38EE">
      <w:start w:val="1"/>
      <w:numFmt w:val="lowerRoman"/>
      <w:lvlText w:val="%9."/>
      <w:lvlJc w:val="right"/>
      <w:pPr>
        <w:ind w:left="6480" w:hanging="180"/>
      </w:pPr>
      <w:rPr>
        <w:rFonts w:cs="Times New Roman"/>
      </w:rPr>
    </w:lvl>
  </w:abstractNum>
  <w:abstractNum w:abstractNumId="7" w15:restartNumberingAfterBreak="0">
    <w:nsid w:val="7F327C2C"/>
    <w:multiLevelType w:val="hybridMultilevel"/>
    <w:tmpl w:val="2E46990C"/>
    <w:lvl w:ilvl="0" w:tplc="457E4AD2">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16cid:durableId="1724016395">
    <w:abstractNumId w:val="7"/>
  </w:num>
  <w:num w:numId="2" w16cid:durableId="13409616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19742276">
    <w:abstractNumId w:val="7"/>
  </w:num>
  <w:num w:numId="4" w16cid:durableId="832722093">
    <w:abstractNumId w:val="4"/>
  </w:num>
  <w:num w:numId="5" w16cid:durableId="11107099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921843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821726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171258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104692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0DD"/>
    <w:rsid w:val="00006A4F"/>
    <w:rsid w:val="000142A9"/>
    <w:rsid w:val="00026079"/>
    <w:rsid w:val="000321E4"/>
    <w:rsid w:val="0005724C"/>
    <w:rsid w:val="00063B71"/>
    <w:rsid w:val="00082FD2"/>
    <w:rsid w:val="000C5D75"/>
    <w:rsid w:val="000F4444"/>
    <w:rsid w:val="001137BA"/>
    <w:rsid w:val="00155A35"/>
    <w:rsid w:val="0017155D"/>
    <w:rsid w:val="001A7EE1"/>
    <w:rsid w:val="001C732F"/>
    <w:rsid w:val="001D27AB"/>
    <w:rsid w:val="001D387A"/>
    <w:rsid w:val="00201C8A"/>
    <w:rsid w:val="002220DD"/>
    <w:rsid w:val="002240C2"/>
    <w:rsid w:val="002456B8"/>
    <w:rsid w:val="0025208D"/>
    <w:rsid w:val="00257C69"/>
    <w:rsid w:val="00275955"/>
    <w:rsid w:val="00276C48"/>
    <w:rsid w:val="00282ABE"/>
    <w:rsid w:val="00295BDA"/>
    <w:rsid w:val="002A665D"/>
    <w:rsid w:val="002D55C2"/>
    <w:rsid w:val="00346515"/>
    <w:rsid w:val="00350B3F"/>
    <w:rsid w:val="003A144C"/>
    <w:rsid w:val="003B44D1"/>
    <w:rsid w:val="003C5073"/>
    <w:rsid w:val="003D04CE"/>
    <w:rsid w:val="003F0CA2"/>
    <w:rsid w:val="004056EC"/>
    <w:rsid w:val="004133DE"/>
    <w:rsid w:val="00420293"/>
    <w:rsid w:val="00444B5B"/>
    <w:rsid w:val="00497F8F"/>
    <w:rsid w:val="004A4C7A"/>
    <w:rsid w:val="004B72C7"/>
    <w:rsid w:val="004C423E"/>
    <w:rsid w:val="004D3989"/>
    <w:rsid w:val="004F5D8B"/>
    <w:rsid w:val="00504E1E"/>
    <w:rsid w:val="0051075A"/>
    <w:rsid w:val="00554821"/>
    <w:rsid w:val="0055775F"/>
    <w:rsid w:val="00574DC3"/>
    <w:rsid w:val="005A3E03"/>
    <w:rsid w:val="005A66B8"/>
    <w:rsid w:val="005B139D"/>
    <w:rsid w:val="005D5008"/>
    <w:rsid w:val="005D560B"/>
    <w:rsid w:val="005E0A7B"/>
    <w:rsid w:val="005E51DA"/>
    <w:rsid w:val="00606040"/>
    <w:rsid w:val="00622A5F"/>
    <w:rsid w:val="006439CD"/>
    <w:rsid w:val="00662326"/>
    <w:rsid w:val="006D09D8"/>
    <w:rsid w:val="00703EEB"/>
    <w:rsid w:val="0071531B"/>
    <w:rsid w:val="00735A28"/>
    <w:rsid w:val="00754DB8"/>
    <w:rsid w:val="00767B9C"/>
    <w:rsid w:val="007A1912"/>
    <w:rsid w:val="007A4A14"/>
    <w:rsid w:val="007A7440"/>
    <w:rsid w:val="007D6245"/>
    <w:rsid w:val="00805132"/>
    <w:rsid w:val="008213E9"/>
    <w:rsid w:val="00830144"/>
    <w:rsid w:val="00846062"/>
    <w:rsid w:val="008536A9"/>
    <w:rsid w:val="00891599"/>
    <w:rsid w:val="008A014F"/>
    <w:rsid w:val="008A0425"/>
    <w:rsid w:val="008B16BC"/>
    <w:rsid w:val="008C117E"/>
    <w:rsid w:val="008C4FE4"/>
    <w:rsid w:val="008F04CD"/>
    <w:rsid w:val="008F3DC0"/>
    <w:rsid w:val="00906EBB"/>
    <w:rsid w:val="00914DC8"/>
    <w:rsid w:val="00930520"/>
    <w:rsid w:val="00932122"/>
    <w:rsid w:val="009720AC"/>
    <w:rsid w:val="009A7F8A"/>
    <w:rsid w:val="009C53A8"/>
    <w:rsid w:val="009C6DB0"/>
    <w:rsid w:val="009E2438"/>
    <w:rsid w:val="00A06EAA"/>
    <w:rsid w:val="00A4397E"/>
    <w:rsid w:val="00A447E2"/>
    <w:rsid w:val="00A55954"/>
    <w:rsid w:val="00A562E1"/>
    <w:rsid w:val="00A5734E"/>
    <w:rsid w:val="00A67D63"/>
    <w:rsid w:val="00A843B1"/>
    <w:rsid w:val="00A94066"/>
    <w:rsid w:val="00B512DA"/>
    <w:rsid w:val="00B717A2"/>
    <w:rsid w:val="00B820B6"/>
    <w:rsid w:val="00B82746"/>
    <w:rsid w:val="00B929B5"/>
    <w:rsid w:val="00BB5788"/>
    <w:rsid w:val="00BC7E2F"/>
    <w:rsid w:val="00BE578F"/>
    <w:rsid w:val="00C07725"/>
    <w:rsid w:val="00C31878"/>
    <w:rsid w:val="00C568F2"/>
    <w:rsid w:val="00C708AF"/>
    <w:rsid w:val="00C8156D"/>
    <w:rsid w:val="00CB2AD1"/>
    <w:rsid w:val="00CB4EB7"/>
    <w:rsid w:val="00CE0C21"/>
    <w:rsid w:val="00D4427C"/>
    <w:rsid w:val="00D55D65"/>
    <w:rsid w:val="00D6392E"/>
    <w:rsid w:val="00D6644A"/>
    <w:rsid w:val="00D66501"/>
    <w:rsid w:val="00D710AD"/>
    <w:rsid w:val="00DA456B"/>
    <w:rsid w:val="00E06B22"/>
    <w:rsid w:val="00E11E64"/>
    <w:rsid w:val="00E14DB6"/>
    <w:rsid w:val="00E220E7"/>
    <w:rsid w:val="00E408CA"/>
    <w:rsid w:val="00E40FC8"/>
    <w:rsid w:val="00E46E15"/>
    <w:rsid w:val="00E55316"/>
    <w:rsid w:val="00E6446A"/>
    <w:rsid w:val="00E92FF0"/>
    <w:rsid w:val="00EB0161"/>
    <w:rsid w:val="00EB5847"/>
    <w:rsid w:val="00EF5730"/>
    <w:rsid w:val="00F02094"/>
    <w:rsid w:val="00F14422"/>
    <w:rsid w:val="00F233FD"/>
    <w:rsid w:val="00F33BAC"/>
    <w:rsid w:val="00F76BC8"/>
    <w:rsid w:val="00F77DAD"/>
    <w:rsid w:val="00F83CCE"/>
    <w:rsid w:val="00FB03A6"/>
    <w:rsid w:val="00FD3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EDF6F"/>
  <w15:chartTrackingRefBased/>
  <w15:docId w15:val="{685CCC04-3E80-4DD6-B1FC-EC47DA0B1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0D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Times New Roman" w:hAnsi="CG Times" w:cs="Times New Roman"/>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2220DD"/>
    <w:pPr>
      <w:ind w:left="720"/>
      <w:contextualSpacing/>
    </w:pPr>
  </w:style>
  <w:style w:type="paragraph" w:styleId="NoSpacing">
    <w:name w:val="No Spacing"/>
    <w:basedOn w:val="Normal"/>
    <w:uiPriority w:val="1"/>
    <w:qFormat/>
    <w:rsid w:val="0025208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alibri" w:eastAsiaTheme="minorHAnsi" w:hAnsi="Calibri" w:cs="Calibri"/>
      <w:szCs w:val="22"/>
      <w:lang w:val="en-US"/>
    </w:rPr>
  </w:style>
  <w:style w:type="character" w:customStyle="1" w:styleId="ListParagraphChar">
    <w:name w:val="List Paragraph Char"/>
    <w:basedOn w:val="DefaultParagraphFont"/>
    <w:link w:val="ListParagraph"/>
    <w:uiPriority w:val="1"/>
    <w:locked/>
    <w:rsid w:val="0025208D"/>
    <w:rPr>
      <w:rFonts w:ascii="CG Times" w:eastAsia="Times New Roman" w:hAnsi="CG Times" w:cs="Times New Roman"/>
      <w:szCs w:val="20"/>
      <w:lang w:val="es-ES"/>
    </w:rPr>
  </w:style>
  <w:style w:type="paragraph" w:styleId="Revision">
    <w:name w:val="Revision"/>
    <w:hidden/>
    <w:uiPriority w:val="99"/>
    <w:semiHidden/>
    <w:rsid w:val="005E51DA"/>
    <w:pPr>
      <w:spacing w:after="0" w:line="240" w:lineRule="auto"/>
    </w:pPr>
    <w:rPr>
      <w:rFonts w:ascii="CG Times" w:eastAsia="Times New Roman" w:hAnsi="CG Times" w:cs="Times New Roman"/>
      <w:szCs w:val="20"/>
      <w:lang w:val="es-ES"/>
    </w:rPr>
  </w:style>
  <w:style w:type="character" w:customStyle="1" w:styleId="normaltextrun">
    <w:name w:val="normaltextrun"/>
    <w:basedOn w:val="DefaultParagraphFont"/>
    <w:rsid w:val="005B139D"/>
  </w:style>
  <w:style w:type="character" w:customStyle="1" w:styleId="s12">
    <w:name w:val="s12"/>
    <w:basedOn w:val="DefaultParagraphFont"/>
    <w:rsid w:val="000321E4"/>
  </w:style>
  <w:style w:type="character" w:customStyle="1" w:styleId="apple-converted-space">
    <w:name w:val="apple-converted-space"/>
    <w:basedOn w:val="DefaultParagraphFont"/>
    <w:rsid w:val="000321E4"/>
  </w:style>
  <w:style w:type="paragraph" w:styleId="Header">
    <w:name w:val="header"/>
    <w:basedOn w:val="Normal"/>
    <w:link w:val="HeaderChar"/>
    <w:uiPriority w:val="99"/>
    <w:unhideWhenUsed/>
    <w:rsid w:val="008C117E"/>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HeaderChar">
    <w:name w:val="Header Char"/>
    <w:basedOn w:val="DefaultParagraphFont"/>
    <w:link w:val="Header"/>
    <w:uiPriority w:val="99"/>
    <w:rsid w:val="008C117E"/>
    <w:rPr>
      <w:rFonts w:ascii="CG Times" w:eastAsia="Times New Roman" w:hAnsi="CG Times" w:cs="Times New Roman"/>
      <w:szCs w:val="20"/>
      <w:lang w:val="es-ES"/>
    </w:rPr>
  </w:style>
  <w:style w:type="paragraph" w:styleId="Footer">
    <w:name w:val="footer"/>
    <w:basedOn w:val="Normal"/>
    <w:link w:val="FooterChar"/>
    <w:uiPriority w:val="99"/>
    <w:unhideWhenUsed/>
    <w:rsid w:val="008C117E"/>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basedOn w:val="DefaultParagraphFont"/>
    <w:link w:val="Footer"/>
    <w:uiPriority w:val="99"/>
    <w:rsid w:val="008C117E"/>
    <w:rPr>
      <w:rFonts w:ascii="CG Times" w:eastAsia="Times New Roman" w:hAnsi="CG Times" w:cs="Times New Roman"/>
      <w:szCs w:val="20"/>
      <w:lang w:val="es-ES"/>
    </w:rPr>
  </w:style>
  <w:style w:type="character" w:styleId="CommentReference">
    <w:name w:val="annotation reference"/>
    <w:basedOn w:val="DefaultParagraphFont"/>
    <w:uiPriority w:val="99"/>
    <w:semiHidden/>
    <w:unhideWhenUsed/>
    <w:rsid w:val="007A7440"/>
    <w:rPr>
      <w:sz w:val="16"/>
      <w:szCs w:val="16"/>
    </w:rPr>
  </w:style>
  <w:style w:type="paragraph" w:styleId="CommentText">
    <w:name w:val="annotation text"/>
    <w:basedOn w:val="Normal"/>
    <w:link w:val="CommentTextChar"/>
    <w:uiPriority w:val="99"/>
    <w:unhideWhenUsed/>
    <w:rsid w:val="007A7440"/>
    <w:rPr>
      <w:sz w:val="20"/>
    </w:rPr>
  </w:style>
  <w:style w:type="character" w:customStyle="1" w:styleId="CommentTextChar">
    <w:name w:val="Comment Text Char"/>
    <w:basedOn w:val="DefaultParagraphFont"/>
    <w:link w:val="CommentText"/>
    <w:uiPriority w:val="99"/>
    <w:rsid w:val="007A7440"/>
    <w:rPr>
      <w:rFonts w:ascii="CG Times" w:eastAsia="Times New Roman" w:hAnsi="CG Times" w:cs="Times New Roman"/>
      <w:sz w:val="20"/>
      <w:szCs w:val="20"/>
      <w:lang w:val="es-ES"/>
    </w:rPr>
  </w:style>
  <w:style w:type="paragraph" w:styleId="CommentSubject">
    <w:name w:val="annotation subject"/>
    <w:basedOn w:val="CommentText"/>
    <w:next w:val="CommentText"/>
    <w:link w:val="CommentSubjectChar"/>
    <w:uiPriority w:val="99"/>
    <w:semiHidden/>
    <w:unhideWhenUsed/>
    <w:rsid w:val="007A7440"/>
    <w:rPr>
      <w:b/>
      <w:bCs/>
    </w:rPr>
  </w:style>
  <w:style w:type="character" w:customStyle="1" w:styleId="CommentSubjectChar">
    <w:name w:val="Comment Subject Char"/>
    <w:basedOn w:val="CommentTextChar"/>
    <w:link w:val="CommentSubject"/>
    <w:uiPriority w:val="99"/>
    <w:semiHidden/>
    <w:rsid w:val="007A7440"/>
    <w:rPr>
      <w:rFonts w:ascii="CG Times" w:eastAsia="Times New Roman" w:hAnsi="CG Times" w:cs="Times New Roman"/>
      <w:b/>
      <w:bCs/>
      <w:sz w:val="20"/>
      <w:szCs w:val="20"/>
      <w:lang w:val="es-ES"/>
    </w:rPr>
  </w:style>
  <w:style w:type="paragraph" w:styleId="BalloonText">
    <w:name w:val="Balloon Text"/>
    <w:basedOn w:val="Normal"/>
    <w:link w:val="BalloonTextChar"/>
    <w:uiPriority w:val="99"/>
    <w:semiHidden/>
    <w:unhideWhenUsed/>
    <w:rsid w:val="007A74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440"/>
    <w:rPr>
      <w:rFonts w:ascii="Segoe UI" w:eastAsia="Times New Roman" w:hAnsi="Segoe UI" w:cs="Segoe UI"/>
      <w:sz w:val="18"/>
      <w:szCs w:val="18"/>
      <w:lang w:val="es-ES"/>
    </w:rPr>
  </w:style>
  <w:style w:type="paragraph" w:customStyle="1" w:styleId="paragraph">
    <w:name w:val="paragraph"/>
    <w:basedOn w:val="Normal"/>
    <w:rsid w:val="00B820B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lang w:val="en-US"/>
    </w:rPr>
  </w:style>
  <w:style w:type="character" w:customStyle="1" w:styleId="eop">
    <w:name w:val="eop"/>
    <w:basedOn w:val="DefaultParagraphFont"/>
    <w:rsid w:val="00B82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18047">
      <w:bodyDiv w:val="1"/>
      <w:marLeft w:val="0"/>
      <w:marRight w:val="0"/>
      <w:marTop w:val="0"/>
      <w:marBottom w:val="0"/>
      <w:divBdr>
        <w:top w:val="none" w:sz="0" w:space="0" w:color="auto"/>
        <w:left w:val="none" w:sz="0" w:space="0" w:color="auto"/>
        <w:bottom w:val="none" w:sz="0" w:space="0" w:color="auto"/>
        <w:right w:val="none" w:sz="0" w:space="0" w:color="auto"/>
      </w:divBdr>
      <w:divsChild>
        <w:div w:id="417101141">
          <w:marLeft w:val="0"/>
          <w:marRight w:val="0"/>
          <w:marTop w:val="0"/>
          <w:marBottom w:val="0"/>
          <w:divBdr>
            <w:top w:val="none" w:sz="0" w:space="0" w:color="auto"/>
            <w:left w:val="none" w:sz="0" w:space="0" w:color="auto"/>
            <w:bottom w:val="none" w:sz="0" w:space="0" w:color="auto"/>
            <w:right w:val="none" w:sz="0" w:space="0" w:color="auto"/>
          </w:divBdr>
        </w:div>
        <w:div w:id="1748191754">
          <w:marLeft w:val="0"/>
          <w:marRight w:val="0"/>
          <w:marTop w:val="0"/>
          <w:marBottom w:val="0"/>
          <w:divBdr>
            <w:top w:val="none" w:sz="0" w:space="0" w:color="auto"/>
            <w:left w:val="none" w:sz="0" w:space="0" w:color="auto"/>
            <w:bottom w:val="none" w:sz="0" w:space="0" w:color="auto"/>
            <w:right w:val="none" w:sz="0" w:space="0" w:color="auto"/>
          </w:divBdr>
        </w:div>
        <w:div w:id="1984045760">
          <w:marLeft w:val="0"/>
          <w:marRight w:val="0"/>
          <w:marTop w:val="0"/>
          <w:marBottom w:val="0"/>
          <w:divBdr>
            <w:top w:val="none" w:sz="0" w:space="0" w:color="auto"/>
            <w:left w:val="none" w:sz="0" w:space="0" w:color="auto"/>
            <w:bottom w:val="none" w:sz="0" w:space="0" w:color="auto"/>
            <w:right w:val="none" w:sz="0" w:space="0" w:color="auto"/>
          </w:divBdr>
        </w:div>
      </w:divsChild>
    </w:div>
    <w:div w:id="910889132">
      <w:bodyDiv w:val="1"/>
      <w:marLeft w:val="0"/>
      <w:marRight w:val="0"/>
      <w:marTop w:val="0"/>
      <w:marBottom w:val="0"/>
      <w:divBdr>
        <w:top w:val="none" w:sz="0" w:space="0" w:color="auto"/>
        <w:left w:val="none" w:sz="0" w:space="0" w:color="auto"/>
        <w:bottom w:val="none" w:sz="0" w:space="0" w:color="auto"/>
        <w:right w:val="none" w:sz="0" w:space="0" w:color="auto"/>
      </w:divBdr>
    </w:div>
    <w:div w:id="959842849">
      <w:bodyDiv w:val="1"/>
      <w:marLeft w:val="0"/>
      <w:marRight w:val="0"/>
      <w:marTop w:val="0"/>
      <w:marBottom w:val="0"/>
      <w:divBdr>
        <w:top w:val="none" w:sz="0" w:space="0" w:color="auto"/>
        <w:left w:val="none" w:sz="0" w:space="0" w:color="auto"/>
        <w:bottom w:val="none" w:sz="0" w:space="0" w:color="auto"/>
        <w:right w:val="none" w:sz="0" w:space="0" w:color="auto"/>
      </w:divBdr>
    </w:div>
    <w:div w:id="1613707540">
      <w:bodyDiv w:val="1"/>
      <w:marLeft w:val="0"/>
      <w:marRight w:val="0"/>
      <w:marTop w:val="0"/>
      <w:marBottom w:val="0"/>
      <w:divBdr>
        <w:top w:val="none" w:sz="0" w:space="0" w:color="auto"/>
        <w:left w:val="none" w:sz="0" w:space="0" w:color="auto"/>
        <w:bottom w:val="none" w:sz="0" w:space="0" w:color="auto"/>
        <w:right w:val="none" w:sz="0" w:space="0" w:color="auto"/>
      </w:divBdr>
    </w:div>
    <w:div w:id="1674063323">
      <w:bodyDiv w:val="1"/>
      <w:marLeft w:val="0"/>
      <w:marRight w:val="0"/>
      <w:marTop w:val="0"/>
      <w:marBottom w:val="0"/>
      <w:divBdr>
        <w:top w:val="none" w:sz="0" w:space="0" w:color="auto"/>
        <w:left w:val="none" w:sz="0" w:space="0" w:color="auto"/>
        <w:bottom w:val="none" w:sz="0" w:space="0" w:color="auto"/>
        <w:right w:val="none" w:sz="0" w:space="0" w:color="auto"/>
      </w:divBdr>
    </w:div>
    <w:div w:id="1694841586">
      <w:bodyDiv w:val="1"/>
      <w:marLeft w:val="0"/>
      <w:marRight w:val="0"/>
      <w:marTop w:val="0"/>
      <w:marBottom w:val="0"/>
      <w:divBdr>
        <w:top w:val="none" w:sz="0" w:space="0" w:color="auto"/>
        <w:left w:val="none" w:sz="0" w:space="0" w:color="auto"/>
        <w:bottom w:val="none" w:sz="0" w:space="0" w:color="auto"/>
        <w:right w:val="none" w:sz="0" w:space="0" w:color="auto"/>
      </w:divBdr>
    </w:div>
    <w:div w:id="193694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F35EE-A335-412B-AAFA-7D122DD8B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1016</Words>
  <Characters>5794</Characters>
  <Application>Microsoft Office Word</Application>
  <DocSecurity>4</DocSecurity>
  <Lines>48</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 Treppel, Alison</dc:creator>
  <cp:keywords/>
  <dc:description/>
  <cp:lastModifiedBy>Azoulay, Mauricio</cp:lastModifiedBy>
  <cp:revision>2</cp:revision>
  <dcterms:created xsi:type="dcterms:W3CDTF">2022-07-29T14:53:00Z</dcterms:created>
  <dcterms:modified xsi:type="dcterms:W3CDTF">2022-07-29T14:53:00Z</dcterms:modified>
</cp:coreProperties>
</file>