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85B2" w14:textId="41338C87" w:rsidR="008E05E8" w:rsidRPr="00F4071E" w:rsidRDefault="008816F9" w:rsidP="008E05E8">
      <w:pPr>
        <w:jc w:val="center"/>
        <w:outlineLvl w:val="0"/>
        <w:rPr>
          <w:b/>
          <w:bCs/>
          <w:sz w:val="22"/>
          <w:szCs w:val="22"/>
        </w:rPr>
      </w:pPr>
      <w:r w:rsidRPr="00F4071E">
        <w:rPr>
          <w:noProof/>
          <w:sz w:val="22"/>
          <w:szCs w:val="22"/>
        </w:rPr>
        <w:drawing>
          <wp:anchor distT="0" distB="0" distL="114300" distR="114300" simplePos="0" relativeHeight="251661312" behindDoc="0" locked="0" layoutInCell="1" allowOverlap="0" wp14:anchorId="71A30077" wp14:editId="2F504E7A">
            <wp:simplePos x="0" y="0"/>
            <wp:positionH relativeFrom="margin">
              <wp:align>left</wp:align>
            </wp:positionH>
            <wp:positionV relativeFrom="page">
              <wp:posOffset>507594</wp:posOffset>
            </wp:positionV>
            <wp:extent cx="2258568" cy="640080"/>
            <wp:effectExtent l="0" t="0" r="8890" b="7620"/>
            <wp:wrapSquare wrapText="bothSides"/>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EA-ENG-Main-CICTE-0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568"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6CA" w:rsidRPr="00F4071E">
        <w:rPr>
          <w:b/>
          <w:bCs/>
          <w:noProof/>
          <w:sz w:val="22"/>
          <w:szCs w:val="22"/>
          <w:lang w:eastAsia="es-MX"/>
        </w:rPr>
        <w:t>INTER-AMERICAN COMMITTEE AGAINST TERRORISM</w:t>
      </w:r>
      <w:r w:rsidR="008E05E8" w:rsidRPr="00F4071E">
        <w:rPr>
          <w:b/>
          <w:bCs/>
          <w:sz w:val="22"/>
          <w:szCs w:val="22"/>
        </w:rPr>
        <w:t xml:space="preserve"> (CICTE)</w:t>
      </w:r>
    </w:p>
    <w:p w14:paraId="13CABB8F" w14:textId="77777777" w:rsidR="008E05E8" w:rsidRPr="00F4071E" w:rsidRDefault="008E05E8" w:rsidP="008E05E8">
      <w:pPr>
        <w:tabs>
          <w:tab w:val="left" w:pos="7200"/>
        </w:tabs>
        <w:rPr>
          <w:sz w:val="22"/>
          <w:szCs w:val="22"/>
        </w:rPr>
      </w:pPr>
    </w:p>
    <w:p w14:paraId="638A11C6" w14:textId="6ED76B5D" w:rsidR="008E05E8" w:rsidRPr="00F4071E" w:rsidRDefault="000746CA" w:rsidP="008E05E8">
      <w:pPr>
        <w:tabs>
          <w:tab w:val="left" w:pos="7200"/>
        </w:tabs>
        <w:rPr>
          <w:sz w:val="22"/>
          <w:szCs w:val="22"/>
        </w:rPr>
      </w:pPr>
      <w:r w:rsidRPr="00F4071E">
        <w:rPr>
          <w:sz w:val="22"/>
          <w:szCs w:val="22"/>
        </w:rPr>
        <w:t>TWENTY-SECOND REGULAR SESSION</w:t>
      </w:r>
      <w:r w:rsidR="008E05E8" w:rsidRPr="00F4071E">
        <w:rPr>
          <w:sz w:val="22"/>
          <w:szCs w:val="22"/>
        </w:rPr>
        <w:tab/>
        <w:t>OEA/Ser.L/X.2.22</w:t>
      </w:r>
    </w:p>
    <w:p w14:paraId="42D8B4F1" w14:textId="51942569" w:rsidR="008E05E8" w:rsidRPr="00F4071E" w:rsidRDefault="000746CA" w:rsidP="008E05E8">
      <w:pPr>
        <w:tabs>
          <w:tab w:val="left" w:pos="7200"/>
        </w:tabs>
        <w:ind w:right="-1109"/>
        <w:rPr>
          <w:sz w:val="22"/>
          <w:szCs w:val="22"/>
        </w:rPr>
      </w:pPr>
      <w:r w:rsidRPr="00F4071E">
        <w:rPr>
          <w:sz w:val="22"/>
          <w:szCs w:val="22"/>
        </w:rPr>
        <w:t xml:space="preserve">July </w:t>
      </w:r>
      <w:r w:rsidR="008E05E8" w:rsidRPr="00F4071E">
        <w:rPr>
          <w:sz w:val="22"/>
          <w:szCs w:val="22"/>
        </w:rPr>
        <w:t>27</w:t>
      </w:r>
      <w:r w:rsidRPr="00F4071E">
        <w:rPr>
          <w:sz w:val="22"/>
          <w:szCs w:val="22"/>
        </w:rPr>
        <w:t>,</w:t>
      </w:r>
      <w:r w:rsidR="008E05E8" w:rsidRPr="00F4071E">
        <w:rPr>
          <w:sz w:val="22"/>
          <w:szCs w:val="22"/>
        </w:rPr>
        <w:t xml:space="preserve"> 2022</w:t>
      </w:r>
      <w:r w:rsidR="008E05E8" w:rsidRPr="00F4071E">
        <w:rPr>
          <w:sz w:val="22"/>
          <w:szCs w:val="22"/>
        </w:rPr>
        <w:tab/>
        <w:t>CICTE/doc.6/22</w:t>
      </w:r>
      <w:r w:rsidR="00154AB4" w:rsidRPr="00F4071E">
        <w:rPr>
          <w:sz w:val="22"/>
          <w:szCs w:val="22"/>
        </w:rPr>
        <w:t xml:space="preserve"> rev. 1</w:t>
      </w:r>
    </w:p>
    <w:p w14:paraId="0EA25D7E" w14:textId="350B65D1" w:rsidR="008E05E8" w:rsidRPr="00F4071E" w:rsidRDefault="008E05E8" w:rsidP="008E05E8">
      <w:pPr>
        <w:tabs>
          <w:tab w:val="left" w:pos="7200"/>
        </w:tabs>
        <w:rPr>
          <w:sz w:val="22"/>
          <w:szCs w:val="22"/>
        </w:rPr>
      </w:pPr>
      <w:r w:rsidRPr="00F4071E">
        <w:rPr>
          <w:sz w:val="22"/>
          <w:szCs w:val="22"/>
        </w:rPr>
        <w:t>Washington, D.C</w:t>
      </w:r>
      <w:r w:rsidRPr="00F4071E">
        <w:rPr>
          <w:sz w:val="22"/>
          <w:szCs w:val="22"/>
        </w:rPr>
        <w:tab/>
      </w:r>
      <w:r w:rsidR="00154AB4" w:rsidRPr="00F4071E">
        <w:rPr>
          <w:sz w:val="22"/>
          <w:szCs w:val="22"/>
        </w:rPr>
        <w:t>27</w:t>
      </w:r>
      <w:r w:rsidRPr="00F4071E">
        <w:rPr>
          <w:sz w:val="22"/>
          <w:szCs w:val="22"/>
        </w:rPr>
        <w:t xml:space="preserve"> </w:t>
      </w:r>
      <w:r w:rsidR="000746CA" w:rsidRPr="00F4071E">
        <w:rPr>
          <w:sz w:val="22"/>
          <w:szCs w:val="22"/>
        </w:rPr>
        <w:t>July</w:t>
      </w:r>
      <w:r w:rsidRPr="00F4071E">
        <w:rPr>
          <w:sz w:val="22"/>
          <w:szCs w:val="22"/>
        </w:rPr>
        <w:t xml:space="preserve"> 2022</w:t>
      </w:r>
    </w:p>
    <w:p w14:paraId="05E95962" w14:textId="61A386ED" w:rsidR="008E05E8" w:rsidRPr="00F4071E" w:rsidRDefault="008E05E8" w:rsidP="008E05E8">
      <w:pPr>
        <w:tabs>
          <w:tab w:val="left" w:pos="7200"/>
        </w:tabs>
        <w:ind w:right="-29"/>
        <w:jc w:val="both"/>
        <w:rPr>
          <w:sz w:val="22"/>
          <w:szCs w:val="22"/>
        </w:rPr>
      </w:pPr>
      <w:r w:rsidRPr="00F4071E">
        <w:rPr>
          <w:sz w:val="22"/>
          <w:szCs w:val="22"/>
        </w:rPr>
        <w:tab/>
        <w:t xml:space="preserve">Original: </w:t>
      </w:r>
      <w:r w:rsidR="000746CA" w:rsidRPr="00F4071E">
        <w:rPr>
          <w:sz w:val="22"/>
          <w:szCs w:val="22"/>
        </w:rPr>
        <w:t>Spanish</w:t>
      </w:r>
    </w:p>
    <w:p w14:paraId="5C3C55A2" w14:textId="78386CE4" w:rsidR="005B741B" w:rsidRPr="00F4071E" w:rsidRDefault="005B741B" w:rsidP="00BF29BC">
      <w:pPr>
        <w:jc w:val="both"/>
        <w:rPr>
          <w:caps/>
          <w:sz w:val="22"/>
          <w:szCs w:val="22"/>
        </w:rPr>
      </w:pPr>
    </w:p>
    <w:p w14:paraId="5AC03DC4" w14:textId="77777777" w:rsidR="005B741B" w:rsidRPr="00F4071E" w:rsidRDefault="005B741B" w:rsidP="00BF29BC">
      <w:pPr>
        <w:jc w:val="both"/>
        <w:rPr>
          <w:caps/>
          <w:sz w:val="22"/>
          <w:szCs w:val="22"/>
        </w:rPr>
      </w:pPr>
    </w:p>
    <w:p w14:paraId="70833E44" w14:textId="77777777" w:rsidR="005B741B" w:rsidRPr="00F4071E" w:rsidRDefault="005B741B" w:rsidP="00BF29BC">
      <w:pPr>
        <w:jc w:val="both"/>
        <w:rPr>
          <w:caps/>
          <w:sz w:val="22"/>
          <w:szCs w:val="22"/>
        </w:rPr>
      </w:pPr>
    </w:p>
    <w:p w14:paraId="60D5BC4E" w14:textId="750C9ED6" w:rsidR="005B741B" w:rsidRPr="00F4071E" w:rsidRDefault="005B741B" w:rsidP="00BF29BC">
      <w:pPr>
        <w:jc w:val="both"/>
        <w:rPr>
          <w:caps/>
          <w:sz w:val="22"/>
          <w:szCs w:val="22"/>
        </w:rPr>
      </w:pPr>
    </w:p>
    <w:p w14:paraId="003674F4" w14:textId="5CFC2433" w:rsidR="005B741B" w:rsidRPr="00F4071E" w:rsidRDefault="005B741B" w:rsidP="00BF29BC">
      <w:pPr>
        <w:jc w:val="both"/>
        <w:rPr>
          <w:caps/>
          <w:sz w:val="22"/>
          <w:szCs w:val="22"/>
        </w:rPr>
      </w:pPr>
    </w:p>
    <w:p w14:paraId="50059391" w14:textId="00FAEFC1" w:rsidR="005B741B" w:rsidRPr="00F4071E" w:rsidRDefault="005B741B" w:rsidP="00BF29BC">
      <w:pPr>
        <w:jc w:val="both"/>
        <w:rPr>
          <w:caps/>
          <w:sz w:val="22"/>
          <w:szCs w:val="22"/>
        </w:rPr>
      </w:pPr>
    </w:p>
    <w:p w14:paraId="35CC7CEE" w14:textId="00E18AB0" w:rsidR="005B741B" w:rsidRPr="00F4071E" w:rsidRDefault="005B741B" w:rsidP="00BF29BC">
      <w:pPr>
        <w:jc w:val="both"/>
        <w:rPr>
          <w:caps/>
          <w:sz w:val="22"/>
          <w:szCs w:val="22"/>
        </w:rPr>
      </w:pPr>
    </w:p>
    <w:p w14:paraId="679220CE" w14:textId="6EC356AF" w:rsidR="005B741B" w:rsidRPr="00F4071E" w:rsidRDefault="005B741B" w:rsidP="00BF29BC">
      <w:pPr>
        <w:jc w:val="both"/>
        <w:rPr>
          <w:caps/>
          <w:sz w:val="22"/>
          <w:szCs w:val="22"/>
        </w:rPr>
      </w:pPr>
    </w:p>
    <w:p w14:paraId="56E16904" w14:textId="20869898" w:rsidR="008926BA" w:rsidRPr="00F4071E" w:rsidRDefault="008926BA" w:rsidP="00BF29BC">
      <w:pPr>
        <w:jc w:val="both"/>
        <w:rPr>
          <w:caps/>
          <w:sz w:val="22"/>
          <w:szCs w:val="22"/>
        </w:rPr>
      </w:pPr>
    </w:p>
    <w:p w14:paraId="6698C666" w14:textId="0E002654" w:rsidR="008926BA" w:rsidRPr="00F4071E" w:rsidRDefault="008926BA" w:rsidP="00BF29BC">
      <w:pPr>
        <w:jc w:val="both"/>
        <w:rPr>
          <w:caps/>
          <w:sz w:val="22"/>
          <w:szCs w:val="22"/>
        </w:rPr>
      </w:pPr>
    </w:p>
    <w:p w14:paraId="36CB0DE0" w14:textId="26E02E68" w:rsidR="008926BA" w:rsidRPr="00F4071E" w:rsidRDefault="008926BA" w:rsidP="00BF29BC">
      <w:pPr>
        <w:jc w:val="both"/>
        <w:rPr>
          <w:caps/>
          <w:sz w:val="22"/>
          <w:szCs w:val="22"/>
        </w:rPr>
      </w:pPr>
    </w:p>
    <w:p w14:paraId="01611211" w14:textId="77777777" w:rsidR="008926BA" w:rsidRPr="00F4071E" w:rsidRDefault="008926BA" w:rsidP="00BF29BC">
      <w:pPr>
        <w:jc w:val="both"/>
        <w:rPr>
          <w:caps/>
          <w:sz w:val="22"/>
          <w:szCs w:val="22"/>
        </w:rPr>
      </w:pPr>
    </w:p>
    <w:p w14:paraId="0F820AA3" w14:textId="0ADEBB34" w:rsidR="005B741B" w:rsidRPr="00F4071E" w:rsidRDefault="005B741B" w:rsidP="00BF29BC">
      <w:pPr>
        <w:jc w:val="both"/>
        <w:rPr>
          <w:caps/>
          <w:sz w:val="22"/>
          <w:szCs w:val="22"/>
        </w:rPr>
      </w:pPr>
    </w:p>
    <w:p w14:paraId="1DC05EE8" w14:textId="77777777" w:rsidR="005B741B" w:rsidRPr="00F4071E" w:rsidRDefault="005B741B" w:rsidP="00BF29BC">
      <w:pPr>
        <w:jc w:val="both"/>
        <w:rPr>
          <w:caps/>
          <w:sz w:val="22"/>
          <w:szCs w:val="22"/>
        </w:rPr>
      </w:pPr>
    </w:p>
    <w:p w14:paraId="33B6B821" w14:textId="3255534B" w:rsidR="005B741B" w:rsidRPr="00F4071E" w:rsidRDefault="005B741B" w:rsidP="00B27BDD">
      <w:pPr>
        <w:tabs>
          <w:tab w:val="left" w:pos="2428"/>
        </w:tabs>
        <w:rPr>
          <w:caps/>
          <w:sz w:val="22"/>
          <w:szCs w:val="22"/>
        </w:rPr>
      </w:pPr>
    </w:p>
    <w:p w14:paraId="39FDB368" w14:textId="5213D87A" w:rsidR="00B27BDD" w:rsidRPr="00F4071E" w:rsidRDefault="00B27BDD" w:rsidP="134984BE">
      <w:pPr>
        <w:jc w:val="center"/>
        <w:rPr>
          <w:caps/>
          <w:sz w:val="22"/>
          <w:szCs w:val="22"/>
        </w:rPr>
      </w:pPr>
      <w:r w:rsidRPr="00F4071E">
        <w:rPr>
          <w:caps/>
          <w:sz w:val="22"/>
          <w:szCs w:val="22"/>
        </w:rPr>
        <w:t xml:space="preserve">WORK PLAN OF THE INTER-AMERICAN COMMITTEE </w:t>
      </w:r>
    </w:p>
    <w:p w14:paraId="4ACF739E" w14:textId="3007B816" w:rsidR="00D06CE9" w:rsidRPr="00F4071E" w:rsidRDefault="00B27BDD" w:rsidP="00294263">
      <w:pPr>
        <w:jc w:val="center"/>
        <w:rPr>
          <w:sz w:val="22"/>
          <w:szCs w:val="22"/>
        </w:rPr>
      </w:pPr>
      <w:r w:rsidRPr="00F4071E">
        <w:rPr>
          <w:caps/>
          <w:sz w:val="22"/>
          <w:szCs w:val="22"/>
        </w:rPr>
        <w:t>AGAINST TERRORISM FOR</w:t>
      </w:r>
      <w:r w:rsidR="00294263" w:rsidRPr="00F4071E">
        <w:rPr>
          <w:sz w:val="22"/>
          <w:szCs w:val="22"/>
        </w:rPr>
        <w:t xml:space="preserve"> 2022-2023</w:t>
      </w:r>
    </w:p>
    <w:p w14:paraId="332DDEAA" w14:textId="77777777" w:rsidR="00154AB4" w:rsidRPr="00F4071E" w:rsidRDefault="00154AB4" w:rsidP="00294263">
      <w:pPr>
        <w:jc w:val="center"/>
        <w:rPr>
          <w:bCs/>
          <w:sz w:val="22"/>
          <w:szCs w:val="22"/>
        </w:rPr>
      </w:pPr>
    </w:p>
    <w:p w14:paraId="3C09AF90" w14:textId="77777777" w:rsidR="00154AB4" w:rsidRPr="00F4071E" w:rsidRDefault="00154AB4" w:rsidP="00154AB4">
      <w:pPr>
        <w:pStyle w:val="NormalWeb"/>
        <w:spacing w:before="0" w:beforeAutospacing="0" w:after="0" w:afterAutospacing="0"/>
        <w:ind w:firstLine="720"/>
        <w:jc w:val="center"/>
        <w:rPr>
          <w:rFonts w:ascii="Times New Roman" w:hAnsi="Times New Roman" w:cs="Times New Roman"/>
        </w:rPr>
      </w:pPr>
      <w:r w:rsidRPr="00F4071E">
        <w:rPr>
          <w:rFonts w:ascii="Times New Roman" w:hAnsi="Times New Roman" w:cs="Times New Roman"/>
        </w:rPr>
        <w:t>(Approved at the third plenary session held on July 27, 2022)</w:t>
      </w:r>
    </w:p>
    <w:p w14:paraId="0EB4FCC9" w14:textId="77777777" w:rsidR="005B741B" w:rsidRPr="00F4071E" w:rsidRDefault="005B741B" w:rsidP="00294263">
      <w:pPr>
        <w:jc w:val="center"/>
        <w:rPr>
          <w:bCs/>
          <w:sz w:val="22"/>
          <w:szCs w:val="22"/>
        </w:rPr>
        <w:sectPr w:rsidR="005B741B" w:rsidRPr="00F4071E" w:rsidSect="008E05E8">
          <w:headerReference w:type="default" r:id="rId12"/>
          <w:footerReference w:type="even" r:id="rId13"/>
          <w:footerReference w:type="default" r:id="rId14"/>
          <w:headerReference w:type="first" r:id="rId15"/>
          <w:pgSz w:w="12240" w:h="15840"/>
          <w:pgMar w:top="2160" w:right="1570" w:bottom="1296" w:left="1699" w:header="720" w:footer="720" w:gutter="0"/>
          <w:pgNumType w:fmt="numberInDash"/>
          <w:cols w:space="720"/>
          <w:titlePg/>
          <w:docGrid w:linePitch="360"/>
        </w:sectPr>
      </w:pPr>
    </w:p>
    <w:p w14:paraId="2925EE1A" w14:textId="4095E91E" w:rsidR="00B27BDD" w:rsidRPr="00F4071E" w:rsidRDefault="00B27BDD" w:rsidP="005B741B">
      <w:pPr>
        <w:jc w:val="center"/>
        <w:rPr>
          <w:caps/>
          <w:sz w:val="22"/>
          <w:szCs w:val="22"/>
        </w:rPr>
      </w:pPr>
      <w:r w:rsidRPr="00F4071E">
        <w:rPr>
          <w:caps/>
          <w:sz w:val="22"/>
          <w:szCs w:val="22"/>
        </w:rPr>
        <w:lastRenderedPageBreak/>
        <w:t>WORK PLAN OF the INTER-AMERICAN COMMITTEE</w:t>
      </w:r>
    </w:p>
    <w:p w14:paraId="0D6E15DC" w14:textId="47349A9F" w:rsidR="005B741B" w:rsidRPr="00F4071E" w:rsidRDefault="00B27BDD" w:rsidP="005B741B">
      <w:pPr>
        <w:jc w:val="center"/>
        <w:rPr>
          <w:bCs/>
          <w:sz w:val="22"/>
          <w:szCs w:val="22"/>
        </w:rPr>
      </w:pPr>
      <w:r w:rsidRPr="00F4071E">
        <w:rPr>
          <w:caps/>
          <w:sz w:val="22"/>
          <w:szCs w:val="22"/>
        </w:rPr>
        <w:t>AGAINST TERRORISM FOR</w:t>
      </w:r>
      <w:r w:rsidR="005B741B" w:rsidRPr="00F4071E">
        <w:rPr>
          <w:sz w:val="22"/>
          <w:szCs w:val="22"/>
        </w:rPr>
        <w:t xml:space="preserve"> 2022-2023</w:t>
      </w:r>
    </w:p>
    <w:p w14:paraId="53496041" w14:textId="77777777" w:rsidR="005B741B" w:rsidRPr="00F4071E" w:rsidRDefault="005B741B" w:rsidP="00BF29BC">
      <w:pPr>
        <w:jc w:val="both"/>
        <w:rPr>
          <w:bCs/>
          <w:sz w:val="22"/>
          <w:szCs w:val="22"/>
        </w:rPr>
      </w:pPr>
    </w:p>
    <w:p w14:paraId="61EF9E39" w14:textId="77777777" w:rsidR="00154AB4" w:rsidRPr="00F4071E" w:rsidRDefault="00154AB4" w:rsidP="00154AB4">
      <w:pPr>
        <w:pStyle w:val="NormalWeb"/>
        <w:spacing w:before="0" w:beforeAutospacing="0" w:after="0" w:afterAutospacing="0"/>
        <w:ind w:firstLine="720"/>
        <w:jc w:val="center"/>
        <w:rPr>
          <w:rFonts w:ascii="Times New Roman" w:hAnsi="Times New Roman" w:cs="Times New Roman"/>
        </w:rPr>
      </w:pPr>
      <w:r w:rsidRPr="00F4071E">
        <w:rPr>
          <w:rFonts w:ascii="Times New Roman" w:hAnsi="Times New Roman" w:cs="Times New Roman"/>
        </w:rPr>
        <w:t>(Approved at the third plenary session held on July 27, 2022)</w:t>
      </w:r>
    </w:p>
    <w:p w14:paraId="0807576D" w14:textId="223AC20C" w:rsidR="00542D76" w:rsidRPr="00F4071E" w:rsidRDefault="00542D76" w:rsidP="00BF29BC">
      <w:pPr>
        <w:jc w:val="both"/>
        <w:rPr>
          <w:bCs/>
          <w:sz w:val="22"/>
          <w:szCs w:val="22"/>
        </w:rPr>
      </w:pPr>
    </w:p>
    <w:p w14:paraId="43330D04" w14:textId="77777777" w:rsidR="004A4AA6" w:rsidRPr="00F4071E" w:rsidRDefault="004A4AA6" w:rsidP="00BF29BC">
      <w:pPr>
        <w:jc w:val="both"/>
        <w:rPr>
          <w:bCs/>
          <w:sz w:val="22"/>
          <w:szCs w:val="22"/>
        </w:rPr>
      </w:pPr>
    </w:p>
    <w:p w14:paraId="274808E0" w14:textId="00EEDA32" w:rsidR="00FE713F" w:rsidRPr="00F4071E" w:rsidRDefault="00FE713F" w:rsidP="00FE713F">
      <w:pPr>
        <w:jc w:val="both"/>
        <w:rPr>
          <w:b/>
          <w:bCs/>
          <w:sz w:val="22"/>
          <w:szCs w:val="22"/>
        </w:rPr>
      </w:pPr>
      <w:r w:rsidRPr="00F4071E">
        <w:rPr>
          <w:b/>
          <w:bCs/>
          <w:sz w:val="22"/>
          <w:szCs w:val="22"/>
        </w:rPr>
        <w:t>I.</w:t>
      </w:r>
      <w:r w:rsidRPr="00F4071E">
        <w:rPr>
          <w:b/>
          <w:bCs/>
          <w:sz w:val="22"/>
          <w:szCs w:val="22"/>
        </w:rPr>
        <w:tab/>
        <w:t>Introdu</w:t>
      </w:r>
      <w:r w:rsidR="00B27BDD" w:rsidRPr="00F4071E">
        <w:rPr>
          <w:b/>
          <w:bCs/>
          <w:sz w:val="22"/>
          <w:szCs w:val="22"/>
        </w:rPr>
        <w:t>ction</w:t>
      </w:r>
      <w:r w:rsidRPr="00F4071E">
        <w:rPr>
          <w:b/>
          <w:bCs/>
          <w:sz w:val="22"/>
          <w:szCs w:val="22"/>
        </w:rPr>
        <w:t xml:space="preserve"> </w:t>
      </w:r>
    </w:p>
    <w:p w14:paraId="11894BE0" w14:textId="00D2A30D" w:rsidR="00FE713F" w:rsidRPr="00F4071E" w:rsidRDefault="00FE713F" w:rsidP="00FE713F">
      <w:pPr>
        <w:jc w:val="both"/>
        <w:rPr>
          <w:sz w:val="22"/>
          <w:szCs w:val="22"/>
        </w:rPr>
      </w:pPr>
    </w:p>
    <w:p w14:paraId="161D0F1B" w14:textId="1F5C6C8F" w:rsidR="00FE713F" w:rsidRPr="00F4071E" w:rsidRDefault="00602BC9" w:rsidP="134984BE">
      <w:pPr>
        <w:ind w:firstLine="720"/>
        <w:jc w:val="both"/>
        <w:rPr>
          <w:sz w:val="22"/>
          <w:szCs w:val="22"/>
        </w:rPr>
      </w:pPr>
      <w:r w:rsidRPr="00F4071E">
        <w:rPr>
          <w:sz w:val="22"/>
          <w:szCs w:val="22"/>
        </w:rPr>
        <w:t xml:space="preserve">The </w:t>
      </w:r>
      <w:r w:rsidR="00FE713F" w:rsidRPr="00F4071E">
        <w:rPr>
          <w:sz w:val="22"/>
          <w:szCs w:val="22"/>
        </w:rPr>
        <w:t>CICTE</w:t>
      </w:r>
      <w:r w:rsidRPr="00F4071E">
        <w:rPr>
          <w:sz w:val="22"/>
          <w:szCs w:val="22"/>
        </w:rPr>
        <w:t xml:space="preserve"> Secretariat submits the draft work plan for the period </w:t>
      </w:r>
      <w:r w:rsidR="00FE713F" w:rsidRPr="00F4071E">
        <w:rPr>
          <w:sz w:val="22"/>
          <w:szCs w:val="22"/>
        </w:rPr>
        <w:t>202</w:t>
      </w:r>
      <w:r w:rsidR="004C6BB5" w:rsidRPr="00F4071E">
        <w:rPr>
          <w:sz w:val="22"/>
          <w:szCs w:val="22"/>
        </w:rPr>
        <w:t>2</w:t>
      </w:r>
      <w:r w:rsidR="00FE713F" w:rsidRPr="00F4071E">
        <w:rPr>
          <w:sz w:val="22"/>
          <w:szCs w:val="22"/>
        </w:rPr>
        <w:t>-202</w:t>
      </w:r>
      <w:r w:rsidR="004C6BB5" w:rsidRPr="00F4071E">
        <w:rPr>
          <w:sz w:val="22"/>
          <w:szCs w:val="22"/>
        </w:rPr>
        <w:t>3</w:t>
      </w:r>
      <w:r w:rsidR="00FE713F" w:rsidRPr="00F4071E">
        <w:rPr>
          <w:sz w:val="22"/>
          <w:szCs w:val="22"/>
        </w:rPr>
        <w:t xml:space="preserve"> </w:t>
      </w:r>
      <w:r w:rsidR="00C06B45" w:rsidRPr="00F4071E">
        <w:rPr>
          <w:sz w:val="22"/>
          <w:szCs w:val="22"/>
        </w:rPr>
        <w:t xml:space="preserve">in order </w:t>
      </w:r>
      <w:r w:rsidRPr="00F4071E">
        <w:rPr>
          <w:sz w:val="22"/>
          <w:szCs w:val="22"/>
        </w:rPr>
        <w:t xml:space="preserve">to continue supporting the member states on priority themes and strengthening their ability to respond to </w:t>
      </w:r>
      <w:r w:rsidR="002B080D" w:rsidRPr="00F4071E">
        <w:rPr>
          <w:sz w:val="22"/>
          <w:szCs w:val="22"/>
        </w:rPr>
        <w:t>a variety</w:t>
      </w:r>
      <w:r w:rsidRPr="00F4071E">
        <w:rPr>
          <w:sz w:val="22"/>
          <w:szCs w:val="22"/>
        </w:rPr>
        <w:t xml:space="preserve"> of current and emerging issues</w:t>
      </w:r>
      <w:r w:rsidR="00FE713F" w:rsidRPr="00F4071E">
        <w:rPr>
          <w:sz w:val="22"/>
          <w:szCs w:val="22"/>
        </w:rPr>
        <w:t xml:space="preserve">. </w:t>
      </w:r>
      <w:r w:rsidRPr="00F4071E">
        <w:rPr>
          <w:sz w:val="22"/>
          <w:szCs w:val="22"/>
        </w:rPr>
        <w:t>The working methodology will be virtual, in-person, or hybrid to the extent feasible given health conditions due to the COVID-19 pandemic</w:t>
      </w:r>
      <w:r w:rsidR="00FE713F" w:rsidRPr="00F4071E">
        <w:rPr>
          <w:sz w:val="22"/>
          <w:szCs w:val="22"/>
        </w:rPr>
        <w:t xml:space="preserve">. </w:t>
      </w:r>
    </w:p>
    <w:p w14:paraId="506F138E" w14:textId="77777777" w:rsidR="00FE713F" w:rsidRPr="00F4071E" w:rsidRDefault="00FE713F" w:rsidP="00C4415C">
      <w:pPr>
        <w:jc w:val="both"/>
        <w:rPr>
          <w:bCs/>
          <w:sz w:val="22"/>
          <w:szCs w:val="22"/>
        </w:rPr>
      </w:pPr>
    </w:p>
    <w:p w14:paraId="61B66451" w14:textId="37BD649E" w:rsidR="00A2031A" w:rsidRPr="00F4071E" w:rsidRDefault="00602BC9" w:rsidP="6687CCA9">
      <w:pPr>
        <w:ind w:firstLine="720"/>
        <w:jc w:val="both"/>
        <w:rPr>
          <w:sz w:val="22"/>
          <w:szCs w:val="22"/>
        </w:rPr>
      </w:pPr>
      <w:r w:rsidRPr="00F4071E">
        <w:rPr>
          <w:sz w:val="22"/>
          <w:szCs w:val="22"/>
        </w:rPr>
        <w:t>During the period covered by this work plan (approximately September</w:t>
      </w:r>
      <w:r w:rsidR="006B41CE" w:rsidRPr="00F4071E">
        <w:rPr>
          <w:sz w:val="22"/>
          <w:szCs w:val="22"/>
        </w:rPr>
        <w:t xml:space="preserve"> </w:t>
      </w:r>
      <w:r w:rsidR="00FE713F" w:rsidRPr="00F4071E">
        <w:rPr>
          <w:sz w:val="22"/>
          <w:szCs w:val="22"/>
        </w:rPr>
        <w:t>202</w:t>
      </w:r>
      <w:r w:rsidR="006B41CE" w:rsidRPr="00F4071E">
        <w:rPr>
          <w:sz w:val="22"/>
          <w:szCs w:val="22"/>
        </w:rPr>
        <w:t>2</w:t>
      </w:r>
      <w:r w:rsidR="00FE713F" w:rsidRPr="00F4071E">
        <w:rPr>
          <w:sz w:val="22"/>
          <w:szCs w:val="22"/>
        </w:rPr>
        <w:t xml:space="preserve"> </w:t>
      </w:r>
      <w:r w:rsidR="0082687B" w:rsidRPr="00F4071E">
        <w:rPr>
          <w:sz w:val="22"/>
          <w:szCs w:val="22"/>
        </w:rPr>
        <w:t>–</w:t>
      </w:r>
      <w:r w:rsidR="006B41CE" w:rsidRPr="00F4071E">
        <w:rPr>
          <w:sz w:val="22"/>
          <w:szCs w:val="22"/>
        </w:rPr>
        <w:t xml:space="preserve"> </w:t>
      </w:r>
      <w:r w:rsidRPr="00F4071E">
        <w:rPr>
          <w:sz w:val="22"/>
          <w:szCs w:val="22"/>
        </w:rPr>
        <w:t>December</w:t>
      </w:r>
      <w:r w:rsidR="0082687B" w:rsidRPr="00F4071E">
        <w:rPr>
          <w:sz w:val="22"/>
          <w:szCs w:val="22"/>
        </w:rPr>
        <w:t xml:space="preserve"> </w:t>
      </w:r>
      <w:r w:rsidR="00FE713F" w:rsidRPr="00F4071E">
        <w:rPr>
          <w:sz w:val="22"/>
          <w:szCs w:val="22"/>
        </w:rPr>
        <w:t>202</w:t>
      </w:r>
      <w:r w:rsidR="006B41CE" w:rsidRPr="00F4071E">
        <w:rPr>
          <w:sz w:val="22"/>
          <w:szCs w:val="22"/>
        </w:rPr>
        <w:t>3</w:t>
      </w:r>
      <w:r w:rsidR="00FE713F" w:rsidRPr="00F4071E">
        <w:rPr>
          <w:sz w:val="22"/>
          <w:szCs w:val="22"/>
        </w:rPr>
        <w:t xml:space="preserve">), </w:t>
      </w:r>
      <w:r w:rsidR="00C06B45" w:rsidRPr="00F4071E">
        <w:rPr>
          <w:sz w:val="22"/>
          <w:szCs w:val="22"/>
        </w:rPr>
        <w:t xml:space="preserve">the Committee Secretariat will provide the technical support needed to conduct the </w:t>
      </w:r>
      <w:r w:rsidR="00E627B8" w:rsidRPr="00F4071E">
        <w:rPr>
          <w:sz w:val="22"/>
          <w:szCs w:val="22"/>
        </w:rPr>
        <w:t xml:space="preserve">First Consultative Meeting of the States Party to the Inter-American Convention against Terrorism, the Committee’s regular meeting, the meeting of the </w:t>
      </w:r>
      <w:r w:rsidR="00816BCD" w:rsidRPr="00F4071E">
        <w:rPr>
          <w:sz w:val="22"/>
          <w:szCs w:val="22"/>
        </w:rPr>
        <w:t>Working Group on Confidence- and Cooperation-Building Measures in Cyberspace</w:t>
      </w:r>
      <w:r w:rsidR="00E627B8" w:rsidRPr="00F4071E">
        <w:rPr>
          <w:sz w:val="22"/>
          <w:szCs w:val="22"/>
        </w:rPr>
        <w:t xml:space="preserve">, as well as discussions </w:t>
      </w:r>
      <w:r w:rsidR="00816BCD" w:rsidRPr="00F4071E">
        <w:rPr>
          <w:sz w:val="22"/>
          <w:szCs w:val="22"/>
        </w:rPr>
        <w:t xml:space="preserve">held </w:t>
      </w:r>
      <w:r w:rsidR="00E627B8" w:rsidRPr="00F4071E">
        <w:rPr>
          <w:sz w:val="22"/>
          <w:szCs w:val="22"/>
        </w:rPr>
        <w:t>on CICTE topics in the context of the political bodies of the OAS</w:t>
      </w:r>
      <w:r w:rsidR="002D674D" w:rsidRPr="00F4071E">
        <w:rPr>
          <w:sz w:val="22"/>
          <w:szCs w:val="22"/>
        </w:rPr>
        <w:t>.</w:t>
      </w:r>
    </w:p>
    <w:p w14:paraId="29BDB5F5" w14:textId="77777777" w:rsidR="00A2031A" w:rsidRPr="00F4071E" w:rsidRDefault="00A2031A" w:rsidP="00BF29BC">
      <w:pPr>
        <w:jc w:val="both"/>
        <w:rPr>
          <w:bCs/>
          <w:sz w:val="22"/>
          <w:szCs w:val="22"/>
        </w:rPr>
      </w:pPr>
    </w:p>
    <w:p w14:paraId="24D63E96" w14:textId="09EF1700" w:rsidR="00FE713F" w:rsidRPr="00F4071E" w:rsidRDefault="00816BCD" w:rsidP="00FE713F">
      <w:pPr>
        <w:ind w:firstLine="720"/>
        <w:jc w:val="both"/>
        <w:rPr>
          <w:bCs/>
          <w:sz w:val="22"/>
          <w:szCs w:val="22"/>
        </w:rPr>
      </w:pPr>
      <w:r w:rsidRPr="00F4071E">
        <w:rPr>
          <w:bCs/>
          <w:sz w:val="22"/>
          <w:szCs w:val="22"/>
        </w:rPr>
        <w:t xml:space="preserve">The Committee’s programs will focus on providing support to the </w:t>
      </w:r>
      <w:r w:rsidR="002B080D" w:rsidRPr="00F4071E">
        <w:rPr>
          <w:bCs/>
          <w:sz w:val="22"/>
          <w:szCs w:val="22"/>
        </w:rPr>
        <w:t>m</w:t>
      </w:r>
      <w:r w:rsidRPr="00F4071E">
        <w:rPr>
          <w:bCs/>
          <w:sz w:val="22"/>
          <w:szCs w:val="22"/>
        </w:rPr>
        <w:t xml:space="preserve">ember </w:t>
      </w:r>
      <w:r w:rsidR="002B080D" w:rsidRPr="00F4071E">
        <w:rPr>
          <w:bCs/>
          <w:sz w:val="22"/>
          <w:szCs w:val="22"/>
        </w:rPr>
        <w:t>s</w:t>
      </w:r>
      <w:r w:rsidRPr="00F4071E">
        <w:rPr>
          <w:bCs/>
          <w:sz w:val="22"/>
          <w:szCs w:val="22"/>
        </w:rPr>
        <w:t>tates as required in the following priority areas</w:t>
      </w:r>
      <w:r w:rsidR="00FE713F" w:rsidRPr="00F4071E">
        <w:rPr>
          <w:bCs/>
          <w:sz w:val="22"/>
          <w:szCs w:val="22"/>
        </w:rPr>
        <w:t xml:space="preserve">: </w:t>
      </w:r>
      <w:r w:rsidRPr="00F4071E">
        <w:rPr>
          <w:bCs/>
          <w:sz w:val="22"/>
          <w:szCs w:val="22"/>
        </w:rPr>
        <w:t xml:space="preserve">cybersecurity, </w:t>
      </w:r>
      <w:r w:rsidR="00425252" w:rsidRPr="00F4071E">
        <w:rPr>
          <w:bCs/>
          <w:sz w:val="22"/>
          <w:szCs w:val="22"/>
        </w:rPr>
        <w:t>non-proliferation of weapons of mass destruction</w:t>
      </w:r>
      <w:r w:rsidR="00FE713F" w:rsidRPr="00F4071E">
        <w:rPr>
          <w:bCs/>
          <w:sz w:val="22"/>
          <w:szCs w:val="22"/>
        </w:rPr>
        <w:t xml:space="preserve">, </w:t>
      </w:r>
      <w:r w:rsidR="00425252" w:rsidRPr="00F4071E">
        <w:rPr>
          <w:bCs/>
          <w:sz w:val="22"/>
          <w:szCs w:val="22"/>
        </w:rPr>
        <w:t>prevention of violent extremism that can lead to terrorism</w:t>
      </w:r>
      <w:r w:rsidR="00FE713F" w:rsidRPr="00F4071E">
        <w:rPr>
          <w:bCs/>
          <w:sz w:val="22"/>
          <w:szCs w:val="22"/>
        </w:rPr>
        <w:t xml:space="preserve">, </w:t>
      </w:r>
      <w:r w:rsidR="00425252" w:rsidRPr="00F4071E">
        <w:rPr>
          <w:bCs/>
          <w:sz w:val="22"/>
          <w:szCs w:val="22"/>
        </w:rPr>
        <w:t>air, land, and sea border</w:t>
      </w:r>
      <w:r w:rsidR="005743AA" w:rsidRPr="00F4071E">
        <w:rPr>
          <w:bCs/>
          <w:sz w:val="22"/>
          <w:szCs w:val="22"/>
        </w:rPr>
        <w:t xml:space="preserve"> security</w:t>
      </w:r>
      <w:r w:rsidR="00425252" w:rsidRPr="00F4071E">
        <w:rPr>
          <w:bCs/>
          <w:sz w:val="22"/>
          <w:szCs w:val="22"/>
        </w:rPr>
        <w:t xml:space="preserve">, </w:t>
      </w:r>
      <w:r w:rsidR="005743AA" w:rsidRPr="00F4071E">
        <w:rPr>
          <w:bCs/>
          <w:sz w:val="22"/>
          <w:szCs w:val="22"/>
        </w:rPr>
        <w:t>crowded spaces security</w:t>
      </w:r>
      <w:r w:rsidR="00FE713F" w:rsidRPr="00F4071E">
        <w:rPr>
          <w:bCs/>
          <w:sz w:val="22"/>
          <w:szCs w:val="22"/>
        </w:rPr>
        <w:t xml:space="preserve">, </w:t>
      </w:r>
      <w:r w:rsidR="005743AA" w:rsidRPr="00F4071E">
        <w:rPr>
          <w:bCs/>
          <w:sz w:val="22"/>
          <w:szCs w:val="22"/>
        </w:rPr>
        <w:t>technical assistance against the financing of terrorism, and protecting critical infrastructures against terrorist attacks and other emerging threats</w:t>
      </w:r>
      <w:r w:rsidR="00FE713F" w:rsidRPr="00F4071E">
        <w:rPr>
          <w:bCs/>
          <w:sz w:val="22"/>
          <w:szCs w:val="22"/>
        </w:rPr>
        <w:t xml:space="preserve">. </w:t>
      </w:r>
    </w:p>
    <w:p w14:paraId="4A2BCC78" w14:textId="77777777" w:rsidR="00FE713F" w:rsidRPr="00F4071E" w:rsidRDefault="00FE713F" w:rsidP="00C65D60">
      <w:pPr>
        <w:jc w:val="both"/>
        <w:rPr>
          <w:bCs/>
          <w:sz w:val="22"/>
          <w:szCs w:val="22"/>
        </w:rPr>
      </w:pPr>
    </w:p>
    <w:p w14:paraId="0D4FF87B" w14:textId="34520A35" w:rsidR="00FE713F" w:rsidRPr="00F4071E" w:rsidRDefault="00662D65" w:rsidP="00FE713F">
      <w:pPr>
        <w:ind w:firstLine="720"/>
        <w:jc w:val="both"/>
        <w:rPr>
          <w:bCs/>
          <w:sz w:val="22"/>
          <w:szCs w:val="22"/>
        </w:rPr>
      </w:pPr>
      <w:r w:rsidRPr="00F4071E">
        <w:rPr>
          <w:bCs/>
          <w:sz w:val="22"/>
          <w:szCs w:val="22"/>
        </w:rPr>
        <w:t>In addition, the Secretariat will continue its efforts to support the development and strengthening of information-sharing tools and/or good practices on issues within the Committee’s purview. It will also continue to encourage inter-institutional cooperation with other international organizations specializing in this area in order to bolster the ability to respond to current and emerging challenges</w:t>
      </w:r>
      <w:r w:rsidR="00FE713F" w:rsidRPr="00F4071E">
        <w:rPr>
          <w:bCs/>
          <w:sz w:val="22"/>
          <w:szCs w:val="22"/>
        </w:rPr>
        <w:t xml:space="preserve">. </w:t>
      </w:r>
    </w:p>
    <w:p w14:paraId="4FFC34D7" w14:textId="77777777" w:rsidR="00FE713F" w:rsidRPr="00F4071E" w:rsidRDefault="00FE713F" w:rsidP="00C65D60">
      <w:pPr>
        <w:jc w:val="both"/>
        <w:rPr>
          <w:bCs/>
          <w:sz w:val="22"/>
          <w:szCs w:val="22"/>
        </w:rPr>
      </w:pPr>
    </w:p>
    <w:p w14:paraId="1983F1C0" w14:textId="204A68E6" w:rsidR="00FE713F" w:rsidRPr="00F4071E" w:rsidRDefault="00662D65" w:rsidP="00FE713F">
      <w:pPr>
        <w:ind w:firstLine="720"/>
        <w:jc w:val="both"/>
        <w:rPr>
          <w:sz w:val="22"/>
          <w:szCs w:val="22"/>
        </w:rPr>
      </w:pPr>
      <w:r w:rsidRPr="00F4071E">
        <w:rPr>
          <w:sz w:val="22"/>
          <w:szCs w:val="22"/>
        </w:rPr>
        <w:t>All the programs of the Committee’s Secretariat are regional in scope, with specific activities that may be implemented in the various member states</w:t>
      </w:r>
      <w:r w:rsidR="00F16289" w:rsidRPr="00F4071E">
        <w:rPr>
          <w:sz w:val="22"/>
          <w:szCs w:val="22"/>
        </w:rPr>
        <w:t xml:space="preserve"> as required, depending on needs and available resources</w:t>
      </w:r>
      <w:r w:rsidR="00FE713F" w:rsidRPr="00F4071E">
        <w:rPr>
          <w:sz w:val="22"/>
          <w:szCs w:val="22"/>
        </w:rPr>
        <w:t xml:space="preserve">. </w:t>
      </w:r>
    </w:p>
    <w:p w14:paraId="7EBEF219" w14:textId="77777777" w:rsidR="00FE713F" w:rsidRPr="00F4071E" w:rsidRDefault="00FE713F" w:rsidP="00FE713F">
      <w:pPr>
        <w:jc w:val="both"/>
        <w:rPr>
          <w:sz w:val="22"/>
          <w:szCs w:val="22"/>
        </w:rPr>
      </w:pPr>
    </w:p>
    <w:p w14:paraId="652B2801" w14:textId="6E767022" w:rsidR="00FE713F" w:rsidRPr="00F4071E" w:rsidRDefault="00FE713F" w:rsidP="00FE713F">
      <w:pPr>
        <w:jc w:val="both"/>
        <w:rPr>
          <w:b/>
          <w:bCs/>
          <w:sz w:val="22"/>
          <w:szCs w:val="22"/>
        </w:rPr>
      </w:pPr>
      <w:r w:rsidRPr="00F4071E">
        <w:rPr>
          <w:b/>
          <w:bCs/>
          <w:sz w:val="22"/>
          <w:szCs w:val="22"/>
        </w:rPr>
        <w:t>II.</w:t>
      </w:r>
      <w:r w:rsidRPr="00F4071E">
        <w:rPr>
          <w:b/>
          <w:bCs/>
          <w:sz w:val="22"/>
          <w:szCs w:val="22"/>
        </w:rPr>
        <w:tab/>
        <w:t>Principal</w:t>
      </w:r>
      <w:r w:rsidR="00F16289" w:rsidRPr="00F4071E">
        <w:rPr>
          <w:b/>
          <w:bCs/>
          <w:sz w:val="22"/>
          <w:szCs w:val="22"/>
        </w:rPr>
        <w:t xml:space="preserve"> programs</w:t>
      </w:r>
    </w:p>
    <w:p w14:paraId="43AA8E0C" w14:textId="77777777" w:rsidR="00FE713F" w:rsidRPr="00F4071E" w:rsidRDefault="00FE713F" w:rsidP="00FE713F">
      <w:pPr>
        <w:jc w:val="both"/>
        <w:rPr>
          <w:b/>
          <w:bCs/>
          <w:sz w:val="22"/>
          <w:szCs w:val="22"/>
        </w:rPr>
      </w:pPr>
    </w:p>
    <w:p w14:paraId="01183A7B" w14:textId="2C703653" w:rsidR="00FE713F" w:rsidRPr="00F4071E" w:rsidRDefault="00FE713F" w:rsidP="00FE713F">
      <w:pPr>
        <w:pStyle w:val="ListParagraph"/>
        <w:numPr>
          <w:ilvl w:val="0"/>
          <w:numId w:val="11"/>
        </w:numPr>
        <w:ind w:left="0" w:firstLine="0"/>
        <w:jc w:val="both"/>
        <w:rPr>
          <w:rFonts w:ascii="Times New Roman" w:hAnsi="Times New Roman"/>
          <w:sz w:val="22"/>
          <w:szCs w:val="22"/>
        </w:rPr>
      </w:pPr>
      <w:r w:rsidRPr="00F4071E">
        <w:rPr>
          <w:rFonts w:ascii="Times New Roman" w:hAnsi="Times New Roman"/>
          <w:b/>
          <w:bCs/>
          <w:i/>
          <w:iCs/>
          <w:sz w:val="22"/>
          <w:szCs w:val="22"/>
        </w:rPr>
        <w:t>C</w:t>
      </w:r>
      <w:r w:rsidR="00F16289" w:rsidRPr="00F4071E">
        <w:rPr>
          <w:rFonts w:ascii="Times New Roman" w:hAnsi="Times New Roman"/>
          <w:b/>
          <w:bCs/>
          <w:i/>
          <w:iCs/>
          <w:sz w:val="22"/>
          <w:szCs w:val="22"/>
        </w:rPr>
        <w:t>ybersecurity</w:t>
      </w:r>
      <w:r w:rsidR="00D56ED1" w:rsidRPr="00F4071E">
        <w:rPr>
          <w:rFonts w:ascii="Times New Roman" w:hAnsi="Times New Roman"/>
          <w:b/>
          <w:bCs/>
          <w:i/>
          <w:iCs/>
          <w:sz w:val="22"/>
          <w:szCs w:val="22"/>
        </w:rPr>
        <w:t xml:space="preserve"> </w:t>
      </w:r>
    </w:p>
    <w:p w14:paraId="1988252D" w14:textId="77777777" w:rsidR="00FE713F" w:rsidRPr="00F4071E" w:rsidRDefault="00FE713F" w:rsidP="00FE713F">
      <w:pPr>
        <w:pStyle w:val="ListParagraph"/>
        <w:ind w:left="0"/>
        <w:jc w:val="both"/>
        <w:rPr>
          <w:rFonts w:ascii="Times New Roman" w:hAnsi="Times New Roman"/>
          <w:sz w:val="22"/>
          <w:szCs w:val="22"/>
        </w:rPr>
      </w:pPr>
    </w:p>
    <w:p w14:paraId="1706F46F" w14:textId="33711780" w:rsidR="00FE713F" w:rsidRPr="00F4071E" w:rsidRDefault="00FE713F" w:rsidP="00FE713F">
      <w:pPr>
        <w:jc w:val="both"/>
        <w:rPr>
          <w:sz w:val="22"/>
          <w:szCs w:val="22"/>
        </w:rPr>
      </w:pPr>
      <w:r w:rsidRPr="00F4071E">
        <w:rPr>
          <w:sz w:val="22"/>
          <w:szCs w:val="22"/>
          <w:u w:val="single"/>
        </w:rPr>
        <w:t>P</w:t>
      </w:r>
      <w:r w:rsidR="00F16289" w:rsidRPr="00F4071E">
        <w:rPr>
          <w:sz w:val="22"/>
          <w:szCs w:val="22"/>
          <w:u w:val="single"/>
        </w:rPr>
        <w:t>urpose</w:t>
      </w:r>
      <w:r w:rsidRPr="00F4071E">
        <w:rPr>
          <w:sz w:val="22"/>
          <w:szCs w:val="22"/>
          <w:u w:val="single"/>
        </w:rPr>
        <w:t>:</w:t>
      </w:r>
      <w:r w:rsidRPr="00F4071E">
        <w:rPr>
          <w:sz w:val="22"/>
          <w:szCs w:val="22"/>
        </w:rPr>
        <w:t xml:space="preserve"> </w:t>
      </w:r>
    </w:p>
    <w:p w14:paraId="00DC1770" w14:textId="77777777" w:rsidR="00FE713F" w:rsidRPr="00F4071E" w:rsidRDefault="00FE713F" w:rsidP="00FE713F">
      <w:pPr>
        <w:jc w:val="both"/>
        <w:rPr>
          <w:sz w:val="22"/>
          <w:szCs w:val="22"/>
        </w:rPr>
      </w:pPr>
    </w:p>
    <w:p w14:paraId="167BDC00" w14:textId="26AAC4D6" w:rsidR="00FE713F" w:rsidRPr="00F4071E" w:rsidRDefault="00F16289" w:rsidP="00FE713F">
      <w:pPr>
        <w:jc w:val="both"/>
        <w:rPr>
          <w:sz w:val="22"/>
          <w:szCs w:val="22"/>
        </w:rPr>
      </w:pPr>
      <w:r w:rsidRPr="00F4071E">
        <w:rPr>
          <w:sz w:val="22"/>
          <w:szCs w:val="22"/>
        </w:rPr>
        <w:t>To support member states’ efforts to develop public policies in the area of cybersecurity;</w:t>
      </w:r>
      <w:r w:rsidR="0078164B" w:rsidRPr="00F4071E">
        <w:rPr>
          <w:sz w:val="22"/>
          <w:szCs w:val="22"/>
        </w:rPr>
        <w:t xml:space="preserve"> </w:t>
      </w:r>
      <w:r w:rsidRPr="00F4071E">
        <w:rPr>
          <w:sz w:val="22"/>
          <w:szCs w:val="22"/>
        </w:rPr>
        <w:t>to strengthen institutional capacities to protect critical infrastructure and to deal with and/or recover from cyber threats and attacks, to include information-sharing and warnings via the</w:t>
      </w:r>
      <w:r w:rsidR="00FE713F" w:rsidRPr="00F4071E">
        <w:rPr>
          <w:sz w:val="22"/>
          <w:szCs w:val="22"/>
        </w:rPr>
        <w:t xml:space="preserve"> </w:t>
      </w:r>
      <w:r w:rsidR="00FE713F" w:rsidRPr="00F4071E">
        <w:rPr>
          <w:i/>
          <w:sz w:val="22"/>
          <w:szCs w:val="22"/>
        </w:rPr>
        <w:t>CSIRTamericas.org</w:t>
      </w:r>
      <w:r w:rsidRPr="00F4071E">
        <w:rPr>
          <w:i/>
          <w:sz w:val="22"/>
          <w:szCs w:val="22"/>
        </w:rPr>
        <w:t xml:space="preserve"> </w:t>
      </w:r>
      <w:r w:rsidRPr="00F4071E">
        <w:rPr>
          <w:iCs/>
          <w:sz w:val="22"/>
          <w:szCs w:val="22"/>
        </w:rPr>
        <w:t>platform</w:t>
      </w:r>
      <w:r w:rsidR="0078164B" w:rsidRPr="00F4071E">
        <w:rPr>
          <w:i/>
          <w:sz w:val="22"/>
          <w:szCs w:val="22"/>
        </w:rPr>
        <w:t xml:space="preserve">; </w:t>
      </w:r>
      <w:r w:rsidR="00B55653" w:rsidRPr="00F4071E">
        <w:rPr>
          <w:iCs/>
          <w:sz w:val="22"/>
          <w:szCs w:val="22"/>
        </w:rPr>
        <w:t>and to promote awareness and international and regional cooperation in this field</w:t>
      </w:r>
      <w:r w:rsidR="0078164B" w:rsidRPr="00F4071E">
        <w:rPr>
          <w:sz w:val="22"/>
          <w:szCs w:val="22"/>
        </w:rPr>
        <w:t>.</w:t>
      </w:r>
    </w:p>
    <w:p w14:paraId="004E0177" w14:textId="77777777" w:rsidR="00B55653" w:rsidRPr="00F4071E" w:rsidRDefault="00B55653" w:rsidP="00FE713F">
      <w:pPr>
        <w:jc w:val="both"/>
        <w:rPr>
          <w:sz w:val="22"/>
          <w:szCs w:val="22"/>
        </w:rPr>
      </w:pPr>
    </w:p>
    <w:p w14:paraId="0DFE384E" w14:textId="3A1B2DD0" w:rsidR="00FE713F" w:rsidRPr="00F4071E" w:rsidRDefault="00FE713F" w:rsidP="0049314B">
      <w:pPr>
        <w:keepNext/>
        <w:jc w:val="both"/>
        <w:rPr>
          <w:sz w:val="22"/>
          <w:szCs w:val="22"/>
          <w:u w:val="single"/>
        </w:rPr>
      </w:pPr>
      <w:r w:rsidRPr="00F4071E">
        <w:rPr>
          <w:rFonts w:eastAsia="Calibri"/>
          <w:sz w:val="22"/>
          <w:szCs w:val="22"/>
          <w:u w:val="single"/>
        </w:rPr>
        <w:lastRenderedPageBreak/>
        <w:t>Activi</w:t>
      </w:r>
      <w:r w:rsidR="00B55653" w:rsidRPr="00F4071E">
        <w:rPr>
          <w:rFonts w:eastAsia="Calibri"/>
          <w:sz w:val="22"/>
          <w:szCs w:val="22"/>
          <w:u w:val="single"/>
        </w:rPr>
        <w:t>ties proposed</w:t>
      </w:r>
      <w:r w:rsidRPr="00F4071E">
        <w:rPr>
          <w:sz w:val="22"/>
          <w:szCs w:val="22"/>
          <w:u w:val="single"/>
        </w:rPr>
        <w:t xml:space="preserve">: </w:t>
      </w:r>
    </w:p>
    <w:p w14:paraId="6CC2B0A5" w14:textId="77777777" w:rsidR="00FE713F" w:rsidRPr="00F4071E" w:rsidRDefault="00FE713F" w:rsidP="0049314B">
      <w:pPr>
        <w:keepNext/>
        <w:jc w:val="both"/>
        <w:rPr>
          <w:sz w:val="22"/>
          <w:szCs w:val="22"/>
          <w:u w:val="single"/>
        </w:rPr>
      </w:pPr>
    </w:p>
    <w:p w14:paraId="3F53B6F8" w14:textId="01A592C8" w:rsidR="00DE7A3F" w:rsidRPr="00F4071E" w:rsidRDefault="00DE7A3F" w:rsidP="004A4AA6">
      <w:pPr>
        <w:pStyle w:val="ListParagraph"/>
        <w:numPr>
          <w:ilvl w:val="0"/>
          <w:numId w:val="12"/>
        </w:numPr>
        <w:ind w:left="720" w:hanging="720"/>
        <w:jc w:val="both"/>
        <w:rPr>
          <w:rFonts w:ascii="Times New Roman" w:hAnsi="Times New Roman"/>
          <w:bCs/>
          <w:iCs/>
          <w:sz w:val="22"/>
          <w:szCs w:val="22"/>
        </w:rPr>
      </w:pPr>
      <w:bookmarkStart w:id="0" w:name="_Hlk77173673"/>
      <w:r w:rsidRPr="00F4071E">
        <w:rPr>
          <w:rFonts w:ascii="Times New Roman" w:hAnsi="Times New Roman"/>
          <w:bCs/>
          <w:iCs/>
          <w:sz w:val="22"/>
          <w:szCs w:val="22"/>
        </w:rPr>
        <w:t>C</w:t>
      </w:r>
      <w:r w:rsidR="00F04F7D" w:rsidRPr="00F4071E">
        <w:rPr>
          <w:rFonts w:ascii="Times New Roman" w:hAnsi="Times New Roman"/>
          <w:bCs/>
          <w:iCs/>
          <w:sz w:val="22"/>
          <w:szCs w:val="22"/>
        </w:rPr>
        <w:t>ourses on international cyber diplomacy, laws, and standards to support the strengthening of capacities among government officials of the member states and their effective participation in international discussions on cyber security</w:t>
      </w:r>
      <w:r w:rsidRPr="00F4071E">
        <w:rPr>
          <w:rFonts w:ascii="Times New Roman" w:hAnsi="Times New Roman"/>
          <w:bCs/>
          <w:iCs/>
          <w:sz w:val="22"/>
          <w:szCs w:val="22"/>
        </w:rPr>
        <w:t xml:space="preserve">. </w:t>
      </w:r>
    </w:p>
    <w:p w14:paraId="4B04E127" w14:textId="519A95C8" w:rsidR="004A6D32" w:rsidRPr="00F4071E" w:rsidRDefault="00F04F7D" w:rsidP="004A6D32">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 xml:space="preserve">Support for developing and/or updating national </w:t>
      </w:r>
      <w:r w:rsidR="006257EC" w:rsidRPr="00F4071E">
        <w:rPr>
          <w:rFonts w:ascii="Times New Roman" w:hAnsi="Times New Roman"/>
          <w:bCs/>
          <w:iCs/>
          <w:sz w:val="22"/>
          <w:szCs w:val="22"/>
        </w:rPr>
        <w:t>cyber security strategies</w:t>
      </w:r>
      <w:r w:rsidR="004A6D32" w:rsidRPr="00F4071E">
        <w:rPr>
          <w:rFonts w:ascii="Times New Roman" w:hAnsi="Times New Roman"/>
          <w:bCs/>
          <w:iCs/>
          <w:sz w:val="22"/>
          <w:szCs w:val="22"/>
        </w:rPr>
        <w:t>.</w:t>
      </w:r>
    </w:p>
    <w:p w14:paraId="1C514CEA" w14:textId="10FB4733" w:rsidR="008A6392" w:rsidRPr="00F4071E" w:rsidRDefault="004A6D32" w:rsidP="004A4AA6">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For</w:t>
      </w:r>
      <w:r w:rsidR="006257EC" w:rsidRPr="00F4071E">
        <w:rPr>
          <w:rFonts w:ascii="Times New Roman" w:hAnsi="Times New Roman"/>
          <w:bCs/>
          <w:iCs/>
          <w:sz w:val="22"/>
          <w:szCs w:val="22"/>
        </w:rPr>
        <w:t>ums on critical infrastructure that will analyze the main cyber security threats and best practices for protecting those infrastructures, including attack trends in the region and COVID-19’s impact on cyber security threats</w:t>
      </w:r>
      <w:r w:rsidR="00CF5201" w:rsidRPr="00F4071E">
        <w:rPr>
          <w:rFonts w:ascii="Times New Roman" w:hAnsi="Times New Roman"/>
          <w:bCs/>
          <w:iCs/>
          <w:sz w:val="22"/>
          <w:szCs w:val="22"/>
        </w:rPr>
        <w:t>.</w:t>
      </w:r>
    </w:p>
    <w:p w14:paraId="2C89C169" w14:textId="521E1BB4" w:rsidR="001308FD" w:rsidRPr="00F4071E" w:rsidRDefault="00B907BE" w:rsidP="001308FD">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Training sessions for the Computer Security Incident Response Team (CSIRT) Centers on the management of cyber security warnings, as well as automating the flow of information so as to allow these centers to establish protocols for preventing, addressing, and recovering from cyber incidents</w:t>
      </w:r>
      <w:r w:rsidR="001308FD" w:rsidRPr="00F4071E">
        <w:rPr>
          <w:rFonts w:ascii="Times New Roman" w:hAnsi="Times New Roman"/>
          <w:bCs/>
          <w:iCs/>
          <w:sz w:val="22"/>
          <w:szCs w:val="22"/>
        </w:rPr>
        <w:t>.</w:t>
      </w:r>
    </w:p>
    <w:p w14:paraId="7E07B033" w14:textId="52729D03" w:rsidR="00DE7A3F" w:rsidRPr="00F4071E" w:rsidRDefault="00FA3075" w:rsidP="004A4AA6">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Sessions on Security in Information and Communication Technologies (ICTs), an event co-organized by Spain’s Cyber Incident Response Team (</w:t>
      </w:r>
      <w:r w:rsidR="00DE7A3F" w:rsidRPr="00F4071E">
        <w:rPr>
          <w:rFonts w:ascii="Times New Roman" w:hAnsi="Times New Roman"/>
          <w:bCs/>
          <w:iCs/>
          <w:sz w:val="22"/>
          <w:szCs w:val="22"/>
        </w:rPr>
        <w:t xml:space="preserve">Equipo de Respuesta a Incidentes </w:t>
      </w:r>
      <w:r w:rsidR="003630BE" w:rsidRPr="00F4071E">
        <w:rPr>
          <w:rFonts w:ascii="Times New Roman" w:hAnsi="Times New Roman"/>
          <w:bCs/>
          <w:iCs/>
          <w:sz w:val="22"/>
          <w:szCs w:val="22"/>
        </w:rPr>
        <w:t>Cibernéticos</w:t>
      </w:r>
      <w:r w:rsidRPr="00F4071E">
        <w:rPr>
          <w:rFonts w:ascii="Times New Roman" w:hAnsi="Times New Roman"/>
          <w:bCs/>
          <w:iCs/>
          <w:sz w:val="22"/>
          <w:szCs w:val="22"/>
        </w:rPr>
        <w:t>) of the National Cryptology Center (</w:t>
      </w:r>
      <w:r w:rsidR="00DE7A3F" w:rsidRPr="00F4071E">
        <w:rPr>
          <w:rFonts w:ascii="Times New Roman" w:hAnsi="Times New Roman"/>
          <w:bCs/>
          <w:iCs/>
          <w:sz w:val="22"/>
          <w:szCs w:val="22"/>
        </w:rPr>
        <w:t xml:space="preserve">Centro Criptológico Nacional </w:t>
      </w:r>
      <w:r w:rsidR="00212E02" w:rsidRPr="00F4071E">
        <w:rPr>
          <w:rFonts w:ascii="Times New Roman" w:hAnsi="Times New Roman"/>
          <w:bCs/>
          <w:iCs/>
          <w:sz w:val="22"/>
          <w:szCs w:val="22"/>
        </w:rPr>
        <w:t xml:space="preserve">- </w:t>
      </w:r>
      <w:r w:rsidR="00DE7A3F" w:rsidRPr="00F4071E">
        <w:rPr>
          <w:rFonts w:ascii="Times New Roman" w:hAnsi="Times New Roman"/>
          <w:bCs/>
          <w:iCs/>
          <w:sz w:val="22"/>
          <w:szCs w:val="22"/>
        </w:rPr>
        <w:t xml:space="preserve">CCN-CERT) </w:t>
      </w:r>
      <w:r w:rsidRPr="00F4071E">
        <w:rPr>
          <w:rFonts w:ascii="Times New Roman" w:hAnsi="Times New Roman"/>
          <w:bCs/>
          <w:iCs/>
          <w:sz w:val="22"/>
          <w:szCs w:val="22"/>
        </w:rPr>
        <w:t>and National Cyber Security Institute (</w:t>
      </w:r>
      <w:r w:rsidR="00DE7A3F" w:rsidRPr="00F4071E">
        <w:rPr>
          <w:rFonts w:ascii="Times New Roman" w:hAnsi="Times New Roman"/>
          <w:bCs/>
          <w:iCs/>
          <w:sz w:val="22"/>
          <w:szCs w:val="22"/>
        </w:rPr>
        <w:t xml:space="preserve">Nacional de Ciberseguridad de España </w:t>
      </w:r>
      <w:r w:rsidR="0003005F" w:rsidRPr="00F4071E">
        <w:rPr>
          <w:rFonts w:ascii="Times New Roman" w:hAnsi="Times New Roman"/>
          <w:bCs/>
          <w:iCs/>
          <w:sz w:val="22"/>
          <w:szCs w:val="22"/>
        </w:rPr>
        <w:t xml:space="preserve">- </w:t>
      </w:r>
      <w:r w:rsidR="00DE7A3F" w:rsidRPr="00F4071E">
        <w:rPr>
          <w:rFonts w:ascii="Times New Roman" w:hAnsi="Times New Roman"/>
          <w:bCs/>
          <w:iCs/>
          <w:sz w:val="22"/>
          <w:szCs w:val="22"/>
        </w:rPr>
        <w:t xml:space="preserve">INCIBE) </w:t>
      </w:r>
      <w:r w:rsidR="00212E02" w:rsidRPr="00F4071E">
        <w:rPr>
          <w:rFonts w:ascii="Times New Roman" w:hAnsi="Times New Roman"/>
          <w:bCs/>
          <w:iCs/>
          <w:sz w:val="22"/>
          <w:szCs w:val="22"/>
        </w:rPr>
        <w:t>with the support of the CICTE Secretariat</w:t>
      </w:r>
      <w:r w:rsidR="00DE7A3F" w:rsidRPr="00F4071E">
        <w:rPr>
          <w:rFonts w:ascii="Times New Roman" w:hAnsi="Times New Roman"/>
          <w:bCs/>
          <w:iCs/>
          <w:sz w:val="22"/>
          <w:szCs w:val="22"/>
        </w:rPr>
        <w:t>.</w:t>
      </w:r>
    </w:p>
    <w:p w14:paraId="0CC19E78" w14:textId="0A1AC1FA" w:rsidR="003630BE" w:rsidRPr="00F4071E" w:rsidRDefault="003630BE" w:rsidP="004A4AA6">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Cybersecurity Summer Bootcamp</w:t>
      </w:r>
      <w:r w:rsidR="00E134DC" w:rsidRPr="00F4071E">
        <w:rPr>
          <w:rFonts w:ascii="Times New Roman" w:hAnsi="Times New Roman"/>
          <w:bCs/>
          <w:iCs/>
          <w:sz w:val="22"/>
          <w:szCs w:val="22"/>
        </w:rPr>
        <w:t>,</w:t>
      </w:r>
      <w:r w:rsidRPr="00F4071E">
        <w:rPr>
          <w:rFonts w:ascii="Times New Roman" w:hAnsi="Times New Roman"/>
          <w:bCs/>
          <w:iCs/>
          <w:sz w:val="22"/>
          <w:szCs w:val="22"/>
        </w:rPr>
        <w:t xml:space="preserve"> </w:t>
      </w:r>
      <w:r w:rsidR="00212E02" w:rsidRPr="00F4071E">
        <w:rPr>
          <w:rFonts w:ascii="Times New Roman" w:hAnsi="Times New Roman"/>
          <w:bCs/>
          <w:iCs/>
          <w:sz w:val="22"/>
          <w:szCs w:val="22"/>
        </w:rPr>
        <w:t>a specialized international training program on cyber security for policy-makers</w:t>
      </w:r>
      <w:r w:rsidRPr="00F4071E">
        <w:rPr>
          <w:rFonts w:ascii="Times New Roman" w:hAnsi="Times New Roman"/>
          <w:bCs/>
          <w:iCs/>
          <w:sz w:val="22"/>
          <w:szCs w:val="22"/>
        </w:rPr>
        <w:t xml:space="preserve">, </w:t>
      </w:r>
      <w:r w:rsidR="00212E02" w:rsidRPr="00F4071E">
        <w:rPr>
          <w:rFonts w:ascii="Times New Roman" w:hAnsi="Times New Roman"/>
          <w:bCs/>
          <w:iCs/>
          <w:sz w:val="22"/>
          <w:szCs w:val="22"/>
        </w:rPr>
        <w:t>security forces and corps, tax authorities, and technical specialists of the</w:t>
      </w:r>
      <w:r w:rsidRPr="00F4071E">
        <w:rPr>
          <w:rFonts w:ascii="Times New Roman" w:hAnsi="Times New Roman"/>
          <w:bCs/>
          <w:iCs/>
          <w:sz w:val="22"/>
          <w:szCs w:val="22"/>
        </w:rPr>
        <w:t xml:space="preserve"> CSIRT.</w:t>
      </w:r>
    </w:p>
    <w:p w14:paraId="7AE90854" w14:textId="38248E5F" w:rsidR="003630BE" w:rsidRPr="00F4071E" w:rsidRDefault="00212E02" w:rsidP="004A4AA6">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Cyber Security Symposium that will b</w:t>
      </w:r>
      <w:r w:rsidR="0003005F" w:rsidRPr="00F4071E">
        <w:rPr>
          <w:rFonts w:ascii="Times New Roman" w:hAnsi="Times New Roman"/>
          <w:bCs/>
          <w:iCs/>
          <w:sz w:val="22"/>
          <w:szCs w:val="22"/>
        </w:rPr>
        <w:t>r</w:t>
      </w:r>
      <w:r w:rsidRPr="00F4071E">
        <w:rPr>
          <w:rFonts w:ascii="Times New Roman" w:hAnsi="Times New Roman"/>
          <w:bCs/>
          <w:iCs/>
          <w:sz w:val="22"/>
          <w:szCs w:val="22"/>
        </w:rPr>
        <w:t xml:space="preserve">ing together experts and professionals in the industry, the </w:t>
      </w:r>
      <w:r w:rsidR="007718F8" w:rsidRPr="00F4071E">
        <w:rPr>
          <w:rFonts w:ascii="Times New Roman" w:hAnsi="Times New Roman"/>
          <w:bCs/>
          <w:iCs/>
          <w:sz w:val="22"/>
          <w:szCs w:val="22"/>
        </w:rPr>
        <w:t xml:space="preserve">main focus of which will be to promote the development of national capacities in cyber security and a culture that reinforces the work done by the OAS throughout the </w:t>
      </w:r>
      <w:r w:rsidR="0049314B" w:rsidRPr="00F4071E">
        <w:rPr>
          <w:rFonts w:ascii="Times New Roman" w:hAnsi="Times New Roman"/>
          <w:bCs/>
          <w:iCs/>
          <w:sz w:val="22"/>
          <w:szCs w:val="22"/>
        </w:rPr>
        <w:t>H</w:t>
      </w:r>
      <w:r w:rsidR="007718F8" w:rsidRPr="00F4071E">
        <w:rPr>
          <w:rFonts w:ascii="Times New Roman" w:hAnsi="Times New Roman"/>
          <w:bCs/>
          <w:iCs/>
          <w:sz w:val="22"/>
          <w:szCs w:val="22"/>
        </w:rPr>
        <w:t>emisphere</w:t>
      </w:r>
      <w:r w:rsidR="003630BE" w:rsidRPr="00F4071E">
        <w:rPr>
          <w:rFonts w:ascii="Times New Roman" w:hAnsi="Times New Roman"/>
          <w:bCs/>
          <w:iCs/>
          <w:sz w:val="22"/>
          <w:szCs w:val="22"/>
        </w:rPr>
        <w:t>.</w:t>
      </w:r>
    </w:p>
    <w:p w14:paraId="58F17B32" w14:textId="2C6CB9FE" w:rsidR="003630BE" w:rsidRPr="00F4071E" w:rsidRDefault="003630BE" w:rsidP="004A4AA6">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International Cyber E</w:t>
      </w:r>
      <w:r w:rsidR="00F223DC" w:rsidRPr="00F4071E">
        <w:rPr>
          <w:rFonts w:ascii="Times New Roman" w:hAnsi="Times New Roman"/>
          <w:bCs/>
          <w:iCs/>
          <w:sz w:val="22"/>
          <w:szCs w:val="22"/>
        </w:rPr>
        <w:t>x</w:t>
      </w:r>
      <w:r w:rsidR="0003005F" w:rsidRPr="00F4071E">
        <w:rPr>
          <w:rFonts w:ascii="Times New Roman" w:hAnsi="Times New Roman"/>
          <w:bCs/>
          <w:iCs/>
          <w:sz w:val="22"/>
          <w:szCs w:val="22"/>
        </w:rPr>
        <w:t>ercise</w:t>
      </w:r>
      <w:r w:rsidR="00F223DC" w:rsidRPr="00F4071E">
        <w:rPr>
          <w:rFonts w:ascii="Times New Roman" w:hAnsi="Times New Roman"/>
          <w:bCs/>
          <w:iCs/>
          <w:sz w:val="22"/>
          <w:szCs w:val="22"/>
        </w:rPr>
        <w:t xml:space="preserve">, </w:t>
      </w:r>
      <w:r w:rsidR="007718F8" w:rsidRPr="00F4071E">
        <w:rPr>
          <w:rFonts w:ascii="Times New Roman" w:hAnsi="Times New Roman"/>
          <w:bCs/>
          <w:iCs/>
          <w:sz w:val="22"/>
          <w:szCs w:val="22"/>
        </w:rPr>
        <w:t>a competition intended to strengthen the capacity to respond to cyber incidents and cooperation among the participating countries</w:t>
      </w:r>
      <w:r w:rsidR="00C767C9" w:rsidRPr="00F4071E">
        <w:rPr>
          <w:rFonts w:ascii="Times New Roman" w:hAnsi="Times New Roman"/>
          <w:bCs/>
          <w:iCs/>
          <w:sz w:val="22"/>
          <w:szCs w:val="22"/>
        </w:rPr>
        <w:t xml:space="preserve">. </w:t>
      </w:r>
      <w:r w:rsidR="007718F8" w:rsidRPr="00F4071E">
        <w:rPr>
          <w:rFonts w:ascii="Times New Roman" w:hAnsi="Times New Roman"/>
          <w:bCs/>
          <w:iCs/>
          <w:sz w:val="22"/>
          <w:szCs w:val="22"/>
        </w:rPr>
        <w:t xml:space="preserve">This initiative is coordinated by the OAS, the National Cyber Security </w:t>
      </w:r>
      <w:r w:rsidR="0003005F" w:rsidRPr="00F4071E">
        <w:rPr>
          <w:rFonts w:ascii="Times New Roman" w:hAnsi="Times New Roman"/>
          <w:bCs/>
          <w:iCs/>
          <w:sz w:val="22"/>
          <w:szCs w:val="22"/>
        </w:rPr>
        <w:t xml:space="preserve">Institute </w:t>
      </w:r>
      <w:r w:rsidR="007718F8" w:rsidRPr="00F4071E">
        <w:rPr>
          <w:rFonts w:ascii="Times New Roman" w:hAnsi="Times New Roman"/>
          <w:bCs/>
          <w:iCs/>
          <w:sz w:val="22"/>
          <w:szCs w:val="22"/>
        </w:rPr>
        <w:t>of Spain</w:t>
      </w:r>
      <w:r w:rsidRPr="00F4071E">
        <w:rPr>
          <w:rFonts w:ascii="Times New Roman" w:hAnsi="Times New Roman"/>
          <w:bCs/>
          <w:iCs/>
          <w:sz w:val="22"/>
          <w:szCs w:val="22"/>
        </w:rPr>
        <w:t xml:space="preserve"> (INCIBE)</w:t>
      </w:r>
      <w:r w:rsidR="007718F8" w:rsidRPr="00F4071E">
        <w:rPr>
          <w:rFonts w:ascii="Times New Roman" w:hAnsi="Times New Roman"/>
          <w:bCs/>
          <w:iCs/>
          <w:sz w:val="22"/>
          <w:szCs w:val="22"/>
        </w:rPr>
        <w:t>, and the National Center for Infrastructure Protection and Cyber Security</w:t>
      </w:r>
      <w:r w:rsidRPr="00F4071E">
        <w:rPr>
          <w:rFonts w:ascii="Times New Roman" w:hAnsi="Times New Roman"/>
          <w:bCs/>
          <w:iCs/>
          <w:sz w:val="22"/>
          <w:szCs w:val="22"/>
        </w:rPr>
        <w:t xml:space="preserve"> (CNPIC) </w:t>
      </w:r>
      <w:r w:rsidR="007718F8" w:rsidRPr="00F4071E">
        <w:rPr>
          <w:rFonts w:ascii="Times New Roman" w:hAnsi="Times New Roman"/>
          <w:bCs/>
          <w:iCs/>
          <w:sz w:val="22"/>
          <w:szCs w:val="22"/>
        </w:rPr>
        <w:t>of Spain</w:t>
      </w:r>
      <w:r w:rsidR="00C767C9" w:rsidRPr="00F4071E">
        <w:rPr>
          <w:rFonts w:ascii="Times New Roman" w:hAnsi="Times New Roman"/>
          <w:bCs/>
          <w:iCs/>
          <w:sz w:val="22"/>
          <w:szCs w:val="22"/>
        </w:rPr>
        <w:t xml:space="preserve">. </w:t>
      </w:r>
    </w:p>
    <w:p w14:paraId="7D87CD7E" w14:textId="4268BF79" w:rsidR="004A6D32" w:rsidRPr="00F4071E" w:rsidRDefault="007718F8" w:rsidP="004A6D32">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Crisis management communication workshops on how to effectively communicate the decisions made by</w:t>
      </w:r>
      <w:r w:rsidR="00755A7E" w:rsidRPr="00F4071E">
        <w:rPr>
          <w:rFonts w:ascii="Times New Roman" w:hAnsi="Times New Roman"/>
          <w:bCs/>
          <w:iCs/>
          <w:sz w:val="22"/>
          <w:szCs w:val="22"/>
        </w:rPr>
        <w:t xml:space="preserve"> bodies charged with the handling of cyber incidents</w:t>
      </w:r>
      <w:r w:rsidR="004A6D32" w:rsidRPr="00F4071E">
        <w:rPr>
          <w:rFonts w:ascii="Times New Roman" w:hAnsi="Times New Roman"/>
          <w:bCs/>
          <w:iCs/>
          <w:sz w:val="22"/>
          <w:szCs w:val="22"/>
        </w:rPr>
        <w:t>.</w:t>
      </w:r>
    </w:p>
    <w:p w14:paraId="5DE35E92" w14:textId="6D76AAA0" w:rsidR="004A6D32" w:rsidRPr="00F4071E" w:rsidRDefault="00755A7E" w:rsidP="004A6D32">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Workshops on cyber security for women to promote an exchange with governmental representatives to identify the major advances made to adopt legal frameworks addressing abuse and violence against women on line</w:t>
      </w:r>
      <w:r w:rsidR="004A6D32" w:rsidRPr="00F4071E">
        <w:rPr>
          <w:rFonts w:ascii="Times New Roman" w:hAnsi="Times New Roman"/>
          <w:bCs/>
          <w:iCs/>
          <w:sz w:val="22"/>
          <w:szCs w:val="22"/>
        </w:rPr>
        <w:t>.</w:t>
      </w:r>
    </w:p>
    <w:p w14:paraId="5A59727B" w14:textId="0E3B71BE" w:rsidR="003630BE" w:rsidRPr="00F4071E" w:rsidRDefault="00755A7E" w:rsidP="004A6D32">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Technical training on cyber security tools and trends for law enforcement office</w:t>
      </w:r>
      <w:r w:rsidR="006D2AA6" w:rsidRPr="00F4071E">
        <w:rPr>
          <w:rFonts w:ascii="Times New Roman" w:hAnsi="Times New Roman"/>
          <w:bCs/>
          <w:iCs/>
          <w:sz w:val="22"/>
          <w:szCs w:val="22"/>
        </w:rPr>
        <w:t>r</w:t>
      </w:r>
      <w:r w:rsidRPr="00F4071E">
        <w:rPr>
          <w:rFonts w:ascii="Times New Roman" w:hAnsi="Times New Roman"/>
          <w:bCs/>
          <w:iCs/>
          <w:sz w:val="22"/>
          <w:szCs w:val="22"/>
        </w:rPr>
        <w:t>s. This will be conducted in partnership with</w:t>
      </w:r>
      <w:r w:rsidR="003630BE" w:rsidRPr="00F4071E">
        <w:rPr>
          <w:rFonts w:ascii="Times New Roman" w:hAnsi="Times New Roman"/>
          <w:bCs/>
          <w:iCs/>
          <w:sz w:val="22"/>
          <w:szCs w:val="22"/>
        </w:rPr>
        <w:t xml:space="preserve"> Meta (Facebook, WhatsApp</w:t>
      </w:r>
      <w:r w:rsidRPr="00F4071E">
        <w:rPr>
          <w:rFonts w:ascii="Times New Roman" w:hAnsi="Times New Roman"/>
          <w:bCs/>
          <w:iCs/>
          <w:sz w:val="22"/>
          <w:szCs w:val="22"/>
        </w:rPr>
        <w:t>, and</w:t>
      </w:r>
      <w:r w:rsidR="003630BE" w:rsidRPr="00F4071E">
        <w:rPr>
          <w:rFonts w:ascii="Times New Roman" w:hAnsi="Times New Roman"/>
          <w:bCs/>
          <w:iCs/>
          <w:sz w:val="22"/>
          <w:szCs w:val="22"/>
        </w:rPr>
        <w:t xml:space="preserve"> Instagram), FBI</w:t>
      </w:r>
      <w:r w:rsidRPr="00F4071E">
        <w:rPr>
          <w:rFonts w:ascii="Times New Roman" w:hAnsi="Times New Roman"/>
          <w:bCs/>
          <w:iCs/>
          <w:sz w:val="22"/>
          <w:szCs w:val="22"/>
        </w:rPr>
        <w:t>,</w:t>
      </w:r>
      <w:r w:rsidR="003630BE" w:rsidRPr="00F4071E">
        <w:rPr>
          <w:rFonts w:ascii="Times New Roman" w:hAnsi="Times New Roman"/>
          <w:bCs/>
          <w:iCs/>
          <w:sz w:val="22"/>
          <w:szCs w:val="22"/>
        </w:rPr>
        <w:t xml:space="preserve"> </w:t>
      </w:r>
      <w:r w:rsidRPr="00F4071E">
        <w:rPr>
          <w:rFonts w:ascii="Times New Roman" w:hAnsi="Times New Roman"/>
          <w:bCs/>
          <w:iCs/>
          <w:sz w:val="22"/>
          <w:szCs w:val="22"/>
        </w:rPr>
        <w:t>and</w:t>
      </w:r>
      <w:r w:rsidR="003630BE" w:rsidRPr="00F4071E">
        <w:rPr>
          <w:rFonts w:ascii="Times New Roman" w:hAnsi="Times New Roman"/>
          <w:bCs/>
          <w:iCs/>
          <w:sz w:val="22"/>
          <w:szCs w:val="22"/>
        </w:rPr>
        <w:t xml:space="preserve"> Microsoft, </w:t>
      </w:r>
      <w:r w:rsidRPr="00F4071E">
        <w:rPr>
          <w:rFonts w:ascii="Times New Roman" w:hAnsi="Times New Roman"/>
          <w:bCs/>
          <w:iCs/>
          <w:sz w:val="22"/>
          <w:szCs w:val="22"/>
        </w:rPr>
        <w:t xml:space="preserve">who will facilitate specific sessions on their tools and opportunities for collaboration with </w:t>
      </w:r>
      <w:r w:rsidR="006D2AA6" w:rsidRPr="00F4071E">
        <w:rPr>
          <w:rFonts w:ascii="Times New Roman" w:hAnsi="Times New Roman"/>
          <w:bCs/>
          <w:iCs/>
          <w:sz w:val="22"/>
          <w:szCs w:val="22"/>
        </w:rPr>
        <w:t>law enforcement</w:t>
      </w:r>
      <w:r w:rsidR="003630BE" w:rsidRPr="00F4071E">
        <w:rPr>
          <w:rFonts w:ascii="Times New Roman" w:hAnsi="Times New Roman"/>
          <w:bCs/>
          <w:iCs/>
          <w:sz w:val="22"/>
          <w:szCs w:val="22"/>
        </w:rPr>
        <w:t>.</w:t>
      </w:r>
    </w:p>
    <w:p w14:paraId="22F14093" w14:textId="016FDB0B" w:rsidR="003630BE" w:rsidRPr="00F4071E" w:rsidRDefault="00CF5201" w:rsidP="004A4AA6">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Cre</w:t>
      </w:r>
      <w:r w:rsidR="006D2AA6" w:rsidRPr="00F4071E">
        <w:rPr>
          <w:rFonts w:ascii="Times New Roman" w:hAnsi="Times New Roman"/>
          <w:bCs/>
          <w:iCs/>
          <w:sz w:val="22"/>
          <w:szCs w:val="22"/>
        </w:rPr>
        <w:t>ating a Career Path in Digital Security Program</w:t>
      </w:r>
      <w:r w:rsidR="00326170" w:rsidRPr="00F4071E">
        <w:rPr>
          <w:rFonts w:ascii="Times New Roman" w:hAnsi="Times New Roman"/>
          <w:bCs/>
          <w:iCs/>
          <w:sz w:val="22"/>
          <w:szCs w:val="22"/>
        </w:rPr>
        <w:t xml:space="preserve"> </w:t>
      </w:r>
      <w:r w:rsidR="00760A6B" w:rsidRPr="00F4071E">
        <w:rPr>
          <w:rFonts w:ascii="Times New Roman" w:hAnsi="Times New Roman"/>
          <w:bCs/>
          <w:iCs/>
          <w:sz w:val="22"/>
          <w:szCs w:val="22"/>
        </w:rPr>
        <w:t>that provides training on cyber security and professional development coordinated with the OAS member states and the Citi Foundation</w:t>
      </w:r>
      <w:r w:rsidR="003630BE" w:rsidRPr="00F4071E">
        <w:rPr>
          <w:rFonts w:ascii="Times New Roman" w:hAnsi="Times New Roman"/>
          <w:bCs/>
          <w:iCs/>
          <w:sz w:val="22"/>
          <w:szCs w:val="22"/>
        </w:rPr>
        <w:t xml:space="preserve">. </w:t>
      </w:r>
    </w:p>
    <w:p w14:paraId="1C471CC0" w14:textId="3486CE83" w:rsidR="003630BE" w:rsidRPr="00F4071E" w:rsidRDefault="003630BE" w:rsidP="004A4AA6">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Cyberwomen Challenge</w:t>
      </w:r>
      <w:r w:rsidR="00496D6D" w:rsidRPr="00F4071E">
        <w:rPr>
          <w:rFonts w:ascii="Times New Roman" w:hAnsi="Times New Roman"/>
          <w:bCs/>
          <w:iCs/>
          <w:sz w:val="22"/>
          <w:szCs w:val="22"/>
        </w:rPr>
        <w:t xml:space="preserve">, </w:t>
      </w:r>
      <w:r w:rsidR="00760A6B" w:rsidRPr="00F4071E">
        <w:rPr>
          <w:rFonts w:ascii="Times New Roman" w:hAnsi="Times New Roman"/>
          <w:bCs/>
          <w:iCs/>
          <w:sz w:val="22"/>
          <w:szCs w:val="22"/>
        </w:rPr>
        <w:t>a two-day event focused on inspiring more women to enter the cyber security industry</w:t>
      </w:r>
      <w:r w:rsidRPr="00F4071E">
        <w:rPr>
          <w:rFonts w:ascii="Times New Roman" w:hAnsi="Times New Roman"/>
          <w:bCs/>
          <w:iCs/>
          <w:sz w:val="22"/>
          <w:szCs w:val="22"/>
        </w:rPr>
        <w:t xml:space="preserve">. </w:t>
      </w:r>
    </w:p>
    <w:bookmarkEnd w:id="0"/>
    <w:p w14:paraId="5333DBED" w14:textId="59390AE0" w:rsidR="003630BE" w:rsidRPr="00F4071E" w:rsidRDefault="00DF3AB4" w:rsidP="00DF3AB4">
      <w:pPr>
        <w:pStyle w:val="ListParagraph"/>
        <w:numPr>
          <w:ilvl w:val="0"/>
          <w:numId w:val="12"/>
        </w:numPr>
        <w:tabs>
          <w:tab w:val="left" w:pos="4050"/>
          <w:tab w:val="left" w:pos="5490"/>
        </w:tabs>
        <w:ind w:left="720" w:hanging="720"/>
        <w:jc w:val="both"/>
        <w:rPr>
          <w:rFonts w:ascii="Times New Roman" w:hAnsi="Times New Roman"/>
          <w:bCs/>
          <w:iCs/>
          <w:sz w:val="22"/>
          <w:szCs w:val="22"/>
        </w:rPr>
      </w:pPr>
      <w:r w:rsidRPr="00F4071E">
        <w:rPr>
          <w:rFonts w:ascii="Times New Roman" w:hAnsi="Times New Roman"/>
          <w:bCs/>
          <w:iCs/>
          <w:sz w:val="22"/>
          <w:szCs w:val="22"/>
        </w:rPr>
        <w:t>The</w:t>
      </w:r>
      <w:r w:rsidR="60844CFE" w:rsidRPr="00F4071E">
        <w:rPr>
          <w:rFonts w:ascii="Times New Roman" w:hAnsi="Times New Roman"/>
          <w:bCs/>
          <w:iCs/>
          <w:sz w:val="22"/>
          <w:szCs w:val="22"/>
        </w:rPr>
        <w:t xml:space="preserve"> Optimiz</w:t>
      </w:r>
      <w:r w:rsidR="0003005F" w:rsidRPr="00F4071E">
        <w:rPr>
          <w:rFonts w:ascii="Times New Roman" w:hAnsi="Times New Roman"/>
          <w:bCs/>
          <w:iCs/>
          <w:sz w:val="22"/>
          <w:szCs w:val="22"/>
        </w:rPr>
        <w:t xml:space="preserve">ing </w:t>
      </w:r>
      <w:r w:rsidR="002C05FC" w:rsidRPr="00F4071E">
        <w:rPr>
          <w:rFonts w:ascii="Times New Roman" w:hAnsi="Times New Roman"/>
          <w:bCs/>
          <w:iCs/>
          <w:sz w:val="22"/>
          <w:szCs w:val="22"/>
        </w:rPr>
        <w:t>C</w:t>
      </w:r>
      <w:r w:rsidR="0003005F" w:rsidRPr="00F4071E">
        <w:rPr>
          <w:rFonts w:ascii="Times New Roman" w:hAnsi="Times New Roman"/>
          <w:bCs/>
          <w:iCs/>
          <w:sz w:val="22"/>
          <w:szCs w:val="22"/>
        </w:rPr>
        <w:t xml:space="preserve">yber </w:t>
      </w:r>
      <w:r w:rsidR="002C05FC" w:rsidRPr="00F4071E">
        <w:rPr>
          <w:rFonts w:ascii="Times New Roman" w:hAnsi="Times New Roman"/>
          <w:bCs/>
          <w:iCs/>
          <w:sz w:val="22"/>
          <w:szCs w:val="22"/>
        </w:rPr>
        <w:t>S</w:t>
      </w:r>
      <w:r w:rsidR="0003005F" w:rsidRPr="00F4071E">
        <w:rPr>
          <w:rFonts w:ascii="Times New Roman" w:hAnsi="Times New Roman"/>
          <w:bCs/>
          <w:iCs/>
          <w:sz w:val="22"/>
          <w:szCs w:val="22"/>
        </w:rPr>
        <w:t>ecurity</w:t>
      </w:r>
      <w:r w:rsidR="00F26B28" w:rsidRPr="00F4071E">
        <w:rPr>
          <w:rFonts w:ascii="Times New Roman" w:hAnsi="Times New Roman"/>
          <w:bCs/>
          <w:iCs/>
          <w:sz w:val="22"/>
          <w:szCs w:val="22"/>
        </w:rPr>
        <w:t xml:space="preserve"> </w:t>
      </w:r>
      <w:r w:rsidRPr="00F4071E">
        <w:rPr>
          <w:rFonts w:ascii="Times New Roman" w:hAnsi="Times New Roman"/>
          <w:bCs/>
          <w:iCs/>
          <w:sz w:val="22"/>
          <w:szCs w:val="22"/>
        </w:rPr>
        <w:t>program, the objective of which is to build</w:t>
      </w:r>
      <w:r w:rsidR="00B15268" w:rsidRPr="00F4071E">
        <w:rPr>
          <w:rFonts w:ascii="Times New Roman" w:hAnsi="Times New Roman"/>
          <w:bCs/>
          <w:iCs/>
          <w:sz w:val="22"/>
          <w:szCs w:val="22"/>
        </w:rPr>
        <w:t xml:space="preserve"> </w:t>
      </w:r>
      <w:r w:rsidRPr="00F4071E">
        <w:rPr>
          <w:rFonts w:ascii="Times New Roman" w:hAnsi="Times New Roman"/>
          <w:bCs/>
          <w:iCs/>
          <w:sz w:val="22"/>
          <w:szCs w:val="22"/>
        </w:rPr>
        <w:t xml:space="preserve">a replicable and scalable mechanism that helps the countries to design a road map for accelerating their cybernetic maturity following </w:t>
      </w:r>
      <w:r w:rsidR="00B15268" w:rsidRPr="00F4071E">
        <w:rPr>
          <w:rFonts w:ascii="Times New Roman" w:hAnsi="Times New Roman"/>
          <w:bCs/>
          <w:iCs/>
          <w:sz w:val="22"/>
          <w:szCs w:val="22"/>
        </w:rPr>
        <w:t>Oxford University’s</w:t>
      </w:r>
      <w:r w:rsidRPr="00F4071E">
        <w:rPr>
          <w:rFonts w:ascii="Times New Roman" w:hAnsi="Times New Roman"/>
          <w:bCs/>
          <w:iCs/>
          <w:sz w:val="22"/>
          <w:szCs w:val="22"/>
        </w:rPr>
        <w:t xml:space="preserve"> </w:t>
      </w:r>
      <w:r w:rsidR="00B15268" w:rsidRPr="00F4071E">
        <w:rPr>
          <w:rFonts w:ascii="Times New Roman" w:hAnsi="Times New Roman"/>
          <w:bCs/>
          <w:iCs/>
          <w:sz w:val="22"/>
          <w:szCs w:val="22"/>
        </w:rPr>
        <w:t>Cyber Security Capabilities Maturity Model methodology</w:t>
      </w:r>
      <w:r w:rsidR="60844CFE" w:rsidRPr="00F4071E">
        <w:rPr>
          <w:rFonts w:ascii="Times New Roman" w:hAnsi="Times New Roman"/>
          <w:bCs/>
          <w:iCs/>
          <w:sz w:val="22"/>
          <w:szCs w:val="22"/>
        </w:rPr>
        <w:t>.</w:t>
      </w:r>
    </w:p>
    <w:p w14:paraId="47047935" w14:textId="77777777" w:rsidR="00984059" w:rsidRPr="00F4071E" w:rsidRDefault="00984059" w:rsidP="00FE713F">
      <w:pPr>
        <w:jc w:val="both"/>
        <w:rPr>
          <w:sz w:val="22"/>
          <w:szCs w:val="22"/>
        </w:rPr>
      </w:pPr>
    </w:p>
    <w:p w14:paraId="1ED1F0E4" w14:textId="33521988" w:rsidR="00FE713F" w:rsidRPr="00F4071E" w:rsidRDefault="004B456A" w:rsidP="0049314B">
      <w:pPr>
        <w:pStyle w:val="ListParagraph"/>
        <w:keepNext/>
        <w:numPr>
          <w:ilvl w:val="0"/>
          <w:numId w:val="11"/>
        </w:numPr>
        <w:ind w:hanging="720"/>
        <w:jc w:val="both"/>
        <w:rPr>
          <w:rFonts w:ascii="Times New Roman" w:hAnsi="Times New Roman"/>
          <w:sz w:val="22"/>
          <w:szCs w:val="22"/>
        </w:rPr>
      </w:pPr>
      <w:r w:rsidRPr="00F4071E">
        <w:rPr>
          <w:rFonts w:ascii="Times New Roman" w:hAnsi="Times New Roman"/>
          <w:b/>
          <w:bCs/>
          <w:i/>
          <w:iCs/>
          <w:sz w:val="22"/>
          <w:szCs w:val="22"/>
        </w:rPr>
        <w:lastRenderedPageBreak/>
        <w:t>Strengthening of weapons of mass destruction non-proliferation regimes, including implementation of United Nations Security Council Resolution</w:t>
      </w:r>
      <w:r w:rsidR="00FE713F" w:rsidRPr="00F4071E">
        <w:rPr>
          <w:rFonts w:ascii="Times New Roman" w:hAnsi="Times New Roman"/>
          <w:b/>
          <w:bCs/>
          <w:i/>
          <w:iCs/>
          <w:sz w:val="22"/>
          <w:szCs w:val="22"/>
        </w:rPr>
        <w:t xml:space="preserve"> 1540 (2004)</w:t>
      </w:r>
    </w:p>
    <w:p w14:paraId="771312CC" w14:textId="77777777" w:rsidR="00FE713F" w:rsidRPr="00F4071E" w:rsidRDefault="00FE713F" w:rsidP="0049314B">
      <w:pPr>
        <w:keepNext/>
        <w:jc w:val="both"/>
        <w:rPr>
          <w:sz w:val="22"/>
          <w:szCs w:val="22"/>
          <w:u w:val="single"/>
        </w:rPr>
      </w:pPr>
    </w:p>
    <w:p w14:paraId="31C51040" w14:textId="6DE553A8" w:rsidR="00FE713F" w:rsidRPr="00F4071E" w:rsidRDefault="00FE713F" w:rsidP="00FE713F">
      <w:pPr>
        <w:jc w:val="both"/>
        <w:rPr>
          <w:sz w:val="22"/>
          <w:szCs w:val="22"/>
        </w:rPr>
      </w:pPr>
      <w:r w:rsidRPr="00F4071E">
        <w:rPr>
          <w:sz w:val="22"/>
          <w:szCs w:val="22"/>
          <w:u w:val="single"/>
        </w:rPr>
        <w:t>P</w:t>
      </w:r>
      <w:r w:rsidR="003E2F1A" w:rsidRPr="00F4071E">
        <w:rPr>
          <w:sz w:val="22"/>
          <w:szCs w:val="22"/>
          <w:u w:val="single"/>
        </w:rPr>
        <w:t>urposes</w:t>
      </w:r>
      <w:r w:rsidRPr="00F4071E">
        <w:rPr>
          <w:sz w:val="22"/>
          <w:szCs w:val="22"/>
        </w:rPr>
        <w:t>:</w:t>
      </w:r>
    </w:p>
    <w:p w14:paraId="700D2FB4" w14:textId="77777777" w:rsidR="00FE713F" w:rsidRPr="00F4071E" w:rsidRDefault="00FE713F" w:rsidP="00FE713F">
      <w:pPr>
        <w:jc w:val="both"/>
        <w:rPr>
          <w:sz w:val="22"/>
          <w:szCs w:val="22"/>
        </w:rPr>
      </w:pPr>
    </w:p>
    <w:p w14:paraId="6B68C9B4" w14:textId="7B095F51" w:rsidR="00FE713F" w:rsidRPr="00F4071E" w:rsidRDefault="003E2F1A" w:rsidP="000B3335">
      <w:pPr>
        <w:ind w:firstLine="720"/>
        <w:jc w:val="both"/>
        <w:rPr>
          <w:bCs/>
          <w:iCs/>
          <w:sz w:val="22"/>
          <w:szCs w:val="22"/>
        </w:rPr>
      </w:pPr>
      <w:bookmarkStart w:id="1" w:name="_Hlk77172165"/>
      <w:r w:rsidRPr="00F4071E">
        <w:rPr>
          <w:bCs/>
          <w:iCs/>
          <w:sz w:val="22"/>
          <w:szCs w:val="22"/>
        </w:rPr>
        <w:t>To promote a universal, genuine, and non-discriminatory reg</w:t>
      </w:r>
      <w:r w:rsidR="007257B0" w:rsidRPr="00F4071E">
        <w:rPr>
          <w:bCs/>
          <w:iCs/>
          <w:sz w:val="22"/>
          <w:szCs w:val="22"/>
        </w:rPr>
        <w:t>ime for disarmament and non-proliferation of nuclear, chemical, and biological weapons, as well as their</w:t>
      </w:r>
      <w:r w:rsidR="00910B18" w:rsidRPr="00F4071E">
        <w:rPr>
          <w:bCs/>
          <w:iCs/>
          <w:sz w:val="22"/>
          <w:szCs w:val="22"/>
        </w:rPr>
        <w:t xml:space="preserve"> </w:t>
      </w:r>
      <w:r w:rsidR="007257B0" w:rsidRPr="00F4071E">
        <w:rPr>
          <w:bCs/>
          <w:iCs/>
          <w:sz w:val="22"/>
          <w:szCs w:val="22"/>
        </w:rPr>
        <w:t>delivery systems, and in particular to support the member states in the effective implementation of United Nations Security Council Resolution</w:t>
      </w:r>
      <w:r w:rsidR="002C05FC" w:rsidRPr="00F4071E">
        <w:rPr>
          <w:bCs/>
          <w:iCs/>
          <w:sz w:val="22"/>
          <w:szCs w:val="22"/>
        </w:rPr>
        <w:t xml:space="preserve"> </w:t>
      </w:r>
      <w:r w:rsidR="00FE713F" w:rsidRPr="00F4071E">
        <w:rPr>
          <w:bCs/>
          <w:iCs/>
          <w:sz w:val="22"/>
          <w:szCs w:val="22"/>
        </w:rPr>
        <w:t>1540 (2004)</w:t>
      </w:r>
      <w:r w:rsidR="007257B0" w:rsidRPr="00F4071E">
        <w:rPr>
          <w:bCs/>
          <w:iCs/>
          <w:sz w:val="22"/>
          <w:szCs w:val="22"/>
        </w:rPr>
        <w:t xml:space="preserve"> through technical and legislative assistance to strengthen regulatory frameworks, </w:t>
      </w:r>
      <w:bookmarkEnd w:id="1"/>
      <w:r w:rsidR="007257B0" w:rsidRPr="00F4071E">
        <w:rPr>
          <w:bCs/>
          <w:iCs/>
          <w:sz w:val="22"/>
          <w:szCs w:val="22"/>
        </w:rPr>
        <w:t>internal control mechanisms, and exports and dual-use materials control lists</w:t>
      </w:r>
      <w:r w:rsidR="00910B18" w:rsidRPr="00F4071E">
        <w:rPr>
          <w:bCs/>
          <w:iCs/>
          <w:sz w:val="22"/>
          <w:szCs w:val="22"/>
        </w:rPr>
        <w:t>.</w:t>
      </w:r>
    </w:p>
    <w:p w14:paraId="642C36E0" w14:textId="77777777" w:rsidR="00FE713F" w:rsidRPr="00F4071E" w:rsidRDefault="00FE713F" w:rsidP="00FE713F">
      <w:pPr>
        <w:jc w:val="both"/>
        <w:rPr>
          <w:rFonts w:eastAsia="Calibri"/>
          <w:sz w:val="22"/>
          <w:szCs w:val="22"/>
          <w:u w:val="single"/>
        </w:rPr>
      </w:pPr>
    </w:p>
    <w:p w14:paraId="09679E66" w14:textId="11346291" w:rsidR="00FE713F" w:rsidRPr="00F4071E" w:rsidRDefault="00FE713F" w:rsidP="00FE713F">
      <w:pPr>
        <w:jc w:val="both"/>
        <w:rPr>
          <w:bCs/>
          <w:iCs/>
          <w:sz w:val="22"/>
          <w:szCs w:val="22"/>
        </w:rPr>
      </w:pPr>
      <w:r w:rsidRPr="00F4071E">
        <w:rPr>
          <w:rFonts w:eastAsia="Calibri"/>
          <w:sz w:val="22"/>
          <w:szCs w:val="22"/>
          <w:u w:val="single"/>
        </w:rPr>
        <w:t>Activi</w:t>
      </w:r>
      <w:r w:rsidR="007257B0" w:rsidRPr="00F4071E">
        <w:rPr>
          <w:rFonts w:eastAsia="Calibri"/>
          <w:sz w:val="22"/>
          <w:szCs w:val="22"/>
          <w:u w:val="single"/>
        </w:rPr>
        <w:t>ties proposed</w:t>
      </w:r>
      <w:r w:rsidRPr="00F4071E">
        <w:rPr>
          <w:bCs/>
          <w:iCs/>
          <w:sz w:val="22"/>
          <w:szCs w:val="22"/>
        </w:rPr>
        <w:t>:</w:t>
      </w:r>
    </w:p>
    <w:p w14:paraId="78B5179B" w14:textId="77777777" w:rsidR="00FE713F" w:rsidRPr="00F4071E" w:rsidRDefault="00FE713F" w:rsidP="00FE713F">
      <w:pPr>
        <w:jc w:val="both"/>
        <w:rPr>
          <w:bCs/>
          <w:iCs/>
          <w:sz w:val="22"/>
          <w:szCs w:val="22"/>
        </w:rPr>
      </w:pPr>
    </w:p>
    <w:p w14:paraId="67346CF2" w14:textId="3A06040D" w:rsidR="00FE713F" w:rsidRPr="00F4071E" w:rsidRDefault="005A544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Dissemination activities (knowledge in the field o</w:t>
      </w:r>
      <w:r w:rsidR="002C05FC" w:rsidRPr="00F4071E">
        <w:rPr>
          <w:rFonts w:ascii="Times New Roman" w:hAnsi="Times New Roman"/>
          <w:bCs/>
          <w:iCs/>
          <w:sz w:val="22"/>
          <w:szCs w:val="22"/>
        </w:rPr>
        <w:t>f</w:t>
      </w:r>
      <w:r w:rsidRPr="00F4071E">
        <w:rPr>
          <w:rFonts w:ascii="Times New Roman" w:hAnsi="Times New Roman"/>
          <w:bCs/>
          <w:iCs/>
          <w:sz w:val="22"/>
          <w:szCs w:val="22"/>
        </w:rPr>
        <w:t xml:space="preserve"> non-proliferation of WMD, threats, instruments, and international obligations, inter alia</w:t>
      </w:r>
      <w:r w:rsidR="0009287C" w:rsidRPr="00F4071E">
        <w:rPr>
          <w:rFonts w:ascii="Times New Roman" w:hAnsi="Times New Roman"/>
          <w:bCs/>
          <w:iCs/>
          <w:sz w:val="22"/>
          <w:szCs w:val="22"/>
        </w:rPr>
        <w:t>)</w:t>
      </w:r>
      <w:r w:rsidR="00FE713F" w:rsidRPr="00F4071E">
        <w:rPr>
          <w:rFonts w:ascii="Times New Roman" w:hAnsi="Times New Roman"/>
          <w:bCs/>
          <w:iCs/>
          <w:sz w:val="22"/>
          <w:szCs w:val="22"/>
        </w:rPr>
        <w:t xml:space="preserve">. </w:t>
      </w:r>
    </w:p>
    <w:p w14:paraId="61445B1A" w14:textId="531361BA" w:rsidR="00FE713F" w:rsidRPr="00F4071E" w:rsidRDefault="005A544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 xml:space="preserve">Strengthening of the points of contact network on Resolution </w:t>
      </w:r>
      <w:r w:rsidR="00FE713F" w:rsidRPr="00F4071E">
        <w:rPr>
          <w:rFonts w:ascii="Times New Roman" w:hAnsi="Times New Roman"/>
          <w:bCs/>
          <w:iCs/>
          <w:sz w:val="22"/>
          <w:szCs w:val="22"/>
        </w:rPr>
        <w:t xml:space="preserve">1540 (2004) </w:t>
      </w:r>
      <w:r w:rsidRPr="00F4071E">
        <w:rPr>
          <w:rFonts w:ascii="Times New Roman" w:hAnsi="Times New Roman"/>
          <w:bCs/>
          <w:iCs/>
          <w:sz w:val="22"/>
          <w:szCs w:val="22"/>
        </w:rPr>
        <w:t>in the region</w:t>
      </w:r>
      <w:r w:rsidR="00FE713F" w:rsidRPr="00F4071E">
        <w:rPr>
          <w:rFonts w:ascii="Times New Roman" w:hAnsi="Times New Roman"/>
          <w:bCs/>
          <w:iCs/>
          <w:sz w:val="22"/>
          <w:szCs w:val="22"/>
        </w:rPr>
        <w:t>.</w:t>
      </w:r>
    </w:p>
    <w:p w14:paraId="1667D076" w14:textId="41BCFAD8" w:rsidR="00FE713F" w:rsidRPr="00F4071E" w:rsidRDefault="005A544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 xml:space="preserve">Training for government officials, laboratory personnel, scientists, and academics in biosafety and biosecurity through two </w:t>
      </w:r>
      <w:r w:rsidR="00433F4C" w:rsidRPr="00F4071E">
        <w:rPr>
          <w:rFonts w:ascii="Times New Roman" w:hAnsi="Times New Roman"/>
          <w:bCs/>
          <w:sz w:val="22"/>
          <w:szCs w:val="22"/>
        </w:rPr>
        <w:t>massive open on-line courses</w:t>
      </w:r>
      <w:r w:rsidR="00FE713F" w:rsidRPr="00F4071E">
        <w:rPr>
          <w:rFonts w:ascii="Times New Roman" w:hAnsi="Times New Roman"/>
          <w:bCs/>
          <w:sz w:val="22"/>
          <w:szCs w:val="22"/>
        </w:rPr>
        <w:t xml:space="preserve"> </w:t>
      </w:r>
      <w:r w:rsidR="0096413E" w:rsidRPr="00F4071E">
        <w:rPr>
          <w:rFonts w:ascii="Times New Roman" w:hAnsi="Times New Roman"/>
          <w:bCs/>
          <w:sz w:val="22"/>
          <w:szCs w:val="22"/>
        </w:rPr>
        <w:t>(MOOC</w:t>
      </w:r>
      <w:r w:rsidR="00433F4C" w:rsidRPr="00F4071E">
        <w:rPr>
          <w:rFonts w:ascii="Times New Roman" w:hAnsi="Times New Roman"/>
          <w:bCs/>
          <w:sz w:val="22"/>
          <w:szCs w:val="22"/>
        </w:rPr>
        <w:t>) that will be available to all Spanish-speaking countries in the region</w:t>
      </w:r>
      <w:r w:rsidR="00FE713F" w:rsidRPr="00F4071E">
        <w:rPr>
          <w:rFonts w:ascii="Times New Roman" w:hAnsi="Times New Roman"/>
          <w:bCs/>
          <w:sz w:val="22"/>
          <w:szCs w:val="22"/>
        </w:rPr>
        <w:t xml:space="preserve">. </w:t>
      </w:r>
    </w:p>
    <w:p w14:paraId="27B4F471" w14:textId="4CE9E688" w:rsidR="00FE713F" w:rsidRPr="00F4071E" w:rsidRDefault="00433F4C"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Research on the status of biosafety and biosecurity with the specific cases approach in the region</w:t>
      </w:r>
      <w:r w:rsidR="00FE713F" w:rsidRPr="00F4071E">
        <w:rPr>
          <w:rFonts w:ascii="Times New Roman" w:hAnsi="Times New Roman"/>
          <w:bCs/>
          <w:iCs/>
          <w:sz w:val="22"/>
          <w:szCs w:val="22"/>
        </w:rPr>
        <w:t>.</w:t>
      </w:r>
    </w:p>
    <w:p w14:paraId="64126805" w14:textId="4EB79895" w:rsidR="00FE713F" w:rsidRPr="00F4071E" w:rsidRDefault="00433F4C"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Legislative assistance to strengthen internal regulatory frameworks in line with Resolution</w:t>
      </w:r>
      <w:r w:rsidR="00FE713F" w:rsidRPr="00F4071E">
        <w:rPr>
          <w:rFonts w:ascii="Times New Roman" w:hAnsi="Times New Roman"/>
          <w:bCs/>
          <w:sz w:val="22"/>
          <w:szCs w:val="22"/>
        </w:rPr>
        <w:t xml:space="preserve"> 1540 (2004). </w:t>
      </w:r>
    </w:p>
    <w:p w14:paraId="312D60E8" w14:textId="251C3E11" w:rsidR="00FE713F" w:rsidRPr="00F4071E" w:rsidRDefault="00433F4C"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National training sessions on biosafety and biosecurity for laboratory personnel</w:t>
      </w:r>
      <w:r w:rsidR="0096413E" w:rsidRPr="00F4071E">
        <w:rPr>
          <w:rFonts w:ascii="Times New Roman" w:hAnsi="Times New Roman"/>
          <w:bCs/>
          <w:iCs/>
          <w:sz w:val="22"/>
          <w:szCs w:val="22"/>
        </w:rPr>
        <w:t>.</w:t>
      </w:r>
    </w:p>
    <w:p w14:paraId="34EB7CFF" w14:textId="42CB786D" w:rsidR="00FE713F" w:rsidRPr="00F4071E" w:rsidRDefault="00433F4C"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Peer review exercises</w:t>
      </w:r>
      <w:r w:rsidR="0009287C" w:rsidRPr="00F4071E">
        <w:rPr>
          <w:rFonts w:ascii="Times New Roman" w:hAnsi="Times New Roman"/>
          <w:bCs/>
          <w:sz w:val="22"/>
          <w:szCs w:val="22"/>
        </w:rPr>
        <w:t>.</w:t>
      </w:r>
      <w:r w:rsidR="00FE713F" w:rsidRPr="00F4071E">
        <w:rPr>
          <w:rFonts w:ascii="Times New Roman" w:hAnsi="Times New Roman"/>
          <w:bCs/>
          <w:sz w:val="22"/>
          <w:szCs w:val="22"/>
        </w:rPr>
        <w:t xml:space="preserve"> </w:t>
      </w:r>
    </w:p>
    <w:p w14:paraId="49271EE0" w14:textId="7ED13E16" w:rsidR="00FE713F" w:rsidRPr="00F4071E" w:rsidRDefault="00E50F30"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 xml:space="preserve">Raising public and private sector awareness regarding the threats of weapons of mass destruction, particularly </w:t>
      </w:r>
      <w:r w:rsidR="00A963BC" w:rsidRPr="00F4071E">
        <w:rPr>
          <w:rFonts w:ascii="Times New Roman" w:hAnsi="Times New Roman"/>
          <w:bCs/>
          <w:iCs/>
          <w:sz w:val="22"/>
          <w:szCs w:val="22"/>
        </w:rPr>
        <w:t>among those engaged in foreign trade operations in free zones</w:t>
      </w:r>
      <w:r w:rsidR="00FE713F" w:rsidRPr="00F4071E">
        <w:rPr>
          <w:rFonts w:ascii="Times New Roman" w:hAnsi="Times New Roman"/>
          <w:bCs/>
          <w:iCs/>
          <w:sz w:val="22"/>
          <w:szCs w:val="22"/>
        </w:rPr>
        <w:t>.</w:t>
      </w:r>
    </w:p>
    <w:p w14:paraId="4987E2FD" w14:textId="233B7BD4" w:rsidR="0009287C" w:rsidRPr="00F4071E" w:rsidRDefault="00A963BC"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Technical publications on issues of relevance for the region</w:t>
      </w:r>
      <w:r w:rsidR="0009287C" w:rsidRPr="00F4071E">
        <w:rPr>
          <w:rFonts w:ascii="Times New Roman" w:hAnsi="Times New Roman"/>
          <w:bCs/>
          <w:iCs/>
          <w:sz w:val="22"/>
          <w:szCs w:val="22"/>
        </w:rPr>
        <w:t>.</w:t>
      </w:r>
    </w:p>
    <w:p w14:paraId="0F63372B" w14:textId="5DAE4BA9" w:rsidR="00FE713F" w:rsidRPr="00F4071E" w:rsidRDefault="00FE713F" w:rsidP="00FE713F">
      <w:pPr>
        <w:pStyle w:val="ListParagraph"/>
        <w:ind w:left="0"/>
        <w:jc w:val="both"/>
        <w:rPr>
          <w:rFonts w:ascii="Times New Roman" w:hAnsi="Times New Roman"/>
          <w:sz w:val="22"/>
          <w:szCs w:val="22"/>
        </w:rPr>
      </w:pPr>
    </w:p>
    <w:p w14:paraId="6C48208B" w14:textId="5E80E0A6" w:rsidR="00FE713F" w:rsidRPr="00F4071E" w:rsidRDefault="00FE713F" w:rsidP="00FE713F">
      <w:pPr>
        <w:pStyle w:val="ListParagraph"/>
        <w:numPr>
          <w:ilvl w:val="0"/>
          <w:numId w:val="11"/>
        </w:numPr>
        <w:ind w:left="0" w:firstLine="0"/>
        <w:jc w:val="both"/>
        <w:rPr>
          <w:rFonts w:ascii="Times New Roman" w:hAnsi="Times New Roman"/>
          <w:b/>
          <w:bCs/>
          <w:i/>
          <w:iCs/>
          <w:sz w:val="22"/>
          <w:szCs w:val="22"/>
        </w:rPr>
      </w:pPr>
      <w:r w:rsidRPr="00F4071E">
        <w:rPr>
          <w:rFonts w:ascii="Times New Roman" w:hAnsi="Times New Roman"/>
          <w:b/>
          <w:bCs/>
          <w:i/>
          <w:iCs/>
          <w:sz w:val="22"/>
          <w:szCs w:val="22"/>
        </w:rPr>
        <w:t>Preven</w:t>
      </w:r>
      <w:r w:rsidR="00A963BC" w:rsidRPr="00F4071E">
        <w:rPr>
          <w:rFonts w:ascii="Times New Roman" w:hAnsi="Times New Roman"/>
          <w:b/>
          <w:bCs/>
          <w:i/>
          <w:iCs/>
          <w:sz w:val="22"/>
          <w:szCs w:val="22"/>
        </w:rPr>
        <w:t>tion of violent extremism</w:t>
      </w:r>
    </w:p>
    <w:p w14:paraId="26156FFB" w14:textId="77777777" w:rsidR="00FE713F" w:rsidRPr="00F4071E" w:rsidRDefault="00FE713F" w:rsidP="00FE713F">
      <w:pPr>
        <w:jc w:val="both"/>
        <w:rPr>
          <w:sz w:val="22"/>
          <w:szCs w:val="22"/>
        </w:rPr>
      </w:pPr>
    </w:p>
    <w:p w14:paraId="1F75B0D9" w14:textId="37181DED" w:rsidR="00FE713F" w:rsidRPr="00F4071E" w:rsidRDefault="00FE713F" w:rsidP="00FE713F">
      <w:pPr>
        <w:jc w:val="both"/>
        <w:rPr>
          <w:sz w:val="22"/>
          <w:szCs w:val="22"/>
        </w:rPr>
      </w:pPr>
      <w:r w:rsidRPr="00F4071E">
        <w:rPr>
          <w:sz w:val="22"/>
          <w:szCs w:val="22"/>
          <w:u w:val="single"/>
        </w:rPr>
        <w:t>P</w:t>
      </w:r>
      <w:r w:rsidR="00A963BC" w:rsidRPr="00F4071E">
        <w:rPr>
          <w:sz w:val="22"/>
          <w:szCs w:val="22"/>
          <w:u w:val="single"/>
        </w:rPr>
        <w:t>urpose</w:t>
      </w:r>
      <w:r w:rsidRPr="00F4071E">
        <w:rPr>
          <w:sz w:val="22"/>
          <w:szCs w:val="22"/>
        </w:rPr>
        <w:t>:</w:t>
      </w:r>
    </w:p>
    <w:p w14:paraId="010E454F" w14:textId="3C47C3E2" w:rsidR="00FE713F" w:rsidRPr="00F4071E" w:rsidRDefault="00FE713F" w:rsidP="00FE713F">
      <w:pPr>
        <w:jc w:val="both"/>
        <w:rPr>
          <w:sz w:val="22"/>
          <w:szCs w:val="22"/>
        </w:rPr>
      </w:pPr>
    </w:p>
    <w:p w14:paraId="1B859E53" w14:textId="2FDB7537" w:rsidR="00FE713F" w:rsidRPr="00F4071E" w:rsidRDefault="00A963BC" w:rsidP="000B3335">
      <w:pPr>
        <w:ind w:firstLine="720"/>
        <w:jc w:val="both"/>
        <w:rPr>
          <w:sz w:val="22"/>
          <w:szCs w:val="22"/>
        </w:rPr>
      </w:pPr>
      <w:r w:rsidRPr="00F4071E">
        <w:rPr>
          <w:bCs/>
          <w:iCs/>
          <w:sz w:val="22"/>
          <w:szCs w:val="22"/>
        </w:rPr>
        <w:t xml:space="preserve">To support the member states in their efforts to promote hemispheric dialogue, regional cooperation, and </w:t>
      </w:r>
      <w:r w:rsidR="002C05FC" w:rsidRPr="00F4071E">
        <w:rPr>
          <w:bCs/>
          <w:iCs/>
          <w:sz w:val="22"/>
          <w:szCs w:val="22"/>
        </w:rPr>
        <w:t xml:space="preserve">to </w:t>
      </w:r>
      <w:r w:rsidRPr="00F4071E">
        <w:rPr>
          <w:bCs/>
          <w:iCs/>
          <w:sz w:val="22"/>
          <w:szCs w:val="22"/>
        </w:rPr>
        <w:t xml:space="preserve">strengthen capacities for preventing violent extremism that may lead to terrorism, </w:t>
      </w:r>
      <w:r w:rsidR="008B4751" w:rsidRPr="00F4071E">
        <w:rPr>
          <w:bCs/>
          <w:iCs/>
          <w:sz w:val="22"/>
          <w:szCs w:val="22"/>
        </w:rPr>
        <w:t>as established in the mandates of the OAS General Assembly and the CICTE and in line with relevant international instruments</w:t>
      </w:r>
      <w:r w:rsidR="00FE713F" w:rsidRPr="00F4071E">
        <w:rPr>
          <w:sz w:val="22"/>
          <w:szCs w:val="22"/>
        </w:rPr>
        <w:t>.</w:t>
      </w:r>
    </w:p>
    <w:p w14:paraId="70179996" w14:textId="77777777" w:rsidR="00FE713F" w:rsidRPr="00F4071E" w:rsidRDefault="00FE713F" w:rsidP="00FE713F">
      <w:pPr>
        <w:jc w:val="both"/>
        <w:rPr>
          <w:bCs/>
          <w:iCs/>
          <w:sz w:val="22"/>
          <w:szCs w:val="22"/>
        </w:rPr>
      </w:pPr>
    </w:p>
    <w:p w14:paraId="546C071D" w14:textId="416573C7" w:rsidR="00FE713F" w:rsidRPr="00F4071E" w:rsidRDefault="00FE713F" w:rsidP="00FE713F">
      <w:pPr>
        <w:jc w:val="both"/>
        <w:rPr>
          <w:bCs/>
          <w:iCs/>
          <w:sz w:val="22"/>
          <w:szCs w:val="22"/>
        </w:rPr>
      </w:pPr>
      <w:r w:rsidRPr="00F4071E">
        <w:rPr>
          <w:rFonts w:eastAsia="Calibri"/>
          <w:sz w:val="22"/>
          <w:szCs w:val="22"/>
          <w:u w:val="single"/>
        </w:rPr>
        <w:t>Activi</w:t>
      </w:r>
      <w:r w:rsidR="008B4751" w:rsidRPr="00F4071E">
        <w:rPr>
          <w:rFonts w:eastAsia="Calibri"/>
          <w:sz w:val="22"/>
          <w:szCs w:val="22"/>
          <w:u w:val="single"/>
        </w:rPr>
        <w:t>ties proposed</w:t>
      </w:r>
      <w:r w:rsidRPr="00F4071E">
        <w:rPr>
          <w:bCs/>
          <w:iCs/>
          <w:sz w:val="22"/>
          <w:szCs w:val="22"/>
        </w:rPr>
        <w:t>:</w:t>
      </w:r>
    </w:p>
    <w:p w14:paraId="4F59D041" w14:textId="77777777" w:rsidR="00FE713F" w:rsidRPr="00F4071E" w:rsidRDefault="00FE713F" w:rsidP="00FE713F">
      <w:pPr>
        <w:jc w:val="both"/>
        <w:rPr>
          <w:bCs/>
          <w:iCs/>
          <w:sz w:val="22"/>
          <w:szCs w:val="22"/>
        </w:rPr>
      </w:pPr>
    </w:p>
    <w:p w14:paraId="43973CF5" w14:textId="4B738B75"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Identifica</w:t>
      </w:r>
      <w:r w:rsidR="008B4751" w:rsidRPr="00F4071E">
        <w:rPr>
          <w:rFonts w:ascii="Times New Roman" w:hAnsi="Times New Roman"/>
          <w:bCs/>
          <w:iCs/>
          <w:sz w:val="22"/>
          <w:szCs w:val="22"/>
        </w:rPr>
        <w:t>tion of experts and institution</w:t>
      </w:r>
      <w:r w:rsidR="00E72DF5" w:rsidRPr="00F4071E">
        <w:rPr>
          <w:rFonts w:ascii="Times New Roman" w:hAnsi="Times New Roman"/>
          <w:bCs/>
          <w:iCs/>
          <w:sz w:val="22"/>
          <w:szCs w:val="22"/>
        </w:rPr>
        <w:t xml:space="preserve">s </w:t>
      </w:r>
      <w:r w:rsidR="008B4751" w:rsidRPr="00F4071E">
        <w:rPr>
          <w:rFonts w:ascii="Times New Roman" w:hAnsi="Times New Roman"/>
          <w:bCs/>
          <w:iCs/>
          <w:sz w:val="22"/>
          <w:szCs w:val="22"/>
        </w:rPr>
        <w:t>specializing in the prevention of violent extremism, which may contribute to hemispheric dialogue in the CICTE context and potentially form a network of the region’s experts</w:t>
      </w:r>
      <w:r w:rsidRPr="00F4071E">
        <w:rPr>
          <w:rFonts w:ascii="Times New Roman" w:hAnsi="Times New Roman"/>
          <w:bCs/>
          <w:iCs/>
          <w:sz w:val="22"/>
          <w:szCs w:val="22"/>
        </w:rPr>
        <w:t>.</w:t>
      </w:r>
    </w:p>
    <w:p w14:paraId="1C0A59B3" w14:textId="112C8C62"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Organiza</w:t>
      </w:r>
      <w:r w:rsidR="008B4751" w:rsidRPr="00F4071E">
        <w:rPr>
          <w:rFonts w:ascii="Times New Roman" w:hAnsi="Times New Roman"/>
          <w:bCs/>
          <w:iCs/>
          <w:sz w:val="22"/>
          <w:szCs w:val="22"/>
        </w:rPr>
        <w:t>tion of forums, seminars, workshops, and other activities to facilitate greater understanding of the phenomenon of violent extremism and its manifestations, as well as the threat it poses and the need to prevent it</w:t>
      </w:r>
      <w:r w:rsidRPr="00F4071E">
        <w:rPr>
          <w:rFonts w:ascii="Times New Roman" w:hAnsi="Times New Roman"/>
          <w:bCs/>
          <w:iCs/>
          <w:sz w:val="22"/>
          <w:szCs w:val="22"/>
        </w:rPr>
        <w:t>.</w:t>
      </w:r>
    </w:p>
    <w:p w14:paraId="541FE192" w14:textId="0A1ADFA9" w:rsidR="00FE713F" w:rsidRPr="00F4071E" w:rsidRDefault="00FE713F" w:rsidP="00FE713F">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bCs/>
          <w:iCs/>
          <w:sz w:val="22"/>
          <w:szCs w:val="22"/>
        </w:rPr>
        <w:t>Participa</w:t>
      </w:r>
      <w:r w:rsidR="008B4751" w:rsidRPr="00F4071E">
        <w:rPr>
          <w:rFonts w:ascii="Times New Roman" w:hAnsi="Times New Roman"/>
          <w:bCs/>
          <w:iCs/>
          <w:sz w:val="22"/>
          <w:szCs w:val="22"/>
        </w:rPr>
        <w:t xml:space="preserve">tion in specialized encounters on </w:t>
      </w:r>
      <w:r w:rsidR="00BE1199" w:rsidRPr="00F4071E">
        <w:rPr>
          <w:rFonts w:ascii="Times New Roman" w:hAnsi="Times New Roman"/>
          <w:bCs/>
          <w:iCs/>
          <w:sz w:val="22"/>
          <w:szCs w:val="22"/>
        </w:rPr>
        <w:t>the study of current and emerging trends in the area of preventing violent extremism</w:t>
      </w:r>
      <w:r w:rsidRPr="00F4071E">
        <w:rPr>
          <w:rFonts w:ascii="Times New Roman" w:hAnsi="Times New Roman"/>
          <w:bCs/>
          <w:iCs/>
          <w:sz w:val="22"/>
          <w:szCs w:val="22"/>
        </w:rPr>
        <w:t xml:space="preserve">. </w:t>
      </w:r>
    </w:p>
    <w:p w14:paraId="661D8B0F" w14:textId="59886712" w:rsidR="00FE713F" w:rsidRPr="00F4071E" w:rsidRDefault="00BE1199"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lastRenderedPageBreak/>
        <w:t>Support on sharing of information and experiences to prevent and respond to the challenges that extreme violence</w:t>
      </w:r>
      <w:r w:rsidR="00E72DF5" w:rsidRPr="00F4071E">
        <w:rPr>
          <w:rFonts w:ascii="Times New Roman" w:hAnsi="Times New Roman"/>
          <w:bCs/>
          <w:iCs/>
          <w:sz w:val="22"/>
          <w:szCs w:val="22"/>
        </w:rPr>
        <w:t xml:space="preserve"> poses</w:t>
      </w:r>
      <w:r w:rsidRPr="00F4071E">
        <w:rPr>
          <w:rFonts w:ascii="Times New Roman" w:hAnsi="Times New Roman"/>
          <w:bCs/>
          <w:iCs/>
          <w:sz w:val="22"/>
          <w:szCs w:val="22"/>
        </w:rPr>
        <w:t xml:space="preserve"> and particularly on recruitment, propaganda, and radicalization (on- and off-line</w:t>
      </w:r>
      <w:r w:rsidR="00FE713F" w:rsidRPr="00F4071E">
        <w:rPr>
          <w:rFonts w:ascii="Times New Roman" w:hAnsi="Times New Roman"/>
          <w:bCs/>
          <w:iCs/>
          <w:sz w:val="22"/>
          <w:szCs w:val="22"/>
        </w:rPr>
        <w:t xml:space="preserve">). </w:t>
      </w:r>
    </w:p>
    <w:p w14:paraId="166CA34E" w14:textId="0111444B" w:rsidR="00FE713F" w:rsidRPr="00F4071E" w:rsidRDefault="00BE1199"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Support for development/strengthening of technical capacities for preventing and addressing violent extremism</w:t>
      </w:r>
      <w:r w:rsidR="00FE713F" w:rsidRPr="00F4071E">
        <w:rPr>
          <w:rFonts w:ascii="Times New Roman" w:hAnsi="Times New Roman"/>
          <w:bCs/>
          <w:iCs/>
          <w:sz w:val="22"/>
          <w:szCs w:val="22"/>
        </w:rPr>
        <w:t xml:space="preserve">. </w:t>
      </w:r>
    </w:p>
    <w:p w14:paraId="3789937E" w14:textId="77777777" w:rsidR="004A4AA6" w:rsidRPr="00F4071E" w:rsidRDefault="004A4AA6" w:rsidP="000B3335">
      <w:pPr>
        <w:pStyle w:val="ListParagraph"/>
        <w:ind w:left="0"/>
        <w:jc w:val="both"/>
        <w:rPr>
          <w:rFonts w:ascii="Times New Roman" w:hAnsi="Times New Roman"/>
          <w:bCs/>
          <w:iCs/>
          <w:sz w:val="22"/>
          <w:szCs w:val="22"/>
        </w:rPr>
      </w:pPr>
    </w:p>
    <w:p w14:paraId="23338056" w14:textId="6273D61B" w:rsidR="00FE713F" w:rsidRPr="00F4071E" w:rsidRDefault="00BE1199" w:rsidP="00FE713F">
      <w:pPr>
        <w:pStyle w:val="ListParagraph"/>
        <w:numPr>
          <w:ilvl w:val="0"/>
          <w:numId w:val="11"/>
        </w:numPr>
        <w:ind w:left="0" w:firstLine="0"/>
        <w:jc w:val="both"/>
        <w:rPr>
          <w:rFonts w:ascii="Times New Roman" w:hAnsi="Times New Roman"/>
          <w:b/>
          <w:bCs/>
          <w:i/>
          <w:iCs/>
          <w:sz w:val="22"/>
          <w:szCs w:val="22"/>
        </w:rPr>
      </w:pPr>
      <w:r w:rsidRPr="00F4071E">
        <w:rPr>
          <w:rFonts w:ascii="Times New Roman" w:hAnsi="Times New Roman"/>
          <w:b/>
          <w:bCs/>
          <w:i/>
          <w:iCs/>
          <w:sz w:val="22"/>
          <w:szCs w:val="22"/>
        </w:rPr>
        <w:t>Border security (air, land, sea)</w:t>
      </w:r>
    </w:p>
    <w:p w14:paraId="09CF2E79" w14:textId="77777777" w:rsidR="00FE713F" w:rsidRPr="00F4071E" w:rsidRDefault="00FE713F" w:rsidP="00FE713F">
      <w:pPr>
        <w:jc w:val="both"/>
        <w:rPr>
          <w:sz w:val="22"/>
          <w:szCs w:val="22"/>
        </w:rPr>
      </w:pPr>
    </w:p>
    <w:p w14:paraId="6C369984" w14:textId="1FACD369" w:rsidR="00FE713F" w:rsidRPr="00F4071E" w:rsidRDefault="00BE1199" w:rsidP="00FE713F">
      <w:pPr>
        <w:jc w:val="both"/>
        <w:rPr>
          <w:b/>
          <w:bCs/>
          <w:sz w:val="22"/>
          <w:szCs w:val="22"/>
        </w:rPr>
      </w:pPr>
      <w:r w:rsidRPr="00F4071E">
        <w:rPr>
          <w:b/>
          <w:bCs/>
          <w:sz w:val="22"/>
          <w:szCs w:val="22"/>
        </w:rPr>
        <w:t>Maritime protection</w:t>
      </w:r>
    </w:p>
    <w:p w14:paraId="4680F6D9" w14:textId="77777777" w:rsidR="00FE713F" w:rsidRPr="00F4071E" w:rsidRDefault="00FE713F" w:rsidP="00FE713F">
      <w:pPr>
        <w:jc w:val="both"/>
        <w:rPr>
          <w:rFonts w:eastAsia="Calibri"/>
          <w:sz w:val="22"/>
          <w:szCs w:val="22"/>
          <w:u w:val="single"/>
        </w:rPr>
      </w:pPr>
    </w:p>
    <w:p w14:paraId="401FBD9F" w14:textId="35BAEDFB" w:rsidR="00FE713F" w:rsidRPr="00F4071E" w:rsidRDefault="00FE713F" w:rsidP="00FE713F">
      <w:pPr>
        <w:jc w:val="both"/>
        <w:rPr>
          <w:rFonts w:eastAsia="Calibri"/>
          <w:sz w:val="22"/>
          <w:szCs w:val="22"/>
        </w:rPr>
      </w:pPr>
      <w:r w:rsidRPr="00F4071E">
        <w:rPr>
          <w:rFonts w:eastAsia="Calibri"/>
          <w:sz w:val="22"/>
          <w:szCs w:val="22"/>
          <w:u w:val="single"/>
        </w:rPr>
        <w:t>P</w:t>
      </w:r>
      <w:r w:rsidR="00BE1199" w:rsidRPr="00F4071E">
        <w:rPr>
          <w:rFonts w:eastAsia="Calibri"/>
          <w:sz w:val="22"/>
          <w:szCs w:val="22"/>
          <w:u w:val="single"/>
        </w:rPr>
        <w:t>urpose</w:t>
      </w:r>
      <w:r w:rsidRPr="00F4071E">
        <w:rPr>
          <w:rFonts w:eastAsia="Calibri"/>
          <w:sz w:val="22"/>
          <w:szCs w:val="22"/>
        </w:rPr>
        <w:t>:</w:t>
      </w:r>
    </w:p>
    <w:p w14:paraId="1CBA52A2" w14:textId="77777777" w:rsidR="00FE713F" w:rsidRPr="00F4071E" w:rsidRDefault="00FE713F" w:rsidP="00FE713F">
      <w:pPr>
        <w:jc w:val="both"/>
        <w:rPr>
          <w:rFonts w:eastAsia="Calibri"/>
          <w:sz w:val="22"/>
          <w:szCs w:val="22"/>
        </w:rPr>
      </w:pPr>
    </w:p>
    <w:p w14:paraId="3300CA79" w14:textId="468A3DA8" w:rsidR="00FE713F" w:rsidRPr="00F4071E" w:rsidRDefault="00BE1199" w:rsidP="00722228">
      <w:pPr>
        <w:ind w:firstLine="720"/>
        <w:jc w:val="both"/>
        <w:rPr>
          <w:rFonts w:eastAsia="Calibri"/>
          <w:b/>
          <w:bCs/>
          <w:sz w:val="22"/>
          <w:szCs w:val="22"/>
        </w:rPr>
      </w:pPr>
      <w:r w:rsidRPr="00F4071E">
        <w:rPr>
          <w:rFonts w:eastAsia="Calibri"/>
          <w:bCs/>
          <w:sz w:val="22"/>
          <w:szCs w:val="22"/>
        </w:rPr>
        <w:t xml:space="preserve">To support the strengthening of </w:t>
      </w:r>
      <w:r w:rsidR="00D579D3" w:rsidRPr="00F4071E">
        <w:rPr>
          <w:rFonts w:eastAsia="Calibri"/>
          <w:bCs/>
          <w:sz w:val="22"/>
          <w:szCs w:val="22"/>
        </w:rPr>
        <w:t xml:space="preserve">maritime and port security capacities through specialized activities at the national and regional level, with a targeted methodology, in consultation with the </w:t>
      </w:r>
      <w:r w:rsidR="00E72DF5" w:rsidRPr="00F4071E">
        <w:rPr>
          <w:rFonts w:eastAsia="Calibri"/>
          <w:bCs/>
          <w:sz w:val="22"/>
          <w:szCs w:val="22"/>
        </w:rPr>
        <w:t>stakeholders</w:t>
      </w:r>
      <w:r w:rsidR="00D579D3" w:rsidRPr="00F4071E">
        <w:rPr>
          <w:rFonts w:eastAsia="Calibri"/>
          <w:bCs/>
          <w:sz w:val="22"/>
          <w:szCs w:val="22"/>
        </w:rPr>
        <w:t xml:space="preserve"> involved in the development of port protection capacities and in close coordination with other specialized international organizations such as the International Maritime Organization</w:t>
      </w:r>
      <w:r w:rsidR="00FE713F" w:rsidRPr="00F4071E">
        <w:rPr>
          <w:rFonts w:eastAsia="Calibri"/>
          <w:sz w:val="22"/>
          <w:szCs w:val="22"/>
        </w:rPr>
        <w:t>.</w:t>
      </w:r>
    </w:p>
    <w:p w14:paraId="40645195" w14:textId="77777777" w:rsidR="00FE713F" w:rsidRPr="00F4071E" w:rsidRDefault="00FE713F" w:rsidP="00FE713F">
      <w:pPr>
        <w:jc w:val="both"/>
        <w:rPr>
          <w:rFonts w:eastAsia="Calibri"/>
          <w:sz w:val="22"/>
          <w:szCs w:val="22"/>
          <w:u w:val="single"/>
        </w:rPr>
      </w:pPr>
    </w:p>
    <w:p w14:paraId="639AA1DC" w14:textId="159DE857" w:rsidR="00FE713F" w:rsidRPr="00F4071E" w:rsidRDefault="00FE713F" w:rsidP="00FE713F">
      <w:pPr>
        <w:jc w:val="both"/>
        <w:rPr>
          <w:rFonts w:eastAsia="Calibri"/>
          <w:sz w:val="22"/>
          <w:szCs w:val="22"/>
          <w:u w:val="single"/>
        </w:rPr>
      </w:pPr>
      <w:r w:rsidRPr="00F4071E">
        <w:rPr>
          <w:rFonts w:eastAsia="Calibri"/>
          <w:sz w:val="22"/>
          <w:szCs w:val="22"/>
          <w:u w:val="single"/>
        </w:rPr>
        <w:t>Activi</w:t>
      </w:r>
      <w:r w:rsidR="00500CE6" w:rsidRPr="00F4071E">
        <w:rPr>
          <w:rFonts w:eastAsia="Calibri"/>
          <w:sz w:val="22"/>
          <w:szCs w:val="22"/>
          <w:u w:val="single"/>
        </w:rPr>
        <w:t>ties proposed</w:t>
      </w:r>
      <w:r w:rsidRPr="00F4071E">
        <w:rPr>
          <w:rFonts w:eastAsia="Calibri"/>
          <w:sz w:val="22"/>
          <w:szCs w:val="22"/>
          <w:u w:val="single"/>
        </w:rPr>
        <w:t>:</w:t>
      </w:r>
    </w:p>
    <w:p w14:paraId="3E4061DE" w14:textId="77777777" w:rsidR="00FE713F" w:rsidRPr="00F4071E" w:rsidRDefault="00FE713F" w:rsidP="00FE713F">
      <w:pPr>
        <w:jc w:val="both"/>
        <w:rPr>
          <w:rFonts w:eastAsia="Calibri"/>
          <w:sz w:val="22"/>
          <w:szCs w:val="22"/>
        </w:rPr>
      </w:pPr>
    </w:p>
    <w:p w14:paraId="46F75F89" w14:textId="6006448F" w:rsidR="00FE713F" w:rsidRPr="00F4071E" w:rsidRDefault="00500CE6"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Support for the development and implementation of maritime protection strategies at the national and subregional level</w:t>
      </w:r>
      <w:r w:rsidR="00FE713F" w:rsidRPr="00F4071E">
        <w:rPr>
          <w:rFonts w:ascii="Times New Roman" w:hAnsi="Times New Roman"/>
          <w:bCs/>
          <w:iCs/>
          <w:sz w:val="22"/>
          <w:szCs w:val="22"/>
        </w:rPr>
        <w:t>.</w:t>
      </w:r>
    </w:p>
    <w:p w14:paraId="1B18D51A" w14:textId="163B2A32"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Facilita</w:t>
      </w:r>
      <w:r w:rsidR="00500CE6" w:rsidRPr="00F4071E">
        <w:rPr>
          <w:rFonts w:ascii="Times New Roman" w:hAnsi="Times New Roman"/>
          <w:bCs/>
          <w:iCs/>
          <w:sz w:val="22"/>
          <w:szCs w:val="22"/>
        </w:rPr>
        <w:t>tion of the sharing of information, best practices, and international cooperation among governments, the private sector, and civil society, as well as with other international and regional organizations on the subject of maritime and port security</w:t>
      </w:r>
      <w:r w:rsidRPr="00F4071E">
        <w:rPr>
          <w:rFonts w:ascii="Times New Roman" w:hAnsi="Times New Roman"/>
          <w:bCs/>
          <w:iCs/>
          <w:sz w:val="22"/>
          <w:szCs w:val="22"/>
        </w:rPr>
        <w:t>.</w:t>
      </w:r>
    </w:p>
    <w:p w14:paraId="22B4011E" w14:textId="406C3E8E" w:rsidR="00FE713F" w:rsidRPr="00F4071E" w:rsidRDefault="00FE713F" w:rsidP="26C56B4E">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Organiza</w:t>
      </w:r>
      <w:r w:rsidR="00500CE6" w:rsidRPr="00F4071E">
        <w:rPr>
          <w:rFonts w:ascii="Times New Roman" w:hAnsi="Times New Roman"/>
          <w:sz w:val="22"/>
          <w:szCs w:val="22"/>
        </w:rPr>
        <w:t>tion of national, subregional, and regional workshops and conferences on a wide range of maritime protection topics, including the development of maritime protection committees</w:t>
      </w:r>
      <w:r w:rsidR="00A50123" w:rsidRPr="00F4071E">
        <w:rPr>
          <w:rFonts w:ascii="Times New Roman" w:hAnsi="Times New Roman"/>
          <w:sz w:val="22"/>
          <w:szCs w:val="22"/>
        </w:rPr>
        <w:t>, maritime risk assessments at the national level, and the development of maritime protection strategies</w:t>
      </w:r>
      <w:r w:rsidRPr="00F4071E">
        <w:rPr>
          <w:rFonts w:ascii="Times New Roman" w:hAnsi="Times New Roman"/>
          <w:sz w:val="22"/>
          <w:szCs w:val="22"/>
        </w:rPr>
        <w:t>.</w:t>
      </w:r>
    </w:p>
    <w:p w14:paraId="6E9B97FD" w14:textId="13A8B657"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Implementa</w:t>
      </w:r>
      <w:r w:rsidR="00A50123" w:rsidRPr="00F4071E">
        <w:rPr>
          <w:rFonts w:ascii="Times New Roman" w:hAnsi="Times New Roman"/>
          <w:bCs/>
          <w:iCs/>
          <w:sz w:val="22"/>
          <w:szCs w:val="22"/>
        </w:rPr>
        <w:t>tion of initiatives intended to reduce the employment gap for women working in the maritime sector</w:t>
      </w:r>
      <w:r w:rsidRPr="00F4071E">
        <w:rPr>
          <w:rFonts w:ascii="Times New Roman" w:hAnsi="Times New Roman"/>
          <w:bCs/>
          <w:iCs/>
          <w:sz w:val="22"/>
          <w:szCs w:val="22"/>
        </w:rPr>
        <w:t>.</w:t>
      </w:r>
    </w:p>
    <w:p w14:paraId="6222B8AC" w14:textId="554E7664" w:rsidR="00FE713F" w:rsidRPr="00F4071E" w:rsidRDefault="00A50123"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Preparation and dissemination of reports on regional trends and problems in maritime and port security</w:t>
      </w:r>
      <w:r w:rsidR="00FE713F" w:rsidRPr="00F4071E">
        <w:rPr>
          <w:rFonts w:ascii="Times New Roman" w:hAnsi="Times New Roman"/>
          <w:bCs/>
          <w:iCs/>
          <w:sz w:val="22"/>
          <w:szCs w:val="22"/>
        </w:rPr>
        <w:t xml:space="preserve">, </w:t>
      </w:r>
      <w:r w:rsidRPr="00F4071E">
        <w:rPr>
          <w:rFonts w:ascii="Times New Roman" w:hAnsi="Times New Roman"/>
          <w:bCs/>
          <w:iCs/>
          <w:sz w:val="22"/>
          <w:szCs w:val="22"/>
        </w:rPr>
        <w:t>including the protection of port facilities</w:t>
      </w:r>
      <w:r w:rsidR="00FE713F" w:rsidRPr="00F4071E">
        <w:rPr>
          <w:rFonts w:ascii="Times New Roman" w:hAnsi="Times New Roman"/>
          <w:bCs/>
          <w:iCs/>
          <w:sz w:val="22"/>
          <w:szCs w:val="22"/>
        </w:rPr>
        <w:t xml:space="preserve">. </w:t>
      </w:r>
    </w:p>
    <w:p w14:paraId="45E6B00A" w14:textId="45E35EE7" w:rsidR="00FE713F" w:rsidRPr="00F4071E" w:rsidRDefault="00FE713F" w:rsidP="00294EF8">
      <w:pPr>
        <w:jc w:val="both"/>
        <w:rPr>
          <w:color w:val="000000" w:themeColor="text1"/>
          <w:sz w:val="22"/>
          <w:szCs w:val="22"/>
        </w:rPr>
      </w:pPr>
    </w:p>
    <w:p w14:paraId="46B7455E" w14:textId="1D72F3A9" w:rsidR="00FE713F" w:rsidRPr="00F4071E" w:rsidRDefault="00A50123" w:rsidP="00A50123">
      <w:pPr>
        <w:tabs>
          <w:tab w:val="left" w:pos="4950"/>
        </w:tabs>
        <w:jc w:val="both"/>
        <w:rPr>
          <w:color w:val="000000" w:themeColor="text1"/>
          <w:sz w:val="22"/>
          <w:szCs w:val="22"/>
        </w:rPr>
      </w:pPr>
      <w:r w:rsidRPr="00F4071E">
        <w:rPr>
          <w:b/>
          <w:bCs/>
          <w:color w:val="000000" w:themeColor="text1"/>
          <w:sz w:val="22"/>
          <w:szCs w:val="22"/>
        </w:rPr>
        <w:t>Aviation security</w:t>
      </w:r>
    </w:p>
    <w:p w14:paraId="5AD8BB31" w14:textId="5873692D" w:rsidR="00FE713F" w:rsidRPr="00F4071E" w:rsidRDefault="00FE713F" w:rsidP="4A7240B3">
      <w:pPr>
        <w:jc w:val="both"/>
        <w:rPr>
          <w:color w:val="000000" w:themeColor="text1"/>
          <w:sz w:val="22"/>
          <w:szCs w:val="22"/>
        </w:rPr>
      </w:pPr>
    </w:p>
    <w:p w14:paraId="32C12C97" w14:textId="78DC36D7" w:rsidR="00FE713F" w:rsidRPr="00F4071E" w:rsidRDefault="4A7240B3" w:rsidP="4A7240B3">
      <w:pPr>
        <w:jc w:val="both"/>
        <w:rPr>
          <w:color w:val="000000" w:themeColor="text1"/>
          <w:sz w:val="22"/>
          <w:szCs w:val="22"/>
        </w:rPr>
      </w:pPr>
      <w:r w:rsidRPr="00F4071E">
        <w:rPr>
          <w:color w:val="000000" w:themeColor="text1"/>
          <w:sz w:val="22"/>
          <w:szCs w:val="22"/>
          <w:u w:val="single"/>
        </w:rPr>
        <w:t>P</w:t>
      </w:r>
      <w:r w:rsidR="00A50123" w:rsidRPr="00F4071E">
        <w:rPr>
          <w:color w:val="000000" w:themeColor="text1"/>
          <w:sz w:val="22"/>
          <w:szCs w:val="22"/>
          <w:u w:val="single"/>
        </w:rPr>
        <w:t>urpose</w:t>
      </w:r>
      <w:r w:rsidRPr="00F4071E">
        <w:rPr>
          <w:b/>
          <w:bCs/>
          <w:color w:val="000000" w:themeColor="text1"/>
          <w:sz w:val="22"/>
          <w:szCs w:val="22"/>
        </w:rPr>
        <w:t>:</w:t>
      </w:r>
    </w:p>
    <w:p w14:paraId="41315E03" w14:textId="138DB8EB" w:rsidR="00FE713F" w:rsidRPr="00F4071E" w:rsidRDefault="00FE713F" w:rsidP="4A7240B3">
      <w:pPr>
        <w:jc w:val="both"/>
        <w:rPr>
          <w:color w:val="000000" w:themeColor="text1"/>
          <w:sz w:val="22"/>
          <w:szCs w:val="22"/>
        </w:rPr>
      </w:pPr>
    </w:p>
    <w:p w14:paraId="52A449C3" w14:textId="266F0115" w:rsidR="00FE713F" w:rsidRPr="00F4071E" w:rsidRDefault="00A50123" w:rsidP="00AE1A94">
      <w:pPr>
        <w:ind w:firstLine="720"/>
        <w:jc w:val="both"/>
        <w:rPr>
          <w:color w:val="000000" w:themeColor="text1"/>
          <w:sz w:val="22"/>
          <w:szCs w:val="22"/>
        </w:rPr>
      </w:pPr>
      <w:r w:rsidRPr="00F4071E">
        <w:rPr>
          <w:color w:val="000000" w:themeColor="text1"/>
          <w:sz w:val="22"/>
          <w:szCs w:val="22"/>
        </w:rPr>
        <w:t>Support for strengthening installed capacity for compliance with the standards and practices recommended by the International Civil Aviation Organization</w:t>
      </w:r>
      <w:r w:rsidR="4A7240B3" w:rsidRPr="00F4071E">
        <w:rPr>
          <w:color w:val="000000" w:themeColor="text1"/>
          <w:sz w:val="22"/>
          <w:szCs w:val="22"/>
        </w:rPr>
        <w:t xml:space="preserve"> (</w:t>
      </w:r>
      <w:r w:rsidRPr="00F4071E">
        <w:rPr>
          <w:color w:val="000000" w:themeColor="text1"/>
          <w:sz w:val="22"/>
          <w:szCs w:val="22"/>
        </w:rPr>
        <w:t>ICAO</w:t>
      </w:r>
      <w:r w:rsidR="4A7240B3" w:rsidRPr="00F4071E">
        <w:rPr>
          <w:color w:val="000000" w:themeColor="text1"/>
          <w:sz w:val="22"/>
          <w:szCs w:val="22"/>
        </w:rPr>
        <w:t xml:space="preserve">), </w:t>
      </w:r>
      <w:r w:rsidRPr="00F4071E">
        <w:rPr>
          <w:color w:val="000000" w:themeColor="text1"/>
          <w:sz w:val="22"/>
          <w:szCs w:val="22"/>
        </w:rPr>
        <w:t>the</w:t>
      </w:r>
      <w:r w:rsidR="004D35BC" w:rsidRPr="00F4071E">
        <w:rPr>
          <w:color w:val="000000" w:themeColor="text1"/>
          <w:sz w:val="22"/>
          <w:szCs w:val="22"/>
        </w:rPr>
        <w:t xml:space="preserve"> Convention on</w:t>
      </w:r>
      <w:r w:rsidRPr="00F4071E">
        <w:rPr>
          <w:color w:val="000000" w:themeColor="text1"/>
          <w:sz w:val="22"/>
          <w:szCs w:val="22"/>
        </w:rPr>
        <w:t xml:space="preserve"> International Civil Aviation, particularly Annex</w:t>
      </w:r>
      <w:r w:rsidR="4A7240B3" w:rsidRPr="00F4071E">
        <w:rPr>
          <w:color w:val="000000" w:themeColor="text1"/>
          <w:sz w:val="22"/>
          <w:szCs w:val="22"/>
        </w:rPr>
        <w:t xml:space="preserve"> 17 – </w:t>
      </w:r>
      <w:r w:rsidR="004D35BC" w:rsidRPr="00F4071E">
        <w:rPr>
          <w:color w:val="000000" w:themeColor="text1"/>
          <w:sz w:val="22"/>
          <w:szCs w:val="22"/>
        </w:rPr>
        <w:t xml:space="preserve">Aviation </w:t>
      </w:r>
      <w:r w:rsidR="4A7240B3" w:rsidRPr="00F4071E">
        <w:rPr>
          <w:color w:val="000000" w:themeColor="text1"/>
          <w:sz w:val="22"/>
          <w:szCs w:val="22"/>
        </w:rPr>
        <w:t>Se</w:t>
      </w:r>
      <w:r w:rsidRPr="00F4071E">
        <w:rPr>
          <w:color w:val="000000" w:themeColor="text1"/>
          <w:sz w:val="22"/>
          <w:szCs w:val="22"/>
        </w:rPr>
        <w:t>curity</w:t>
      </w:r>
      <w:r w:rsidR="4A7240B3" w:rsidRPr="00F4071E">
        <w:rPr>
          <w:color w:val="000000" w:themeColor="text1"/>
          <w:sz w:val="22"/>
          <w:szCs w:val="22"/>
        </w:rPr>
        <w:t>: protec</w:t>
      </w:r>
      <w:r w:rsidR="004D35BC" w:rsidRPr="00F4071E">
        <w:rPr>
          <w:color w:val="000000" w:themeColor="text1"/>
          <w:sz w:val="22"/>
          <w:szCs w:val="22"/>
        </w:rPr>
        <w:t>ting international civil aviation against acts of unlawful interference</w:t>
      </w:r>
      <w:r w:rsidR="00E72DF5" w:rsidRPr="00F4071E">
        <w:rPr>
          <w:color w:val="000000" w:themeColor="text1"/>
          <w:sz w:val="22"/>
          <w:szCs w:val="22"/>
        </w:rPr>
        <w:t>,</w:t>
      </w:r>
      <w:r w:rsidR="004D35BC" w:rsidRPr="00F4071E">
        <w:rPr>
          <w:color w:val="000000" w:themeColor="text1"/>
          <w:sz w:val="22"/>
          <w:szCs w:val="22"/>
        </w:rPr>
        <w:t xml:space="preserve"> and other recommendations for protecting international civil aviation from possible acts of terrorism</w:t>
      </w:r>
      <w:r w:rsidR="4A7240B3" w:rsidRPr="00F4071E">
        <w:rPr>
          <w:color w:val="000000" w:themeColor="text1"/>
          <w:sz w:val="22"/>
          <w:szCs w:val="22"/>
        </w:rPr>
        <w:t xml:space="preserve">. </w:t>
      </w:r>
    </w:p>
    <w:p w14:paraId="072A5A59" w14:textId="77777777" w:rsidR="004D35BC" w:rsidRPr="00F4071E" w:rsidRDefault="004D35BC" w:rsidP="4A7240B3">
      <w:pPr>
        <w:jc w:val="both"/>
        <w:rPr>
          <w:color w:val="000000" w:themeColor="text1"/>
          <w:sz w:val="22"/>
          <w:szCs w:val="22"/>
        </w:rPr>
      </w:pPr>
    </w:p>
    <w:p w14:paraId="40C6B693" w14:textId="10E34985" w:rsidR="00FE713F" w:rsidRPr="00F4071E" w:rsidRDefault="4A7240B3" w:rsidP="4A7240B3">
      <w:pPr>
        <w:jc w:val="both"/>
        <w:rPr>
          <w:color w:val="000000" w:themeColor="text1"/>
          <w:sz w:val="22"/>
          <w:szCs w:val="22"/>
        </w:rPr>
      </w:pPr>
      <w:r w:rsidRPr="00F4071E">
        <w:rPr>
          <w:color w:val="000000" w:themeColor="text1"/>
          <w:sz w:val="22"/>
          <w:szCs w:val="22"/>
          <w:u w:val="single"/>
        </w:rPr>
        <w:t>Activi</w:t>
      </w:r>
      <w:r w:rsidR="004D35BC" w:rsidRPr="00F4071E">
        <w:rPr>
          <w:color w:val="000000" w:themeColor="text1"/>
          <w:sz w:val="22"/>
          <w:szCs w:val="22"/>
          <w:u w:val="single"/>
        </w:rPr>
        <w:t>ties proposed</w:t>
      </w:r>
      <w:r w:rsidRPr="00F4071E">
        <w:rPr>
          <w:color w:val="000000" w:themeColor="text1"/>
          <w:sz w:val="22"/>
          <w:szCs w:val="22"/>
          <w:u w:val="single"/>
        </w:rPr>
        <w:t>:</w:t>
      </w:r>
    </w:p>
    <w:p w14:paraId="18E236B8" w14:textId="3F644D17" w:rsidR="00FE713F" w:rsidRPr="00F4071E" w:rsidRDefault="00FE713F" w:rsidP="4A7240B3">
      <w:pPr>
        <w:jc w:val="both"/>
        <w:rPr>
          <w:sz w:val="22"/>
          <w:szCs w:val="22"/>
        </w:rPr>
      </w:pPr>
    </w:p>
    <w:p w14:paraId="3EFFA8BB" w14:textId="22D1B1E1" w:rsidR="00FE713F" w:rsidRPr="00F4071E" w:rsidRDefault="004D35BC" w:rsidP="4A7240B3">
      <w:pPr>
        <w:pStyle w:val="ListParagraph"/>
        <w:numPr>
          <w:ilvl w:val="0"/>
          <w:numId w:val="3"/>
        </w:numPr>
        <w:ind w:left="720" w:hanging="720"/>
        <w:jc w:val="both"/>
        <w:rPr>
          <w:rFonts w:ascii="Times New Roman" w:eastAsia="Times New Roman" w:hAnsi="Times New Roman"/>
          <w:color w:val="000000" w:themeColor="text1"/>
          <w:sz w:val="22"/>
          <w:szCs w:val="22"/>
        </w:rPr>
      </w:pPr>
      <w:r w:rsidRPr="00F4071E">
        <w:rPr>
          <w:rFonts w:ascii="Times New Roman" w:eastAsia="Times New Roman" w:hAnsi="Times New Roman"/>
          <w:sz w:val="22"/>
          <w:szCs w:val="22"/>
        </w:rPr>
        <w:t xml:space="preserve">Training of personnel with operational responsibility and key actors for the security of civil aviation </w:t>
      </w:r>
      <w:r w:rsidR="00E72DF5" w:rsidRPr="00F4071E">
        <w:rPr>
          <w:rFonts w:ascii="Times New Roman" w:eastAsia="Times New Roman" w:hAnsi="Times New Roman"/>
          <w:sz w:val="22"/>
          <w:szCs w:val="22"/>
        </w:rPr>
        <w:t>regarding</w:t>
      </w:r>
      <w:r w:rsidRPr="00F4071E">
        <w:rPr>
          <w:rFonts w:ascii="Times New Roman" w:eastAsia="Times New Roman" w:hAnsi="Times New Roman"/>
          <w:sz w:val="22"/>
          <w:szCs w:val="22"/>
        </w:rPr>
        <w:t xml:space="preserve"> the identification and mitigation of internal and external threats in the civil aviation sector. This includes strengthening capacities to deal with internal threats at airports, </w:t>
      </w:r>
      <w:r w:rsidR="00BD34F6" w:rsidRPr="00F4071E">
        <w:rPr>
          <w:rFonts w:ascii="Times New Roman" w:eastAsia="Times New Roman" w:hAnsi="Times New Roman"/>
          <w:sz w:val="22"/>
          <w:szCs w:val="22"/>
        </w:rPr>
        <w:lastRenderedPageBreak/>
        <w:t xml:space="preserve">high- </w:t>
      </w:r>
      <w:r w:rsidR="00E72DF5" w:rsidRPr="00F4071E">
        <w:rPr>
          <w:rFonts w:ascii="Times New Roman" w:eastAsia="Times New Roman" w:hAnsi="Times New Roman"/>
          <w:sz w:val="22"/>
          <w:szCs w:val="22"/>
        </w:rPr>
        <w:t>a</w:t>
      </w:r>
      <w:r w:rsidR="00BD34F6" w:rsidRPr="00F4071E">
        <w:rPr>
          <w:rFonts w:ascii="Times New Roman" w:eastAsia="Times New Roman" w:hAnsi="Times New Roman"/>
          <w:sz w:val="22"/>
          <w:szCs w:val="22"/>
        </w:rPr>
        <w:t xml:space="preserve">nd low-tech </w:t>
      </w:r>
      <w:r w:rsidRPr="00F4071E">
        <w:rPr>
          <w:rFonts w:ascii="Times New Roman" w:eastAsia="Times New Roman" w:hAnsi="Times New Roman"/>
          <w:sz w:val="22"/>
          <w:szCs w:val="22"/>
        </w:rPr>
        <w:t>threats</w:t>
      </w:r>
      <w:r w:rsidR="4A7240B3" w:rsidRPr="00F4071E">
        <w:rPr>
          <w:rFonts w:ascii="Times New Roman" w:eastAsia="Times New Roman" w:hAnsi="Times New Roman"/>
          <w:color w:val="000000" w:themeColor="text1"/>
          <w:sz w:val="22"/>
          <w:szCs w:val="22"/>
        </w:rPr>
        <w:t>, Man-Portable Air-defense Systems</w:t>
      </w:r>
      <w:r w:rsidR="4A7240B3" w:rsidRPr="00F4071E">
        <w:rPr>
          <w:rFonts w:ascii="Times New Roman" w:eastAsia="Times New Roman" w:hAnsi="Times New Roman"/>
          <w:i/>
          <w:iCs/>
          <w:color w:val="000000" w:themeColor="text1"/>
          <w:sz w:val="22"/>
          <w:szCs w:val="22"/>
        </w:rPr>
        <w:t xml:space="preserve"> </w:t>
      </w:r>
      <w:r w:rsidR="4A7240B3" w:rsidRPr="00F4071E">
        <w:rPr>
          <w:rFonts w:ascii="Times New Roman" w:eastAsia="Times New Roman" w:hAnsi="Times New Roman"/>
          <w:color w:val="000000" w:themeColor="text1"/>
          <w:sz w:val="22"/>
          <w:szCs w:val="22"/>
        </w:rPr>
        <w:t>(MANPADS</w:t>
      </w:r>
      <w:r w:rsidR="00BD34F6" w:rsidRPr="00F4071E">
        <w:rPr>
          <w:rFonts w:ascii="Times New Roman" w:eastAsia="Times New Roman" w:hAnsi="Times New Roman"/>
          <w:color w:val="000000" w:themeColor="text1"/>
          <w:sz w:val="22"/>
          <w:szCs w:val="22"/>
        </w:rPr>
        <w:t>), and national access controls, inter alia</w:t>
      </w:r>
      <w:r w:rsidR="4A7240B3" w:rsidRPr="00F4071E">
        <w:rPr>
          <w:rFonts w:ascii="Times New Roman" w:eastAsia="Times New Roman" w:hAnsi="Times New Roman"/>
          <w:color w:val="000000" w:themeColor="text1"/>
          <w:sz w:val="22"/>
          <w:szCs w:val="22"/>
        </w:rPr>
        <w:t>.</w:t>
      </w:r>
    </w:p>
    <w:p w14:paraId="5498E8AB" w14:textId="15193CAA" w:rsidR="00FE713F" w:rsidRPr="00F4071E" w:rsidRDefault="00BD34F6" w:rsidP="4A7240B3">
      <w:pPr>
        <w:pStyle w:val="ListParagraph"/>
        <w:numPr>
          <w:ilvl w:val="0"/>
          <w:numId w:val="3"/>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Raising the awareness of subregional authorities in the aviation security sector regarding internal threats to security in this sector in order to facilitate the sharing of good practices intended to mitigate threats and promote a culture of security</w:t>
      </w:r>
      <w:r w:rsidR="4A7240B3" w:rsidRPr="00F4071E">
        <w:rPr>
          <w:rFonts w:ascii="Times New Roman" w:eastAsia="Times New Roman" w:hAnsi="Times New Roman"/>
          <w:sz w:val="22"/>
          <w:szCs w:val="22"/>
        </w:rPr>
        <w:t xml:space="preserve">.  </w:t>
      </w:r>
    </w:p>
    <w:p w14:paraId="34C2C5FA" w14:textId="02FD01EF" w:rsidR="00FE713F" w:rsidRPr="00F4071E" w:rsidRDefault="00BD34F6" w:rsidP="4A7240B3">
      <w:pPr>
        <w:pStyle w:val="ListParagraph"/>
        <w:numPr>
          <w:ilvl w:val="0"/>
          <w:numId w:val="3"/>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Training for personnel with operational responsibility and key actors in aviation security on the standards and good practices recommended by the ICAO</w:t>
      </w:r>
      <w:r w:rsidR="004D23E3" w:rsidRPr="00F4071E">
        <w:rPr>
          <w:rFonts w:ascii="Times New Roman" w:eastAsia="Times New Roman" w:hAnsi="Times New Roman"/>
          <w:sz w:val="22"/>
          <w:szCs w:val="22"/>
        </w:rPr>
        <w:t xml:space="preserve">, </w:t>
      </w:r>
      <w:r w:rsidRPr="00F4071E">
        <w:rPr>
          <w:rFonts w:ascii="Times New Roman" w:eastAsia="Times New Roman" w:hAnsi="Times New Roman"/>
          <w:sz w:val="22"/>
          <w:szCs w:val="22"/>
        </w:rPr>
        <w:t>with particular attention to access control requirements</w:t>
      </w:r>
      <w:r w:rsidR="4A7240B3" w:rsidRPr="00F4071E">
        <w:rPr>
          <w:rFonts w:ascii="Times New Roman" w:eastAsia="Times New Roman" w:hAnsi="Times New Roman"/>
          <w:sz w:val="22"/>
          <w:szCs w:val="22"/>
        </w:rPr>
        <w:t xml:space="preserve">. </w:t>
      </w:r>
    </w:p>
    <w:p w14:paraId="3F2AC6E1" w14:textId="3F3FDB4E" w:rsidR="00FE713F" w:rsidRPr="00F4071E" w:rsidRDefault="009F40DC" w:rsidP="4A7240B3">
      <w:pPr>
        <w:pStyle w:val="ListParagraph"/>
        <w:numPr>
          <w:ilvl w:val="0"/>
          <w:numId w:val="3"/>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Training for customs authorities, cargo inspectors</w:t>
      </w:r>
      <w:r w:rsidR="4A7240B3" w:rsidRPr="00F4071E">
        <w:rPr>
          <w:rFonts w:ascii="Times New Roman" w:eastAsia="Times New Roman" w:hAnsi="Times New Roman"/>
          <w:sz w:val="22"/>
          <w:szCs w:val="22"/>
        </w:rPr>
        <w:t xml:space="preserve">, </w:t>
      </w:r>
      <w:r w:rsidRPr="00F4071E">
        <w:rPr>
          <w:rFonts w:ascii="Times New Roman" w:eastAsia="Times New Roman" w:hAnsi="Times New Roman"/>
          <w:sz w:val="22"/>
          <w:szCs w:val="22"/>
        </w:rPr>
        <w:t>and other relevant actors on the identification and mitigation of risks in the air cargo supply chain</w:t>
      </w:r>
      <w:r w:rsidR="4A7240B3" w:rsidRPr="00F4071E">
        <w:rPr>
          <w:rFonts w:ascii="Times New Roman" w:eastAsia="Times New Roman" w:hAnsi="Times New Roman"/>
          <w:sz w:val="22"/>
          <w:szCs w:val="22"/>
        </w:rPr>
        <w:t>.</w:t>
      </w:r>
    </w:p>
    <w:p w14:paraId="6583778D" w14:textId="2BCF03CB" w:rsidR="00FE713F" w:rsidRPr="00F4071E" w:rsidRDefault="004038C6" w:rsidP="4A7240B3">
      <w:pPr>
        <w:pStyle w:val="ListParagraph"/>
        <w:numPr>
          <w:ilvl w:val="0"/>
          <w:numId w:val="3"/>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Sharing</w:t>
      </w:r>
      <w:r w:rsidR="009F40DC" w:rsidRPr="00F4071E">
        <w:rPr>
          <w:rFonts w:ascii="Times New Roman" w:eastAsia="Times New Roman" w:hAnsi="Times New Roman"/>
          <w:sz w:val="22"/>
          <w:szCs w:val="22"/>
        </w:rPr>
        <w:t xml:space="preserve"> of good practices and lessons learned in the context of aviation security through a hemispheric workshop for those in charge of the aviation sector’s public policies in the region</w:t>
      </w:r>
      <w:r w:rsidR="4A7240B3" w:rsidRPr="00F4071E">
        <w:rPr>
          <w:rFonts w:ascii="Times New Roman" w:eastAsia="Times New Roman" w:hAnsi="Times New Roman"/>
          <w:sz w:val="22"/>
          <w:szCs w:val="22"/>
        </w:rPr>
        <w:t>.</w:t>
      </w:r>
    </w:p>
    <w:p w14:paraId="354F2D4F" w14:textId="404E61D5" w:rsidR="00FE713F" w:rsidRPr="00F4071E" w:rsidRDefault="4A7240B3" w:rsidP="4A7240B3">
      <w:pPr>
        <w:pStyle w:val="ListParagraph"/>
        <w:numPr>
          <w:ilvl w:val="0"/>
          <w:numId w:val="3"/>
        </w:numPr>
        <w:ind w:left="720" w:hanging="720"/>
        <w:jc w:val="both"/>
        <w:rPr>
          <w:rFonts w:ascii="Times New Roman" w:eastAsia="Times New Roman" w:hAnsi="Times New Roman"/>
          <w:color w:val="000000" w:themeColor="text1"/>
          <w:sz w:val="22"/>
          <w:szCs w:val="22"/>
        </w:rPr>
      </w:pPr>
      <w:r w:rsidRPr="00F4071E">
        <w:rPr>
          <w:rFonts w:ascii="Times New Roman" w:eastAsia="Times New Roman" w:hAnsi="Times New Roman"/>
          <w:color w:val="000000" w:themeColor="text1"/>
          <w:sz w:val="22"/>
          <w:szCs w:val="22"/>
        </w:rPr>
        <w:t>Establ</w:t>
      </w:r>
      <w:r w:rsidR="009F40DC" w:rsidRPr="00F4071E">
        <w:rPr>
          <w:rFonts w:ascii="Times New Roman" w:eastAsia="Times New Roman" w:hAnsi="Times New Roman"/>
          <w:color w:val="000000" w:themeColor="text1"/>
          <w:sz w:val="22"/>
          <w:szCs w:val="22"/>
        </w:rPr>
        <w:t>ishment of a network of national focal points for aviation security, for the purpose of promoting more effective coordination and the exchange of information and good practices between police authorities and national, regional, and international organizations</w:t>
      </w:r>
      <w:r w:rsidRPr="00F4071E">
        <w:rPr>
          <w:rFonts w:ascii="Times New Roman" w:eastAsia="Times New Roman" w:hAnsi="Times New Roman"/>
          <w:color w:val="000000" w:themeColor="text1"/>
          <w:sz w:val="22"/>
          <w:szCs w:val="22"/>
        </w:rPr>
        <w:t>.</w:t>
      </w:r>
    </w:p>
    <w:p w14:paraId="3537479A" w14:textId="3966C9A1" w:rsidR="00FE713F" w:rsidRPr="00F4071E" w:rsidRDefault="009F40DC" w:rsidP="4A7240B3">
      <w:pPr>
        <w:pStyle w:val="ListParagraph"/>
        <w:numPr>
          <w:ilvl w:val="0"/>
          <w:numId w:val="3"/>
        </w:numPr>
        <w:ind w:left="720" w:hanging="720"/>
        <w:jc w:val="both"/>
        <w:rPr>
          <w:rFonts w:ascii="Times New Roman" w:eastAsia="Times New Roman" w:hAnsi="Times New Roman"/>
          <w:color w:val="000000" w:themeColor="text1"/>
          <w:sz w:val="22"/>
          <w:szCs w:val="22"/>
        </w:rPr>
      </w:pPr>
      <w:r w:rsidRPr="00F4071E">
        <w:rPr>
          <w:rFonts w:ascii="Times New Roman" w:eastAsia="Times New Roman" w:hAnsi="Times New Roman"/>
          <w:color w:val="000000" w:themeColor="text1"/>
          <w:sz w:val="22"/>
          <w:szCs w:val="22"/>
        </w:rPr>
        <w:t>Strengthening of gender perspective standards in aviation security policies</w:t>
      </w:r>
      <w:r w:rsidR="4A7240B3" w:rsidRPr="00F4071E">
        <w:rPr>
          <w:rFonts w:ascii="Times New Roman" w:eastAsia="Times New Roman" w:hAnsi="Times New Roman"/>
          <w:color w:val="000000" w:themeColor="text1"/>
          <w:sz w:val="22"/>
          <w:szCs w:val="22"/>
        </w:rPr>
        <w:t xml:space="preserve">. </w:t>
      </w:r>
    </w:p>
    <w:p w14:paraId="12620D67" w14:textId="2F9666B0" w:rsidR="00FE713F" w:rsidRPr="00F4071E" w:rsidRDefault="00FE713F" w:rsidP="4A7240B3">
      <w:pPr>
        <w:jc w:val="both"/>
        <w:rPr>
          <w:sz w:val="22"/>
          <w:szCs w:val="22"/>
        </w:rPr>
      </w:pPr>
    </w:p>
    <w:p w14:paraId="56A8DDB1" w14:textId="5B9DA985" w:rsidR="00FE713F" w:rsidRPr="00F4071E" w:rsidRDefault="00723642" w:rsidP="00FE713F">
      <w:pPr>
        <w:jc w:val="both"/>
        <w:rPr>
          <w:b/>
          <w:sz w:val="22"/>
          <w:szCs w:val="22"/>
          <w:u w:val="single"/>
        </w:rPr>
      </w:pPr>
      <w:r w:rsidRPr="00F4071E">
        <w:rPr>
          <w:b/>
          <w:sz w:val="22"/>
          <w:szCs w:val="22"/>
        </w:rPr>
        <w:t>Cargo and container security</w:t>
      </w:r>
      <w:r w:rsidR="00FE713F" w:rsidRPr="00F4071E">
        <w:rPr>
          <w:b/>
          <w:sz w:val="22"/>
          <w:szCs w:val="22"/>
        </w:rPr>
        <w:t xml:space="preserve"> </w:t>
      </w:r>
    </w:p>
    <w:p w14:paraId="274DAEC3" w14:textId="77777777" w:rsidR="00FE713F" w:rsidRPr="00F4071E" w:rsidRDefault="00FE713F" w:rsidP="00FE713F">
      <w:pPr>
        <w:jc w:val="both"/>
        <w:rPr>
          <w:sz w:val="22"/>
          <w:szCs w:val="22"/>
        </w:rPr>
      </w:pPr>
    </w:p>
    <w:p w14:paraId="6A36320C" w14:textId="0DF326E4" w:rsidR="00FE713F" w:rsidRPr="00F4071E" w:rsidRDefault="00FE713F" w:rsidP="00FE713F">
      <w:pPr>
        <w:jc w:val="both"/>
        <w:rPr>
          <w:rFonts w:eastAsia="Calibri"/>
          <w:b/>
          <w:bCs/>
          <w:sz w:val="22"/>
          <w:szCs w:val="22"/>
        </w:rPr>
      </w:pPr>
      <w:r w:rsidRPr="00F4071E">
        <w:rPr>
          <w:rFonts w:eastAsia="Calibri"/>
          <w:sz w:val="22"/>
          <w:szCs w:val="22"/>
          <w:u w:val="single"/>
        </w:rPr>
        <w:t>P</w:t>
      </w:r>
      <w:r w:rsidR="00723642" w:rsidRPr="00F4071E">
        <w:rPr>
          <w:rFonts w:eastAsia="Calibri"/>
          <w:sz w:val="22"/>
          <w:szCs w:val="22"/>
          <w:u w:val="single"/>
        </w:rPr>
        <w:t>urpose</w:t>
      </w:r>
      <w:r w:rsidRPr="00F4071E">
        <w:rPr>
          <w:rFonts w:eastAsia="Calibri"/>
          <w:b/>
          <w:bCs/>
          <w:sz w:val="22"/>
          <w:szCs w:val="22"/>
        </w:rPr>
        <w:t xml:space="preserve">: </w:t>
      </w:r>
    </w:p>
    <w:p w14:paraId="3C2AF3F1" w14:textId="77777777" w:rsidR="00FE713F" w:rsidRPr="00F4071E" w:rsidRDefault="00FE713F" w:rsidP="00FE713F">
      <w:pPr>
        <w:jc w:val="both"/>
        <w:rPr>
          <w:rFonts w:eastAsia="Calibri"/>
          <w:sz w:val="22"/>
          <w:szCs w:val="22"/>
        </w:rPr>
      </w:pPr>
    </w:p>
    <w:p w14:paraId="56DD2882" w14:textId="557398DE" w:rsidR="00FE713F" w:rsidRPr="00F4071E" w:rsidRDefault="00DF3999" w:rsidP="00AE1A94">
      <w:pPr>
        <w:ind w:firstLine="720"/>
        <w:jc w:val="both"/>
        <w:rPr>
          <w:sz w:val="22"/>
          <w:szCs w:val="22"/>
        </w:rPr>
      </w:pPr>
      <w:r w:rsidRPr="00F4071E">
        <w:rPr>
          <w:rFonts w:eastAsia="Calibri"/>
          <w:sz w:val="22"/>
          <w:szCs w:val="22"/>
        </w:rPr>
        <w:t>Support the member states in strengthening cargo and transport methods security mechanisms, particularly customs procedures, control, inspection, and interdiction of cross-border shipments and their means of transport</w:t>
      </w:r>
      <w:r w:rsidR="00FE713F" w:rsidRPr="00F4071E">
        <w:rPr>
          <w:sz w:val="22"/>
          <w:szCs w:val="22"/>
        </w:rPr>
        <w:t>.</w:t>
      </w:r>
    </w:p>
    <w:p w14:paraId="7D67F9C2" w14:textId="77777777" w:rsidR="00FE713F" w:rsidRPr="00F4071E" w:rsidRDefault="00FE713F" w:rsidP="00FE713F">
      <w:pPr>
        <w:jc w:val="both"/>
        <w:rPr>
          <w:bCs/>
          <w:sz w:val="22"/>
          <w:szCs w:val="22"/>
        </w:rPr>
      </w:pPr>
    </w:p>
    <w:p w14:paraId="18E59552" w14:textId="740D98DB" w:rsidR="00FE713F" w:rsidRPr="00F4071E" w:rsidRDefault="00FE713F" w:rsidP="00FE713F">
      <w:pPr>
        <w:jc w:val="both"/>
        <w:rPr>
          <w:rFonts w:eastAsia="Calibri"/>
          <w:bCs/>
          <w:sz w:val="22"/>
          <w:szCs w:val="22"/>
        </w:rPr>
      </w:pPr>
      <w:r w:rsidRPr="00F4071E">
        <w:rPr>
          <w:rFonts w:eastAsia="Calibri"/>
          <w:sz w:val="22"/>
          <w:szCs w:val="22"/>
          <w:u w:val="single"/>
        </w:rPr>
        <w:t>Activi</w:t>
      </w:r>
      <w:r w:rsidR="00DF3999" w:rsidRPr="00F4071E">
        <w:rPr>
          <w:rFonts w:eastAsia="Calibri"/>
          <w:sz w:val="22"/>
          <w:szCs w:val="22"/>
          <w:u w:val="single"/>
        </w:rPr>
        <w:t>ties proposed</w:t>
      </w:r>
      <w:r w:rsidRPr="00F4071E">
        <w:rPr>
          <w:rFonts w:eastAsia="Calibri"/>
          <w:sz w:val="22"/>
          <w:szCs w:val="22"/>
          <w:u w:val="single"/>
        </w:rPr>
        <w:t>:</w:t>
      </w:r>
    </w:p>
    <w:p w14:paraId="3A9E186C" w14:textId="77777777" w:rsidR="00FE713F" w:rsidRPr="00F4071E" w:rsidRDefault="00FE713F" w:rsidP="00FE713F">
      <w:pPr>
        <w:jc w:val="both"/>
        <w:rPr>
          <w:rFonts w:eastAsia="Calibri"/>
          <w:bCs/>
          <w:sz w:val="22"/>
          <w:szCs w:val="22"/>
          <w:u w:val="single"/>
        </w:rPr>
      </w:pPr>
    </w:p>
    <w:p w14:paraId="5E1BB276" w14:textId="335EA7E6"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De</w:t>
      </w:r>
      <w:r w:rsidR="00DF3999" w:rsidRPr="00F4071E">
        <w:rPr>
          <w:rFonts w:ascii="Times New Roman" w:hAnsi="Times New Roman"/>
          <w:bCs/>
          <w:sz w:val="22"/>
          <w:szCs w:val="22"/>
        </w:rPr>
        <w:t>velopment of virtual introductory courses on cargo security at land borders</w:t>
      </w:r>
      <w:r w:rsidRPr="00F4071E">
        <w:rPr>
          <w:rFonts w:ascii="Times New Roman" w:hAnsi="Times New Roman"/>
          <w:bCs/>
          <w:sz w:val="22"/>
          <w:szCs w:val="22"/>
        </w:rPr>
        <w:t>.</w:t>
      </w:r>
    </w:p>
    <w:p w14:paraId="679A40CA" w14:textId="5B152D11"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De</w:t>
      </w:r>
      <w:r w:rsidR="00DF3999" w:rsidRPr="00F4071E">
        <w:rPr>
          <w:rFonts w:ascii="Times New Roman" w:hAnsi="Times New Roman"/>
          <w:bCs/>
          <w:sz w:val="22"/>
          <w:szCs w:val="22"/>
        </w:rPr>
        <w:t xml:space="preserve">velopment of biosafety course for customs and border security officials on the appropriate use of the equipment needed </w:t>
      </w:r>
      <w:r w:rsidR="00FD68D5" w:rsidRPr="00F4071E">
        <w:rPr>
          <w:rFonts w:ascii="Times New Roman" w:hAnsi="Times New Roman"/>
          <w:bCs/>
          <w:sz w:val="22"/>
          <w:szCs w:val="22"/>
        </w:rPr>
        <w:t>to address the pandemic</w:t>
      </w:r>
      <w:r w:rsidRPr="00F4071E">
        <w:rPr>
          <w:rFonts w:ascii="Times New Roman" w:hAnsi="Times New Roman"/>
          <w:bCs/>
          <w:sz w:val="22"/>
          <w:szCs w:val="22"/>
        </w:rPr>
        <w:t>.</w:t>
      </w:r>
    </w:p>
    <w:p w14:paraId="23B4831D" w14:textId="00F9B5A7"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Dona</w:t>
      </w:r>
      <w:r w:rsidR="00FD68D5" w:rsidRPr="00F4071E">
        <w:rPr>
          <w:rFonts w:ascii="Times New Roman" w:hAnsi="Times New Roman"/>
          <w:bCs/>
          <w:sz w:val="22"/>
          <w:szCs w:val="22"/>
        </w:rPr>
        <w:t>tion of personal protective equipment for five member states</w:t>
      </w:r>
      <w:r w:rsidRPr="00F4071E">
        <w:rPr>
          <w:rFonts w:ascii="Times New Roman" w:hAnsi="Times New Roman"/>
          <w:bCs/>
          <w:sz w:val="22"/>
          <w:szCs w:val="22"/>
        </w:rPr>
        <w:t>.</w:t>
      </w:r>
    </w:p>
    <w:p w14:paraId="5F16C16E" w14:textId="4EBC6313" w:rsidR="00FE713F" w:rsidRPr="00F4071E" w:rsidRDefault="00FD68D5"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Development of subregional and regional virtual forums on the subject of customs and security of cross-border goods</w:t>
      </w:r>
      <w:r w:rsidR="00FE713F" w:rsidRPr="00F4071E">
        <w:rPr>
          <w:rFonts w:ascii="Times New Roman" w:hAnsi="Times New Roman"/>
          <w:bCs/>
          <w:sz w:val="22"/>
          <w:szCs w:val="22"/>
        </w:rPr>
        <w:t>.</w:t>
      </w:r>
    </w:p>
    <w:p w14:paraId="07078742" w14:textId="31478880" w:rsidR="00FE713F" w:rsidRPr="00F4071E" w:rsidRDefault="00FE713F" w:rsidP="5A89713C">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Crea</w:t>
      </w:r>
      <w:r w:rsidR="00FD68D5" w:rsidRPr="00F4071E">
        <w:rPr>
          <w:rFonts w:ascii="Times New Roman" w:hAnsi="Times New Roman"/>
          <w:sz w:val="22"/>
          <w:szCs w:val="22"/>
        </w:rPr>
        <w:t>tion of a regional list of experts to serve as national and international instructors certified on the subject to support this program and other initiatives in the region, strengthening in turn the professional profile of officials and encouraging regional coordination and cooperation and the exchange of good practices and lessons learned</w:t>
      </w:r>
      <w:r w:rsidRPr="00F4071E">
        <w:rPr>
          <w:rFonts w:ascii="Times New Roman" w:hAnsi="Times New Roman"/>
          <w:sz w:val="22"/>
          <w:szCs w:val="22"/>
        </w:rPr>
        <w:t xml:space="preserve">. </w:t>
      </w:r>
    </w:p>
    <w:p w14:paraId="46DCB0D7" w14:textId="315C8E5E" w:rsidR="00FE713F" w:rsidRPr="00F4071E" w:rsidRDefault="00FD68D5"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sz w:val="22"/>
          <w:szCs w:val="22"/>
        </w:rPr>
        <w:t xml:space="preserve">Support for member states as requested </w:t>
      </w:r>
      <w:r w:rsidR="00B55FDB" w:rsidRPr="00F4071E">
        <w:rPr>
          <w:rFonts w:ascii="Times New Roman" w:hAnsi="Times New Roman"/>
          <w:bCs/>
          <w:sz w:val="22"/>
          <w:szCs w:val="22"/>
        </w:rPr>
        <w:t>regarding the design and implementation of biosafety protocols to be applied by customs and other agencies controlling cross-border goods at national land, air, and maritime points of access.</w:t>
      </w:r>
    </w:p>
    <w:p w14:paraId="1B78F4FC" w14:textId="6F1C68E9" w:rsidR="00FE713F" w:rsidRPr="00F4071E" w:rsidRDefault="00B55FDB"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On-site analysis and technical evaluation missions at land, air, and maritime borders to identify vulnerabilities and strategies for optimizing processes to inspect and control cargo and their means of transport</w:t>
      </w:r>
      <w:r w:rsidR="00FE713F" w:rsidRPr="00F4071E">
        <w:rPr>
          <w:rFonts w:ascii="Times New Roman" w:hAnsi="Times New Roman"/>
          <w:bCs/>
          <w:iCs/>
          <w:sz w:val="22"/>
          <w:szCs w:val="22"/>
        </w:rPr>
        <w:t>.</w:t>
      </w:r>
    </w:p>
    <w:p w14:paraId="0A5B28F6" w14:textId="66CA2F1C" w:rsidR="00FE713F" w:rsidRPr="00F4071E" w:rsidRDefault="00B55FDB" w:rsidP="5A89713C">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Strengthening of the interdiction capacities of customs, law enforcement, and other security agencies operating in key free zones</w:t>
      </w:r>
      <w:r w:rsidR="00FE713F" w:rsidRPr="00F4071E">
        <w:rPr>
          <w:rFonts w:ascii="Times New Roman" w:hAnsi="Times New Roman"/>
          <w:sz w:val="22"/>
          <w:szCs w:val="22"/>
        </w:rPr>
        <w:t>.</w:t>
      </w:r>
    </w:p>
    <w:p w14:paraId="700CCAE8" w14:textId="60258598" w:rsidR="5A89713C" w:rsidRPr="00F4071E" w:rsidRDefault="5A89713C" w:rsidP="5A89713C">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De</w:t>
      </w:r>
      <w:r w:rsidR="00B55FDB" w:rsidRPr="00F4071E">
        <w:rPr>
          <w:rFonts w:ascii="Times New Roman" w:hAnsi="Times New Roman"/>
          <w:sz w:val="22"/>
          <w:szCs w:val="22"/>
        </w:rPr>
        <w:t>velopment of publications on the current security status</w:t>
      </w:r>
      <w:r w:rsidRPr="00F4071E">
        <w:rPr>
          <w:rFonts w:ascii="Times New Roman" w:hAnsi="Times New Roman"/>
          <w:sz w:val="22"/>
          <w:szCs w:val="22"/>
        </w:rPr>
        <w:t xml:space="preserve"> </w:t>
      </w:r>
      <w:r w:rsidR="00B55FDB" w:rsidRPr="00F4071E">
        <w:rPr>
          <w:rFonts w:ascii="Times New Roman" w:hAnsi="Times New Roman"/>
          <w:sz w:val="22"/>
          <w:szCs w:val="22"/>
        </w:rPr>
        <w:t xml:space="preserve">of cargo and containers in the </w:t>
      </w:r>
      <w:r w:rsidR="002623A0" w:rsidRPr="00F4071E">
        <w:rPr>
          <w:rFonts w:ascii="Times New Roman" w:hAnsi="Times New Roman"/>
          <w:sz w:val="22"/>
          <w:szCs w:val="22"/>
        </w:rPr>
        <w:t>H</w:t>
      </w:r>
      <w:r w:rsidR="00B55FDB" w:rsidRPr="00F4071E">
        <w:rPr>
          <w:rFonts w:ascii="Times New Roman" w:hAnsi="Times New Roman"/>
          <w:sz w:val="22"/>
          <w:szCs w:val="22"/>
        </w:rPr>
        <w:t>emisphere, recent trends, and possible vulnerabilities in the supply chain</w:t>
      </w:r>
      <w:r w:rsidRPr="00F4071E">
        <w:rPr>
          <w:rFonts w:ascii="Times New Roman" w:hAnsi="Times New Roman"/>
          <w:sz w:val="22"/>
          <w:szCs w:val="22"/>
        </w:rPr>
        <w:t>.</w:t>
      </w:r>
    </w:p>
    <w:p w14:paraId="5C213132" w14:textId="6EF4C290" w:rsidR="5A89713C" w:rsidRPr="00F4071E" w:rsidRDefault="00E921B8" w:rsidP="5A89713C">
      <w:pPr>
        <w:pStyle w:val="ListParagraph"/>
        <w:numPr>
          <w:ilvl w:val="0"/>
          <w:numId w:val="12"/>
        </w:numPr>
        <w:spacing w:line="259" w:lineRule="auto"/>
        <w:ind w:left="720" w:hanging="720"/>
        <w:jc w:val="both"/>
        <w:rPr>
          <w:rFonts w:ascii="Times New Roman" w:hAnsi="Times New Roman"/>
          <w:sz w:val="22"/>
          <w:szCs w:val="22"/>
        </w:rPr>
      </w:pPr>
      <w:r w:rsidRPr="00F4071E">
        <w:rPr>
          <w:rFonts w:ascii="Times New Roman" w:hAnsi="Times New Roman"/>
          <w:sz w:val="22"/>
          <w:szCs w:val="22"/>
        </w:rPr>
        <w:lastRenderedPageBreak/>
        <w:t>Ini</w:t>
      </w:r>
      <w:r w:rsidR="00F012A8" w:rsidRPr="00F4071E">
        <w:rPr>
          <w:rFonts w:ascii="Times New Roman" w:hAnsi="Times New Roman"/>
          <w:sz w:val="22"/>
          <w:szCs w:val="22"/>
        </w:rPr>
        <w:t>tiatives on raising awareness and training courses regarding gender gaps and the challenges, strategies, and tools for</w:t>
      </w:r>
      <w:r w:rsidR="004038C6" w:rsidRPr="00F4071E">
        <w:rPr>
          <w:rFonts w:ascii="Times New Roman" w:hAnsi="Times New Roman"/>
          <w:sz w:val="22"/>
          <w:szCs w:val="22"/>
        </w:rPr>
        <w:t xml:space="preserve"> the</w:t>
      </w:r>
      <w:r w:rsidR="00F012A8" w:rsidRPr="00F4071E">
        <w:rPr>
          <w:rFonts w:ascii="Times New Roman" w:hAnsi="Times New Roman"/>
          <w:sz w:val="22"/>
          <w:szCs w:val="22"/>
        </w:rPr>
        <w:t xml:space="preserve"> empowerment of women officials in those agencies</w:t>
      </w:r>
      <w:r w:rsidR="5A89713C" w:rsidRPr="00F4071E">
        <w:rPr>
          <w:rFonts w:ascii="Times New Roman" w:hAnsi="Times New Roman"/>
          <w:sz w:val="22"/>
          <w:szCs w:val="22"/>
        </w:rPr>
        <w:t>.</w:t>
      </w:r>
    </w:p>
    <w:p w14:paraId="663F2ECB" w14:textId="77777777" w:rsidR="00FE713F" w:rsidRPr="00F4071E" w:rsidRDefault="00FE713F" w:rsidP="00FE713F">
      <w:pPr>
        <w:jc w:val="both"/>
        <w:rPr>
          <w:sz w:val="22"/>
          <w:szCs w:val="22"/>
        </w:rPr>
      </w:pPr>
    </w:p>
    <w:p w14:paraId="20F32240" w14:textId="1A830DA2" w:rsidR="00FE713F" w:rsidRPr="00F4071E" w:rsidRDefault="00FE713F" w:rsidP="00FE713F">
      <w:pPr>
        <w:jc w:val="both"/>
        <w:rPr>
          <w:sz w:val="22"/>
          <w:szCs w:val="22"/>
        </w:rPr>
      </w:pPr>
      <w:r w:rsidRPr="00F4071E">
        <w:rPr>
          <w:b/>
          <w:bCs/>
          <w:sz w:val="22"/>
          <w:szCs w:val="22"/>
        </w:rPr>
        <w:t>S</w:t>
      </w:r>
      <w:r w:rsidR="00F012A8" w:rsidRPr="00F4071E">
        <w:rPr>
          <w:b/>
          <w:bCs/>
          <w:sz w:val="22"/>
          <w:szCs w:val="22"/>
        </w:rPr>
        <w:t>upply chain security</w:t>
      </w:r>
      <w:r w:rsidRPr="00F4071E">
        <w:rPr>
          <w:b/>
          <w:bCs/>
          <w:sz w:val="22"/>
          <w:szCs w:val="22"/>
        </w:rPr>
        <w:t xml:space="preserve"> / </w:t>
      </w:r>
      <w:r w:rsidR="00F012A8" w:rsidRPr="00F4071E">
        <w:rPr>
          <w:b/>
          <w:bCs/>
          <w:sz w:val="22"/>
          <w:szCs w:val="22"/>
        </w:rPr>
        <w:t>Authorized Economic Operator</w:t>
      </w:r>
    </w:p>
    <w:p w14:paraId="2A75B86F" w14:textId="77777777" w:rsidR="00FE713F" w:rsidRPr="00F4071E" w:rsidRDefault="00FE713F" w:rsidP="00FE713F">
      <w:pPr>
        <w:jc w:val="both"/>
        <w:rPr>
          <w:sz w:val="22"/>
          <w:szCs w:val="22"/>
        </w:rPr>
      </w:pPr>
    </w:p>
    <w:p w14:paraId="0131433C" w14:textId="0CE8C8DE" w:rsidR="00FE713F" w:rsidRPr="00F4071E" w:rsidRDefault="00FE713F" w:rsidP="00FE713F">
      <w:pPr>
        <w:jc w:val="both"/>
        <w:rPr>
          <w:sz w:val="22"/>
          <w:szCs w:val="22"/>
        </w:rPr>
      </w:pPr>
      <w:r w:rsidRPr="00F4071E">
        <w:rPr>
          <w:sz w:val="22"/>
          <w:szCs w:val="22"/>
          <w:u w:val="single"/>
        </w:rPr>
        <w:t>P</w:t>
      </w:r>
      <w:r w:rsidR="00F012A8" w:rsidRPr="00F4071E">
        <w:rPr>
          <w:sz w:val="22"/>
          <w:szCs w:val="22"/>
          <w:u w:val="single"/>
        </w:rPr>
        <w:t>urpose</w:t>
      </w:r>
      <w:r w:rsidRPr="00F4071E">
        <w:rPr>
          <w:sz w:val="22"/>
          <w:szCs w:val="22"/>
        </w:rPr>
        <w:t xml:space="preserve">: </w:t>
      </w:r>
    </w:p>
    <w:p w14:paraId="59ECFE28" w14:textId="77777777" w:rsidR="00FE713F" w:rsidRPr="00F4071E" w:rsidRDefault="00FE713F" w:rsidP="00FE713F">
      <w:pPr>
        <w:jc w:val="both"/>
        <w:rPr>
          <w:sz w:val="22"/>
          <w:szCs w:val="22"/>
        </w:rPr>
      </w:pPr>
    </w:p>
    <w:p w14:paraId="247095E2" w14:textId="1A57E723" w:rsidR="00FE713F" w:rsidRPr="00F4071E" w:rsidRDefault="00F012A8" w:rsidP="002623A0">
      <w:pPr>
        <w:ind w:firstLine="720"/>
        <w:jc w:val="both"/>
        <w:rPr>
          <w:sz w:val="22"/>
          <w:szCs w:val="22"/>
        </w:rPr>
      </w:pPr>
      <w:r w:rsidRPr="00F4071E">
        <w:rPr>
          <w:sz w:val="22"/>
          <w:szCs w:val="22"/>
        </w:rPr>
        <w:t xml:space="preserve">To support the strengthening of supply chain security through authorized economic operators that generate certainty for customs officials and facilitate trade for companies, consistent with the guidelines considered </w:t>
      </w:r>
      <w:r w:rsidR="00016151" w:rsidRPr="00F4071E">
        <w:rPr>
          <w:sz w:val="22"/>
          <w:szCs w:val="22"/>
        </w:rPr>
        <w:t>in the SAFE framework of the World Customs Organization</w:t>
      </w:r>
      <w:r w:rsidR="00FE713F" w:rsidRPr="00F4071E">
        <w:rPr>
          <w:sz w:val="22"/>
          <w:szCs w:val="22"/>
        </w:rPr>
        <w:t>.</w:t>
      </w:r>
    </w:p>
    <w:p w14:paraId="336C941A" w14:textId="77777777" w:rsidR="002C4EDA" w:rsidRPr="00F4071E" w:rsidRDefault="002C4EDA" w:rsidP="00FE713F">
      <w:pPr>
        <w:jc w:val="both"/>
        <w:rPr>
          <w:sz w:val="22"/>
          <w:szCs w:val="22"/>
          <w:u w:val="single"/>
        </w:rPr>
      </w:pPr>
    </w:p>
    <w:p w14:paraId="4E69165A" w14:textId="16B5208A" w:rsidR="00FE713F" w:rsidRPr="00F4071E" w:rsidRDefault="00FE713F" w:rsidP="00FE713F">
      <w:pPr>
        <w:jc w:val="both"/>
        <w:rPr>
          <w:sz w:val="22"/>
          <w:szCs w:val="22"/>
        </w:rPr>
      </w:pPr>
      <w:r w:rsidRPr="00F4071E">
        <w:rPr>
          <w:rFonts w:eastAsia="Calibri"/>
          <w:sz w:val="22"/>
          <w:szCs w:val="22"/>
          <w:u w:val="single"/>
        </w:rPr>
        <w:t>Acti</w:t>
      </w:r>
      <w:r w:rsidR="00016151" w:rsidRPr="00F4071E">
        <w:rPr>
          <w:rFonts w:eastAsia="Calibri"/>
          <w:sz w:val="22"/>
          <w:szCs w:val="22"/>
          <w:u w:val="single"/>
        </w:rPr>
        <w:t>vities proposed</w:t>
      </w:r>
      <w:r w:rsidRPr="00F4071E">
        <w:rPr>
          <w:rFonts w:eastAsia="Calibri"/>
          <w:sz w:val="22"/>
          <w:szCs w:val="22"/>
          <w:u w:val="single"/>
        </w:rPr>
        <w:t>:</w:t>
      </w:r>
    </w:p>
    <w:p w14:paraId="33BBECC8" w14:textId="77777777" w:rsidR="002C4EDA" w:rsidRPr="00F4071E" w:rsidRDefault="002C4EDA" w:rsidP="002C4EDA">
      <w:pPr>
        <w:jc w:val="both"/>
        <w:rPr>
          <w:sz w:val="22"/>
          <w:szCs w:val="22"/>
        </w:rPr>
      </w:pPr>
    </w:p>
    <w:p w14:paraId="4B77802F" w14:textId="5CBA4D7C" w:rsidR="002C4EDA" w:rsidRPr="00F4071E" w:rsidRDefault="00016151" w:rsidP="26C56B4E">
      <w:pPr>
        <w:pStyle w:val="ListParagraph"/>
        <w:numPr>
          <w:ilvl w:val="0"/>
          <w:numId w:val="5"/>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National evaluations and development of work plans for identification of technical assistance to customs, as well as for strengthening cooperation and inter-institutional coordination with other border control government agencies</w:t>
      </w:r>
      <w:r w:rsidR="002C4EDA" w:rsidRPr="00F4071E">
        <w:rPr>
          <w:rFonts w:ascii="Times New Roman" w:eastAsia="Times New Roman" w:hAnsi="Times New Roman"/>
          <w:sz w:val="22"/>
          <w:szCs w:val="22"/>
        </w:rPr>
        <w:t>.</w:t>
      </w:r>
    </w:p>
    <w:p w14:paraId="774412CB" w14:textId="394AE595" w:rsidR="26C56B4E" w:rsidRPr="00F4071E" w:rsidRDefault="26C56B4E" w:rsidP="26C56B4E">
      <w:pPr>
        <w:pStyle w:val="ListParagraph"/>
        <w:numPr>
          <w:ilvl w:val="0"/>
          <w:numId w:val="5"/>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Activi</w:t>
      </w:r>
      <w:r w:rsidR="00016151" w:rsidRPr="00F4071E">
        <w:rPr>
          <w:rFonts w:ascii="Times New Roman" w:eastAsia="Times New Roman" w:hAnsi="Times New Roman"/>
          <w:sz w:val="22"/>
          <w:szCs w:val="22"/>
        </w:rPr>
        <w:t>ties related to the identification of legal gaps or inter-institutional obstacles, with particular attention to commercial operators in the free trade areas</w:t>
      </w:r>
      <w:r w:rsidRPr="00F4071E">
        <w:rPr>
          <w:rFonts w:ascii="Times New Roman" w:eastAsia="Times New Roman" w:hAnsi="Times New Roman"/>
          <w:sz w:val="22"/>
          <w:szCs w:val="22"/>
        </w:rPr>
        <w:t xml:space="preserve"> (</w:t>
      </w:r>
      <w:r w:rsidR="00016151" w:rsidRPr="00F4071E">
        <w:rPr>
          <w:rFonts w:ascii="Times New Roman" w:eastAsia="Times New Roman" w:hAnsi="Times New Roman"/>
          <w:sz w:val="22"/>
          <w:szCs w:val="22"/>
        </w:rPr>
        <w:t>free zones</w:t>
      </w:r>
      <w:r w:rsidRPr="00F4071E">
        <w:rPr>
          <w:rFonts w:ascii="Times New Roman" w:eastAsia="Times New Roman" w:hAnsi="Times New Roman"/>
          <w:sz w:val="22"/>
          <w:szCs w:val="22"/>
        </w:rPr>
        <w:t>).</w:t>
      </w:r>
    </w:p>
    <w:p w14:paraId="52583E75" w14:textId="7AD5C96D" w:rsidR="26C56B4E" w:rsidRPr="00F4071E" w:rsidRDefault="00016151" w:rsidP="26C56B4E">
      <w:pPr>
        <w:pStyle w:val="ListParagraph"/>
        <w:numPr>
          <w:ilvl w:val="0"/>
          <w:numId w:val="5"/>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S</w:t>
      </w:r>
      <w:r w:rsidR="26C56B4E" w:rsidRPr="00F4071E">
        <w:rPr>
          <w:rFonts w:ascii="Times New Roman" w:eastAsia="Times New Roman" w:hAnsi="Times New Roman"/>
          <w:sz w:val="22"/>
          <w:szCs w:val="22"/>
        </w:rPr>
        <w:t>ubregional</w:t>
      </w:r>
      <w:r w:rsidRPr="00F4071E">
        <w:rPr>
          <w:rFonts w:ascii="Times New Roman" w:eastAsia="Times New Roman" w:hAnsi="Times New Roman"/>
          <w:sz w:val="22"/>
          <w:szCs w:val="22"/>
        </w:rPr>
        <w:t xml:space="preserve"> training workshop for </w:t>
      </w:r>
      <w:r w:rsidR="0005066F" w:rsidRPr="00F4071E">
        <w:rPr>
          <w:rFonts w:ascii="Times New Roman" w:eastAsia="Times New Roman" w:hAnsi="Times New Roman"/>
          <w:sz w:val="22"/>
          <w:szCs w:val="22"/>
        </w:rPr>
        <w:t>customs and other government agencies to increase understanding of the threats posed by weapons of mass destruction and chemical, biological, radiological, and nuclear terrorism, to close capacity gaps at all levels, to improve communication within agencies</w:t>
      </w:r>
      <w:r w:rsidR="00914870" w:rsidRPr="00F4071E">
        <w:rPr>
          <w:rFonts w:ascii="Times New Roman" w:eastAsia="Times New Roman" w:hAnsi="Times New Roman"/>
          <w:sz w:val="22"/>
          <w:szCs w:val="22"/>
        </w:rPr>
        <w:t>,</w:t>
      </w:r>
      <w:r w:rsidR="0005066F" w:rsidRPr="00F4071E">
        <w:rPr>
          <w:rFonts w:ascii="Times New Roman" w:eastAsia="Times New Roman" w:hAnsi="Times New Roman"/>
          <w:sz w:val="22"/>
          <w:szCs w:val="22"/>
        </w:rPr>
        <w:t xml:space="preserve"> and/or consider granting specialized benefits for certified trade operators under the rules of the Authorized Economic Operators Program</w:t>
      </w:r>
      <w:r w:rsidR="00AD5267" w:rsidRPr="00F4071E">
        <w:rPr>
          <w:rFonts w:ascii="Times New Roman" w:eastAsia="Times New Roman" w:hAnsi="Times New Roman"/>
          <w:sz w:val="22"/>
          <w:szCs w:val="22"/>
        </w:rPr>
        <w:t>.</w:t>
      </w:r>
    </w:p>
    <w:p w14:paraId="54E14495" w14:textId="5246B91A" w:rsidR="26C56B4E" w:rsidRPr="00F4071E" w:rsidRDefault="00FE6E57" w:rsidP="26C56B4E">
      <w:pPr>
        <w:pStyle w:val="ListParagraph"/>
        <w:numPr>
          <w:ilvl w:val="0"/>
          <w:numId w:val="5"/>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Subregional workshop of the Authorized Economic Operators Program to share best practices in supply chain security and to help ensure and optimize the regional and global supply chain</w:t>
      </w:r>
      <w:r w:rsidR="26C56B4E" w:rsidRPr="00F4071E">
        <w:rPr>
          <w:rFonts w:ascii="Times New Roman" w:eastAsia="Times New Roman" w:hAnsi="Times New Roman"/>
          <w:sz w:val="22"/>
          <w:szCs w:val="22"/>
        </w:rPr>
        <w:t>.</w:t>
      </w:r>
    </w:p>
    <w:p w14:paraId="1CB63973" w14:textId="51B1DC53" w:rsidR="002C4EDA" w:rsidRPr="00F4071E" w:rsidRDefault="002C4EDA" w:rsidP="00FE6E57">
      <w:pPr>
        <w:pStyle w:val="ListParagraph"/>
        <w:numPr>
          <w:ilvl w:val="0"/>
          <w:numId w:val="5"/>
        </w:numPr>
        <w:tabs>
          <w:tab w:val="left" w:pos="4590"/>
        </w:tabs>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Promo</w:t>
      </w:r>
      <w:r w:rsidR="00FE6E57" w:rsidRPr="00F4071E">
        <w:rPr>
          <w:rFonts w:ascii="Times New Roman" w:eastAsia="Times New Roman" w:hAnsi="Times New Roman"/>
          <w:sz w:val="22"/>
          <w:szCs w:val="22"/>
        </w:rPr>
        <w:t>tion of Authorized Economic Operators certification among free zone economic operators</w:t>
      </w:r>
      <w:r w:rsidRPr="00F4071E">
        <w:rPr>
          <w:rFonts w:ascii="Times New Roman" w:eastAsia="Times New Roman" w:hAnsi="Times New Roman"/>
          <w:sz w:val="22"/>
          <w:szCs w:val="22"/>
        </w:rPr>
        <w:t>.</w:t>
      </w:r>
    </w:p>
    <w:p w14:paraId="637210D0" w14:textId="53F37B54" w:rsidR="26C56B4E" w:rsidRPr="00F4071E" w:rsidRDefault="00FE6E57" w:rsidP="26C56B4E">
      <w:pPr>
        <w:pStyle w:val="ListParagraph"/>
        <w:numPr>
          <w:ilvl w:val="0"/>
          <w:numId w:val="5"/>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Virtual training for private sector entities in the beneficiary states to identify challenges, possible solutions, opportunities, and benefits in coordination with chambers of commerc</w:t>
      </w:r>
      <w:r w:rsidR="00914870" w:rsidRPr="00F4071E">
        <w:rPr>
          <w:rFonts w:ascii="Times New Roman" w:eastAsia="Times New Roman" w:hAnsi="Times New Roman"/>
          <w:sz w:val="22"/>
          <w:szCs w:val="22"/>
        </w:rPr>
        <w:t>e</w:t>
      </w:r>
      <w:r w:rsidRPr="00F4071E">
        <w:rPr>
          <w:rFonts w:ascii="Times New Roman" w:eastAsia="Times New Roman" w:hAnsi="Times New Roman"/>
          <w:sz w:val="22"/>
          <w:szCs w:val="22"/>
        </w:rPr>
        <w:t>, trade facilitation</w:t>
      </w:r>
      <w:r w:rsidR="00914870" w:rsidRPr="00F4071E">
        <w:rPr>
          <w:rFonts w:ascii="Times New Roman" w:eastAsia="Times New Roman" w:hAnsi="Times New Roman"/>
          <w:sz w:val="22"/>
          <w:szCs w:val="22"/>
        </w:rPr>
        <w:t xml:space="preserve"> </w:t>
      </w:r>
      <w:r w:rsidRPr="00F4071E">
        <w:rPr>
          <w:rFonts w:ascii="Times New Roman" w:eastAsia="Times New Roman" w:hAnsi="Times New Roman"/>
          <w:sz w:val="22"/>
          <w:szCs w:val="22"/>
        </w:rPr>
        <w:t>agencies, and subregional or global international organizations</w:t>
      </w:r>
      <w:r w:rsidR="00914870" w:rsidRPr="00F4071E">
        <w:rPr>
          <w:rFonts w:ascii="Times New Roman" w:eastAsia="Times New Roman" w:hAnsi="Times New Roman"/>
          <w:sz w:val="22"/>
          <w:szCs w:val="22"/>
        </w:rPr>
        <w:t>.</w:t>
      </w:r>
    </w:p>
    <w:p w14:paraId="50A09840" w14:textId="5CFA494A" w:rsidR="26C56B4E" w:rsidRPr="00F4071E" w:rsidRDefault="00FE6E57" w:rsidP="26C56B4E">
      <w:pPr>
        <w:pStyle w:val="ListParagraph"/>
        <w:numPr>
          <w:ilvl w:val="0"/>
          <w:numId w:val="5"/>
        </w:numPr>
        <w:ind w:left="720" w:hanging="720"/>
        <w:jc w:val="both"/>
        <w:rPr>
          <w:rFonts w:ascii="Times New Roman" w:eastAsia="Times New Roman" w:hAnsi="Times New Roman"/>
          <w:sz w:val="22"/>
          <w:szCs w:val="22"/>
        </w:rPr>
      </w:pPr>
      <w:r w:rsidRPr="00F4071E">
        <w:rPr>
          <w:rFonts w:ascii="Times New Roman" w:eastAsia="Times New Roman" w:hAnsi="Times New Roman"/>
          <w:sz w:val="22"/>
          <w:szCs w:val="22"/>
        </w:rPr>
        <w:t>Validation exercise regarding the priorities of national customs administrations with respect to economic and/or commercial operators developing their operations in free zones</w:t>
      </w:r>
      <w:r w:rsidR="26C56B4E" w:rsidRPr="00F4071E">
        <w:rPr>
          <w:rFonts w:ascii="Times New Roman" w:eastAsia="Times New Roman" w:hAnsi="Times New Roman"/>
          <w:sz w:val="22"/>
          <w:szCs w:val="22"/>
        </w:rPr>
        <w:t>.</w:t>
      </w:r>
    </w:p>
    <w:p w14:paraId="5003A9D8" w14:textId="4927A8D4" w:rsidR="26C56B4E" w:rsidRPr="00F4071E" w:rsidRDefault="26C56B4E" w:rsidP="26C56B4E">
      <w:pPr>
        <w:jc w:val="both"/>
        <w:rPr>
          <w:sz w:val="22"/>
          <w:szCs w:val="22"/>
        </w:rPr>
      </w:pPr>
    </w:p>
    <w:p w14:paraId="1184B984" w14:textId="77777777" w:rsidR="005B741B" w:rsidRPr="00F4071E" w:rsidRDefault="005B741B" w:rsidP="26C56B4E">
      <w:pPr>
        <w:jc w:val="both"/>
        <w:rPr>
          <w:sz w:val="22"/>
          <w:szCs w:val="22"/>
        </w:rPr>
      </w:pPr>
    </w:p>
    <w:p w14:paraId="2FD7E0C8" w14:textId="79EA1300" w:rsidR="00FE713F" w:rsidRPr="00F4071E" w:rsidRDefault="00FE713F" w:rsidP="00FE713F">
      <w:pPr>
        <w:pStyle w:val="xmsonormal"/>
        <w:spacing w:before="0" w:beforeAutospacing="0" w:after="0" w:afterAutospacing="0"/>
        <w:jc w:val="both"/>
        <w:rPr>
          <w:b/>
          <w:bCs/>
          <w:i/>
          <w:iCs/>
          <w:sz w:val="22"/>
          <w:szCs w:val="22"/>
        </w:rPr>
      </w:pPr>
      <w:r w:rsidRPr="00F4071E">
        <w:rPr>
          <w:b/>
          <w:bCs/>
          <w:i/>
          <w:iCs/>
          <w:sz w:val="22"/>
          <w:szCs w:val="22"/>
        </w:rPr>
        <w:t>E.</w:t>
      </w:r>
      <w:r w:rsidR="00EB226B" w:rsidRPr="00F4071E">
        <w:rPr>
          <w:b/>
          <w:bCs/>
          <w:i/>
          <w:iCs/>
          <w:sz w:val="22"/>
          <w:szCs w:val="22"/>
        </w:rPr>
        <w:tab/>
      </w:r>
      <w:r w:rsidR="00276378" w:rsidRPr="00F4071E">
        <w:rPr>
          <w:b/>
          <w:bCs/>
          <w:i/>
          <w:iCs/>
          <w:sz w:val="22"/>
          <w:szCs w:val="22"/>
        </w:rPr>
        <w:t>Crowded spaces security, including tourist destinations and large events</w:t>
      </w:r>
    </w:p>
    <w:p w14:paraId="07D71760" w14:textId="543562D8" w:rsidR="00FE713F" w:rsidRPr="00F4071E" w:rsidRDefault="00FE713F" w:rsidP="00FE713F">
      <w:pPr>
        <w:pStyle w:val="xmsonormal"/>
        <w:spacing w:before="0" w:beforeAutospacing="0" w:after="0" w:afterAutospacing="0"/>
        <w:jc w:val="both"/>
        <w:rPr>
          <w:sz w:val="22"/>
          <w:szCs w:val="22"/>
        </w:rPr>
      </w:pPr>
    </w:p>
    <w:p w14:paraId="61A8729F" w14:textId="100CEE47" w:rsidR="00FE713F" w:rsidRPr="00F4071E" w:rsidRDefault="00FE713F" w:rsidP="00FE713F">
      <w:pPr>
        <w:pStyle w:val="xmsonormal"/>
        <w:spacing w:before="0" w:beforeAutospacing="0" w:after="0" w:afterAutospacing="0"/>
        <w:jc w:val="both"/>
        <w:rPr>
          <w:rStyle w:val="apple-converted-space"/>
          <w:sz w:val="22"/>
          <w:szCs w:val="22"/>
        </w:rPr>
      </w:pPr>
      <w:r w:rsidRPr="00F4071E">
        <w:rPr>
          <w:sz w:val="22"/>
          <w:szCs w:val="22"/>
          <w:u w:val="single"/>
        </w:rPr>
        <w:t>P</w:t>
      </w:r>
      <w:r w:rsidR="00276378" w:rsidRPr="00F4071E">
        <w:rPr>
          <w:sz w:val="22"/>
          <w:szCs w:val="22"/>
          <w:u w:val="single"/>
        </w:rPr>
        <w:t>urpose</w:t>
      </w:r>
      <w:r w:rsidRPr="00F4071E">
        <w:rPr>
          <w:sz w:val="22"/>
          <w:szCs w:val="22"/>
          <w:u w:val="single"/>
        </w:rPr>
        <w:t>:</w:t>
      </w:r>
      <w:r w:rsidRPr="00F4071E">
        <w:rPr>
          <w:rStyle w:val="apple-converted-space"/>
          <w:sz w:val="22"/>
          <w:szCs w:val="22"/>
        </w:rPr>
        <w:t> </w:t>
      </w:r>
    </w:p>
    <w:p w14:paraId="1642392C" w14:textId="77777777" w:rsidR="00FE713F" w:rsidRPr="00F4071E" w:rsidRDefault="00FE713F" w:rsidP="00FE713F">
      <w:pPr>
        <w:pStyle w:val="xmsonormal"/>
        <w:spacing w:before="0" w:beforeAutospacing="0" w:after="0" w:afterAutospacing="0"/>
        <w:jc w:val="both"/>
        <w:rPr>
          <w:rStyle w:val="apple-converted-space"/>
          <w:sz w:val="22"/>
          <w:szCs w:val="22"/>
        </w:rPr>
      </w:pPr>
    </w:p>
    <w:p w14:paraId="059806AF" w14:textId="3ECF342F" w:rsidR="00FE713F" w:rsidRPr="00F4071E" w:rsidRDefault="00276378" w:rsidP="002623A0">
      <w:pPr>
        <w:pStyle w:val="xmsonormal"/>
        <w:spacing w:before="0" w:beforeAutospacing="0" w:after="0" w:afterAutospacing="0"/>
        <w:ind w:firstLine="720"/>
        <w:jc w:val="both"/>
        <w:rPr>
          <w:sz w:val="22"/>
          <w:szCs w:val="22"/>
        </w:rPr>
      </w:pPr>
      <w:r w:rsidRPr="00F4071E">
        <w:rPr>
          <w:rStyle w:val="apple-converted-space"/>
          <w:sz w:val="22"/>
          <w:szCs w:val="22"/>
        </w:rPr>
        <w:t>To help strengthen existing capacities, inter-institutional coordination, and hemispheric cooperation to protect vulnerable targets and crowded spaces, including tourist destinations and large events, from possible terrorist threats</w:t>
      </w:r>
      <w:r w:rsidR="00FE713F" w:rsidRPr="00F4071E">
        <w:rPr>
          <w:sz w:val="22"/>
          <w:szCs w:val="22"/>
        </w:rPr>
        <w:t xml:space="preserve">.  </w:t>
      </w:r>
    </w:p>
    <w:p w14:paraId="344515CE" w14:textId="77777777" w:rsidR="00FE713F" w:rsidRPr="00F4071E" w:rsidRDefault="00FE713F" w:rsidP="00FE713F">
      <w:pPr>
        <w:pStyle w:val="xmsonormal"/>
        <w:spacing w:before="0" w:beforeAutospacing="0" w:after="0" w:afterAutospacing="0"/>
        <w:jc w:val="both"/>
        <w:rPr>
          <w:sz w:val="22"/>
          <w:szCs w:val="22"/>
        </w:rPr>
      </w:pPr>
    </w:p>
    <w:p w14:paraId="59625C72" w14:textId="691EA0BC" w:rsidR="00FE713F" w:rsidRPr="00F4071E" w:rsidRDefault="00FE713F" w:rsidP="00FE713F">
      <w:pPr>
        <w:pStyle w:val="xmsonormal"/>
        <w:spacing w:before="0" w:beforeAutospacing="0" w:after="0" w:afterAutospacing="0"/>
        <w:jc w:val="both"/>
        <w:rPr>
          <w:sz w:val="22"/>
          <w:szCs w:val="22"/>
          <w:u w:val="single"/>
        </w:rPr>
      </w:pPr>
      <w:r w:rsidRPr="00F4071E">
        <w:rPr>
          <w:rFonts w:eastAsia="Calibri"/>
          <w:sz w:val="22"/>
          <w:szCs w:val="22"/>
          <w:u w:val="single"/>
        </w:rPr>
        <w:t>Activi</w:t>
      </w:r>
      <w:r w:rsidR="00276378" w:rsidRPr="00F4071E">
        <w:rPr>
          <w:rFonts w:eastAsia="Calibri"/>
          <w:sz w:val="22"/>
          <w:szCs w:val="22"/>
          <w:u w:val="single"/>
        </w:rPr>
        <w:t>ties proposed</w:t>
      </w:r>
      <w:r w:rsidRPr="00F4071E">
        <w:rPr>
          <w:rFonts w:eastAsia="Calibri"/>
          <w:sz w:val="22"/>
          <w:szCs w:val="22"/>
          <w:u w:val="single"/>
        </w:rPr>
        <w:t>:</w:t>
      </w:r>
    </w:p>
    <w:p w14:paraId="2D816EBC" w14:textId="77777777" w:rsidR="00FE713F" w:rsidRPr="00F4071E" w:rsidRDefault="00FE713F" w:rsidP="00FE713F">
      <w:pPr>
        <w:pStyle w:val="xmsonormal"/>
        <w:spacing w:before="0" w:beforeAutospacing="0" w:after="0" w:afterAutospacing="0"/>
        <w:jc w:val="both"/>
        <w:rPr>
          <w:sz w:val="22"/>
          <w:szCs w:val="22"/>
        </w:rPr>
      </w:pPr>
    </w:p>
    <w:p w14:paraId="5981FCA9" w14:textId="4CD893F6" w:rsidR="00FE713F" w:rsidRPr="00F4071E" w:rsidRDefault="00276378"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Support for the development of national tourism security and large event security strategies</w:t>
      </w:r>
      <w:r w:rsidR="00FE713F" w:rsidRPr="00F4071E">
        <w:rPr>
          <w:rFonts w:ascii="Times New Roman" w:hAnsi="Times New Roman"/>
          <w:bCs/>
          <w:iCs/>
          <w:sz w:val="22"/>
          <w:szCs w:val="22"/>
        </w:rPr>
        <w:t>.</w:t>
      </w:r>
    </w:p>
    <w:p w14:paraId="6AC6BB7B" w14:textId="67F48428" w:rsidR="00FE713F" w:rsidRPr="00F4071E" w:rsidRDefault="00760731"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Specialized training for the implementation of tourist and large events security protocols, as well as the standardization of biosafety protocols</w:t>
      </w:r>
      <w:r w:rsidR="00FE713F" w:rsidRPr="00F4071E">
        <w:rPr>
          <w:rFonts w:ascii="Times New Roman" w:hAnsi="Times New Roman"/>
          <w:bCs/>
          <w:iCs/>
          <w:sz w:val="22"/>
          <w:szCs w:val="22"/>
        </w:rPr>
        <w:t>.</w:t>
      </w:r>
    </w:p>
    <w:p w14:paraId="65134096" w14:textId="1F597450" w:rsidR="00FE713F" w:rsidRPr="00F4071E" w:rsidRDefault="00FE713F" w:rsidP="60844CFE">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lastRenderedPageBreak/>
        <w:t>Consolida</w:t>
      </w:r>
      <w:r w:rsidR="00760731" w:rsidRPr="00F4071E">
        <w:rPr>
          <w:rFonts w:ascii="Times New Roman" w:hAnsi="Times New Roman"/>
          <w:sz w:val="22"/>
          <w:szCs w:val="22"/>
        </w:rPr>
        <w:t>tion of the national focal points network of the large events security and tourism security program</w:t>
      </w:r>
      <w:r w:rsidRPr="00F4071E">
        <w:rPr>
          <w:rFonts w:ascii="Times New Roman" w:hAnsi="Times New Roman"/>
          <w:sz w:val="22"/>
          <w:szCs w:val="22"/>
        </w:rPr>
        <w:t>.</w:t>
      </w:r>
    </w:p>
    <w:p w14:paraId="2EA1B1B4" w14:textId="45CFE22D"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Red</w:t>
      </w:r>
      <w:r w:rsidR="00760731" w:rsidRPr="00F4071E">
        <w:rPr>
          <w:rFonts w:ascii="Times New Roman" w:hAnsi="Times New Roman"/>
          <w:bCs/>
          <w:iCs/>
          <w:sz w:val="22"/>
          <w:szCs w:val="22"/>
        </w:rPr>
        <w:t xml:space="preserve">esign of the knowledge management system of </w:t>
      </w:r>
      <w:r w:rsidRPr="00F4071E">
        <w:rPr>
          <w:rFonts w:ascii="Times New Roman" w:hAnsi="Times New Roman"/>
          <w:bCs/>
          <w:iCs/>
          <w:sz w:val="22"/>
          <w:szCs w:val="22"/>
        </w:rPr>
        <w:t xml:space="preserve">IPO Américas, </w:t>
      </w:r>
      <w:r w:rsidR="000D7BD8" w:rsidRPr="00F4071E">
        <w:rPr>
          <w:rFonts w:ascii="Times New Roman" w:hAnsi="Times New Roman"/>
          <w:bCs/>
          <w:iCs/>
          <w:sz w:val="22"/>
          <w:szCs w:val="22"/>
        </w:rPr>
        <w:t xml:space="preserve">a regional initiative launched in </w:t>
      </w:r>
      <w:r w:rsidRPr="00F4071E">
        <w:rPr>
          <w:rFonts w:ascii="Times New Roman" w:hAnsi="Times New Roman"/>
          <w:bCs/>
          <w:iCs/>
          <w:sz w:val="22"/>
          <w:szCs w:val="22"/>
        </w:rPr>
        <w:t xml:space="preserve">2007 </w:t>
      </w:r>
      <w:r w:rsidR="000D7BD8" w:rsidRPr="00F4071E">
        <w:rPr>
          <w:rFonts w:ascii="Times New Roman" w:hAnsi="Times New Roman"/>
          <w:bCs/>
          <w:iCs/>
          <w:sz w:val="22"/>
          <w:szCs w:val="22"/>
        </w:rPr>
        <w:t>by the OAS and the United Nations Interregional Crime and Justice Research Institute to strengthen cooperation among the OAS member states in the context of large events security</w:t>
      </w:r>
      <w:r w:rsidRPr="00F4071E">
        <w:rPr>
          <w:rFonts w:ascii="Times New Roman" w:hAnsi="Times New Roman"/>
          <w:bCs/>
          <w:iCs/>
          <w:sz w:val="22"/>
          <w:szCs w:val="22"/>
        </w:rPr>
        <w:t>.</w:t>
      </w:r>
    </w:p>
    <w:p w14:paraId="0C2B1FDC" w14:textId="5324AC44" w:rsidR="00FE713F" w:rsidRPr="00F4071E" w:rsidRDefault="000D7BD8" w:rsidP="60844CFE">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Updating of the large events security planning model</w:t>
      </w:r>
      <w:r w:rsidR="00FE713F" w:rsidRPr="00F4071E">
        <w:rPr>
          <w:rFonts w:ascii="Times New Roman" w:hAnsi="Times New Roman"/>
          <w:sz w:val="22"/>
          <w:szCs w:val="22"/>
        </w:rPr>
        <w:t xml:space="preserve"> – </w:t>
      </w:r>
      <w:r w:rsidRPr="00F4071E">
        <w:rPr>
          <w:rFonts w:ascii="Times New Roman" w:hAnsi="Times New Roman"/>
          <w:sz w:val="22"/>
          <w:szCs w:val="22"/>
        </w:rPr>
        <w:t xml:space="preserve">IPO </w:t>
      </w:r>
      <w:r w:rsidR="00FE713F" w:rsidRPr="00F4071E">
        <w:rPr>
          <w:rFonts w:ascii="Times New Roman" w:hAnsi="Times New Roman"/>
          <w:sz w:val="22"/>
          <w:szCs w:val="22"/>
        </w:rPr>
        <w:t xml:space="preserve">Manual </w:t>
      </w:r>
      <w:r w:rsidRPr="00F4071E">
        <w:rPr>
          <w:rFonts w:ascii="Times New Roman" w:hAnsi="Times New Roman"/>
          <w:sz w:val="22"/>
          <w:szCs w:val="22"/>
        </w:rPr>
        <w:t>and Public-Private Partnerships Model for Large Events Security Planning</w:t>
      </w:r>
      <w:r w:rsidR="00FE713F" w:rsidRPr="00F4071E">
        <w:rPr>
          <w:rFonts w:ascii="Times New Roman" w:hAnsi="Times New Roman"/>
          <w:sz w:val="22"/>
          <w:szCs w:val="22"/>
        </w:rPr>
        <w:t>.</w:t>
      </w:r>
    </w:p>
    <w:p w14:paraId="6B6FA1A5" w14:textId="0FAFF947" w:rsidR="60844CFE" w:rsidRPr="00F4071E" w:rsidRDefault="60844CFE" w:rsidP="60844CFE">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D</w:t>
      </w:r>
      <w:r w:rsidR="000D7BD8" w:rsidRPr="00F4071E">
        <w:rPr>
          <w:rFonts w:ascii="Times New Roman" w:hAnsi="Times New Roman"/>
          <w:sz w:val="22"/>
          <w:szCs w:val="22"/>
        </w:rPr>
        <w:t>esign of the large events security planning model</w:t>
      </w:r>
      <w:r w:rsidRPr="00F4071E">
        <w:rPr>
          <w:rFonts w:ascii="Times New Roman" w:hAnsi="Times New Roman"/>
          <w:sz w:val="22"/>
          <w:szCs w:val="22"/>
        </w:rPr>
        <w:t xml:space="preserve"> – </w:t>
      </w:r>
      <w:r w:rsidR="000D7BD8" w:rsidRPr="00F4071E">
        <w:rPr>
          <w:rFonts w:ascii="Times New Roman" w:hAnsi="Times New Roman"/>
          <w:sz w:val="22"/>
          <w:szCs w:val="22"/>
        </w:rPr>
        <w:t>electronic version</w:t>
      </w:r>
    </w:p>
    <w:p w14:paraId="6D71E9C0" w14:textId="0F473734"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Compila</w:t>
      </w:r>
      <w:r w:rsidR="000D7BD8" w:rsidRPr="00F4071E">
        <w:rPr>
          <w:rFonts w:ascii="Times New Roman" w:hAnsi="Times New Roman"/>
          <w:bCs/>
          <w:iCs/>
          <w:sz w:val="22"/>
          <w:szCs w:val="22"/>
        </w:rPr>
        <w:t xml:space="preserve">tion of recommendations and key findings </w:t>
      </w:r>
      <w:r w:rsidR="00815930" w:rsidRPr="00F4071E">
        <w:rPr>
          <w:rFonts w:ascii="Times New Roman" w:hAnsi="Times New Roman"/>
          <w:bCs/>
          <w:iCs/>
          <w:sz w:val="22"/>
          <w:szCs w:val="22"/>
        </w:rPr>
        <w:t>on the gender perspective for tourism and large events security</w:t>
      </w:r>
      <w:r w:rsidRPr="00F4071E">
        <w:rPr>
          <w:rFonts w:ascii="Times New Roman" w:hAnsi="Times New Roman"/>
          <w:bCs/>
          <w:iCs/>
          <w:sz w:val="22"/>
          <w:szCs w:val="22"/>
        </w:rPr>
        <w:t>.</w:t>
      </w:r>
    </w:p>
    <w:p w14:paraId="41785D4F" w14:textId="77777777" w:rsidR="00FE713F" w:rsidRPr="00F4071E" w:rsidRDefault="00FE713F" w:rsidP="00FE713F">
      <w:pPr>
        <w:jc w:val="both"/>
        <w:rPr>
          <w:sz w:val="22"/>
          <w:szCs w:val="22"/>
        </w:rPr>
      </w:pPr>
    </w:p>
    <w:p w14:paraId="41A08680" w14:textId="4EB4E683" w:rsidR="00FE713F" w:rsidRPr="00F4071E" w:rsidRDefault="00FE713F" w:rsidP="00FE713F">
      <w:pPr>
        <w:jc w:val="both"/>
        <w:rPr>
          <w:b/>
          <w:bCs/>
          <w:i/>
          <w:iCs/>
          <w:sz w:val="22"/>
          <w:szCs w:val="22"/>
        </w:rPr>
      </w:pPr>
      <w:r w:rsidRPr="00F4071E">
        <w:rPr>
          <w:b/>
          <w:bCs/>
          <w:i/>
          <w:iCs/>
          <w:sz w:val="22"/>
          <w:szCs w:val="22"/>
        </w:rPr>
        <w:t>F.</w:t>
      </w:r>
      <w:r w:rsidR="00EB226B" w:rsidRPr="00F4071E">
        <w:rPr>
          <w:b/>
          <w:bCs/>
          <w:i/>
          <w:iCs/>
          <w:sz w:val="22"/>
          <w:szCs w:val="22"/>
        </w:rPr>
        <w:tab/>
      </w:r>
      <w:r w:rsidR="00815930" w:rsidRPr="00F4071E">
        <w:rPr>
          <w:b/>
          <w:bCs/>
          <w:i/>
          <w:iCs/>
          <w:sz w:val="22"/>
          <w:szCs w:val="22"/>
        </w:rPr>
        <w:t>Technical and legislative assistance against the financing of terrorism</w:t>
      </w:r>
    </w:p>
    <w:p w14:paraId="4654BE6E" w14:textId="77777777" w:rsidR="00FE713F" w:rsidRPr="00F4071E" w:rsidRDefault="00FE713F" w:rsidP="00FE713F">
      <w:pPr>
        <w:jc w:val="both"/>
        <w:rPr>
          <w:bCs/>
          <w:i/>
          <w:iCs/>
          <w:sz w:val="22"/>
          <w:szCs w:val="22"/>
        </w:rPr>
      </w:pPr>
    </w:p>
    <w:p w14:paraId="3C1A6B50" w14:textId="29B3790F" w:rsidR="00FE713F" w:rsidRPr="00F4071E" w:rsidRDefault="00FE713F" w:rsidP="00FE713F">
      <w:pPr>
        <w:jc w:val="both"/>
        <w:rPr>
          <w:bCs/>
          <w:sz w:val="22"/>
          <w:szCs w:val="22"/>
        </w:rPr>
      </w:pPr>
      <w:r w:rsidRPr="00F4071E">
        <w:rPr>
          <w:bCs/>
          <w:sz w:val="22"/>
          <w:szCs w:val="22"/>
          <w:u w:val="single"/>
        </w:rPr>
        <w:t>P</w:t>
      </w:r>
      <w:r w:rsidR="00815930" w:rsidRPr="00F4071E">
        <w:rPr>
          <w:bCs/>
          <w:sz w:val="22"/>
          <w:szCs w:val="22"/>
          <w:u w:val="single"/>
        </w:rPr>
        <w:t>urpose</w:t>
      </w:r>
      <w:r w:rsidRPr="00F4071E">
        <w:rPr>
          <w:bCs/>
          <w:sz w:val="22"/>
          <w:szCs w:val="22"/>
        </w:rPr>
        <w:t xml:space="preserve">: </w:t>
      </w:r>
    </w:p>
    <w:p w14:paraId="5C939E5F" w14:textId="77777777" w:rsidR="00FE713F" w:rsidRPr="00F4071E" w:rsidRDefault="00FE713F" w:rsidP="00FE713F">
      <w:pPr>
        <w:jc w:val="both"/>
        <w:rPr>
          <w:bCs/>
          <w:sz w:val="22"/>
          <w:szCs w:val="22"/>
        </w:rPr>
      </w:pPr>
    </w:p>
    <w:p w14:paraId="262F9933" w14:textId="449A1F8A" w:rsidR="00FE713F" w:rsidRPr="00F4071E" w:rsidRDefault="00815930" w:rsidP="002623A0">
      <w:pPr>
        <w:ind w:firstLine="720"/>
        <w:jc w:val="both"/>
        <w:rPr>
          <w:bCs/>
          <w:sz w:val="22"/>
          <w:szCs w:val="22"/>
        </w:rPr>
      </w:pPr>
      <w:r w:rsidRPr="00F4071E">
        <w:rPr>
          <w:bCs/>
          <w:sz w:val="22"/>
          <w:szCs w:val="22"/>
        </w:rPr>
        <w:t>To support the member states as requested in combating terrorism and its financing through the implementation of a legislative framework consistent with their legal obligations, international standards, and effective prevention and detection systems in the area of money laundering and terrorism financing</w:t>
      </w:r>
      <w:r w:rsidR="00FE713F" w:rsidRPr="00F4071E">
        <w:rPr>
          <w:bCs/>
          <w:sz w:val="22"/>
          <w:szCs w:val="22"/>
        </w:rPr>
        <w:t>.</w:t>
      </w:r>
    </w:p>
    <w:p w14:paraId="7A84EC36" w14:textId="77777777" w:rsidR="008E7FCB" w:rsidRPr="00F4071E" w:rsidRDefault="008E7FCB" w:rsidP="00FE713F">
      <w:pPr>
        <w:jc w:val="both"/>
        <w:rPr>
          <w:rFonts w:eastAsia="Calibri"/>
          <w:sz w:val="22"/>
          <w:szCs w:val="22"/>
          <w:u w:val="single"/>
        </w:rPr>
      </w:pPr>
    </w:p>
    <w:p w14:paraId="40F6E172" w14:textId="415366B8" w:rsidR="00FE713F" w:rsidRPr="00F4071E" w:rsidRDefault="00FE713F" w:rsidP="00FE713F">
      <w:pPr>
        <w:jc w:val="both"/>
        <w:rPr>
          <w:rFonts w:eastAsia="Calibri"/>
          <w:sz w:val="22"/>
          <w:szCs w:val="22"/>
          <w:u w:val="single"/>
        </w:rPr>
      </w:pPr>
      <w:r w:rsidRPr="00F4071E">
        <w:rPr>
          <w:rFonts w:eastAsia="Calibri"/>
          <w:sz w:val="22"/>
          <w:szCs w:val="22"/>
          <w:u w:val="single"/>
        </w:rPr>
        <w:t>Activi</w:t>
      </w:r>
      <w:r w:rsidR="00815930" w:rsidRPr="00F4071E">
        <w:rPr>
          <w:rFonts w:eastAsia="Calibri"/>
          <w:sz w:val="22"/>
          <w:szCs w:val="22"/>
          <w:u w:val="single"/>
        </w:rPr>
        <w:t>ties proposed</w:t>
      </w:r>
      <w:r w:rsidRPr="00F4071E">
        <w:rPr>
          <w:rFonts w:eastAsia="Calibri"/>
          <w:sz w:val="22"/>
          <w:szCs w:val="22"/>
          <w:u w:val="single"/>
        </w:rPr>
        <w:t>:</w:t>
      </w:r>
    </w:p>
    <w:p w14:paraId="5A33976C" w14:textId="77777777" w:rsidR="00FE713F" w:rsidRPr="00F4071E" w:rsidRDefault="00FE713F" w:rsidP="00FE713F">
      <w:pPr>
        <w:jc w:val="both"/>
        <w:rPr>
          <w:sz w:val="22"/>
          <w:szCs w:val="22"/>
          <w:u w:val="single"/>
        </w:rPr>
      </w:pPr>
    </w:p>
    <w:p w14:paraId="0844EF3E" w14:textId="67B8D276"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Provisi</w:t>
      </w:r>
      <w:r w:rsidR="00815930" w:rsidRPr="00F4071E">
        <w:rPr>
          <w:rFonts w:ascii="Times New Roman" w:hAnsi="Times New Roman"/>
          <w:bCs/>
          <w:iCs/>
          <w:sz w:val="22"/>
          <w:szCs w:val="22"/>
        </w:rPr>
        <w:t>on of technical and legislative assistance to the member states as requested for updating their internal legal framework</w:t>
      </w:r>
      <w:r w:rsidR="00914870" w:rsidRPr="00F4071E">
        <w:rPr>
          <w:rFonts w:ascii="Times New Roman" w:hAnsi="Times New Roman"/>
          <w:bCs/>
          <w:iCs/>
          <w:sz w:val="22"/>
          <w:szCs w:val="22"/>
        </w:rPr>
        <w:t>s</w:t>
      </w:r>
      <w:r w:rsidR="00815930" w:rsidRPr="00F4071E">
        <w:rPr>
          <w:rFonts w:ascii="Times New Roman" w:hAnsi="Times New Roman"/>
          <w:bCs/>
          <w:iCs/>
          <w:sz w:val="22"/>
          <w:szCs w:val="22"/>
        </w:rPr>
        <w:t xml:space="preserve"> </w:t>
      </w:r>
      <w:r w:rsidR="00914870" w:rsidRPr="00F4071E">
        <w:rPr>
          <w:rFonts w:ascii="Times New Roman" w:hAnsi="Times New Roman"/>
          <w:bCs/>
          <w:iCs/>
          <w:sz w:val="22"/>
          <w:szCs w:val="22"/>
        </w:rPr>
        <w:t>i</w:t>
      </w:r>
      <w:r w:rsidR="00815930" w:rsidRPr="00F4071E">
        <w:rPr>
          <w:rFonts w:ascii="Times New Roman" w:hAnsi="Times New Roman"/>
          <w:bCs/>
          <w:iCs/>
          <w:sz w:val="22"/>
          <w:szCs w:val="22"/>
        </w:rPr>
        <w:t>n the area of money laundering/terrorism financing</w:t>
      </w:r>
      <w:r w:rsidR="004D4ABD" w:rsidRPr="00F4071E">
        <w:rPr>
          <w:rFonts w:ascii="Times New Roman" w:hAnsi="Times New Roman"/>
          <w:bCs/>
          <w:iCs/>
          <w:sz w:val="22"/>
          <w:szCs w:val="22"/>
        </w:rPr>
        <w:t xml:space="preserve"> in accordance with related international instruments and the recommendations of the Financial Action Task Force (FATF)</w:t>
      </w:r>
      <w:r w:rsidRPr="00F4071E">
        <w:rPr>
          <w:rFonts w:ascii="Times New Roman" w:hAnsi="Times New Roman"/>
          <w:bCs/>
          <w:iCs/>
          <w:sz w:val="22"/>
          <w:szCs w:val="22"/>
        </w:rPr>
        <w:t xml:space="preserve">. </w:t>
      </w:r>
    </w:p>
    <w:p w14:paraId="579ACB4E" w14:textId="386EF732"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A</w:t>
      </w:r>
      <w:r w:rsidR="004D4ABD" w:rsidRPr="00F4071E">
        <w:rPr>
          <w:rFonts w:ascii="Times New Roman" w:hAnsi="Times New Roman"/>
          <w:bCs/>
          <w:iCs/>
          <w:sz w:val="22"/>
          <w:szCs w:val="22"/>
        </w:rPr>
        <w:t>ssistance to OAS member sta</w:t>
      </w:r>
      <w:r w:rsidR="00914870" w:rsidRPr="00F4071E">
        <w:rPr>
          <w:rFonts w:ascii="Times New Roman" w:hAnsi="Times New Roman"/>
          <w:bCs/>
          <w:iCs/>
          <w:sz w:val="22"/>
          <w:szCs w:val="22"/>
        </w:rPr>
        <w:t>t</w:t>
      </w:r>
      <w:r w:rsidR="004D4ABD" w:rsidRPr="00F4071E">
        <w:rPr>
          <w:rFonts w:ascii="Times New Roman" w:hAnsi="Times New Roman"/>
          <w:bCs/>
          <w:iCs/>
          <w:sz w:val="22"/>
          <w:szCs w:val="22"/>
        </w:rPr>
        <w:t>es in developing effective systems for the implementation of targeted financial sanctions and systems for the development of domestic lists, in accordance with international instruments</w:t>
      </w:r>
      <w:r w:rsidRPr="00F4071E">
        <w:rPr>
          <w:rFonts w:ascii="Times New Roman" w:hAnsi="Times New Roman"/>
          <w:bCs/>
          <w:iCs/>
          <w:sz w:val="22"/>
          <w:szCs w:val="22"/>
        </w:rPr>
        <w:t xml:space="preserve">. </w:t>
      </w:r>
    </w:p>
    <w:p w14:paraId="68764880" w14:textId="6C841203" w:rsidR="00FE713F" w:rsidRPr="00F4071E" w:rsidRDefault="004D4ABD"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 xml:space="preserve">Support for the development of capacities of national officials and </w:t>
      </w:r>
      <w:r w:rsidR="00932923" w:rsidRPr="00F4071E">
        <w:rPr>
          <w:rFonts w:ascii="Times New Roman" w:hAnsi="Times New Roman"/>
          <w:bCs/>
          <w:iCs/>
          <w:sz w:val="22"/>
          <w:szCs w:val="22"/>
        </w:rPr>
        <w:t>institutions on special investigative techniques, prosecution, and other tools consistent with international standards in this area.</w:t>
      </w:r>
    </w:p>
    <w:p w14:paraId="1CC83630" w14:textId="0FFB61E8" w:rsidR="00FE713F" w:rsidRPr="00F4071E" w:rsidRDefault="004D4ABD"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 xml:space="preserve">Specialized training of analysts in financial intelligence units, officials of </w:t>
      </w:r>
      <w:r w:rsidR="00862EA0" w:rsidRPr="00F4071E">
        <w:rPr>
          <w:rFonts w:ascii="Times New Roman" w:hAnsi="Times New Roman"/>
          <w:bCs/>
          <w:iCs/>
          <w:sz w:val="22"/>
          <w:szCs w:val="22"/>
        </w:rPr>
        <w:t>financial regulatory/supervisory institutions, and representatives of the private sector to promote cooperation among the different stakeholders involved in the investigation and prosecution of money laundering and terrorism financing cases at the national and regional level</w:t>
      </w:r>
      <w:r w:rsidR="00FE713F" w:rsidRPr="00F4071E">
        <w:rPr>
          <w:rFonts w:ascii="Times New Roman" w:hAnsi="Times New Roman"/>
          <w:bCs/>
          <w:iCs/>
          <w:sz w:val="22"/>
          <w:szCs w:val="22"/>
        </w:rPr>
        <w:t xml:space="preserve">. </w:t>
      </w:r>
    </w:p>
    <w:p w14:paraId="47D38131" w14:textId="038CFEB3"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Facilita</w:t>
      </w:r>
      <w:r w:rsidR="00862EA0" w:rsidRPr="00F4071E">
        <w:rPr>
          <w:rFonts w:ascii="Times New Roman" w:hAnsi="Times New Roman"/>
          <w:bCs/>
          <w:iCs/>
          <w:sz w:val="22"/>
          <w:szCs w:val="22"/>
        </w:rPr>
        <w:t>tion of the exchange of information, best practices, and international cooperation among the member states as an essential element in combating terrorism financing</w:t>
      </w:r>
      <w:r w:rsidRPr="00F4071E">
        <w:rPr>
          <w:rFonts w:ascii="Times New Roman" w:hAnsi="Times New Roman"/>
          <w:bCs/>
          <w:iCs/>
          <w:sz w:val="22"/>
          <w:szCs w:val="22"/>
        </w:rPr>
        <w:t xml:space="preserve">. </w:t>
      </w:r>
    </w:p>
    <w:p w14:paraId="180FFFA8" w14:textId="6166A211" w:rsidR="00FE713F" w:rsidRPr="00F4071E" w:rsidRDefault="00862EA0" w:rsidP="60844CFE">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Conduct of workshops and virtual forums directed to government officials and members of the private sector on emerging threats in the area of terrorism financing, as well as detection, prevention, and judicial investigation methods, as applicable</w:t>
      </w:r>
      <w:r w:rsidR="00FE713F" w:rsidRPr="00F4071E">
        <w:rPr>
          <w:rFonts w:ascii="Times New Roman" w:hAnsi="Times New Roman"/>
          <w:sz w:val="22"/>
          <w:szCs w:val="22"/>
        </w:rPr>
        <w:t xml:space="preserve">. </w:t>
      </w:r>
    </w:p>
    <w:p w14:paraId="6AAB680D" w14:textId="055E5042" w:rsidR="60844CFE" w:rsidRPr="00F4071E" w:rsidRDefault="60844CFE" w:rsidP="60844CFE">
      <w:pPr>
        <w:pStyle w:val="ListParagraph"/>
        <w:numPr>
          <w:ilvl w:val="0"/>
          <w:numId w:val="12"/>
        </w:numPr>
        <w:ind w:left="720" w:hanging="720"/>
        <w:jc w:val="both"/>
        <w:rPr>
          <w:rFonts w:ascii="Times New Roman" w:eastAsia="Times New Roman" w:hAnsi="Times New Roman"/>
          <w:sz w:val="22"/>
          <w:szCs w:val="22"/>
        </w:rPr>
      </w:pPr>
      <w:r w:rsidRPr="00F4071E">
        <w:rPr>
          <w:rFonts w:ascii="Times New Roman" w:hAnsi="Times New Roman"/>
          <w:sz w:val="22"/>
          <w:szCs w:val="22"/>
        </w:rPr>
        <w:t>Publica</w:t>
      </w:r>
      <w:r w:rsidR="00B73751" w:rsidRPr="00F4071E">
        <w:rPr>
          <w:rFonts w:ascii="Times New Roman" w:hAnsi="Times New Roman"/>
          <w:sz w:val="22"/>
          <w:szCs w:val="22"/>
        </w:rPr>
        <w:t xml:space="preserve">tion on the links between transnational organized crime and terrorism, in collaboration with the Department against Transnational Organized Crime and the </w:t>
      </w:r>
      <w:r w:rsidR="00B73751" w:rsidRPr="00F4071E">
        <w:rPr>
          <w:rFonts w:ascii="Times New Roman" w:hAnsi="Times New Roman"/>
          <w:bCs/>
          <w:iCs/>
          <w:sz w:val="22"/>
          <w:szCs w:val="22"/>
        </w:rPr>
        <w:t>Interregional Crime and Justice Research Institute of the United Nations</w:t>
      </w:r>
      <w:r w:rsidRPr="00F4071E">
        <w:rPr>
          <w:rFonts w:ascii="Times New Roman" w:eastAsia="Times New Roman" w:hAnsi="Times New Roman"/>
          <w:color w:val="202122"/>
          <w:sz w:val="22"/>
          <w:szCs w:val="22"/>
        </w:rPr>
        <w:t xml:space="preserve"> (UNICRI).</w:t>
      </w:r>
    </w:p>
    <w:p w14:paraId="38CF951E" w14:textId="7F3F51A6" w:rsidR="00FE713F" w:rsidRPr="00F4071E" w:rsidRDefault="00FE713F" w:rsidP="00FE713F">
      <w:pPr>
        <w:jc w:val="both"/>
        <w:rPr>
          <w:sz w:val="22"/>
          <w:szCs w:val="22"/>
        </w:rPr>
      </w:pPr>
    </w:p>
    <w:p w14:paraId="0E986583" w14:textId="3FF24B55" w:rsidR="00FE713F" w:rsidRPr="00F4071E" w:rsidRDefault="00FE713F" w:rsidP="00FD0D93">
      <w:pPr>
        <w:keepNext/>
        <w:jc w:val="both"/>
        <w:rPr>
          <w:b/>
          <w:bCs/>
          <w:i/>
          <w:iCs/>
          <w:sz w:val="22"/>
          <w:szCs w:val="22"/>
        </w:rPr>
      </w:pPr>
      <w:r w:rsidRPr="00F4071E">
        <w:rPr>
          <w:b/>
          <w:bCs/>
          <w:i/>
          <w:sz w:val="22"/>
          <w:szCs w:val="22"/>
        </w:rPr>
        <w:lastRenderedPageBreak/>
        <w:t>G.</w:t>
      </w:r>
      <w:r w:rsidR="00EB226B" w:rsidRPr="00F4071E">
        <w:rPr>
          <w:b/>
          <w:bCs/>
          <w:i/>
          <w:sz w:val="22"/>
          <w:szCs w:val="22"/>
        </w:rPr>
        <w:tab/>
      </w:r>
      <w:r w:rsidR="00B73751" w:rsidRPr="00F4071E">
        <w:rPr>
          <w:b/>
          <w:bCs/>
          <w:i/>
          <w:sz w:val="22"/>
          <w:szCs w:val="22"/>
        </w:rPr>
        <w:t>Inter-American Network against Terrorism</w:t>
      </w:r>
    </w:p>
    <w:p w14:paraId="077AFC41" w14:textId="77777777" w:rsidR="00FE713F" w:rsidRPr="00F4071E" w:rsidRDefault="00FE713F" w:rsidP="00FD0D93">
      <w:pPr>
        <w:keepNext/>
        <w:jc w:val="both"/>
        <w:rPr>
          <w:sz w:val="22"/>
          <w:szCs w:val="22"/>
        </w:rPr>
      </w:pPr>
    </w:p>
    <w:p w14:paraId="142BFCCB" w14:textId="1BA3D2B0" w:rsidR="00FE713F" w:rsidRPr="00F4071E" w:rsidRDefault="00FE713F" w:rsidP="00FE713F">
      <w:pPr>
        <w:jc w:val="both"/>
        <w:rPr>
          <w:sz w:val="22"/>
          <w:szCs w:val="22"/>
        </w:rPr>
      </w:pPr>
      <w:r w:rsidRPr="00F4071E">
        <w:rPr>
          <w:sz w:val="22"/>
          <w:szCs w:val="22"/>
          <w:u w:val="single"/>
        </w:rPr>
        <w:t>P</w:t>
      </w:r>
      <w:r w:rsidR="00874BA2" w:rsidRPr="00F4071E">
        <w:rPr>
          <w:sz w:val="22"/>
          <w:szCs w:val="22"/>
          <w:u w:val="single"/>
        </w:rPr>
        <w:t>urpose</w:t>
      </w:r>
      <w:r w:rsidRPr="00F4071E">
        <w:rPr>
          <w:sz w:val="22"/>
          <w:szCs w:val="22"/>
        </w:rPr>
        <w:t>:</w:t>
      </w:r>
    </w:p>
    <w:p w14:paraId="768DAD8B" w14:textId="77777777" w:rsidR="00FE713F" w:rsidRPr="00F4071E" w:rsidRDefault="00FE713F" w:rsidP="00FE713F">
      <w:pPr>
        <w:jc w:val="both"/>
        <w:rPr>
          <w:sz w:val="22"/>
          <w:szCs w:val="22"/>
        </w:rPr>
      </w:pPr>
    </w:p>
    <w:p w14:paraId="3447975F" w14:textId="17CD5525" w:rsidR="00FE713F" w:rsidRPr="00F4071E" w:rsidRDefault="00874BA2" w:rsidP="00FD0D93">
      <w:pPr>
        <w:ind w:firstLine="720"/>
        <w:jc w:val="both"/>
        <w:rPr>
          <w:sz w:val="22"/>
          <w:szCs w:val="22"/>
        </w:rPr>
      </w:pPr>
      <w:r w:rsidRPr="00F4071E">
        <w:rPr>
          <w:sz w:val="22"/>
          <w:szCs w:val="22"/>
        </w:rPr>
        <w:t>To facilitate the exchange of timely information to prevent and counteract terrorism in the region, as well as to strengthen the links of cooperation among designated persons and institutions</w:t>
      </w:r>
      <w:r w:rsidR="00FE713F" w:rsidRPr="00F4071E">
        <w:rPr>
          <w:sz w:val="22"/>
          <w:szCs w:val="22"/>
        </w:rPr>
        <w:t xml:space="preserve">. </w:t>
      </w:r>
      <w:r w:rsidRPr="00F4071E">
        <w:rPr>
          <w:sz w:val="22"/>
          <w:szCs w:val="22"/>
        </w:rPr>
        <w:t>The network is formed with the (voluntary) participation of the OAS member states and has a secure access directory of institutional contacts designated by the m</w:t>
      </w:r>
      <w:r w:rsidR="008D47C2" w:rsidRPr="00F4071E">
        <w:rPr>
          <w:sz w:val="22"/>
          <w:szCs w:val="22"/>
        </w:rPr>
        <w:t>e</w:t>
      </w:r>
      <w:r w:rsidRPr="00F4071E">
        <w:rPr>
          <w:sz w:val="22"/>
          <w:szCs w:val="22"/>
        </w:rPr>
        <w:t>mber states, which is available 24 hours a day, seven days a week</w:t>
      </w:r>
      <w:r w:rsidR="00FE713F" w:rsidRPr="00F4071E">
        <w:rPr>
          <w:sz w:val="22"/>
          <w:szCs w:val="22"/>
        </w:rPr>
        <w:t xml:space="preserve">. </w:t>
      </w:r>
    </w:p>
    <w:p w14:paraId="01418591" w14:textId="77777777" w:rsidR="00FE713F" w:rsidRPr="00F4071E" w:rsidRDefault="00FE713F" w:rsidP="00FE713F">
      <w:pPr>
        <w:jc w:val="both"/>
        <w:rPr>
          <w:sz w:val="22"/>
          <w:szCs w:val="22"/>
        </w:rPr>
      </w:pPr>
    </w:p>
    <w:p w14:paraId="49ADBF14" w14:textId="43852D81" w:rsidR="00FE713F" w:rsidRPr="00F4071E" w:rsidRDefault="00FE713F" w:rsidP="00FE713F">
      <w:pPr>
        <w:jc w:val="both"/>
        <w:rPr>
          <w:sz w:val="22"/>
          <w:szCs w:val="22"/>
          <w:u w:val="single"/>
        </w:rPr>
      </w:pPr>
      <w:r w:rsidRPr="00F4071E">
        <w:rPr>
          <w:rFonts w:eastAsia="Calibri"/>
          <w:sz w:val="22"/>
          <w:szCs w:val="22"/>
          <w:u w:val="single"/>
        </w:rPr>
        <w:t>Activi</w:t>
      </w:r>
      <w:r w:rsidR="00874BA2" w:rsidRPr="00F4071E">
        <w:rPr>
          <w:rFonts w:eastAsia="Calibri"/>
          <w:sz w:val="22"/>
          <w:szCs w:val="22"/>
          <w:u w:val="single"/>
        </w:rPr>
        <w:t>ties proposed</w:t>
      </w:r>
      <w:r w:rsidRPr="00F4071E">
        <w:rPr>
          <w:rFonts w:eastAsia="Calibri"/>
          <w:sz w:val="22"/>
          <w:szCs w:val="22"/>
          <w:u w:val="single"/>
        </w:rPr>
        <w:t>:</w:t>
      </w:r>
    </w:p>
    <w:p w14:paraId="29882CF9" w14:textId="77777777" w:rsidR="00FE713F" w:rsidRPr="00F4071E" w:rsidRDefault="00FE713F" w:rsidP="00FE713F">
      <w:pPr>
        <w:jc w:val="both"/>
        <w:rPr>
          <w:sz w:val="22"/>
          <w:szCs w:val="22"/>
        </w:rPr>
      </w:pPr>
    </w:p>
    <w:p w14:paraId="30EA8071" w14:textId="425AC9B7" w:rsidR="00FE713F" w:rsidRPr="00F4071E" w:rsidRDefault="00FE713F" w:rsidP="00FE713F">
      <w:pPr>
        <w:pStyle w:val="ListParagraph"/>
        <w:numPr>
          <w:ilvl w:val="0"/>
          <w:numId w:val="12"/>
        </w:numPr>
        <w:ind w:left="720" w:hanging="720"/>
        <w:jc w:val="both"/>
        <w:rPr>
          <w:rFonts w:ascii="Times New Roman" w:hAnsi="Times New Roman"/>
          <w:bCs/>
          <w:iCs/>
          <w:sz w:val="22"/>
          <w:szCs w:val="22"/>
        </w:rPr>
      </w:pPr>
      <w:r w:rsidRPr="00F4071E">
        <w:rPr>
          <w:rFonts w:ascii="Times New Roman" w:hAnsi="Times New Roman"/>
          <w:bCs/>
          <w:iCs/>
          <w:sz w:val="22"/>
          <w:szCs w:val="22"/>
        </w:rPr>
        <w:t>Organiza</w:t>
      </w:r>
      <w:r w:rsidR="00874BA2" w:rsidRPr="00F4071E">
        <w:rPr>
          <w:rFonts w:ascii="Times New Roman" w:hAnsi="Times New Roman"/>
          <w:bCs/>
          <w:iCs/>
          <w:sz w:val="22"/>
          <w:szCs w:val="22"/>
        </w:rPr>
        <w:t>tion of virtual quarterly meetings and at least one in-person meeting if health conditions permit</w:t>
      </w:r>
      <w:r w:rsidR="008D47C2" w:rsidRPr="00F4071E">
        <w:rPr>
          <w:rFonts w:ascii="Times New Roman" w:hAnsi="Times New Roman"/>
          <w:bCs/>
          <w:iCs/>
          <w:sz w:val="22"/>
          <w:szCs w:val="22"/>
        </w:rPr>
        <w:t>,</w:t>
      </w:r>
      <w:r w:rsidR="00874BA2" w:rsidRPr="00F4071E">
        <w:rPr>
          <w:rFonts w:ascii="Times New Roman" w:hAnsi="Times New Roman"/>
          <w:bCs/>
          <w:iCs/>
          <w:sz w:val="22"/>
          <w:szCs w:val="22"/>
        </w:rPr>
        <w:t xml:space="preserve"> to facilitate the exchange of information and good practices among the member states that make up the network</w:t>
      </w:r>
      <w:r w:rsidRPr="00F4071E">
        <w:rPr>
          <w:rFonts w:ascii="Times New Roman" w:hAnsi="Times New Roman"/>
          <w:bCs/>
          <w:iCs/>
          <w:sz w:val="22"/>
          <w:szCs w:val="22"/>
        </w:rPr>
        <w:t xml:space="preserve">. </w:t>
      </w:r>
    </w:p>
    <w:p w14:paraId="2F4E3C3A" w14:textId="7C131DCC" w:rsidR="00FE713F" w:rsidRPr="00F4071E" w:rsidRDefault="00C000BB" w:rsidP="293C4AE5">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Exchange of experiences with other multilateral organizations that have similar networks</w:t>
      </w:r>
      <w:r w:rsidR="00FE713F" w:rsidRPr="00F4071E">
        <w:rPr>
          <w:rFonts w:ascii="Times New Roman" w:hAnsi="Times New Roman"/>
          <w:sz w:val="22"/>
          <w:szCs w:val="22"/>
        </w:rPr>
        <w:t>.</w:t>
      </w:r>
    </w:p>
    <w:p w14:paraId="07DBB0C4" w14:textId="2FF94E05" w:rsidR="293C4AE5" w:rsidRPr="00F4071E" w:rsidRDefault="293C4AE5" w:rsidP="293C4AE5">
      <w:pPr>
        <w:pStyle w:val="ListParagraph"/>
        <w:numPr>
          <w:ilvl w:val="0"/>
          <w:numId w:val="12"/>
        </w:numPr>
        <w:ind w:left="720" w:hanging="720"/>
        <w:jc w:val="both"/>
        <w:rPr>
          <w:rFonts w:ascii="Times New Roman" w:hAnsi="Times New Roman"/>
          <w:sz w:val="22"/>
          <w:szCs w:val="22"/>
        </w:rPr>
      </w:pPr>
      <w:r w:rsidRPr="00F4071E">
        <w:rPr>
          <w:rFonts w:ascii="Times New Roman" w:hAnsi="Times New Roman"/>
          <w:sz w:val="22"/>
          <w:szCs w:val="22"/>
        </w:rPr>
        <w:t>Organiza</w:t>
      </w:r>
      <w:r w:rsidR="00C000BB" w:rsidRPr="00F4071E">
        <w:rPr>
          <w:rFonts w:ascii="Times New Roman" w:hAnsi="Times New Roman"/>
          <w:sz w:val="22"/>
          <w:szCs w:val="22"/>
        </w:rPr>
        <w:t>tion of a high-level regional meeting promoting the Inter-American Network against Terrorism, in which the regional leadership role of the CICTE in combating terrorism can be emphasized</w:t>
      </w:r>
      <w:r w:rsidRPr="00F4071E">
        <w:rPr>
          <w:rFonts w:ascii="Times New Roman" w:hAnsi="Times New Roman"/>
          <w:sz w:val="22"/>
          <w:szCs w:val="22"/>
        </w:rPr>
        <w:t xml:space="preserve">. </w:t>
      </w:r>
    </w:p>
    <w:p w14:paraId="4FBC345E" w14:textId="234CD245" w:rsidR="00FE713F" w:rsidRPr="00F4071E" w:rsidRDefault="00FE713F" w:rsidP="00FE713F">
      <w:pPr>
        <w:jc w:val="both"/>
        <w:rPr>
          <w:sz w:val="22"/>
          <w:szCs w:val="22"/>
        </w:rPr>
      </w:pPr>
    </w:p>
    <w:p w14:paraId="0231D5CA" w14:textId="44A36529" w:rsidR="00FE713F" w:rsidRPr="00F4071E" w:rsidRDefault="00FE713F" w:rsidP="00FE713F">
      <w:pPr>
        <w:jc w:val="both"/>
        <w:rPr>
          <w:b/>
          <w:bCs/>
          <w:sz w:val="22"/>
          <w:szCs w:val="22"/>
        </w:rPr>
      </w:pPr>
      <w:r w:rsidRPr="00F4071E">
        <w:rPr>
          <w:b/>
          <w:bCs/>
          <w:sz w:val="22"/>
          <w:szCs w:val="22"/>
        </w:rPr>
        <w:t>III.</w:t>
      </w:r>
      <w:r w:rsidRPr="00F4071E">
        <w:rPr>
          <w:b/>
          <w:bCs/>
          <w:sz w:val="22"/>
          <w:szCs w:val="22"/>
        </w:rPr>
        <w:tab/>
        <w:t>Outreach: com</w:t>
      </w:r>
      <w:r w:rsidR="00C000BB" w:rsidRPr="00F4071E">
        <w:rPr>
          <w:b/>
          <w:bCs/>
          <w:sz w:val="22"/>
          <w:szCs w:val="22"/>
        </w:rPr>
        <w:t>munications, consultations, cooperation</w:t>
      </w:r>
      <w:r w:rsidRPr="00F4071E">
        <w:rPr>
          <w:b/>
          <w:bCs/>
          <w:sz w:val="22"/>
          <w:szCs w:val="22"/>
        </w:rPr>
        <w:t xml:space="preserve"> </w:t>
      </w:r>
    </w:p>
    <w:p w14:paraId="4CE35F7A" w14:textId="77777777" w:rsidR="00FE713F" w:rsidRPr="00F4071E" w:rsidRDefault="00FE713F" w:rsidP="00FE713F">
      <w:pPr>
        <w:jc w:val="both"/>
        <w:rPr>
          <w:sz w:val="22"/>
          <w:szCs w:val="22"/>
        </w:rPr>
      </w:pPr>
    </w:p>
    <w:p w14:paraId="49D2B4E5" w14:textId="0A32D5CF" w:rsidR="00FE713F" w:rsidRPr="00F4071E" w:rsidRDefault="00C000BB" w:rsidP="00FE713F">
      <w:pPr>
        <w:ind w:firstLine="720"/>
        <w:jc w:val="both"/>
        <w:rPr>
          <w:sz w:val="22"/>
          <w:szCs w:val="22"/>
        </w:rPr>
      </w:pPr>
      <w:r w:rsidRPr="00F4071E">
        <w:rPr>
          <w:sz w:val="22"/>
          <w:szCs w:val="22"/>
        </w:rPr>
        <w:t>The CICTE Secretariat will continue t</w:t>
      </w:r>
      <w:r w:rsidR="008D47C2" w:rsidRPr="00F4071E">
        <w:rPr>
          <w:sz w:val="22"/>
          <w:szCs w:val="22"/>
        </w:rPr>
        <w:t>o</w:t>
      </w:r>
      <w:r w:rsidRPr="00F4071E">
        <w:rPr>
          <w:sz w:val="22"/>
          <w:szCs w:val="22"/>
        </w:rPr>
        <w:t xml:space="preserve"> hold periodic consultations with relevant authorities in the OAS member states for the programing and implementation of its activities. It will also continue to work closely with the Permanent Observers at the OAS</w:t>
      </w:r>
      <w:r w:rsidR="00FE713F" w:rsidRPr="00F4071E">
        <w:rPr>
          <w:sz w:val="22"/>
          <w:szCs w:val="22"/>
        </w:rPr>
        <w:t>.</w:t>
      </w:r>
    </w:p>
    <w:p w14:paraId="3372A369" w14:textId="77777777" w:rsidR="00FE713F" w:rsidRPr="00F4071E" w:rsidRDefault="00FE713F" w:rsidP="00FE713F">
      <w:pPr>
        <w:jc w:val="both"/>
        <w:rPr>
          <w:sz w:val="22"/>
          <w:szCs w:val="22"/>
        </w:rPr>
      </w:pPr>
    </w:p>
    <w:p w14:paraId="68D8EB9A" w14:textId="6FA8BBA5" w:rsidR="008950F4" w:rsidRPr="00F4071E" w:rsidRDefault="00C000BB" w:rsidP="008E7FCB">
      <w:pPr>
        <w:ind w:firstLine="720"/>
        <w:jc w:val="both"/>
        <w:rPr>
          <w:sz w:val="22"/>
          <w:szCs w:val="22"/>
        </w:rPr>
      </w:pPr>
      <w:r w:rsidRPr="00F4071E">
        <w:rPr>
          <w:sz w:val="22"/>
          <w:szCs w:val="22"/>
        </w:rPr>
        <w:t>The</w:t>
      </w:r>
      <w:r w:rsidR="00FE713F" w:rsidRPr="00F4071E">
        <w:rPr>
          <w:sz w:val="22"/>
          <w:szCs w:val="22"/>
        </w:rPr>
        <w:t xml:space="preserve"> CICTE </w:t>
      </w:r>
      <w:r w:rsidRPr="00F4071E">
        <w:rPr>
          <w:sz w:val="22"/>
          <w:szCs w:val="22"/>
        </w:rPr>
        <w:t xml:space="preserve">Secretariat will continue to strengthen existing cooperation mechanisms with the United Nations system and its specialized agencies, as well as with other </w:t>
      </w:r>
      <w:r w:rsidR="002B080D" w:rsidRPr="00F4071E">
        <w:rPr>
          <w:sz w:val="22"/>
          <w:szCs w:val="22"/>
        </w:rPr>
        <w:t>international and regional organizations. It will also maintain its links of cooperation with civil society organizations, the private sector, and other strategic partners</w:t>
      </w:r>
      <w:r w:rsidR="00FE713F" w:rsidRPr="00F4071E">
        <w:rPr>
          <w:sz w:val="22"/>
          <w:szCs w:val="22"/>
        </w:rPr>
        <w:t>.</w:t>
      </w:r>
      <w:r w:rsidR="00041DCE" w:rsidRPr="00F4071E">
        <w:rPr>
          <w:noProof/>
          <w:sz w:val="22"/>
          <w:szCs w:val="22"/>
        </w:rPr>
        <mc:AlternateContent>
          <mc:Choice Requires="wps">
            <w:drawing>
              <wp:anchor distT="0" distB="0" distL="114300" distR="114300" simplePos="0" relativeHeight="251660288" behindDoc="0" locked="1" layoutInCell="1" allowOverlap="1" wp14:anchorId="3885908A" wp14:editId="480BCC49">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4E99C4F0" w14:textId="41B2CC75" w:rsidR="00041DCE" w:rsidRPr="00041DCE" w:rsidRDefault="00041DCE">
                            <w:r w:rsidRPr="00041DCE">
                              <w:rPr>
                                <w:sz w:val="18"/>
                              </w:rPr>
                              <w:fldChar w:fldCharType="begin"/>
                            </w:r>
                            <w:r w:rsidRPr="00041DCE">
                              <w:rPr>
                                <w:sz w:val="18"/>
                              </w:rPr>
                              <w:instrText xml:space="preserve"> FILENAME  \* MERGEFORMAT </w:instrText>
                            </w:r>
                            <w:r w:rsidRPr="00041DCE">
                              <w:rPr>
                                <w:sz w:val="18"/>
                              </w:rPr>
                              <w:fldChar w:fldCharType="separate"/>
                            </w:r>
                            <w:r w:rsidR="00B621DF">
                              <w:rPr>
                                <w:noProof/>
                                <w:sz w:val="18"/>
                              </w:rPr>
                              <w:t>CICTE01497E01</w:t>
                            </w:r>
                            <w:r w:rsidRPr="00041DCE">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5908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4E99C4F0" w14:textId="41B2CC75" w:rsidR="00041DCE" w:rsidRPr="00041DCE" w:rsidRDefault="00041DCE">
                      <w:r w:rsidRPr="00041DCE">
                        <w:rPr>
                          <w:sz w:val="18"/>
                        </w:rPr>
                        <w:fldChar w:fldCharType="begin"/>
                      </w:r>
                      <w:r w:rsidRPr="00041DCE">
                        <w:rPr>
                          <w:sz w:val="18"/>
                        </w:rPr>
                        <w:instrText xml:space="preserve"> FILENAME  \* MERGEFORMAT </w:instrText>
                      </w:r>
                      <w:r w:rsidRPr="00041DCE">
                        <w:rPr>
                          <w:sz w:val="18"/>
                        </w:rPr>
                        <w:fldChar w:fldCharType="separate"/>
                      </w:r>
                      <w:r w:rsidR="00B621DF">
                        <w:rPr>
                          <w:noProof/>
                          <w:sz w:val="18"/>
                        </w:rPr>
                        <w:t>CICTE01497E01</w:t>
                      </w:r>
                      <w:r w:rsidRPr="00041DCE">
                        <w:rPr>
                          <w:sz w:val="18"/>
                        </w:rPr>
                        <w:fldChar w:fldCharType="end"/>
                      </w:r>
                    </w:p>
                  </w:txbxContent>
                </v:textbox>
                <w10:wrap anchory="page"/>
                <w10:anchorlock/>
              </v:shape>
            </w:pict>
          </mc:Fallback>
        </mc:AlternateContent>
      </w:r>
    </w:p>
    <w:sectPr w:rsidR="008950F4" w:rsidRPr="00F4071E" w:rsidSect="005B741B">
      <w:headerReference w:type="first" r:id="rId16"/>
      <w:pgSz w:w="12240" w:h="15840"/>
      <w:pgMar w:top="198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54C2" w14:textId="77777777" w:rsidR="00E11352" w:rsidRDefault="00E11352">
      <w:r>
        <w:separator/>
      </w:r>
    </w:p>
  </w:endnote>
  <w:endnote w:type="continuationSeparator" w:id="0">
    <w:p w14:paraId="47112361" w14:textId="77777777" w:rsidR="00E11352" w:rsidRDefault="00E1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C70D" w14:textId="2077043C" w:rsidR="00F7096C" w:rsidRDefault="00F7096C" w:rsidP="00F70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D1F123" w14:textId="77777777" w:rsidR="00F7096C" w:rsidRDefault="00F7096C" w:rsidP="00F70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49C" w14:textId="77777777" w:rsidR="00F7096C" w:rsidRDefault="00F7096C" w:rsidP="00F70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40B8" w14:textId="77777777" w:rsidR="00E11352" w:rsidRDefault="00E11352">
      <w:r>
        <w:separator/>
      </w:r>
    </w:p>
  </w:footnote>
  <w:footnote w:type="continuationSeparator" w:id="0">
    <w:p w14:paraId="72F7B1C6" w14:textId="77777777" w:rsidR="00E11352" w:rsidRDefault="00E1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72892"/>
      <w:docPartObj>
        <w:docPartGallery w:val="Page Numbers (Top of Page)"/>
        <w:docPartUnique/>
      </w:docPartObj>
    </w:sdtPr>
    <w:sdtEndPr>
      <w:rPr>
        <w:noProof/>
        <w:sz w:val="22"/>
        <w:szCs w:val="22"/>
      </w:rPr>
    </w:sdtEndPr>
    <w:sdtContent>
      <w:p w14:paraId="68F9BE55" w14:textId="52EB2449" w:rsidR="00325B50" w:rsidRPr="0049314B" w:rsidRDefault="00325B50">
        <w:pPr>
          <w:pStyle w:val="Header"/>
          <w:jc w:val="center"/>
          <w:rPr>
            <w:sz w:val="22"/>
            <w:szCs w:val="22"/>
          </w:rPr>
        </w:pPr>
        <w:r w:rsidRPr="0049314B">
          <w:rPr>
            <w:sz w:val="22"/>
            <w:szCs w:val="22"/>
          </w:rPr>
          <w:fldChar w:fldCharType="begin"/>
        </w:r>
        <w:r w:rsidRPr="0049314B">
          <w:rPr>
            <w:sz w:val="22"/>
            <w:szCs w:val="22"/>
          </w:rPr>
          <w:instrText xml:space="preserve"> PAGE   \* MERGEFORMAT </w:instrText>
        </w:r>
        <w:r w:rsidRPr="0049314B">
          <w:rPr>
            <w:sz w:val="22"/>
            <w:szCs w:val="22"/>
          </w:rPr>
          <w:fldChar w:fldCharType="separate"/>
        </w:r>
        <w:r w:rsidRPr="0049314B">
          <w:rPr>
            <w:noProof/>
            <w:sz w:val="22"/>
            <w:szCs w:val="22"/>
          </w:rPr>
          <w:t>2</w:t>
        </w:r>
        <w:r w:rsidRPr="0049314B">
          <w:rPr>
            <w:noProof/>
            <w:sz w:val="22"/>
            <w:szCs w:val="22"/>
          </w:rPr>
          <w:fldChar w:fldCharType="end"/>
        </w:r>
      </w:p>
    </w:sdtContent>
  </w:sdt>
  <w:p w14:paraId="6AB99139" w14:textId="77777777" w:rsidR="00325B50" w:rsidRDefault="0032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3230" w14:textId="77777777" w:rsidR="008E05E8" w:rsidRDefault="008E05E8">
    <w:pPr>
      <w:pStyle w:val="Header"/>
      <w:rPr>
        <w:b/>
        <w:bCs/>
        <w:noProof/>
        <w:sz w:val="22"/>
        <w:szCs w:val="22"/>
        <w:lang w:val="es-MX" w:eastAsia="es-MX"/>
      </w:rPr>
    </w:pPr>
  </w:p>
  <w:p w14:paraId="549A9530" w14:textId="77777777" w:rsidR="008E05E8" w:rsidRDefault="008E05E8">
    <w:pPr>
      <w:pStyle w:val="Header"/>
      <w:rPr>
        <w:b/>
        <w:bCs/>
        <w:noProof/>
        <w:sz w:val="22"/>
        <w:szCs w:val="22"/>
        <w:lang w:val="es-MX" w:eastAsia="es-MX"/>
      </w:rPr>
    </w:pPr>
  </w:p>
  <w:p w14:paraId="6B642446" w14:textId="495A2FA6" w:rsidR="008E05E8" w:rsidRDefault="008E0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D2D" w14:textId="77777777" w:rsidR="00BF29BC" w:rsidRPr="00BF29BC" w:rsidRDefault="00BF29BC" w:rsidP="00BF29BC">
    <w:pPr>
      <w:pStyle w:val="Header"/>
      <w:rPr>
        <w:sz w:val="22"/>
        <w:szCs w:val="22"/>
      </w:rPr>
    </w:pPr>
  </w:p>
</w:hdr>
</file>

<file path=word/intelligence2.xml><?xml version="1.0" encoding="utf-8"?>
<int2:intelligence xmlns:int2="http://schemas.microsoft.com/office/intelligence/2020/intelligence" xmlns:oel="http://schemas.microsoft.com/office/2019/extlst">
  <int2:observations>
    <int2:textHash int2:hashCode="b4Pvt9elQi11C8" int2:id="ECISgof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8B"/>
    <w:multiLevelType w:val="hybridMultilevel"/>
    <w:tmpl w:val="D9DE9AE0"/>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 w15:restartNumberingAfterBreak="0">
    <w:nsid w:val="08C92843"/>
    <w:multiLevelType w:val="hybridMultilevel"/>
    <w:tmpl w:val="86F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3201"/>
    <w:multiLevelType w:val="hybridMultilevel"/>
    <w:tmpl w:val="A11669B8"/>
    <w:lvl w:ilvl="0" w:tplc="1840CA8C">
      <w:start w:val="1"/>
      <w:numFmt w:val="bullet"/>
      <w:lvlText w:val=""/>
      <w:lvlJc w:val="left"/>
      <w:pPr>
        <w:ind w:left="360" w:hanging="360"/>
      </w:pPr>
      <w:rPr>
        <w:rFonts w:ascii="Symbol" w:hAnsi="Symbol" w:hint="default"/>
      </w:rPr>
    </w:lvl>
    <w:lvl w:ilvl="1" w:tplc="093A3A82">
      <w:start w:val="1"/>
      <w:numFmt w:val="bullet"/>
      <w:lvlText w:val="o"/>
      <w:lvlJc w:val="left"/>
      <w:pPr>
        <w:ind w:left="1440" w:hanging="360"/>
      </w:pPr>
      <w:rPr>
        <w:rFonts w:ascii="Courier New" w:hAnsi="Courier New" w:hint="default"/>
      </w:rPr>
    </w:lvl>
    <w:lvl w:ilvl="2" w:tplc="F6F827A8">
      <w:start w:val="1"/>
      <w:numFmt w:val="bullet"/>
      <w:lvlText w:val=""/>
      <w:lvlJc w:val="left"/>
      <w:pPr>
        <w:ind w:left="2160" w:hanging="360"/>
      </w:pPr>
      <w:rPr>
        <w:rFonts w:ascii="Wingdings" w:hAnsi="Wingdings" w:hint="default"/>
      </w:rPr>
    </w:lvl>
    <w:lvl w:ilvl="3" w:tplc="C0DE91E0">
      <w:start w:val="1"/>
      <w:numFmt w:val="bullet"/>
      <w:lvlText w:val=""/>
      <w:lvlJc w:val="left"/>
      <w:pPr>
        <w:ind w:left="2880" w:hanging="360"/>
      </w:pPr>
      <w:rPr>
        <w:rFonts w:ascii="Symbol" w:hAnsi="Symbol" w:hint="default"/>
      </w:rPr>
    </w:lvl>
    <w:lvl w:ilvl="4" w:tplc="C4348CCC">
      <w:start w:val="1"/>
      <w:numFmt w:val="bullet"/>
      <w:lvlText w:val="o"/>
      <w:lvlJc w:val="left"/>
      <w:pPr>
        <w:ind w:left="3600" w:hanging="360"/>
      </w:pPr>
      <w:rPr>
        <w:rFonts w:ascii="Courier New" w:hAnsi="Courier New" w:hint="default"/>
      </w:rPr>
    </w:lvl>
    <w:lvl w:ilvl="5" w:tplc="D2A6D214">
      <w:start w:val="1"/>
      <w:numFmt w:val="bullet"/>
      <w:lvlText w:val=""/>
      <w:lvlJc w:val="left"/>
      <w:pPr>
        <w:ind w:left="4320" w:hanging="360"/>
      </w:pPr>
      <w:rPr>
        <w:rFonts w:ascii="Wingdings" w:hAnsi="Wingdings" w:hint="default"/>
      </w:rPr>
    </w:lvl>
    <w:lvl w:ilvl="6" w:tplc="DE74A71A">
      <w:start w:val="1"/>
      <w:numFmt w:val="bullet"/>
      <w:lvlText w:val=""/>
      <w:lvlJc w:val="left"/>
      <w:pPr>
        <w:ind w:left="5040" w:hanging="360"/>
      </w:pPr>
      <w:rPr>
        <w:rFonts w:ascii="Symbol" w:hAnsi="Symbol" w:hint="default"/>
      </w:rPr>
    </w:lvl>
    <w:lvl w:ilvl="7" w:tplc="33188E58">
      <w:start w:val="1"/>
      <w:numFmt w:val="bullet"/>
      <w:lvlText w:val="o"/>
      <w:lvlJc w:val="left"/>
      <w:pPr>
        <w:ind w:left="5760" w:hanging="360"/>
      </w:pPr>
      <w:rPr>
        <w:rFonts w:ascii="Courier New" w:hAnsi="Courier New" w:hint="default"/>
      </w:rPr>
    </w:lvl>
    <w:lvl w:ilvl="8" w:tplc="64941C6C">
      <w:start w:val="1"/>
      <w:numFmt w:val="bullet"/>
      <w:lvlText w:val=""/>
      <w:lvlJc w:val="left"/>
      <w:pPr>
        <w:ind w:left="6480" w:hanging="360"/>
      </w:pPr>
      <w:rPr>
        <w:rFonts w:ascii="Wingdings" w:hAnsi="Wingdings" w:hint="default"/>
      </w:rPr>
    </w:lvl>
  </w:abstractNum>
  <w:abstractNum w:abstractNumId="3" w15:restartNumberingAfterBreak="0">
    <w:nsid w:val="2DAE543C"/>
    <w:multiLevelType w:val="hybridMultilevel"/>
    <w:tmpl w:val="CCF43C12"/>
    <w:lvl w:ilvl="0" w:tplc="0CFEA9A6">
      <w:start w:val="1"/>
      <w:numFmt w:val="bullet"/>
      <w:lvlText w:val=""/>
      <w:lvlJc w:val="left"/>
      <w:pPr>
        <w:ind w:left="360" w:hanging="360"/>
      </w:pPr>
      <w:rPr>
        <w:rFonts w:ascii="Symbol" w:hAnsi="Symbol" w:hint="default"/>
      </w:rPr>
    </w:lvl>
    <w:lvl w:ilvl="1" w:tplc="DE9A74BE">
      <w:start w:val="1"/>
      <w:numFmt w:val="bullet"/>
      <w:lvlText w:val="o"/>
      <w:lvlJc w:val="left"/>
      <w:pPr>
        <w:ind w:left="1440" w:hanging="360"/>
      </w:pPr>
      <w:rPr>
        <w:rFonts w:ascii="Courier New" w:hAnsi="Courier New" w:hint="default"/>
      </w:rPr>
    </w:lvl>
    <w:lvl w:ilvl="2" w:tplc="FC90D506">
      <w:start w:val="1"/>
      <w:numFmt w:val="bullet"/>
      <w:lvlText w:val=""/>
      <w:lvlJc w:val="left"/>
      <w:pPr>
        <w:ind w:left="2160" w:hanging="360"/>
      </w:pPr>
      <w:rPr>
        <w:rFonts w:ascii="Wingdings" w:hAnsi="Wingdings" w:hint="default"/>
      </w:rPr>
    </w:lvl>
    <w:lvl w:ilvl="3" w:tplc="F6E8CD28">
      <w:start w:val="1"/>
      <w:numFmt w:val="bullet"/>
      <w:lvlText w:val=""/>
      <w:lvlJc w:val="left"/>
      <w:pPr>
        <w:ind w:left="2880" w:hanging="360"/>
      </w:pPr>
      <w:rPr>
        <w:rFonts w:ascii="Symbol" w:hAnsi="Symbol" w:hint="default"/>
      </w:rPr>
    </w:lvl>
    <w:lvl w:ilvl="4" w:tplc="2F58BBB2">
      <w:start w:val="1"/>
      <w:numFmt w:val="bullet"/>
      <w:lvlText w:val="o"/>
      <w:lvlJc w:val="left"/>
      <w:pPr>
        <w:ind w:left="3600" w:hanging="360"/>
      </w:pPr>
      <w:rPr>
        <w:rFonts w:ascii="Courier New" w:hAnsi="Courier New" w:hint="default"/>
      </w:rPr>
    </w:lvl>
    <w:lvl w:ilvl="5" w:tplc="17DE18B4">
      <w:start w:val="1"/>
      <w:numFmt w:val="bullet"/>
      <w:lvlText w:val=""/>
      <w:lvlJc w:val="left"/>
      <w:pPr>
        <w:ind w:left="4320" w:hanging="360"/>
      </w:pPr>
      <w:rPr>
        <w:rFonts w:ascii="Wingdings" w:hAnsi="Wingdings" w:hint="default"/>
      </w:rPr>
    </w:lvl>
    <w:lvl w:ilvl="6" w:tplc="34424958">
      <w:start w:val="1"/>
      <w:numFmt w:val="bullet"/>
      <w:lvlText w:val=""/>
      <w:lvlJc w:val="left"/>
      <w:pPr>
        <w:ind w:left="5040" w:hanging="360"/>
      </w:pPr>
      <w:rPr>
        <w:rFonts w:ascii="Symbol" w:hAnsi="Symbol" w:hint="default"/>
      </w:rPr>
    </w:lvl>
    <w:lvl w:ilvl="7" w:tplc="014C1CFC">
      <w:start w:val="1"/>
      <w:numFmt w:val="bullet"/>
      <w:lvlText w:val="o"/>
      <w:lvlJc w:val="left"/>
      <w:pPr>
        <w:ind w:left="5760" w:hanging="360"/>
      </w:pPr>
      <w:rPr>
        <w:rFonts w:ascii="Courier New" w:hAnsi="Courier New" w:hint="default"/>
      </w:rPr>
    </w:lvl>
    <w:lvl w:ilvl="8" w:tplc="75D4A502">
      <w:start w:val="1"/>
      <w:numFmt w:val="bullet"/>
      <w:lvlText w:val=""/>
      <w:lvlJc w:val="left"/>
      <w:pPr>
        <w:ind w:left="6480" w:hanging="360"/>
      </w:pPr>
      <w:rPr>
        <w:rFonts w:ascii="Wingdings" w:hAnsi="Wingdings" w:hint="default"/>
      </w:rPr>
    </w:lvl>
  </w:abstractNum>
  <w:abstractNum w:abstractNumId="4" w15:restartNumberingAfterBreak="0">
    <w:nsid w:val="35000595"/>
    <w:multiLevelType w:val="hybridMultilevel"/>
    <w:tmpl w:val="D9DEBE10"/>
    <w:lvl w:ilvl="0" w:tplc="FFFFFFFF">
      <w:start w:val="1"/>
      <w:numFmt w:val="bullet"/>
      <w:lvlText w:val=""/>
      <w:lvlJc w:val="left"/>
      <w:pPr>
        <w:ind w:left="360" w:hanging="360"/>
      </w:pPr>
      <w:rPr>
        <w:rFonts w:ascii="Symbol" w:hAnsi="Symbol" w:hint="default"/>
        <w:lang w:val="es-E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992F8D"/>
    <w:multiLevelType w:val="hybridMultilevel"/>
    <w:tmpl w:val="04E62964"/>
    <w:lvl w:ilvl="0" w:tplc="BD12D918">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F03B51"/>
    <w:multiLevelType w:val="multilevel"/>
    <w:tmpl w:val="984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C4255"/>
    <w:multiLevelType w:val="hybridMultilevel"/>
    <w:tmpl w:val="72B63882"/>
    <w:lvl w:ilvl="0" w:tplc="55F284FE">
      <w:numFmt w:val="bullet"/>
      <w:lvlText w:val=""/>
      <w:lvlJc w:val="left"/>
      <w:pPr>
        <w:ind w:left="720" w:hanging="360"/>
      </w:pPr>
      <w:rPr>
        <w:rFonts w:ascii="Symbol" w:eastAsia="Times New Roman"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D4E6C"/>
    <w:multiLevelType w:val="hybridMultilevel"/>
    <w:tmpl w:val="A2DA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17F0EF"/>
    <w:multiLevelType w:val="hybridMultilevel"/>
    <w:tmpl w:val="A2D2F342"/>
    <w:lvl w:ilvl="0" w:tplc="EF4CF212">
      <w:start w:val="1"/>
      <w:numFmt w:val="bullet"/>
      <w:lvlText w:val=""/>
      <w:lvlJc w:val="left"/>
      <w:pPr>
        <w:ind w:left="360" w:hanging="360"/>
      </w:pPr>
      <w:rPr>
        <w:rFonts w:ascii="Symbol" w:hAnsi="Symbol" w:hint="default"/>
      </w:rPr>
    </w:lvl>
    <w:lvl w:ilvl="1" w:tplc="4358D6FA">
      <w:start w:val="1"/>
      <w:numFmt w:val="bullet"/>
      <w:lvlText w:val="o"/>
      <w:lvlJc w:val="left"/>
      <w:pPr>
        <w:ind w:left="1440" w:hanging="360"/>
      </w:pPr>
      <w:rPr>
        <w:rFonts w:ascii="Courier New" w:hAnsi="Courier New" w:hint="default"/>
      </w:rPr>
    </w:lvl>
    <w:lvl w:ilvl="2" w:tplc="D054A40C">
      <w:start w:val="1"/>
      <w:numFmt w:val="bullet"/>
      <w:lvlText w:val=""/>
      <w:lvlJc w:val="left"/>
      <w:pPr>
        <w:ind w:left="2160" w:hanging="360"/>
      </w:pPr>
      <w:rPr>
        <w:rFonts w:ascii="Wingdings" w:hAnsi="Wingdings" w:hint="default"/>
      </w:rPr>
    </w:lvl>
    <w:lvl w:ilvl="3" w:tplc="F3768B84">
      <w:start w:val="1"/>
      <w:numFmt w:val="bullet"/>
      <w:lvlText w:val=""/>
      <w:lvlJc w:val="left"/>
      <w:pPr>
        <w:ind w:left="2880" w:hanging="360"/>
      </w:pPr>
      <w:rPr>
        <w:rFonts w:ascii="Symbol" w:hAnsi="Symbol" w:hint="default"/>
      </w:rPr>
    </w:lvl>
    <w:lvl w:ilvl="4" w:tplc="E3DC21E6">
      <w:start w:val="1"/>
      <w:numFmt w:val="bullet"/>
      <w:lvlText w:val="o"/>
      <w:lvlJc w:val="left"/>
      <w:pPr>
        <w:ind w:left="3600" w:hanging="360"/>
      </w:pPr>
      <w:rPr>
        <w:rFonts w:ascii="Courier New" w:hAnsi="Courier New" w:hint="default"/>
      </w:rPr>
    </w:lvl>
    <w:lvl w:ilvl="5" w:tplc="B8900B32">
      <w:start w:val="1"/>
      <w:numFmt w:val="bullet"/>
      <w:lvlText w:val=""/>
      <w:lvlJc w:val="left"/>
      <w:pPr>
        <w:ind w:left="4320" w:hanging="360"/>
      </w:pPr>
      <w:rPr>
        <w:rFonts w:ascii="Wingdings" w:hAnsi="Wingdings" w:hint="default"/>
      </w:rPr>
    </w:lvl>
    <w:lvl w:ilvl="6" w:tplc="D866389E">
      <w:start w:val="1"/>
      <w:numFmt w:val="bullet"/>
      <w:lvlText w:val=""/>
      <w:lvlJc w:val="left"/>
      <w:pPr>
        <w:ind w:left="5040" w:hanging="360"/>
      </w:pPr>
      <w:rPr>
        <w:rFonts w:ascii="Symbol" w:hAnsi="Symbol" w:hint="default"/>
      </w:rPr>
    </w:lvl>
    <w:lvl w:ilvl="7" w:tplc="73D8B062">
      <w:start w:val="1"/>
      <w:numFmt w:val="bullet"/>
      <w:lvlText w:val="o"/>
      <w:lvlJc w:val="left"/>
      <w:pPr>
        <w:ind w:left="5760" w:hanging="360"/>
      </w:pPr>
      <w:rPr>
        <w:rFonts w:ascii="Courier New" w:hAnsi="Courier New" w:hint="default"/>
      </w:rPr>
    </w:lvl>
    <w:lvl w:ilvl="8" w:tplc="1520C1DE">
      <w:start w:val="1"/>
      <w:numFmt w:val="bullet"/>
      <w:lvlText w:val=""/>
      <w:lvlJc w:val="left"/>
      <w:pPr>
        <w:ind w:left="6480" w:hanging="360"/>
      </w:pPr>
      <w:rPr>
        <w:rFonts w:ascii="Wingdings" w:hAnsi="Wingdings" w:hint="default"/>
      </w:rPr>
    </w:lvl>
  </w:abstractNum>
  <w:abstractNum w:abstractNumId="10" w15:restartNumberingAfterBreak="0">
    <w:nsid w:val="711C7E20"/>
    <w:multiLevelType w:val="hybridMultilevel"/>
    <w:tmpl w:val="DE18C720"/>
    <w:lvl w:ilvl="0" w:tplc="A48AC742">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921A3"/>
    <w:multiLevelType w:val="hybridMultilevel"/>
    <w:tmpl w:val="623E527A"/>
    <w:lvl w:ilvl="0" w:tplc="BF66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4"/>
  </w:num>
  <w:num w:numId="6">
    <w:abstractNumId w:val="8"/>
  </w:num>
  <w:num w:numId="7">
    <w:abstractNumId w:val="0"/>
  </w:num>
  <w:num w:numId="8">
    <w:abstractNumId w:val="5"/>
  </w:num>
  <w:num w:numId="9">
    <w:abstractNumId w:val="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63"/>
    <w:rsid w:val="000004D0"/>
    <w:rsid w:val="00001467"/>
    <w:rsid w:val="00003415"/>
    <w:rsid w:val="00005062"/>
    <w:rsid w:val="00010935"/>
    <w:rsid w:val="00010C2C"/>
    <w:rsid w:val="000130CB"/>
    <w:rsid w:val="000132D8"/>
    <w:rsid w:val="00016151"/>
    <w:rsid w:val="00017750"/>
    <w:rsid w:val="00026AEC"/>
    <w:rsid w:val="0003005F"/>
    <w:rsid w:val="000304E6"/>
    <w:rsid w:val="0003402D"/>
    <w:rsid w:val="00041DCE"/>
    <w:rsid w:val="00042F2F"/>
    <w:rsid w:val="0005066F"/>
    <w:rsid w:val="00051DEF"/>
    <w:rsid w:val="000526FF"/>
    <w:rsid w:val="00052E04"/>
    <w:rsid w:val="000606F7"/>
    <w:rsid w:val="00066EA1"/>
    <w:rsid w:val="000714BF"/>
    <w:rsid w:val="00071C6F"/>
    <w:rsid w:val="000746CA"/>
    <w:rsid w:val="00074C1B"/>
    <w:rsid w:val="00076E41"/>
    <w:rsid w:val="00084309"/>
    <w:rsid w:val="0008435C"/>
    <w:rsid w:val="00086CED"/>
    <w:rsid w:val="00087D21"/>
    <w:rsid w:val="0009048A"/>
    <w:rsid w:val="0009287C"/>
    <w:rsid w:val="00093D06"/>
    <w:rsid w:val="00093EE4"/>
    <w:rsid w:val="000A2FE7"/>
    <w:rsid w:val="000A3D85"/>
    <w:rsid w:val="000B3335"/>
    <w:rsid w:val="000B5EDF"/>
    <w:rsid w:val="000B61C9"/>
    <w:rsid w:val="000B653B"/>
    <w:rsid w:val="000B69BE"/>
    <w:rsid w:val="000D04AA"/>
    <w:rsid w:val="000D14A8"/>
    <w:rsid w:val="000D7BD8"/>
    <w:rsid w:val="000E56E4"/>
    <w:rsid w:val="000E6641"/>
    <w:rsid w:val="000E670F"/>
    <w:rsid w:val="000E7F7D"/>
    <w:rsid w:val="000F0157"/>
    <w:rsid w:val="001025CA"/>
    <w:rsid w:val="0010279A"/>
    <w:rsid w:val="001031EF"/>
    <w:rsid w:val="00106BD4"/>
    <w:rsid w:val="00107039"/>
    <w:rsid w:val="00107806"/>
    <w:rsid w:val="00111F22"/>
    <w:rsid w:val="0011531E"/>
    <w:rsid w:val="001210E7"/>
    <w:rsid w:val="0012115F"/>
    <w:rsid w:val="00125A44"/>
    <w:rsid w:val="001308FD"/>
    <w:rsid w:val="00130FBC"/>
    <w:rsid w:val="0013196B"/>
    <w:rsid w:val="0013210D"/>
    <w:rsid w:val="00144F4B"/>
    <w:rsid w:val="00151232"/>
    <w:rsid w:val="00154AB4"/>
    <w:rsid w:val="0015552A"/>
    <w:rsid w:val="001600A5"/>
    <w:rsid w:val="00160C4F"/>
    <w:rsid w:val="001630B3"/>
    <w:rsid w:val="0016599C"/>
    <w:rsid w:val="00165E1A"/>
    <w:rsid w:val="00174D4B"/>
    <w:rsid w:val="00176BAA"/>
    <w:rsid w:val="001840AD"/>
    <w:rsid w:val="0018538B"/>
    <w:rsid w:val="00185DED"/>
    <w:rsid w:val="00186AA6"/>
    <w:rsid w:val="00190252"/>
    <w:rsid w:val="00192FDD"/>
    <w:rsid w:val="0019411A"/>
    <w:rsid w:val="00194173"/>
    <w:rsid w:val="00196159"/>
    <w:rsid w:val="001A4C89"/>
    <w:rsid w:val="001A75C6"/>
    <w:rsid w:val="001A7A3B"/>
    <w:rsid w:val="001A7C68"/>
    <w:rsid w:val="001B0ADC"/>
    <w:rsid w:val="001B0B60"/>
    <w:rsid w:val="001B2A7A"/>
    <w:rsid w:val="001C1B6C"/>
    <w:rsid w:val="001C331B"/>
    <w:rsid w:val="001C4B54"/>
    <w:rsid w:val="001C4C00"/>
    <w:rsid w:val="001C658D"/>
    <w:rsid w:val="001C7620"/>
    <w:rsid w:val="001D2438"/>
    <w:rsid w:val="001D2F15"/>
    <w:rsid w:val="001D6B8F"/>
    <w:rsid w:val="001F3F59"/>
    <w:rsid w:val="001F491F"/>
    <w:rsid w:val="00200DE5"/>
    <w:rsid w:val="00205888"/>
    <w:rsid w:val="002065CC"/>
    <w:rsid w:val="002122D5"/>
    <w:rsid w:val="0021236C"/>
    <w:rsid w:val="00212E02"/>
    <w:rsid w:val="002157A3"/>
    <w:rsid w:val="002173EB"/>
    <w:rsid w:val="002223C5"/>
    <w:rsid w:val="002230D4"/>
    <w:rsid w:val="00224543"/>
    <w:rsid w:val="00225FFC"/>
    <w:rsid w:val="00226D08"/>
    <w:rsid w:val="0023588C"/>
    <w:rsid w:val="00235A57"/>
    <w:rsid w:val="00235D2B"/>
    <w:rsid w:val="00242C58"/>
    <w:rsid w:val="00245E0D"/>
    <w:rsid w:val="00246CC7"/>
    <w:rsid w:val="00250A03"/>
    <w:rsid w:val="002615A8"/>
    <w:rsid w:val="002623A0"/>
    <w:rsid w:val="00264094"/>
    <w:rsid w:val="00270A16"/>
    <w:rsid w:val="0027211F"/>
    <w:rsid w:val="00272408"/>
    <w:rsid w:val="00276378"/>
    <w:rsid w:val="0027798C"/>
    <w:rsid w:val="0028060D"/>
    <w:rsid w:val="00281534"/>
    <w:rsid w:val="002839D5"/>
    <w:rsid w:val="002925B2"/>
    <w:rsid w:val="00294263"/>
    <w:rsid w:val="00294EF8"/>
    <w:rsid w:val="00296743"/>
    <w:rsid w:val="00297A0B"/>
    <w:rsid w:val="002B080D"/>
    <w:rsid w:val="002B66D5"/>
    <w:rsid w:val="002B7AE0"/>
    <w:rsid w:val="002B7CD7"/>
    <w:rsid w:val="002C05FC"/>
    <w:rsid w:val="002C10C4"/>
    <w:rsid w:val="002C24A7"/>
    <w:rsid w:val="002C27E9"/>
    <w:rsid w:val="002C3F0E"/>
    <w:rsid w:val="002C4217"/>
    <w:rsid w:val="002C4EDA"/>
    <w:rsid w:val="002C6861"/>
    <w:rsid w:val="002C71AC"/>
    <w:rsid w:val="002D290A"/>
    <w:rsid w:val="002D2A4C"/>
    <w:rsid w:val="002D54FB"/>
    <w:rsid w:val="002D674D"/>
    <w:rsid w:val="002E30AA"/>
    <w:rsid w:val="002E77CA"/>
    <w:rsid w:val="002F0934"/>
    <w:rsid w:val="002F2B8B"/>
    <w:rsid w:val="002F7201"/>
    <w:rsid w:val="00300549"/>
    <w:rsid w:val="0030673E"/>
    <w:rsid w:val="00310243"/>
    <w:rsid w:val="0031369A"/>
    <w:rsid w:val="003172EB"/>
    <w:rsid w:val="0032031C"/>
    <w:rsid w:val="0032521A"/>
    <w:rsid w:val="00325B50"/>
    <w:rsid w:val="00326170"/>
    <w:rsid w:val="00327FB3"/>
    <w:rsid w:val="003362CA"/>
    <w:rsid w:val="00343ABF"/>
    <w:rsid w:val="00344A41"/>
    <w:rsid w:val="00350480"/>
    <w:rsid w:val="0035200C"/>
    <w:rsid w:val="00360CFB"/>
    <w:rsid w:val="003630BE"/>
    <w:rsid w:val="00363460"/>
    <w:rsid w:val="00363E64"/>
    <w:rsid w:val="00374AA4"/>
    <w:rsid w:val="00374BEC"/>
    <w:rsid w:val="00383DEC"/>
    <w:rsid w:val="00386615"/>
    <w:rsid w:val="00393EB2"/>
    <w:rsid w:val="003B2CFC"/>
    <w:rsid w:val="003B36BA"/>
    <w:rsid w:val="003B3C32"/>
    <w:rsid w:val="003B502B"/>
    <w:rsid w:val="003B78AE"/>
    <w:rsid w:val="003B7AAB"/>
    <w:rsid w:val="003C02C2"/>
    <w:rsid w:val="003C2EA6"/>
    <w:rsid w:val="003C2F0B"/>
    <w:rsid w:val="003C7A87"/>
    <w:rsid w:val="003D1F47"/>
    <w:rsid w:val="003D30B0"/>
    <w:rsid w:val="003D3190"/>
    <w:rsid w:val="003D4F96"/>
    <w:rsid w:val="003D58FE"/>
    <w:rsid w:val="003D6468"/>
    <w:rsid w:val="003E08CE"/>
    <w:rsid w:val="003E2F1A"/>
    <w:rsid w:val="003E3761"/>
    <w:rsid w:val="003F1D2F"/>
    <w:rsid w:val="003F403B"/>
    <w:rsid w:val="003F4842"/>
    <w:rsid w:val="003F5467"/>
    <w:rsid w:val="004006B7"/>
    <w:rsid w:val="00402980"/>
    <w:rsid w:val="004038C6"/>
    <w:rsid w:val="00403B57"/>
    <w:rsid w:val="00405FA4"/>
    <w:rsid w:val="00412A9C"/>
    <w:rsid w:val="00414D56"/>
    <w:rsid w:val="004162A2"/>
    <w:rsid w:val="00417700"/>
    <w:rsid w:val="00425252"/>
    <w:rsid w:val="00425F7D"/>
    <w:rsid w:val="00430C12"/>
    <w:rsid w:val="00433F4C"/>
    <w:rsid w:val="0043458E"/>
    <w:rsid w:val="00436CFA"/>
    <w:rsid w:val="00437F06"/>
    <w:rsid w:val="004430B7"/>
    <w:rsid w:val="004432B8"/>
    <w:rsid w:val="00444A10"/>
    <w:rsid w:val="00450EF1"/>
    <w:rsid w:val="004520B5"/>
    <w:rsid w:val="00457569"/>
    <w:rsid w:val="004665DE"/>
    <w:rsid w:val="0047153C"/>
    <w:rsid w:val="00473132"/>
    <w:rsid w:val="00474635"/>
    <w:rsid w:val="00474689"/>
    <w:rsid w:val="0047770E"/>
    <w:rsid w:val="004817F8"/>
    <w:rsid w:val="004836E7"/>
    <w:rsid w:val="0048466D"/>
    <w:rsid w:val="00485D9C"/>
    <w:rsid w:val="004909FA"/>
    <w:rsid w:val="00492BAB"/>
    <w:rsid w:val="0049314B"/>
    <w:rsid w:val="00496D6D"/>
    <w:rsid w:val="004A1053"/>
    <w:rsid w:val="004A4AA6"/>
    <w:rsid w:val="004A6D32"/>
    <w:rsid w:val="004B01F7"/>
    <w:rsid w:val="004B031F"/>
    <w:rsid w:val="004B0C43"/>
    <w:rsid w:val="004B22FB"/>
    <w:rsid w:val="004B456A"/>
    <w:rsid w:val="004C16B5"/>
    <w:rsid w:val="004C63F5"/>
    <w:rsid w:val="004C6BB5"/>
    <w:rsid w:val="004D1015"/>
    <w:rsid w:val="004D23E3"/>
    <w:rsid w:val="004D2699"/>
    <w:rsid w:val="004D35BC"/>
    <w:rsid w:val="004D37C3"/>
    <w:rsid w:val="004D4207"/>
    <w:rsid w:val="004D46E3"/>
    <w:rsid w:val="004D4ABD"/>
    <w:rsid w:val="004E5C50"/>
    <w:rsid w:val="004F0485"/>
    <w:rsid w:val="004F19CA"/>
    <w:rsid w:val="004F2DE6"/>
    <w:rsid w:val="004F31D1"/>
    <w:rsid w:val="004F566C"/>
    <w:rsid w:val="004F78B0"/>
    <w:rsid w:val="004F7E11"/>
    <w:rsid w:val="00500CE6"/>
    <w:rsid w:val="00507244"/>
    <w:rsid w:val="00517E9A"/>
    <w:rsid w:val="005208BC"/>
    <w:rsid w:val="00524C02"/>
    <w:rsid w:val="00527908"/>
    <w:rsid w:val="005306D6"/>
    <w:rsid w:val="00531227"/>
    <w:rsid w:val="005314B7"/>
    <w:rsid w:val="00532414"/>
    <w:rsid w:val="00533129"/>
    <w:rsid w:val="00534A08"/>
    <w:rsid w:val="00537901"/>
    <w:rsid w:val="00540907"/>
    <w:rsid w:val="00540FD0"/>
    <w:rsid w:val="005428BA"/>
    <w:rsid w:val="00542BF9"/>
    <w:rsid w:val="00542D76"/>
    <w:rsid w:val="005439F4"/>
    <w:rsid w:val="0054583B"/>
    <w:rsid w:val="00545DBC"/>
    <w:rsid w:val="00546447"/>
    <w:rsid w:val="00550C07"/>
    <w:rsid w:val="00551D69"/>
    <w:rsid w:val="00553062"/>
    <w:rsid w:val="00562CC5"/>
    <w:rsid w:val="005723DF"/>
    <w:rsid w:val="005743AA"/>
    <w:rsid w:val="00574AFF"/>
    <w:rsid w:val="00577490"/>
    <w:rsid w:val="0058246E"/>
    <w:rsid w:val="0058507F"/>
    <w:rsid w:val="00587AA6"/>
    <w:rsid w:val="0059097B"/>
    <w:rsid w:val="005924CF"/>
    <w:rsid w:val="00592646"/>
    <w:rsid w:val="005A1885"/>
    <w:rsid w:val="005A1D60"/>
    <w:rsid w:val="005A544F"/>
    <w:rsid w:val="005A60F5"/>
    <w:rsid w:val="005B741B"/>
    <w:rsid w:val="005C0156"/>
    <w:rsid w:val="005C3DC3"/>
    <w:rsid w:val="005C5889"/>
    <w:rsid w:val="005C60F5"/>
    <w:rsid w:val="005D39B7"/>
    <w:rsid w:val="005D74FB"/>
    <w:rsid w:val="005E0688"/>
    <w:rsid w:val="005F46AB"/>
    <w:rsid w:val="005F6F6F"/>
    <w:rsid w:val="005F72D4"/>
    <w:rsid w:val="00602BC9"/>
    <w:rsid w:val="00605293"/>
    <w:rsid w:val="00606B13"/>
    <w:rsid w:val="006124B1"/>
    <w:rsid w:val="00616718"/>
    <w:rsid w:val="00621331"/>
    <w:rsid w:val="0062392A"/>
    <w:rsid w:val="006257EC"/>
    <w:rsid w:val="00625C7D"/>
    <w:rsid w:val="00626920"/>
    <w:rsid w:val="006307AE"/>
    <w:rsid w:val="00630C1F"/>
    <w:rsid w:val="0063185F"/>
    <w:rsid w:val="006322AA"/>
    <w:rsid w:val="00633D3E"/>
    <w:rsid w:val="00634778"/>
    <w:rsid w:val="006357F0"/>
    <w:rsid w:val="00644755"/>
    <w:rsid w:val="00647213"/>
    <w:rsid w:val="00647640"/>
    <w:rsid w:val="006522AD"/>
    <w:rsid w:val="00656F9B"/>
    <w:rsid w:val="006577D4"/>
    <w:rsid w:val="006614DC"/>
    <w:rsid w:val="0066293C"/>
    <w:rsid w:val="00662D65"/>
    <w:rsid w:val="006731AF"/>
    <w:rsid w:val="00675014"/>
    <w:rsid w:val="00676EAC"/>
    <w:rsid w:val="0068086C"/>
    <w:rsid w:val="00682758"/>
    <w:rsid w:val="00690D36"/>
    <w:rsid w:val="006920E7"/>
    <w:rsid w:val="006937B5"/>
    <w:rsid w:val="006A386F"/>
    <w:rsid w:val="006B0068"/>
    <w:rsid w:val="006B4026"/>
    <w:rsid w:val="006B41CE"/>
    <w:rsid w:val="006B6ECF"/>
    <w:rsid w:val="006B7D2B"/>
    <w:rsid w:val="006D0915"/>
    <w:rsid w:val="006D13B5"/>
    <w:rsid w:val="006D2AA6"/>
    <w:rsid w:val="006D359C"/>
    <w:rsid w:val="006D6FBE"/>
    <w:rsid w:val="006D7FEA"/>
    <w:rsid w:val="006E39CC"/>
    <w:rsid w:val="006E7DA3"/>
    <w:rsid w:val="006F0DBA"/>
    <w:rsid w:val="006F69AD"/>
    <w:rsid w:val="00704EB6"/>
    <w:rsid w:val="00706B56"/>
    <w:rsid w:val="00706C45"/>
    <w:rsid w:val="00715F04"/>
    <w:rsid w:val="00716494"/>
    <w:rsid w:val="007165DD"/>
    <w:rsid w:val="00722228"/>
    <w:rsid w:val="007224C3"/>
    <w:rsid w:val="00723642"/>
    <w:rsid w:val="00724CC8"/>
    <w:rsid w:val="007257B0"/>
    <w:rsid w:val="00730549"/>
    <w:rsid w:val="0073211C"/>
    <w:rsid w:val="00732A7B"/>
    <w:rsid w:val="00732FE3"/>
    <w:rsid w:val="00733216"/>
    <w:rsid w:val="007342EA"/>
    <w:rsid w:val="0074116C"/>
    <w:rsid w:val="007419F5"/>
    <w:rsid w:val="00741D0E"/>
    <w:rsid w:val="007439C2"/>
    <w:rsid w:val="00743AC0"/>
    <w:rsid w:val="00753FCA"/>
    <w:rsid w:val="007548F1"/>
    <w:rsid w:val="00755A7E"/>
    <w:rsid w:val="00760731"/>
    <w:rsid w:val="00760A6B"/>
    <w:rsid w:val="0076104D"/>
    <w:rsid w:val="007654C3"/>
    <w:rsid w:val="00767481"/>
    <w:rsid w:val="007718F8"/>
    <w:rsid w:val="00771912"/>
    <w:rsid w:val="00774CF4"/>
    <w:rsid w:val="00775BC1"/>
    <w:rsid w:val="007813DB"/>
    <w:rsid w:val="0078164B"/>
    <w:rsid w:val="00783133"/>
    <w:rsid w:val="007866D9"/>
    <w:rsid w:val="00795CA5"/>
    <w:rsid w:val="007A0368"/>
    <w:rsid w:val="007A19BA"/>
    <w:rsid w:val="007A242F"/>
    <w:rsid w:val="007A28B4"/>
    <w:rsid w:val="007A2F7F"/>
    <w:rsid w:val="007A33AC"/>
    <w:rsid w:val="007B04D8"/>
    <w:rsid w:val="007B3695"/>
    <w:rsid w:val="007B59B6"/>
    <w:rsid w:val="007C2A4C"/>
    <w:rsid w:val="007C2B08"/>
    <w:rsid w:val="007C39F1"/>
    <w:rsid w:val="007C5454"/>
    <w:rsid w:val="007E1F8C"/>
    <w:rsid w:val="00812C14"/>
    <w:rsid w:val="00815930"/>
    <w:rsid w:val="00816BCD"/>
    <w:rsid w:val="008238DF"/>
    <w:rsid w:val="00826719"/>
    <w:rsid w:val="0082687B"/>
    <w:rsid w:val="00835140"/>
    <w:rsid w:val="00835243"/>
    <w:rsid w:val="00841852"/>
    <w:rsid w:val="00854C5E"/>
    <w:rsid w:val="00856FBA"/>
    <w:rsid w:val="00857B29"/>
    <w:rsid w:val="00860A4F"/>
    <w:rsid w:val="00861E5F"/>
    <w:rsid w:val="0086235B"/>
    <w:rsid w:val="00862EA0"/>
    <w:rsid w:val="00870888"/>
    <w:rsid w:val="00870FC3"/>
    <w:rsid w:val="0087355E"/>
    <w:rsid w:val="0087367C"/>
    <w:rsid w:val="00874BA2"/>
    <w:rsid w:val="008816F9"/>
    <w:rsid w:val="00883E2A"/>
    <w:rsid w:val="00885E8A"/>
    <w:rsid w:val="00890A39"/>
    <w:rsid w:val="00890B9A"/>
    <w:rsid w:val="008926BA"/>
    <w:rsid w:val="00893BE5"/>
    <w:rsid w:val="008950F4"/>
    <w:rsid w:val="00895E4B"/>
    <w:rsid w:val="008A22F3"/>
    <w:rsid w:val="008A6392"/>
    <w:rsid w:val="008A75A1"/>
    <w:rsid w:val="008B1CE2"/>
    <w:rsid w:val="008B2FD2"/>
    <w:rsid w:val="008B4751"/>
    <w:rsid w:val="008B5FCD"/>
    <w:rsid w:val="008B6416"/>
    <w:rsid w:val="008B718A"/>
    <w:rsid w:val="008B7A99"/>
    <w:rsid w:val="008C0DFA"/>
    <w:rsid w:val="008C23EC"/>
    <w:rsid w:val="008C2B9E"/>
    <w:rsid w:val="008C60C3"/>
    <w:rsid w:val="008C6B49"/>
    <w:rsid w:val="008D181E"/>
    <w:rsid w:val="008D32C3"/>
    <w:rsid w:val="008D47C2"/>
    <w:rsid w:val="008D5AA4"/>
    <w:rsid w:val="008D5D18"/>
    <w:rsid w:val="008D62C9"/>
    <w:rsid w:val="008E05E8"/>
    <w:rsid w:val="008E2219"/>
    <w:rsid w:val="008E2E2F"/>
    <w:rsid w:val="008E58DF"/>
    <w:rsid w:val="008E7FCB"/>
    <w:rsid w:val="008F0065"/>
    <w:rsid w:val="008F50DD"/>
    <w:rsid w:val="008F5976"/>
    <w:rsid w:val="008F7EC0"/>
    <w:rsid w:val="00904ECD"/>
    <w:rsid w:val="009057BA"/>
    <w:rsid w:val="00905AFC"/>
    <w:rsid w:val="00910B18"/>
    <w:rsid w:val="00914870"/>
    <w:rsid w:val="00920502"/>
    <w:rsid w:val="0092065E"/>
    <w:rsid w:val="00930933"/>
    <w:rsid w:val="00932923"/>
    <w:rsid w:val="00933231"/>
    <w:rsid w:val="009336EE"/>
    <w:rsid w:val="0093454F"/>
    <w:rsid w:val="0093575C"/>
    <w:rsid w:val="00936C14"/>
    <w:rsid w:val="00936D7E"/>
    <w:rsid w:val="0094004F"/>
    <w:rsid w:val="00940C7D"/>
    <w:rsid w:val="009429CD"/>
    <w:rsid w:val="00943E18"/>
    <w:rsid w:val="009467D3"/>
    <w:rsid w:val="00952BB9"/>
    <w:rsid w:val="00957782"/>
    <w:rsid w:val="00962769"/>
    <w:rsid w:val="00962AAD"/>
    <w:rsid w:val="0096413E"/>
    <w:rsid w:val="00964D2A"/>
    <w:rsid w:val="00966C67"/>
    <w:rsid w:val="00966D19"/>
    <w:rsid w:val="0097087A"/>
    <w:rsid w:val="0097361D"/>
    <w:rsid w:val="0097371D"/>
    <w:rsid w:val="009800D7"/>
    <w:rsid w:val="00984059"/>
    <w:rsid w:val="009875BD"/>
    <w:rsid w:val="00991528"/>
    <w:rsid w:val="00992A70"/>
    <w:rsid w:val="00997C45"/>
    <w:rsid w:val="009A1086"/>
    <w:rsid w:val="009A1398"/>
    <w:rsid w:val="009A2CFA"/>
    <w:rsid w:val="009A307E"/>
    <w:rsid w:val="009B23AD"/>
    <w:rsid w:val="009B4032"/>
    <w:rsid w:val="009B4FB3"/>
    <w:rsid w:val="009B675F"/>
    <w:rsid w:val="009C0433"/>
    <w:rsid w:val="009C76EF"/>
    <w:rsid w:val="009D0AA4"/>
    <w:rsid w:val="009D164E"/>
    <w:rsid w:val="009D45F0"/>
    <w:rsid w:val="009E446A"/>
    <w:rsid w:val="009F0604"/>
    <w:rsid w:val="009F09AD"/>
    <w:rsid w:val="009F40DC"/>
    <w:rsid w:val="00A02FD2"/>
    <w:rsid w:val="00A07553"/>
    <w:rsid w:val="00A109E8"/>
    <w:rsid w:val="00A14C75"/>
    <w:rsid w:val="00A17A19"/>
    <w:rsid w:val="00A2024C"/>
    <w:rsid w:val="00A2031A"/>
    <w:rsid w:val="00A2144D"/>
    <w:rsid w:val="00A26D97"/>
    <w:rsid w:val="00A31001"/>
    <w:rsid w:val="00A33D33"/>
    <w:rsid w:val="00A351AF"/>
    <w:rsid w:val="00A36574"/>
    <w:rsid w:val="00A3698C"/>
    <w:rsid w:val="00A40509"/>
    <w:rsid w:val="00A405D8"/>
    <w:rsid w:val="00A44121"/>
    <w:rsid w:val="00A457C3"/>
    <w:rsid w:val="00A47302"/>
    <w:rsid w:val="00A50123"/>
    <w:rsid w:val="00A5101A"/>
    <w:rsid w:val="00A5444B"/>
    <w:rsid w:val="00A602BA"/>
    <w:rsid w:val="00A63E6A"/>
    <w:rsid w:val="00A6510C"/>
    <w:rsid w:val="00A65921"/>
    <w:rsid w:val="00A65A15"/>
    <w:rsid w:val="00A6797F"/>
    <w:rsid w:val="00A67E78"/>
    <w:rsid w:val="00A71C53"/>
    <w:rsid w:val="00A74461"/>
    <w:rsid w:val="00A81A92"/>
    <w:rsid w:val="00A85991"/>
    <w:rsid w:val="00A86346"/>
    <w:rsid w:val="00A93D26"/>
    <w:rsid w:val="00A95957"/>
    <w:rsid w:val="00A963BC"/>
    <w:rsid w:val="00AA4CCD"/>
    <w:rsid w:val="00AB75A9"/>
    <w:rsid w:val="00AC2949"/>
    <w:rsid w:val="00AD5267"/>
    <w:rsid w:val="00AD7F40"/>
    <w:rsid w:val="00AE11A5"/>
    <w:rsid w:val="00AE1A94"/>
    <w:rsid w:val="00AE2BDA"/>
    <w:rsid w:val="00AF1694"/>
    <w:rsid w:val="00AF1D3C"/>
    <w:rsid w:val="00AF7F33"/>
    <w:rsid w:val="00B036BB"/>
    <w:rsid w:val="00B11351"/>
    <w:rsid w:val="00B13650"/>
    <w:rsid w:val="00B15268"/>
    <w:rsid w:val="00B17F11"/>
    <w:rsid w:val="00B206BE"/>
    <w:rsid w:val="00B228B4"/>
    <w:rsid w:val="00B25E88"/>
    <w:rsid w:val="00B27B9C"/>
    <w:rsid w:val="00B27BDD"/>
    <w:rsid w:val="00B3174A"/>
    <w:rsid w:val="00B32F0C"/>
    <w:rsid w:val="00B40E33"/>
    <w:rsid w:val="00B41883"/>
    <w:rsid w:val="00B44E7B"/>
    <w:rsid w:val="00B45053"/>
    <w:rsid w:val="00B47A21"/>
    <w:rsid w:val="00B508DC"/>
    <w:rsid w:val="00B554B4"/>
    <w:rsid w:val="00B55653"/>
    <w:rsid w:val="00B55FDB"/>
    <w:rsid w:val="00B6104D"/>
    <w:rsid w:val="00B621DF"/>
    <w:rsid w:val="00B63758"/>
    <w:rsid w:val="00B66578"/>
    <w:rsid w:val="00B66590"/>
    <w:rsid w:val="00B7278A"/>
    <w:rsid w:val="00B73751"/>
    <w:rsid w:val="00B804B9"/>
    <w:rsid w:val="00B8484D"/>
    <w:rsid w:val="00B84B36"/>
    <w:rsid w:val="00B873A5"/>
    <w:rsid w:val="00B907BE"/>
    <w:rsid w:val="00B93934"/>
    <w:rsid w:val="00BA6E82"/>
    <w:rsid w:val="00BB02D1"/>
    <w:rsid w:val="00BB3101"/>
    <w:rsid w:val="00BB727A"/>
    <w:rsid w:val="00BC0026"/>
    <w:rsid w:val="00BC0868"/>
    <w:rsid w:val="00BC3044"/>
    <w:rsid w:val="00BD186F"/>
    <w:rsid w:val="00BD2177"/>
    <w:rsid w:val="00BD34F6"/>
    <w:rsid w:val="00BD7982"/>
    <w:rsid w:val="00BE1199"/>
    <w:rsid w:val="00BE14D8"/>
    <w:rsid w:val="00BE484D"/>
    <w:rsid w:val="00BE5806"/>
    <w:rsid w:val="00BE62E4"/>
    <w:rsid w:val="00BE6E66"/>
    <w:rsid w:val="00BF1BA0"/>
    <w:rsid w:val="00BF29BC"/>
    <w:rsid w:val="00C000BB"/>
    <w:rsid w:val="00C06B45"/>
    <w:rsid w:val="00C11973"/>
    <w:rsid w:val="00C13EF4"/>
    <w:rsid w:val="00C1532E"/>
    <w:rsid w:val="00C17205"/>
    <w:rsid w:val="00C20E93"/>
    <w:rsid w:val="00C21304"/>
    <w:rsid w:val="00C27305"/>
    <w:rsid w:val="00C27A0D"/>
    <w:rsid w:val="00C31200"/>
    <w:rsid w:val="00C3287B"/>
    <w:rsid w:val="00C3563B"/>
    <w:rsid w:val="00C40278"/>
    <w:rsid w:val="00C4354D"/>
    <w:rsid w:val="00C437BE"/>
    <w:rsid w:val="00C4415C"/>
    <w:rsid w:val="00C447D1"/>
    <w:rsid w:val="00C44B12"/>
    <w:rsid w:val="00C45DAC"/>
    <w:rsid w:val="00C47E62"/>
    <w:rsid w:val="00C50C33"/>
    <w:rsid w:val="00C57605"/>
    <w:rsid w:val="00C658D6"/>
    <w:rsid w:val="00C65C21"/>
    <w:rsid w:val="00C65D60"/>
    <w:rsid w:val="00C70EB9"/>
    <w:rsid w:val="00C71774"/>
    <w:rsid w:val="00C7599C"/>
    <w:rsid w:val="00C767C9"/>
    <w:rsid w:val="00C76D02"/>
    <w:rsid w:val="00C80F23"/>
    <w:rsid w:val="00C8215C"/>
    <w:rsid w:val="00C8451D"/>
    <w:rsid w:val="00C84A8D"/>
    <w:rsid w:val="00C86DB2"/>
    <w:rsid w:val="00C87086"/>
    <w:rsid w:val="00C87D49"/>
    <w:rsid w:val="00C96C54"/>
    <w:rsid w:val="00CA1CA7"/>
    <w:rsid w:val="00CA1DB1"/>
    <w:rsid w:val="00CA2674"/>
    <w:rsid w:val="00CA5426"/>
    <w:rsid w:val="00CA55BA"/>
    <w:rsid w:val="00CB0322"/>
    <w:rsid w:val="00CB071D"/>
    <w:rsid w:val="00CB6D77"/>
    <w:rsid w:val="00CB6F56"/>
    <w:rsid w:val="00CB7C44"/>
    <w:rsid w:val="00CC107A"/>
    <w:rsid w:val="00CC2A1C"/>
    <w:rsid w:val="00CC38A0"/>
    <w:rsid w:val="00CC62CC"/>
    <w:rsid w:val="00CC6D23"/>
    <w:rsid w:val="00CD057E"/>
    <w:rsid w:val="00CD2290"/>
    <w:rsid w:val="00CD26C0"/>
    <w:rsid w:val="00CD3638"/>
    <w:rsid w:val="00CD466D"/>
    <w:rsid w:val="00CD7521"/>
    <w:rsid w:val="00CD7B49"/>
    <w:rsid w:val="00CE2665"/>
    <w:rsid w:val="00CE26D9"/>
    <w:rsid w:val="00CE53FD"/>
    <w:rsid w:val="00CF0492"/>
    <w:rsid w:val="00CF3011"/>
    <w:rsid w:val="00CF363D"/>
    <w:rsid w:val="00CF3A9A"/>
    <w:rsid w:val="00CF4B1F"/>
    <w:rsid w:val="00CF4DDC"/>
    <w:rsid w:val="00CF5201"/>
    <w:rsid w:val="00CF63CD"/>
    <w:rsid w:val="00D01004"/>
    <w:rsid w:val="00D028A8"/>
    <w:rsid w:val="00D02A1C"/>
    <w:rsid w:val="00D02D95"/>
    <w:rsid w:val="00D06CE9"/>
    <w:rsid w:val="00D07F7D"/>
    <w:rsid w:val="00D12710"/>
    <w:rsid w:val="00D2722A"/>
    <w:rsid w:val="00D2759B"/>
    <w:rsid w:val="00D326B9"/>
    <w:rsid w:val="00D340E3"/>
    <w:rsid w:val="00D37C2C"/>
    <w:rsid w:val="00D43311"/>
    <w:rsid w:val="00D4369F"/>
    <w:rsid w:val="00D45FF9"/>
    <w:rsid w:val="00D51AD3"/>
    <w:rsid w:val="00D561DD"/>
    <w:rsid w:val="00D56ED1"/>
    <w:rsid w:val="00D579D3"/>
    <w:rsid w:val="00D60F5B"/>
    <w:rsid w:val="00D63FF3"/>
    <w:rsid w:val="00D64CE1"/>
    <w:rsid w:val="00D703B7"/>
    <w:rsid w:val="00D75DAB"/>
    <w:rsid w:val="00D76013"/>
    <w:rsid w:val="00D77DB3"/>
    <w:rsid w:val="00D77F99"/>
    <w:rsid w:val="00D81AC2"/>
    <w:rsid w:val="00D81EA2"/>
    <w:rsid w:val="00D83476"/>
    <w:rsid w:val="00D9310C"/>
    <w:rsid w:val="00D94B8B"/>
    <w:rsid w:val="00DA322F"/>
    <w:rsid w:val="00DA546B"/>
    <w:rsid w:val="00DB0605"/>
    <w:rsid w:val="00DB522C"/>
    <w:rsid w:val="00DC3BF3"/>
    <w:rsid w:val="00DD1616"/>
    <w:rsid w:val="00DD4D8D"/>
    <w:rsid w:val="00DD51A6"/>
    <w:rsid w:val="00DE444E"/>
    <w:rsid w:val="00DE553D"/>
    <w:rsid w:val="00DE6645"/>
    <w:rsid w:val="00DE7A3F"/>
    <w:rsid w:val="00DF27E1"/>
    <w:rsid w:val="00DF3999"/>
    <w:rsid w:val="00DF3AB4"/>
    <w:rsid w:val="00DF3B5F"/>
    <w:rsid w:val="00DF45AF"/>
    <w:rsid w:val="00DF4632"/>
    <w:rsid w:val="00DF6C96"/>
    <w:rsid w:val="00E0369E"/>
    <w:rsid w:val="00E0370C"/>
    <w:rsid w:val="00E04C30"/>
    <w:rsid w:val="00E11352"/>
    <w:rsid w:val="00E134DC"/>
    <w:rsid w:val="00E166C0"/>
    <w:rsid w:val="00E21BF3"/>
    <w:rsid w:val="00E22FAC"/>
    <w:rsid w:val="00E250AA"/>
    <w:rsid w:val="00E31060"/>
    <w:rsid w:val="00E31128"/>
    <w:rsid w:val="00E335A6"/>
    <w:rsid w:val="00E3624C"/>
    <w:rsid w:val="00E449A4"/>
    <w:rsid w:val="00E50F30"/>
    <w:rsid w:val="00E55ACF"/>
    <w:rsid w:val="00E57276"/>
    <w:rsid w:val="00E57BC8"/>
    <w:rsid w:val="00E60CC5"/>
    <w:rsid w:val="00E627B8"/>
    <w:rsid w:val="00E64489"/>
    <w:rsid w:val="00E72DF5"/>
    <w:rsid w:val="00E74CCA"/>
    <w:rsid w:val="00E751D1"/>
    <w:rsid w:val="00E76676"/>
    <w:rsid w:val="00E8613C"/>
    <w:rsid w:val="00E869E6"/>
    <w:rsid w:val="00E91A06"/>
    <w:rsid w:val="00E91A72"/>
    <w:rsid w:val="00E921B8"/>
    <w:rsid w:val="00E9353D"/>
    <w:rsid w:val="00E93E7A"/>
    <w:rsid w:val="00EA0A90"/>
    <w:rsid w:val="00EB226B"/>
    <w:rsid w:val="00EB5600"/>
    <w:rsid w:val="00EC3985"/>
    <w:rsid w:val="00EC4145"/>
    <w:rsid w:val="00EC75DB"/>
    <w:rsid w:val="00ED2B57"/>
    <w:rsid w:val="00ED329B"/>
    <w:rsid w:val="00EE0B2B"/>
    <w:rsid w:val="00EE4B43"/>
    <w:rsid w:val="00EE54D4"/>
    <w:rsid w:val="00EF4C0E"/>
    <w:rsid w:val="00F00394"/>
    <w:rsid w:val="00F00BC5"/>
    <w:rsid w:val="00F012A8"/>
    <w:rsid w:val="00F01A98"/>
    <w:rsid w:val="00F04352"/>
    <w:rsid w:val="00F04F7D"/>
    <w:rsid w:val="00F0585E"/>
    <w:rsid w:val="00F069F5"/>
    <w:rsid w:val="00F07E33"/>
    <w:rsid w:val="00F119C5"/>
    <w:rsid w:val="00F11D67"/>
    <w:rsid w:val="00F12BED"/>
    <w:rsid w:val="00F15DF5"/>
    <w:rsid w:val="00F16179"/>
    <w:rsid w:val="00F16289"/>
    <w:rsid w:val="00F20319"/>
    <w:rsid w:val="00F223DC"/>
    <w:rsid w:val="00F22821"/>
    <w:rsid w:val="00F26B28"/>
    <w:rsid w:val="00F27E93"/>
    <w:rsid w:val="00F31F66"/>
    <w:rsid w:val="00F3484C"/>
    <w:rsid w:val="00F35551"/>
    <w:rsid w:val="00F4071E"/>
    <w:rsid w:val="00F4153F"/>
    <w:rsid w:val="00F46165"/>
    <w:rsid w:val="00F6439A"/>
    <w:rsid w:val="00F64D98"/>
    <w:rsid w:val="00F7037B"/>
    <w:rsid w:val="00F7096C"/>
    <w:rsid w:val="00F75FCD"/>
    <w:rsid w:val="00F82967"/>
    <w:rsid w:val="00F85844"/>
    <w:rsid w:val="00F9066A"/>
    <w:rsid w:val="00F9070F"/>
    <w:rsid w:val="00F91137"/>
    <w:rsid w:val="00F93992"/>
    <w:rsid w:val="00F97562"/>
    <w:rsid w:val="00FA2127"/>
    <w:rsid w:val="00FA3075"/>
    <w:rsid w:val="00FB12F9"/>
    <w:rsid w:val="00FB16D4"/>
    <w:rsid w:val="00FB25CE"/>
    <w:rsid w:val="00FB49DD"/>
    <w:rsid w:val="00FC59D0"/>
    <w:rsid w:val="00FD0D93"/>
    <w:rsid w:val="00FD2486"/>
    <w:rsid w:val="00FD4450"/>
    <w:rsid w:val="00FD68D5"/>
    <w:rsid w:val="00FE6E57"/>
    <w:rsid w:val="00FE713F"/>
    <w:rsid w:val="00FF0227"/>
    <w:rsid w:val="00FF1FAE"/>
    <w:rsid w:val="00FF5D21"/>
    <w:rsid w:val="019FFF90"/>
    <w:rsid w:val="030A17AA"/>
    <w:rsid w:val="048463E4"/>
    <w:rsid w:val="06B1AAE4"/>
    <w:rsid w:val="07ED3BFA"/>
    <w:rsid w:val="0C4937AA"/>
    <w:rsid w:val="0E6DC20D"/>
    <w:rsid w:val="134984BE"/>
    <w:rsid w:val="14D88F0E"/>
    <w:rsid w:val="16DB1401"/>
    <w:rsid w:val="182D5264"/>
    <w:rsid w:val="188EEA52"/>
    <w:rsid w:val="18EF5C15"/>
    <w:rsid w:val="1A234F9F"/>
    <w:rsid w:val="23A9EBEF"/>
    <w:rsid w:val="24E77136"/>
    <w:rsid w:val="266DF740"/>
    <w:rsid w:val="26C56B4E"/>
    <w:rsid w:val="293C4AE5"/>
    <w:rsid w:val="2AC87406"/>
    <w:rsid w:val="2C450E27"/>
    <w:rsid w:val="2D2413E1"/>
    <w:rsid w:val="3C45D2D2"/>
    <w:rsid w:val="3D1D32E2"/>
    <w:rsid w:val="3F007A68"/>
    <w:rsid w:val="410597E6"/>
    <w:rsid w:val="419F7118"/>
    <w:rsid w:val="4225296B"/>
    <w:rsid w:val="4229284B"/>
    <w:rsid w:val="426EB209"/>
    <w:rsid w:val="43B5B16A"/>
    <w:rsid w:val="47374149"/>
    <w:rsid w:val="4907653A"/>
    <w:rsid w:val="4A7240B3"/>
    <w:rsid w:val="4BB3C10E"/>
    <w:rsid w:val="4F061313"/>
    <w:rsid w:val="504953CE"/>
    <w:rsid w:val="51E5242F"/>
    <w:rsid w:val="5470944F"/>
    <w:rsid w:val="547DFC14"/>
    <w:rsid w:val="59BD7716"/>
    <w:rsid w:val="5A2E33D7"/>
    <w:rsid w:val="5A89713C"/>
    <w:rsid w:val="5C627DD7"/>
    <w:rsid w:val="5E74296F"/>
    <w:rsid w:val="5F097320"/>
    <w:rsid w:val="6047756B"/>
    <w:rsid w:val="60844CFE"/>
    <w:rsid w:val="617818B1"/>
    <w:rsid w:val="643127C4"/>
    <w:rsid w:val="6687CCA9"/>
    <w:rsid w:val="66F38E82"/>
    <w:rsid w:val="68727703"/>
    <w:rsid w:val="6E899D81"/>
    <w:rsid w:val="712EB1D1"/>
    <w:rsid w:val="72CA8232"/>
    <w:rsid w:val="73E8448F"/>
    <w:rsid w:val="74345EBB"/>
    <w:rsid w:val="7943EF60"/>
    <w:rsid w:val="7C9AD625"/>
    <w:rsid w:val="7D1B9ECD"/>
    <w:rsid w:val="7E68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EF0D"/>
  <w15:chartTrackingRefBased/>
  <w15:docId w15:val="{D83AAEFE-3C39-924B-B584-B554E0C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2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63"/>
    <w:pPr>
      <w:ind w:left="720"/>
      <w:contextualSpacing/>
    </w:pPr>
    <w:rPr>
      <w:rFonts w:ascii="Calibri" w:eastAsia="Calibri" w:hAnsi="Calibri"/>
    </w:rPr>
  </w:style>
  <w:style w:type="paragraph" w:customStyle="1" w:styleId="xmsonormal">
    <w:name w:val="x_msonormal"/>
    <w:basedOn w:val="Normal"/>
    <w:rsid w:val="00294263"/>
    <w:pPr>
      <w:spacing w:before="100" w:beforeAutospacing="1" w:after="100" w:afterAutospacing="1"/>
    </w:pPr>
  </w:style>
  <w:style w:type="character" w:customStyle="1" w:styleId="apple-converted-space">
    <w:name w:val="apple-converted-space"/>
    <w:basedOn w:val="DefaultParagraphFont"/>
    <w:rsid w:val="00294263"/>
  </w:style>
  <w:style w:type="paragraph" w:styleId="Header">
    <w:name w:val="header"/>
    <w:basedOn w:val="Normal"/>
    <w:link w:val="HeaderChar"/>
    <w:uiPriority w:val="99"/>
    <w:unhideWhenUsed/>
    <w:rsid w:val="00294263"/>
    <w:pPr>
      <w:tabs>
        <w:tab w:val="center" w:pos="4680"/>
        <w:tab w:val="right" w:pos="9360"/>
      </w:tabs>
    </w:pPr>
  </w:style>
  <w:style w:type="character" w:customStyle="1" w:styleId="HeaderChar">
    <w:name w:val="Header Char"/>
    <w:basedOn w:val="DefaultParagraphFont"/>
    <w:link w:val="Header"/>
    <w:uiPriority w:val="99"/>
    <w:rsid w:val="00294263"/>
    <w:rPr>
      <w:rFonts w:ascii="Times New Roman" w:eastAsia="Times New Roman" w:hAnsi="Times New Roman" w:cs="Times New Roman"/>
    </w:rPr>
  </w:style>
  <w:style w:type="paragraph" w:styleId="NormalWeb">
    <w:name w:val="Normal (Web)"/>
    <w:basedOn w:val="Normal"/>
    <w:uiPriority w:val="99"/>
    <w:semiHidden/>
    <w:unhideWhenUsed/>
    <w:rsid w:val="0093454F"/>
    <w:pPr>
      <w:spacing w:before="100" w:beforeAutospacing="1" w:after="100" w:afterAutospacing="1"/>
    </w:pPr>
    <w:rPr>
      <w:rFonts w:ascii="Calibri" w:hAnsi="Calibri" w:cs="Calibri"/>
      <w:sz w:val="22"/>
      <w:szCs w:val="22"/>
    </w:rPr>
  </w:style>
  <w:style w:type="paragraph" w:styleId="FootnoteText">
    <w:name w:val="footnote text"/>
    <w:basedOn w:val="Normal"/>
    <w:link w:val="FootnoteTextChar"/>
    <w:uiPriority w:val="99"/>
    <w:semiHidden/>
    <w:unhideWhenUsed/>
    <w:rsid w:val="0093454F"/>
    <w:rPr>
      <w:rFonts w:ascii="Arial" w:eastAsia="Arial" w:hAnsi="Arial" w:cs="Arial"/>
      <w:sz w:val="20"/>
      <w:szCs w:val="20"/>
      <w:lang w:val="es"/>
    </w:rPr>
  </w:style>
  <w:style w:type="character" w:customStyle="1" w:styleId="FootnoteTextChar">
    <w:name w:val="Footnote Text Char"/>
    <w:basedOn w:val="DefaultParagraphFont"/>
    <w:link w:val="FootnoteText"/>
    <w:uiPriority w:val="99"/>
    <w:semiHidden/>
    <w:rsid w:val="0093454F"/>
    <w:rPr>
      <w:rFonts w:ascii="Arial" w:eastAsia="Arial" w:hAnsi="Arial" w:cs="Arial"/>
      <w:sz w:val="20"/>
      <w:szCs w:val="20"/>
      <w:lang w:val="es"/>
    </w:rPr>
  </w:style>
  <w:style w:type="character" w:styleId="FootnoteReference">
    <w:name w:val="footnote reference"/>
    <w:basedOn w:val="DefaultParagraphFont"/>
    <w:uiPriority w:val="99"/>
    <w:semiHidden/>
    <w:unhideWhenUsed/>
    <w:rsid w:val="0093454F"/>
    <w:rPr>
      <w:vertAlign w:val="superscript"/>
    </w:rPr>
  </w:style>
  <w:style w:type="character" w:styleId="Hyperlink">
    <w:name w:val="Hyperlink"/>
    <w:basedOn w:val="DefaultParagraphFont"/>
    <w:uiPriority w:val="99"/>
    <w:unhideWhenUsed/>
    <w:rsid w:val="0093454F"/>
    <w:rPr>
      <w:color w:val="0563C1" w:themeColor="hyperlink"/>
      <w:u w:val="single"/>
    </w:rPr>
  </w:style>
  <w:style w:type="paragraph" w:styleId="Footer">
    <w:name w:val="footer"/>
    <w:basedOn w:val="Normal"/>
    <w:link w:val="FooterChar"/>
    <w:uiPriority w:val="99"/>
    <w:unhideWhenUsed/>
    <w:rsid w:val="00296743"/>
    <w:pPr>
      <w:tabs>
        <w:tab w:val="center" w:pos="4680"/>
        <w:tab w:val="right" w:pos="9360"/>
      </w:tabs>
    </w:pPr>
  </w:style>
  <w:style w:type="character" w:customStyle="1" w:styleId="FooterChar">
    <w:name w:val="Footer Char"/>
    <w:basedOn w:val="DefaultParagraphFont"/>
    <w:link w:val="Footer"/>
    <w:uiPriority w:val="99"/>
    <w:rsid w:val="00296743"/>
    <w:rPr>
      <w:rFonts w:ascii="Times New Roman" w:eastAsia="Times New Roman" w:hAnsi="Times New Roman" w:cs="Times New Roman"/>
    </w:rPr>
  </w:style>
  <w:style w:type="character" w:styleId="PageNumber">
    <w:name w:val="page number"/>
    <w:basedOn w:val="DefaultParagraphFont"/>
    <w:uiPriority w:val="99"/>
    <w:semiHidden/>
    <w:unhideWhenUsed/>
    <w:rsid w:val="00F7096C"/>
  </w:style>
  <w:style w:type="paragraph" w:customStyle="1" w:styleId="xmsolistparagraph">
    <w:name w:val="x_msolistparagraph"/>
    <w:basedOn w:val="Normal"/>
    <w:rsid w:val="000130CB"/>
    <w:pPr>
      <w:spacing w:before="100" w:beforeAutospacing="1" w:after="100" w:afterAutospacing="1"/>
    </w:pPr>
  </w:style>
  <w:style w:type="table" w:styleId="TableGrid">
    <w:name w:val="Table Grid"/>
    <w:basedOn w:val="TableNormal"/>
    <w:uiPriority w:val="39"/>
    <w:rsid w:val="00DE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6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517">
      <w:bodyDiv w:val="1"/>
      <w:marLeft w:val="0"/>
      <w:marRight w:val="0"/>
      <w:marTop w:val="0"/>
      <w:marBottom w:val="0"/>
      <w:divBdr>
        <w:top w:val="none" w:sz="0" w:space="0" w:color="auto"/>
        <w:left w:val="none" w:sz="0" w:space="0" w:color="auto"/>
        <w:bottom w:val="none" w:sz="0" w:space="0" w:color="auto"/>
        <w:right w:val="none" w:sz="0" w:space="0" w:color="auto"/>
      </w:divBdr>
    </w:div>
    <w:div w:id="230777150">
      <w:bodyDiv w:val="1"/>
      <w:marLeft w:val="0"/>
      <w:marRight w:val="0"/>
      <w:marTop w:val="0"/>
      <w:marBottom w:val="0"/>
      <w:divBdr>
        <w:top w:val="none" w:sz="0" w:space="0" w:color="auto"/>
        <w:left w:val="none" w:sz="0" w:space="0" w:color="auto"/>
        <w:bottom w:val="none" w:sz="0" w:space="0" w:color="auto"/>
        <w:right w:val="none" w:sz="0" w:space="0" w:color="auto"/>
      </w:divBdr>
    </w:div>
    <w:div w:id="313994631">
      <w:bodyDiv w:val="1"/>
      <w:marLeft w:val="0"/>
      <w:marRight w:val="0"/>
      <w:marTop w:val="0"/>
      <w:marBottom w:val="0"/>
      <w:divBdr>
        <w:top w:val="none" w:sz="0" w:space="0" w:color="auto"/>
        <w:left w:val="none" w:sz="0" w:space="0" w:color="auto"/>
        <w:bottom w:val="none" w:sz="0" w:space="0" w:color="auto"/>
        <w:right w:val="none" w:sz="0" w:space="0" w:color="auto"/>
      </w:divBdr>
    </w:div>
    <w:div w:id="617639796">
      <w:bodyDiv w:val="1"/>
      <w:marLeft w:val="0"/>
      <w:marRight w:val="0"/>
      <w:marTop w:val="0"/>
      <w:marBottom w:val="0"/>
      <w:divBdr>
        <w:top w:val="none" w:sz="0" w:space="0" w:color="auto"/>
        <w:left w:val="none" w:sz="0" w:space="0" w:color="auto"/>
        <w:bottom w:val="none" w:sz="0" w:space="0" w:color="auto"/>
        <w:right w:val="none" w:sz="0" w:space="0" w:color="auto"/>
      </w:divBdr>
    </w:div>
    <w:div w:id="650870613">
      <w:bodyDiv w:val="1"/>
      <w:marLeft w:val="0"/>
      <w:marRight w:val="0"/>
      <w:marTop w:val="0"/>
      <w:marBottom w:val="0"/>
      <w:divBdr>
        <w:top w:val="none" w:sz="0" w:space="0" w:color="auto"/>
        <w:left w:val="none" w:sz="0" w:space="0" w:color="auto"/>
        <w:bottom w:val="none" w:sz="0" w:space="0" w:color="auto"/>
        <w:right w:val="none" w:sz="0" w:space="0" w:color="auto"/>
      </w:divBdr>
    </w:div>
    <w:div w:id="664092873">
      <w:bodyDiv w:val="1"/>
      <w:marLeft w:val="0"/>
      <w:marRight w:val="0"/>
      <w:marTop w:val="0"/>
      <w:marBottom w:val="0"/>
      <w:divBdr>
        <w:top w:val="none" w:sz="0" w:space="0" w:color="auto"/>
        <w:left w:val="none" w:sz="0" w:space="0" w:color="auto"/>
        <w:bottom w:val="none" w:sz="0" w:space="0" w:color="auto"/>
        <w:right w:val="none" w:sz="0" w:space="0" w:color="auto"/>
      </w:divBdr>
    </w:div>
    <w:div w:id="664363082">
      <w:bodyDiv w:val="1"/>
      <w:marLeft w:val="0"/>
      <w:marRight w:val="0"/>
      <w:marTop w:val="0"/>
      <w:marBottom w:val="0"/>
      <w:divBdr>
        <w:top w:val="none" w:sz="0" w:space="0" w:color="auto"/>
        <w:left w:val="none" w:sz="0" w:space="0" w:color="auto"/>
        <w:bottom w:val="none" w:sz="0" w:space="0" w:color="auto"/>
        <w:right w:val="none" w:sz="0" w:space="0" w:color="auto"/>
      </w:divBdr>
    </w:div>
    <w:div w:id="804006748">
      <w:bodyDiv w:val="1"/>
      <w:marLeft w:val="0"/>
      <w:marRight w:val="0"/>
      <w:marTop w:val="0"/>
      <w:marBottom w:val="0"/>
      <w:divBdr>
        <w:top w:val="none" w:sz="0" w:space="0" w:color="auto"/>
        <w:left w:val="none" w:sz="0" w:space="0" w:color="auto"/>
        <w:bottom w:val="none" w:sz="0" w:space="0" w:color="auto"/>
        <w:right w:val="none" w:sz="0" w:space="0" w:color="auto"/>
      </w:divBdr>
    </w:div>
    <w:div w:id="15902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4" ma:contentTypeDescription="Create a new document." ma:contentTypeScope="" ma:versionID="96df27de7b3baed287c886babaad3a9e">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7572a49cc95d632abbc73d3553dd3271"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72381-EB44-4755-8492-DEA1C229686C}">
  <ds:schemaRefs>
    <ds:schemaRef ds:uri="http://schemas.microsoft.com/sharepoint/v3/contenttype/forms"/>
  </ds:schemaRefs>
</ds:datastoreItem>
</file>

<file path=customXml/itemProps2.xml><?xml version="1.0" encoding="utf-8"?>
<ds:datastoreItem xmlns:ds="http://schemas.openxmlformats.org/officeDocument/2006/customXml" ds:itemID="{A7218279-4861-4688-B98C-4EDE35238126}">
  <ds:schemaRefs>
    <ds:schemaRef ds:uri="http://schemas.openxmlformats.org/officeDocument/2006/bibliography"/>
  </ds:schemaRefs>
</ds:datastoreItem>
</file>

<file path=customXml/itemProps3.xml><?xml version="1.0" encoding="utf-8"?>
<ds:datastoreItem xmlns:ds="http://schemas.openxmlformats.org/officeDocument/2006/customXml" ds:itemID="{FC59688C-50D0-4587-AAA3-87DF760A689D}">
  <ds:schemaRefs>
    <ds:schemaRef ds:uri="http://schemas.microsoft.com/office/2006/metadata/properties"/>
    <ds:schemaRef ds:uri="http://schemas.microsoft.com/office/infopath/2007/PartnerControls"/>
    <ds:schemaRef ds:uri="1e29f7a6-09d7-4e0e-8ca1-7b83d4477d3c"/>
  </ds:schemaRefs>
</ds:datastoreItem>
</file>

<file path=customXml/itemProps4.xml><?xml version="1.0" encoding="utf-8"?>
<ds:datastoreItem xmlns:ds="http://schemas.openxmlformats.org/officeDocument/2006/customXml" ds:itemID="{5AA6E34E-E1E0-495A-8776-146EE019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Perez Katz</dc:creator>
  <cp:keywords/>
  <dc:description/>
  <cp:lastModifiedBy>Burbano, Carmela</cp:lastModifiedBy>
  <cp:revision>5</cp:revision>
  <dcterms:created xsi:type="dcterms:W3CDTF">2022-07-27T19:46:00Z</dcterms:created>
  <dcterms:modified xsi:type="dcterms:W3CDTF">2022-07-27T19:59:00Z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0x0101008E003B3FC94A834DBEE01557366D7C59</vt:lpwstr>
  </property>
</Properties>
</file>