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CE5F" w14:textId="66EF0866" w:rsidR="000867B7" w:rsidRPr="008763F1" w:rsidRDefault="000867B7" w:rsidP="000867B7">
      <w:pPr>
        <w:jc w:val="center"/>
        <w:outlineLvl w:val="0"/>
        <w:rPr>
          <w:b/>
          <w:bCs/>
          <w:sz w:val="22"/>
          <w:szCs w:val="22"/>
        </w:rPr>
      </w:pPr>
      <w:r w:rsidRPr="008763F1">
        <w:rPr>
          <w:noProof/>
          <w:sz w:val="22"/>
          <w:szCs w:val="22"/>
        </w:rPr>
        <w:drawing>
          <wp:anchor distT="0" distB="0" distL="114300" distR="114300" simplePos="0" relativeHeight="251661312" behindDoc="0" locked="0" layoutInCell="1" allowOverlap="1" wp14:anchorId="3A1A14CD" wp14:editId="5887A5C3">
            <wp:simplePos x="0" y="0"/>
            <wp:positionH relativeFrom="margin">
              <wp:posOffset>19685</wp:posOffset>
            </wp:positionH>
            <wp:positionV relativeFrom="paragraph">
              <wp:posOffset>-868680</wp:posOffset>
            </wp:positionV>
            <wp:extent cx="2258695" cy="639445"/>
            <wp:effectExtent l="0" t="0" r="8255" b="8255"/>
            <wp:wrapNone/>
            <wp:docPr id="2" name="Picture 2" descr="OEA-ENG-Main-CICT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r w:rsidRPr="008763F1">
        <w:rPr>
          <w:b/>
          <w:bCs/>
          <w:sz w:val="22"/>
          <w:szCs w:val="22"/>
        </w:rPr>
        <w:t>INTER-AMERICAN COMMITTEE AGAINST TERRORISM (CICTE)</w:t>
      </w:r>
    </w:p>
    <w:p w14:paraId="382943E4" w14:textId="77777777" w:rsidR="00BC0A97" w:rsidRPr="008763F1" w:rsidRDefault="00BC0A97" w:rsidP="00BC0A97">
      <w:pPr>
        <w:tabs>
          <w:tab w:val="left" w:pos="7200"/>
        </w:tabs>
        <w:rPr>
          <w:caps/>
          <w:sz w:val="22"/>
          <w:szCs w:val="22"/>
        </w:rPr>
      </w:pPr>
    </w:p>
    <w:p w14:paraId="221E4557" w14:textId="77777777" w:rsidR="00BC0A97" w:rsidRPr="008763F1" w:rsidRDefault="00BC0A97" w:rsidP="00BC0A97">
      <w:pPr>
        <w:tabs>
          <w:tab w:val="left" w:pos="7200"/>
        </w:tabs>
        <w:rPr>
          <w:sz w:val="22"/>
          <w:szCs w:val="22"/>
        </w:rPr>
      </w:pPr>
      <w:r w:rsidRPr="008763F1">
        <w:rPr>
          <w:sz w:val="22"/>
          <w:szCs w:val="22"/>
        </w:rPr>
        <w:t>TWENTY-THIRD REGULAR PERIOD OF SESSIONS</w:t>
      </w:r>
      <w:r w:rsidRPr="008763F1">
        <w:rPr>
          <w:sz w:val="22"/>
          <w:szCs w:val="22"/>
        </w:rPr>
        <w:tab/>
        <w:t>OEA/</w:t>
      </w:r>
      <w:proofErr w:type="spellStart"/>
      <w:r w:rsidRPr="008763F1">
        <w:rPr>
          <w:sz w:val="22"/>
          <w:szCs w:val="22"/>
        </w:rPr>
        <w:t>Ser.L</w:t>
      </w:r>
      <w:proofErr w:type="spellEnd"/>
      <w:r w:rsidRPr="008763F1">
        <w:rPr>
          <w:sz w:val="22"/>
          <w:szCs w:val="22"/>
        </w:rPr>
        <w:t>/X.2.23</w:t>
      </w:r>
    </w:p>
    <w:p w14:paraId="7E56E754" w14:textId="603370A5" w:rsidR="00BC0A97" w:rsidRPr="008763F1" w:rsidRDefault="00BC0A97" w:rsidP="00BC0A97">
      <w:pPr>
        <w:tabs>
          <w:tab w:val="left" w:pos="7200"/>
        </w:tabs>
        <w:ind w:right="-1109"/>
        <w:rPr>
          <w:sz w:val="22"/>
          <w:szCs w:val="22"/>
        </w:rPr>
      </w:pPr>
      <w:r w:rsidRPr="008763F1">
        <w:rPr>
          <w:sz w:val="22"/>
          <w:szCs w:val="22"/>
        </w:rPr>
        <w:t>May 17-18, 2023</w:t>
      </w:r>
      <w:r w:rsidRPr="008763F1">
        <w:rPr>
          <w:sz w:val="22"/>
          <w:szCs w:val="22"/>
        </w:rPr>
        <w:tab/>
        <w:t xml:space="preserve">CICTE/doc.4/23 </w:t>
      </w:r>
      <w:r w:rsidR="00A06F6F" w:rsidRPr="008763F1">
        <w:rPr>
          <w:sz w:val="22"/>
          <w:szCs w:val="22"/>
        </w:rPr>
        <w:t xml:space="preserve">rev. </w:t>
      </w:r>
      <w:r w:rsidR="004F7978" w:rsidRPr="008763F1">
        <w:rPr>
          <w:sz w:val="22"/>
          <w:szCs w:val="22"/>
        </w:rPr>
        <w:t>2</w:t>
      </w:r>
    </w:p>
    <w:p w14:paraId="66F581B7" w14:textId="6B3C87AB" w:rsidR="00BC0A97" w:rsidRPr="008763F1" w:rsidRDefault="00BC0A97" w:rsidP="00BC0A97">
      <w:pPr>
        <w:tabs>
          <w:tab w:val="left" w:pos="7200"/>
        </w:tabs>
        <w:rPr>
          <w:sz w:val="22"/>
          <w:szCs w:val="22"/>
        </w:rPr>
      </w:pPr>
      <w:r w:rsidRPr="008763F1">
        <w:rPr>
          <w:color w:val="000000"/>
          <w:sz w:val="22"/>
          <w:szCs w:val="22"/>
        </w:rPr>
        <w:t>Mexico City, Mexico</w:t>
      </w:r>
      <w:r w:rsidRPr="008763F1">
        <w:rPr>
          <w:sz w:val="22"/>
          <w:szCs w:val="22"/>
        </w:rPr>
        <w:tab/>
      </w:r>
      <w:r w:rsidR="004F7978" w:rsidRPr="008763F1">
        <w:rPr>
          <w:sz w:val="22"/>
          <w:szCs w:val="22"/>
        </w:rPr>
        <w:t>18</w:t>
      </w:r>
      <w:r w:rsidRPr="008763F1">
        <w:rPr>
          <w:sz w:val="22"/>
          <w:szCs w:val="22"/>
        </w:rPr>
        <w:t xml:space="preserve"> May 2023</w:t>
      </w:r>
    </w:p>
    <w:p w14:paraId="737E4196" w14:textId="77777777" w:rsidR="00BC0A97" w:rsidRPr="008763F1" w:rsidRDefault="00BC0A97" w:rsidP="00BC0A97">
      <w:pPr>
        <w:tabs>
          <w:tab w:val="left" w:pos="7200"/>
        </w:tabs>
        <w:ind w:right="-29"/>
        <w:jc w:val="both"/>
        <w:rPr>
          <w:sz w:val="22"/>
          <w:szCs w:val="22"/>
        </w:rPr>
      </w:pPr>
      <w:r w:rsidRPr="008763F1">
        <w:rPr>
          <w:sz w:val="22"/>
          <w:szCs w:val="22"/>
        </w:rPr>
        <w:tab/>
        <w:t>Original: Spanish</w:t>
      </w:r>
    </w:p>
    <w:p w14:paraId="7BE8EB93" w14:textId="7B2213BB" w:rsidR="00E9250A" w:rsidRPr="008763F1" w:rsidRDefault="00E9250A" w:rsidP="000D45D8">
      <w:pPr>
        <w:jc w:val="center"/>
        <w:rPr>
          <w:b/>
          <w:bCs/>
          <w:sz w:val="22"/>
          <w:szCs w:val="22"/>
        </w:rPr>
      </w:pPr>
    </w:p>
    <w:p w14:paraId="31A24E08" w14:textId="59D000D0" w:rsidR="00E9250A" w:rsidRPr="008763F1" w:rsidRDefault="00E9250A" w:rsidP="000D45D8">
      <w:pPr>
        <w:jc w:val="center"/>
        <w:rPr>
          <w:sz w:val="22"/>
          <w:szCs w:val="22"/>
        </w:rPr>
      </w:pPr>
    </w:p>
    <w:p w14:paraId="3A98447A" w14:textId="77777777" w:rsidR="00E9250A" w:rsidRPr="008763F1" w:rsidRDefault="00E9250A" w:rsidP="000D45D8">
      <w:pPr>
        <w:jc w:val="center"/>
        <w:rPr>
          <w:sz w:val="22"/>
          <w:szCs w:val="22"/>
        </w:rPr>
      </w:pPr>
    </w:p>
    <w:p w14:paraId="7E87BF4D" w14:textId="77777777" w:rsidR="00E9250A" w:rsidRPr="008763F1" w:rsidRDefault="00E9250A" w:rsidP="000D45D8">
      <w:pPr>
        <w:jc w:val="center"/>
        <w:rPr>
          <w:sz w:val="22"/>
          <w:szCs w:val="22"/>
        </w:rPr>
      </w:pPr>
    </w:p>
    <w:p w14:paraId="38C2FC03" w14:textId="77777777" w:rsidR="00E9250A" w:rsidRPr="008763F1" w:rsidRDefault="00E9250A" w:rsidP="000D45D8">
      <w:pPr>
        <w:jc w:val="center"/>
        <w:rPr>
          <w:sz w:val="22"/>
          <w:szCs w:val="22"/>
        </w:rPr>
      </w:pPr>
    </w:p>
    <w:p w14:paraId="2B4ACF7D" w14:textId="77777777" w:rsidR="00E9250A" w:rsidRPr="008763F1" w:rsidRDefault="00E9250A" w:rsidP="000D45D8">
      <w:pPr>
        <w:jc w:val="center"/>
        <w:rPr>
          <w:sz w:val="22"/>
          <w:szCs w:val="22"/>
        </w:rPr>
      </w:pPr>
    </w:p>
    <w:p w14:paraId="7006C46D" w14:textId="77777777" w:rsidR="00E9250A" w:rsidRPr="008763F1" w:rsidRDefault="00E9250A" w:rsidP="000D45D8">
      <w:pPr>
        <w:jc w:val="center"/>
        <w:rPr>
          <w:sz w:val="22"/>
          <w:szCs w:val="22"/>
        </w:rPr>
      </w:pPr>
    </w:p>
    <w:p w14:paraId="4EAA7784" w14:textId="77777777" w:rsidR="00E9250A" w:rsidRPr="008763F1" w:rsidRDefault="00E9250A" w:rsidP="000D45D8">
      <w:pPr>
        <w:jc w:val="center"/>
        <w:rPr>
          <w:sz w:val="22"/>
          <w:szCs w:val="22"/>
        </w:rPr>
      </w:pPr>
    </w:p>
    <w:p w14:paraId="7CB7EEC6" w14:textId="77777777" w:rsidR="00E9250A" w:rsidRPr="008763F1" w:rsidRDefault="00E9250A" w:rsidP="000D45D8">
      <w:pPr>
        <w:jc w:val="center"/>
        <w:rPr>
          <w:sz w:val="22"/>
          <w:szCs w:val="22"/>
        </w:rPr>
      </w:pPr>
    </w:p>
    <w:p w14:paraId="37500A61" w14:textId="77777777" w:rsidR="00E9250A" w:rsidRPr="008763F1" w:rsidRDefault="00E9250A" w:rsidP="000D45D8">
      <w:pPr>
        <w:jc w:val="center"/>
        <w:rPr>
          <w:sz w:val="22"/>
          <w:szCs w:val="22"/>
        </w:rPr>
      </w:pPr>
    </w:p>
    <w:p w14:paraId="14AB0D2C" w14:textId="77777777" w:rsidR="00E9250A" w:rsidRPr="008763F1" w:rsidRDefault="00E9250A" w:rsidP="000D45D8">
      <w:pPr>
        <w:jc w:val="center"/>
        <w:rPr>
          <w:sz w:val="22"/>
          <w:szCs w:val="22"/>
        </w:rPr>
      </w:pPr>
    </w:p>
    <w:p w14:paraId="012513F9" w14:textId="77777777" w:rsidR="00E9250A" w:rsidRPr="008763F1" w:rsidRDefault="00E9250A" w:rsidP="000D45D8">
      <w:pPr>
        <w:jc w:val="center"/>
        <w:rPr>
          <w:sz w:val="22"/>
          <w:szCs w:val="22"/>
        </w:rPr>
      </w:pPr>
    </w:p>
    <w:p w14:paraId="067BF9C6" w14:textId="77777777" w:rsidR="00E9250A" w:rsidRPr="008763F1" w:rsidRDefault="00E9250A" w:rsidP="000D45D8">
      <w:pPr>
        <w:jc w:val="center"/>
        <w:rPr>
          <w:sz w:val="22"/>
          <w:szCs w:val="22"/>
        </w:rPr>
      </w:pPr>
    </w:p>
    <w:p w14:paraId="5D29CAE4" w14:textId="77777777" w:rsidR="00E9250A" w:rsidRPr="008763F1" w:rsidRDefault="00E9250A" w:rsidP="000D45D8">
      <w:pPr>
        <w:jc w:val="center"/>
        <w:rPr>
          <w:sz w:val="22"/>
          <w:szCs w:val="22"/>
        </w:rPr>
      </w:pPr>
    </w:p>
    <w:p w14:paraId="27596760" w14:textId="77777777" w:rsidR="00E9250A" w:rsidRPr="008763F1" w:rsidRDefault="00E9250A" w:rsidP="000D45D8">
      <w:pPr>
        <w:jc w:val="center"/>
        <w:rPr>
          <w:sz w:val="22"/>
          <w:szCs w:val="22"/>
        </w:rPr>
      </w:pPr>
    </w:p>
    <w:p w14:paraId="2BDFA099" w14:textId="77777777" w:rsidR="00E9250A" w:rsidRPr="008763F1" w:rsidRDefault="00E9250A" w:rsidP="000D45D8">
      <w:pPr>
        <w:jc w:val="center"/>
        <w:rPr>
          <w:sz w:val="22"/>
          <w:szCs w:val="22"/>
        </w:rPr>
      </w:pPr>
    </w:p>
    <w:p w14:paraId="3D20D570" w14:textId="77777777" w:rsidR="00E9250A" w:rsidRPr="008763F1" w:rsidRDefault="00E9250A" w:rsidP="000D45D8">
      <w:pPr>
        <w:jc w:val="center"/>
        <w:rPr>
          <w:sz w:val="22"/>
          <w:szCs w:val="22"/>
        </w:rPr>
      </w:pPr>
    </w:p>
    <w:p w14:paraId="2FA90AF2" w14:textId="493C7D16" w:rsidR="00E9250A" w:rsidRPr="008763F1" w:rsidRDefault="00E9250A" w:rsidP="000D45D8">
      <w:pPr>
        <w:jc w:val="center"/>
        <w:rPr>
          <w:b/>
          <w:bCs/>
          <w:caps/>
          <w:sz w:val="22"/>
          <w:szCs w:val="22"/>
        </w:rPr>
      </w:pPr>
      <w:r w:rsidRPr="008763F1">
        <w:rPr>
          <w:b/>
          <w:bCs/>
          <w:caps/>
          <w:sz w:val="22"/>
          <w:szCs w:val="22"/>
        </w:rPr>
        <w:t xml:space="preserve">2022 Annual Report of the </w:t>
      </w:r>
      <w:r w:rsidRPr="008763F1">
        <w:rPr>
          <w:b/>
          <w:bCs/>
          <w:caps/>
          <w:sz w:val="22"/>
          <w:szCs w:val="22"/>
        </w:rPr>
        <w:br/>
        <w:t>Inter-American Committee against Terrorism (CICTE)</w:t>
      </w:r>
    </w:p>
    <w:p w14:paraId="7316F00B" w14:textId="19F225FB" w:rsidR="00E9250A" w:rsidRPr="008763F1" w:rsidRDefault="00E9250A" w:rsidP="000D45D8">
      <w:pPr>
        <w:jc w:val="center"/>
        <w:rPr>
          <w:sz w:val="22"/>
          <w:szCs w:val="22"/>
        </w:rPr>
      </w:pPr>
    </w:p>
    <w:p w14:paraId="79817F9F" w14:textId="77777777" w:rsidR="008763F1" w:rsidRPr="008763F1" w:rsidRDefault="008763F1" w:rsidP="008763F1">
      <w:pPr>
        <w:pStyle w:val="NormalWeb"/>
        <w:spacing w:before="0" w:beforeAutospacing="0" w:after="0" w:afterAutospacing="0"/>
        <w:jc w:val="center"/>
        <w:rPr>
          <w:sz w:val="22"/>
          <w:szCs w:val="22"/>
        </w:rPr>
      </w:pPr>
      <w:r w:rsidRPr="008763F1">
        <w:rPr>
          <w:sz w:val="22"/>
          <w:szCs w:val="22"/>
        </w:rPr>
        <w:t>(Approved at the fourth plenary session held on May 18, 2023)</w:t>
      </w:r>
    </w:p>
    <w:p w14:paraId="5203C950" w14:textId="77777777" w:rsidR="00E9250A" w:rsidRPr="008763F1" w:rsidRDefault="00E9250A" w:rsidP="000D45D8">
      <w:pPr>
        <w:jc w:val="center"/>
        <w:rPr>
          <w:sz w:val="22"/>
          <w:szCs w:val="22"/>
        </w:rPr>
      </w:pPr>
    </w:p>
    <w:p w14:paraId="764EE171" w14:textId="77777777" w:rsidR="00E9250A" w:rsidRPr="008763F1" w:rsidRDefault="00E9250A" w:rsidP="000D45D8">
      <w:pPr>
        <w:jc w:val="center"/>
        <w:rPr>
          <w:b/>
          <w:bCs/>
          <w:sz w:val="22"/>
          <w:szCs w:val="22"/>
        </w:rPr>
      </w:pPr>
    </w:p>
    <w:p w14:paraId="4B2BB505" w14:textId="77777777" w:rsidR="00E9250A" w:rsidRPr="008763F1" w:rsidRDefault="00E9250A" w:rsidP="000D45D8">
      <w:pPr>
        <w:jc w:val="center"/>
        <w:rPr>
          <w:b/>
          <w:bCs/>
          <w:sz w:val="22"/>
          <w:szCs w:val="22"/>
        </w:rPr>
      </w:pPr>
    </w:p>
    <w:p w14:paraId="66CC5C27" w14:textId="77777777" w:rsidR="00E9250A" w:rsidRPr="008763F1" w:rsidRDefault="00E9250A" w:rsidP="000D45D8">
      <w:pPr>
        <w:jc w:val="center"/>
        <w:rPr>
          <w:b/>
          <w:bCs/>
          <w:sz w:val="22"/>
          <w:szCs w:val="22"/>
        </w:rPr>
        <w:sectPr w:rsidR="00E9250A" w:rsidRPr="008763F1" w:rsidSect="007C2F34">
          <w:headerReference w:type="default" r:id="rId9"/>
          <w:endnotePr>
            <w:numFmt w:val="decimal"/>
          </w:endnotePr>
          <w:pgSz w:w="12240" w:h="15840" w:code="1"/>
          <w:pgMar w:top="2160" w:right="1570" w:bottom="1296" w:left="1699" w:header="1296" w:footer="1296" w:gutter="0"/>
          <w:pgNumType w:fmt="numberInDash"/>
          <w:cols w:space="720"/>
          <w:noEndnote/>
          <w:titlePg/>
          <w:docGrid w:linePitch="326"/>
        </w:sectPr>
      </w:pPr>
    </w:p>
    <w:p w14:paraId="48F82E1E" w14:textId="53D5B98F" w:rsidR="00E9250A" w:rsidRPr="008763F1" w:rsidRDefault="00E9250A" w:rsidP="000D45D8">
      <w:pPr>
        <w:jc w:val="center"/>
        <w:rPr>
          <w:b/>
          <w:bCs/>
          <w:caps/>
          <w:sz w:val="22"/>
          <w:szCs w:val="22"/>
        </w:rPr>
      </w:pPr>
      <w:r w:rsidRPr="008763F1">
        <w:rPr>
          <w:b/>
          <w:bCs/>
          <w:caps/>
          <w:sz w:val="22"/>
          <w:szCs w:val="22"/>
        </w:rPr>
        <w:lastRenderedPageBreak/>
        <w:t>2022 Annual Report of the</w:t>
      </w:r>
    </w:p>
    <w:p w14:paraId="740E0897" w14:textId="55044F40" w:rsidR="00E9250A" w:rsidRPr="008763F1" w:rsidRDefault="008763F1" w:rsidP="008763F1">
      <w:pPr>
        <w:jc w:val="center"/>
        <w:rPr>
          <w:b/>
          <w:bCs/>
          <w:caps/>
          <w:sz w:val="22"/>
          <w:szCs w:val="22"/>
        </w:rPr>
      </w:pPr>
      <w:r>
        <w:rPr>
          <w:b/>
          <w:bCs/>
          <w:caps/>
          <w:sz w:val="22"/>
          <w:szCs w:val="22"/>
        </w:rPr>
        <w:t>I</w:t>
      </w:r>
      <w:r w:rsidR="00E9250A" w:rsidRPr="008763F1">
        <w:rPr>
          <w:b/>
          <w:bCs/>
          <w:caps/>
          <w:sz w:val="22"/>
          <w:szCs w:val="22"/>
        </w:rPr>
        <w:t>nter-American Committee against Terrorism (CICTE)</w:t>
      </w:r>
    </w:p>
    <w:p w14:paraId="596C84EF" w14:textId="77777777" w:rsidR="00E9250A" w:rsidRPr="008763F1" w:rsidRDefault="00E9250A" w:rsidP="000D45D8">
      <w:pPr>
        <w:jc w:val="center"/>
        <w:rPr>
          <w:b/>
          <w:bCs/>
          <w:sz w:val="22"/>
          <w:szCs w:val="22"/>
        </w:rPr>
      </w:pPr>
    </w:p>
    <w:p w14:paraId="3334BD3C" w14:textId="05AB264B" w:rsidR="00E9250A" w:rsidRPr="008763F1" w:rsidRDefault="00E9250A" w:rsidP="000D45D8">
      <w:pPr>
        <w:jc w:val="center"/>
        <w:rPr>
          <w:sz w:val="22"/>
          <w:szCs w:val="22"/>
        </w:rPr>
      </w:pPr>
    </w:p>
    <w:p w14:paraId="094C7CAB" w14:textId="77777777" w:rsidR="00E9250A" w:rsidRPr="008763F1" w:rsidRDefault="00E9250A" w:rsidP="000D45D8">
      <w:pPr>
        <w:jc w:val="center"/>
        <w:rPr>
          <w:b/>
          <w:bCs/>
          <w:sz w:val="22"/>
          <w:szCs w:val="22"/>
        </w:rPr>
      </w:pPr>
    </w:p>
    <w:p w14:paraId="565765BD" w14:textId="77777777" w:rsidR="00E9250A" w:rsidRPr="008763F1" w:rsidRDefault="00E9250A" w:rsidP="000D45D8">
      <w:pPr>
        <w:jc w:val="center"/>
        <w:rPr>
          <w:sz w:val="22"/>
          <w:szCs w:val="22"/>
        </w:rPr>
      </w:pPr>
    </w:p>
    <w:p w14:paraId="71E6F7A5" w14:textId="77777777" w:rsidR="00E9250A" w:rsidRPr="008763F1" w:rsidRDefault="00E9250A" w:rsidP="000D45D8">
      <w:pPr>
        <w:jc w:val="center"/>
        <w:rPr>
          <w:b/>
          <w:bCs/>
          <w:sz w:val="22"/>
          <w:szCs w:val="22"/>
        </w:rPr>
      </w:pPr>
    </w:p>
    <w:p w14:paraId="44B77C0A" w14:textId="77777777" w:rsidR="00E9250A" w:rsidRPr="008763F1" w:rsidRDefault="00E9250A" w:rsidP="000D45D8">
      <w:pPr>
        <w:jc w:val="center"/>
        <w:rPr>
          <w:b/>
          <w:bCs/>
          <w:sz w:val="22"/>
          <w:szCs w:val="22"/>
        </w:rPr>
      </w:pPr>
      <w:r w:rsidRPr="008763F1">
        <w:rPr>
          <w:b/>
          <w:bCs/>
          <w:sz w:val="22"/>
          <w:szCs w:val="22"/>
        </w:rPr>
        <w:t>Contents</w:t>
      </w:r>
    </w:p>
    <w:p w14:paraId="4E1E524A" w14:textId="77777777" w:rsidR="00E9250A" w:rsidRPr="008763F1" w:rsidRDefault="00E9250A" w:rsidP="000D45D8">
      <w:pPr>
        <w:jc w:val="center"/>
        <w:rPr>
          <w:b/>
          <w:bCs/>
          <w:caps/>
          <w:sz w:val="22"/>
          <w:szCs w:val="22"/>
        </w:rPr>
      </w:pPr>
      <w:r w:rsidRPr="008763F1">
        <w:rPr>
          <w:b/>
          <w:bCs/>
          <w:caps/>
          <w:sz w:val="22"/>
          <w:szCs w:val="22"/>
        </w:rPr>
        <w:t xml:space="preserve"> </w:t>
      </w:r>
    </w:p>
    <w:p w14:paraId="7C47C5BC" w14:textId="77777777" w:rsidR="00E9250A" w:rsidRPr="008763F1" w:rsidRDefault="00E9250A" w:rsidP="000D45D8">
      <w:pPr>
        <w:jc w:val="center"/>
        <w:rPr>
          <w:caps/>
          <w:sz w:val="22"/>
          <w:szCs w:val="22"/>
        </w:rPr>
      </w:pPr>
      <w:r w:rsidRPr="008763F1">
        <w:rPr>
          <w:caps/>
          <w:sz w:val="22"/>
          <w:szCs w:val="22"/>
        </w:rPr>
        <w:t xml:space="preserve"> </w:t>
      </w:r>
    </w:p>
    <w:p w14:paraId="6879A9DE" w14:textId="77777777" w:rsidR="00E9250A" w:rsidRPr="008763F1" w:rsidRDefault="00E9250A" w:rsidP="000D45D8">
      <w:pPr>
        <w:ind w:right="720"/>
        <w:jc w:val="right"/>
        <w:rPr>
          <w:sz w:val="22"/>
          <w:szCs w:val="22"/>
        </w:rPr>
      </w:pPr>
      <w:r w:rsidRPr="008763F1">
        <w:rPr>
          <w:sz w:val="22"/>
          <w:szCs w:val="22"/>
        </w:rPr>
        <w:t xml:space="preserve"> Page</w:t>
      </w:r>
    </w:p>
    <w:p w14:paraId="1E768B22" w14:textId="77777777" w:rsidR="00E9250A" w:rsidRPr="008763F1" w:rsidRDefault="00E9250A" w:rsidP="000D45D8">
      <w:pPr>
        <w:jc w:val="right"/>
        <w:rPr>
          <w:sz w:val="22"/>
          <w:szCs w:val="22"/>
        </w:rPr>
      </w:pPr>
    </w:p>
    <w:p w14:paraId="44C456E4" w14:textId="77777777" w:rsidR="00E9250A" w:rsidRPr="008763F1" w:rsidRDefault="00E9250A" w:rsidP="0050492D">
      <w:pPr>
        <w:pStyle w:val="ListParagraph"/>
        <w:numPr>
          <w:ilvl w:val="0"/>
          <w:numId w:val="10"/>
        </w:numPr>
        <w:tabs>
          <w:tab w:val="left" w:pos="1080"/>
          <w:tab w:val="right" w:leader="dot" w:pos="8640"/>
        </w:tabs>
        <w:spacing w:line="360" w:lineRule="auto"/>
        <w:ind w:left="1094" w:hanging="554"/>
        <w:rPr>
          <w:sz w:val="22"/>
          <w:szCs w:val="22"/>
        </w:rPr>
      </w:pPr>
      <w:r w:rsidRPr="008763F1">
        <w:rPr>
          <w:sz w:val="22"/>
          <w:szCs w:val="22"/>
        </w:rPr>
        <w:t>Introduction</w:t>
      </w:r>
      <w:r w:rsidRPr="008763F1">
        <w:rPr>
          <w:sz w:val="22"/>
          <w:szCs w:val="22"/>
        </w:rPr>
        <w:tab/>
        <w:t>1</w:t>
      </w:r>
    </w:p>
    <w:p w14:paraId="3B4643DE" w14:textId="77777777" w:rsidR="00E9250A" w:rsidRPr="008763F1" w:rsidRDefault="00E9250A" w:rsidP="0050492D">
      <w:pPr>
        <w:pStyle w:val="ListParagraph"/>
        <w:numPr>
          <w:ilvl w:val="0"/>
          <w:numId w:val="10"/>
        </w:numPr>
        <w:tabs>
          <w:tab w:val="left" w:pos="1080"/>
          <w:tab w:val="right" w:leader="dot" w:pos="8640"/>
        </w:tabs>
        <w:spacing w:line="360" w:lineRule="auto"/>
        <w:ind w:left="1094" w:hanging="554"/>
        <w:rPr>
          <w:sz w:val="22"/>
          <w:szCs w:val="22"/>
        </w:rPr>
      </w:pPr>
      <w:r w:rsidRPr="008763F1">
        <w:rPr>
          <w:sz w:val="22"/>
          <w:szCs w:val="22"/>
        </w:rPr>
        <w:t>Legal and political framework</w:t>
      </w:r>
      <w:r w:rsidRPr="008763F1">
        <w:rPr>
          <w:sz w:val="22"/>
          <w:szCs w:val="22"/>
        </w:rPr>
        <w:tab/>
        <w:t>1</w:t>
      </w:r>
    </w:p>
    <w:p w14:paraId="11A669BA" w14:textId="77777777" w:rsidR="00E9250A" w:rsidRPr="008763F1" w:rsidRDefault="00E9250A" w:rsidP="0050492D">
      <w:pPr>
        <w:pStyle w:val="ListParagraph"/>
        <w:numPr>
          <w:ilvl w:val="0"/>
          <w:numId w:val="10"/>
        </w:numPr>
        <w:tabs>
          <w:tab w:val="left" w:pos="1080"/>
          <w:tab w:val="right" w:leader="dot" w:pos="8640"/>
        </w:tabs>
        <w:spacing w:line="360" w:lineRule="auto"/>
        <w:ind w:left="1094" w:hanging="554"/>
        <w:rPr>
          <w:sz w:val="22"/>
          <w:szCs w:val="22"/>
        </w:rPr>
      </w:pPr>
      <w:r w:rsidRPr="008763F1">
        <w:rPr>
          <w:sz w:val="22"/>
          <w:szCs w:val="22"/>
        </w:rPr>
        <w:t>Main programs</w:t>
      </w:r>
      <w:r w:rsidRPr="008763F1">
        <w:rPr>
          <w:sz w:val="22"/>
          <w:szCs w:val="22"/>
        </w:rPr>
        <w:tab/>
        <w:t>2</w:t>
      </w:r>
    </w:p>
    <w:p w14:paraId="3832C263" w14:textId="77777777" w:rsidR="00E9250A" w:rsidRPr="008763F1" w:rsidRDefault="00E9250A" w:rsidP="0050492D">
      <w:pPr>
        <w:pStyle w:val="ListParagraph"/>
        <w:numPr>
          <w:ilvl w:val="0"/>
          <w:numId w:val="10"/>
        </w:numPr>
        <w:tabs>
          <w:tab w:val="left" w:pos="1080"/>
          <w:tab w:val="right" w:leader="dot" w:pos="8640"/>
        </w:tabs>
        <w:spacing w:line="360" w:lineRule="auto"/>
        <w:ind w:left="1094" w:hanging="554"/>
        <w:rPr>
          <w:sz w:val="22"/>
          <w:szCs w:val="22"/>
        </w:rPr>
      </w:pPr>
      <w:r w:rsidRPr="008763F1">
        <w:rPr>
          <w:sz w:val="22"/>
          <w:szCs w:val="22"/>
        </w:rPr>
        <w:t>Major donors</w:t>
      </w:r>
      <w:r w:rsidRPr="008763F1">
        <w:rPr>
          <w:sz w:val="22"/>
          <w:szCs w:val="22"/>
        </w:rPr>
        <w:tab/>
        <w:t>11</w:t>
      </w:r>
    </w:p>
    <w:p w14:paraId="0E582430" w14:textId="77777777" w:rsidR="00E9250A" w:rsidRPr="008763F1" w:rsidRDefault="00E9250A" w:rsidP="0050492D">
      <w:pPr>
        <w:pStyle w:val="ListParagraph"/>
        <w:numPr>
          <w:ilvl w:val="0"/>
          <w:numId w:val="10"/>
        </w:numPr>
        <w:tabs>
          <w:tab w:val="left" w:pos="1080"/>
          <w:tab w:val="right" w:leader="dot" w:pos="8640"/>
        </w:tabs>
        <w:spacing w:line="360" w:lineRule="auto"/>
        <w:ind w:left="1094" w:hanging="554"/>
        <w:rPr>
          <w:sz w:val="22"/>
          <w:szCs w:val="22"/>
        </w:rPr>
      </w:pPr>
      <w:r w:rsidRPr="008763F1">
        <w:rPr>
          <w:sz w:val="22"/>
          <w:szCs w:val="22"/>
        </w:rPr>
        <w:t xml:space="preserve">Communications, consultations, and interinstitutional cooperation </w:t>
      </w:r>
      <w:r w:rsidRPr="008763F1">
        <w:rPr>
          <w:sz w:val="22"/>
          <w:szCs w:val="22"/>
        </w:rPr>
        <w:tab/>
        <w:t>11</w:t>
      </w:r>
    </w:p>
    <w:p w14:paraId="6670FF35" w14:textId="77777777" w:rsidR="00E9250A" w:rsidRPr="008763F1" w:rsidRDefault="00E9250A" w:rsidP="0050492D">
      <w:pPr>
        <w:pStyle w:val="ListParagraph"/>
        <w:numPr>
          <w:ilvl w:val="0"/>
          <w:numId w:val="10"/>
        </w:numPr>
        <w:tabs>
          <w:tab w:val="left" w:pos="1080"/>
          <w:tab w:val="right" w:leader="dot" w:pos="8640"/>
        </w:tabs>
        <w:spacing w:line="360" w:lineRule="auto"/>
        <w:ind w:left="1094" w:hanging="554"/>
        <w:rPr>
          <w:sz w:val="22"/>
          <w:szCs w:val="22"/>
        </w:rPr>
      </w:pPr>
      <w:r w:rsidRPr="008763F1">
        <w:rPr>
          <w:sz w:val="22"/>
          <w:szCs w:val="22"/>
        </w:rPr>
        <w:t>Annexes</w:t>
      </w:r>
    </w:p>
    <w:p w14:paraId="17FB6FD2" w14:textId="2349D67D" w:rsidR="00E9250A" w:rsidRPr="008763F1" w:rsidRDefault="00E9250A" w:rsidP="000D45D8">
      <w:pPr>
        <w:tabs>
          <w:tab w:val="left" w:pos="1530"/>
          <w:tab w:val="right" w:leader="dot" w:pos="8640"/>
        </w:tabs>
        <w:spacing w:line="360" w:lineRule="auto"/>
        <w:ind w:left="1080"/>
        <w:rPr>
          <w:sz w:val="22"/>
          <w:szCs w:val="22"/>
        </w:rPr>
      </w:pPr>
      <w:r w:rsidRPr="008763F1">
        <w:rPr>
          <w:sz w:val="22"/>
          <w:szCs w:val="22"/>
        </w:rPr>
        <w:t>Annex 1: Consolidated list of high-level international meetings</w:t>
      </w:r>
      <w:r w:rsidRPr="008763F1">
        <w:rPr>
          <w:sz w:val="22"/>
          <w:szCs w:val="22"/>
        </w:rPr>
        <w:tab/>
        <w:t>1</w:t>
      </w:r>
      <w:r w:rsidR="002A63B9" w:rsidRPr="008763F1">
        <w:rPr>
          <w:sz w:val="22"/>
          <w:szCs w:val="22"/>
        </w:rPr>
        <w:t>2</w:t>
      </w:r>
    </w:p>
    <w:p w14:paraId="23FD7D6B" w14:textId="045A55D1" w:rsidR="00E9250A" w:rsidRPr="008763F1" w:rsidRDefault="00E9250A" w:rsidP="000D45D8">
      <w:pPr>
        <w:tabs>
          <w:tab w:val="right" w:leader="dot" w:pos="8640"/>
        </w:tabs>
        <w:spacing w:line="360" w:lineRule="auto"/>
        <w:ind w:left="1080"/>
        <w:rPr>
          <w:sz w:val="22"/>
          <w:szCs w:val="22"/>
        </w:rPr>
      </w:pPr>
      <w:r w:rsidRPr="008763F1">
        <w:rPr>
          <w:sz w:val="22"/>
          <w:szCs w:val="22"/>
        </w:rPr>
        <w:t>Annex 2: Consolidated list of webinars and virtual forums held</w:t>
      </w:r>
      <w:r w:rsidRPr="008763F1">
        <w:rPr>
          <w:sz w:val="22"/>
          <w:szCs w:val="22"/>
        </w:rPr>
        <w:tab/>
        <w:t>1</w:t>
      </w:r>
      <w:r w:rsidR="002A63B9" w:rsidRPr="008763F1">
        <w:rPr>
          <w:sz w:val="22"/>
          <w:szCs w:val="22"/>
        </w:rPr>
        <w:t>5</w:t>
      </w:r>
    </w:p>
    <w:p w14:paraId="4EC13934" w14:textId="0C2F1071" w:rsidR="00E9250A" w:rsidRPr="008763F1" w:rsidRDefault="00E9250A" w:rsidP="000D45D8">
      <w:pPr>
        <w:tabs>
          <w:tab w:val="left" w:pos="1530"/>
          <w:tab w:val="right" w:leader="dot" w:pos="8640"/>
        </w:tabs>
        <w:spacing w:line="360" w:lineRule="auto"/>
        <w:ind w:left="1080"/>
        <w:rPr>
          <w:sz w:val="22"/>
          <w:szCs w:val="22"/>
        </w:rPr>
      </w:pPr>
      <w:r w:rsidRPr="008763F1">
        <w:rPr>
          <w:sz w:val="22"/>
          <w:szCs w:val="22"/>
        </w:rPr>
        <w:t>Annex 3: Consolidated list of publications</w:t>
      </w:r>
      <w:r w:rsidRPr="008763F1">
        <w:rPr>
          <w:sz w:val="22"/>
          <w:szCs w:val="22"/>
        </w:rPr>
        <w:tab/>
        <w:t>1</w:t>
      </w:r>
      <w:r w:rsidR="002A63B9" w:rsidRPr="008763F1">
        <w:rPr>
          <w:sz w:val="22"/>
          <w:szCs w:val="22"/>
        </w:rPr>
        <w:t>7</w:t>
      </w:r>
    </w:p>
    <w:p w14:paraId="65BC56BB" w14:textId="1DBF73AB" w:rsidR="00E9250A" w:rsidRPr="008763F1" w:rsidRDefault="00E9250A" w:rsidP="000D45D8">
      <w:pPr>
        <w:tabs>
          <w:tab w:val="left" w:pos="1530"/>
          <w:tab w:val="right" w:leader="dot" w:pos="8640"/>
        </w:tabs>
        <w:spacing w:line="360" w:lineRule="auto"/>
        <w:ind w:left="1080"/>
        <w:rPr>
          <w:sz w:val="22"/>
          <w:szCs w:val="22"/>
        </w:rPr>
      </w:pPr>
      <w:r w:rsidRPr="008763F1">
        <w:rPr>
          <w:sz w:val="22"/>
          <w:szCs w:val="22"/>
        </w:rPr>
        <w:t>Annex 4: Consolidated list of donors and main institutional partners</w:t>
      </w:r>
      <w:r w:rsidRPr="008763F1">
        <w:rPr>
          <w:sz w:val="22"/>
          <w:szCs w:val="22"/>
        </w:rPr>
        <w:tab/>
        <w:t>1</w:t>
      </w:r>
      <w:r w:rsidR="002A63B9" w:rsidRPr="008763F1">
        <w:rPr>
          <w:sz w:val="22"/>
          <w:szCs w:val="22"/>
        </w:rPr>
        <w:t>8</w:t>
      </w:r>
    </w:p>
    <w:p w14:paraId="055831C8" w14:textId="77777777" w:rsidR="00E9250A" w:rsidRPr="008763F1" w:rsidRDefault="00E9250A" w:rsidP="000D45D8">
      <w:pPr>
        <w:tabs>
          <w:tab w:val="right" w:leader="dot" w:pos="8280"/>
        </w:tabs>
        <w:spacing w:line="360" w:lineRule="auto"/>
        <w:ind w:left="1080"/>
        <w:rPr>
          <w:sz w:val="22"/>
          <w:szCs w:val="22"/>
        </w:rPr>
      </w:pPr>
    </w:p>
    <w:p w14:paraId="237A8413" w14:textId="77777777" w:rsidR="00E9250A" w:rsidRPr="008763F1" w:rsidRDefault="00E9250A" w:rsidP="000D45D8">
      <w:pPr>
        <w:tabs>
          <w:tab w:val="right" w:leader="dot" w:pos="8280"/>
        </w:tabs>
        <w:spacing w:line="360" w:lineRule="auto"/>
        <w:ind w:left="1080"/>
        <w:rPr>
          <w:sz w:val="22"/>
          <w:szCs w:val="22"/>
        </w:rPr>
      </w:pPr>
    </w:p>
    <w:p w14:paraId="2E298C25" w14:textId="77777777" w:rsidR="00E9250A" w:rsidRPr="008763F1" w:rsidRDefault="00E9250A" w:rsidP="000D45D8">
      <w:pPr>
        <w:rPr>
          <w:sz w:val="22"/>
          <w:szCs w:val="22"/>
        </w:rPr>
        <w:sectPr w:rsidR="00E9250A" w:rsidRPr="008763F1" w:rsidSect="00F47DAD">
          <w:endnotePr>
            <w:numFmt w:val="decimal"/>
          </w:endnotePr>
          <w:pgSz w:w="12240" w:h="15840" w:code="1"/>
          <w:pgMar w:top="1440" w:right="1440" w:bottom="1440" w:left="1440" w:header="1296" w:footer="1296" w:gutter="0"/>
          <w:pgNumType w:fmt="numberInDash"/>
          <w:cols w:space="720"/>
          <w:noEndnote/>
          <w:titlePg/>
          <w:docGrid w:linePitch="326"/>
        </w:sectPr>
      </w:pPr>
    </w:p>
    <w:p w14:paraId="0AF2269C" w14:textId="6C715BA5" w:rsidR="00E9250A" w:rsidRPr="008763F1" w:rsidRDefault="00E9250A" w:rsidP="000D45D8">
      <w:pPr>
        <w:jc w:val="center"/>
        <w:rPr>
          <w:b/>
          <w:bCs/>
          <w:caps/>
          <w:sz w:val="22"/>
          <w:szCs w:val="22"/>
        </w:rPr>
      </w:pPr>
      <w:r w:rsidRPr="008763F1">
        <w:rPr>
          <w:b/>
          <w:bCs/>
          <w:caps/>
          <w:sz w:val="22"/>
          <w:szCs w:val="22"/>
        </w:rPr>
        <w:lastRenderedPageBreak/>
        <w:t>2022 Annual Report of the</w:t>
      </w:r>
      <w:r w:rsidRPr="008763F1">
        <w:rPr>
          <w:b/>
          <w:bCs/>
          <w:caps/>
          <w:sz w:val="22"/>
          <w:szCs w:val="22"/>
        </w:rPr>
        <w:br/>
        <w:t>Inter-American Committee against Terrorism (CICTE)</w:t>
      </w:r>
    </w:p>
    <w:p w14:paraId="682139D2" w14:textId="77777777" w:rsidR="00E9250A" w:rsidRPr="008763F1" w:rsidRDefault="00E9250A" w:rsidP="000D45D8">
      <w:pPr>
        <w:jc w:val="center"/>
        <w:rPr>
          <w:caps/>
          <w:sz w:val="22"/>
          <w:szCs w:val="22"/>
          <w:lang w:val="es-US"/>
        </w:rPr>
      </w:pPr>
    </w:p>
    <w:p w14:paraId="4FA82E7F" w14:textId="77777777" w:rsidR="008763F1" w:rsidRPr="008763F1" w:rsidRDefault="008763F1" w:rsidP="008763F1">
      <w:pPr>
        <w:pStyle w:val="NormalWeb"/>
        <w:spacing w:before="0" w:beforeAutospacing="0" w:after="0" w:afterAutospacing="0"/>
        <w:jc w:val="center"/>
        <w:rPr>
          <w:sz w:val="22"/>
          <w:szCs w:val="22"/>
        </w:rPr>
      </w:pPr>
      <w:r w:rsidRPr="008763F1">
        <w:rPr>
          <w:sz w:val="22"/>
          <w:szCs w:val="22"/>
        </w:rPr>
        <w:t>(Approved at the fourth plenary session held on May 18, 2023)</w:t>
      </w:r>
    </w:p>
    <w:p w14:paraId="5DB4131D" w14:textId="77777777" w:rsidR="00E9250A" w:rsidRPr="008763F1" w:rsidRDefault="00E9250A" w:rsidP="000D45D8">
      <w:pPr>
        <w:jc w:val="center"/>
        <w:rPr>
          <w:caps/>
          <w:sz w:val="22"/>
          <w:szCs w:val="22"/>
        </w:rPr>
      </w:pPr>
    </w:p>
    <w:p w14:paraId="604E39F7" w14:textId="77777777" w:rsidR="00E9250A" w:rsidRPr="008763F1" w:rsidRDefault="00E9250A" w:rsidP="000D45D8">
      <w:pPr>
        <w:jc w:val="both"/>
        <w:rPr>
          <w:sz w:val="22"/>
          <w:szCs w:val="22"/>
        </w:rPr>
      </w:pPr>
    </w:p>
    <w:p w14:paraId="3412B14B" w14:textId="77777777" w:rsidR="00E9250A" w:rsidRPr="008763F1" w:rsidRDefault="00E9250A" w:rsidP="000D45D8">
      <w:pPr>
        <w:numPr>
          <w:ilvl w:val="0"/>
          <w:numId w:val="3"/>
        </w:numPr>
        <w:jc w:val="both"/>
        <w:rPr>
          <w:b/>
          <w:bCs/>
          <w:sz w:val="22"/>
          <w:szCs w:val="22"/>
        </w:rPr>
      </w:pPr>
      <w:r w:rsidRPr="008763F1">
        <w:rPr>
          <w:b/>
          <w:bCs/>
          <w:sz w:val="22"/>
          <w:szCs w:val="22"/>
        </w:rPr>
        <w:t>Introduction</w:t>
      </w:r>
    </w:p>
    <w:p w14:paraId="4C2847B0" w14:textId="77777777" w:rsidR="00E9250A" w:rsidRPr="008763F1" w:rsidRDefault="00E9250A" w:rsidP="000D45D8">
      <w:pPr>
        <w:jc w:val="both"/>
        <w:rPr>
          <w:sz w:val="22"/>
          <w:szCs w:val="22"/>
        </w:rPr>
      </w:pPr>
    </w:p>
    <w:p w14:paraId="405302AE" w14:textId="77777777" w:rsidR="00E9250A" w:rsidRPr="008763F1" w:rsidRDefault="00E9250A" w:rsidP="000D45D8">
      <w:pPr>
        <w:pStyle w:val="Default"/>
        <w:ind w:firstLine="720"/>
        <w:jc w:val="both"/>
        <w:rPr>
          <w:color w:val="auto"/>
          <w:sz w:val="22"/>
          <w:szCs w:val="22"/>
        </w:rPr>
      </w:pPr>
      <w:r w:rsidRPr="008763F1">
        <w:rPr>
          <w:color w:val="auto"/>
          <w:sz w:val="22"/>
          <w:szCs w:val="22"/>
        </w:rPr>
        <w:t>The Inter-American Committee against Terrorism (CICTE) is an agency of the Organization of American States (OAS) and, in keeping with Article 53 of the OAS Charter, it was established by the General Assembly in 1999 to promote and conduct cooperation among the member states with the aim of preventing, combating, and eliminating terrorism, in line with the principles of the OAS Charter and the Inter-American Convention against Terrorism. This Annual Report is presented in accordance with Article 91.f of the Charter of the Organization of American States, Article 17.h of the CICTE Statute, and Article 11.e of its Rules of Procedure.</w:t>
      </w:r>
    </w:p>
    <w:p w14:paraId="4B9A9B96" w14:textId="77777777" w:rsidR="00E9250A" w:rsidRPr="008763F1" w:rsidRDefault="00E9250A" w:rsidP="000D45D8">
      <w:pPr>
        <w:jc w:val="both"/>
        <w:rPr>
          <w:sz w:val="22"/>
          <w:szCs w:val="22"/>
        </w:rPr>
      </w:pPr>
    </w:p>
    <w:p w14:paraId="054FA32F" w14:textId="77777777" w:rsidR="00E9250A" w:rsidRPr="008763F1" w:rsidRDefault="00E9250A" w:rsidP="000D45D8">
      <w:pPr>
        <w:jc w:val="both"/>
        <w:rPr>
          <w:sz w:val="22"/>
          <w:szCs w:val="22"/>
        </w:rPr>
      </w:pPr>
    </w:p>
    <w:p w14:paraId="5B3405CF" w14:textId="77777777" w:rsidR="00E9250A" w:rsidRPr="008763F1" w:rsidRDefault="00E9250A" w:rsidP="000D45D8">
      <w:pPr>
        <w:numPr>
          <w:ilvl w:val="0"/>
          <w:numId w:val="3"/>
        </w:numPr>
        <w:jc w:val="both"/>
        <w:rPr>
          <w:b/>
          <w:bCs/>
          <w:sz w:val="22"/>
          <w:szCs w:val="22"/>
        </w:rPr>
      </w:pPr>
      <w:r w:rsidRPr="008763F1">
        <w:rPr>
          <w:b/>
          <w:bCs/>
          <w:sz w:val="22"/>
          <w:szCs w:val="22"/>
        </w:rPr>
        <w:t xml:space="preserve">Legal and political framework </w:t>
      </w:r>
    </w:p>
    <w:p w14:paraId="75CFB7D4" w14:textId="77777777" w:rsidR="00E9250A" w:rsidRPr="008763F1" w:rsidRDefault="00E9250A" w:rsidP="000D45D8">
      <w:pPr>
        <w:ind w:left="720"/>
        <w:jc w:val="both"/>
        <w:rPr>
          <w:b/>
          <w:bCs/>
          <w:sz w:val="22"/>
          <w:szCs w:val="22"/>
        </w:rPr>
      </w:pPr>
    </w:p>
    <w:p w14:paraId="3CCC33DB" w14:textId="77777777" w:rsidR="00E9250A" w:rsidRPr="008763F1" w:rsidRDefault="00E9250A" w:rsidP="000D45D8">
      <w:pPr>
        <w:jc w:val="both"/>
        <w:rPr>
          <w:b/>
          <w:bCs/>
          <w:sz w:val="22"/>
          <w:szCs w:val="22"/>
        </w:rPr>
      </w:pPr>
      <w:r w:rsidRPr="008763F1">
        <w:rPr>
          <w:b/>
          <w:bCs/>
          <w:sz w:val="22"/>
          <w:szCs w:val="22"/>
        </w:rPr>
        <w:t>Enforcement of the Inter-American Convention against Terrorism</w:t>
      </w:r>
    </w:p>
    <w:p w14:paraId="00EE2B82" w14:textId="77777777" w:rsidR="00E9250A" w:rsidRPr="008763F1" w:rsidRDefault="00E9250A" w:rsidP="000D45D8">
      <w:pPr>
        <w:jc w:val="both"/>
        <w:rPr>
          <w:sz w:val="22"/>
          <w:szCs w:val="22"/>
        </w:rPr>
      </w:pPr>
    </w:p>
    <w:p w14:paraId="4C07D0A0" w14:textId="77777777" w:rsidR="00E9250A" w:rsidRPr="008763F1" w:rsidRDefault="00E9250A" w:rsidP="000D45D8">
      <w:pPr>
        <w:ind w:firstLine="720"/>
        <w:jc w:val="both"/>
        <w:rPr>
          <w:sz w:val="22"/>
          <w:szCs w:val="22"/>
        </w:rPr>
      </w:pPr>
      <w:r w:rsidRPr="008763F1">
        <w:rPr>
          <w:sz w:val="22"/>
          <w:szCs w:val="22"/>
        </w:rPr>
        <w:t xml:space="preserve">The Inter-American Convention against Terrorism was adopted in Bridgetown, Barbados, on June 3, 2002, and came into force on July 10, 2003. The Convention is a legally binding instrument that aims to strengthen regional cooperation in the fight against terrorism. </w:t>
      </w:r>
    </w:p>
    <w:p w14:paraId="62DB5F05" w14:textId="77777777" w:rsidR="00E9250A" w:rsidRPr="008763F1" w:rsidRDefault="00E9250A" w:rsidP="000D45D8">
      <w:pPr>
        <w:ind w:firstLine="720"/>
        <w:jc w:val="both"/>
        <w:rPr>
          <w:sz w:val="22"/>
          <w:szCs w:val="22"/>
        </w:rPr>
      </w:pPr>
    </w:p>
    <w:p w14:paraId="14D92068" w14:textId="77777777" w:rsidR="00E9250A" w:rsidRPr="008763F1" w:rsidRDefault="00E9250A" w:rsidP="000D45D8">
      <w:pPr>
        <w:ind w:firstLine="720"/>
        <w:jc w:val="both"/>
        <w:rPr>
          <w:sz w:val="22"/>
          <w:szCs w:val="22"/>
        </w:rPr>
      </w:pPr>
      <w:r w:rsidRPr="008763F1">
        <w:rPr>
          <w:sz w:val="22"/>
          <w:szCs w:val="22"/>
        </w:rPr>
        <w:t>The OAS General Secretariat is the Convention’s depositary. To date, 24 OAS member states have ratified the Convention.</w:t>
      </w:r>
      <w:r w:rsidRPr="008763F1">
        <w:rPr>
          <w:sz w:val="22"/>
          <w:szCs w:val="22"/>
          <w:vertAlign w:val="superscript"/>
        </w:rPr>
        <w:footnoteReference w:id="2"/>
      </w:r>
      <w:r w:rsidRPr="008763F1">
        <w:rPr>
          <w:sz w:val="22"/>
          <w:szCs w:val="22"/>
          <w:vertAlign w:val="superscript"/>
        </w:rPr>
        <w:t xml:space="preserve"> </w:t>
      </w:r>
      <w:r w:rsidRPr="008763F1">
        <w:rPr>
          <w:sz w:val="22"/>
          <w:szCs w:val="22"/>
        </w:rPr>
        <w:t xml:space="preserve">The CICTE Secretariat, with support from the Secretariat for Legal Affairs and the Department of Press and Communication, prepared a video on the importance of this Convention on the occasion of the twentieth anniversary of its adoption. The video is available online at: </w:t>
      </w:r>
    </w:p>
    <w:p w14:paraId="318CC350" w14:textId="459D4424" w:rsidR="00E9250A" w:rsidRPr="008763F1" w:rsidRDefault="008763F1" w:rsidP="000D45D8">
      <w:pPr>
        <w:ind w:firstLine="720"/>
        <w:jc w:val="both"/>
        <w:rPr>
          <w:sz w:val="22"/>
          <w:szCs w:val="22"/>
        </w:rPr>
      </w:pPr>
      <w:hyperlink r:id="rId10" w:history="1">
        <w:r w:rsidR="00CA1703" w:rsidRPr="008763F1">
          <w:rPr>
            <w:rStyle w:val="Hyperlink"/>
            <w:sz w:val="22"/>
            <w:szCs w:val="22"/>
          </w:rPr>
          <w:t>https://www.oas.org/es/sms/cicte/docs/videos/08-24-22_Arrighi_en.mp4</w:t>
        </w:r>
      </w:hyperlink>
    </w:p>
    <w:p w14:paraId="7E83FEFA" w14:textId="77777777" w:rsidR="00CA1703" w:rsidRPr="008763F1" w:rsidRDefault="00CA1703" w:rsidP="000D45D8">
      <w:pPr>
        <w:ind w:firstLine="720"/>
        <w:jc w:val="both"/>
        <w:rPr>
          <w:sz w:val="22"/>
          <w:szCs w:val="22"/>
        </w:rPr>
      </w:pPr>
    </w:p>
    <w:p w14:paraId="002DB506" w14:textId="77777777" w:rsidR="00E9250A" w:rsidRPr="008763F1" w:rsidRDefault="00E9250A" w:rsidP="000D45D8">
      <w:pPr>
        <w:ind w:firstLine="720"/>
        <w:jc w:val="both"/>
        <w:rPr>
          <w:sz w:val="22"/>
          <w:szCs w:val="22"/>
        </w:rPr>
      </w:pPr>
      <w:r w:rsidRPr="008763F1">
        <w:rPr>
          <w:sz w:val="22"/>
          <w:szCs w:val="22"/>
        </w:rPr>
        <w:t xml:space="preserve">The Meeting of Consultation of the States Parties to the Convention was held virtually on September 12, 2022. Peru and the United States served as chair and vice chair of the meeting, respectively. This was the first meeting of States Parties held in accordance with Article 18 of the Convention. The meeting documents are available online at: </w:t>
      </w:r>
    </w:p>
    <w:p w14:paraId="618FEDDC" w14:textId="7C465554" w:rsidR="00E9250A" w:rsidRPr="008763F1" w:rsidRDefault="00E9250A" w:rsidP="007C2F34">
      <w:pPr>
        <w:jc w:val="both"/>
        <w:rPr>
          <w:sz w:val="22"/>
          <w:szCs w:val="22"/>
        </w:rPr>
      </w:pPr>
      <w:r w:rsidRPr="008763F1">
        <w:rPr>
          <w:sz w:val="22"/>
          <w:szCs w:val="22"/>
        </w:rPr>
        <w:tab/>
      </w:r>
      <w:hyperlink r:id="rId11" w:history="1">
        <w:r w:rsidR="007C2F34" w:rsidRPr="008763F1">
          <w:rPr>
            <w:rStyle w:val="Hyperlink"/>
            <w:sz w:val="22"/>
            <w:szCs w:val="22"/>
          </w:rPr>
          <w:t>https://www.oas.org/en/sms/cicte/sessions/consult/2022/documents.asp</w:t>
        </w:r>
      </w:hyperlink>
    </w:p>
    <w:p w14:paraId="4AFE6816" w14:textId="77777777" w:rsidR="007C2F34" w:rsidRPr="008763F1" w:rsidRDefault="007C2F34" w:rsidP="000D45D8">
      <w:pPr>
        <w:ind w:firstLine="720"/>
        <w:jc w:val="both"/>
        <w:rPr>
          <w:sz w:val="22"/>
          <w:szCs w:val="22"/>
        </w:rPr>
      </w:pPr>
    </w:p>
    <w:p w14:paraId="69A4EAC2" w14:textId="77777777" w:rsidR="00E9250A" w:rsidRPr="008763F1" w:rsidRDefault="00E9250A" w:rsidP="000D45D8">
      <w:pPr>
        <w:jc w:val="both"/>
        <w:rPr>
          <w:b/>
          <w:bCs/>
          <w:sz w:val="22"/>
          <w:szCs w:val="22"/>
        </w:rPr>
      </w:pPr>
      <w:r w:rsidRPr="008763F1">
        <w:rPr>
          <w:b/>
          <w:bCs/>
          <w:sz w:val="22"/>
          <w:szCs w:val="22"/>
        </w:rPr>
        <w:t>Meetings of CICTE and its subsidiary bodies</w:t>
      </w:r>
    </w:p>
    <w:p w14:paraId="76CF0C82" w14:textId="77777777" w:rsidR="00E9250A" w:rsidRPr="008763F1" w:rsidRDefault="00E9250A" w:rsidP="000D45D8">
      <w:pPr>
        <w:jc w:val="both"/>
        <w:rPr>
          <w:sz w:val="22"/>
          <w:szCs w:val="22"/>
        </w:rPr>
      </w:pPr>
    </w:p>
    <w:p w14:paraId="001FD6FC" w14:textId="77777777" w:rsidR="00E9250A" w:rsidRPr="008763F1" w:rsidRDefault="00E9250A" w:rsidP="000D45D8">
      <w:pPr>
        <w:pStyle w:val="ListParagraph"/>
        <w:tabs>
          <w:tab w:val="left" w:pos="720"/>
        </w:tabs>
        <w:ind w:left="0"/>
        <w:jc w:val="both"/>
        <w:rPr>
          <w:sz w:val="22"/>
          <w:szCs w:val="22"/>
        </w:rPr>
      </w:pPr>
      <w:r w:rsidRPr="008763F1">
        <w:rPr>
          <w:sz w:val="22"/>
          <w:szCs w:val="22"/>
        </w:rPr>
        <w:tab/>
        <w:t>The twenty-second regular session of CICTE was held virtually on July 27, 2022.</w:t>
      </w:r>
    </w:p>
    <w:p w14:paraId="6087297B" w14:textId="77777777" w:rsidR="00E9250A" w:rsidRPr="008763F1" w:rsidRDefault="00E9250A" w:rsidP="000D45D8">
      <w:pPr>
        <w:pStyle w:val="ListParagraph"/>
        <w:tabs>
          <w:tab w:val="left" w:pos="720"/>
        </w:tabs>
        <w:ind w:left="0"/>
        <w:jc w:val="both"/>
        <w:rPr>
          <w:sz w:val="22"/>
          <w:szCs w:val="22"/>
        </w:rPr>
      </w:pPr>
    </w:p>
    <w:p w14:paraId="3C4F4CC5" w14:textId="77777777" w:rsidR="00E9250A" w:rsidRPr="008763F1" w:rsidRDefault="00E9250A" w:rsidP="000D45D8">
      <w:pPr>
        <w:pStyle w:val="ListParagraph"/>
        <w:tabs>
          <w:tab w:val="left" w:pos="720"/>
        </w:tabs>
        <w:ind w:left="0"/>
        <w:jc w:val="both"/>
        <w:rPr>
          <w:sz w:val="22"/>
          <w:szCs w:val="22"/>
        </w:rPr>
      </w:pPr>
      <w:r w:rsidRPr="008763F1">
        <w:rPr>
          <w:sz w:val="22"/>
          <w:szCs w:val="22"/>
        </w:rPr>
        <w:tab/>
        <w:t xml:space="preserve">At the regular session, the member states reaffirmed their commitment toward the work of the Inter-American Committee against Terrorism and applauded its contributions in support of their efforts to combat terrorism in the region. </w:t>
      </w:r>
    </w:p>
    <w:p w14:paraId="042C6B41" w14:textId="34CD567D" w:rsidR="00D64C47" w:rsidRPr="008763F1" w:rsidRDefault="00D64C47" w:rsidP="000D45D8">
      <w:pPr>
        <w:ind w:firstLine="720"/>
        <w:jc w:val="both"/>
        <w:rPr>
          <w:sz w:val="22"/>
          <w:szCs w:val="22"/>
        </w:rPr>
      </w:pPr>
      <w:r w:rsidRPr="008763F1">
        <w:rPr>
          <w:sz w:val="22"/>
          <w:szCs w:val="22"/>
        </w:rPr>
        <w:lastRenderedPageBreak/>
        <w:t xml:space="preserve">The member states also approved an amendment to Article 6 of the Committee's Rules of Procedure. The Regulations with the modifications approved during the regular session were distributed as document CICTE/doc.11/22 and are available on the CICTE website at: </w:t>
      </w:r>
      <w:hyperlink r:id="rId12" w:history="1">
        <w:r w:rsidRPr="008763F1">
          <w:rPr>
            <w:rStyle w:val="Hyperlink"/>
            <w:sz w:val="22"/>
            <w:szCs w:val="22"/>
          </w:rPr>
          <w:t>https://www.oas.org/es/sms/cicte/</w:t>
        </w:r>
      </w:hyperlink>
    </w:p>
    <w:p w14:paraId="2F91405F" w14:textId="77777777" w:rsidR="00D64C47" w:rsidRPr="008763F1" w:rsidRDefault="00D64C47" w:rsidP="000D45D8">
      <w:pPr>
        <w:ind w:firstLine="720"/>
        <w:jc w:val="both"/>
        <w:rPr>
          <w:sz w:val="22"/>
          <w:szCs w:val="22"/>
        </w:rPr>
      </w:pPr>
    </w:p>
    <w:p w14:paraId="5C6F9CA9" w14:textId="371B5B7B" w:rsidR="00E9250A" w:rsidRPr="008763F1" w:rsidRDefault="00E9250A" w:rsidP="000D45D8">
      <w:pPr>
        <w:ind w:firstLine="720"/>
        <w:jc w:val="both"/>
        <w:rPr>
          <w:sz w:val="22"/>
          <w:szCs w:val="22"/>
        </w:rPr>
      </w:pPr>
      <w:r w:rsidRPr="008763F1">
        <w:rPr>
          <w:sz w:val="22"/>
          <w:szCs w:val="22"/>
        </w:rPr>
        <w:t xml:space="preserve">The OAS member states also approved the Annual Work Plan of the CICTE Secretariat and elected Mexico and Argentina to serve respectively as chair and vice chair of the Committee for the 2022-2023 term. </w:t>
      </w:r>
    </w:p>
    <w:p w14:paraId="40D9DEC7" w14:textId="77777777" w:rsidR="00E9250A" w:rsidRPr="008763F1" w:rsidRDefault="00E9250A" w:rsidP="000D45D8">
      <w:pPr>
        <w:ind w:firstLine="720"/>
        <w:jc w:val="both"/>
        <w:rPr>
          <w:sz w:val="22"/>
          <w:szCs w:val="22"/>
        </w:rPr>
      </w:pPr>
    </w:p>
    <w:p w14:paraId="366004E5" w14:textId="22EF6D68" w:rsidR="00E9250A" w:rsidRPr="008763F1" w:rsidRDefault="00E9250A" w:rsidP="007C2F34">
      <w:pPr>
        <w:ind w:firstLine="720"/>
        <w:jc w:val="both"/>
        <w:rPr>
          <w:sz w:val="22"/>
          <w:szCs w:val="22"/>
        </w:rPr>
      </w:pPr>
      <w:r w:rsidRPr="008763F1">
        <w:rPr>
          <w:sz w:val="22"/>
          <w:szCs w:val="22"/>
        </w:rPr>
        <w:t xml:space="preserve">The member states also approved the text to be included in the omnibus resolution on multidimensional security. All the regular session’s documents are available on the web page of the Committee Secretariat at: </w:t>
      </w:r>
    </w:p>
    <w:p w14:paraId="1CA888C8" w14:textId="386E2B43" w:rsidR="00E9250A" w:rsidRPr="008763F1" w:rsidRDefault="008763F1" w:rsidP="007C2F34">
      <w:pPr>
        <w:ind w:firstLine="720"/>
        <w:jc w:val="both"/>
        <w:rPr>
          <w:sz w:val="22"/>
          <w:szCs w:val="22"/>
        </w:rPr>
      </w:pPr>
      <w:hyperlink r:id="rId13" w:history="1">
        <w:r w:rsidR="007C2F34" w:rsidRPr="008763F1">
          <w:rPr>
            <w:rStyle w:val="Hyperlink"/>
            <w:sz w:val="22"/>
            <w:szCs w:val="22"/>
          </w:rPr>
          <w:t>https://www.oas.org/en/sms/cicte/sessions/regular/2022/</w:t>
        </w:r>
      </w:hyperlink>
    </w:p>
    <w:p w14:paraId="2BFF0BC5" w14:textId="77777777" w:rsidR="007C2F34" w:rsidRPr="008763F1" w:rsidRDefault="007C2F34" w:rsidP="007C2F34">
      <w:pPr>
        <w:ind w:firstLine="720"/>
        <w:jc w:val="both"/>
        <w:rPr>
          <w:sz w:val="22"/>
          <w:szCs w:val="22"/>
        </w:rPr>
      </w:pPr>
    </w:p>
    <w:p w14:paraId="08941975" w14:textId="77777777" w:rsidR="00E9250A" w:rsidRPr="008763F1" w:rsidRDefault="00E9250A" w:rsidP="000D45D8">
      <w:pPr>
        <w:pStyle w:val="xmsonormal"/>
        <w:spacing w:before="0" w:beforeAutospacing="0" w:after="0" w:afterAutospacing="0"/>
        <w:ind w:firstLine="720"/>
        <w:jc w:val="both"/>
        <w:rPr>
          <w:sz w:val="22"/>
          <w:szCs w:val="22"/>
          <w:bdr w:val="none" w:sz="0" w:space="0" w:color="auto" w:frame="1"/>
        </w:rPr>
      </w:pPr>
      <w:r w:rsidRPr="008763F1">
        <w:rPr>
          <w:sz w:val="22"/>
          <w:szCs w:val="22"/>
          <w:bdr w:val="none" w:sz="0" w:space="0" w:color="auto" w:frame="1"/>
        </w:rPr>
        <w:t xml:space="preserve">The Fourth Meeting of the CICTE Working Group on Confidence-Building Measures in Cyberspace was held in Mexico City on October 26 and 27, 2022. </w:t>
      </w:r>
      <w:r w:rsidRPr="008763F1">
        <w:rPr>
          <w:rStyle w:val="apple-converted-space"/>
          <w:sz w:val="22"/>
          <w:szCs w:val="22"/>
          <w:bdr w:val="none" w:sz="0" w:space="0" w:color="auto" w:frame="1"/>
        </w:rPr>
        <w:t xml:space="preserve">Mexico and the United States served, respectively, as chair and vice chair of the meeting. </w:t>
      </w:r>
      <w:r w:rsidRPr="008763F1">
        <w:rPr>
          <w:sz w:val="22"/>
          <w:szCs w:val="22"/>
          <w:bdr w:val="none" w:sz="0" w:space="0" w:color="auto" w:frame="1"/>
        </w:rPr>
        <w:t>At the meeting, the member states exchanged information on threats, new challenges, and the importance of confidence-building measures in cyberspace, and they proposed five</w:t>
      </w:r>
      <w:r w:rsidRPr="008763F1">
        <w:rPr>
          <w:rStyle w:val="apple-converted-space"/>
          <w:sz w:val="22"/>
          <w:szCs w:val="22"/>
          <w:bdr w:val="none" w:sz="0" w:space="0" w:color="auto" w:frame="1"/>
        </w:rPr>
        <w:t xml:space="preserve"> </w:t>
      </w:r>
      <w:r w:rsidRPr="008763F1">
        <w:rPr>
          <w:sz w:val="22"/>
          <w:szCs w:val="22"/>
          <w:bdr w:val="none" w:sz="0" w:space="0" w:color="auto" w:frame="1"/>
        </w:rPr>
        <w:t>additional measures. All the meeting documents are available on the Committee Secretariat’s website at:</w:t>
      </w:r>
    </w:p>
    <w:p w14:paraId="29DAD3CF" w14:textId="69B2169B" w:rsidR="00E9250A" w:rsidRPr="008763F1" w:rsidRDefault="008763F1" w:rsidP="007C2F34">
      <w:pPr>
        <w:ind w:firstLine="720"/>
        <w:jc w:val="both"/>
        <w:rPr>
          <w:sz w:val="22"/>
          <w:szCs w:val="22"/>
        </w:rPr>
      </w:pPr>
      <w:hyperlink r:id="rId14" w:history="1">
        <w:r w:rsidR="007C2F34" w:rsidRPr="008763F1">
          <w:rPr>
            <w:rStyle w:val="Hyperlink"/>
            <w:sz w:val="22"/>
            <w:szCs w:val="22"/>
          </w:rPr>
          <w:t>https://www.oas.org/en/sms/cicte/cybersecurity/sessions/regular/2022/</w:t>
        </w:r>
      </w:hyperlink>
    </w:p>
    <w:p w14:paraId="32D3C546" w14:textId="77777777" w:rsidR="007C2F34" w:rsidRPr="008763F1" w:rsidRDefault="007C2F34" w:rsidP="000D45D8">
      <w:pPr>
        <w:jc w:val="both"/>
        <w:rPr>
          <w:sz w:val="22"/>
          <w:szCs w:val="22"/>
        </w:rPr>
      </w:pPr>
    </w:p>
    <w:p w14:paraId="4AFC6EA9" w14:textId="77777777" w:rsidR="00E9250A" w:rsidRPr="008763F1" w:rsidRDefault="00E9250A" w:rsidP="000D45D8">
      <w:pPr>
        <w:jc w:val="both"/>
        <w:rPr>
          <w:b/>
          <w:bCs/>
          <w:sz w:val="22"/>
          <w:szCs w:val="22"/>
        </w:rPr>
      </w:pPr>
      <w:r w:rsidRPr="008763F1">
        <w:rPr>
          <w:b/>
          <w:bCs/>
          <w:sz w:val="22"/>
          <w:szCs w:val="22"/>
        </w:rPr>
        <w:t xml:space="preserve">Meetings of the OAS political bodies </w:t>
      </w:r>
    </w:p>
    <w:p w14:paraId="512E27A7" w14:textId="77777777" w:rsidR="00E9250A" w:rsidRPr="008763F1" w:rsidRDefault="00E9250A" w:rsidP="000D45D8">
      <w:pPr>
        <w:jc w:val="both"/>
        <w:rPr>
          <w:b/>
          <w:bCs/>
          <w:sz w:val="22"/>
          <w:szCs w:val="22"/>
        </w:rPr>
      </w:pPr>
    </w:p>
    <w:p w14:paraId="72B41ED6" w14:textId="77777777" w:rsidR="00E9250A" w:rsidRPr="008763F1" w:rsidRDefault="00E9250A" w:rsidP="000D45D8">
      <w:pPr>
        <w:jc w:val="both"/>
        <w:rPr>
          <w:sz w:val="22"/>
          <w:szCs w:val="22"/>
        </w:rPr>
      </w:pPr>
      <w:r w:rsidRPr="008763F1">
        <w:rPr>
          <w:sz w:val="22"/>
          <w:szCs w:val="22"/>
        </w:rPr>
        <w:tab/>
        <w:t xml:space="preserve">The Executive Secretariat actively participated at the meetings of the OAS’s political bodies—in particular, the Permanent Council and the Committee on Hemispheric Security—when matters within the Committee’s competence were up for discussion. </w:t>
      </w:r>
    </w:p>
    <w:p w14:paraId="030FEA89" w14:textId="77777777" w:rsidR="00E9250A" w:rsidRPr="008763F1" w:rsidRDefault="00E9250A" w:rsidP="000D45D8">
      <w:pPr>
        <w:jc w:val="both"/>
        <w:rPr>
          <w:sz w:val="22"/>
          <w:szCs w:val="22"/>
        </w:rPr>
      </w:pPr>
    </w:p>
    <w:p w14:paraId="14A547BD" w14:textId="77777777" w:rsidR="00E9250A" w:rsidRPr="008763F1" w:rsidRDefault="00E9250A" w:rsidP="000D45D8">
      <w:pPr>
        <w:jc w:val="both"/>
        <w:rPr>
          <w:b/>
          <w:bCs/>
          <w:sz w:val="22"/>
          <w:szCs w:val="22"/>
        </w:rPr>
      </w:pPr>
      <w:r w:rsidRPr="008763F1">
        <w:rPr>
          <w:b/>
          <w:bCs/>
          <w:sz w:val="22"/>
          <w:szCs w:val="22"/>
        </w:rPr>
        <w:t xml:space="preserve">Inter-American Day against Terrorism </w:t>
      </w:r>
    </w:p>
    <w:p w14:paraId="23BDD975" w14:textId="77777777" w:rsidR="00E9250A" w:rsidRPr="008763F1" w:rsidRDefault="00E9250A" w:rsidP="000D45D8">
      <w:pPr>
        <w:jc w:val="both"/>
        <w:rPr>
          <w:b/>
          <w:bCs/>
          <w:sz w:val="22"/>
          <w:szCs w:val="22"/>
        </w:rPr>
      </w:pPr>
    </w:p>
    <w:p w14:paraId="454C2609" w14:textId="77777777" w:rsidR="00E9250A" w:rsidRPr="008763F1" w:rsidRDefault="00E9250A" w:rsidP="000D45D8">
      <w:pPr>
        <w:pStyle w:val="Normal1"/>
        <w:spacing w:before="0" w:beforeAutospacing="0" w:after="0" w:afterAutospacing="0"/>
        <w:ind w:firstLine="720"/>
        <w:jc w:val="both"/>
        <w:rPr>
          <w:sz w:val="22"/>
          <w:szCs w:val="22"/>
        </w:rPr>
      </w:pPr>
      <w:r w:rsidRPr="008763F1">
        <w:rPr>
          <w:sz w:val="22"/>
          <w:szCs w:val="22"/>
        </w:rPr>
        <w:t xml:space="preserve">By means of the declaration “The Threat of Terrorist Groups to International Security and the Full Enjoyment of Human Rights” [AG/DEC. 101 (XLIX-O/19)], the OAS General Assembly established June 3 as the Inter-American Day against Terrorism. That date coincides with the day on which the Inter-American Convention against Terrorism was signed. </w:t>
      </w:r>
    </w:p>
    <w:p w14:paraId="155BFA85" w14:textId="77777777" w:rsidR="00E9250A" w:rsidRPr="008763F1" w:rsidRDefault="00E9250A" w:rsidP="000D45D8">
      <w:pPr>
        <w:pStyle w:val="Normal1"/>
        <w:spacing w:before="0" w:beforeAutospacing="0" w:after="0" w:afterAutospacing="0"/>
        <w:ind w:firstLine="720"/>
        <w:jc w:val="both"/>
        <w:rPr>
          <w:sz w:val="22"/>
          <w:szCs w:val="22"/>
        </w:rPr>
      </w:pPr>
    </w:p>
    <w:p w14:paraId="04A66C3A" w14:textId="77777777" w:rsidR="00E9250A" w:rsidRPr="008763F1" w:rsidRDefault="00E9250A" w:rsidP="000D45D8">
      <w:pPr>
        <w:pStyle w:val="Normal1"/>
        <w:spacing w:before="0" w:beforeAutospacing="0" w:after="0" w:afterAutospacing="0"/>
        <w:ind w:firstLine="720"/>
        <w:jc w:val="both"/>
        <w:rPr>
          <w:sz w:val="22"/>
          <w:szCs w:val="22"/>
        </w:rPr>
      </w:pPr>
      <w:r w:rsidRPr="008763F1">
        <w:rPr>
          <w:sz w:val="22"/>
          <w:szCs w:val="22"/>
        </w:rPr>
        <w:t xml:space="preserve">During 2022, the Secretariat supported the OAS member states in commemorating the Inter-American Day against Terrorism, which took place during a meeting of the Committee on Hemispheric Security. The Secretariat, with the support of the Department of Press and Communication, also presented an institutional video on its work in support of the member states’ efforts. The video is available online at: </w:t>
      </w:r>
    </w:p>
    <w:p w14:paraId="1F197217" w14:textId="1D4A8E22" w:rsidR="00E9250A" w:rsidRPr="008763F1" w:rsidRDefault="00E9250A" w:rsidP="003301AF">
      <w:pPr>
        <w:pStyle w:val="Normal1"/>
        <w:spacing w:before="0" w:beforeAutospacing="0" w:after="0" w:afterAutospacing="0"/>
        <w:jc w:val="both"/>
        <w:rPr>
          <w:sz w:val="22"/>
          <w:szCs w:val="22"/>
        </w:rPr>
      </w:pPr>
      <w:r w:rsidRPr="008763F1">
        <w:rPr>
          <w:sz w:val="22"/>
          <w:szCs w:val="22"/>
        </w:rPr>
        <w:tab/>
      </w:r>
      <w:hyperlink r:id="rId15" w:history="1">
        <w:r w:rsidR="003301AF" w:rsidRPr="008763F1">
          <w:rPr>
            <w:rStyle w:val="Hyperlink"/>
            <w:sz w:val="22"/>
            <w:szCs w:val="22"/>
          </w:rPr>
          <w:t>https://www.oas.org/es/sms/cicte/docs/videos/CICTE20_en.mp4</w:t>
        </w:r>
      </w:hyperlink>
    </w:p>
    <w:p w14:paraId="7B8318CB" w14:textId="503B73A9" w:rsidR="003301AF" w:rsidRPr="008763F1" w:rsidRDefault="003301AF" w:rsidP="000D45D8">
      <w:pPr>
        <w:jc w:val="both"/>
        <w:rPr>
          <w:b/>
          <w:bCs/>
          <w:sz w:val="22"/>
          <w:szCs w:val="22"/>
        </w:rPr>
      </w:pPr>
    </w:p>
    <w:p w14:paraId="13D0F4E9" w14:textId="77777777" w:rsidR="003301AF" w:rsidRPr="008763F1" w:rsidRDefault="003301AF" w:rsidP="000D45D8">
      <w:pPr>
        <w:jc w:val="both"/>
        <w:rPr>
          <w:b/>
          <w:bCs/>
          <w:sz w:val="22"/>
          <w:szCs w:val="22"/>
        </w:rPr>
      </w:pPr>
    </w:p>
    <w:p w14:paraId="2E3A8C29" w14:textId="77777777" w:rsidR="00E9250A" w:rsidRPr="008763F1" w:rsidRDefault="00E9250A" w:rsidP="000D45D8">
      <w:pPr>
        <w:numPr>
          <w:ilvl w:val="0"/>
          <w:numId w:val="3"/>
        </w:numPr>
        <w:jc w:val="both"/>
        <w:rPr>
          <w:b/>
          <w:bCs/>
          <w:sz w:val="22"/>
          <w:szCs w:val="22"/>
        </w:rPr>
      </w:pPr>
      <w:r w:rsidRPr="008763F1">
        <w:rPr>
          <w:b/>
          <w:bCs/>
          <w:sz w:val="22"/>
          <w:szCs w:val="22"/>
        </w:rPr>
        <w:t>Main programs</w:t>
      </w:r>
    </w:p>
    <w:p w14:paraId="171FD664" w14:textId="77777777" w:rsidR="00E9250A" w:rsidRPr="008763F1" w:rsidRDefault="00E9250A" w:rsidP="000D45D8">
      <w:pPr>
        <w:jc w:val="both"/>
        <w:rPr>
          <w:sz w:val="22"/>
          <w:szCs w:val="22"/>
        </w:rPr>
      </w:pPr>
    </w:p>
    <w:p w14:paraId="3B707778" w14:textId="77777777" w:rsidR="00E9250A" w:rsidRPr="008763F1" w:rsidRDefault="00E9250A" w:rsidP="000D45D8">
      <w:pPr>
        <w:ind w:firstLine="720"/>
        <w:jc w:val="both"/>
        <w:rPr>
          <w:sz w:val="22"/>
          <w:szCs w:val="22"/>
        </w:rPr>
      </w:pPr>
      <w:r w:rsidRPr="008763F1">
        <w:rPr>
          <w:sz w:val="22"/>
          <w:szCs w:val="22"/>
        </w:rPr>
        <w:t>In keeping with the Work Plan adopted by the OAS member states for the 2022-2023 term, the CICTE Secretariat made progress with carrying out projects in virtual, hybrid, and face-to-face formats. The Secretariat coordinated its efforts with other international organizations engaged with this issue to promote synergies and avoid duplications.</w:t>
      </w:r>
    </w:p>
    <w:p w14:paraId="64A418D3" w14:textId="77777777" w:rsidR="00E9250A" w:rsidRPr="008763F1" w:rsidRDefault="00E9250A" w:rsidP="000D45D8">
      <w:pPr>
        <w:ind w:firstLine="720"/>
        <w:jc w:val="both"/>
        <w:rPr>
          <w:sz w:val="22"/>
          <w:szCs w:val="22"/>
        </w:rPr>
      </w:pPr>
    </w:p>
    <w:p w14:paraId="06593584" w14:textId="77777777" w:rsidR="00E9250A" w:rsidRPr="008763F1" w:rsidRDefault="00E9250A" w:rsidP="000D45D8">
      <w:pPr>
        <w:ind w:firstLine="720"/>
        <w:jc w:val="both"/>
        <w:rPr>
          <w:sz w:val="22"/>
          <w:szCs w:val="22"/>
        </w:rPr>
      </w:pPr>
      <w:r w:rsidRPr="008763F1">
        <w:rPr>
          <w:sz w:val="22"/>
          <w:szCs w:val="22"/>
        </w:rPr>
        <w:lastRenderedPageBreak/>
        <w:t xml:space="preserve">The Committee’s programs addressed the following priority areas: cybersecurity; disarmament and nonproliferation, particularly through the implementation of United Nations Security Council Resolution 1540 (2004); border security (air, sea, and land); supply chain security; security at mass gatherings; prevention of violent extremism; and technical assistance against the funding of terrorism. The Secretariat also continued to pursue the development of information exchange tools, the operation of specialized networks, and the exchange of practices and experiences in the Committee’s areas of competence. </w:t>
      </w:r>
    </w:p>
    <w:p w14:paraId="2766BAC8" w14:textId="77777777" w:rsidR="00E9250A" w:rsidRPr="008763F1" w:rsidRDefault="00E9250A" w:rsidP="000D45D8">
      <w:pPr>
        <w:ind w:firstLine="720"/>
        <w:jc w:val="both"/>
        <w:rPr>
          <w:sz w:val="22"/>
          <w:szCs w:val="22"/>
        </w:rPr>
      </w:pPr>
    </w:p>
    <w:p w14:paraId="2B185C7B" w14:textId="77777777" w:rsidR="00E9250A" w:rsidRPr="008763F1" w:rsidRDefault="00E9250A" w:rsidP="000D45D8">
      <w:pPr>
        <w:ind w:firstLine="720"/>
        <w:jc w:val="both"/>
        <w:rPr>
          <w:sz w:val="22"/>
          <w:szCs w:val="22"/>
        </w:rPr>
      </w:pPr>
      <w:r w:rsidRPr="008763F1">
        <w:rPr>
          <w:sz w:val="22"/>
          <w:szCs w:val="22"/>
        </w:rPr>
        <w:t xml:space="preserve">This report contains a summary of the main results obtained in each of the priority work areas during 2022. It also includes a consolidated list of events and publications produced by the Secretariat’s various program areas during the year. </w:t>
      </w:r>
    </w:p>
    <w:p w14:paraId="60A09BA5" w14:textId="77777777" w:rsidR="00E9250A" w:rsidRPr="008763F1" w:rsidRDefault="00E9250A" w:rsidP="000D45D8">
      <w:pPr>
        <w:jc w:val="both"/>
        <w:rPr>
          <w:sz w:val="22"/>
          <w:szCs w:val="22"/>
        </w:rPr>
      </w:pPr>
    </w:p>
    <w:p w14:paraId="0C7FF54B" w14:textId="77777777" w:rsidR="00E9250A" w:rsidRPr="008763F1" w:rsidRDefault="00E9250A" w:rsidP="000D45D8">
      <w:pPr>
        <w:jc w:val="both"/>
        <w:rPr>
          <w:b/>
          <w:bCs/>
          <w:sz w:val="22"/>
          <w:szCs w:val="22"/>
        </w:rPr>
      </w:pPr>
      <w:r w:rsidRPr="008763F1">
        <w:rPr>
          <w:b/>
          <w:bCs/>
          <w:sz w:val="22"/>
          <w:szCs w:val="22"/>
        </w:rPr>
        <w:t xml:space="preserve">Cybersecurity </w:t>
      </w:r>
    </w:p>
    <w:p w14:paraId="23F1E463" w14:textId="77777777" w:rsidR="00E9250A" w:rsidRPr="008763F1" w:rsidRDefault="00E9250A" w:rsidP="000D45D8">
      <w:pPr>
        <w:jc w:val="both"/>
        <w:rPr>
          <w:sz w:val="22"/>
          <w:szCs w:val="22"/>
        </w:rPr>
      </w:pPr>
    </w:p>
    <w:p w14:paraId="11D36EE7" w14:textId="77777777" w:rsidR="00E9250A" w:rsidRPr="008763F1" w:rsidRDefault="00E9250A" w:rsidP="000D45D8">
      <w:pPr>
        <w:pStyle w:val="xmsonormal"/>
        <w:spacing w:before="0" w:beforeAutospacing="0" w:after="0" w:afterAutospacing="0"/>
        <w:ind w:firstLine="720"/>
        <w:jc w:val="both"/>
        <w:rPr>
          <w:sz w:val="22"/>
          <w:szCs w:val="22"/>
          <w:bdr w:val="none" w:sz="0" w:space="0" w:color="auto" w:frame="1"/>
        </w:rPr>
      </w:pPr>
      <w:r w:rsidRPr="008763F1">
        <w:rPr>
          <w:sz w:val="22"/>
          <w:szCs w:val="22"/>
          <w:bdr w:val="none" w:sz="0" w:space="0" w:color="auto" w:frame="1"/>
        </w:rPr>
        <w:t>The cybersecurity program contributed to capacity-building in the OAS member states by supporting the development of cybersecurity policies, regulatory frameworks, and strategies, by strengthening the technical capabilities of computer security incident response teams (CSIRTs), and by carrying out initiatives to raise public awareness and knowledge of cybersecurity issues. </w:t>
      </w:r>
    </w:p>
    <w:p w14:paraId="77524B96" w14:textId="77777777" w:rsidR="00E9250A" w:rsidRPr="008763F1" w:rsidRDefault="00E9250A" w:rsidP="000D45D8">
      <w:pPr>
        <w:pStyle w:val="xmsonormal"/>
        <w:spacing w:before="0" w:beforeAutospacing="0" w:after="0" w:afterAutospacing="0"/>
        <w:jc w:val="both"/>
        <w:rPr>
          <w:sz w:val="22"/>
          <w:szCs w:val="22"/>
          <w:bdr w:val="none" w:sz="0" w:space="0" w:color="auto" w:frame="1"/>
        </w:rPr>
      </w:pPr>
      <w:r w:rsidRPr="008763F1">
        <w:rPr>
          <w:sz w:val="22"/>
          <w:szCs w:val="22"/>
          <w:bdr w:val="none" w:sz="0" w:space="0" w:color="auto" w:frame="1"/>
        </w:rPr>
        <w:t> </w:t>
      </w:r>
    </w:p>
    <w:p w14:paraId="2B2AB81F" w14:textId="77777777" w:rsidR="00E9250A" w:rsidRPr="008763F1" w:rsidRDefault="00E9250A" w:rsidP="000D45D8">
      <w:pPr>
        <w:pStyle w:val="xmsonormal"/>
        <w:spacing w:before="0" w:beforeAutospacing="0" w:after="0" w:afterAutospacing="0"/>
        <w:ind w:firstLine="720"/>
        <w:jc w:val="both"/>
        <w:rPr>
          <w:sz w:val="22"/>
          <w:szCs w:val="22"/>
          <w:bdr w:val="none" w:sz="0" w:space="0" w:color="auto" w:frame="1"/>
        </w:rPr>
      </w:pPr>
      <w:r w:rsidRPr="008763F1">
        <w:rPr>
          <w:sz w:val="22"/>
          <w:szCs w:val="22"/>
          <w:bdr w:val="none" w:sz="0" w:space="0" w:color="auto" w:frame="1"/>
        </w:rPr>
        <w:t xml:space="preserve">As part of its activities in 2022, the cybersecurity program supported Ecuador in the development of its first National Cybersecurity Strategy. </w:t>
      </w:r>
    </w:p>
    <w:p w14:paraId="20E65634" w14:textId="77777777" w:rsidR="00E9250A" w:rsidRPr="008763F1" w:rsidRDefault="00E9250A" w:rsidP="000D45D8">
      <w:pPr>
        <w:pStyle w:val="xmsonormal"/>
        <w:spacing w:before="0" w:beforeAutospacing="0" w:after="0" w:afterAutospacing="0"/>
        <w:ind w:firstLine="900"/>
        <w:jc w:val="both"/>
        <w:rPr>
          <w:sz w:val="22"/>
          <w:szCs w:val="22"/>
          <w:bdr w:val="none" w:sz="0" w:space="0" w:color="auto" w:frame="1"/>
        </w:rPr>
      </w:pPr>
      <w:r w:rsidRPr="008763F1">
        <w:rPr>
          <w:sz w:val="22"/>
          <w:szCs w:val="22"/>
          <w:bdr w:val="none" w:sz="0" w:space="0" w:color="auto" w:frame="1"/>
        </w:rPr>
        <w:t> </w:t>
      </w:r>
    </w:p>
    <w:p w14:paraId="3F85D3AB" w14:textId="77777777" w:rsidR="00E9250A" w:rsidRPr="008763F1" w:rsidRDefault="00E9250A" w:rsidP="000D45D8">
      <w:pPr>
        <w:pStyle w:val="xmsonormal"/>
        <w:spacing w:before="0" w:beforeAutospacing="0" w:after="0" w:afterAutospacing="0"/>
        <w:ind w:firstLine="720"/>
        <w:jc w:val="both"/>
        <w:rPr>
          <w:sz w:val="22"/>
          <w:szCs w:val="22"/>
          <w:bdr w:val="none" w:sz="0" w:space="0" w:color="auto" w:frame="1"/>
        </w:rPr>
      </w:pPr>
      <w:r w:rsidRPr="008763F1">
        <w:rPr>
          <w:sz w:val="22"/>
          <w:szCs w:val="22"/>
          <w:bdr w:val="none" w:sz="0" w:space="0" w:color="auto" w:frame="1"/>
        </w:rPr>
        <w:t xml:space="preserve">The Hemispheric Network of Computer Security Incident Response Teams (CSIRTs), known as </w:t>
      </w:r>
      <w:proofErr w:type="spellStart"/>
      <w:r w:rsidRPr="008763F1">
        <w:rPr>
          <w:sz w:val="22"/>
          <w:szCs w:val="22"/>
          <w:bdr w:val="none" w:sz="0" w:space="0" w:color="auto" w:frame="1"/>
        </w:rPr>
        <w:t>CSIRTAmericas</w:t>
      </w:r>
      <w:proofErr w:type="spellEnd"/>
      <w:r w:rsidRPr="008763F1">
        <w:rPr>
          <w:sz w:val="22"/>
          <w:szCs w:val="22"/>
          <w:bdr w:val="none" w:sz="0" w:space="0" w:color="auto" w:frame="1"/>
        </w:rPr>
        <w:t>, began operating in 2017. Intended to facilitate cooperation and coordination among CSIRTs in the Americas, it currently brings together 36 CSIRTs from 21 member states and more than 221 specialists. The Network organized workshops for the development of technical skills and the use of digital forensic tools in investigations, crisis communications, and diplomacy.</w:t>
      </w:r>
    </w:p>
    <w:p w14:paraId="0C162B9A" w14:textId="77777777" w:rsidR="00E9250A" w:rsidRPr="008763F1" w:rsidRDefault="00E9250A" w:rsidP="000D45D8">
      <w:pPr>
        <w:pStyle w:val="xmsonormal"/>
        <w:spacing w:before="0" w:beforeAutospacing="0" w:after="0" w:afterAutospacing="0"/>
        <w:jc w:val="both"/>
        <w:rPr>
          <w:sz w:val="22"/>
          <w:szCs w:val="22"/>
          <w:bdr w:val="none" w:sz="0" w:space="0" w:color="auto" w:frame="1"/>
        </w:rPr>
      </w:pPr>
      <w:r w:rsidRPr="008763F1">
        <w:rPr>
          <w:sz w:val="22"/>
          <w:szCs w:val="22"/>
          <w:bdr w:val="none" w:sz="0" w:space="0" w:color="auto" w:frame="1"/>
        </w:rPr>
        <w:t> </w:t>
      </w:r>
    </w:p>
    <w:p w14:paraId="49937CAD" w14:textId="77777777" w:rsidR="00E9250A" w:rsidRPr="008763F1" w:rsidRDefault="00E9250A" w:rsidP="000D45D8">
      <w:pPr>
        <w:pStyle w:val="xmsonormal"/>
        <w:spacing w:before="0" w:beforeAutospacing="0" w:after="0" w:afterAutospacing="0"/>
        <w:ind w:firstLine="720"/>
        <w:jc w:val="both"/>
        <w:rPr>
          <w:sz w:val="22"/>
          <w:szCs w:val="22"/>
        </w:rPr>
      </w:pPr>
      <w:r w:rsidRPr="008763F1">
        <w:rPr>
          <w:sz w:val="22"/>
          <w:szCs w:val="22"/>
          <w:bdr w:val="none" w:sz="0" w:space="0" w:color="auto" w:frame="1"/>
        </w:rPr>
        <w:t xml:space="preserve">The cybersecurity program also continued to work on capacity-building in the area of cybersecurity. During 2022 it held new editions of the Cybersecurity Symposium, the </w:t>
      </w:r>
      <w:proofErr w:type="spellStart"/>
      <w:r w:rsidRPr="008763F1">
        <w:rPr>
          <w:sz w:val="22"/>
          <w:szCs w:val="22"/>
          <w:bdr w:val="none" w:sz="0" w:space="0" w:color="auto" w:frame="1"/>
        </w:rPr>
        <w:t>Cyberwomen</w:t>
      </w:r>
      <w:proofErr w:type="spellEnd"/>
      <w:r w:rsidRPr="008763F1">
        <w:rPr>
          <w:sz w:val="22"/>
          <w:szCs w:val="22"/>
          <w:bdr w:val="none" w:sz="0" w:space="0" w:color="auto" w:frame="1"/>
        </w:rPr>
        <w:t xml:space="preserve"> Challenge, and the Cybersecurity Summer Bootcamp.</w:t>
      </w:r>
    </w:p>
    <w:p w14:paraId="3A22C87F" w14:textId="77777777" w:rsidR="00E9250A" w:rsidRPr="008763F1" w:rsidRDefault="00E9250A" w:rsidP="000D45D8">
      <w:pPr>
        <w:pStyle w:val="xmsonormal"/>
        <w:spacing w:before="0" w:beforeAutospacing="0" w:after="0" w:afterAutospacing="0"/>
        <w:jc w:val="both"/>
        <w:rPr>
          <w:sz w:val="22"/>
          <w:szCs w:val="22"/>
          <w:bdr w:val="none" w:sz="0" w:space="0" w:color="auto" w:frame="1"/>
        </w:rPr>
      </w:pPr>
      <w:r w:rsidRPr="008763F1">
        <w:rPr>
          <w:sz w:val="22"/>
          <w:szCs w:val="22"/>
          <w:bdr w:val="none" w:sz="0" w:space="0" w:color="auto" w:frame="1"/>
        </w:rPr>
        <w:t> </w:t>
      </w:r>
    </w:p>
    <w:p w14:paraId="63728D32" w14:textId="77777777" w:rsidR="00E9250A" w:rsidRPr="008763F1" w:rsidRDefault="00E9250A" w:rsidP="000D45D8">
      <w:pPr>
        <w:pStyle w:val="xmsonormal"/>
        <w:spacing w:before="0" w:beforeAutospacing="0" w:after="0" w:afterAutospacing="0"/>
        <w:ind w:firstLine="720"/>
        <w:jc w:val="both"/>
        <w:rPr>
          <w:sz w:val="22"/>
          <w:szCs w:val="22"/>
        </w:rPr>
      </w:pPr>
      <w:r w:rsidRPr="008763F1">
        <w:rPr>
          <w:sz w:val="22"/>
          <w:szCs w:val="22"/>
          <w:bdr w:val="none" w:sz="0" w:space="0" w:color="auto" w:frame="1"/>
        </w:rPr>
        <w:t xml:space="preserve">The </w:t>
      </w:r>
      <w:proofErr w:type="spellStart"/>
      <w:r w:rsidRPr="008763F1">
        <w:rPr>
          <w:sz w:val="22"/>
          <w:szCs w:val="22"/>
          <w:bdr w:val="none" w:sz="0" w:space="0" w:color="auto" w:frame="1"/>
        </w:rPr>
        <w:t>Cyberwomen</w:t>
      </w:r>
      <w:proofErr w:type="spellEnd"/>
      <w:r w:rsidRPr="008763F1">
        <w:rPr>
          <w:sz w:val="22"/>
          <w:szCs w:val="22"/>
          <w:bdr w:val="none" w:sz="0" w:space="0" w:color="auto" w:frame="1"/>
        </w:rPr>
        <w:t xml:space="preserve"> Challenge, an initiative conducted in partnership with Trend Micro, provided some 400 women from ten of the region’s countries (Argentina, Chile, Colombia, Costa Rica, Ecuador, Guatemala, Mexico, Panama, Paraguay, and Uruguay) with specialized training in cybersecurity. The aim of the Cyber Women Challenge is to reduce the gender gap in cybersecurity and to encourage more women to participate in the field. </w:t>
      </w:r>
    </w:p>
    <w:p w14:paraId="3C9FA7EF" w14:textId="77777777" w:rsidR="00E9250A" w:rsidRPr="008763F1" w:rsidRDefault="00E9250A" w:rsidP="000D45D8">
      <w:pPr>
        <w:pStyle w:val="xmsonormal"/>
        <w:spacing w:before="0" w:beforeAutospacing="0" w:after="0" w:afterAutospacing="0"/>
        <w:jc w:val="both"/>
        <w:rPr>
          <w:sz w:val="22"/>
          <w:szCs w:val="22"/>
          <w:bdr w:val="none" w:sz="0" w:space="0" w:color="auto" w:frame="1"/>
        </w:rPr>
      </w:pPr>
      <w:r w:rsidRPr="008763F1">
        <w:rPr>
          <w:sz w:val="22"/>
          <w:szCs w:val="22"/>
          <w:bdr w:val="none" w:sz="0" w:space="0" w:color="auto" w:frame="1"/>
        </w:rPr>
        <w:t> </w:t>
      </w:r>
    </w:p>
    <w:p w14:paraId="53FA3D76" w14:textId="77777777" w:rsidR="00E9250A" w:rsidRPr="008763F1" w:rsidRDefault="00E9250A" w:rsidP="000D45D8">
      <w:pPr>
        <w:pStyle w:val="xmsonormal"/>
        <w:spacing w:before="0" w:beforeAutospacing="0" w:after="0" w:afterAutospacing="0"/>
        <w:ind w:firstLine="720"/>
        <w:jc w:val="both"/>
        <w:rPr>
          <w:sz w:val="22"/>
          <w:szCs w:val="22"/>
          <w:bdr w:val="none" w:sz="0" w:space="0" w:color="auto" w:frame="1"/>
        </w:rPr>
      </w:pPr>
      <w:r w:rsidRPr="008763F1">
        <w:rPr>
          <w:sz w:val="22"/>
          <w:szCs w:val="22"/>
          <w:bdr w:val="none" w:sz="0" w:space="0" w:color="auto" w:frame="1"/>
        </w:rPr>
        <w:t xml:space="preserve">The 2022 annual edition of the Cybersecurity Summer Bootcamp was held in León, Spain, in an in-person format and in partnership with Spain’s National Cybersecurity Institute (INCIBE). It was attended by 77 cybersecurity professionals from OAS member states. </w:t>
      </w:r>
    </w:p>
    <w:p w14:paraId="4214B634" w14:textId="77777777" w:rsidR="00E9250A" w:rsidRPr="008763F1" w:rsidRDefault="00E9250A" w:rsidP="000D45D8">
      <w:pPr>
        <w:pStyle w:val="xmsonormal"/>
        <w:spacing w:before="0" w:beforeAutospacing="0" w:after="0" w:afterAutospacing="0"/>
        <w:jc w:val="both"/>
        <w:rPr>
          <w:sz w:val="22"/>
          <w:szCs w:val="22"/>
          <w:bdr w:val="none" w:sz="0" w:space="0" w:color="auto" w:frame="1"/>
        </w:rPr>
      </w:pPr>
      <w:r w:rsidRPr="008763F1">
        <w:rPr>
          <w:sz w:val="22"/>
          <w:szCs w:val="22"/>
          <w:bdr w:val="none" w:sz="0" w:space="0" w:color="auto" w:frame="1"/>
        </w:rPr>
        <w:t> </w:t>
      </w:r>
    </w:p>
    <w:p w14:paraId="2F9EB6AB" w14:textId="77777777" w:rsidR="00E9250A" w:rsidRPr="008763F1" w:rsidRDefault="00E9250A" w:rsidP="000D45D8">
      <w:pPr>
        <w:pStyle w:val="xmsonormal"/>
        <w:spacing w:before="0" w:beforeAutospacing="0" w:after="0" w:afterAutospacing="0"/>
        <w:ind w:firstLine="720"/>
        <w:jc w:val="both"/>
        <w:rPr>
          <w:sz w:val="22"/>
          <w:szCs w:val="22"/>
          <w:bdr w:val="none" w:sz="0" w:space="0" w:color="auto" w:frame="1"/>
        </w:rPr>
      </w:pPr>
      <w:r w:rsidRPr="008763F1">
        <w:rPr>
          <w:sz w:val="22"/>
          <w:szCs w:val="22"/>
          <w:bdr w:val="none" w:sz="0" w:space="0" w:color="auto" w:frame="1"/>
        </w:rPr>
        <w:t>The specialized courses on offer included a new edition of the “Creating a career path in cybersecurity” program, which trained 171 university students from five of the region’s countries (Argentina, Colombia, Costa Rica, the Dominican Republic, and Peru). This initiative promotes cybersecurity training and the professional development of students from low-income communities in IT-related careers. </w:t>
      </w:r>
    </w:p>
    <w:p w14:paraId="76D2866D" w14:textId="77777777" w:rsidR="00E9250A" w:rsidRPr="008763F1" w:rsidRDefault="00E9250A" w:rsidP="000D45D8">
      <w:pPr>
        <w:pStyle w:val="xmsonormal"/>
        <w:spacing w:before="0" w:beforeAutospacing="0" w:after="0" w:afterAutospacing="0"/>
        <w:ind w:firstLine="720"/>
        <w:jc w:val="both"/>
        <w:rPr>
          <w:sz w:val="22"/>
          <w:szCs w:val="22"/>
          <w:bdr w:val="none" w:sz="0" w:space="0" w:color="auto" w:frame="1"/>
        </w:rPr>
      </w:pPr>
      <w:r w:rsidRPr="008763F1">
        <w:rPr>
          <w:sz w:val="22"/>
          <w:szCs w:val="22"/>
          <w:bdr w:val="none" w:sz="0" w:space="0" w:color="auto" w:frame="1"/>
        </w:rPr>
        <w:t> </w:t>
      </w:r>
    </w:p>
    <w:p w14:paraId="057BE84E" w14:textId="6184066F" w:rsidR="00E9250A" w:rsidRPr="008763F1" w:rsidRDefault="00E9250A" w:rsidP="00855734">
      <w:pPr>
        <w:pStyle w:val="xmsonormal"/>
        <w:spacing w:before="0" w:beforeAutospacing="0" w:after="0" w:afterAutospacing="0"/>
        <w:ind w:firstLine="720"/>
        <w:jc w:val="both"/>
        <w:rPr>
          <w:sz w:val="22"/>
          <w:szCs w:val="22"/>
          <w:bdr w:val="none" w:sz="0" w:space="0" w:color="auto" w:frame="1"/>
        </w:rPr>
      </w:pPr>
      <w:r w:rsidRPr="008763F1">
        <w:rPr>
          <w:sz w:val="22"/>
          <w:szCs w:val="22"/>
          <w:bdr w:val="none" w:sz="0" w:space="0" w:color="auto" w:frame="1"/>
        </w:rPr>
        <w:t xml:space="preserve">Some 60 government officials from member states received training in </w:t>
      </w:r>
      <w:proofErr w:type="spellStart"/>
      <w:r w:rsidRPr="008763F1">
        <w:rPr>
          <w:sz w:val="22"/>
          <w:szCs w:val="22"/>
          <w:bdr w:val="none" w:sz="0" w:space="0" w:color="auto" w:frame="1"/>
        </w:rPr>
        <w:t>cyberdiplomacy</w:t>
      </w:r>
      <w:proofErr w:type="spellEnd"/>
      <w:r w:rsidRPr="008763F1">
        <w:rPr>
          <w:sz w:val="22"/>
          <w:szCs w:val="22"/>
          <w:bdr w:val="none" w:sz="0" w:space="0" w:color="auto" w:frame="1"/>
        </w:rPr>
        <w:t xml:space="preserve"> through the course “Cybersecurity: International Cyber Diplomacy, Law, and Norms,” which was organized by the </w:t>
      </w:r>
      <w:r w:rsidRPr="008763F1">
        <w:rPr>
          <w:sz w:val="22"/>
          <w:szCs w:val="22"/>
          <w:bdr w:val="none" w:sz="0" w:space="0" w:color="auto" w:frame="1"/>
        </w:rPr>
        <w:lastRenderedPageBreak/>
        <w:t>CICTE Secretariat and the ICT4Peace Foundation. The course was attended by representatives from Argentina, Brazil, Canada, Chile, Colombia, the Dominican Republic, Ecuador, El Salvador, Guatemala, Grenada, Guyana, Mexico, Panama, Peru, Saint Lucia, Suriname, Saint Kitts and Nevis, Trinidad and Tobago, and Uruguay.</w:t>
      </w:r>
    </w:p>
    <w:p w14:paraId="20F7C883" w14:textId="77777777" w:rsidR="00855734" w:rsidRPr="008763F1" w:rsidRDefault="00855734" w:rsidP="00855734">
      <w:pPr>
        <w:pStyle w:val="xmsonormal"/>
        <w:spacing w:before="0" w:beforeAutospacing="0" w:after="0" w:afterAutospacing="0"/>
        <w:ind w:firstLine="720"/>
        <w:jc w:val="both"/>
        <w:rPr>
          <w:sz w:val="22"/>
          <w:szCs w:val="22"/>
          <w:bdr w:val="none" w:sz="0" w:space="0" w:color="auto" w:frame="1"/>
        </w:rPr>
      </w:pPr>
    </w:p>
    <w:p w14:paraId="730313F4" w14:textId="5CD40A8D" w:rsidR="00E9250A" w:rsidRPr="008763F1" w:rsidRDefault="00E9250A" w:rsidP="00855734">
      <w:pPr>
        <w:pStyle w:val="xmsonormal"/>
        <w:spacing w:before="0" w:beforeAutospacing="0" w:after="0" w:afterAutospacing="0"/>
        <w:ind w:firstLine="720"/>
        <w:jc w:val="both"/>
        <w:rPr>
          <w:sz w:val="22"/>
          <w:szCs w:val="22"/>
        </w:rPr>
      </w:pPr>
      <w:r w:rsidRPr="008763F1">
        <w:rPr>
          <w:sz w:val="22"/>
          <w:szCs w:val="22"/>
        </w:rPr>
        <w:t>The Fourth Meeting of the Working Group on Confidence-Building Measures in Cyberspace was held in Mexico City. Representatives from Antigua and Barbuda, Argentina, Canada, Chile, Colombia, the Dominican Republic, El Salvador, Jamaica, Mexico, Panama, Peru, Saint Kitts and Nevis, Saint Vincent and the Grenadines, the United States, and Uruguay attended the meeting, at which the CICTE/OAS Cybersecurity Program facilitated discussions on the adoption of new measures to help strengthen regional cooperation, transparency, predictability, and stability in cyberspace.</w:t>
      </w:r>
    </w:p>
    <w:p w14:paraId="4DA5AF92" w14:textId="77777777" w:rsidR="00855734" w:rsidRPr="008763F1" w:rsidRDefault="00855734" w:rsidP="00855734">
      <w:pPr>
        <w:pStyle w:val="xmsonormal"/>
        <w:spacing w:before="0" w:beforeAutospacing="0" w:after="0" w:afterAutospacing="0"/>
        <w:ind w:firstLine="720"/>
        <w:jc w:val="both"/>
        <w:rPr>
          <w:sz w:val="22"/>
          <w:szCs w:val="22"/>
        </w:rPr>
      </w:pPr>
    </w:p>
    <w:p w14:paraId="58217C56" w14:textId="684D408A" w:rsidR="00E9250A" w:rsidRPr="008763F1" w:rsidRDefault="00E9250A" w:rsidP="00855734">
      <w:pPr>
        <w:pStyle w:val="xmsonormal"/>
        <w:spacing w:before="0" w:beforeAutospacing="0" w:after="0" w:afterAutospacing="0"/>
        <w:ind w:firstLine="720"/>
        <w:jc w:val="both"/>
        <w:rPr>
          <w:sz w:val="22"/>
          <w:szCs w:val="22"/>
        </w:rPr>
      </w:pPr>
      <w:r w:rsidRPr="008763F1">
        <w:rPr>
          <w:sz w:val="22"/>
          <w:szCs w:val="22"/>
        </w:rPr>
        <w:t xml:space="preserve">The program participated in the Open-ended Working Group on developments in the field of information and telecommunications in the context of international security with contributions for the consideration of United Nations member states. Those contributions included: (1) progress of the OAS Working Group on Confidence-Building Measures in Cyberspace, (2) information on cybersecurity training initiatives organized by CICTE/OAS, including courses on </w:t>
      </w:r>
      <w:proofErr w:type="spellStart"/>
      <w:r w:rsidRPr="008763F1">
        <w:rPr>
          <w:sz w:val="22"/>
          <w:szCs w:val="22"/>
        </w:rPr>
        <w:t>cyberdiplomacy</w:t>
      </w:r>
      <w:proofErr w:type="spellEnd"/>
      <w:r w:rsidRPr="008763F1">
        <w:rPr>
          <w:sz w:val="22"/>
          <w:szCs w:val="22"/>
        </w:rPr>
        <w:t xml:space="preserve"> and on the enforceability of international law in cyberspace, and (3) the cyberspace-related work of the Department of International Law of the OAS Secretariat for Legal Affairs.</w:t>
      </w:r>
    </w:p>
    <w:p w14:paraId="76B1D96D" w14:textId="77777777" w:rsidR="00855734" w:rsidRPr="008763F1" w:rsidRDefault="00855734" w:rsidP="00855734">
      <w:pPr>
        <w:pStyle w:val="xmsonormal"/>
        <w:spacing w:before="0" w:beforeAutospacing="0" w:after="0" w:afterAutospacing="0"/>
        <w:ind w:firstLine="720"/>
        <w:jc w:val="both"/>
        <w:rPr>
          <w:sz w:val="22"/>
          <w:szCs w:val="22"/>
        </w:rPr>
      </w:pPr>
    </w:p>
    <w:p w14:paraId="17ABE375" w14:textId="77777777" w:rsidR="00E9250A" w:rsidRPr="008763F1" w:rsidRDefault="00E9250A" w:rsidP="000D45D8">
      <w:pPr>
        <w:pStyle w:val="xmsonormal"/>
        <w:spacing w:before="0" w:beforeAutospacing="0" w:after="0" w:afterAutospacing="0"/>
        <w:ind w:firstLine="720"/>
        <w:jc w:val="both"/>
        <w:rPr>
          <w:sz w:val="22"/>
          <w:szCs w:val="22"/>
          <w:highlight w:val="yellow"/>
        </w:rPr>
      </w:pPr>
      <w:r w:rsidRPr="008763F1">
        <w:rPr>
          <w:sz w:val="22"/>
          <w:szCs w:val="22"/>
        </w:rPr>
        <w:t>Continued support was provided for the implementation of the Women in International Security and Cyberspace Fellowship, which supports women’s attendance at the United Nations Open-ended Working Group and provides training in negotiation skills to women diplomats from all regions in line with the UN’s women, peace, and security agenda.</w:t>
      </w:r>
    </w:p>
    <w:p w14:paraId="3841CEC7" w14:textId="233898F4" w:rsidR="00E9250A" w:rsidRPr="008763F1" w:rsidRDefault="00E9250A" w:rsidP="000D45D8">
      <w:pPr>
        <w:pStyle w:val="xmsonormal"/>
        <w:spacing w:before="0" w:beforeAutospacing="0" w:after="0" w:afterAutospacing="0"/>
        <w:jc w:val="both"/>
        <w:rPr>
          <w:sz w:val="22"/>
          <w:szCs w:val="22"/>
          <w:bdr w:val="none" w:sz="0" w:space="0" w:color="auto" w:frame="1"/>
        </w:rPr>
      </w:pPr>
    </w:p>
    <w:p w14:paraId="4FA688E0" w14:textId="77777777" w:rsidR="00E9250A" w:rsidRPr="008763F1" w:rsidRDefault="00E9250A" w:rsidP="000D45D8">
      <w:pPr>
        <w:pStyle w:val="xmsonormal"/>
        <w:spacing w:before="0" w:beforeAutospacing="0" w:after="0" w:afterAutospacing="0"/>
        <w:ind w:firstLine="720"/>
        <w:jc w:val="both"/>
        <w:rPr>
          <w:sz w:val="22"/>
          <w:szCs w:val="22"/>
          <w:bdr w:val="none" w:sz="0" w:space="0" w:color="auto" w:frame="1"/>
        </w:rPr>
      </w:pPr>
      <w:r w:rsidRPr="008763F1">
        <w:rPr>
          <w:sz w:val="22"/>
          <w:szCs w:val="22"/>
          <w:bdr w:val="none" w:sz="0" w:space="0" w:color="auto" w:frame="1"/>
        </w:rPr>
        <w:t xml:space="preserve">The CICTE Secretariat also gave a course on the use of social networks to gather evidence for digital investigations, the use of cryptocurrencies in child exploitation schemes, the use of open-source intelligence in cybercrime enforcement operations, and enforcement strategies to counter cybercrime. The course was attended by 69 law enforcement officers from the member states. </w:t>
      </w:r>
    </w:p>
    <w:p w14:paraId="42DDD862" w14:textId="77777777" w:rsidR="00E9250A" w:rsidRPr="008763F1" w:rsidRDefault="00E9250A" w:rsidP="000D45D8">
      <w:pPr>
        <w:pStyle w:val="xmsonormal"/>
        <w:spacing w:before="0" w:beforeAutospacing="0" w:after="0" w:afterAutospacing="0"/>
        <w:jc w:val="both"/>
        <w:rPr>
          <w:sz w:val="22"/>
          <w:szCs w:val="22"/>
        </w:rPr>
      </w:pPr>
    </w:p>
    <w:p w14:paraId="53C30DBA" w14:textId="77777777" w:rsidR="00E9250A" w:rsidRPr="008763F1" w:rsidRDefault="00E9250A" w:rsidP="000D45D8">
      <w:pPr>
        <w:pStyle w:val="xmsonormal"/>
        <w:spacing w:before="0" w:beforeAutospacing="0" w:after="0" w:afterAutospacing="0"/>
        <w:ind w:firstLine="720"/>
        <w:jc w:val="both"/>
        <w:rPr>
          <w:sz w:val="22"/>
          <w:szCs w:val="22"/>
          <w:bdr w:val="none" w:sz="0" w:space="0" w:color="auto" w:frame="1"/>
        </w:rPr>
      </w:pPr>
      <w:r w:rsidRPr="008763F1">
        <w:rPr>
          <w:sz w:val="22"/>
          <w:szCs w:val="22"/>
          <w:bdr w:val="none" w:sz="0" w:space="0" w:color="auto" w:frame="1"/>
        </w:rPr>
        <w:t>In addition, several webinars were held on various topics, including social media security, cybersecurity and gender, and critical infrastructure. </w:t>
      </w:r>
    </w:p>
    <w:p w14:paraId="7CF28883" w14:textId="77777777" w:rsidR="00E9250A" w:rsidRPr="008763F1" w:rsidRDefault="00E9250A" w:rsidP="000D45D8">
      <w:pPr>
        <w:pStyle w:val="xmsonormal"/>
        <w:spacing w:before="0" w:beforeAutospacing="0" w:after="0" w:afterAutospacing="0"/>
        <w:ind w:firstLine="720"/>
        <w:jc w:val="both"/>
        <w:rPr>
          <w:sz w:val="22"/>
          <w:szCs w:val="22"/>
          <w:bdr w:val="none" w:sz="0" w:space="0" w:color="auto" w:frame="1"/>
        </w:rPr>
      </w:pPr>
    </w:p>
    <w:p w14:paraId="7F6BF1A9" w14:textId="77777777" w:rsidR="00E9250A" w:rsidRPr="008763F1" w:rsidRDefault="00E9250A" w:rsidP="000D45D8">
      <w:pPr>
        <w:pStyle w:val="xmsonormal"/>
        <w:spacing w:before="0" w:beforeAutospacing="0" w:after="0" w:afterAutospacing="0"/>
        <w:rPr>
          <w:b/>
          <w:bCs/>
          <w:sz w:val="22"/>
          <w:szCs w:val="22"/>
        </w:rPr>
      </w:pPr>
      <w:r w:rsidRPr="008763F1">
        <w:rPr>
          <w:b/>
          <w:bCs/>
          <w:sz w:val="22"/>
          <w:szCs w:val="22"/>
        </w:rPr>
        <w:t>Disarmament and nonproliferation</w:t>
      </w:r>
    </w:p>
    <w:p w14:paraId="6B22EC22" w14:textId="77777777" w:rsidR="00E9250A" w:rsidRPr="008763F1" w:rsidRDefault="00E9250A" w:rsidP="000D45D8">
      <w:pPr>
        <w:jc w:val="both"/>
        <w:rPr>
          <w:sz w:val="22"/>
          <w:szCs w:val="22"/>
        </w:rPr>
      </w:pPr>
    </w:p>
    <w:p w14:paraId="35C9CB6A" w14:textId="77777777" w:rsidR="00E9250A" w:rsidRPr="008763F1" w:rsidRDefault="00E9250A" w:rsidP="000D45D8">
      <w:pPr>
        <w:ind w:firstLine="720"/>
        <w:jc w:val="both"/>
        <w:rPr>
          <w:sz w:val="22"/>
          <w:szCs w:val="22"/>
        </w:rPr>
      </w:pPr>
      <w:r w:rsidRPr="008763F1">
        <w:rPr>
          <w:sz w:val="22"/>
          <w:szCs w:val="22"/>
        </w:rPr>
        <w:t xml:space="preserve">The CICTE Secretariat continued to support the institutional strengthening of the member states in compliance with Resolution 1540 (2004) and, in particular, it focused its efforts on biological issues. </w:t>
      </w:r>
    </w:p>
    <w:p w14:paraId="198D6D1D" w14:textId="77777777" w:rsidR="00E9250A" w:rsidRPr="008763F1" w:rsidRDefault="00E9250A" w:rsidP="000D45D8">
      <w:pPr>
        <w:jc w:val="both"/>
        <w:rPr>
          <w:sz w:val="22"/>
          <w:szCs w:val="22"/>
        </w:rPr>
      </w:pPr>
    </w:p>
    <w:p w14:paraId="619FAF93" w14:textId="77777777" w:rsidR="00E9250A" w:rsidRPr="008763F1" w:rsidRDefault="00E9250A" w:rsidP="000D45D8">
      <w:pPr>
        <w:ind w:firstLine="720"/>
        <w:jc w:val="both"/>
        <w:rPr>
          <w:sz w:val="22"/>
          <w:szCs w:val="22"/>
        </w:rPr>
      </w:pPr>
      <w:r w:rsidRPr="008763F1">
        <w:rPr>
          <w:sz w:val="22"/>
          <w:szCs w:val="22"/>
        </w:rPr>
        <w:t xml:space="preserve">During 2022, the program continued with the implementation of the project “Strengthening biosafety and biosecurity in line with United Nations Security Council Resolution 1540 (2004) on nonproliferation of weapons of mass destruction and their means of delivery” in eight beneficiary countries (Argentina, Chile, Colombia, the Dominican Republic, Mexico, Panama, Paraguay, and Uruguay). </w:t>
      </w:r>
    </w:p>
    <w:p w14:paraId="461F8387" w14:textId="77777777" w:rsidR="00E9250A" w:rsidRPr="008763F1" w:rsidRDefault="00E9250A" w:rsidP="000D45D8">
      <w:pPr>
        <w:ind w:firstLine="720"/>
        <w:jc w:val="both"/>
        <w:rPr>
          <w:sz w:val="22"/>
          <w:szCs w:val="22"/>
        </w:rPr>
      </w:pPr>
    </w:p>
    <w:p w14:paraId="4205A5D0" w14:textId="77777777" w:rsidR="00E9250A" w:rsidRPr="008763F1" w:rsidRDefault="00E9250A" w:rsidP="000D45D8">
      <w:pPr>
        <w:ind w:firstLine="720"/>
        <w:jc w:val="both"/>
        <w:rPr>
          <w:sz w:val="22"/>
          <w:szCs w:val="22"/>
        </w:rPr>
      </w:pPr>
      <w:r w:rsidRPr="008763F1">
        <w:rPr>
          <w:sz w:val="22"/>
          <w:szCs w:val="22"/>
        </w:rPr>
        <w:t xml:space="preserve">In the area of technical and legislative assistance, it provided technical support to seven beneficiary countries for the analysis and updating of legal frameworks for biosafety and biosecurity. In response to requests made by several member states, the CICTE Secretariat also provided technical support for the formulation of concrete proposals for updating the legal framework in this area. </w:t>
      </w:r>
    </w:p>
    <w:p w14:paraId="6DB6F93F" w14:textId="77777777" w:rsidR="00E9250A" w:rsidRPr="008763F1" w:rsidRDefault="00E9250A" w:rsidP="000D45D8">
      <w:pPr>
        <w:ind w:firstLine="720"/>
        <w:jc w:val="both"/>
        <w:rPr>
          <w:sz w:val="22"/>
          <w:szCs w:val="22"/>
        </w:rPr>
      </w:pPr>
    </w:p>
    <w:p w14:paraId="1F84DA2D" w14:textId="77777777" w:rsidR="00E9250A" w:rsidRPr="008763F1" w:rsidRDefault="00E9250A" w:rsidP="000D45D8">
      <w:pPr>
        <w:ind w:firstLine="720"/>
        <w:jc w:val="both"/>
        <w:rPr>
          <w:sz w:val="22"/>
          <w:szCs w:val="22"/>
        </w:rPr>
      </w:pPr>
      <w:r w:rsidRPr="008763F1">
        <w:rPr>
          <w:sz w:val="22"/>
          <w:szCs w:val="22"/>
        </w:rPr>
        <w:lastRenderedPageBreak/>
        <w:t xml:space="preserve">In the area of capacity-building, it held training workshops in beneficiary countries on Resolution 1540, the nonproliferation of chemical, biological, radiological, and nuclear weapons, domestic compliance programs, and export control regimes. The workshops were attended by more than 200 people from the public, private, and academic sectors. </w:t>
      </w:r>
    </w:p>
    <w:p w14:paraId="46B2C697" w14:textId="77777777" w:rsidR="00E9250A" w:rsidRPr="008763F1" w:rsidRDefault="00E9250A" w:rsidP="000D45D8">
      <w:pPr>
        <w:ind w:firstLine="720"/>
        <w:jc w:val="both"/>
        <w:rPr>
          <w:sz w:val="22"/>
          <w:szCs w:val="22"/>
        </w:rPr>
      </w:pPr>
    </w:p>
    <w:p w14:paraId="53796B51" w14:textId="2478BD55" w:rsidR="00E9250A" w:rsidRPr="008763F1" w:rsidRDefault="00E9250A" w:rsidP="000D45D8">
      <w:pPr>
        <w:ind w:firstLine="720"/>
        <w:jc w:val="both"/>
        <w:rPr>
          <w:sz w:val="22"/>
          <w:szCs w:val="22"/>
        </w:rPr>
      </w:pPr>
      <w:r w:rsidRPr="008763F1">
        <w:rPr>
          <w:sz w:val="22"/>
          <w:szCs w:val="22"/>
        </w:rPr>
        <w:t xml:space="preserve">In the area of outreach and education, virtual events were held in coordination with academic institutions to raise awareness about biological threats, the risks of biological terrorism, and the region’s biosecurity levels. Under the institutional cooperation agreement signed with the National Consortium for the Study of Terrorism and Responses to Terrorism at the University of Maryland (START Consortium), progress was made with academic research into biosecurity threats in the region and the design of curriculums for two massive online courses on the topic. </w:t>
      </w:r>
    </w:p>
    <w:p w14:paraId="7416E1CF" w14:textId="77777777" w:rsidR="00E9250A" w:rsidRPr="008763F1" w:rsidRDefault="00E9250A" w:rsidP="000D45D8">
      <w:pPr>
        <w:ind w:firstLine="720"/>
        <w:jc w:val="both"/>
        <w:rPr>
          <w:sz w:val="22"/>
          <w:szCs w:val="22"/>
        </w:rPr>
      </w:pPr>
    </w:p>
    <w:p w14:paraId="2CE1A4CE" w14:textId="77777777" w:rsidR="00E9250A" w:rsidRPr="008763F1" w:rsidRDefault="00E9250A" w:rsidP="000D45D8">
      <w:pPr>
        <w:ind w:firstLine="720"/>
        <w:jc w:val="both"/>
        <w:rPr>
          <w:sz w:val="22"/>
          <w:szCs w:val="22"/>
        </w:rPr>
      </w:pPr>
      <w:r w:rsidRPr="008763F1">
        <w:rPr>
          <w:sz w:val="22"/>
          <w:szCs w:val="22"/>
        </w:rPr>
        <w:t xml:space="preserve">In addition, the second peer review exercise was carried out between Panama and the Dominican Republic, focusing on biological issues. The peer review exercise was conducted in a face-to-face format in Santo Domingo, Dominican Republic, on November 14 to 17, 2022. </w:t>
      </w:r>
    </w:p>
    <w:p w14:paraId="677C4E2C" w14:textId="77777777" w:rsidR="00E9250A" w:rsidRPr="008763F1" w:rsidRDefault="00E9250A" w:rsidP="000D45D8">
      <w:pPr>
        <w:ind w:firstLine="720"/>
        <w:jc w:val="both"/>
        <w:rPr>
          <w:sz w:val="22"/>
          <w:szCs w:val="22"/>
        </w:rPr>
      </w:pPr>
    </w:p>
    <w:p w14:paraId="26CFD7EF" w14:textId="77777777" w:rsidR="00E9250A" w:rsidRPr="008763F1" w:rsidRDefault="00E9250A" w:rsidP="000D45D8">
      <w:pPr>
        <w:ind w:firstLine="720"/>
        <w:jc w:val="both"/>
        <w:rPr>
          <w:sz w:val="22"/>
          <w:szCs w:val="22"/>
        </w:rPr>
      </w:pPr>
      <w:r w:rsidRPr="008763F1">
        <w:rPr>
          <w:sz w:val="22"/>
          <w:szCs w:val="22"/>
        </w:rPr>
        <w:t xml:space="preserve">As part of broader interagency coordination and cooperation efforts in this area, the Secretariat organized the second conference for implementing partners of United Nations Security Council Resolution 1540 (2004) on June 8-9, 2022, with the participation of more than 50 institutional partners. </w:t>
      </w:r>
    </w:p>
    <w:p w14:paraId="0E9BBF86" w14:textId="77777777" w:rsidR="00E9250A" w:rsidRPr="008763F1" w:rsidRDefault="00E9250A" w:rsidP="000D45D8">
      <w:pPr>
        <w:ind w:firstLine="720"/>
        <w:jc w:val="both"/>
        <w:rPr>
          <w:sz w:val="22"/>
          <w:szCs w:val="22"/>
        </w:rPr>
      </w:pPr>
    </w:p>
    <w:p w14:paraId="080F270A" w14:textId="77777777" w:rsidR="00E9250A" w:rsidRPr="008763F1" w:rsidRDefault="00E9250A" w:rsidP="000D45D8">
      <w:pPr>
        <w:ind w:firstLine="720"/>
        <w:jc w:val="both"/>
        <w:rPr>
          <w:sz w:val="22"/>
          <w:szCs w:val="22"/>
        </w:rPr>
      </w:pPr>
      <w:r w:rsidRPr="008763F1">
        <w:rPr>
          <w:sz w:val="22"/>
          <w:szCs w:val="22"/>
        </w:rPr>
        <w:t xml:space="preserve">The CICTE Secretariat also strengthened cooperation in this area with other organizations, specialized agencies of the United Nations system, and other entities. </w:t>
      </w:r>
    </w:p>
    <w:p w14:paraId="48595651" w14:textId="77777777" w:rsidR="00E9250A" w:rsidRPr="008763F1" w:rsidRDefault="00E9250A" w:rsidP="000D45D8">
      <w:pPr>
        <w:ind w:firstLine="720"/>
        <w:jc w:val="both"/>
        <w:rPr>
          <w:sz w:val="22"/>
          <w:szCs w:val="22"/>
        </w:rPr>
      </w:pPr>
    </w:p>
    <w:p w14:paraId="2651374C" w14:textId="77777777" w:rsidR="00E9250A" w:rsidRPr="008763F1" w:rsidRDefault="00E9250A" w:rsidP="000D45D8">
      <w:pPr>
        <w:jc w:val="both"/>
        <w:rPr>
          <w:b/>
          <w:bCs/>
          <w:sz w:val="22"/>
          <w:szCs w:val="22"/>
        </w:rPr>
      </w:pPr>
      <w:r w:rsidRPr="008763F1">
        <w:rPr>
          <w:b/>
          <w:bCs/>
          <w:sz w:val="22"/>
          <w:szCs w:val="22"/>
        </w:rPr>
        <w:t>Border security</w:t>
      </w:r>
    </w:p>
    <w:p w14:paraId="14C3183B" w14:textId="77777777" w:rsidR="00E9250A" w:rsidRPr="008763F1" w:rsidRDefault="00E9250A" w:rsidP="000D45D8">
      <w:pPr>
        <w:jc w:val="both"/>
        <w:rPr>
          <w:b/>
          <w:bCs/>
          <w:sz w:val="22"/>
          <w:szCs w:val="22"/>
        </w:rPr>
      </w:pPr>
    </w:p>
    <w:p w14:paraId="1B855D10" w14:textId="77777777" w:rsidR="00E9250A" w:rsidRPr="008763F1" w:rsidRDefault="00E9250A" w:rsidP="000D45D8">
      <w:pPr>
        <w:pStyle w:val="ListParagraph"/>
        <w:numPr>
          <w:ilvl w:val="0"/>
          <w:numId w:val="11"/>
        </w:numPr>
        <w:jc w:val="both"/>
        <w:rPr>
          <w:b/>
          <w:bCs/>
          <w:sz w:val="22"/>
          <w:szCs w:val="22"/>
        </w:rPr>
      </w:pPr>
      <w:r w:rsidRPr="008763F1">
        <w:rPr>
          <w:b/>
          <w:bCs/>
          <w:sz w:val="22"/>
          <w:szCs w:val="22"/>
        </w:rPr>
        <w:t>Maritime and port protection</w:t>
      </w:r>
      <w:r w:rsidRPr="008763F1">
        <w:rPr>
          <w:sz w:val="22"/>
          <w:szCs w:val="22"/>
        </w:rPr>
        <w:t xml:space="preserve"> </w:t>
      </w:r>
    </w:p>
    <w:p w14:paraId="664FE92E" w14:textId="77777777" w:rsidR="00E9250A" w:rsidRPr="008763F1" w:rsidRDefault="00E9250A" w:rsidP="000D45D8">
      <w:pPr>
        <w:jc w:val="both"/>
        <w:rPr>
          <w:sz w:val="22"/>
          <w:szCs w:val="22"/>
        </w:rPr>
      </w:pPr>
    </w:p>
    <w:p w14:paraId="22B176A9" w14:textId="77777777" w:rsidR="00E9250A" w:rsidRPr="008763F1" w:rsidRDefault="00E9250A" w:rsidP="000D45D8">
      <w:pPr>
        <w:ind w:firstLine="720"/>
        <w:jc w:val="both"/>
        <w:rPr>
          <w:sz w:val="22"/>
          <w:szCs w:val="22"/>
        </w:rPr>
      </w:pPr>
      <w:r w:rsidRPr="008763F1">
        <w:rPr>
          <w:sz w:val="22"/>
          <w:szCs w:val="22"/>
        </w:rPr>
        <w:t xml:space="preserve">The maritime and port protection program continued with specialized activities at the regional level and made progress with the preparation of a new project to provide technical advice on the development of national maritime security strategies. </w:t>
      </w:r>
    </w:p>
    <w:p w14:paraId="0D21E8EB" w14:textId="77777777" w:rsidR="00E9250A" w:rsidRPr="008763F1" w:rsidRDefault="00E9250A" w:rsidP="000D45D8">
      <w:pPr>
        <w:ind w:firstLine="720"/>
        <w:jc w:val="both"/>
        <w:rPr>
          <w:sz w:val="22"/>
          <w:szCs w:val="22"/>
        </w:rPr>
      </w:pPr>
    </w:p>
    <w:p w14:paraId="68F149B3" w14:textId="77777777" w:rsidR="00E9250A" w:rsidRPr="008763F1" w:rsidRDefault="00E9250A" w:rsidP="000D45D8">
      <w:pPr>
        <w:ind w:firstLine="720"/>
        <w:jc w:val="both"/>
        <w:rPr>
          <w:sz w:val="22"/>
          <w:szCs w:val="22"/>
        </w:rPr>
      </w:pPr>
      <w:r w:rsidRPr="008763F1">
        <w:rPr>
          <w:sz w:val="22"/>
          <w:szCs w:val="22"/>
        </w:rPr>
        <w:t xml:space="preserve">During 2022, the program organized a subregional workshop titled “Integrated governance approach to maritime security” in collaboration with the International Maritime Organization (IMO). It provided training on the integrated governance approach, which includes the creation of maritime committees, national risk analyses, and the development of maritime security strategies. This workshop was held in Guatemala City and was attended by representatives from government institutions responsible for maritime issues in Guatemala and the maritime and port authorities of Costa Rica, Mexico, and Panama. </w:t>
      </w:r>
    </w:p>
    <w:p w14:paraId="0BA53910" w14:textId="77777777" w:rsidR="00E9250A" w:rsidRPr="008763F1" w:rsidRDefault="00E9250A" w:rsidP="000D45D8">
      <w:pPr>
        <w:ind w:firstLine="720"/>
        <w:jc w:val="both"/>
        <w:rPr>
          <w:sz w:val="22"/>
          <w:szCs w:val="22"/>
        </w:rPr>
      </w:pPr>
    </w:p>
    <w:p w14:paraId="5C8AD6E7" w14:textId="77777777" w:rsidR="00E9250A" w:rsidRPr="008763F1" w:rsidRDefault="00E9250A" w:rsidP="000D45D8">
      <w:pPr>
        <w:ind w:firstLine="720"/>
        <w:jc w:val="both"/>
        <w:rPr>
          <w:sz w:val="22"/>
          <w:szCs w:val="22"/>
        </w:rPr>
      </w:pPr>
      <w:r w:rsidRPr="008763F1">
        <w:rPr>
          <w:sz w:val="22"/>
          <w:szCs w:val="22"/>
        </w:rPr>
        <w:t>In November 2022, the CICTE Secretariat received a request to assist with the development of Guatemala’s National Maritime Security Strategy. That support began in December 2022 and will continue through 2023.</w:t>
      </w:r>
    </w:p>
    <w:p w14:paraId="55634FAE" w14:textId="77777777" w:rsidR="00E9250A" w:rsidRPr="008763F1" w:rsidRDefault="00E9250A" w:rsidP="000D45D8">
      <w:pPr>
        <w:rPr>
          <w:sz w:val="22"/>
          <w:szCs w:val="22"/>
        </w:rPr>
      </w:pPr>
    </w:p>
    <w:p w14:paraId="5DF4B866" w14:textId="77777777" w:rsidR="00E9250A" w:rsidRPr="008763F1" w:rsidRDefault="00E9250A" w:rsidP="000D45D8">
      <w:pPr>
        <w:pStyle w:val="ListParagraph"/>
        <w:numPr>
          <w:ilvl w:val="0"/>
          <w:numId w:val="11"/>
        </w:numPr>
        <w:rPr>
          <w:b/>
          <w:bCs/>
          <w:sz w:val="22"/>
          <w:szCs w:val="22"/>
        </w:rPr>
      </w:pPr>
      <w:r w:rsidRPr="008763F1">
        <w:rPr>
          <w:b/>
          <w:bCs/>
          <w:sz w:val="22"/>
          <w:szCs w:val="22"/>
        </w:rPr>
        <w:t xml:space="preserve">Aviation security </w:t>
      </w:r>
    </w:p>
    <w:p w14:paraId="10531A5E" w14:textId="77777777" w:rsidR="00E9250A" w:rsidRPr="008763F1" w:rsidRDefault="00E9250A" w:rsidP="000D45D8">
      <w:pPr>
        <w:jc w:val="both"/>
        <w:rPr>
          <w:sz w:val="22"/>
          <w:szCs w:val="22"/>
        </w:rPr>
      </w:pPr>
    </w:p>
    <w:p w14:paraId="5F273E8B" w14:textId="77777777" w:rsidR="00E9250A" w:rsidRPr="008763F1" w:rsidRDefault="00E9250A" w:rsidP="000D45D8">
      <w:pPr>
        <w:ind w:firstLine="720"/>
        <w:jc w:val="both"/>
        <w:rPr>
          <w:sz w:val="22"/>
          <w:szCs w:val="22"/>
        </w:rPr>
      </w:pPr>
      <w:r w:rsidRPr="008763F1">
        <w:rPr>
          <w:sz w:val="22"/>
          <w:szCs w:val="22"/>
        </w:rPr>
        <w:t xml:space="preserve">The aviation security program worked to strengthen the capacity of member state officials to identify and counter civil aviation threats. It also promoted greater awareness of the standards and recommended practices of the International Civil Aviation Organization (ICAO) for protecting civil aviation against acts of unlawful interference, as provided for in Annex 17 to the Convention on International Civil Aviation. </w:t>
      </w:r>
    </w:p>
    <w:p w14:paraId="6BC19F3B" w14:textId="77777777" w:rsidR="00E9250A" w:rsidRPr="008763F1" w:rsidRDefault="00E9250A" w:rsidP="000D45D8">
      <w:pPr>
        <w:ind w:firstLine="720"/>
        <w:jc w:val="both"/>
        <w:rPr>
          <w:sz w:val="22"/>
          <w:szCs w:val="22"/>
        </w:rPr>
      </w:pPr>
      <w:r w:rsidRPr="008763F1">
        <w:rPr>
          <w:sz w:val="22"/>
          <w:szCs w:val="22"/>
        </w:rPr>
        <w:lastRenderedPageBreak/>
        <w:t xml:space="preserve">The program began implementation of the project “Countering internal and external threats to civil aviation in Latin America and the Caribbean” on March 25, 2022. The CICTE Secretariat is implementing this project in close collaboration with the ICAO and new institutional partners. </w:t>
      </w:r>
    </w:p>
    <w:p w14:paraId="7E069DA1" w14:textId="77777777" w:rsidR="00E9250A" w:rsidRPr="008763F1" w:rsidRDefault="00E9250A" w:rsidP="000D45D8">
      <w:pPr>
        <w:jc w:val="both"/>
        <w:rPr>
          <w:sz w:val="22"/>
          <w:szCs w:val="22"/>
        </w:rPr>
      </w:pPr>
    </w:p>
    <w:p w14:paraId="5EDA2BC9" w14:textId="77777777" w:rsidR="00E9250A" w:rsidRPr="008763F1" w:rsidRDefault="00E9250A" w:rsidP="000D45D8">
      <w:pPr>
        <w:ind w:firstLine="720"/>
        <w:jc w:val="both"/>
        <w:rPr>
          <w:sz w:val="22"/>
          <w:szCs w:val="22"/>
        </w:rPr>
      </w:pPr>
      <w:r w:rsidRPr="008763F1">
        <w:rPr>
          <w:sz w:val="22"/>
          <w:szCs w:val="22"/>
        </w:rPr>
        <w:t xml:space="preserve">During 2022, the program organized two training courses on countering aviation security ecosystem threats (CASET) in Mexico and Colombia in collaboration with the U.S. Department of State’s Working Group on Man-Portable Air-Defense System (MANPADs) and the Pacific Northwest National Laboratory. It also organized a course on air cargo security in the Dominican Republic. Through these initiatives, the CICTE Secretariat provided specialized training to 70 aviation security officials. </w:t>
      </w:r>
    </w:p>
    <w:p w14:paraId="72CEB96C" w14:textId="77777777" w:rsidR="00E9250A" w:rsidRPr="008763F1" w:rsidRDefault="00E9250A" w:rsidP="000D45D8">
      <w:pPr>
        <w:ind w:firstLine="720"/>
        <w:jc w:val="both"/>
        <w:rPr>
          <w:sz w:val="22"/>
          <w:szCs w:val="22"/>
        </w:rPr>
      </w:pPr>
    </w:p>
    <w:p w14:paraId="7FAC6AA7" w14:textId="77777777" w:rsidR="00E9250A" w:rsidRPr="008763F1" w:rsidRDefault="00E9250A" w:rsidP="000D45D8">
      <w:pPr>
        <w:ind w:firstLine="720"/>
        <w:jc w:val="both"/>
        <w:rPr>
          <w:sz w:val="22"/>
          <w:szCs w:val="22"/>
        </w:rPr>
      </w:pPr>
      <w:r w:rsidRPr="008763F1">
        <w:rPr>
          <w:sz w:val="22"/>
          <w:szCs w:val="22"/>
        </w:rPr>
        <w:t xml:space="preserve">The CASET courses were designed to train key players in the aviation security sector on how to identify and mitigate threats to the civil aviation ecosystem. These include internal threats, low-tech and high-tech threats, and threats from man-portable air defense systems. </w:t>
      </w:r>
    </w:p>
    <w:p w14:paraId="148483C7" w14:textId="77777777" w:rsidR="00E9250A" w:rsidRPr="008763F1" w:rsidRDefault="00E9250A" w:rsidP="000D45D8">
      <w:pPr>
        <w:jc w:val="both"/>
        <w:rPr>
          <w:sz w:val="22"/>
          <w:szCs w:val="22"/>
        </w:rPr>
      </w:pPr>
    </w:p>
    <w:p w14:paraId="3AC02D8E" w14:textId="77777777" w:rsidR="00E9250A" w:rsidRPr="008763F1" w:rsidRDefault="00E9250A" w:rsidP="000D45D8">
      <w:pPr>
        <w:ind w:firstLine="720"/>
        <w:jc w:val="both"/>
        <w:rPr>
          <w:sz w:val="22"/>
          <w:szCs w:val="22"/>
        </w:rPr>
      </w:pPr>
      <w:r w:rsidRPr="008763F1">
        <w:rPr>
          <w:sz w:val="22"/>
          <w:szCs w:val="22"/>
        </w:rPr>
        <w:t xml:space="preserve">Working in collaboration with the ICAO, the program also strengthened the capacity of customs personnel, cargo security inspectors, and other relevant public and private sector officials in the Dominican Republic to identify and mitigate risks in the cargo supply chain. This course was part of the CICTE Secretariat’s efforts in the field of air cargo security. </w:t>
      </w:r>
    </w:p>
    <w:p w14:paraId="79A06644" w14:textId="77777777" w:rsidR="00E9250A" w:rsidRPr="008763F1" w:rsidRDefault="00E9250A" w:rsidP="000D45D8">
      <w:pPr>
        <w:jc w:val="both"/>
        <w:rPr>
          <w:sz w:val="22"/>
          <w:szCs w:val="22"/>
        </w:rPr>
      </w:pPr>
    </w:p>
    <w:p w14:paraId="19803C10" w14:textId="77777777" w:rsidR="00E9250A" w:rsidRPr="008763F1" w:rsidRDefault="00E9250A" w:rsidP="000D45D8">
      <w:pPr>
        <w:ind w:firstLine="720"/>
        <w:jc w:val="both"/>
        <w:rPr>
          <w:sz w:val="22"/>
          <w:szCs w:val="22"/>
        </w:rPr>
      </w:pPr>
      <w:r w:rsidRPr="008763F1">
        <w:rPr>
          <w:sz w:val="22"/>
          <w:szCs w:val="22"/>
        </w:rPr>
        <w:t xml:space="preserve">Over the project’s implementation, this program sought to promote greater female participation in the aviation safety sector by including modules on the gender perspective in the selected training exercises. </w:t>
      </w:r>
    </w:p>
    <w:p w14:paraId="678CE0F1" w14:textId="77777777" w:rsidR="00E9250A" w:rsidRPr="008763F1" w:rsidRDefault="00E9250A" w:rsidP="000D45D8">
      <w:pPr>
        <w:ind w:firstLine="720"/>
        <w:jc w:val="both"/>
        <w:rPr>
          <w:sz w:val="22"/>
          <w:szCs w:val="22"/>
        </w:rPr>
      </w:pPr>
    </w:p>
    <w:p w14:paraId="229E610F" w14:textId="77777777" w:rsidR="00E9250A" w:rsidRPr="008763F1" w:rsidRDefault="00E9250A" w:rsidP="000D45D8">
      <w:pPr>
        <w:ind w:firstLine="720"/>
        <w:jc w:val="both"/>
        <w:rPr>
          <w:sz w:val="22"/>
          <w:szCs w:val="22"/>
        </w:rPr>
      </w:pPr>
      <w:r w:rsidRPr="008763F1">
        <w:rPr>
          <w:sz w:val="22"/>
          <w:szCs w:val="22"/>
        </w:rPr>
        <w:t xml:space="preserve">During 2022, the OAS-CICTE National Network of Focal Points for aviation security was also established. Officials from 23 OAS member states and three international/regional organizations participate in the Network, including the ICAO, the Caribbean Community Implementation Agency for Crime and Security (CARICOM IMPACS), and the Eastern Caribbean Civil Aviation Authority (ECCAA). </w:t>
      </w:r>
    </w:p>
    <w:p w14:paraId="30FE3851" w14:textId="77777777" w:rsidR="00E9250A" w:rsidRPr="008763F1" w:rsidRDefault="00E9250A" w:rsidP="000D45D8">
      <w:pPr>
        <w:rPr>
          <w:b/>
          <w:bCs/>
          <w:sz w:val="22"/>
          <w:szCs w:val="22"/>
          <w:u w:val="single"/>
        </w:rPr>
      </w:pPr>
    </w:p>
    <w:p w14:paraId="23C35A49" w14:textId="77777777" w:rsidR="00E9250A" w:rsidRPr="008763F1" w:rsidRDefault="00E9250A" w:rsidP="000D45D8">
      <w:pPr>
        <w:pStyle w:val="ListParagraph"/>
        <w:numPr>
          <w:ilvl w:val="0"/>
          <w:numId w:val="11"/>
        </w:numPr>
        <w:rPr>
          <w:b/>
          <w:bCs/>
          <w:sz w:val="22"/>
          <w:szCs w:val="22"/>
        </w:rPr>
      </w:pPr>
      <w:r w:rsidRPr="008763F1">
        <w:rPr>
          <w:b/>
          <w:bCs/>
          <w:sz w:val="22"/>
          <w:szCs w:val="22"/>
        </w:rPr>
        <w:t xml:space="preserve">Cargo and container security </w:t>
      </w:r>
    </w:p>
    <w:p w14:paraId="186B7AB6" w14:textId="77777777" w:rsidR="00E9250A" w:rsidRPr="008763F1" w:rsidRDefault="00E9250A" w:rsidP="000D45D8">
      <w:pPr>
        <w:jc w:val="both"/>
        <w:rPr>
          <w:b/>
          <w:bCs/>
          <w:sz w:val="22"/>
          <w:szCs w:val="22"/>
        </w:rPr>
      </w:pPr>
    </w:p>
    <w:p w14:paraId="6E4F69F0" w14:textId="77777777" w:rsidR="00E9250A" w:rsidRPr="008763F1" w:rsidRDefault="00E9250A" w:rsidP="000D45D8">
      <w:pPr>
        <w:jc w:val="both"/>
        <w:rPr>
          <w:sz w:val="22"/>
          <w:szCs w:val="22"/>
        </w:rPr>
      </w:pPr>
      <w:r w:rsidRPr="008763F1">
        <w:rPr>
          <w:sz w:val="22"/>
          <w:szCs w:val="22"/>
        </w:rPr>
        <w:tab/>
        <w:t xml:space="preserve">The cargo and container security program continued its activities to strengthen security mechanisms for cargo and its transportation and, in particular, the security procedures of customs services and border security agencies. </w:t>
      </w:r>
    </w:p>
    <w:p w14:paraId="77A00383" w14:textId="77777777" w:rsidR="00E9250A" w:rsidRPr="008763F1" w:rsidRDefault="00E9250A" w:rsidP="000D45D8">
      <w:pPr>
        <w:jc w:val="both"/>
        <w:rPr>
          <w:sz w:val="22"/>
          <w:szCs w:val="22"/>
        </w:rPr>
      </w:pPr>
    </w:p>
    <w:p w14:paraId="50B3A503" w14:textId="77777777" w:rsidR="00E9250A" w:rsidRPr="008763F1" w:rsidRDefault="00E9250A" w:rsidP="000D45D8">
      <w:pPr>
        <w:jc w:val="both"/>
        <w:rPr>
          <w:sz w:val="22"/>
          <w:szCs w:val="22"/>
        </w:rPr>
      </w:pPr>
      <w:r w:rsidRPr="008763F1">
        <w:rPr>
          <w:sz w:val="22"/>
          <w:szCs w:val="22"/>
        </w:rPr>
        <w:tab/>
        <w:t>The program’s current phase of implementation had funding to support the efforts of customs services and border security agencies in 15 countries: Argentina, Barbados, Chile, Colombia, Costa Rica, the Dominican Republic, Ecuador, Guatemala, Haiti, Honduras, Jamaica, Mexico, Panama, Peru, and Trinidad and Tobago.</w:t>
      </w:r>
    </w:p>
    <w:p w14:paraId="16CE37A3" w14:textId="77777777" w:rsidR="00E9250A" w:rsidRPr="008763F1" w:rsidRDefault="00E9250A" w:rsidP="000D45D8">
      <w:pPr>
        <w:jc w:val="both"/>
        <w:rPr>
          <w:sz w:val="22"/>
          <w:szCs w:val="22"/>
        </w:rPr>
      </w:pPr>
    </w:p>
    <w:p w14:paraId="00393000" w14:textId="77777777" w:rsidR="00E9250A" w:rsidRPr="008763F1" w:rsidRDefault="00E9250A" w:rsidP="000D45D8">
      <w:pPr>
        <w:jc w:val="both"/>
        <w:rPr>
          <w:sz w:val="22"/>
          <w:szCs w:val="22"/>
        </w:rPr>
      </w:pPr>
      <w:r w:rsidRPr="008763F1">
        <w:rPr>
          <w:sz w:val="22"/>
          <w:szCs w:val="22"/>
        </w:rPr>
        <w:tab/>
        <w:t xml:space="preserve">Through this project, the CICTE Secretariat offers training courses for technicians and managers. The training activities cover a wide range of topics, including the basic principles of air cargo security and screening, risk identification and analysis, container inspections, and the use of non-intrusive technologies in commercial cargo and container screening. </w:t>
      </w:r>
    </w:p>
    <w:p w14:paraId="2CF323ED" w14:textId="77777777" w:rsidR="00E9250A" w:rsidRPr="008763F1" w:rsidRDefault="00E9250A" w:rsidP="000D45D8">
      <w:pPr>
        <w:jc w:val="both"/>
        <w:rPr>
          <w:sz w:val="22"/>
          <w:szCs w:val="22"/>
        </w:rPr>
      </w:pPr>
    </w:p>
    <w:p w14:paraId="06B61039" w14:textId="77777777" w:rsidR="00E9250A" w:rsidRPr="008763F1" w:rsidRDefault="00E9250A" w:rsidP="000D45D8">
      <w:pPr>
        <w:ind w:firstLine="720"/>
        <w:jc w:val="both"/>
        <w:rPr>
          <w:sz w:val="22"/>
          <w:szCs w:val="22"/>
        </w:rPr>
      </w:pPr>
      <w:r w:rsidRPr="008763F1">
        <w:rPr>
          <w:sz w:val="22"/>
          <w:szCs w:val="22"/>
        </w:rPr>
        <w:t xml:space="preserve">A total of 50 customs officers from Chile, Mexico, and the Dominican Republic participated in the following specialized courses offered by the program during 2022. </w:t>
      </w:r>
    </w:p>
    <w:p w14:paraId="11990365" w14:textId="77777777" w:rsidR="00E9250A" w:rsidRPr="008763F1" w:rsidRDefault="00E9250A" w:rsidP="000D45D8">
      <w:pPr>
        <w:jc w:val="both"/>
        <w:rPr>
          <w:sz w:val="22"/>
          <w:szCs w:val="22"/>
        </w:rPr>
      </w:pPr>
    </w:p>
    <w:p w14:paraId="3624055F" w14:textId="77777777" w:rsidR="00E9250A" w:rsidRPr="008763F1" w:rsidRDefault="00E9250A" w:rsidP="000D45D8">
      <w:pPr>
        <w:pStyle w:val="ListParagraph"/>
        <w:numPr>
          <w:ilvl w:val="0"/>
          <w:numId w:val="8"/>
        </w:numPr>
        <w:jc w:val="both"/>
        <w:rPr>
          <w:sz w:val="22"/>
          <w:szCs w:val="22"/>
        </w:rPr>
      </w:pPr>
      <w:r w:rsidRPr="008763F1">
        <w:rPr>
          <w:sz w:val="22"/>
          <w:szCs w:val="22"/>
        </w:rPr>
        <w:t>Specialized non-intrusive inspection course for customs officials (Santo Domingo, Dominican Republic, October 2022).</w:t>
      </w:r>
    </w:p>
    <w:p w14:paraId="1EEED286" w14:textId="77777777" w:rsidR="00E9250A" w:rsidRPr="008763F1" w:rsidRDefault="00E9250A" w:rsidP="000D45D8">
      <w:pPr>
        <w:pStyle w:val="ListParagraph"/>
        <w:numPr>
          <w:ilvl w:val="0"/>
          <w:numId w:val="8"/>
        </w:numPr>
        <w:jc w:val="both"/>
        <w:rPr>
          <w:sz w:val="22"/>
          <w:szCs w:val="22"/>
        </w:rPr>
      </w:pPr>
      <w:r w:rsidRPr="008763F1">
        <w:rPr>
          <w:sz w:val="22"/>
          <w:szCs w:val="22"/>
        </w:rPr>
        <w:lastRenderedPageBreak/>
        <w:t xml:space="preserve">Virtual and face-to-face introductory course on ship and container inspection (Valparaíso, Chile, November 2022). </w:t>
      </w:r>
    </w:p>
    <w:p w14:paraId="4B0F1D52" w14:textId="77777777" w:rsidR="00E9250A" w:rsidRPr="008763F1" w:rsidRDefault="00E9250A" w:rsidP="000D45D8">
      <w:pPr>
        <w:pStyle w:val="ListParagraph"/>
        <w:numPr>
          <w:ilvl w:val="0"/>
          <w:numId w:val="8"/>
        </w:numPr>
        <w:jc w:val="both"/>
        <w:rPr>
          <w:sz w:val="22"/>
          <w:szCs w:val="22"/>
        </w:rPr>
      </w:pPr>
      <w:r w:rsidRPr="008763F1">
        <w:rPr>
          <w:sz w:val="22"/>
          <w:szCs w:val="22"/>
        </w:rPr>
        <w:t xml:space="preserve">Pandemic risk identification and personal protective equipment courses (virtual, April 2022). </w:t>
      </w:r>
    </w:p>
    <w:p w14:paraId="1DE4A6F0" w14:textId="77777777" w:rsidR="00E9250A" w:rsidRPr="008763F1" w:rsidRDefault="00E9250A" w:rsidP="000D45D8">
      <w:pPr>
        <w:pStyle w:val="ListParagraph"/>
        <w:numPr>
          <w:ilvl w:val="0"/>
          <w:numId w:val="8"/>
        </w:numPr>
        <w:jc w:val="both"/>
        <w:rPr>
          <w:sz w:val="22"/>
          <w:szCs w:val="22"/>
        </w:rPr>
      </w:pPr>
      <w:r w:rsidRPr="008763F1">
        <w:rPr>
          <w:sz w:val="22"/>
          <w:szCs w:val="22"/>
        </w:rPr>
        <w:t xml:space="preserve">Introductory course on cargo and intermodal container inspection for Mexican customs officers (virtual, March and April 2022). </w:t>
      </w:r>
    </w:p>
    <w:p w14:paraId="67E4F7FD" w14:textId="77777777" w:rsidR="00E9250A" w:rsidRPr="008763F1" w:rsidRDefault="00E9250A" w:rsidP="000D45D8">
      <w:pPr>
        <w:pStyle w:val="ListParagraph"/>
        <w:numPr>
          <w:ilvl w:val="0"/>
          <w:numId w:val="8"/>
        </w:numPr>
        <w:jc w:val="both"/>
        <w:rPr>
          <w:sz w:val="22"/>
          <w:szCs w:val="22"/>
        </w:rPr>
      </w:pPr>
      <w:r w:rsidRPr="008763F1">
        <w:rPr>
          <w:sz w:val="22"/>
          <w:szCs w:val="22"/>
        </w:rPr>
        <w:t xml:space="preserve">Air cargo inspection course (Santo Domingo, Dominican Republic, August 2022). This course was conducted as part of the joint efforts on cross-cutting issues between the CICTE Secretariat’s cargo security program and aviation security program. </w:t>
      </w:r>
    </w:p>
    <w:p w14:paraId="560A8498" w14:textId="77777777" w:rsidR="00E9250A" w:rsidRPr="008763F1" w:rsidRDefault="00E9250A" w:rsidP="000D45D8">
      <w:pPr>
        <w:pStyle w:val="ListParagraph"/>
        <w:jc w:val="both"/>
        <w:rPr>
          <w:sz w:val="22"/>
          <w:szCs w:val="22"/>
        </w:rPr>
      </w:pPr>
    </w:p>
    <w:p w14:paraId="6C8D9355" w14:textId="77777777" w:rsidR="00E9250A" w:rsidRPr="008763F1" w:rsidRDefault="00E9250A" w:rsidP="000D45D8">
      <w:pPr>
        <w:jc w:val="both"/>
        <w:rPr>
          <w:sz w:val="22"/>
          <w:szCs w:val="22"/>
        </w:rPr>
      </w:pPr>
      <w:r w:rsidRPr="008763F1">
        <w:rPr>
          <w:sz w:val="22"/>
          <w:szCs w:val="22"/>
        </w:rPr>
        <w:tab/>
        <w:t xml:space="preserve">The CICTE Secretariat also attended the Conference on Combating Drug Smuggling in the Caribbean organized by the Government of France—through French Customs and the Permanent Mission of France to the OAS—in June 2022. The event facilitated exchanges of information, best practices, and lessons learned in combating drug trafficking on commercial vessels in the countries of the Caribbean. The conference was attended by customs officials from Canada, the Caribbean, the United States, and Mexico, as well as by representatives of international organizations and the donor community. </w:t>
      </w:r>
    </w:p>
    <w:p w14:paraId="0E5A1519" w14:textId="77777777" w:rsidR="00E9250A" w:rsidRPr="008763F1" w:rsidRDefault="00E9250A" w:rsidP="000D45D8">
      <w:pPr>
        <w:jc w:val="both"/>
        <w:rPr>
          <w:sz w:val="22"/>
          <w:szCs w:val="22"/>
        </w:rPr>
      </w:pPr>
    </w:p>
    <w:p w14:paraId="30E8253E" w14:textId="77777777" w:rsidR="00E9250A" w:rsidRPr="008763F1" w:rsidRDefault="00E9250A" w:rsidP="000D45D8">
      <w:pPr>
        <w:jc w:val="both"/>
        <w:rPr>
          <w:sz w:val="22"/>
          <w:szCs w:val="22"/>
        </w:rPr>
      </w:pPr>
      <w:r w:rsidRPr="008763F1">
        <w:rPr>
          <w:sz w:val="22"/>
          <w:szCs w:val="22"/>
        </w:rPr>
        <w:tab/>
        <w:t xml:space="preserve">In conjunction with other CICTE Secretariat programs, the cargo security program also organized three virtual workshops on topics such as free trade zones, supply chains, and aviation security. </w:t>
      </w:r>
    </w:p>
    <w:p w14:paraId="54E98819" w14:textId="77777777" w:rsidR="00E9250A" w:rsidRPr="008763F1" w:rsidRDefault="00E9250A" w:rsidP="000D45D8">
      <w:pPr>
        <w:jc w:val="both"/>
        <w:rPr>
          <w:sz w:val="22"/>
          <w:szCs w:val="22"/>
        </w:rPr>
      </w:pPr>
    </w:p>
    <w:p w14:paraId="1E17195A" w14:textId="77777777" w:rsidR="00E9250A" w:rsidRPr="008763F1" w:rsidRDefault="00E9250A" w:rsidP="000D45D8">
      <w:pPr>
        <w:pStyle w:val="ListParagraph"/>
        <w:numPr>
          <w:ilvl w:val="0"/>
          <w:numId w:val="11"/>
        </w:numPr>
        <w:jc w:val="both"/>
        <w:rPr>
          <w:b/>
          <w:bCs/>
          <w:sz w:val="22"/>
          <w:szCs w:val="22"/>
        </w:rPr>
      </w:pPr>
      <w:r w:rsidRPr="008763F1">
        <w:rPr>
          <w:b/>
          <w:bCs/>
          <w:sz w:val="22"/>
          <w:szCs w:val="22"/>
        </w:rPr>
        <w:t xml:space="preserve">Supply chain security / Authorized economic operators </w:t>
      </w:r>
    </w:p>
    <w:p w14:paraId="7734453E" w14:textId="05BD4DAC" w:rsidR="00E9250A" w:rsidRPr="008763F1" w:rsidRDefault="00E9250A" w:rsidP="000D45D8">
      <w:pPr>
        <w:jc w:val="both"/>
        <w:rPr>
          <w:sz w:val="22"/>
          <w:szCs w:val="22"/>
        </w:rPr>
      </w:pPr>
    </w:p>
    <w:p w14:paraId="2B515A87" w14:textId="77777777" w:rsidR="00E9250A" w:rsidRPr="008763F1" w:rsidRDefault="00E9250A" w:rsidP="000D45D8">
      <w:pPr>
        <w:ind w:firstLine="720"/>
        <w:jc w:val="both"/>
        <w:rPr>
          <w:sz w:val="22"/>
          <w:szCs w:val="22"/>
        </w:rPr>
      </w:pPr>
      <w:r w:rsidRPr="008763F1">
        <w:rPr>
          <w:sz w:val="22"/>
          <w:szCs w:val="22"/>
        </w:rPr>
        <w:t xml:space="preserve">The supply chain security program coordinated with international and regional organizations for the implementation of the project “Combating the illicit trade in chemical, biological, radiological, and nuclear (CBRN) materials in Latin American free trade zones.” </w:t>
      </w:r>
    </w:p>
    <w:p w14:paraId="6B0AC262" w14:textId="77777777" w:rsidR="00E9250A" w:rsidRPr="008763F1" w:rsidRDefault="00E9250A" w:rsidP="000D45D8">
      <w:pPr>
        <w:ind w:firstLine="720"/>
        <w:jc w:val="both"/>
        <w:rPr>
          <w:sz w:val="22"/>
          <w:szCs w:val="22"/>
        </w:rPr>
      </w:pPr>
    </w:p>
    <w:p w14:paraId="16D02589" w14:textId="77777777" w:rsidR="00E9250A" w:rsidRPr="008763F1" w:rsidRDefault="00E9250A" w:rsidP="000D45D8">
      <w:pPr>
        <w:ind w:firstLine="720"/>
        <w:jc w:val="both"/>
        <w:rPr>
          <w:sz w:val="22"/>
          <w:szCs w:val="22"/>
        </w:rPr>
      </w:pPr>
      <w:r w:rsidRPr="008763F1">
        <w:rPr>
          <w:sz w:val="22"/>
          <w:szCs w:val="22"/>
        </w:rPr>
        <w:t>Various activities were carried out under this project to promote the authorized economic operator (AEO) program in the region and, in particular, in the free trade zones of the beneficiary countries (Argentina, Brazil, Chile, Mexico, Panama, and Paraguay).</w:t>
      </w:r>
    </w:p>
    <w:p w14:paraId="4A3CBD07" w14:textId="77777777" w:rsidR="00E9250A" w:rsidRPr="008763F1" w:rsidRDefault="00E9250A" w:rsidP="000D45D8">
      <w:pPr>
        <w:ind w:firstLine="720"/>
        <w:jc w:val="both"/>
        <w:rPr>
          <w:sz w:val="22"/>
          <w:szCs w:val="22"/>
        </w:rPr>
      </w:pPr>
    </w:p>
    <w:p w14:paraId="172CA198" w14:textId="77777777" w:rsidR="00E9250A" w:rsidRPr="008763F1" w:rsidRDefault="00E9250A" w:rsidP="000D45D8">
      <w:pPr>
        <w:ind w:firstLine="720"/>
        <w:jc w:val="both"/>
        <w:rPr>
          <w:sz w:val="22"/>
          <w:szCs w:val="22"/>
        </w:rPr>
      </w:pPr>
      <w:r w:rsidRPr="008763F1">
        <w:rPr>
          <w:sz w:val="22"/>
          <w:szCs w:val="22"/>
        </w:rPr>
        <w:t>With the assistance of international experts, comprehensive national evaluations of the OAS programs were conducted in four of the beneficiary countries.</w:t>
      </w:r>
    </w:p>
    <w:p w14:paraId="263FF4D9" w14:textId="77777777" w:rsidR="00E9250A" w:rsidRPr="008763F1" w:rsidRDefault="00E9250A" w:rsidP="000D45D8">
      <w:pPr>
        <w:ind w:firstLine="720"/>
        <w:jc w:val="both"/>
        <w:rPr>
          <w:sz w:val="22"/>
          <w:szCs w:val="22"/>
        </w:rPr>
      </w:pPr>
    </w:p>
    <w:p w14:paraId="7EA0FE3F" w14:textId="77777777" w:rsidR="00E9250A" w:rsidRPr="008763F1" w:rsidRDefault="00E9250A" w:rsidP="000D45D8">
      <w:pPr>
        <w:ind w:firstLine="720"/>
        <w:jc w:val="both"/>
        <w:rPr>
          <w:sz w:val="22"/>
          <w:szCs w:val="22"/>
        </w:rPr>
      </w:pPr>
      <w:r w:rsidRPr="008763F1">
        <w:rPr>
          <w:sz w:val="22"/>
          <w:szCs w:val="22"/>
        </w:rPr>
        <w:t>A webinar on trade security in free trade zones (FTZs) was held in March 2022. This virtual event was attended by 285 representatives from the public sector on the first day and by 117 private sector participants on the second day. This virtual workshop’s objective was to train officials from customs services, other government agencies, and the private sector on the international SAFE framework, the benefits of the AEO program in the region, and the importance of interagency communications for secure trade.</w:t>
      </w:r>
    </w:p>
    <w:p w14:paraId="0146B9CA" w14:textId="77777777" w:rsidR="00E9250A" w:rsidRPr="008763F1" w:rsidRDefault="00E9250A" w:rsidP="000D45D8">
      <w:pPr>
        <w:ind w:firstLine="720"/>
        <w:jc w:val="both"/>
        <w:rPr>
          <w:sz w:val="22"/>
          <w:szCs w:val="22"/>
        </w:rPr>
      </w:pPr>
    </w:p>
    <w:p w14:paraId="11523A73" w14:textId="77777777" w:rsidR="00E9250A" w:rsidRPr="008763F1" w:rsidRDefault="00E9250A" w:rsidP="000D45D8">
      <w:pPr>
        <w:ind w:firstLine="720"/>
        <w:jc w:val="both"/>
        <w:rPr>
          <w:sz w:val="22"/>
          <w:szCs w:val="22"/>
        </w:rPr>
      </w:pPr>
      <w:r w:rsidRPr="008763F1">
        <w:rPr>
          <w:sz w:val="22"/>
          <w:szCs w:val="22"/>
        </w:rPr>
        <w:t xml:space="preserve">National face-to-face workshops were also organized in Paraguay, Panama, and Mexico. At the National Workshop on Supply Chain Security and Risk Management, held in Asunción, Paraguay, on August 23-25, 2022, training was given to 65 officials from the public sector and 70 private sector participants. The purpose of the workshop was to address important issues relating to international trade security, the role of customs services and other government agencies, the role of the AEO program in trade security, and the challenges posed by free trade zones. </w:t>
      </w:r>
    </w:p>
    <w:p w14:paraId="1A990CDF" w14:textId="77777777" w:rsidR="00E9250A" w:rsidRPr="008763F1" w:rsidRDefault="00E9250A" w:rsidP="000D45D8">
      <w:pPr>
        <w:ind w:firstLine="720"/>
        <w:jc w:val="both"/>
        <w:rPr>
          <w:sz w:val="22"/>
          <w:szCs w:val="22"/>
        </w:rPr>
      </w:pPr>
    </w:p>
    <w:p w14:paraId="7C8F83BD" w14:textId="77777777" w:rsidR="00E9250A" w:rsidRPr="008763F1" w:rsidRDefault="00E9250A" w:rsidP="000D45D8">
      <w:pPr>
        <w:ind w:firstLine="720"/>
        <w:jc w:val="both"/>
        <w:rPr>
          <w:sz w:val="22"/>
          <w:szCs w:val="22"/>
        </w:rPr>
      </w:pPr>
      <w:r w:rsidRPr="008763F1">
        <w:rPr>
          <w:sz w:val="22"/>
          <w:szCs w:val="22"/>
        </w:rPr>
        <w:t xml:space="preserve">The “National Workshop on Integrated Border Security Management under the Authorized Economic Operator Program” was held in Panama City on October 10-12, 2022. This event was attended by 34 officials from the public sector and 40 private sector representatives. It dealt with integrated border </w:t>
      </w:r>
      <w:r w:rsidRPr="008763F1">
        <w:rPr>
          <w:sz w:val="22"/>
          <w:szCs w:val="22"/>
        </w:rPr>
        <w:lastRenderedPageBreak/>
        <w:t>management, supply chain security, and new trends and risks in international trade, including free trade zones.</w:t>
      </w:r>
    </w:p>
    <w:p w14:paraId="28BDDF1D" w14:textId="77777777" w:rsidR="00E9250A" w:rsidRPr="008763F1" w:rsidRDefault="00E9250A" w:rsidP="000D45D8">
      <w:pPr>
        <w:ind w:firstLine="720"/>
        <w:jc w:val="both"/>
        <w:rPr>
          <w:sz w:val="22"/>
          <w:szCs w:val="22"/>
        </w:rPr>
      </w:pPr>
    </w:p>
    <w:p w14:paraId="1725178E" w14:textId="77777777" w:rsidR="00E9250A" w:rsidRPr="008763F1" w:rsidRDefault="00E9250A" w:rsidP="000D45D8">
      <w:pPr>
        <w:ind w:firstLine="720"/>
        <w:jc w:val="both"/>
        <w:rPr>
          <w:sz w:val="22"/>
          <w:szCs w:val="22"/>
        </w:rPr>
      </w:pPr>
      <w:r w:rsidRPr="008763F1">
        <w:rPr>
          <w:sz w:val="22"/>
          <w:szCs w:val="22"/>
        </w:rPr>
        <w:t xml:space="preserve">Together with the Mexican customs service, the CICTE Secretariat organized the “National Workshop on Supply Chain Security and Risk Management” in Mexico City on December 5-7, 2022. This event, which provided training for 95 Mexican government officials, included special training in process auditing to improve risk management in commercial operations. </w:t>
      </w:r>
    </w:p>
    <w:p w14:paraId="05056906" w14:textId="77777777" w:rsidR="00E9250A" w:rsidRPr="008763F1" w:rsidRDefault="00E9250A" w:rsidP="000D45D8">
      <w:pPr>
        <w:ind w:firstLine="720"/>
        <w:jc w:val="both"/>
        <w:rPr>
          <w:sz w:val="22"/>
          <w:szCs w:val="22"/>
        </w:rPr>
      </w:pPr>
    </w:p>
    <w:p w14:paraId="3B9AB4C4" w14:textId="77777777" w:rsidR="00E9250A" w:rsidRPr="008763F1" w:rsidRDefault="00E9250A" w:rsidP="000D45D8">
      <w:pPr>
        <w:ind w:firstLine="720"/>
        <w:jc w:val="both"/>
        <w:rPr>
          <w:sz w:val="22"/>
          <w:szCs w:val="22"/>
        </w:rPr>
      </w:pPr>
      <w:r w:rsidRPr="008763F1">
        <w:rPr>
          <w:sz w:val="22"/>
          <w:szCs w:val="22"/>
        </w:rPr>
        <w:t>On November 14-18, 2022, together with officials from the customs services of Paraguay, Uruguay, and Argentina, the CICTE Secretariat participated in the joint validation visit organized by the Mexican customs service within the framework of the Action Plan for the signing of the mutual recognition agreement between the Pacific Alliance and MERCOSUR. The event took place in Mexico City and Querétaro.</w:t>
      </w:r>
    </w:p>
    <w:p w14:paraId="391595C6" w14:textId="77777777" w:rsidR="00E9250A" w:rsidRPr="008763F1" w:rsidRDefault="00E9250A" w:rsidP="000D45D8">
      <w:pPr>
        <w:ind w:firstLine="720"/>
        <w:jc w:val="both"/>
        <w:rPr>
          <w:sz w:val="22"/>
          <w:szCs w:val="22"/>
        </w:rPr>
      </w:pPr>
    </w:p>
    <w:p w14:paraId="0C1FAD37" w14:textId="77777777" w:rsidR="00E9250A" w:rsidRPr="008763F1" w:rsidRDefault="00E9250A" w:rsidP="000D45D8">
      <w:pPr>
        <w:pStyle w:val="xmsonormal"/>
        <w:spacing w:before="0" w:beforeAutospacing="0" w:after="0" w:afterAutospacing="0"/>
        <w:jc w:val="both"/>
        <w:rPr>
          <w:b/>
          <w:bCs/>
          <w:sz w:val="22"/>
          <w:szCs w:val="22"/>
        </w:rPr>
      </w:pPr>
      <w:r w:rsidRPr="008763F1">
        <w:rPr>
          <w:b/>
          <w:bCs/>
          <w:sz w:val="22"/>
          <w:szCs w:val="22"/>
        </w:rPr>
        <w:t>Security at mass gatherings, including tourist destinations and major events</w:t>
      </w:r>
    </w:p>
    <w:p w14:paraId="3644DA1E" w14:textId="77777777" w:rsidR="00E9250A" w:rsidRPr="008763F1" w:rsidRDefault="00E9250A" w:rsidP="000D45D8">
      <w:pPr>
        <w:jc w:val="both"/>
        <w:rPr>
          <w:sz w:val="22"/>
          <w:szCs w:val="22"/>
        </w:rPr>
      </w:pPr>
    </w:p>
    <w:p w14:paraId="0A708126" w14:textId="77777777" w:rsidR="00E9250A" w:rsidRPr="008763F1" w:rsidRDefault="00E9250A" w:rsidP="000D45D8">
      <w:pPr>
        <w:ind w:firstLine="720"/>
        <w:jc w:val="both"/>
        <w:rPr>
          <w:sz w:val="22"/>
          <w:szCs w:val="22"/>
        </w:rPr>
      </w:pPr>
      <w:r w:rsidRPr="008763F1">
        <w:rPr>
          <w:sz w:val="22"/>
          <w:szCs w:val="22"/>
        </w:rPr>
        <w:t xml:space="preserve">The mass gatherings program continued its efforts to support the strengthening of existing capabilities, interinstitutional coordination, and hemispheric cooperation to protect vulnerable targets and mass gatherings—including tourist destinations and large-scale events—from potential terrorist threats. </w:t>
      </w:r>
    </w:p>
    <w:p w14:paraId="191756E3" w14:textId="77777777" w:rsidR="00E9250A" w:rsidRPr="008763F1" w:rsidRDefault="00E9250A" w:rsidP="000D45D8">
      <w:pPr>
        <w:pStyle w:val="xmsonormal"/>
        <w:spacing w:before="0" w:beforeAutospacing="0" w:after="0" w:afterAutospacing="0"/>
        <w:rPr>
          <w:sz w:val="22"/>
          <w:szCs w:val="22"/>
        </w:rPr>
      </w:pPr>
      <w:r w:rsidRPr="008763F1">
        <w:rPr>
          <w:sz w:val="22"/>
          <w:szCs w:val="22"/>
        </w:rPr>
        <w:t> </w:t>
      </w:r>
    </w:p>
    <w:p w14:paraId="2F6D1244" w14:textId="77777777" w:rsidR="00E9250A" w:rsidRPr="008763F1" w:rsidRDefault="00E9250A" w:rsidP="000D45D8">
      <w:pPr>
        <w:ind w:firstLine="720"/>
        <w:jc w:val="both"/>
        <w:rPr>
          <w:sz w:val="22"/>
          <w:szCs w:val="22"/>
        </w:rPr>
      </w:pPr>
      <w:r w:rsidRPr="008763F1">
        <w:rPr>
          <w:sz w:val="22"/>
          <w:szCs w:val="22"/>
        </w:rPr>
        <w:t xml:space="preserve">Among the year’s main outcomes, more than 330 people from 24 member states’ public and private sectors were trained in security for mass gatherings (including tourist destinations and large-scale events). This training was carried out through four face-to-face workshops and several webinars. </w:t>
      </w:r>
    </w:p>
    <w:p w14:paraId="06627F57" w14:textId="77777777" w:rsidR="00E9250A" w:rsidRPr="008763F1" w:rsidRDefault="00E9250A" w:rsidP="000D45D8">
      <w:pPr>
        <w:ind w:firstLine="720"/>
        <w:jc w:val="both"/>
        <w:rPr>
          <w:sz w:val="22"/>
          <w:szCs w:val="22"/>
        </w:rPr>
      </w:pPr>
    </w:p>
    <w:p w14:paraId="0BBBEEC5" w14:textId="77777777" w:rsidR="00E9250A" w:rsidRPr="008763F1" w:rsidRDefault="00E9250A" w:rsidP="000D45D8">
      <w:pPr>
        <w:ind w:firstLine="720"/>
        <w:jc w:val="both"/>
        <w:rPr>
          <w:sz w:val="22"/>
          <w:szCs w:val="22"/>
        </w:rPr>
      </w:pPr>
      <w:r w:rsidRPr="008763F1">
        <w:rPr>
          <w:sz w:val="22"/>
          <w:szCs w:val="22"/>
        </w:rPr>
        <w:t xml:space="preserve">During 2022, the CICTE Secretariat supported the Government of Costa Rica in its major-event security planning efforts as the host country of the FIFA U-20 Women’s World Cup. Through hybrid training and a face-to-face session, the project assisting with the training of 75 people from various public and private agencies. It also made progress with identifying areas for cooperation with the Government of Chile in support of its security planning efforts as host country of the XIX Pan American Games and the VII Parapan American Games. </w:t>
      </w:r>
    </w:p>
    <w:p w14:paraId="43C3BDF4" w14:textId="77777777" w:rsidR="00E9250A" w:rsidRPr="008763F1" w:rsidRDefault="00E9250A" w:rsidP="000D45D8">
      <w:pPr>
        <w:ind w:firstLine="720"/>
        <w:jc w:val="both"/>
        <w:rPr>
          <w:sz w:val="22"/>
          <w:szCs w:val="22"/>
        </w:rPr>
      </w:pPr>
    </w:p>
    <w:p w14:paraId="475B10EF" w14:textId="77777777" w:rsidR="00E9250A" w:rsidRPr="008763F1" w:rsidRDefault="00E9250A" w:rsidP="000D45D8">
      <w:pPr>
        <w:ind w:firstLine="720"/>
        <w:jc w:val="both"/>
        <w:rPr>
          <w:sz w:val="22"/>
          <w:szCs w:val="22"/>
        </w:rPr>
      </w:pPr>
      <w:r w:rsidRPr="008763F1">
        <w:rPr>
          <w:sz w:val="22"/>
          <w:szCs w:val="22"/>
        </w:rPr>
        <w:t xml:space="preserve">As part of the efforts to facilitate exchanges of information at the regional level, the “Subregional virtual workshop on best practices and lessons learned in the management of security at major sporting events” was held on March 29 to 31, 2022, in partnership with the United Nations Interregional Crime and Justice Research Institute (UNICRI). It was attended by more than 200 people from several South American countries (Chile, Colombia, Ecuador, Panama, Paraguay, Peru, and Uruguay), including 11 national focal points of the Americas Network for Major Event Security. By the end of 2022, representatives from 25 member states were participants in the network. </w:t>
      </w:r>
    </w:p>
    <w:p w14:paraId="0BA56BC2" w14:textId="77777777" w:rsidR="00E9250A" w:rsidRPr="008763F1" w:rsidRDefault="00E9250A" w:rsidP="000D45D8">
      <w:pPr>
        <w:ind w:firstLine="720"/>
        <w:jc w:val="both"/>
        <w:rPr>
          <w:sz w:val="22"/>
          <w:szCs w:val="22"/>
        </w:rPr>
      </w:pPr>
    </w:p>
    <w:p w14:paraId="6423972A" w14:textId="77777777" w:rsidR="00E9250A" w:rsidRPr="008763F1" w:rsidRDefault="00E9250A" w:rsidP="000D45D8">
      <w:pPr>
        <w:ind w:firstLine="720"/>
        <w:jc w:val="both"/>
        <w:rPr>
          <w:sz w:val="22"/>
          <w:szCs w:val="22"/>
        </w:rPr>
      </w:pPr>
      <w:r w:rsidRPr="008763F1">
        <w:rPr>
          <w:sz w:val="22"/>
          <w:szCs w:val="22"/>
        </w:rPr>
        <w:t xml:space="preserve">The area of tourism safety saw the holding of the “Regional Workshop on Tourism Safety” in Santo Domingo, Dominican Republic, from November 15 to 17, 2022. It was attended by 49 decision-making officials from the region. The workshop allowed exchanges of information and experiences in tourism security, as well as the identification of current challenges. </w:t>
      </w:r>
    </w:p>
    <w:p w14:paraId="446B0E1C" w14:textId="77777777" w:rsidR="00E9250A" w:rsidRPr="008763F1" w:rsidRDefault="00E9250A" w:rsidP="000D45D8">
      <w:pPr>
        <w:ind w:firstLine="720"/>
        <w:jc w:val="both"/>
        <w:rPr>
          <w:sz w:val="22"/>
          <w:szCs w:val="22"/>
        </w:rPr>
      </w:pPr>
    </w:p>
    <w:p w14:paraId="5A091892" w14:textId="77777777" w:rsidR="00E9250A" w:rsidRPr="008763F1" w:rsidRDefault="00E9250A" w:rsidP="000D45D8">
      <w:pPr>
        <w:ind w:firstLine="720"/>
        <w:jc w:val="both"/>
        <w:rPr>
          <w:sz w:val="22"/>
          <w:szCs w:val="22"/>
        </w:rPr>
      </w:pPr>
      <w:r w:rsidRPr="008763F1">
        <w:rPr>
          <w:sz w:val="22"/>
          <w:szCs w:val="22"/>
        </w:rPr>
        <w:t>In addition, the creation of the Inter-American Tourism Safety Network was announced, to bring together national focal points from the OAS member states’ ministries of tourism. This network was established by the CICTE Secretariat in a joint effort with the OAS Executive Secretariat for Integral Development (SEDI) and UNICRI.</w:t>
      </w:r>
    </w:p>
    <w:p w14:paraId="2A006F0F" w14:textId="77777777" w:rsidR="00E9250A" w:rsidRPr="008763F1" w:rsidRDefault="00E9250A" w:rsidP="000D45D8">
      <w:pPr>
        <w:rPr>
          <w:sz w:val="22"/>
          <w:szCs w:val="22"/>
        </w:rPr>
      </w:pPr>
    </w:p>
    <w:p w14:paraId="6DB15A01" w14:textId="444E79F2" w:rsidR="00E9250A" w:rsidRPr="008763F1" w:rsidRDefault="00E9250A" w:rsidP="000D45D8">
      <w:pPr>
        <w:ind w:firstLine="720"/>
        <w:jc w:val="both"/>
        <w:rPr>
          <w:sz w:val="22"/>
          <w:szCs w:val="22"/>
        </w:rPr>
      </w:pPr>
      <w:r w:rsidRPr="008763F1">
        <w:rPr>
          <w:sz w:val="22"/>
          <w:szCs w:val="22"/>
        </w:rPr>
        <w:lastRenderedPageBreak/>
        <w:t xml:space="preserve">As part of its interinstitutional coordination efforts with the United Nations System and its specialized agencies, the CICTE Secretariat gave a presentation on its work with mass-gathering security during the “Tourism Security in the Americas” expert roundtable held virtually on July 12, 2022. The roundtable was organized by the Global </w:t>
      </w:r>
      <w:proofErr w:type="spellStart"/>
      <w:r w:rsidRPr="008763F1">
        <w:rPr>
          <w:sz w:val="22"/>
          <w:szCs w:val="22"/>
        </w:rPr>
        <w:t>Programme</w:t>
      </w:r>
      <w:proofErr w:type="spellEnd"/>
      <w:r w:rsidRPr="008763F1">
        <w:rPr>
          <w:sz w:val="22"/>
          <w:szCs w:val="22"/>
        </w:rPr>
        <w:t xml:space="preserve"> on the Protection of Vulnerable Targets and the Global Network of Experts of the United Nations Office of </w:t>
      </w:r>
      <w:proofErr w:type="spellStart"/>
      <w:r w:rsidRPr="008763F1">
        <w:rPr>
          <w:sz w:val="22"/>
          <w:szCs w:val="22"/>
        </w:rPr>
        <w:t>Counter-Terrorism</w:t>
      </w:r>
      <w:proofErr w:type="spellEnd"/>
      <w:r w:rsidRPr="008763F1">
        <w:rPr>
          <w:sz w:val="22"/>
          <w:szCs w:val="22"/>
        </w:rPr>
        <w:t xml:space="preserve"> (UNOCT).</w:t>
      </w:r>
    </w:p>
    <w:p w14:paraId="11A90C3D" w14:textId="77777777" w:rsidR="006568C5" w:rsidRPr="008763F1" w:rsidRDefault="006568C5" w:rsidP="000D45D8">
      <w:pPr>
        <w:ind w:firstLine="720"/>
        <w:jc w:val="both"/>
        <w:rPr>
          <w:sz w:val="22"/>
          <w:szCs w:val="22"/>
        </w:rPr>
      </w:pPr>
    </w:p>
    <w:p w14:paraId="152E47CE" w14:textId="77777777" w:rsidR="00E9250A" w:rsidRPr="008763F1" w:rsidRDefault="00E9250A" w:rsidP="000D45D8">
      <w:pPr>
        <w:ind w:firstLine="720"/>
        <w:jc w:val="both"/>
        <w:rPr>
          <w:sz w:val="22"/>
          <w:szCs w:val="22"/>
        </w:rPr>
      </w:pPr>
      <w:r w:rsidRPr="008763F1">
        <w:rPr>
          <w:sz w:val="22"/>
          <w:szCs w:val="22"/>
        </w:rPr>
        <w:t xml:space="preserve">In collaboration with UNICRI, the CICTE Secretariat published the “Security Planning on a Large Scale” practical manual and its electronic planning model e-tool. Both tools are available to OAS member states, to allow them to consult information on the elements necessary for large-scale security planning. </w:t>
      </w:r>
    </w:p>
    <w:p w14:paraId="2B857750" w14:textId="77777777" w:rsidR="00E9250A" w:rsidRPr="008763F1" w:rsidRDefault="00E9250A" w:rsidP="000D45D8">
      <w:pPr>
        <w:jc w:val="both"/>
        <w:rPr>
          <w:sz w:val="22"/>
          <w:szCs w:val="22"/>
        </w:rPr>
      </w:pPr>
    </w:p>
    <w:p w14:paraId="3A3F0ADC" w14:textId="77777777" w:rsidR="00E9250A" w:rsidRPr="008763F1" w:rsidRDefault="00E9250A" w:rsidP="000D45D8">
      <w:pPr>
        <w:ind w:firstLine="720"/>
        <w:jc w:val="both"/>
        <w:rPr>
          <w:sz w:val="22"/>
          <w:szCs w:val="22"/>
        </w:rPr>
      </w:pPr>
      <w:r w:rsidRPr="008763F1">
        <w:rPr>
          <w:sz w:val="22"/>
          <w:szCs w:val="22"/>
        </w:rPr>
        <w:t xml:space="preserve">The CICTE Secretariat, in collaboration with SEDI and with the support of the Government of the United States, provided technical support to the OAS member states in the drafting a Model Regional Strategy for the Protection of Critical Infrastructure. As part of this effort, the CICTE Secretariat supported the organization of the virtual workshop on “Considerations for Critical Infrastructure Protection against all types of threats” on May 4, 2022. The workshop was attended by 21 experts from across the region. </w:t>
      </w:r>
    </w:p>
    <w:p w14:paraId="1F9068C0" w14:textId="77777777" w:rsidR="00E9250A" w:rsidRPr="008763F1" w:rsidRDefault="00E9250A" w:rsidP="000D45D8">
      <w:pPr>
        <w:jc w:val="both"/>
        <w:rPr>
          <w:sz w:val="22"/>
          <w:szCs w:val="22"/>
        </w:rPr>
      </w:pPr>
    </w:p>
    <w:p w14:paraId="020F4487" w14:textId="77777777" w:rsidR="00E9250A" w:rsidRPr="008763F1" w:rsidRDefault="00E9250A" w:rsidP="000D45D8">
      <w:pPr>
        <w:jc w:val="both"/>
        <w:rPr>
          <w:b/>
          <w:bCs/>
          <w:sz w:val="22"/>
          <w:szCs w:val="22"/>
        </w:rPr>
      </w:pPr>
      <w:r w:rsidRPr="008763F1">
        <w:rPr>
          <w:b/>
          <w:bCs/>
          <w:sz w:val="22"/>
          <w:szCs w:val="22"/>
        </w:rPr>
        <w:t>Prevention of violent extremism</w:t>
      </w:r>
    </w:p>
    <w:p w14:paraId="1EC49A0E" w14:textId="77777777" w:rsidR="00E9250A" w:rsidRPr="008763F1" w:rsidRDefault="00E9250A" w:rsidP="000D45D8">
      <w:pPr>
        <w:jc w:val="both"/>
        <w:rPr>
          <w:sz w:val="22"/>
          <w:szCs w:val="22"/>
        </w:rPr>
      </w:pPr>
    </w:p>
    <w:p w14:paraId="7756C89A" w14:textId="77777777" w:rsidR="00E9250A" w:rsidRPr="008763F1" w:rsidRDefault="00E9250A" w:rsidP="000D45D8">
      <w:pPr>
        <w:ind w:firstLine="720"/>
        <w:jc w:val="both"/>
        <w:rPr>
          <w:sz w:val="22"/>
          <w:szCs w:val="22"/>
        </w:rPr>
      </w:pPr>
      <w:r w:rsidRPr="008763F1">
        <w:rPr>
          <w:sz w:val="22"/>
          <w:szCs w:val="22"/>
        </w:rPr>
        <w:t>As had been requested, the CICTE Secretariat supported the member states’ efforts to foster hemispheric dialogue, capacity-building, and cooperation to prevent violent extremism that could lead to terrorism, pursuant to the mandates of the OAS General Assembly and in accordance with the applicable international instruments.</w:t>
      </w:r>
    </w:p>
    <w:p w14:paraId="575AB1A8" w14:textId="77777777" w:rsidR="00E9250A" w:rsidRPr="008763F1" w:rsidRDefault="00E9250A" w:rsidP="000D45D8">
      <w:pPr>
        <w:jc w:val="both"/>
        <w:rPr>
          <w:sz w:val="22"/>
          <w:szCs w:val="22"/>
        </w:rPr>
      </w:pPr>
    </w:p>
    <w:p w14:paraId="4D5E61A8" w14:textId="77777777" w:rsidR="00E9250A" w:rsidRPr="008763F1" w:rsidRDefault="00E9250A" w:rsidP="000D45D8">
      <w:pPr>
        <w:ind w:firstLine="720"/>
        <w:jc w:val="both"/>
        <w:rPr>
          <w:sz w:val="22"/>
          <w:szCs w:val="22"/>
        </w:rPr>
      </w:pPr>
      <w:r w:rsidRPr="008763F1">
        <w:rPr>
          <w:sz w:val="22"/>
          <w:szCs w:val="22"/>
        </w:rPr>
        <w:t xml:space="preserve">Over the course of the year, the Secretariat finalized the design of a comprehensive program to support member states, upon request, in their efforts to prevent violent extremism. The project covers technical assistance, capacity-building, exchanges of experiences, networking for experts, and the creation and dissemination of specialized knowledge. The program also includes specific activities to strengthen hemispheric dialogue and cooperation in this area with a multisectoral and intersectional approach. </w:t>
      </w:r>
    </w:p>
    <w:p w14:paraId="38D54BE3" w14:textId="77777777" w:rsidR="00E9250A" w:rsidRPr="008763F1" w:rsidRDefault="00E9250A" w:rsidP="000D45D8">
      <w:pPr>
        <w:ind w:firstLine="720"/>
        <w:jc w:val="both"/>
        <w:rPr>
          <w:sz w:val="22"/>
          <w:szCs w:val="22"/>
        </w:rPr>
      </w:pPr>
    </w:p>
    <w:p w14:paraId="69CD25D8" w14:textId="77777777" w:rsidR="00E9250A" w:rsidRPr="008763F1" w:rsidRDefault="00E9250A" w:rsidP="000D45D8">
      <w:pPr>
        <w:pStyle w:val="paragraph"/>
        <w:spacing w:before="0" w:beforeAutospacing="0" w:after="0" w:afterAutospacing="0"/>
        <w:ind w:firstLine="720"/>
        <w:jc w:val="both"/>
        <w:textAlignment w:val="baseline"/>
        <w:rPr>
          <w:rFonts w:ascii="Times New Roman" w:hAnsi="Times New Roman" w:cs="Times New Roman"/>
        </w:rPr>
      </w:pPr>
      <w:r w:rsidRPr="008763F1">
        <w:rPr>
          <w:rFonts w:ascii="Times New Roman" w:hAnsi="Times New Roman" w:cs="Times New Roman"/>
        </w:rPr>
        <w:t xml:space="preserve">The CICTE Secretariat organized two training activities on the prevention of violent extremism during 2022. The first initiative was the online course “Prevention of Violent Extremism and Terrorism,” held on May 3, 10, 17, and 24, 2022. Some 60 government and civil society representatives from several of the region’s countries attended the course. It was organized in collaboration with the Latin American Jewish Congress, a civil society organization registered with the OAS. This course included contributions by specialists from the region, Spain, and the Global Internet Forum to Counter Terrorism (GIFCT). </w:t>
      </w:r>
    </w:p>
    <w:p w14:paraId="7E31BC43" w14:textId="77777777" w:rsidR="00E9250A" w:rsidRPr="008763F1" w:rsidRDefault="00E9250A" w:rsidP="000D45D8">
      <w:pPr>
        <w:pStyle w:val="paragraph"/>
        <w:spacing w:before="0" w:beforeAutospacing="0" w:after="0" w:afterAutospacing="0"/>
        <w:ind w:firstLine="720"/>
        <w:jc w:val="both"/>
        <w:textAlignment w:val="baseline"/>
        <w:rPr>
          <w:rFonts w:ascii="Times New Roman" w:hAnsi="Times New Roman" w:cs="Times New Roman"/>
        </w:rPr>
      </w:pPr>
    </w:p>
    <w:p w14:paraId="55104CA7" w14:textId="77777777" w:rsidR="00E9250A" w:rsidRPr="008763F1" w:rsidRDefault="00E9250A" w:rsidP="000D45D8">
      <w:pPr>
        <w:pStyle w:val="paragraph"/>
        <w:spacing w:before="0" w:beforeAutospacing="0" w:after="0" w:afterAutospacing="0"/>
        <w:ind w:firstLine="720"/>
        <w:jc w:val="both"/>
        <w:textAlignment w:val="baseline"/>
        <w:rPr>
          <w:rFonts w:ascii="Times New Roman" w:hAnsi="Times New Roman" w:cs="Times New Roman"/>
        </w:rPr>
      </w:pPr>
      <w:r w:rsidRPr="008763F1">
        <w:rPr>
          <w:rFonts w:ascii="Times New Roman" w:hAnsi="Times New Roman" w:cs="Times New Roman"/>
        </w:rPr>
        <w:t xml:space="preserve">A series of virtual sessions on “Introduction to preventing violent extremism that could lead to terrorism,” held on May 25 and 26, 2022, in which more than 80 diplomatic and consular officials from several of the region’s countries participated, was the second training initiative held during 2022. The initiative was organized in collaboration with the Government of Mexico. The sessions included contributions from specialists from the United States and Canada. They also featured a presentation by the United Nations Special Rapporteur on </w:t>
      </w:r>
      <w:proofErr w:type="spellStart"/>
      <w:r w:rsidRPr="008763F1">
        <w:rPr>
          <w:rFonts w:ascii="Times New Roman" w:hAnsi="Times New Roman" w:cs="Times New Roman"/>
        </w:rPr>
        <w:t>counter-terrorism</w:t>
      </w:r>
      <w:proofErr w:type="spellEnd"/>
      <w:r w:rsidRPr="008763F1">
        <w:rPr>
          <w:rFonts w:ascii="Times New Roman" w:hAnsi="Times New Roman" w:cs="Times New Roman"/>
        </w:rPr>
        <w:t xml:space="preserve"> and human rights. </w:t>
      </w:r>
    </w:p>
    <w:p w14:paraId="6D597550" w14:textId="77777777" w:rsidR="00E9250A" w:rsidRPr="008763F1" w:rsidRDefault="00E9250A" w:rsidP="000D45D8">
      <w:pPr>
        <w:jc w:val="both"/>
        <w:rPr>
          <w:sz w:val="22"/>
          <w:szCs w:val="22"/>
        </w:rPr>
      </w:pPr>
    </w:p>
    <w:p w14:paraId="1BF66551" w14:textId="77777777" w:rsidR="00E9250A" w:rsidRPr="008763F1" w:rsidRDefault="00E9250A" w:rsidP="000D45D8">
      <w:pPr>
        <w:ind w:firstLine="720"/>
        <w:jc w:val="both"/>
        <w:rPr>
          <w:sz w:val="22"/>
          <w:szCs w:val="22"/>
        </w:rPr>
      </w:pPr>
      <w:r w:rsidRPr="008763F1">
        <w:rPr>
          <w:sz w:val="22"/>
          <w:szCs w:val="22"/>
        </w:rPr>
        <w:t xml:space="preserve">The training activities provided a valuable opportunity to discuss the phenomenon of violent extremism, its different manifestations, current and emerging trends, and the various approaches that exist to prevent or address it. These activities made it possible to identify the interest in the subject, the willingness to share experiences, and the usefulness of creating both formal and informal venues for know-how, dialogue, reflection, and exchanges of information and experiences. </w:t>
      </w:r>
    </w:p>
    <w:p w14:paraId="56999397" w14:textId="77777777" w:rsidR="00E9250A" w:rsidRPr="008763F1" w:rsidRDefault="00E9250A" w:rsidP="000D45D8">
      <w:pPr>
        <w:ind w:firstLine="720"/>
        <w:jc w:val="both"/>
        <w:rPr>
          <w:sz w:val="22"/>
          <w:szCs w:val="22"/>
        </w:rPr>
      </w:pPr>
    </w:p>
    <w:p w14:paraId="5CBFE66A" w14:textId="1D47330A" w:rsidR="00E9250A" w:rsidRPr="008763F1" w:rsidRDefault="00E9250A" w:rsidP="000D45D8">
      <w:pPr>
        <w:ind w:firstLine="720"/>
        <w:jc w:val="both"/>
        <w:rPr>
          <w:sz w:val="22"/>
          <w:szCs w:val="22"/>
        </w:rPr>
      </w:pPr>
      <w:r w:rsidRPr="008763F1">
        <w:rPr>
          <w:sz w:val="22"/>
          <w:szCs w:val="22"/>
        </w:rPr>
        <w:lastRenderedPageBreak/>
        <w:t xml:space="preserve">These activities also allowed the identification of some of the challenges that exist in addressing the prevention of violent extremism in the region. The identified challenges included the need for a better understanding of the nature of the phenomenon and its manifestations, current and emerging trends, and its online and offline dimensions. The importance of having evidence-based knowledge, taking the region’s specific characteristics into account, the legal framework applicable in each country, and other issues were also emphasized. </w:t>
      </w:r>
    </w:p>
    <w:p w14:paraId="4F7DC6EC" w14:textId="77777777" w:rsidR="006568C5" w:rsidRPr="008763F1" w:rsidRDefault="006568C5" w:rsidP="000D45D8">
      <w:pPr>
        <w:ind w:firstLine="720"/>
        <w:jc w:val="both"/>
        <w:rPr>
          <w:sz w:val="22"/>
          <w:szCs w:val="22"/>
        </w:rPr>
      </w:pPr>
    </w:p>
    <w:p w14:paraId="533F3ABE" w14:textId="77777777" w:rsidR="00E9250A" w:rsidRPr="008763F1" w:rsidRDefault="00E9250A" w:rsidP="000D45D8">
      <w:pPr>
        <w:ind w:firstLine="720"/>
        <w:jc w:val="both"/>
        <w:rPr>
          <w:sz w:val="22"/>
          <w:szCs w:val="22"/>
        </w:rPr>
      </w:pPr>
      <w:r w:rsidRPr="008763F1">
        <w:rPr>
          <w:sz w:val="22"/>
          <w:szCs w:val="22"/>
        </w:rPr>
        <w:t xml:space="preserve">In this way, the CICTE Secretariat took concrete steps to support regional discussions and facilitate hemispheric cooperation to prevent violent extremism. </w:t>
      </w:r>
    </w:p>
    <w:p w14:paraId="3BBD70DA" w14:textId="77777777" w:rsidR="00E9250A" w:rsidRPr="008763F1" w:rsidRDefault="00E9250A" w:rsidP="000D45D8">
      <w:pPr>
        <w:jc w:val="both"/>
        <w:rPr>
          <w:sz w:val="22"/>
          <w:szCs w:val="22"/>
        </w:rPr>
      </w:pPr>
    </w:p>
    <w:p w14:paraId="6D9F2F43" w14:textId="19D45601" w:rsidR="00E9250A" w:rsidRPr="008763F1" w:rsidRDefault="00E9250A" w:rsidP="000D45D8">
      <w:pPr>
        <w:jc w:val="both"/>
        <w:rPr>
          <w:b/>
          <w:bCs/>
          <w:sz w:val="22"/>
          <w:szCs w:val="22"/>
        </w:rPr>
      </w:pPr>
      <w:r w:rsidRPr="008763F1">
        <w:rPr>
          <w:b/>
          <w:bCs/>
          <w:sz w:val="22"/>
          <w:szCs w:val="22"/>
        </w:rPr>
        <w:t xml:space="preserve">Technical and legislative assistance </w:t>
      </w:r>
      <w:r w:rsidR="00FB4FFB" w:rsidRPr="008763F1">
        <w:rPr>
          <w:b/>
          <w:bCs/>
          <w:sz w:val="22"/>
          <w:szCs w:val="22"/>
        </w:rPr>
        <w:t xml:space="preserve">and counter </w:t>
      </w:r>
      <w:r w:rsidRPr="008763F1">
        <w:rPr>
          <w:b/>
          <w:bCs/>
          <w:sz w:val="22"/>
          <w:szCs w:val="22"/>
        </w:rPr>
        <w:t>terrorism</w:t>
      </w:r>
      <w:r w:rsidR="00A0079C" w:rsidRPr="008763F1">
        <w:rPr>
          <w:b/>
          <w:bCs/>
          <w:sz w:val="22"/>
          <w:szCs w:val="22"/>
        </w:rPr>
        <w:t xml:space="preserve"> financing</w:t>
      </w:r>
    </w:p>
    <w:p w14:paraId="0EE515E7" w14:textId="77777777" w:rsidR="00E9250A" w:rsidRPr="008763F1" w:rsidRDefault="00E9250A" w:rsidP="000D45D8">
      <w:pPr>
        <w:jc w:val="both"/>
        <w:rPr>
          <w:sz w:val="22"/>
          <w:szCs w:val="22"/>
        </w:rPr>
      </w:pPr>
    </w:p>
    <w:p w14:paraId="0585FC70" w14:textId="01F42D46" w:rsidR="00E9250A" w:rsidRPr="008763F1" w:rsidRDefault="00E9250A" w:rsidP="000D45D8">
      <w:pPr>
        <w:ind w:firstLine="720"/>
        <w:jc w:val="both"/>
        <w:rPr>
          <w:sz w:val="22"/>
          <w:szCs w:val="22"/>
        </w:rPr>
      </w:pPr>
      <w:r w:rsidRPr="008763F1">
        <w:rPr>
          <w:sz w:val="22"/>
          <w:szCs w:val="22"/>
        </w:rPr>
        <w:t xml:space="preserve">The technical and legislative assistance </w:t>
      </w:r>
      <w:r w:rsidR="00A0079C" w:rsidRPr="008763F1">
        <w:rPr>
          <w:sz w:val="22"/>
          <w:szCs w:val="22"/>
        </w:rPr>
        <w:t xml:space="preserve">and counter terrorism </w:t>
      </w:r>
      <w:r w:rsidR="004410DE" w:rsidRPr="008763F1">
        <w:rPr>
          <w:sz w:val="22"/>
          <w:szCs w:val="22"/>
        </w:rPr>
        <w:t xml:space="preserve">financing </w:t>
      </w:r>
      <w:r w:rsidRPr="008763F1">
        <w:rPr>
          <w:sz w:val="22"/>
          <w:szCs w:val="22"/>
        </w:rPr>
        <w:t>program continued to support those member states that so requested with training to strengthen the prevention and combating of terrorism financing.</w:t>
      </w:r>
    </w:p>
    <w:p w14:paraId="00320D0A" w14:textId="77777777" w:rsidR="00E9250A" w:rsidRPr="008763F1" w:rsidRDefault="00E9250A" w:rsidP="000D45D8">
      <w:pPr>
        <w:ind w:firstLine="720"/>
        <w:jc w:val="both"/>
        <w:rPr>
          <w:sz w:val="22"/>
          <w:szCs w:val="22"/>
        </w:rPr>
      </w:pPr>
    </w:p>
    <w:p w14:paraId="1B2ADC87" w14:textId="67B65A0E" w:rsidR="00E9250A" w:rsidRPr="008763F1" w:rsidRDefault="00E9250A" w:rsidP="000D45D8">
      <w:pPr>
        <w:ind w:firstLine="720"/>
        <w:jc w:val="both"/>
        <w:rPr>
          <w:sz w:val="22"/>
          <w:szCs w:val="22"/>
        </w:rPr>
      </w:pPr>
      <w:r w:rsidRPr="008763F1">
        <w:rPr>
          <w:sz w:val="22"/>
          <w:szCs w:val="22"/>
        </w:rPr>
        <w:t xml:space="preserve">During this period, the CICTE Secretariat organized national and subregional courses on combating </w:t>
      </w:r>
      <w:r w:rsidR="004410DE" w:rsidRPr="008763F1">
        <w:rPr>
          <w:sz w:val="22"/>
          <w:szCs w:val="22"/>
        </w:rPr>
        <w:t>t</w:t>
      </w:r>
      <w:r w:rsidRPr="008763F1">
        <w:rPr>
          <w:sz w:val="22"/>
          <w:szCs w:val="22"/>
        </w:rPr>
        <w:t xml:space="preserve">errorism </w:t>
      </w:r>
      <w:r w:rsidR="004410DE" w:rsidRPr="008763F1">
        <w:rPr>
          <w:sz w:val="22"/>
          <w:szCs w:val="22"/>
        </w:rPr>
        <w:t xml:space="preserve">financing </w:t>
      </w:r>
      <w:r w:rsidRPr="008763F1">
        <w:rPr>
          <w:sz w:val="22"/>
          <w:szCs w:val="22"/>
        </w:rPr>
        <w:t xml:space="preserve">and emerging risks in several </w:t>
      </w:r>
      <w:r w:rsidR="006F4F4C" w:rsidRPr="008763F1">
        <w:rPr>
          <w:sz w:val="22"/>
          <w:szCs w:val="22"/>
        </w:rPr>
        <w:t xml:space="preserve">countries </w:t>
      </w:r>
      <w:r w:rsidRPr="008763F1">
        <w:rPr>
          <w:sz w:val="22"/>
          <w:szCs w:val="22"/>
        </w:rPr>
        <w:t xml:space="preserve">of the region, with the participation of experts from regional and international organizations. </w:t>
      </w:r>
    </w:p>
    <w:p w14:paraId="565ADABE" w14:textId="77777777" w:rsidR="00E9250A" w:rsidRPr="008763F1" w:rsidRDefault="00E9250A" w:rsidP="000D45D8">
      <w:pPr>
        <w:ind w:firstLine="720"/>
        <w:jc w:val="both"/>
        <w:rPr>
          <w:sz w:val="22"/>
          <w:szCs w:val="22"/>
        </w:rPr>
      </w:pPr>
    </w:p>
    <w:p w14:paraId="76869FFC" w14:textId="7F36F154" w:rsidR="00E9250A" w:rsidRPr="008763F1" w:rsidRDefault="00E9250A" w:rsidP="000D45D8">
      <w:pPr>
        <w:ind w:firstLine="720"/>
        <w:jc w:val="both"/>
        <w:rPr>
          <w:sz w:val="22"/>
          <w:szCs w:val="22"/>
        </w:rPr>
      </w:pPr>
      <w:r w:rsidRPr="008763F1">
        <w:rPr>
          <w:sz w:val="22"/>
          <w:szCs w:val="22"/>
        </w:rPr>
        <w:t xml:space="preserve">In coordination with the </w:t>
      </w:r>
      <w:r w:rsidR="00F05136" w:rsidRPr="008763F1">
        <w:rPr>
          <w:sz w:val="22"/>
          <w:szCs w:val="22"/>
        </w:rPr>
        <w:t>F</w:t>
      </w:r>
      <w:r w:rsidRPr="008763F1">
        <w:rPr>
          <w:sz w:val="22"/>
          <w:szCs w:val="22"/>
        </w:rPr>
        <w:t xml:space="preserve">inancial </w:t>
      </w:r>
      <w:r w:rsidR="00F05136" w:rsidRPr="008763F1">
        <w:rPr>
          <w:sz w:val="22"/>
          <w:szCs w:val="22"/>
        </w:rPr>
        <w:t>A</w:t>
      </w:r>
      <w:r w:rsidRPr="008763F1">
        <w:rPr>
          <w:sz w:val="22"/>
          <w:szCs w:val="22"/>
        </w:rPr>
        <w:t xml:space="preserve">nalysis </w:t>
      </w:r>
      <w:r w:rsidR="00F05136" w:rsidRPr="008763F1">
        <w:rPr>
          <w:sz w:val="22"/>
          <w:szCs w:val="22"/>
        </w:rPr>
        <w:t>U</w:t>
      </w:r>
      <w:r w:rsidRPr="008763F1">
        <w:rPr>
          <w:sz w:val="22"/>
          <w:szCs w:val="22"/>
        </w:rPr>
        <w:t xml:space="preserve">nits of Costa Rica, Panama, and the Dominican Republic, a subregional webinar on “Emerging Risks of Money Laundering and Terrorism Funding (ML/TF)” was held in March 2022 for public and private sector officials from the three countries. Approximately 584 participants connected to this webinar, including specialists from international organizations and national public officials, who spoke about country-specific risks related to the financing of terrorism and new threats affecting the region. </w:t>
      </w:r>
    </w:p>
    <w:p w14:paraId="25B47525" w14:textId="77777777" w:rsidR="00E9250A" w:rsidRPr="008763F1" w:rsidRDefault="00E9250A" w:rsidP="000D45D8">
      <w:pPr>
        <w:ind w:firstLine="720"/>
        <w:jc w:val="both"/>
        <w:rPr>
          <w:sz w:val="22"/>
          <w:szCs w:val="22"/>
        </w:rPr>
      </w:pPr>
    </w:p>
    <w:p w14:paraId="16FEC3D1" w14:textId="0063800C" w:rsidR="00E9250A" w:rsidRPr="008763F1" w:rsidRDefault="00E9250A" w:rsidP="000D45D8">
      <w:pPr>
        <w:ind w:firstLine="720"/>
        <w:jc w:val="both"/>
        <w:rPr>
          <w:sz w:val="22"/>
          <w:szCs w:val="22"/>
        </w:rPr>
      </w:pPr>
      <w:r w:rsidRPr="008763F1">
        <w:rPr>
          <w:sz w:val="22"/>
          <w:szCs w:val="22"/>
        </w:rPr>
        <w:t xml:space="preserve">In March 2022, in collaboration with Ecuador’s Economic and Financial Analysis Unit (UAFE), a webinar on “Good practices for the control of terrorism and its </w:t>
      </w:r>
      <w:r w:rsidR="00FA2F20" w:rsidRPr="008763F1">
        <w:rPr>
          <w:sz w:val="22"/>
          <w:szCs w:val="22"/>
        </w:rPr>
        <w:t>financing</w:t>
      </w:r>
      <w:r w:rsidRPr="008763F1">
        <w:rPr>
          <w:sz w:val="22"/>
          <w:szCs w:val="22"/>
        </w:rPr>
        <w:t>” was organized for compliance officers, legal representatives of reporting entities, and UAFE officials. The purpose of this event was to train the more than 600 participants in the regulatory framework for combating the f</w:t>
      </w:r>
      <w:r w:rsidR="00711F52" w:rsidRPr="008763F1">
        <w:rPr>
          <w:sz w:val="22"/>
          <w:szCs w:val="22"/>
        </w:rPr>
        <w:t>inancing</w:t>
      </w:r>
      <w:r w:rsidRPr="008763F1">
        <w:rPr>
          <w:sz w:val="22"/>
          <w:szCs w:val="22"/>
        </w:rPr>
        <w:t xml:space="preserve"> of terrorism and also to announce the launch and availability of the Ecuadorian Central Bank’s (BCE) Terrorism Detection System and the BCE Cross-checking List for the detection of persons included on the UN and other terrorist lists.</w:t>
      </w:r>
    </w:p>
    <w:p w14:paraId="46AAE551" w14:textId="77777777" w:rsidR="00E9250A" w:rsidRPr="008763F1" w:rsidRDefault="00E9250A" w:rsidP="000D45D8">
      <w:pPr>
        <w:ind w:firstLine="720"/>
        <w:jc w:val="both"/>
        <w:rPr>
          <w:sz w:val="22"/>
          <w:szCs w:val="22"/>
        </w:rPr>
      </w:pPr>
    </w:p>
    <w:p w14:paraId="090EA48F" w14:textId="587A96F8" w:rsidR="00801F66" w:rsidRPr="008763F1" w:rsidRDefault="00E9250A" w:rsidP="000D45D8">
      <w:pPr>
        <w:pStyle w:val="xmsonormal"/>
        <w:spacing w:before="0" w:beforeAutospacing="0" w:after="0" w:afterAutospacing="0"/>
        <w:ind w:firstLine="720"/>
        <w:jc w:val="both"/>
        <w:rPr>
          <w:sz w:val="22"/>
          <w:szCs w:val="22"/>
          <w:bdr w:val="none" w:sz="0" w:space="0" w:color="auto" w:frame="1"/>
        </w:rPr>
      </w:pPr>
      <w:r w:rsidRPr="008763F1">
        <w:rPr>
          <w:sz w:val="22"/>
          <w:szCs w:val="22"/>
          <w:bdr w:val="none" w:sz="0" w:space="0" w:color="auto" w:frame="1"/>
        </w:rPr>
        <w:t>The CICTE Secretariat also continued to participate in national and regional forums focused on preventing and combating the f</w:t>
      </w:r>
      <w:r w:rsidR="00F32813" w:rsidRPr="008763F1">
        <w:rPr>
          <w:sz w:val="22"/>
          <w:szCs w:val="22"/>
          <w:bdr w:val="none" w:sz="0" w:space="0" w:color="auto" w:frame="1"/>
        </w:rPr>
        <w:t xml:space="preserve">inancing </w:t>
      </w:r>
      <w:r w:rsidRPr="008763F1">
        <w:rPr>
          <w:sz w:val="22"/>
          <w:szCs w:val="22"/>
          <w:bdr w:val="none" w:sz="0" w:space="0" w:color="auto" w:frame="1"/>
        </w:rPr>
        <w:t xml:space="preserve">of terrorism, such as the 46th Plenary Meeting of Representatives and Working Groups of the Latin American Financial Action Task Force (GAFILAT), which was held in Buenos Aires in December 2022. </w:t>
      </w:r>
    </w:p>
    <w:p w14:paraId="4B6FEF46" w14:textId="77777777" w:rsidR="00801F66" w:rsidRPr="008763F1" w:rsidRDefault="00801F66" w:rsidP="000D45D8">
      <w:pPr>
        <w:pStyle w:val="xmsonormal"/>
        <w:spacing w:before="0" w:beforeAutospacing="0" w:after="0" w:afterAutospacing="0"/>
        <w:ind w:firstLine="720"/>
        <w:jc w:val="both"/>
        <w:rPr>
          <w:sz w:val="22"/>
          <w:szCs w:val="22"/>
          <w:bdr w:val="none" w:sz="0" w:space="0" w:color="auto" w:frame="1"/>
        </w:rPr>
      </w:pPr>
    </w:p>
    <w:p w14:paraId="252C3DB4" w14:textId="69B7CE3D" w:rsidR="00E9250A" w:rsidRPr="008763F1" w:rsidRDefault="00E9250A" w:rsidP="000D45D8">
      <w:pPr>
        <w:pStyle w:val="xmsonormal"/>
        <w:spacing w:before="0" w:beforeAutospacing="0" w:after="0" w:afterAutospacing="0"/>
        <w:ind w:firstLine="720"/>
        <w:jc w:val="both"/>
        <w:rPr>
          <w:sz w:val="22"/>
          <w:szCs w:val="22"/>
          <w:bdr w:val="none" w:sz="0" w:space="0" w:color="auto" w:frame="1"/>
        </w:rPr>
      </w:pPr>
      <w:r w:rsidRPr="008763F1">
        <w:rPr>
          <w:sz w:val="22"/>
          <w:szCs w:val="22"/>
          <w:bdr w:val="none" w:sz="0" w:space="0" w:color="auto" w:frame="1"/>
        </w:rPr>
        <w:t xml:space="preserve">Program specialists also participated in the “Pilot training on policy tools for best practices on the link between transnational organized crime and terrorism,” organized by the United Nations Interregional Crime and Justice Research Institute (UNICRI), held in Buenos Aires and Puerto </w:t>
      </w:r>
      <w:proofErr w:type="spellStart"/>
      <w:r w:rsidRPr="008763F1">
        <w:rPr>
          <w:sz w:val="22"/>
          <w:szCs w:val="22"/>
          <w:bdr w:val="none" w:sz="0" w:space="0" w:color="auto" w:frame="1"/>
        </w:rPr>
        <w:t>Iguazú</w:t>
      </w:r>
      <w:proofErr w:type="spellEnd"/>
      <w:r w:rsidRPr="008763F1">
        <w:rPr>
          <w:sz w:val="22"/>
          <w:szCs w:val="22"/>
          <w:bdr w:val="none" w:sz="0" w:space="0" w:color="auto" w:frame="1"/>
        </w:rPr>
        <w:t xml:space="preserve"> in September 2022.</w:t>
      </w:r>
    </w:p>
    <w:p w14:paraId="2D47DDBC" w14:textId="77777777" w:rsidR="00E9250A" w:rsidRPr="008763F1" w:rsidRDefault="00E9250A" w:rsidP="000D45D8">
      <w:pPr>
        <w:jc w:val="both"/>
        <w:rPr>
          <w:sz w:val="22"/>
          <w:szCs w:val="22"/>
        </w:rPr>
      </w:pPr>
    </w:p>
    <w:p w14:paraId="391249BE" w14:textId="77777777" w:rsidR="00E9250A" w:rsidRPr="008763F1" w:rsidRDefault="00E9250A" w:rsidP="000D45D8">
      <w:pPr>
        <w:jc w:val="both"/>
        <w:rPr>
          <w:b/>
          <w:bCs/>
          <w:sz w:val="22"/>
          <w:szCs w:val="22"/>
        </w:rPr>
      </w:pPr>
      <w:r w:rsidRPr="008763F1">
        <w:rPr>
          <w:b/>
          <w:bCs/>
          <w:sz w:val="22"/>
          <w:szCs w:val="22"/>
        </w:rPr>
        <w:t>Inter-American Counterterrorism Network</w:t>
      </w:r>
    </w:p>
    <w:p w14:paraId="0DA3CCB4" w14:textId="77777777" w:rsidR="00E9250A" w:rsidRPr="008763F1" w:rsidRDefault="00E9250A" w:rsidP="000D45D8">
      <w:pPr>
        <w:jc w:val="both"/>
        <w:rPr>
          <w:strike/>
          <w:sz w:val="22"/>
          <w:szCs w:val="22"/>
        </w:rPr>
      </w:pPr>
    </w:p>
    <w:p w14:paraId="5FF0BE3A" w14:textId="77777777" w:rsidR="00E9250A" w:rsidRPr="008763F1" w:rsidRDefault="00E9250A" w:rsidP="000D45D8">
      <w:pPr>
        <w:pStyle w:val="xmsolistparagraph"/>
        <w:spacing w:before="0" w:beforeAutospacing="0" w:after="0" w:afterAutospacing="0"/>
        <w:ind w:firstLine="720"/>
        <w:jc w:val="both"/>
        <w:rPr>
          <w:sz w:val="22"/>
          <w:szCs w:val="22"/>
          <w:bdr w:val="none" w:sz="0" w:space="0" w:color="auto" w:frame="1"/>
        </w:rPr>
      </w:pPr>
      <w:r w:rsidRPr="008763F1">
        <w:rPr>
          <w:sz w:val="22"/>
          <w:szCs w:val="22"/>
          <w:bdr w:val="none" w:sz="0" w:space="0" w:color="auto" w:frame="1"/>
        </w:rPr>
        <w:t xml:space="preserve">The Inter-American Counterterrorism Network involves the voluntary participation of OAS member states with the purpose of exchanging 24/7 alerts and news on terrorist threats. The Network </w:t>
      </w:r>
      <w:r w:rsidRPr="008763F1">
        <w:rPr>
          <w:sz w:val="22"/>
          <w:szCs w:val="22"/>
          <w:bdr w:val="none" w:sz="0" w:space="0" w:color="auto" w:frame="1"/>
        </w:rPr>
        <w:lastRenderedPageBreak/>
        <w:t>currently includes representatives from 18 member states. During 2022, two virtual meetings were held with the participation of the designated focal points.</w:t>
      </w:r>
    </w:p>
    <w:p w14:paraId="31BE90B0" w14:textId="77777777" w:rsidR="00E9250A" w:rsidRPr="008763F1" w:rsidRDefault="00E9250A" w:rsidP="000D45D8">
      <w:pPr>
        <w:pStyle w:val="xmsolistparagraph"/>
        <w:spacing w:before="0" w:beforeAutospacing="0" w:after="0" w:afterAutospacing="0"/>
        <w:ind w:firstLine="720"/>
        <w:jc w:val="both"/>
        <w:rPr>
          <w:sz w:val="22"/>
          <w:szCs w:val="22"/>
          <w:bdr w:val="none" w:sz="0" w:space="0" w:color="auto" w:frame="1"/>
        </w:rPr>
      </w:pPr>
      <w:r w:rsidRPr="008763F1">
        <w:rPr>
          <w:sz w:val="22"/>
          <w:szCs w:val="22"/>
          <w:bdr w:val="none" w:sz="0" w:space="0" w:color="auto" w:frame="1"/>
        </w:rPr>
        <w:t> </w:t>
      </w:r>
    </w:p>
    <w:p w14:paraId="76C16CB4" w14:textId="77777777" w:rsidR="00E9250A" w:rsidRPr="008763F1" w:rsidRDefault="00E9250A" w:rsidP="000D45D8">
      <w:pPr>
        <w:pStyle w:val="xmsolistparagraph"/>
        <w:spacing w:before="0" w:beforeAutospacing="0" w:after="0" w:afterAutospacing="0"/>
        <w:ind w:firstLine="720"/>
        <w:jc w:val="both"/>
        <w:rPr>
          <w:sz w:val="22"/>
          <w:szCs w:val="22"/>
          <w:bdr w:val="none" w:sz="0" w:space="0" w:color="auto" w:frame="1"/>
        </w:rPr>
      </w:pPr>
      <w:r w:rsidRPr="008763F1">
        <w:rPr>
          <w:sz w:val="22"/>
          <w:szCs w:val="22"/>
          <w:bdr w:val="none" w:sz="0" w:space="0" w:color="auto" w:frame="1"/>
        </w:rPr>
        <w:t xml:space="preserve">Over the course of the year, meetings were also held to exchange experiences with the Council of Europe, which has its own 24/7 network. As part of this exchange of experiences, the CICTE Secretariat participated as an observer at the eighth plenary meeting of the Council of Europe’s </w:t>
      </w:r>
      <w:proofErr w:type="spellStart"/>
      <w:r w:rsidRPr="008763F1">
        <w:rPr>
          <w:sz w:val="22"/>
          <w:szCs w:val="22"/>
          <w:bdr w:val="none" w:sz="0" w:space="0" w:color="auto" w:frame="1"/>
        </w:rPr>
        <w:t>Counter-Terrorism</w:t>
      </w:r>
      <w:proofErr w:type="spellEnd"/>
      <w:r w:rsidRPr="008763F1">
        <w:rPr>
          <w:sz w:val="22"/>
          <w:szCs w:val="22"/>
          <w:bdr w:val="none" w:sz="0" w:space="0" w:color="auto" w:frame="1"/>
        </w:rPr>
        <w:t xml:space="preserve"> Committee, held virtually in May 2022. </w:t>
      </w:r>
    </w:p>
    <w:p w14:paraId="75741B24" w14:textId="77777777" w:rsidR="00E9250A" w:rsidRPr="008763F1" w:rsidRDefault="00E9250A" w:rsidP="000D45D8">
      <w:pPr>
        <w:pStyle w:val="xmsonormal"/>
        <w:spacing w:before="0" w:beforeAutospacing="0" w:after="0" w:afterAutospacing="0"/>
        <w:jc w:val="both"/>
        <w:rPr>
          <w:sz w:val="22"/>
          <w:szCs w:val="22"/>
          <w:bdr w:val="none" w:sz="0" w:space="0" w:color="auto" w:frame="1"/>
        </w:rPr>
      </w:pPr>
      <w:r w:rsidRPr="008763F1">
        <w:rPr>
          <w:sz w:val="22"/>
          <w:szCs w:val="22"/>
          <w:bdr w:val="none" w:sz="0" w:space="0" w:color="auto" w:frame="1"/>
        </w:rPr>
        <w:t> </w:t>
      </w:r>
    </w:p>
    <w:p w14:paraId="024227B2" w14:textId="77777777" w:rsidR="00E9250A" w:rsidRPr="008763F1" w:rsidRDefault="00E9250A" w:rsidP="000D45D8">
      <w:pPr>
        <w:pStyle w:val="xmsolistparagraph"/>
        <w:spacing w:before="0" w:beforeAutospacing="0" w:after="0" w:afterAutospacing="0"/>
        <w:ind w:firstLine="720"/>
        <w:jc w:val="both"/>
        <w:rPr>
          <w:sz w:val="22"/>
          <w:szCs w:val="22"/>
          <w:bdr w:val="none" w:sz="0" w:space="0" w:color="auto" w:frame="1"/>
        </w:rPr>
      </w:pPr>
      <w:r w:rsidRPr="008763F1">
        <w:rPr>
          <w:sz w:val="22"/>
          <w:szCs w:val="22"/>
          <w:bdr w:val="none" w:sz="0" w:space="0" w:color="auto" w:frame="1"/>
        </w:rPr>
        <w:t>The importance of this initiative as a tool to facilitate the exchange of information to prevent and counteract terrorism in the region has been noted in various international forums, including at the United Nations.</w:t>
      </w:r>
    </w:p>
    <w:p w14:paraId="3EF995A1" w14:textId="77777777" w:rsidR="00E9250A" w:rsidRPr="008763F1" w:rsidRDefault="00E9250A" w:rsidP="000D45D8">
      <w:pPr>
        <w:jc w:val="both"/>
        <w:rPr>
          <w:b/>
          <w:bCs/>
          <w:sz w:val="22"/>
          <w:szCs w:val="22"/>
        </w:rPr>
      </w:pPr>
    </w:p>
    <w:p w14:paraId="07EE23A7" w14:textId="77777777" w:rsidR="00E9250A" w:rsidRPr="008763F1" w:rsidRDefault="00E9250A" w:rsidP="000D45D8">
      <w:pPr>
        <w:jc w:val="both"/>
        <w:rPr>
          <w:b/>
          <w:bCs/>
          <w:sz w:val="22"/>
          <w:szCs w:val="22"/>
        </w:rPr>
      </w:pPr>
    </w:p>
    <w:p w14:paraId="55DA5FD6" w14:textId="0DA8F126" w:rsidR="00E9250A" w:rsidRPr="008763F1" w:rsidRDefault="00E9250A" w:rsidP="00993609">
      <w:pPr>
        <w:pStyle w:val="ListParagraph"/>
        <w:numPr>
          <w:ilvl w:val="0"/>
          <w:numId w:val="3"/>
        </w:numPr>
        <w:jc w:val="both"/>
        <w:rPr>
          <w:b/>
          <w:bCs/>
          <w:sz w:val="22"/>
          <w:szCs w:val="22"/>
        </w:rPr>
      </w:pPr>
      <w:r w:rsidRPr="008763F1">
        <w:rPr>
          <w:b/>
          <w:bCs/>
          <w:sz w:val="22"/>
          <w:szCs w:val="22"/>
        </w:rPr>
        <w:t xml:space="preserve">Major donors </w:t>
      </w:r>
    </w:p>
    <w:p w14:paraId="359B67FD" w14:textId="77777777" w:rsidR="00E9250A" w:rsidRPr="008763F1" w:rsidRDefault="00E9250A" w:rsidP="000D45D8">
      <w:pPr>
        <w:jc w:val="both"/>
        <w:rPr>
          <w:b/>
          <w:bCs/>
          <w:sz w:val="22"/>
          <w:szCs w:val="22"/>
        </w:rPr>
      </w:pPr>
    </w:p>
    <w:p w14:paraId="25F1272F" w14:textId="77777777" w:rsidR="00E9250A" w:rsidRPr="008763F1" w:rsidRDefault="00E9250A" w:rsidP="000D45D8">
      <w:pPr>
        <w:jc w:val="both"/>
        <w:rPr>
          <w:sz w:val="22"/>
          <w:szCs w:val="22"/>
        </w:rPr>
      </w:pPr>
      <w:r w:rsidRPr="008763F1">
        <w:rPr>
          <w:sz w:val="22"/>
          <w:szCs w:val="22"/>
        </w:rPr>
        <w:tab/>
        <w:t>The execution of the CICTE Secretariat’s programs and projects depends entirely on voluntary contributions from OAS member states, permanent observers, other organizations, and private sector and academic partners. (See Annex 4 – Consolidated list of donors and institutional partners.)</w:t>
      </w:r>
    </w:p>
    <w:p w14:paraId="2F78FA7C" w14:textId="77777777" w:rsidR="00E9250A" w:rsidRPr="008763F1" w:rsidRDefault="00E9250A" w:rsidP="000D45D8">
      <w:pPr>
        <w:jc w:val="both"/>
        <w:rPr>
          <w:sz w:val="22"/>
          <w:szCs w:val="22"/>
        </w:rPr>
      </w:pPr>
    </w:p>
    <w:p w14:paraId="4F2E3AAB" w14:textId="77777777" w:rsidR="00E9250A" w:rsidRPr="008763F1" w:rsidRDefault="00E9250A" w:rsidP="000D45D8">
      <w:pPr>
        <w:jc w:val="both"/>
        <w:rPr>
          <w:sz w:val="22"/>
          <w:szCs w:val="22"/>
        </w:rPr>
      </w:pPr>
      <w:r w:rsidRPr="008763F1">
        <w:rPr>
          <w:sz w:val="22"/>
          <w:szCs w:val="22"/>
        </w:rPr>
        <w:tab/>
        <w:t xml:space="preserve">The following were the main financial contributors to the Secretariat’s programs and projects during 2022: </w:t>
      </w:r>
    </w:p>
    <w:p w14:paraId="3B8D80DF" w14:textId="77777777" w:rsidR="00E9250A" w:rsidRPr="008763F1" w:rsidRDefault="00E9250A" w:rsidP="000D45D8">
      <w:pPr>
        <w:jc w:val="both"/>
        <w:rPr>
          <w:sz w:val="22"/>
          <w:szCs w:val="22"/>
        </w:rPr>
      </w:pPr>
    </w:p>
    <w:p w14:paraId="3E95C12E" w14:textId="650FF18E" w:rsidR="00E9250A" w:rsidRPr="008763F1" w:rsidRDefault="00E9250A" w:rsidP="000D45D8">
      <w:pPr>
        <w:numPr>
          <w:ilvl w:val="0"/>
          <w:numId w:val="4"/>
        </w:numPr>
        <w:jc w:val="both"/>
        <w:rPr>
          <w:sz w:val="22"/>
          <w:szCs w:val="22"/>
        </w:rPr>
      </w:pPr>
      <w:r w:rsidRPr="008763F1">
        <w:rPr>
          <w:sz w:val="22"/>
          <w:szCs w:val="22"/>
        </w:rPr>
        <w:t>Member states: Canada, Panama, and the United States.</w:t>
      </w:r>
    </w:p>
    <w:p w14:paraId="1220D735" w14:textId="77777777" w:rsidR="00E9250A" w:rsidRPr="008763F1" w:rsidRDefault="00E9250A" w:rsidP="000D45D8">
      <w:pPr>
        <w:ind w:left="720"/>
        <w:jc w:val="both"/>
        <w:rPr>
          <w:sz w:val="22"/>
          <w:szCs w:val="22"/>
        </w:rPr>
      </w:pPr>
    </w:p>
    <w:p w14:paraId="10ECC966" w14:textId="77777777" w:rsidR="00E9250A" w:rsidRPr="008763F1" w:rsidRDefault="00E9250A" w:rsidP="000D45D8">
      <w:pPr>
        <w:numPr>
          <w:ilvl w:val="0"/>
          <w:numId w:val="4"/>
        </w:numPr>
        <w:jc w:val="both"/>
        <w:rPr>
          <w:sz w:val="22"/>
          <w:szCs w:val="22"/>
        </w:rPr>
      </w:pPr>
      <w:r w:rsidRPr="008763F1">
        <w:rPr>
          <w:sz w:val="22"/>
          <w:szCs w:val="22"/>
        </w:rPr>
        <w:t>Permanent observers: European Union, United Kingdom.</w:t>
      </w:r>
    </w:p>
    <w:p w14:paraId="66F709EC" w14:textId="77777777" w:rsidR="00E9250A" w:rsidRPr="008763F1" w:rsidRDefault="00E9250A" w:rsidP="000D45D8">
      <w:pPr>
        <w:pStyle w:val="ListParagraph"/>
        <w:rPr>
          <w:sz w:val="22"/>
          <w:szCs w:val="22"/>
        </w:rPr>
      </w:pPr>
    </w:p>
    <w:p w14:paraId="2E448198" w14:textId="77777777" w:rsidR="00E9250A" w:rsidRPr="008763F1" w:rsidRDefault="00E9250A" w:rsidP="000D45D8">
      <w:pPr>
        <w:numPr>
          <w:ilvl w:val="0"/>
          <w:numId w:val="4"/>
        </w:numPr>
        <w:jc w:val="both"/>
        <w:rPr>
          <w:sz w:val="22"/>
          <w:szCs w:val="22"/>
        </w:rPr>
      </w:pPr>
      <w:r w:rsidRPr="008763F1">
        <w:rPr>
          <w:sz w:val="22"/>
          <w:szCs w:val="22"/>
        </w:rPr>
        <w:t>International and regional organizations: n/a</w:t>
      </w:r>
    </w:p>
    <w:p w14:paraId="152C7C6A" w14:textId="77777777" w:rsidR="00E9250A" w:rsidRPr="008763F1" w:rsidRDefault="00E9250A" w:rsidP="000D45D8">
      <w:pPr>
        <w:jc w:val="both"/>
        <w:rPr>
          <w:sz w:val="22"/>
          <w:szCs w:val="22"/>
        </w:rPr>
      </w:pPr>
    </w:p>
    <w:p w14:paraId="66AD99F7" w14:textId="175A4874" w:rsidR="00E9250A" w:rsidRPr="008763F1" w:rsidRDefault="00E9250A" w:rsidP="000D45D8">
      <w:pPr>
        <w:numPr>
          <w:ilvl w:val="0"/>
          <w:numId w:val="4"/>
        </w:numPr>
        <w:jc w:val="both"/>
        <w:rPr>
          <w:sz w:val="22"/>
          <w:szCs w:val="22"/>
        </w:rPr>
      </w:pPr>
      <w:r w:rsidRPr="008763F1">
        <w:rPr>
          <w:sz w:val="22"/>
          <w:szCs w:val="22"/>
        </w:rPr>
        <w:t>Private sector:</w:t>
      </w:r>
      <w:r w:rsidR="00A26538" w:rsidRPr="008763F1">
        <w:rPr>
          <w:sz w:val="22"/>
          <w:szCs w:val="22"/>
        </w:rPr>
        <w:t xml:space="preserve"> </w:t>
      </w:r>
      <w:r w:rsidR="00A507B1" w:rsidRPr="008763F1">
        <w:rPr>
          <w:i/>
          <w:iCs/>
          <w:sz w:val="22"/>
          <w:szCs w:val="22"/>
        </w:rPr>
        <w:t xml:space="preserve">Amazon Web Services, </w:t>
      </w:r>
      <w:r w:rsidRPr="008763F1">
        <w:rPr>
          <w:i/>
          <w:iCs/>
          <w:sz w:val="22"/>
          <w:szCs w:val="22"/>
        </w:rPr>
        <w:t xml:space="preserve">Citi Foundation, </w:t>
      </w:r>
      <w:r w:rsidR="00A26538" w:rsidRPr="008763F1">
        <w:rPr>
          <w:i/>
          <w:iCs/>
          <w:sz w:val="22"/>
          <w:szCs w:val="22"/>
        </w:rPr>
        <w:t>Cisco Systems</w:t>
      </w:r>
      <w:r w:rsidR="00A507B1" w:rsidRPr="008763F1">
        <w:rPr>
          <w:i/>
          <w:iCs/>
          <w:sz w:val="22"/>
          <w:szCs w:val="22"/>
        </w:rPr>
        <w:t>.</w:t>
      </w:r>
    </w:p>
    <w:p w14:paraId="66B81DAA" w14:textId="77777777" w:rsidR="00A507B1" w:rsidRPr="008763F1" w:rsidRDefault="00A507B1" w:rsidP="00A507B1">
      <w:pPr>
        <w:pStyle w:val="ListParagraph"/>
        <w:rPr>
          <w:sz w:val="22"/>
          <w:szCs w:val="22"/>
        </w:rPr>
      </w:pPr>
    </w:p>
    <w:p w14:paraId="4F0DFD38" w14:textId="33665F5F" w:rsidR="00A507B1" w:rsidRPr="008763F1" w:rsidRDefault="00A507B1" w:rsidP="000D45D8">
      <w:pPr>
        <w:numPr>
          <w:ilvl w:val="0"/>
          <w:numId w:val="4"/>
        </w:numPr>
        <w:jc w:val="both"/>
        <w:rPr>
          <w:sz w:val="22"/>
          <w:szCs w:val="22"/>
        </w:rPr>
      </w:pPr>
      <w:r w:rsidRPr="008763F1">
        <w:rPr>
          <w:sz w:val="22"/>
          <w:szCs w:val="22"/>
        </w:rPr>
        <w:t xml:space="preserve">Other institutions: </w:t>
      </w:r>
      <w:r w:rsidRPr="008763F1">
        <w:rPr>
          <w:i/>
          <w:iCs/>
          <w:sz w:val="22"/>
          <w:szCs w:val="22"/>
        </w:rPr>
        <w:t>Cyber Law International.</w:t>
      </w:r>
      <w:r w:rsidRPr="008763F1">
        <w:rPr>
          <w:sz w:val="22"/>
          <w:szCs w:val="22"/>
        </w:rPr>
        <w:t xml:space="preserve"> </w:t>
      </w:r>
    </w:p>
    <w:p w14:paraId="2D4383B4" w14:textId="77777777" w:rsidR="00F466CA" w:rsidRPr="008763F1" w:rsidRDefault="00F466CA" w:rsidP="00E305FE">
      <w:pPr>
        <w:ind w:firstLine="720"/>
        <w:jc w:val="both"/>
        <w:rPr>
          <w:sz w:val="22"/>
          <w:szCs w:val="22"/>
        </w:rPr>
      </w:pPr>
    </w:p>
    <w:p w14:paraId="5455856E" w14:textId="3B7FB4AF" w:rsidR="00E9250A" w:rsidRPr="008763F1" w:rsidRDefault="00E305FE" w:rsidP="00E305FE">
      <w:pPr>
        <w:ind w:firstLine="720"/>
        <w:jc w:val="both"/>
        <w:rPr>
          <w:sz w:val="22"/>
          <w:szCs w:val="22"/>
        </w:rPr>
      </w:pPr>
      <w:r w:rsidRPr="008763F1">
        <w:rPr>
          <w:sz w:val="22"/>
          <w:szCs w:val="22"/>
        </w:rPr>
        <w:t>In the 2022 Program-Budget of the Organization, a total of US$546,500 was allocated to the CICTE Secretariat from the Regular Fund, which includes personnel and non-personnel expenses, including essential costs of running the Secretariat and preparing for the regular period. of sessions of CICTE. Voluntary contributions and/or specific funds from both Member States, Permanent Observers and private sector entities for 2022 amounted to around US$5,371,673 and were allocated exclusively to technical cooperation projects. Likewise, in the course of 2022, resources derived from the recovery of indirect costs were assigned to the CICTE Secretariat in the amount of US$143,300.</w:t>
      </w:r>
    </w:p>
    <w:p w14:paraId="2EFF40C1" w14:textId="1163E583" w:rsidR="00E305FE" w:rsidRPr="008763F1" w:rsidRDefault="00E305FE" w:rsidP="000D45D8">
      <w:pPr>
        <w:jc w:val="both"/>
        <w:rPr>
          <w:b/>
          <w:bCs/>
          <w:sz w:val="22"/>
          <w:szCs w:val="22"/>
        </w:rPr>
      </w:pPr>
    </w:p>
    <w:p w14:paraId="40688B50" w14:textId="77777777" w:rsidR="00E305FE" w:rsidRPr="008763F1" w:rsidRDefault="00E305FE" w:rsidP="000D45D8">
      <w:pPr>
        <w:jc w:val="both"/>
        <w:rPr>
          <w:b/>
          <w:bCs/>
          <w:sz w:val="22"/>
          <w:szCs w:val="22"/>
        </w:rPr>
      </w:pPr>
    </w:p>
    <w:p w14:paraId="6FECBFD3" w14:textId="70E5B7F5" w:rsidR="00E9250A" w:rsidRPr="008763F1" w:rsidRDefault="00E9250A" w:rsidP="001C070E">
      <w:pPr>
        <w:pStyle w:val="ListParagraph"/>
        <w:numPr>
          <w:ilvl w:val="0"/>
          <w:numId w:val="3"/>
        </w:numPr>
        <w:jc w:val="both"/>
        <w:rPr>
          <w:b/>
          <w:bCs/>
          <w:sz w:val="22"/>
          <w:szCs w:val="22"/>
        </w:rPr>
      </w:pPr>
      <w:r w:rsidRPr="008763F1">
        <w:rPr>
          <w:b/>
          <w:bCs/>
          <w:sz w:val="22"/>
          <w:szCs w:val="22"/>
        </w:rPr>
        <w:t>Communications, consultations, and interinstitutional cooperation</w:t>
      </w:r>
    </w:p>
    <w:p w14:paraId="6887ECF3" w14:textId="77777777" w:rsidR="00E9250A" w:rsidRPr="008763F1" w:rsidRDefault="00E9250A" w:rsidP="000D45D8">
      <w:pPr>
        <w:jc w:val="both"/>
        <w:rPr>
          <w:sz w:val="22"/>
          <w:szCs w:val="22"/>
        </w:rPr>
      </w:pPr>
    </w:p>
    <w:p w14:paraId="419A0450" w14:textId="77777777" w:rsidR="00E9250A" w:rsidRPr="008763F1" w:rsidRDefault="00E9250A" w:rsidP="000D45D8">
      <w:pPr>
        <w:jc w:val="both"/>
        <w:rPr>
          <w:b/>
          <w:bCs/>
          <w:sz w:val="22"/>
          <w:szCs w:val="22"/>
        </w:rPr>
      </w:pPr>
      <w:r w:rsidRPr="008763F1">
        <w:rPr>
          <w:b/>
          <w:bCs/>
          <w:sz w:val="22"/>
          <w:szCs w:val="22"/>
        </w:rPr>
        <w:t xml:space="preserve">Communications </w:t>
      </w:r>
    </w:p>
    <w:p w14:paraId="4CA44954" w14:textId="77777777" w:rsidR="00E9250A" w:rsidRPr="008763F1" w:rsidRDefault="00E9250A" w:rsidP="000D45D8">
      <w:pPr>
        <w:pStyle w:val="xmsoplaintext"/>
        <w:spacing w:before="0" w:beforeAutospacing="0" w:after="0" w:afterAutospacing="0"/>
        <w:jc w:val="both"/>
        <w:rPr>
          <w:sz w:val="22"/>
          <w:szCs w:val="22"/>
        </w:rPr>
      </w:pPr>
    </w:p>
    <w:p w14:paraId="559DF44E" w14:textId="243A175B" w:rsidR="00E9250A" w:rsidRPr="008763F1" w:rsidRDefault="00E9250A" w:rsidP="000D45D8">
      <w:pPr>
        <w:pStyle w:val="xmsoplaintext"/>
        <w:spacing w:before="0" w:beforeAutospacing="0" w:after="0" w:afterAutospacing="0"/>
        <w:jc w:val="both"/>
        <w:rPr>
          <w:sz w:val="22"/>
          <w:szCs w:val="22"/>
        </w:rPr>
      </w:pPr>
      <w:r w:rsidRPr="008763F1">
        <w:rPr>
          <w:sz w:val="22"/>
          <w:szCs w:val="22"/>
        </w:rPr>
        <w:tab/>
        <w:t>The CICTE Secretariat continued to strengthen its communication and outreach strategy through its web page (</w:t>
      </w:r>
      <w:hyperlink r:id="rId16" w:history="1">
        <w:r w:rsidR="006A085D" w:rsidRPr="008763F1">
          <w:rPr>
            <w:rStyle w:val="Hyperlink"/>
            <w:sz w:val="22"/>
            <w:szCs w:val="22"/>
          </w:rPr>
          <w:t>https://www.oas.org/en/sms/cicte/</w:t>
        </w:r>
      </w:hyperlink>
      <w:r w:rsidRPr="008763F1">
        <w:rPr>
          <w:sz w:val="22"/>
          <w:szCs w:val="22"/>
        </w:rPr>
        <w:t xml:space="preserve">) and institutional social media accounts (@oas_cicte and @oas_cyber). </w:t>
      </w:r>
    </w:p>
    <w:p w14:paraId="27B2378B" w14:textId="77777777" w:rsidR="00E9250A" w:rsidRPr="008763F1" w:rsidRDefault="00E9250A" w:rsidP="000D45D8">
      <w:pPr>
        <w:pStyle w:val="xmsoplaintext"/>
        <w:spacing w:before="0" w:beforeAutospacing="0" w:after="0" w:afterAutospacing="0"/>
        <w:jc w:val="both"/>
        <w:rPr>
          <w:sz w:val="22"/>
          <w:szCs w:val="22"/>
        </w:rPr>
      </w:pPr>
    </w:p>
    <w:p w14:paraId="7B0995DA" w14:textId="77777777" w:rsidR="00E9250A" w:rsidRPr="008763F1" w:rsidRDefault="00E9250A" w:rsidP="000D45D8">
      <w:pPr>
        <w:pStyle w:val="xmsoplaintext"/>
        <w:spacing w:before="0" w:beforeAutospacing="0" w:after="0" w:afterAutospacing="0"/>
        <w:jc w:val="both"/>
        <w:rPr>
          <w:b/>
          <w:bCs/>
          <w:sz w:val="22"/>
          <w:szCs w:val="22"/>
        </w:rPr>
      </w:pPr>
      <w:r w:rsidRPr="008763F1">
        <w:rPr>
          <w:b/>
          <w:bCs/>
          <w:sz w:val="22"/>
          <w:szCs w:val="22"/>
        </w:rPr>
        <w:lastRenderedPageBreak/>
        <w:t>Consultations</w:t>
      </w:r>
      <w:r w:rsidRPr="008763F1">
        <w:rPr>
          <w:sz w:val="22"/>
          <w:szCs w:val="22"/>
        </w:rPr>
        <w:t xml:space="preserve"> </w:t>
      </w:r>
    </w:p>
    <w:p w14:paraId="39C6BB8A" w14:textId="77777777" w:rsidR="00E9250A" w:rsidRPr="008763F1" w:rsidRDefault="00E9250A" w:rsidP="000D45D8">
      <w:pPr>
        <w:pStyle w:val="xmsoplaintext"/>
        <w:spacing w:before="0" w:beforeAutospacing="0" w:after="0" w:afterAutospacing="0"/>
        <w:jc w:val="both"/>
        <w:rPr>
          <w:b/>
          <w:bCs/>
          <w:sz w:val="22"/>
          <w:szCs w:val="22"/>
        </w:rPr>
      </w:pPr>
    </w:p>
    <w:p w14:paraId="181573FA" w14:textId="77777777" w:rsidR="00E9250A" w:rsidRPr="008763F1" w:rsidRDefault="00E9250A" w:rsidP="000D45D8">
      <w:pPr>
        <w:ind w:firstLine="720"/>
        <w:jc w:val="both"/>
        <w:rPr>
          <w:sz w:val="22"/>
          <w:szCs w:val="22"/>
        </w:rPr>
      </w:pPr>
      <w:r w:rsidRPr="008763F1">
        <w:rPr>
          <w:sz w:val="22"/>
          <w:szCs w:val="22"/>
        </w:rPr>
        <w:t>The CICTE Secretariat continued its regular consultations with the relevant authorities of the OAS member states for the programming and execution of its activities. It also continued to work closely with the permanent observers to the OAS.</w:t>
      </w:r>
    </w:p>
    <w:p w14:paraId="0A0F054E" w14:textId="27451FBB" w:rsidR="00E9250A" w:rsidRPr="008763F1" w:rsidRDefault="00E9250A" w:rsidP="000D45D8">
      <w:pPr>
        <w:jc w:val="both"/>
        <w:rPr>
          <w:sz w:val="22"/>
          <w:szCs w:val="22"/>
        </w:rPr>
      </w:pPr>
    </w:p>
    <w:p w14:paraId="21DF142A" w14:textId="061550D3" w:rsidR="006568C5" w:rsidRPr="008763F1" w:rsidRDefault="006568C5" w:rsidP="000D45D8">
      <w:pPr>
        <w:jc w:val="both"/>
        <w:rPr>
          <w:sz w:val="22"/>
          <w:szCs w:val="22"/>
        </w:rPr>
      </w:pPr>
    </w:p>
    <w:p w14:paraId="7ACA5FA7" w14:textId="77777777" w:rsidR="006568C5" w:rsidRPr="008763F1" w:rsidRDefault="006568C5" w:rsidP="000D45D8">
      <w:pPr>
        <w:jc w:val="both"/>
        <w:rPr>
          <w:sz w:val="22"/>
          <w:szCs w:val="22"/>
        </w:rPr>
      </w:pPr>
    </w:p>
    <w:p w14:paraId="7D4B3FBF" w14:textId="77777777" w:rsidR="00E9250A" w:rsidRPr="008763F1" w:rsidRDefault="00E9250A" w:rsidP="000D45D8">
      <w:pPr>
        <w:jc w:val="both"/>
        <w:rPr>
          <w:b/>
          <w:bCs/>
          <w:sz w:val="22"/>
          <w:szCs w:val="22"/>
        </w:rPr>
      </w:pPr>
      <w:r w:rsidRPr="008763F1">
        <w:rPr>
          <w:b/>
          <w:bCs/>
          <w:sz w:val="22"/>
          <w:szCs w:val="22"/>
        </w:rPr>
        <w:t>Interinstitutional cooperation</w:t>
      </w:r>
    </w:p>
    <w:p w14:paraId="4AD98E5A" w14:textId="77777777" w:rsidR="00E9250A" w:rsidRPr="008763F1" w:rsidRDefault="00E9250A" w:rsidP="000D45D8">
      <w:pPr>
        <w:jc w:val="both"/>
        <w:rPr>
          <w:sz w:val="22"/>
          <w:szCs w:val="22"/>
        </w:rPr>
      </w:pPr>
    </w:p>
    <w:p w14:paraId="1736F83A" w14:textId="77777777" w:rsidR="00E9250A" w:rsidRPr="008763F1" w:rsidRDefault="00E9250A" w:rsidP="000D45D8">
      <w:pPr>
        <w:ind w:firstLine="720"/>
        <w:jc w:val="both"/>
        <w:rPr>
          <w:sz w:val="22"/>
          <w:szCs w:val="22"/>
        </w:rPr>
      </w:pPr>
      <w:r w:rsidRPr="008763F1">
        <w:rPr>
          <w:sz w:val="22"/>
          <w:szCs w:val="22"/>
        </w:rPr>
        <w:t>The CICTE Secretariat strengthened its existing cooperation mechanisms with the United Nations system and its specialized agencies, as well as with other international and regional organizations. It also maintained its cooperative ties with civil society organizations, the private sector, and other strategic partners. A consolidated list of the institutional partners with which the Committee Secretariat worked during 2022 is included in Annex 3 of this report.</w:t>
      </w:r>
    </w:p>
    <w:p w14:paraId="32DD8145" w14:textId="77777777" w:rsidR="00E9250A" w:rsidRPr="008763F1" w:rsidRDefault="00E9250A" w:rsidP="000D45D8">
      <w:pPr>
        <w:pStyle w:val="xmsoplaintext"/>
        <w:spacing w:before="0" w:beforeAutospacing="0" w:after="0" w:afterAutospacing="0"/>
        <w:ind w:firstLine="720"/>
        <w:jc w:val="both"/>
        <w:rPr>
          <w:sz w:val="22"/>
          <w:szCs w:val="22"/>
        </w:rPr>
      </w:pPr>
    </w:p>
    <w:p w14:paraId="76B4F061" w14:textId="77777777" w:rsidR="00E9250A" w:rsidRPr="008763F1" w:rsidRDefault="00E9250A" w:rsidP="000D45D8">
      <w:pPr>
        <w:pStyle w:val="xmsoplaintext"/>
        <w:spacing w:before="0" w:beforeAutospacing="0" w:after="0" w:afterAutospacing="0"/>
        <w:ind w:firstLine="720"/>
        <w:jc w:val="both"/>
        <w:rPr>
          <w:sz w:val="22"/>
          <w:szCs w:val="22"/>
        </w:rPr>
      </w:pPr>
    </w:p>
    <w:p w14:paraId="1676C1E9" w14:textId="2A116335" w:rsidR="00E9250A" w:rsidRPr="008763F1" w:rsidRDefault="00E9250A" w:rsidP="001C070E">
      <w:pPr>
        <w:pStyle w:val="ListParagraph"/>
        <w:numPr>
          <w:ilvl w:val="0"/>
          <w:numId w:val="3"/>
        </w:numPr>
        <w:rPr>
          <w:b/>
          <w:bCs/>
          <w:sz w:val="22"/>
          <w:szCs w:val="22"/>
        </w:rPr>
      </w:pPr>
      <w:r w:rsidRPr="008763F1">
        <w:rPr>
          <w:sz w:val="22"/>
          <w:szCs w:val="22"/>
        </w:rPr>
        <w:br w:type="page"/>
      </w:r>
      <w:r w:rsidRPr="008763F1">
        <w:rPr>
          <w:b/>
          <w:bCs/>
          <w:sz w:val="22"/>
          <w:szCs w:val="22"/>
        </w:rPr>
        <w:lastRenderedPageBreak/>
        <w:t>Annexes</w:t>
      </w:r>
    </w:p>
    <w:p w14:paraId="64F9C71B" w14:textId="77777777" w:rsidR="00E9250A" w:rsidRPr="008763F1" w:rsidRDefault="00E9250A" w:rsidP="000D45D8">
      <w:pPr>
        <w:pStyle w:val="xmsoplaintext"/>
        <w:tabs>
          <w:tab w:val="left" w:pos="1955"/>
        </w:tabs>
        <w:spacing w:before="0" w:beforeAutospacing="0" w:after="0" w:afterAutospacing="0"/>
        <w:rPr>
          <w:b/>
          <w:bCs/>
          <w:sz w:val="22"/>
          <w:szCs w:val="22"/>
        </w:rPr>
      </w:pPr>
    </w:p>
    <w:p w14:paraId="5D58513D" w14:textId="77777777" w:rsidR="00E9250A" w:rsidRPr="008763F1" w:rsidRDefault="00E9250A" w:rsidP="000D45D8">
      <w:pPr>
        <w:pStyle w:val="xmsoplaintext"/>
        <w:tabs>
          <w:tab w:val="left" w:pos="1955"/>
        </w:tabs>
        <w:spacing w:before="0" w:beforeAutospacing="0" w:after="0" w:afterAutospacing="0"/>
        <w:rPr>
          <w:b/>
          <w:bCs/>
          <w:sz w:val="22"/>
          <w:szCs w:val="22"/>
        </w:rPr>
      </w:pPr>
    </w:p>
    <w:p w14:paraId="203189B9" w14:textId="77777777" w:rsidR="00E9250A" w:rsidRPr="008763F1" w:rsidRDefault="00E9250A" w:rsidP="000D45D8">
      <w:pPr>
        <w:pStyle w:val="xmsoplaintext"/>
        <w:tabs>
          <w:tab w:val="left" w:pos="1955"/>
        </w:tabs>
        <w:spacing w:before="0" w:beforeAutospacing="0" w:after="0" w:afterAutospacing="0"/>
        <w:jc w:val="center"/>
        <w:rPr>
          <w:b/>
          <w:bCs/>
          <w:sz w:val="22"/>
          <w:szCs w:val="22"/>
        </w:rPr>
      </w:pPr>
      <w:r w:rsidRPr="008763F1">
        <w:rPr>
          <w:b/>
          <w:bCs/>
          <w:sz w:val="22"/>
          <w:szCs w:val="22"/>
        </w:rPr>
        <w:t>Annex 1: Consolidated list of high-level international meetings</w:t>
      </w:r>
    </w:p>
    <w:p w14:paraId="277D3BA6" w14:textId="77777777" w:rsidR="00E9250A" w:rsidRPr="008763F1" w:rsidRDefault="00E9250A" w:rsidP="000D45D8">
      <w:pPr>
        <w:pStyle w:val="xmsoplaintext"/>
        <w:tabs>
          <w:tab w:val="left" w:pos="1955"/>
        </w:tabs>
        <w:spacing w:before="0" w:beforeAutospacing="0" w:after="0" w:afterAutospacing="0"/>
        <w:jc w:val="both"/>
        <w:rPr>
          <w:b/>
          <w:bCs/>
          <w:sz w:val="22"/>
          <w:szCs w:val="22"/>
        </w:rPr>
      </w:pPr>
    </w:p>
    <w:p w14:paraId="0A66270D" w14:textId="77777777" w:rsidR="00E9250A" w:rsidRPr="008763F1" w:rsidRDefault="00E9250A" w:rsidP="000D45D8">
      <w:pPr>
        <w:jc w:val="both"/>
        <w:rPr>
          <w:sz w:val="22"/>
          <w:szCs w:val="22"/>
        </w:rPr>
      </w:pPr>
      <w:r w:rsidRPr="008763F1">
        <w:rPr>
          <w:sz w:val="22"/>
          <w:szCs w:val="22"/>
        </w:rPr>
        <w:tab/>
        <w:t>Presented below is a selection of the main high-level international events in which the CICTE Secretariat participated during 2022. The list is in chronological order. All the meetings were virtual, except as indicated.</w:t>
      </w:r>
    </w:p>
    <w:p w14:paraId="0BF4C5BD" w14:textId="77777777" w:rsidR="00E9250A" w:rsidRPr="008763F1" w:rsidRDefault="00E9250A" w:rsidP="000D45D8">
      <w:pPr>
        <w:pStyle w:val="ListParagraph"/>
        <w:rPr>
          <w:sz w:val="22"/>
          <w:szCs w:val="22"/>
        </w:rPr>
      </w:pPr>
    </w:p>
    <w:p w14:paraId="485296FC"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Racially or Ethnically Motivated Violent Extremism Toolkit Initiative Launch Event. Global Counterterrorism Forum (GCTF). February 3, 2022. </w:t>
      </w:r>
    </w:p>
    <w:p w14:paraId="23772BA6" w14:textId="77777777" w:rsidR="00E9250A" w:rsidRPr="008763F1" w:rsidRDefault="00E9250A" w:rsidP="001C070E">
      <w:pPr>
        <w:ind w:left="720" w:hanging="720"/>
        <w:jc w:val="both"/>
        <w:rPr>
          <w:sz w:val="22"/>
          <w:szCs w:val="22"/>
        </w:rPr>
      </w:pPr>
    </w:p>
    <w:p w14:paraId="2DD23A93"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ICT Security Days (STIC Days). Information Security Incident Response Capacity – National Cryptologic Center of Spain, INCIBE, and </w:t>
      </w:r>
      <w:proofErr w:type="spellStart"/>
      <w:r w:rsidRPr="008763F1">
        <w:rPr>
          <w:sz w:val="22"/>
          <w:szCs w:val="22"/>
        </w:rPr>
        <w:t>CSIRTAmericas</w:t>
      </w:r>
      <w:proofErr w:type="spellEnd"/>
      <w:r w:rsidRPr="008763F1">
        <w:rPr>
          <w:sz w:val="22"/>
          <w:szCs w:val="22"/>
        </w:rPr>
        <w:t xml:space="preserve">. Medellín, Colombia, March 16-18, 2022. </w:t>
      </w:r>
    </w:p>
    <w:p w14:paraId="751DE6E0" w14:textId="77777777" w:rsidR="00E9250A" w:rsidRPr="008763F1" w:rsidRDefault="00E9250A" w:rsidP="001C070E">
      <w:pPr>
        <w:pStyle w:val="ListParagraph"/>
        <w:ind w:hanging="720"/>
        <w:jc w:val="both"/>
        <w:rPr>
          <w:rStyle w:val="normaltextrun"/>
          <w:sz w:val="22"/>
          <w:szCs w:val="22"/>
          <w:bdr w:val="none" w:sz="0" w:space="0" w:color="auto" w:frame="1"/>
        </w:rPr>
      </w:pPr>
    </w:p>
    <w:p w14:paraId="172F1889" w14:textId="77777777" w:rsidR="00E9250A" w:rsidRPr="008763F1" w:rsidRDefault="00E9250A" w:rsidP="001C070E">
      <w:pPr>
        <w:pStyle w:val="ListParagraph"/>
        <w:numPr>
          <w:ilvl w:val="0"/>
          <w:numId w:val="7"/>
        </w:numPr>
        <w:ind w:left="720" w:hanging="720"/>
        <w:jc w:val="both"/>
        <w:rPr>
          <w:sz w:val="22"/>
          <w:szCs w:val="22"/>
          <w:bdr w:val="none" w:sz="0" w:space="0" w:color="auto" w:frame="1"/>
        </w:rPr>
      </w:pPr>
      <w:r w:rsidRPr="008763F1">
        <w:rPr>
          <w:sz w:val="22"/>
          <w:szCs w:val="22"/>
          <w:bdr w:val="none" w:sz="0" w:space="0" w:color="auto" w:frame="1"/>
        </w:rPr>
        <w:t>National workshop on the implementation of the Biological Weapons Convention. Organized by the Biological Weapons Convention Implementation Support Unit (BWC ISU). Santo Domingo, Dominican Republic, March 21-23, 2022.</w:t>
      </w:r>
    </w:p>
    <w:p w14:paraId="04CD0EAC" w14:textId="77777777" w:rsidR="00E9250A" w:rsidRPr="008763F1" w:rsidRDefault="00E9250A" w:rsidP="001C070E">
      <w:pPr>
        <w:pStyle w:val="ListParagraph"/>
        <w:ind w:hanging="720"/>
        <w:jc w:val="both"/>
        <w:rPr>
          <w:sz w:val="22"/>
          <w:szCs w:val="22"/>
        </w:rPr>
      </w:pPr>
    </w:p>
    <w:p w14:paraId="49B89A3A"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United Nations Open-ended Working Group Meeting – Women in Cybersecurity. New York, United States, March 28 to April 1, 2022. </w:t>
      </w:r>
    </w:p>
    <w:p w14:paraId="4A017052" w14:textId="77777777" w:rsidR="00E9250A" w:rsidRPr="008763F1" w:rsidRDefault="00E9250A" w:rsidP="001C070E">
      <w:pPr>
        <w:pStyle w:val="ListParagraph"/>
        <w:ind w:hanging="720"/>
        <w:jc w:val="both"/>
        <w:rPr>
          <w:sz w:val="22"/>
          <w:szCs w:val="22"/>
        </w:rPr>
      </w:pPr>
    </w:p>
    <w:p w14:paraId="343EDE0B"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Free Zone Workshop for the Americas and the Caribbean Region. World Trade Organization. May 23-25, 2022. </w:t>
      </w:r>
    </w:p>
    <w:p w14:paraId="6AD9272E" w14:textId="77777777" w:rsidR="00E9250A" w:rsidRPr="008763F1" w:rsidRDefault="00E9250A" w:rsidP="001C070E">
      <w:pPr>
        <w:pStyle w:val="ListParagraph"/>
        <w:ind w:hanging="720"/>
        <w:jc w:val="both"/>
        <w:rPr>
          <w:sz w:val="22"/>
          <w:szCs w:val="22"/>
        </w:rPr>
      </w:pPr>
    </w:p>
    <w:p w14:paraId="27C11217"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Eighth plenary meeting of the </w:t>
      </w:r>
      <w:proofErr w:type="spellStart"/>
      <w:r w:rsidRPr="008763F1">
        <w:rPr>
          <w:sz w:val="22"/>
          <w:szCs w:val="22"/>
        </w:rPr>
        <w:t>Counter-Terrorism</w:t>
      </w:r>
      <w:proofErr w:type="spellEnd"/>
      <w:r w:rsidRPr="008763F1">
        <w:rPr>
          <w:sz w:val="22"/>
          <w:szCs w:val="22"/>
        </w:rPr>
        <w:t xml:space="preserve"> Committee of the Council of Europe. May 23-25, 2022. </w:t>
      </w:r>
    </w:p>
    <w:p w14:paraId="34DFB1EE" w14:textId="77777777" w:rsidR="00E9250A" w:rsidRPr="008763F1" w:rsidRDefault="00E9250A" w:rsidP="001C070E">
      <w:pPr>
        <w:pStyle w:val="ListParagraph"/>
        <w:ind w:hanging="720"/>
        <w:jc w:val="both"/>
        <w:rPr>
          <w:sz w:val="22"/>
          <w:szCs w:val="22"/>
        </w:rPr>
      </w:pPr>
    </w:p>
    <w:p w14:paraId="04B9CC6F" w14:textId="77777777" w:rsidR="00E9250A" w:rsidRPr="008763F1" w:rsidRDefault="00E9250A" w:rsidP="001C070E">
      <w:pPr>
        <w:pStyle w:val="ListParagraph"/>
        <w:numPr>
          <w:ilvl w:val="0"/>
          <w:numId w:val="7"/>
        </w:numPr>
        <w:ind w:left="720" w:hanging="720"/>
        <w:jc w:val="both"/>
        <w:rPr>
          <w:sz w:val="22"/>
          <w:szCs w:val="22"/>
          <w:bdr w:val="none" w:sz="0" w:space="0" w:color="auto" w:frame="1"/>
        </w:rPr>
      </w:pPr>
      <w:r w:rsidRPr="008763F1">
        <w:rPr>
          <w:sz w:val="22"/>
          <w:szCs w:val="22"/>
          <w:bdr w:val="none" w:sz="0" w:space="0" w:color="auto" w:frame="1"/>
        </w:rPr>
        <w:t xml:space="preserve">National Workshop for Strengthening the Prevention of Nuclear, Chemical, and Biological Weapons in line with </w:t>
      </w:r>
      <w:r w:rsidRPr="008763F1">
        <w:rPr>
          <w:sz w:val="22"/>
          <w:szCs w:val="22"/>
        </w:rPr>
        <w:t>United Nations</w:t>
      </w:r>
      <w:r w:rsidRPr="008763F1">
        <w:rPr>
          <w:sz w:val="22"/>
          <w:szCs w:val="22"/>
          <w:bdr w:val="none" w:sz="0" w:space="0" w:color="auto" w:frame="1"/>
        </w:rPr>
        <w:t xml:space="preserve"> Security Council Resolution 1540 (2004). Organized by the Government of Ecuador. May 25-26, 2022. </w:t>
      </w:r>
    </w:p>
    <w:p w14:paraId="66E4710C" w14:textId="77777777" w:rsidR="00E9250A" w:rsidRPr="008763F1" w:rsidRDefault="00E9250A" w:rsidP="001C070E">
      <w:pPr>
        <w:pStyle w:val="ListParagraph"/>
        <w:ind w:hanging="720"/>
        <w:jc w:val="both"/>
        <w:rPr>
          <w:rStyle w:val="normaltextrun"/>
          <w:sz w:val="22"/>
          <w:szCs w:val="22"/>
          <w:bdr w:val="none" w:sz="0" w:space="0" w:color="auto" w:frame="1"/>
        </w:rPr>
      </w:pPr>
    </w:p>
    <w:p w14:paraId="64D1D870" w14:textId="77777777" w:rsidR="00E9250A" w:rsidRPr="008763F1" w:rsidRDefault="00E9250A" w:rsidP="001C070E">
      <w:pPr>
        <w:pStyle w:val="ListParagraph"/>
        <w:numPr>
          <w:ilvl w:val="0"/>
          <w:numId w:val="7"/>
        </w:numPr>
        <w:ind w:left="720" w:hanging="720"/>
        <w:jc w:val="both"/>
        <w:rPr>
          <w:sz w:val="22"/>
          <w:szCs w:val="22"/>
          <w:bdr w:val="none" w:sz="0" w:space="0" w:color="auto" w:frame="1"/>
        </w:rPr>
      </w:pPr>
      <w:r w:rsidRPr="008763F1">
        <w:rPr>
          <w:sz w:val="22"/>
          <w:szCs w:val="22"/>
          <w:bdr w:val="none" w:sz="0" w:space="0" w:color="auto" w:frame="1"/>
        </w:rPr>
        <w:t xml:space="preserve">Open consultations within the framework of the comprehensive review of </w:t>
      </w:r>
      <w:r w:rsidRPr="008763F1">
        <w:rPr>
          <w:sz w:val="22"/>
          <w:szCs w:val="22"/>
        </w:rPr>
        <w:t>United Nations</w:t>
      </w:r>
      <w:r w:rsidRPr="008763F1">
        <w:rPr>
          <w:sz w:val="22"/>
          <w:szCs w:val="22"/>
          <w:bdr w:val="none" w:sz="0" w:space="0" w:color="auto" w:frame="1"/>
        </w:rPr>
        <w:t xml:space="preserve"> Security Council Resolution 1540 (2004). United Nations Office for Disarmament Affairs. New York, United States, May 31 to June 2, 2022. </w:t>
      </w:r>
    </w:p>
    <w:p w14:paraId="61691CEC" w14:textId="77777777" w:rsidR="00E9250A" w:rsidRPr="008763F1" w:rsidRDefault="00E9250A" w:rsidP="001C070E">
      <w:pPr>
        <w:pStyle w:val="ListParagraph"/>
        <w:ind w:hanging="720"/>
        <w:jc w:val="both"/>
        <w:rPr>
          <w:rStyle w:val="normaltextrun"/>
          <w:sz w:val="22"/>
          <w:szCs w:val="22"/>
          <w:bdr w:val="none" w:sz="0" w:space="0" w:color="auto" w:frame="1"/>
        </w:rPr>
      </w:pPr>
    </w:p>
    <w:p w14:paraId="18877A94" w14:textId="77777777" w:rsidR="00E9250A" w:rsidRPr="008763F1" w:rsidRDefault="00E9250A" w:rsidP="001C070E">
      <w:pPr>
        <w:pStyle w:val="ListParagraph"/>
        <w:numPr>
          <w:ilvl w:val="0"/>
          <w:numId w:val="7"/>
        </w:numPr>
        <w:ind w:left="720" w:hanging="720"/>
        <w:jc w:val="both"/>
        <w:rPr>
          <w:sz w:val="22"/>
          <w:szCs w:val="22"/>
          <w:bdr w:val="none" w:sz="0" w:space="0" w:color="auto" w:frame="1"/>
        </w:rPr>
      </w:pPr>
      <w:r w:rsidRPr="008763F1">
        <w:rPr>
          <w:sz w:val="22"/>
          <w:szCs w:val="22"/>
          <w:bdr w:val="none" w:sz="0" w:space="0" w:color="auto" w:frame="1"/>
        </w:rPr>
        <w:t xml:space="preserve">Side event for regional coordinators in the framework of the open consultations for the review process of </w:t>
      </w:r>
      <w:r w:rsidRPr="008763F1">
        <w:rPr>
          <w:sz w:val="22"/>
          <w:szCs w:val="22"/>
        </w:rPr>
        <w:t>United Nations</w:t>
      </w:r>
      <w:r w:rsidRPr="008763F1">
        <w:rPr>
          <w:sz w:val="22"/>
          <w:szCs w:val="22"/>
          <w:bdr w:val="none" w:sz="0" w:space="0" w:color="auto" w:frame="1"/>
        </w:rPr>
        <w:t xml:space="preserve"> Security Council Resolution 1540 (2004). United Nations Office for Disarmament Affairs. New York, United States, June 1, 2022. </w:t>
      </w:r>
    </w:p>
    <w:p w14:paraId="20764860" w14:textId="77777777" w:rsidR="00E9250A" w:rsidRPr="008763F1" w:rsidRDefault="00E9250A" w:rsidP="001C070E">
      <w:pPr>
        <w:ind w:left="720" w:hanging="720"/>
        <w:jc w:val="both"/>
        <w:rPr>
          <w:rStyle w:val="normaltextrun"/>
          <w:sz w:val="22"/>
          <w:szCs w:val="22"/>
        </w:rPr>
      </w:pPr>
    </w:p>
    <w:p w14:paraId="74C33EB9"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National Port Protection Practice at the Puerto Barrios Railway Terminal. National Ports Commission. Guatemala, July 13, 2022. </w:t>
      </w:r>
    </w:p>
    <w:p w14:paraId="014A33BA" w14:textId="77777777" w:rsidR="00E9250A" w:rsidRPr="008763F1" w:rsidRDefault="00E9250A" w:rsidP="001C070E">
      <w:pPr>
        <w:ind w:left="720" w:hanging="720"/>
        <w:jc w:val="both"/>
        <w:rPr>
          <w:sz w:val="22"/>
          <w:szCs w:val="22"/>
          <w:u w:val="single"/>
        </w:rPr>
      </w:pPr>
    </w:p>
    <w:p w14:paraId="16AF0512"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First Caribbean Maritime Ports Congress. National Ports Commission of Guatemala. Puerto Barrios, Izabal, Guatemala, July 14, 2022. </w:t>
      </w:r>
    </w:p>
    <w:p w14:paraId="5362343E" w14:textId="77777777" w:rsidR="00E9250A" w:rsidRPr="008763F1" w:rsidRDefault="00E9250A" w:rsidP="001C070E">
      <w:pPr>
        <w:pStyle w:val="ListParagraph"/>
        <w:ind w:hanging="720"/>
        <w:jc w:val="both"/>
        <w:rPr>
          <w:rStyle w:val="normaltextrun"/>
          <w:sz w:val="22"/>
          <w:szCs w:val="22"/>
          <w:u w:val="single"/>
        </w:rPr>
      </w:pPr>
    </w:p>
    <w:p w14:paraId="797B1669"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Meeting of the United Nations Open-ended Working Group. New York, United States, July 25-29, 2022. </w:t>
      </w:r>
    </w:p>
    <w:p w14:paraId="0217A140" w14:textId="77777777" w:rsidR="00E9250A" w:rsidRPr="008763F1" w:rsidRDefault="00E9250A" w:rsidP="001C070E">
      <w:pPr>
        <w:pStyle w:val="ListParagraph"/>
        <w:ind w:hanging="720"/>
        <w:jc w:val="both"/>
        <w:rPr>
          <w:sz w:val="22"/>
          <w:szCs w:val="22"/>
        </w:rPr>
      </w:pPr>
    </w:p>
    <w:p w14:paraId="5F91C554"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GAFILAT Working Groups and 45th Plenary of Representatives, Latin American Financial Action Task Force. Quito, Ecuador, July 25-29, 2022. </w:t>
      </w:r>
    </w:p>
    <w:p w14:paraId="764C0061" w14:textId="77777777" w:rsidR="00E9250A" w:rsidRPr="008763F1" w:rsidRDefault="00E9250A" w:rsidP="001C070E">
      <w:pPr>
        <w:ind w:left="720" w:hanging="720"/>
        <w:jc w:val="both"/>
        <w:rPr>
          <w:sz w:val="22"/>
          <w:szCs w:val="22"/>
        </w:rPr>
      </w:pPr>
    </w:p>
    <w:p w14:paraId="5CB78A6A"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Annual meeting of the Global Forum of Cyber Experts (GFCE). The Hague, Netherlands, September 12-15, 2022.</w:t>
      </w:r>
    </w:p>
    <w:p w14:paraId="0845E40C" w14:textId="77777777" w:rsidR="00E9250A" w:rsidRPr="008763F1" w:rsidRDefault="00E9250A" w:rsidP="001C070E">
      <w:pPr>
        <w:pStyle w:val="ListParagraph"/>
        <w:ind w:hanging="720"/>
        <w:jc w:val="both"/>
        <w:rPr>
          <w:sz w:val="22"/>
          <w:szCs w:val="22"/>
        </w:rPr>
      </w:pPr>
    </w:p>
    <w:p w14:paraId="7C4A442C"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Congress of the Group of Experts on Maritime Narcotrafficking. Secretariat of the Inter-American Drug Abuse Control Commission (CICAD). Lima, Peru, September 20-22, 2022. </w:t>
      </w:r>
    </w:p>
    <w:p w14:paraId="48264571" w14:textId="77777777" w:rsidR="00E9250A" w:rsidRPr="008763F1" w:rsidRDefault="00E9250A" w:rsidP="001C070E">
      <w:pPr>
        <w:pStyle w:val="ListParagraph"/>
        <w:ind w:hanging="720"/>
        <w:jc w:val="both"/>
        <w:rPr>
          <w:sz w:val="22"/>
          <w:szCs w:val="22"/>
        </w:rPr>
      </w:pPr>
    </w:p>
    <w:p w14:paraId="7F42EAD2"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AMS Sub-Regional Workshop for Anti-Corruption and Integrity Promotion (A-CIP). World Customs Organization. Brussels, Belgium, September 20-22, 2022.</w:t>
      </w:r>
    </w:p>
    <w:p w14:paraId="45377446" w14:textId="77777777" w:rsidR="00E9250A" w:rsidRPr="008763F1" w:rsidRDefault="00E9250A" w:rsidP="001C070E">
      <w:pPr>
        <w:pStyle w:val="ListParagraph"/>
        <w:ind w:hanging="720"/>
        <w:jc w:val="both"/>
        <w:rPr>
          <w:sz w:val="22"/>
          <w:szCs w:val="22"/>
        </w:rPr>
      </w:pPr>
    </w:p>
    <w:p w14:paraId="7B74702D"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Online Workshop on sharing best practices on AEO and MRA implementation and expanding benefits for AEOs. World Customs Organization. September 28-30, 2022. </w:t>
      </w:r>
    </w:p>
    <w:p w14:paraId="3D006AE1" w14:textId="77777777" w:rsidR="00E9250A" w:rsidRPr="008763F1" w:rsidRDefault="00E9250A" w:rsidP="001C070E">
      <w:pPr>
        <w:ind w:left="720" w:hanging="720"/>
        <w:jc w:val="both"/>
        <w:rPr>
          <w:sz w:val="22"/>
          <w:szCs w:val="22"/>
        </w:rPr>
      </w:pPr>
    </w:p>
    <w:p w14:paraId="54110F61"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Annual meetings of the G7 Global Partnership against the Spread of Weapons and Materials of Mass Destruction. Organized by the G7 under the German presidency. Berlin, Germany, October 3-7, 2022.</w:t>
      </w:r>
    </w:p>
    <w:p w14:paraId="2D87EDAE" w14:textId="77777777" w:rsidR="00E9250A" w:rsidRPr="008763F1" w:rsidRDefault="00E9250A" w:rsidP="001C070E">
      <w:pPr>
        <w:ind w:left="720" w:hanging="720"/>
        <w:jc w:val="both"/>
        <w:rPr>
          <w:sz w:val="22"/>
          <w:szCs w:val="22"/>
        </w:rPr>
      </w:pPr>
    </w:p>
    <w:p w14:paraId="52B60633"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BNEW–Barcelona New Economy Week. </w:t>
      </w:r>
      <w:r w:rsidRPr="008763F1">
        <w:rPr>
          <w:sz w:val="22"/>
          <w:szCs w:val="22"/>
          <w:lang w:val="es-ES"/>
        </w:rPr>
        <w:t xml:space="preserve">ZF Barcelona Zona Franca </w:t>
      </w:r>
      <w:proofErr w:type="spellStart"/>
      <w:r w:rsidRPr="008763F1">
        <w:rPr>
          <w:sz w:val="22"/>
          <w:szCs w:val="22"/>
          <w:lang w:val="es-ES"/>
        </w:rPr>
        <w:t>Consortium</w:t>
      </w:r>
      <w:proofErr w:type="spellEnd"/>
      <w:r w:rsidRPr="008763F1">
        <w:rPr>
          <w:sz w:val="22"/>
          <w:szCs w:val="22"/>
          <w:lang w:val="es-ES"/>
        </w:rPr>
        <w:t xml:space="preserve">. </w:t>
      </w:r>
      <w:r w:rsidRPr="008763F1">
        <w:rPr>
          <w:sz w:val="22"/>
          <w:szCs w:val="22"/>
        </w:rPr>
        <w:t xml:space="preserve">Barcelona, Spain. October 3-6, 2022. </w:t>
      </w:r>
    </w:p>
    <w:p w14:paraId="2C18B223" w14:textId="77777777" w:rsidR="00E9250A" w:rsidRPr="008763F1" w:rsidRDefault="00E9250A" w:rsidP="001C070E">
      <w:pPr>
        <w:ind w:left="720" w:hanging="720"/>
        <w:jc w:val="both"/>
        <w:rPr>
          <w:sz w:val="22"/>
          <w:szCs w:val="22"/>
        </w:rPr>
      </w:pPr>
    </w:p>
    <w:p w14:paraId="4A76B9DD" w14:textId="77777777" w:rsidR="00E9250A" w:rsidRPr="008763F1" w:rsidRDefault="00E9250A" w:rsidP="001C070E">
      <w:pPr>
        <w:pStyle w:val="ListParagraph"/>
        <w:numPr>
          <w:ilvl w:val="0"/>
          <w:numId w:val="7"/>
        </w:numPr>
        <w:ind w:left="720" w:hanging="720"/>
        <w:jc w:val="both"/>
        <w:rPr>
          <w:sz w:val="22"/>
          <w:szCs w:val="22"/>
          <w:bdr w:val="none" w:sz="0" w:space="0" w:color="auto" w:frame="1"/>
        </w:rPr>
      </w:pPr>
      <w:r w:rsidRPr="008763F1">
        <w:rPr>
          <w:sz w:val="22"/>
          <w:szCs w:val="22"/>
          <w:bdr w:val="none" w:sz="0" w:space="0" w:color="auto" w:frame="1"/>
        </w:rPr>
        <w:t xml:space="preserve">Regional conference for women on the prevention of the proliferation of weapons of mass destruction and non-state actors. Organized by the United Nations Office for Disarmament Affairs and the Government of Namibia. Addis Ababa, Ethiopia. October 12-13, 2022. </w:t>
      </w:r>
    </w:p>
    <w:p w14:paraId="47C52242" w14:textId="77777777" w:rsidR="00E9250A" w:rsidRPr="008763F1" w:rsidRDefault="00E9250A" w:rsidP="001C070E">
      <w:pPr>
        <w:ind w:left="720" w:hanging="720"/>
        <w:jc w:val="both"/>
        <w:rPr>
          <w:sz w:val="22"/>
          <w:szCs w:val="22"/>
        </w:rPr>
      </w:pPr>
    </w:p>
    <w:p w14:paraId="70C0290C"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Fourth Meeting of the Working Group on Confidence-Building Measures in Cyberspace and International Conference on Security and Cyberspace. CICTE Secretariat and Government of Mexico. Mexico City, Mexico, October 24-28, 2022.</w:t>
      </w:r>
    </w:p>
    <w:p w14:paraId="16F3A0DB" w14:textId="77777777" w:rsidR="00E9250A" w:rsidRPr="008763F1" w:rsidRDefault="00E9250A" w:rsidP="001C070E">
      <w:pPr>
        <w:pStyle w:val="ListParagraph"/>
        <w:ind w:hanging="720"/>
        <w:jc w:val="both"/>
        <w:rPr>
          <w:sz w:val="22"/>
          <w:szCs w:val="22"/>
        </w:rPr>
      </w:pPr>
    </w:p>
    <w:p w14:paraId="1B6EAFD4"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International Congress on Chemical Security and Emerging Threats. Organized by INTERPOL. On-site in Marrakesh, Morocco, October 25-27, 2022. </w:t>
      </w:r>
    </w:p>
    <w:p w14:paraId="005C0953" w14:textId="77777777" w:rsidR="00E9250A" w:rsidRPr="008763F1" w:rsidRDefault="00E9250A" w:rsidP="001C070E">
      <w:pPr>
        <w:ind w:left="720" w:hanging="720"/>
        <w:jc w:val="both"/>
        <w:rPr>
          <w:rStyle w:val="normaltextrun"/>
          <w:sz w:val="22"/>
          <w:szCs w:val="22"/>
          <w:bdr w:val="none" w:sz="0" w:space="0" w:color="auto" w:frame="1"/>
        </w:rPr>
      </w:pPr>
    </w:p>
    <w:p w14:paraId="65DE5632" w14:textId="77777777" w:rsidR="00E9250A" w:rsidRPr="008763F1" w:rsidRDefault="00E9250A" w:rsidP="001C070E">
      <w:pPr>
        <w:pStyle w:val="ListParagraph"/>
        <w:numPr>
          <w:ilvl w:val="0"/>
          <w:numId w:val="7"/>
        </w:numPr>
        <w:ind w:left="720" w:hanging="720"/>
        <w:jc w:val="both"/>
        <w:rPr>
          <w:sz w:val="22"/>
          <w:szCs w:val="22"/>
          <w:bdr w:val="none" w:sz="0" w:space="0" w:color="auto" w:frame="1"/>
        </w:rPr>
      </w:pPr>
      <w:r w:rsidRPr="008763F1">
        <w:rPr>
          <w:sz w:val="22"/>
          <w:szCs w:val="22"/>
          <w:bdr w:val="none" w:sz="0" w:space="0" w:color="auto" w:frame="1"/>
        </w:rPr>
        <w:t>Conference for implementing partners in WMD non-proliferation and export control programs. Organized by the Government of the United States. Virtual. November 1-3, 2022.</w:t>
      </w:r>
    </w:p>
    <w:p w14:paraId="1D9D99FA" w14:textId="77777777" w:rsidR="00E9250A" w:rsidRPr="008763F1" w:rsidRDefault="00E9250A" w:rsidP="001C070E">
      <w:pPr>
        <w:ind w:left="720" w:hanging="720"/>
        <w:jc w:val="both"/>
        <w:rPr>
          <w:sz w:val="22"/>
          <w:szCs w:val="22"/>
        </w:rPr>
      </w:pPr>
    </w:p>
    <w:p w14:paraId="4228DD91"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23rd International Congress of Maritime Law. National Ports Commission of Guatemala and </w:t>
      </w:r>
      <w:proofErr w:type="spellStart"/>
      <w:r w:rsidRPr="008763F1">
        <w:rPr>
          <w:sz w:val="22"/>
          <w:szCs w:val="22"/>
        </w:rPr>
        <w:t>Ibero</w:t>
      </w:r>
      <w:proofErr w:type="spellEnd"/>
      <w:r w:rsidRPr="008763F1">
        <w:rPr>
          <w:sz w:val="22"/>
          <w:szCs w:val="22"/>
        </w:rPr>
        <w:t xml:space="preserve">-American Maritime Law Institute. Guatemala, November 2-3, 2022. </w:t>
      </w:r>
    </w:p>
    <w:p w14:paraId="34C8E409" w14:textId="77777777" w:rsidR="00E9250A" w:rsidRPr="008763F1" w:rsidRDefault="00E9250A" w:rsidP="001C070E">
      <w:pPr>
        <w:pStyle w:val="ListParagraph"/>
        <w:ind w:hanging="720"/>
        <w:jc w:val="both"/>
        <w:rPr>
          <w:sz w:val="22"/>
          <w:szCs w:val="22"/>
        </w:rPr>
      </w:pPr>
    </w:p>
    <w:p w14:paraId="19E0F760"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16th Maritime Port Congress. National Ports Commission of Guatemala and </w:t>
      </w:r>
      <w:proofErr w:type="spellStart"/>
      <w:r w:rsidRPr="008763F1">
        <w:rPr>
          <w:sz w:val="22"/>
          <w:szCs w:val="22"/>
        </w:rPr>
        <w:t>Ibero</w:t>
      </w:r>
      <w:proofErr w:type="spellEnd"/>
      <w:r w:rsidRPr="008763F1">
        <w:rPr>
          <w:sz w:val="22"/>
          <w:szCs w:val="22"/>
        </w:rPr>
        <w:t xml:space="preserve">-American Maritime Law Institute. Guatemala, November 4, 2022. </w:t>
      </w:r>
    </w:p>
    <w:p w14:paraId="667EEA00" w14:textId="77777777" w:rsidR="00E9250A" w:rsidRPr="008763F1" w:rsidRDefault="00E9250A" w:rsidP="001C070E">
      <w:pPr>
        <w:pStyle w:val="ListParagraph"/>
        <w:ind w:hanging="720"/>
        <w:jc w:val="both"/>
        <w:rPr>
          <w:sz w:val="22"/>
          <w:szCs w:val="22"/>
        </w:rPr>
      </w:pPr>
    </w:p>
    <w:p w14:paraId="2DE3F0D2"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Americas Regional Forum on international cooperation against cybercrime and electronic evidence, organized by the Council of Europe. San José, Costa Rica, November 7-9, 2022. </w:t>
      </w:r>
    </w:p>
    <w:p w14:paraId="1C9A7492" w14:textId="77777777" w:rsidR="00E9250A" w:rsidRPr="008763F1" w:rsidRDefault="00E9250A" w:rsidP="001C070E">
      <w:pPr>
        <w:pStyle w:val="ListParagraph"/>
        <w:ind w:hanging="720"/>
        <w:jc w:val="both"/>
        <w:rPr>
          <w:sz w:val="22"/>
          <w:szCs w:val="22"/>
        </w:rPr>
      </w:pPr>
    </w:p>
    <w:p w14:paraId="6C76B511"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International conference on promoting the role of women in the prevention, investigation, and prosecution of cybercrime, organized by the Council of Europe. San José, Costa Rica, November 10-11, 2022. </w:t>
      </w:r>
    </w:p>
    <w:p w14:paraId="1319D98C"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lastRenderedPageBreak/>
        <w:t xml:space="preserve">Regional Meeting of the Global Forum of Cyber Experts (GFCE). Hub of the Americas. Santo Domingo, Dominican Republic, November 14, 2022. </w:t>
      </w:r>
    </w:p>
    <w:p w14:paraId="61BB8CD9" w14:textId="77777777" w:rsidR="00E9250A" w:rsidRPr="008763F1" w:rsidRDefault="00E9250A" w:rsidP="001C070E">
      <w:pPr>
        <w:ind w:left="720" w:hanging="720"/>
        <w:jc w:val="both"/>
        <w:rPr>
          <w:sz w:val="22"/>
          <w:szCs w:val="22"/>
        </w:rPr>
      </w:pPr>
    </w:p>
    <w:p w14:paraId="73175B7D"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Regional Initiative for Cybersecurity Education and Training (RICET) Conference. November 16, 2022. </w:t>
      </w:r>
    </w:p>
    <w:p w14:paraId="621DB182" w14:textId="77777777" w:rsidR="00E9250A" w:rsidRPr="008763F1" w:rsidRDefault="00E9250A" w:rsidP="001C070E">
      <w:pPr>
        <w:pStyle w:val="ListParagraph"/>
        <w:ind w:hanging="720"/>
        <w:jc w:val="both"/>
        <w:rPr>
          <w:sz w:val="22"/>
          <w:szCs w:val="22"/>
        </w:rPr>
      </w:pPr>
    </w:p>
    <w:p w14:paraId="282FC608"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10th World Congress of the Business Alliance for Secure Commerce (BASC). “Resilience in International Trade.” Lima, Peru, November 17-18, 2022. </w:t>
      </w:r>
    </w:p>
    <w:p w14:paraId="4BCCF9C5" w14:textId="77777777" w:rsidR="00E9250A" w:rsidRPr="008763F1" w:rsidRDefault="00E9250A" w:rsidP="001C070E">
      <w:pPr>
        <w:pStyle w:val="ListParagraph"/>
        <w:ind w:hanging="720"/>
        <w:jc w:val="both"/>
        <w:rPr>
          <w:sz w:val="22"/>
          <w:szCs w:val="22"/>
        </w:rPr>
      </w:pPr>
    </w:p>
    <w:p w14:paraId="1196E4BE"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Ninth Review Conference of the Biological Weapons Convention. Organized by the United Nations Office at Geneva and the United Nations Office for Disarmament Affairs. Geneva, Switzerland, November 28 to December 2, 2022. </w:t>
      </w:r>
    </w:p>
    <w:p w14:paraId="64D20F42" w14:textId="77777777" w:rsidR="00E9250A" w:rsidRPr="008763F1" w:rsidRDefault="00E9250A" w:rsidP="001C070E">
      <w:pPr>
        <w:pStyle w:val="ListParagraph"/>
        <w:ind w:hanging="720"/>
        <w:jc w:val="both"/>
        <w:rPr>
          <w:sz w:val="22"/>
          <w:szCs w:val="22"/>
        </w:rPr>
      </w:pPr>
    </w:p>
    <w:p w14:paraId="69A046B1"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ICT Security Days (STIC Days). Information Security Incident Response Capability – National Cryptologic Center. Madrid, Spain, November 29 to December 1, 2022.</w:t>
      </w:r>
    </w:p>
    <w:p w14:paraId="44C4EDD6" w14:textId="77777777" w:rsidR="00E9250A" w:rsidRPr="008763F1" w:rsidRDefault="00E9250A" w:rsidP="001C070E">
      <w:pPr>
        <w:ind w:left="720" w:hanging="720"/>
        <w:jc w:val="both"/>
        <w:rPr>
          <w:sz w:val="22"/>
          <w:szCs w:val="22"/>
        </w:rPr>
      </w:pPr>
    </w:p>
    <w:p w14:paraId="51E4F60B"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International Meeting: The Pacific-Atlantic Axis: How to provide a comprehensive response against illicit maritime trafficking. Seaport Cooperation Project (SEACOP) – European Union. Guayaquil, Ecuador, December 12-13, 2022. </w:t>
      </w:r>
    </w:p>
    <w:p w14:paraId="57BFF2E4" w14:textId="77777777" w:rsidR="00E9250A" w:rsidRPr="008763F1" w:rsidRDefault="00E9250A" w:rsidP="001C070E">
      <w:pPr>
        <w:pStyle w:val="ListParagraph"/>
        <w:ind w:hanging="720"/>
        <w:jc w:val="both"/>
        <w:rPr>
          <w:sz w:val="22"/>
          <w:szCs w:val="22"/>
        </w:rPr>
      </w:pPr>
    </w:p>
    <w:p w14:paraId="79D5E812"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GAFILAT Working Groups and 46th Plenary Meeting of Representatives. Buenos Aires, Argentina, December 12-16, 2022. </w:t>
      </w:r>
    </w:p>
    <w:p w14:paraId="1E34F32D" w14:textId="77777777" w:rsidR="00E9250A" w:rsidRPr="008763F1" w:rsidRDefault="00E9250A" w:rsidP="006540E1">
      <w:pPr>
        <w:jc w:val="center"/>
        <w:rPr>
          <w:b/>
          <w:bCs/>
          <w:sz w:val="22"/>
          <w:szCs w:val="22"/>
        </w:rPr>
      </w:pPr>
      <w:r w:rsidRPr="008763F1">
        <w:rPr>
          <w:sz w:val="22"/>
          <w:szCs w:val="22"/>
        </w:rPr>
        <w:br w:type="page"/>
      </w:r>
      <w:r w:rsidRPr="008763F1">
        <w:rPr>
          <w:b/>
          <w:bCs/>
          <w:sz w:val="22"/>
          <w:szCs w:val="22"/>
        </w:rPr>
        <w:lastRenderedPageBreak/>
        <w:t>Annex 2: Consolidated list of webinars and virtual forums held</w:t>
      </w:r>
    </w:p>
    <w:p w14:paraId="7061C9E8" w14:textId="77777777" w:rsidR="00E9250A" w:rsidRPr="008763F1" w:rsidRDefault="00E9250A" w:rsidP="000D45D8">
      <w:pPr>
        <w:pStyle w:val="xmsoplaintext"/>
        <w:tabs>
          <w:tab w:val="left" w:pos="1955"/>
        </w:tabs>
        <w:spacing w:before="0" w:beforeAutospacing="0" w:after="0" w:afterAutospacing="0"/>
        <w:jc w:val="center"/>
        <w:rPr>
          <w:sz w:val="22"/>
          <w:szCs w:val="22"/>
        </w:rPr>
      </w:pPr>
      <w:r w:rsidRPr="008763F1">
        <w:rPr>
          <w:sz w:val="22"/>
          <w:szCs w:val="22"/>
        </w:rPr>
        <w:t>(</w:t>
      </w:r>
      <w:proofErr w:type="gramStart"/>
      <w:r w:rsidRPr="008763F1">
        <w:rPr>
          <w:sz w:val="22"/>
          <w:szCs w:val="22"/>
        </w:rPr>
        <w:t>in</w:t>
      </w:r>
      <w:proofErr w:type="gramEnd"/>
      <w:r w:rsidRPr="008763F1">
        <w:rPr>
          <w:sz w:val="22"/>
          <w:szCs w:val="22"/>
        </w:rPr>
        <w:t xml:space="preserve"> chronological order)</w:t>
      </w:r>
    </w:p>
    <w:p w14:paraId="728BAAD6" w14:textId="77777777" w:rsidR="00E9250A" w:rsidRPr="008763F1" w:rsidRDefault="00E9250A" w:rsidP="000D45D8">
      <w:pPr>
        <w:pStyle w:val="xmsoplaintext"/>
        <w:tabs>
          <w:tab w:val="left" w:pos="1955"/>
        </w:tabs>
        <w:spacing w:before="0" w:beforeAutospacing="0" w:after="0" w:afterAutospacing="0"/>
        <w:jc w:val="center"/>
        <w:rPr>
          <w:sz w:val="22"/>
          <w:szCs w:val="22"/>
        </w:rPr>
      </w:pPr>
    </w:p>
    <w:p w14:paraId="7325C0C3" w14:textId="77777777" w:rsidR="00E9250A" w:rsidRPr="008763F1" w:rsidRDefault="00E9250A" w:rsidP="000D45D8">
      <w:pPr>
        <w:rPr>
          <w:b/>
          <w:bCs/>
          <w:sz w:val="22"/>
          <w:szCs w:val="22"/>
        </w:rPr>
      </w:pPr>
    </w:p>
    <w:p w14:paraId="0A60DDC6"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Training on security for large-scale events. CICTE Secretariat, UNICRI, and UNOCT. San José, Costa Rica, February 15-17, 2022. </w:t>
      </w:r>
    </w:p>
    <w:p w14:paraId="41289BD1" w14:textId="77777777" w:rsidR="00E9250A" w:rsidRPr="008763F1" w:rsidRDefault="00E9250A" w:rsidP="001C070E">
      <w:pPr>
        <w:tabs>
          <w:tab w:val="left" w:pos="3960"/>
        </w:tabs>
        <w:ind w:left="720" w:hanging="720"/>
        <w:jc w:val="both"/>
        <w:rPr>
          <w:sz w:val="22"/>
          <w:szCs w:val="22"/>
        </w:rPr>
      </w:pPr>
    </w:p>
    <w:p w14:paraId="4DEE852E"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Webinar on COVID-19 and Critical Infrastructure. CICTE Secretariat. March 4, 2022.</w:t>
      </w:r>
    </w:p>
    <w:p w14:paraId="527810E6" w14:textId="77777777" w:rsidR="00E9250A" w:rsidRPr="008763F1" w:rsidRDefault="00E9250A" w:rsidP="001C070E">
      <w:pPr>
        <w:ind w:left="720" w:hanging="720"/>
        <w:jc w:val="both"/>
        <w:rPr>
          <w:sz w:val="22"/>
          <w:szCs w:val="22"/>
        </w:rPr>
      </w:pPr>
    </w:p>
    <w:p w14:paraId="632D2391" w14:textId="77777777" w:rsidR="00E9250A" w:rsidRPr="008763F1" w:rsidRDefault="00E9250A" w:rsidP="001C070E">
      <w:pPr>
        <w:pStyle w:val="ListParagraph"/>
        <w:numPr>
          <w:ilvl w:val="0"/>
          <w:numId w:val="9"/>
        </w:numPr>
        <w:ind w:left="720" w:hanging="720"/>
        <w:jc w:val="both"/>
        <w:rPr>
          <w:sz w:val="22"/>
          <w:szCs w:val="22"/>
        </w:rPr>
      </w:pPr>
      <w:r w:rsidRPr="008763F1">
        <w:rPr>
          <w:sz w:val="22"/>
          <w:szCs w:val="22"/>
        </w:rPr>
        <w:t xml:space="preserve">Sixth virtual meeting of focal points of the Inter-American Counterterrorism Network. CICTE Secretariat. March 9, 2022. </w:t>
      </w:r>
    </w:p>
    <w:p w14:paraId="55BA4D9D" w14:textId="77777777" w:rsidR="00E9250A" w:rsidRPr="008763F1" w:rsidRDefault="00E9250A" w:rsidP="001C070E">
      <w:pPr>
        <w:pStyle w:val="ListParagraph"/>
        <w:ind w:hanging="720"/>
        <w:jc w:val="both"/>
        <w:rPr>
          <w:sz w:val="22"/>
          <w:szCs w:val="22"/>
        </w:rPr>
      </w:pPr>
    </w:p>
    <w:p w14:paraId="67405500" w14:textId="77777777" w:rsidR="00E9250A" w:rsidRPr="008763F1" w:rsidRDefault="00E9250A" w:rsidP="001C070E">
      <w:pPr>
        <w:pStyle w:val="ListParagraph"/>
        <w:numPr>
          <w:ilvl w:val="0"/>
          <w:numId w:val="9"/>
        </w:numPr>
        <w:ind w:left="720" w:hanging="720"/>
        <w:jc w:val="both"/>
        <w:rPr>
          <w:sz w:val="22"/>
          <w:szCs w:val="22"/>
        </w:rPr>
      </w:pPr>
      <w:r w:rsidRPr="008763F1">
        <w:rPr>
          <w:sz w:val="22"/>
          <w:szCs w:val="22"/>
        </w:rPr>
        <w:t>Regional meeting to launch the Critical Infrastructure Protection Framework. CICTE Secretariat. March 11, 2022.</w:t>
      </w:r>
    </w:p>
    <w:p w14:paraId="2A09E074" w14:textId="77777777" w:rsidR="00E9250A" w:rsidRPr="008763F1" w:rsidRDefault="00E9250A" w:rsidP="001C070E">
      <w:pPr>
        <w:ind w:left="720" w:hanging="720"/>
        <w:jc w:val="both"/>
        <w:rPr>
          <w:sz w:val="22"/>
          <w:szCs w:val="22"/>
        </w:rPr>
      </w:pPr>
    </w:p>
    <w:p w14:paraId="57F49ADB"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Subregional workshop on best practices and lessons learned in managing security at major sporting events. Virtual. CICTE Secretariat and UNICRI. March 29-31, 2022. </w:t>
      </w:r>
    </w:p>
    <w:p w14:paraId="5DE59FCB" w14:textId="77777777" w:rsidR="00E9250A" w:rsidRPr="008763F1" w:rsidRDefault="00E9250A" w:rsidP="001C070E">
      <w:pPr>
        <w:pStyle w:val="ListParagraph"/>
        <w:ind w:hanging="720"/>
        <w:jc w:val="both"/>
        <w:rPr>
          <w:sz w:val="22"/>
          <w:szCs w:val="22"/>
        </w:rPr>
      </w:pPr>
    </w:p>
    <w:p w14:paraId="4D301F96"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Subregional webinar on “Emerging risks of money laundering and terrorist financing – Costa Rica, Panama, and the Dominican Republic.” CICTE Secretariat. March 30, 2022. </w:t>
      </w:r>
    </w:p>
    <w:p w14:paraId="4A38AC76" w14:textId="77777777" w:rsidR="00E9250A" w:rsidRPr="008763F1" w:rsidRDefault="00E9250A" w:rsidP="001C070E">
      <w:pPr>
        <w:pStyle w:val="ListParagraph"/>
        <w:ind w:hanging="720"/>
        <w:jc w:val="both"/>
        <w:rPr>
          <w:sz w:val="22"/>
          <w:szCs w:val="22"/>
        </w:rPr>
      </w:pPr>
    </w:p>
    <w:p w14:paraId="7B3D0514"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Webinar on “Best practices for the control of terrorism and its funding.” CICTE Secretariat and Economic Analysis Unit of Ecuador. March 30, 2022. </w:t>
      </w:r>
    </w:p>
    <w:p w14:paraId="6EF8C4C7" w14:textId="77777777" w:rsidR="00E9250A" w:rsidRPr="008763F1" w:rsidRDefault="00E9250A" w:rsidP="001C070E">
      <w:pPr>
        <w:pStyle w:val="ListParagraph"/>
        <w:ind w:hanging="720"/>
        <w:jc w:val="both"/>
        <w:rPr>
          <w:sz w:val="22"/>
          <w:szCs w:val="22"/>
        </w:rPr>
      </w:pPr>
    </w:p>
    <w:p w14:paraId="58A1F184"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Webinar on the launch of the publication “Towards a secure strategic trade. Promoting capacity-building around United Nations Security Council Resolution 1540 (2004): Best practices developed in Panama and the Dominican Republic.” CICTE Secretariat. March 31, 2022. </w:t>
      </w:r>
    </w:p>
    <w:p w14:paraId="57BB2C18" w14:textId="77777777" w:rsidR="00E9250A" w:rsidRPr="008763F1" w:rsidRDefault="00E9250A" w:rsidP="001C070E">
      <w:pPr>
        <w:pStyle w:val="ListParagraph"/>
        <w:ind w:hanging="720"/>
        <w:jc w:val="both"/>
        <w:rPr>
          <w:sz w:val="22"/>
          <w:szCs w:val="22"/>
        </w:rPr>
      </w:pPr>
    </w:p>
    <w:p w14:paraId="42977813" w14:textId="77777777" w:rsidR="00E9250A" w:rsidRPr="008763F1" w:rsidRDefault="00E9250A" w:rsidP="001C070E">
      <w:pPr>
        <w:pStyle w:val="paragraph"/>
        <w:numPr>
          <w:ilvl w:val="0"/>
          <w:numId w:val="7"/>
        </w:numPr>
        <w:spacing w:before="0" w:beforeAutospacing="0" w:after="0" w:afterAutospacing="0"/>
        <w:ind w:left="720" w:hanging="720"/>
        <w:jc w:val="both"/>
        <w:textAlignment w:val="baseline"/>
        <w:rPr>
          <w:rFonts w:ascii="Times New Roman" w:hAnsi="Times New Roman" w:cs="Times New Roman"/>
        </w:rPr>
      </w:pPr>
      <w:r w:rsidRPr="008763F1">
        <w:rPr>
          <w:rFonts w:ascii="Times New Roman" w:hAnsi="Times New Roman" w:cs="Times New Roman"/>
        </w:rPr>
        <w:t xml:space="preserve">Virtual course on “Prevention of violent extremism and terrorism.” CICTE Secretariat and the Latin American Jewish Congress. May 3, 10, 17, and 24, 2022. </w:t>
      </w:r>
    </w:p>
    <w:p w14:paraId="47E64532" w14:textId="77777777" w:rsidR="00E9250A" w:rsidRPr="008763F1" w:rsidRDefault="00E9250A" w:rsidP="001C070E">
      <w:pPr>
        <w:pStyle w:val="paragraph"/>
        <w:spacing w:before="0" w:beforeAutospacing="0" w:after="0" w:afterAutospacing="0"/>
        <w:ind w:left="720" w:hanging="720"/>
        <w:jc w:val="both"/>
        <w:textAlignment w:val="baseline"/>
        <w:rPr>
          <w:rFonts w:ascii="Times New Roman" w:hAnsi="Times New Roman" w:cs="Times New Roman"/>
        </w:rPr>
      </w:pPr>
    </w:p>
    <w:p w14:paraId="67F97643"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Considerations for the protection of critical infrastructure against all types of threats – OAS Expert Workshop. CICTE Secretariat. May 4, 2022. </w:t>
      </w:r>
    </w:p>
    <w:p w14:paraId="683AE624" w14:textId="77777777" w:rsidR="00E9250A" w:rsidRPr="008763F1" w:rsidRDefault="00E9250A" w:rsidP="001C070E">
      <w:pPr>
        <w:pStyle w:val="paragraph"/>
        <w:spacing w:before="0" w:beforeAutospacing="0" w:after="0" w:afterAutospacing="0"/>
        <w:ind w:left="720" w:hanging="720"/>
        <w:jc w:val="both"/>
        <w:textAlignment w:val="baseline"/>
        <w:rPr>
          <w:rFonts w:ascii="Times New Roman" w:hAnsi="Times New Roman" w:cs="Times New Roman"/>
        </w:rPr>
      </w:pPr>
    </w:p>
    <w:p w14:paraId="369BF24F"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Workshop for the exchange of experiences of the National Trade Facilitation Committees of the Andean Community. CICTE Secretariat. May 10-11, 2022. </w:t>
      </w:r>
    </w:p>
    <w:p w14:paraId="17AB8483" w14:textId="77777777" w:rsidR="00E9250A" w:rsidRPr="008763F1" w:rsidRDefault="00E9250A" w:rsidP="001C070E">
      <w:pPr>
        <w:pStyle w:val="ListParagraph"/>
        <w:ind w:hanging="720"/>
        <w:jc w:val="both"/>
        <w:rPr>
          <w:sz w:val="22"/>
          <w:szCs w:val="22"/>
        </w:rPr>
      </w:pPr>
    </w:p>
    <w:p w14:paraId="2A0757D4"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Virtual sessions on “Introduction to the prevention of violent extremism that could lead to terrorism.” CICTE Secretariat and Government of Mexico. May 25-26, 2022. </w:t>
      </w:r>
    </w:p>
    <w:p w14:paraId="76C1295E" w14:textId="77777777" w:rsidR="00E9250A" w:rsidRPr="008763F1" w:rsidRDefault="00E9250A" w:rsidP="001C070E">
      <w:pPr>
        <w:ind w:left="720" w:hanging="720"/>
        <w:jc w:val="both"/>
        <w:rPr>
          <w:sz w:val="22"/>
          <w:szCs w:val="22"/>
        </w:rPr>
      </w:pPr>
    </w:p>
    <w:p w14:paraId="6B5CF4AE"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Virtual conference for Resolution 1540 (2004) implementing partners in Latin America. CICTE Secretariat. June 8-9, 2022.</w:t>
      </w:r>
    </w:p>
    <w:p w14:paraId="6823A906" w14:textId="77777777" w:rsidR="00E9250A" w:rsidRPr="008763F1" w:rsidRDefault="00E9250A" w:rsidP="001C070E">
      <w:pPr>
        <w:ind w:left="720" w:hanging="720"/>
        <w:jc w:val="both"/>
        <w:rPr>
          <w:sz w:val="22"/>
          <w:szCs w:val="22"/>
        </w:rPr>
      </w:pPr>
    </w:p>
    <w:p w14:paraId="3B184816"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International law applicable to cyberspace: Dialogue with OAS member states. CICTE Secretariat. June 14, 2022. </w:t>
      </w:r>
    </w:p>
    <w:p w14:paraId="2D9245F7" w14:textId="77777777" w:rsidR="00E9250A" w:rsidRPr="008763F1" w:rsidRDefault="00E9250A" w:rsidP="001C070E">
      <w:pPr>
        <w:ind w:left="720" w:hanging="720"/>
        <w:jc w:val="both"/>
        <w:rPr>
          <w:sz w:val="22"/>
          <w:szCs w:val="22"/>
        </w:rPr>
      </w:pPr>
    </w:p>
    <w:p w14:paraId="5F92E3A1" w14:textId="77777777" w:rsidR="00E9250A" w:rsidRPr="008763F1" w:rsidRDefault="00E9250A" w:rsidP="001C070E">
      <w:pPr>
        <w:pStyle w:val="ListParagraph"/>
        <w:numPr>
          <w:ilvl w:val="0"/>
          <w:numId w:val="9"/>
        </w:numPr>
        <w:ind w:left="720" w:hanging="720"/>
        <w:jc w:val="both"/>
        <w:rPr>
          <w:sz w:val="22"/>
          <w:szCs w:val="22"/>
        </w:rPr>
      </w:pPr>
      <w:r w:rsidRPr="008763F1">
        <w:rPr>
          <w:sz w:val="22"/>
          <w:szCs w:val="22"/>
        </w:rPr>
        <w:t>Launch of the report: “National cybersecurity strategies: Lessons learned and reflections.” June 29, 2022.</w:t>
      </w:r>
    </w:p>
    <w:p w14:paraId="21337B98" w14:textId="77777777" w:rsidR="00E9250A" w:rsidRPr="008763F1" w:rsidRDefault="00E9250A" w:rsidP="001C070E">
      <w:pPr>
        <w:ind w:left="720" w:hanging="720"/>
        <w:jc w:val="both"/>
        <w:rPr>
          <w:sz w:val="22"/>
          <w:szCs w:val="22"/>
        </w:rPr>
      </w:pPr>
    </w:p>
    <w:p w14:paraId="4F194378" w14:textId="77777777" w:rsidR="00E9250A" w:rsidRPr="008763F1" w:rsidRDefault="00E9250A" w:rsidP="001C070E">
      <w:pPr>
        <w:pStyle w:val="ListParagraph"/>
        <w:numPr>
          <w:ilvl w:val="0"/>
          <w:numId w:val="9"/>
        </w:numPr>
        <w:ind w:left="720" w:hanging="720"/>
        <w:jc w:val="both"/>
        <w:rPr>
          <w:sz w:val="22"/>
          <w:szCs w:val="22"/>
        </w:rPr>
      </w:pPr>
      <w:r w:rsidRPr="008763F1">
        <w:rPr>
          <w:sz w:val="22"/>
          <w:szCs w:val="22"/>
        </w:rPr>
        <w:lastRenderedPageBreak/>
        <w:t xml:space="preserve">Launch of the 2022 </w:t>
      </w:r>
      <w:proofErr w:type="spellStart"/>
      <w:r w:rsidRPr="008763F1">
        <w:rPr>
          <w:sz w:val="22"/>
          <w:szCs w:val="22"/>
        </w:rPr>
        <w:t>Cyberwomen</w:t>
      </w:r>
      <w:proofErr w:type="spellEnd"/>
      <w:r w:rsidRPr="008763F1">
        <w:rPr>
          <w:sz w:val="22"/>
          <w:szCs w:val="22"/>
        </w:rPr>
        <w:t xml:space="preserve"> Challenge. CICTE Secretariat. June 30, 2022.</w:t>
      </w:r>
    </w:p>
    <w:p w14:paraId="173E36DA" w14:textId="77777777" w:rsidR="00E9250A" w:rsidRPr="008763F1" w:rsidRDefault="00E9250A" w:rsidP="001C070E">
      <w:pPr>
        <w:pStyle w:val="ListParagraph"/>
        <w:ind w:hanging="720"/>
        <w:jc w:val="both"/>
        <w:rPr>
          <w:sz w:val="22"/>
          <w:szCs w:val="22"/>
        </w:rPr>
      </w:pPr>
    </w:p>
    <w:p w14:paraId="48CAFE05" w14:textId="77777777" w:rsidR="00E9250A" w:rsidRPr="008763F1" w:rsidRDefault="00E9250A" w:rsidP="001C070E">
      <w:pPr>
        <w:pStyle w:val="ListParagraph"/>
        <w:numPr>
          <w:ilvl w:val="0"/>
          <w:numId w:val="9"/>
        </w:numPr>
        <w:ind w:left="720" w:hanging="720"/>
        <w:jc w:val="both"/>
        <w:rPr>
          <w:sz w:val="22"/>
          <w:szCs w:val="22"/>
        </w:rPr>
      </w:pPr>
      <w:r w:rsidRPr="008763F1">
        <w:rPr>
          <w:sz w:val="22"/>
          <w:szCs w:val="22"/>
        </w:rPr>
        <w:t>Seventh virtual meeting of focal points of the Inter-American Counterterrorism Network. CICTE Secretariat. June 30, 2022.</w:t>
      </w:r>
    </w:p>
    <w:p w14:paraId="2E7FE1D4" w14:textId="77777777" w:rsidR="00E9250A" w:rsidRPr="008763F1" w:rsidRDefault="00E9250A" w:rsidP="001C070E">
      <w:pPr>
        <w:ind w:left="720" w:hanging="720"/>
        <w:jc w:val="both"/>
        <w:rPr>
          <w:sz w:val="22"/>
          <w:szCs w:val="22"/>
        </w:rPr>
      </w:pPr>
    </w:p>
    <w:p w14:paraId="7B075DF3"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Expert roundtable on “Tourism Security in the Americas.” CICTE Secretariat and UNOCT. July 12, 2022.</w:t>
      </w:r>
    </w:p>
    <w:p w14:paraId="64AC2E9B" w14:textId="77777777" w:rsidR="00E9250A" w:rsidRPr="008763F1" w:rsidRDefault="00E9250A" w:rsidP="001C070E">
      <w:pPr>
        <w:ind w:left="720" w:hanging="720"/>
        <w:jc w:val="both"/>
        <w:rPr>
          <w:sz w:val="22"/>
          <w:szCs w:val="22"/>
        </w:rPr>
      </w:pPr>
    </w:p>
    <w:p w14:paraId="3C84EFE9"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National workshop on security at large-scale events. CICTE Secretariat and UNICRI. San José, Costa Rica, July 18-21, 2022.</w:t>
      </w:r>
    </w:p>
    <w:p w14:paraId="52F4A44C" w14:textId="77777777" w:rsidR="00E9250A" w:rsidRPr="008763F1" w:rsidRDefault="00E9250A" w:rsidP="001C070E">
      <w:pPr>
        <w:pStyle w:val="ListParagraph"/>
        <w:ind w:hanging="720"/>
        <w:jc w:val="both"/>
        <w:rPr>
          <w:sz w:val="22"/>
          <w:szCs w:val="22"/>
        </w:rPr>
      </w:pPr>
    </w:p>
    <w:p w14:paraId="0E4FCB9B" w14:textId="77777777" w:rsidR="00E9250A" w:rsidRPr="008763F1" w:rsidRDefault="00E9250A" w:rsidP="001C070E">
      <w:pPr>
        <w:pStyle w:val="ListParagraph"/>
        <w:numPr>
          <w:ilvl w:val="0"/>
          <w:numId w:val="7"/>
        </w:numPr>
        <w:ind w:left="720" w:hanging="720"/>
        <w:jc w:val="both"/>
        <w:rPr>
          <w:sz w:val="22"/>
          <w:szCs w:val="22"/>
        </w:rPr>
      </w:pPr>
      <w:proofErr w:type="spellStart"/>
      <w:r w:rsidRPr="008763F1">
        <w:rPr>
          <w:sz w:val="22"/>
          <w:szCs w:val="22"/>
        </w:rPr>
        <w:t>CSIRTAmericas</w:t>
      </w:r>
      <w:proofErr w:type="spellEnd"/>
      <w:r w:rsidRPr="008763F1">
        <w:rPr>
          <w:sz w:val="22"/>
          <w:szCs w:val="22"/>
        </w:rPr>
        <w:t xml:space="preserve"> regional meeting. CICTE Secretariat. September 8, 2022.</w:t>
      </w:r>
    </w:p>
    <w:p w14:paraId="2642C48A" w14:textId="77777777" w:rsidR="00E9250A" w:rsidRPr="008763F1" w:rsidRDefault="00E9250A" w:rsidP="001C070E">
      <w:pPr>
        <w:ind w:left="720" w:hanging="720"/>
        <w:jc w:val="both"/>
        <w:rPr>
          <w:sz w:val="22"/>
          <w:szCs w:val="22"/>
        </w:rPr>
      </w:pPr>
    </w:p>
    <w:p w14:paraId="6A7AA3B1"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Meeting of consultation of the </w:t>
      </w:r>
      <w:proofErr w:type="spellStart"/>
      <w:proofErr w:type="gramStart"/>
      <w:r w:rsidRPr="008763F1">
        <w:rPr>
          <w:sz w:val="22"/>
          <w:szCs w:val="22"/>
        </w:rPr>
        <w:t>states</w:t>
      </w:r>
      <w:proofErr w:type="spellEnd"/>
      <w:proofErr w:type="gramEnd"/>
      <w:r w:rsidRPr="008763F1">
        <w:rPr>
          <w:sz w:val="22"/>
          <w:szCs w:val="22"/>
        </w:rPr>
        <w:t xml:space="preserve"> parties to the Inter-American Convention against Terrorism. September 12, 2022. </w:t>
      </w:r>
    </w:p>
    <w:p w14:paraId="7DE6BB07" w14:textId="77777777" w:rsidR="00E9250A" w:rsidRPr="008763F1" w:rsidRDefault="00E9250A" w:rsidP="001C070E">
      <w:pPr>
        <w:ind w:left="720" w:hanging="720"/>
        <w:jc w:val="both"/>
        <w:rPr>
          <w:sz w:val="22"/>
          <w:szCs w:val="22"/>
        </w:rPr>
      </w:pPr>
    </w:p>
    <w:p w14:paraId="17A1F3CE"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International seminar on “Weapons of mass destruction, non-state actors and export controls. United Nations Security Council Resolution 1540 (2004) and its global, regional and national impact.” CICTE Secretariat and University of Buenos Aires. Buenos Aires, Argentina, September 20-21, 2022. </w:t>
      </w:r>
    </w:p>
    <w:p w14:paraId="3B12EDD8" w14:textId="77777777" w:rsidR="00E9250A" w:rsidRPr="008763F1" w:rsidRDefault="00E9250A" w:rsidP="001C070E">
      <w:pPr>
        <w:ind w:left="720" w:hanging="720"/>
        <w:jc w:val="both"/>
        <w:rPr>
          <w:sz w:val="22"/>
          <w:szCs w:val="22"/>
        </w:rPr>
      </w:pPr>
    </w:p>
    <w:p w14:paraId="603B404C" w14:textId="77777777" w:rsidR="00E9250A" w:rsidRPr="008763F1" w:rsidRDefault="00E9250A" w:rsidP="001C070E">
      <w:pPr>
        <w:pStyle w:val="ListParagraph"/>
        <w:numPr>
          <w:ilvl w:val="0"/>
          <w:numId w:val="9"/>
        </w:numPr>
        <w:ind w:left="720" w:hanging="720"/>
        <w:jc w:val="both"/>
        <w:rPr>
          <w:sz w:val="22"/>
          <w:szCs w:val="22"/>
        </w:rPr>
      </w:pPr>
      <w:r w:rsidRPr="008763F1">
        <w:rPr>
          <w:sz w:val="22"/>
          <w:szCs w:val="22"/>
        </w:rPr>
        <w:t>2022 Cybersecurity Symposium. CICTE Secretariat. October 3-7, 2022.</w:t>
      </w:r>
    </w:p>
    <w:p w14:paraId="5C1E92BA" w14:textId="77777777" w:rsidR="00E9250A" w:rsidRPr="008763F1" w:rsidRDefault="00E9250A" w:rsidP="001C070E">
      <w:pPr>
        <w:ind w:left="720" w:hanging="720"/>
        <w:jc w:val="both"/>
        <w:rPr>
          <w:sz w:val="22"/>
          <w:szCs w:val="22"/>
        </w:rPr>
      </w:pPr>
    </w:p>
    <w:p w14:paraId="1BEFD1B9"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Webinar on “Integrated border management: Trade facilitation through supply chain security.” CICTE Secretariat and the Latin American and Caribbean Economic System (SELA). October 17, 2022. </w:t>
      </w:r>
    </w:p>
    <w:p w14:paraId="5A4D6C1D" w14:textId="77777777" w:rsidR="00E9250A" w:rsidRPr="008763F1" w:rsidRDefault="00E9250A" w:rsidP="001C070E">
      <w:pPr>
        <w:ind w:left="720" w:hanging="720"/>
        <w:jc w:val="both"/>
        <w:rPr>
          <w:sz w:val="22"/>
          <w:szCs w:val="22"/>
        </w:rPr>
      </w:pPr>
    </w:p>
    <w:p w14:paraId="6739806E"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Protection in the Cloud. CICTE Secretariat. October 17, 2022.</w:t>
      </w:r>
    </w:p>
    <w:p w14:paraId="2400EB62" w14:textId="77777777" w:rsidR="00E9250A" w:rsidRPr="008763F1" w:rsidRDefault="00E9250A" w:rsidP="001C070E">
      <w:pPr>
        <w:ind w:left="720" w:hanging="720"/>
        <w:jc w:val="both"/>
        <w:rPr>
          <w:sz w:val="22"/>
          <w:szCs w:val="22"/>
        </w:rPr>
      </w:pPr>
    </w:p>
    <w:p w14:paraId="5252C5E6"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Regional workshop on tourism security. CICTE Secretariat and UNICRI. Santo Domingo, Dominican Republic, November 15-17, 2022.</w:t>
      </w:r>
    </w:p>
    <w:p w14:paraId="4C7EE457" w14:textId="77777777" w:rsidR="00E9250A" w:rsidRPr="008763F1" w:rsidRDefault="00E9250A" w:rsidP="001C070E">
      <w:pPr>
        <w:ind w:left="720" w:hanging="720"/>
        <w:jc w:val="both"/>
        <w:rPr>
          <w:sz w:val="22"/>
          <w:szCs w:val="22"/>
        </w:rPr>
      </w:pPr>
    </w:p>
    <w:p w14:paraId="3B0ACB00"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Webinar on “Hemispheric Supply Chain Security: Ships, Ports and Beyond.” CICTE Secretariat. November 28, 2022. </w:t>
      </w:r>
    </w:p>
    <w:p w14:paraId="281AA055" w14:textId="77777777" w:rsidR="00E9250A" w:rsidRPr="008763F1" w:rsidRDefault="00E9250A" w:rsidP="001C070E">
      <w:pPr>
        <w:pStyle w:val="ListParagraph"/>
        <w:ind w:hanging="720"/>
        <w:jc w:val="both"/>
        <w:rPr>
          <w:sz w:val="22"/>
          <w:szCs w:val="22"/>
        </w:rPr>
      </w:pPr>
    </w:p>
    <w:p w14:paraId="2085B4D9" w14:textId="77777777" w:rsidR="00E9250A" w:rsidRPr="008763F1" w:rsidRDefault="00E9250A" w:rsidP="001C070E">
      <w:pPr>
        <w:pStyle w:val="ListParagraph"/>
        <w:numPr>
          <w:ilvl w:val="0"/>
          <w:numId w:val="7"/>
        </w:numPr>
        <w:ind w:left="720" w:hanging="720"/>
        <w:jc w:val="both"/>
        <w:rPr>
          <w:sz w:val="22"/>
          <w:szCs w:val="22"/>
        </w:rPr>
      </w:pPr>
      <w:r w:rsidRPr="008763F1">
        <w:rPr>
          <w:sz w:val="22"/>
          <w:szCs w:val="22"/>
        </w:rPr>
        <w:t xml:space="preserve">Virtual discussion forum on “Biosafety in the Americas: Regional threat assessment.” Side event to the Ninth Review Conference of the Biological Weapons Convention. CICTE Secretariat. December 2, 2022. </w:t>
      </w:r>
    </w:p>
    <w:p w14:paraId="4477A5C0" w14:textId="77777777" w:rsidR="00E9250A" w:rsidRPr="008763F1" w:rsidRDefault="00E9250A" w:rsidP="000D45D8">
      <w:pPr>
        <w:jc w:val="both"/>
        <w:rPr>
          <w:b/>
          <w:bCs/>
          <w:sz w:val="22"/>
          <w:szCs w:val="22"/>
        </w:rPr>
      </w:pPr>
    </w:p>
    <w:p w14:paraId="3D1E8414" w14:textId="77777777" w:rsidR="00E9250A" w:rsidRPr="008763F1" w:rsidRDefault="00E9250A" w:rsidP="006540E1">
      <w:pPr>
        <w:jc w:val="center"/>
        <w:rPr>
          <w:b/>
          <w:bCs/>
          <w:sz w:val="22"/>
          <w:szCs w:val="22"/>
        </w:rPr>
      </w:pPr>
      <w:r w:rsidRPr="008763F1">
        <w:rPr>
          <w:sz w:val="22"/>
          <w:szCs w:val="22"/>
        </w:rPr>
        <w:br w:type="page"/>
      </w:r>
      <w:r w:rsidRPr="008763F1">
        <w:rPr>
          <w:b/>
          <w:bCs/>
          <w:sz w:val="22"/>
          <w:szCs w:val="22"/>
        </w:rPr>
        <w:lastRenderedPageBreak/>
        <w:t>Annex 3: Consolidated list of publications</w:t>
      </w:r>
    </w:p>
    <w:p w14:paraId="56BDB820" w14:textId="77777777" w:rsidR="00E9250A" w:rsidRPr="008763F1" w:rsidRDefault="00E9250A" w:rsidP="000D45D8">
      <w:pPr>
        <w:jc w:val="center"/>
        <w:rPr>
          <w:sz w:val="22"/>
          <w:szCs w:val="22"/>
        </w:rPr>
      </w:pPr>
      <w:r w:rsidRPr="008763F1">
        <w:rPr>
          <w:sz w:val="22"/>
          <w:szCs w:val="22"/>
        </w:rPr>
        <w:t>(</w:t>
      </w:r>
      <w:proofErr w:type="gramStart"/>
      <w:r w:rsidRPr="008763F1">
        <w:rPr>
          <w:sz w:val="22"/>
          <w:szCs w:val="22"/>
        </w:rPr>
        <w:t>in</w:t>
      </w:r>
      <w:proofErr w:type="gramEnd"/>
      <w:r w:rsidRPr="008763F1">
        <w:rPr>
          <w:sz w:val="22"/>
          <w:szCs w:val="22"/>
        </w:rPr>
        <w:t xml:space="preserve"> alphabetical order)</w:t>
      </w:r>
    </w:p>
    <w:p w14:paraId="474D7AB1" w14:textId="77777777" w:rsidR="00E9250A" w:rsidRPr="008763F1" w:rsidRDefault="00E9250A" w:rsidP="000D45D8">
      <w:pPr>
        <w:jc w:val="both"/>
        <w:rPr>
          <w:sz w:val="22"/>
          <w:szCs w:val="22"/>
        </w:rPr>
      </w:pPr>
    </w:p>
    <w:p w14:paraId="0268B4B1" w14:textId="77777777" w:rsidR="00E9250A" w:rsidRPr="008763F1" w:rsidRDefault="00E9250A" w:rsidP="000D45D8">
      <w:pPr>
        <w:pStyle w:val="xmsoplaintext"/>
        <w:tabs>
          <w:tab w:val="left" w:pos="1955"/>
        </w:tabs>
        <w:spacing w:before="0" w:beforeAutospacing="0" w:after="0" w:afterAutospacing="0"/>
        <w:jc w:val="both"/>
        <w:rPr>
          <w:sz w:val="22"/>
          <w:szCs w:val="22"/>
        </w:rPr>
      </w:pPr>
      <w:r w:rsidRPr="008763F1">
        <w:rPr>
          <w:sz w:val="22"/>
          <w:szCs w:val="22"/>
        </w:rPr>
        <w:t xml:space="preserve">Binder, Markus K., Alexandra M. Williams, and Steve S. Sin. “Biosecurity in the Americas: Regional threat analysis.” Washington, D.C.: United Nations Security Council Resolution 1540 Implementation Program. Secretariat of the Inter-American Committee against Terrorism, Organization of American States, 2022. </w:t>
      </w:r>
    </w:p>
    <w:p w14:paraId="05E89C5B" w14:textId="77777777" w:rsidR="00E9250A" w:rsidRPr="008763F1" w:rsidRDefault="00E9250A" w:rsidP="001C070E">
      <w:pPr>
        <w:ind w:left="720"/>
        <w:jc w:val="both"/>
        <w:rPr>
          <w:sz w:val="22"/>
          <w:szCs w:val="22"/>
        </w:rPr>
      </w:pPr>
      <w:r w:rsidRPr="008763F1">
        <w:rPr>
          <w:sz w:val="22"/>
          <w:szCs w:val="22"/>
        </w:rPr>
        <w:t xml:space="preserve">Available in English upon request to </w:t>
      </w:r>
      <w:hyperlink r:id="rId17" w:history="1">
        <w:r w:rsidRPr="008763F1">
          <w:rPr>
            <w:rStyle w:val="Hyperlink"/>
            <w:color w:val="auto"/>
            <w:sz w:val="22"/>
            <w:szCs w:val="22"/>
          </w:rPr>
          <w:t>1540@oas.org</w:t>
        </w:r>
      </w:hyperlink>
      <w:r w:rsidRPr="008763F1">
        <w:rPr>
          <w:sz w:val="22"/>
          <w:szCs w:val="22"/>
        </w:rPr>
        <w:t xml:space="preserve"> </w:t>
      </w:r>
    </w:p>
    <w:p w14:paraId="47C30F6D" w14:textId="77777777" w:rsidR="00E9250A" w:rsidRPr="008763F1" w:rsidRDefault="00E9250A" w:rsidP="000D45D8">
      <w:pPr>
        <w:jc w:val="both"/>
        <w:rPr>
          <w:sz w:val="22"/>
          <w:szCs w:val="22"/>
        </w:rPr>
      </w:pPr>
    </w:p>
    <w:p w14:paraId="21339431" w14:textId="0A26BD90" w:rsidR="00E9250A" w:rsidRPr="008763F1" w:rsidRDefault="00E9250A" w:rsidP="000D45D8">
      <w:pPr>
        <w:jc w:val="both"/>
        <w:rPr>
          <w:sz w:val="22"/>
          <w:szCs w:val="22"/>
        </w:rPr>
      </w:pPr>
      <w:r w:rsidRPr="008763F1">
        <w:rPr>
          <w:sz w:val="22"/>
          <w:szCs w:val="22"/>
        </w:rPr>
        <w:t>“National cybersecurity strategies: Lessons learned and reflections.” CICTE Secretariat and Global Partners Digital. 2022. Available in English.</w:t>
      </w:r>
    </w:p>
    <w:p w14:paraId="038D0A0B" w14:textId="77777777" w:rsidR="001C070E" w:rsidRPr="008763F1" w:rsidRDefault="001C070E" w:rsidP="001C070E">
      <w:pPr>
        <w:ind w:left="720"/>
        <w:jc w:val="both"/>
        <w:rPr>
          <w:sz w:val="22"/>
          <w:szCs w:val="22"/>
        </w:rPr>
      </w:pPr>
    </w:p>
    <w:p w14:paraId="52C8F0EB" w14:textId="662DBBDD" w:rsidR="00E9250A" w:rsidRPr="008763F1" w:rsidRDefault="00E9250A" w:rsidP="001C070E">
      <w:pPr>
        <w:ind w:left="720"/>
        <w:jc w:val="both"/>
        <w:rPr>
          <w:sz w:val="22"/>
          <w:szCs w:val="22"/>
        </w:rPr>
      </w:pPr>
      <w:r w:rsidRPr="008763F1">
        <w:rPr>
          <w:sz w:val="22"/>
          <w:szCs w:val="22"/>
        </w:rPr>
        <w:t>Link to document in English:</w:t>
      </w:r>
    </w:p>
    <w:p w14:paraId="01CF4E67" w14:textId="77777777" w:rsidR="00E9250A" w:rsidRPr="008763F1" w:rsidRDefault="008763F1" w:rsidP="001C070E">
      <w:pPr>
        <w:ind w:left="720"/>
        <w:jc w:val="both"/>
        <w:rPr>
          <w:sz w:val="22"/>
          <w:szCs w:val="22"/>
        </w:rPr>
      </w:pPr>
      <w:hyperlink r:id="rId18" w:history="1">
        <w:r w:rsidR="00E9250A" w:rsidRPr="008763F1">
          <w:rPr>
            <w:rStyle w:val="Hyperlink"/>
            <w:color w:val="auto"/>
            <w:sz w:val="22"/>
            <w:szCs w:val="22"/>
          </w:rPr>
          <w:t>https://www.oas.org/en/sms/cicte/docs/National-Cybersecurity-Strategies-Lessons-learned-and-reflections-ENG.pdf</w:t>
        </w:r>
      </w:hyperlink>
    </w:p>
    <w:p w14:paraId="08FF6F88" w14:textId="77777777" w:rsidR="00E9250A" w:rsidRPr="008763F1" w:rsidRDefault="00E9250A" w:rsidP="000D45D8">
      <w:pPr>
        <w:jc w:val="both"/>
        <w:rPr>
          <w:sz w:val="22"/>
          <w:szCs w:val="22"/>
        </w:rPr>
      </w:pPr>
    </w:p>
    <w:p w14:paraId="4A666B08" w14:textId="77777777" w:rsidR="00E9250A" w:rsidRPr="008763F1" w:rsidRDefault="00E9250A" w:rsidP="000D45D8">
      <w:pPr>
        <w:jc w:val="both"/>
        <w:rPr>
          <w:sz w:val="22"/>
          <w:szCs w:val="22"/>
        </w:rPr>
      </w:pPr>
      <w:r w:rsidRPr="008763F1">
        <w:rPr>
          <w:sz w:val="22"/>
          <w:szCs w:val="22"/>
        </w:rPr>
        <w:t xml:space="preserve">“Security Planning on a Large Scale: A Practical Manual.” 2022, CICTE Secretariat and UNICRI. Available in Spanish and English. </w:t>
      </w:r>
    </w:p>
    <w:p w14:paraId="7325660C" w14:textId="77777777" w:rsidR="001C070E" w:rsidRPr="008763F1" w:rsidRDefault="001C070E" w:rsidP="001C070E">
      <w:pPr>
        <w:ind w:left="720"/>
        <w:jc w:val="both"/>
        <w:rPr>
          <w:sz w:val="22"/>
          <w:szCs w:val="22"/>
        </w:rPr>
      </w:pPr>
    </w:p>
    <w:p w14:paraId="5624EC56" w14:textId="54C70C08" w:rsidR="00E9250A" w:rsidRPr="008763F1" w:rsidRDefault="00E9250A" w:rsidP="001C070E">
      <w:pPr>
        <w:ind w:left="720"/>
        <w:jc w:val="both"/>
        <w:rPr>
          <w:sz w:val="22"/>
          <w:szCs w:val="22"/>
        </w:rPr>
      </w:pPr>
      <w:r w:rsidRPr="008763F1">
        <w:rPr>
          <w:sz w:val="22"/>
          <w:szCs w:val="22"/>
        </w:rPr>
        <w:t>Link to document in English:</w:t>
      </w:r>
    </w:p>
    <w:p w14:paraId="618B7303" w14:textId="77777777" w:rsidR="00E9250A" w:rsidRPr="008763F1" w:rsidRDefault="008763F1" w:rsidP="001C070E">
      <w:pPr>
        <w:ind w:left="720"/>
        <w:jc w:val="both"/>
        <w:rPr>
          <w:sz w:val="22"/>
          <w:szCs w:val="22"/>
        </w:rPr>
      </w:pPr>
      <w:hyperlink r:id="rId19" w:history="1">
        <w:r w:rsidR="00E9250A" w:rsidRPr="008763F1">
          <w:rPr>
            <w:rStyle w:val="Hyperlink"/>
            <w:color w:val="auto"/>
            <w:sz w:val="22"/>
            <w:szCs w:val="22"/>
          </w:rPr>
          <w:t>https://www.oas.org/en/sms/cicte/docs/Security-Planning-on-a-Large-Scale-A-Practical-Manual.pdf</w:t>
        </w:r>
      </w:hyperlink>
      <w:r w:rsidR="00E9250A" w:rsidRPr="008763F1">
        <w:rPr>
          <w:sz w:val="22"/>
          <w:szCs w:val="22"/>
        </w:rPr>
        <w:t xml:space="preserve"> </w:t>
      </w:r>
    </w:p>
    <w:p w14:paraId="3DC816C7" w14:textId="77777777" w:rsidR="00E9250A" w:rsidRPr="008763F1" w:rsidRDefault="00E9250A" w:rsidP="000D45D8">
      <w:pPr>
        <w:jc w:val="both"/>
        <w:rPr>
          <w:sz w:val="22"/>
          <w:szCs w:val="22"/>
        </w:rPr>
      </w:pPr>
    </w:p>
    <w:p w14:paraId="401E9E38" w14:textId="77777777" w:rsidR="00E9250A" w:rsidRPr="008763F1" w:rsidRDefault="00E9250A" w:rsidP="000D45D8">
      <w:pPr>
        <w:jc w:val="both"/>
        <w:rPr>
          <w:sz w:val="22"/>
          <w:szCs w:val="22"/>
        </w:rPr>
      </w:pPr>
      <w:r w:rsidRPr="008763F1">
        <w:rPr>
          <w:sz w:val="22"/>
          <w:szCs w:val="22"/>
        </w:rPr>
        <w:t>“Report on cybersecurity workforce development in an era of shortages of talent and skills.” CICTE Secretariat, Cyber Innovation Councils, and CISCO. 2022. Available in Spanish and English.</w:t>
      </w:r>
    </w:p>
    <w:p w14:paraId="3C22E9ED" w14:textId="77777777" w:rsidR="001C070E" w:rsidRPr="008763F1" w:rsidRDefault="001C070E" w:rsidP="001C070E">
      <w:pPr>
        <w:ind w:left="720"/>
        <w:jc w:val="both"/>
        <w:rPr>
          <w:sz w:val="22"/>
          <w:szCs w:val="22"/>
        </w:rPr>
      </w:pPr>
    </w:p>
    <w:p w14:paraId="56FF01A9" w14:textId="77777777" w:rsidR="00190D58" w:rsidRPr="008763F1" w:rsidRDefault="00190D58" w:rsidP="00190D58">
      <w:pPr>
        <w:ind w:left="720"/>
        <w:jc w:val="both"/>
        <w:rPr>
          <w:sz w:val="22"/>
          <w:szCs w:val="22"/>
        </w:rPr>
      </w:pPr>
      <w:r w:rsidRPr="008763F1">
        <w:rPr>
          <w:sz w:val="22"/>
          <w:szCs w:val="22"/>
        </w:rPr>
        <w:t xml:space="preserve">Link to document in English: </w:t>
      </w:r>
    </w:p>
    <w:p w14:paraId="0FEF975A" w14:textId="77777777" w:rsidR="00190D58" w:rsidRPr="008763F1" w:rsidRDefault="008763F1" w:rsidP="00190D58">
      <w:pPr>
        <w:shd w:val="clear" w:color="auto" w:fill="FFFFFF"/>
        <w:ind w:left="720"/>
        <w:rPr>
          <w:color w:val="000000"/>
          <w:sz w:val="22"/>
          <w:szCs w:val="22"/>
        </w:rPr>
      </w:pPr>
      <w:hyperlink r:id="rId20" w:history="1">
        <w:r w:rsidR="00190D58" w:rsidRPr="008763F1">
          <w:rPr>
            <w:rStyle w:val="Hyperlink"/>
            <w:color w:val="auto"/>
            <w:sz w:val="22"/>
            <w:szCs w:val="22"/>
          </w:rPr>
          <w:t>https://www.oas.org/en/sms/cicte/docs/Report_Cyber_WorkForce_Development_in_an_Era_of_Talent_and_Skills_Shortages.pdf</w:t>
        </w:r>
      </w:hyperlink>
    </w:p>
    <w:p w14:paraId="51514E2C" w14:textId="77777777" w:rsidR="00E9250A" w:rsidRPr="008763F1" w:rsidRDefault="00E9250A" w:rsidP="000D45D8">
      <w:pPr>
        <w:jc w:val="both"/>
        <w:rPr>
          <w:sz w:val="22"/>
          <w:szCs w:val="22"/>
        </w:rPr>
      </w:pPr>
    </w:p>
    <w:p w14:paraId="3730DE9A" w14:textId="77777777" w:rsidR="00E9250A" w:rsidRPr="008763F1" w:rsidRDefault="00E9250A" w:rsidP="000D45D8">
      <w:pPr>
        <w:jc w:val="both"/>
        <w:rPr>
          <w:sz w:val="22"/>
          <w:szCs w:val="22"/>
        </w:rPr>
      </w:pPr>
      <w:r w:rsidRPr="008763F1">
        <w:rPr>
          <w:sz w:val="22"/>
          <w:szCs w:val="22"/>
        </w:rPr>
        <w:t>“Keeping a close watch: Trend Micro specialized cybersecurity report for Latin America and the Caribbean.” Trend Micro and CICTE Secretariat. 2022. Available in Spanish and English.</w:t>
      </w:r>
    </w:p>
    <w:p w14:paraId="7C5515FF" w14:textId="77777777" w:rsidR="001C070E" w:rsidRPr="008763F1" w:rsidRDefault="001C070E" w:rsidP="001C070E">
      <w:pPr>
        <w:ind w:left="720"/>
        <w:jc w:val="both"/>
        <w:rPr>
          <w:sz w:val="22"/>
          <w:szCs w:val="22"/>
        </w:rPr>
      </w:pPr>
    </w:p>
    <w:p w14:paraId="68D89402" w14:textId="2274F7D9" w:rsidR="00E9250A" w:rsidRPr="008763F1" w:rsidRDefault="00E9250A" w:rsidP="001C070E">
      <w:pPr>
        <w:ind w:left="720"/>
        <w:jc w:val="both"/>
        <w:rPr>
          <w:sz w:val="22"/>
          <w:szCs w:val="22"/>
        </w:rPr>
      </w:pPr>
      <w:r w:rsidRPr="008763F1">
        <w:rPr>
          <w:sz w:val="22"/>
          <w:szCs w:val="22"/>
        </w:rPr>
        <w:t>Link to document in English:</w:t>
      </w:r>
    </w:p>
    <w:p w14:paraId="57B2F74D" w14:textId="77777777" w:rsidR="00E9250A" w:rsidRPr="008763F1" w:rsidRDefault="008763F1" w:rsidP="001C070E">
      <w:pPr>
        <w:ind w:left="720"/>
        <w:jc w:val="both"/>
        <w:rPr>
          <w:sz w:val="22"/>
          <w:szCs w:val="22"/>
        </w:rPr>
      </w:pPr>
      <w:hyperlink r:id="rId21" w:history="1">
        <w:r w:rsidR="00E9250A" w:rsidRPr="008763F1">
          <w:rPr>
            <w:rStyle w:val="Hyperlink"/>
            <w:color w:val="auto"/>
            <w:sz w:val="22"/>
            <w:szCs w:val="22"/>
          </w:rPr>
          <w:t>https://documents.trendmicro.com/assets/white_papers/wp-keeping-a-close-watch-trend-micro-specialized-cybersecurity-report-for-latin-america-and-the-caribbean.pdf</w:t>
        </w:r>
      </w:hyperlink>
      <w:r w:rsidR="00E9250A" w:rsidRPr="008763F1">
        <w:rPr>
          <w:sz w:val="22"/>
          <w:szCs w:val="22"/>
        </w:rPr>
        <w:t xml:space="preserve"> </w:t>
      </w:r>
    </w:p>
    <w:p w14:paraId="07C6385E" w14:textId="77777777" w:rsidR="00E9250A" w:rsidRPr="008763F1" w:rsidRDefault="00E9250A" w:rsidP="000D45D8">
      <w:pPr>
        <w:rPr>
          <w:b/>
          <w:bCs/>
          <w:strike/>
          <w:sz w:val="22"/>
          <w:szCs w:val="22"/>
        </w:rPr>
      </w:pPr>
    </w:p>
    <w:p w14:paraId="5A6D1722" w14:textId="77777777" w:rsidR="00E9250A" w:rsidRPr="008763F1" w:rsidRDefault="00E9250A" w:rsidP="000D45D8">
      <w:pPr>
        <w:jc w:val="center"/>
        <w:rPr>
          <w:b/>
          <w:bCs/>
          <w:sz w:val="22"/>
          <w:szCs w:val="22"/>
        </w:rPr>
      </w:pPr>
      <w:r w:rsidRPr="008763F1">
        <w:rPr>
          <w:sz w:val="22"/>
          <w:szCs w:val="22"/>
        </w:rPr>
        <w:br w:type="page"/>
      </w:r>
      <w:r w:rsidRPr="008763F1">
        <w:rPr>
          <w:b/>
          <w:bCs/>
          <w:sz w:val="22"/>
          <w:szCs w:val="22"/>
        </w:rPr>
        <w:lastRenderedPageBreak/>
        <w:t>Annex 4: Consolidated list of donors and main institutional partners</w:t>
      </w:r>
    </w:p>
    <w:p w14:paraId="261D5AE8" w14:textId="77777777" w:rsidR="00E9250A" w:rsidRPr="008763F1" w:rsidRDefault="00E9250A" w:rsidP="000D45D8">
      <w:pPr>
        <w:jc w:val="center"/>
        <w:rPr>
          <w:sz w:val="22"/>
          <w:szCs w:val="22"/>
        </w:rPr>
      </w:pPr>
      <w:r w:rsidRPr="008763F1">
        <w:rPr>
          <w:sz w:val="22"/>
          <w:szCs w:val="22"/>
        </w:rPr>
        <w:t>(</w:t>
      </w:r>
      <w:proofErr w:type="gramStart"/>
      <w:r w:rsidRPr="008763F1">
        <w:rPr>
          <w:sz w:val="22"/>
          <w:szCs w:val="22"/>
        </w:rPr>
        <w:t>in</w:t>
      </w:r>
      <w:proofErr w:type="gramEnd"/>
      <w:r w:rsidRPr="008763F1">
        <w:rPr>
          <w:sz w:val="22"/>
          <w:szCs w:val="22"/>
        </w:rPr>
        <w:t xml:space="preserve"> alphabetical order)</w:t>
      </w:r>
    </w:p>
    <w:p w14:paraId="4F352ACE" w14:textId="77777777" w:rsidR="00E9250A" w:rsidRPr="008763F1" w:rsidRDefault="00E9250A" w:rsidP="000D45D8">
      <w:pPr>
        <w:jc w:val="center"/>
        <w:rPr>
          <w:b/>
          <w:bCs/>
          <w:sz w:val="22"/>
          <w:szCs w:val="22"/>
        </w:rPr>
      </w:pPr>
    </w:p>
    <w:p w14:paraId="45B80756" w14:textId="77777777" w:rsidR="00E9250A" w:rsidRPr="008763F1" w:rsidRDefault="00E9250A" w:rsidP="000D45D8">
      <w:pPr>
        <w:jc w:val="both"/>
        <w:rPr>
          <w:sz w:val="22"/>
          <w:szCs w:val="22"/>
        </w:rPr>
      </w:pPr>
      <w:r w:rsidRPr="008763F1">
        <w:rPr>
          <w:sz w:val="22"/>
          <w:szCs w:val="22"/>
        </w:rPr>
        <w:t xml:space="preserve">* Countries and institutions that made financial contributions for the execution of the CICTE Secretariat’s programs. </w:t>
      </w:r>
    </w:p>
    <w:p w14:paraId="3FFE5AAA" w14:textId="77777777" w:rsidR="00E9250A" w:rsidRPr="008763F1" w:rsidRDefault="00E9250A" w:rsidP="000D45D8">
      <w:pPr>
        <w:jc w:val="both"/>
        <w:rPr>
          <w:b/>
          <w:bCs/>
          <w:sz w:val="22"/>
          <w:szCs w:val="22"/>
        </w:rPr>
      </w:pPr>
    </w:p>
    <w:p w14:paraId="1BE8FF3B" w14:textId="04477052" w:rsidR="00E9250A" w:rsidRPr="008763F1" w:rsidRDefault="00E9250A" w:rsidP="000D45D8">
      <w:pPr>
        <w:rPr>
          <w:b/>
          <w:bCs/>
          <w:sz w:val="22"/>
          <w:szCs w:val="22"/>
        </w:rPr>
      </w:pPr>
      <w:r w:rsidRPr="008763F1">
        <w:rPr>
          <w:b/>
          <w:bCs/>
          <w:sz w:val="22"/>
          <w:szCs w:val="22"/>
        </w:rPr>
        <w:t>Member states</w:t>
      </w:r>
    </w:p>
    <w:p w14:paraId="43ACA1F3" w14:textId="77777777" w:rsidR="001C070E" w:rsidRPr="008763F1" w:rsidRDefault="001C070E" w:rsidP="000D45D8">
      <w:pPr>
        <w:rPr>
          <w:b/>
          <w:bCs/>
          <w:sz w:val="22"/>
          <w:szCs w:val="22"/>
        </w:rPr>
      </w:pPr>
    </w:p>
    <w:p w14:paraId="54943B3F" w14:textId="77777777" w:rsidR="00E9250A" w:rsidRPr="008763F1" w:rsidRDefault="00E9250A" w:rsidP="001C070E">
      <w:pPr>
        <w:pStyle w:val="ListParagraph"/>
        <w:numPr>
          <w:ilvl w:val="0"/>
          <w:numId w:val="1"/>
        </w:numPr>
        <w:ind w:hanging="720"/>
        <w:rPr>
          <w:i/>
          <w:iCs/>
          <w:sz w:val="22"/>
          <w:szCs w:val="22"/>
        </w:rPr>
      </w:pPr>
      <w:r w:rsidRPr="008763F1">
        <w:rPr>
          <w:sz w:val="22"/>
          <w:szCs w:val="22"/>
        </w:rPr>
        <w:t xml:space="preserve">Canada </w:t>
      </w:r>
      <w:r w:rsidRPr="008763F1">
        <w:rPr>
          <w:b/>
          <w:bCs/>
          <w:sz w:val="22"/>
          <w:szCs w:val="22"/>
        </w:rPr>
        <w:t>*</w:t>
      </w:r>
    </w:p>
    <w:p w14:paraId="55B1BE4C" w14:textId="77777777" w:rsidR="00E9250A" w:rsidRPr="008763F1" w:rsidRDefault="00E9250A" w:rsidP="001C070E">
      <w:pPr>
        <w:pStyle w:val="ListParagraph"/>
        <w:numPr>
          <w:ilvl w:val="0"/>
          <w:numId w:val="1"/>
        </w:numPr>
        <w:ind w:hanging="720"/>
        <w:rPr>
          <w:sz w:val="22"/>
          <w:szCs w:val="22"/>
        </w:rPr>
      </w:pPr>
      <w:r w:rsidRPr="008763F1">
        <w:rPr>
          <w:sz w:val="22"/>
          <w:szCs w:val="22"/>
        </w:rPr>
        <w:t>United States *</w:t>
      </w:r>
    </w:p>
    <w:p w14:paraId="1EDE3E5B" w14:textId="10148233" w:rsidR="00E9250A" w:rsidRPr="008763F1" w:rsidRDefault="00E9250A" w:rsidP="001C070E">
      <w:pPr>
        <w:pStyle w:val="ListParagraph"/>
        <w:numPr>
          <w:ilvl w:val="0"/>
          <w:numId w:val="1"/>
        </w:numPr>
        <w:ind w:hanging="720"/>
        <w:rPr>
          <w:sz w:val="22"/>
          <w:szCs w:val="22"/>
        </w:rPr>
      </w:pPr>
      <w:r w:rsidRPr="008763F1">
        <w:rPr>
          <w:sz w:val="22"/>
          <w:szCs w:val="22"/>
        </w:rPr>
        <w:t xml:space="preserve">Mexico </w:t>
      </w:r>
    </w:p>
    <w:p w14:paraId="4F0AED3E" w14:textId="77777777" w:rsidR="00E9250A" w:rsidRPr="008763F1" w:rsidRDefault="00E9250A" w:rsidP="001C070E">
      <w:pPr>
        <w:pStyle w:val="ListParagraph"/>
        <w:numPr>
          <w:ilvl w:val="0"/>
          <w:numId w:val="1"/>
        </w:numPr>
        <w:ind w:hanging="720"/>
        <w:rPr>
          <w:sz w:val="22"/>
          <w:szCs w:val="22"/>
        </w:rPr>
      </w:pPr>
      <w:r w:rsidRPr="008763F1">
        <w:rPr>
          <w:sz w:val="22"/>
          <w:szCs w:val="22"/>
        </w:rPr>
        <w:t>Panama *</w:t>
      </w:r>
    </w:p>
    <w:p w14:paraId="713C4899" w14:textId="77777777" w:rsidR="00E9250A" w:rsidRPr="008763F1" w:rsidRDefault="00E9250A" w:rsidP="000D45D8">
      <w:pPr>
        <w:rPr>
          <w:i/>
          <w:iCs/>
          <w:sz w:val="22"/>
          <w:szCs w:val="22"/>
        </w:rPr>
      </w:pPr>
    </w:p>
    <w:p w14:paraId="30BA170F" w14:textId="50CDCEE7" w:rsidR="00E9250A" w:rsidRPr="008763F1" w:rsidRDefault="00E9250A" w:rsidP="000D45D8">
      <w:pPr>
        <w:rPr>
          <w:b/>
          <w:bCs/>
          <w:sz w:val="22"/>
          <w:szCs w:val="22"/>
        </w:rPr>
      </w:pPr>
      <w:r w:rsidRPr="008763F1">
        <w:rPr>
          <w:b/>
          <w:bCs/>
          <w:sz w:val="22"/>
          <w:szCs w:val="22"/>
        </w:rPr>
        <w:t xml:space="preserve">Permanent observers </w:t>
      </w:r>
    </w:p>
    <w:p w14:paraId="028755C7" w14:textId="77777777" w:rsidR="001C070E" w:rsidRPr="008763F1" w:rsidRDefault="001C070E" w:rsidP="000D45D8">
      <w:pPr>
        <w:rPr>
          <w:b/>
          <w:bCs/>
          <w:sz w:val="22"/>
          <w:szCs w:val="22"/>
        </w:rPr>
      </w:pPr>
    </w:p>
    <w:p w14:paraId="6E136F7E" w14:textId="77777777" w:rsidR="00E9250A" w:rsidRPr="008763F1" w:rsidRDefault="00E9250A" w:rsidP="001C070E">
      <w:pPr>
        <w:pStyle w:val="ListParagraph"/>
        <w:numPr>
          <w:ilvl w:val="0"/>
          <w:numId w:val="1"/>
        </w:numPr>
        <w:ind w:hanging="720"/>
        <w:jc w:val="both"/>
        <w:rPr>
          <w:sz w:val="22"/>
          <w:szCs w:val="22"/>
        </w:rPr>
      </w:pPr>
      <w:r w:rsidRPr="008763F1">
        <w:rPr>
          <w:sz w:val="22"/>
          <w:szCs w:val="22"/>
        </w:rPr>
        <w:t xml:space="preserve">European Union </w:t>
      </w:r>
      <w:r w:rsidRPr="008763F1">
        <w:rPr>
          <w:b/>
          <w:bCs/>
          <w:sz w:val="22"/>
          <w:szCs w:val="22"/>
        </w:rPr>
        <w:t xml:space="preserve">* </w:t>
      </w:r>
    </w:p>
    <w:p w14:paraId="7AA914D4" w14:textId="77777777" w:rsidR="00E9250A" w:rsidRPr="008763F1" w:rsidRDefault="00E9250A" w:rsidP="001C070E">
      <w:pPr>
        <w:pStyle w:val="ListParagraph"/>
        <w:numPr>
          <w:ilvl w:val="0"/>
          <w:numId w:val="1"/>
        </w:numPr>
        <w:ind w:hanging="720"/>
        <w:jc w:val="both"/>
        <w:rPr>
          <w:sz w:val="22"/>
          <w:szCs w:val="22"/>
        </w:rPr>
      </w:pPr>
      <w:r w:rsidRPr="008763F1">
        <w:rPr>
          <w:sz w:val="22"/>
          <w:szCs w:val="22"/>
        </w:rPr>
        <w:t>United Kingdom</w:t>
      </w:r>
    </w:p>
    <w:p w14:paraId="4391041F" w14:textId="77777777" w:rsidR="00E9250A" w:rsidRPr="008763F1" w:rsidRDefault="00E9250A" w:rsidP="000D45D8">
      <w:pPr>
        <w:jc w:val="both"/>
        <w:rPr>
          <w:sz w:val="22"/>
          <w:szCs w:val="22"/>
        </w:rPr>
      </w:pPr>
    </w:p>
    <w:p w14:paraId="2D5803E3" w14:textId="1CF26F50" w:rsidR="00E9250A" w:rsidRPr="008763F1" w:rsidRDefault="00E9250A" w:rsidP="000D45D8">
      <w:pPr>
        <w:rPr>
          <w:b/>
          <w:bCs/>
          <w:sz w:val="22"/>
          <w:szCs w:val="22"/>
        </w:rPr>
      </w:pPr>
      <w:r w:rsidRPr="008763F1">
        <w:rPr>
          <w:b/>
          <w:bCs/>
          <w:sz w:val="22"/>
          <w:szCs w:val="22"/>
        </w:rPr>
        <w:t>International organizations, regional agencies, and international forums</w:t>
      </w:r>
    </w:p>
    <w:p w14:paraId="1BA51680" w14:textId="77777777" w:rsidR="001C070E" w:rsidRPr="008763F1" w:rsidRDefault="001C070E" w:rsidP="000D45D8">
      <w:pPr>
        <w:rPr>
          <w:b/>
          <w:bCs/>
          <w:sz w:val="22"/>
          <w:szCs w:val="22"/>
        </w:rPr>
      </w:pPr>
    </w:p>
    <w:p w14:paraId="2499E126"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Caribbean Development Bank (CDB)</w:t>
      </w:r>
    </w:p>
    <w:p w14:paraId="3E5F45CC"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Inter-American Development Bank (IDB)</w:t>
      </w:r>
    </w:p>
    <w:p w14:paraId="68057887"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 xml:space="preserve">World Bank </w:t>
      </w:r>
    </w:p>
    <w:p w14:paraId="34EDAF95"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Caribbean Community Implementation Agency for Crime and Security (CARICOM IMPACS)</w:t>
      </w:r>
    </w:p>
    <w:p w14:paraId="1D75A71F"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United Nations Regional Centre for Peace, Disarmament and Development in Latin America and the Caribbean (UNLIREC)</w:t>
      </w:r>
    </w:p>
    <w:p w14:paraId="45990862"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United Nations Security Council 1540 Committee and its Group of Experts</w:t>
      </w:r>
    </w:p>
    <w:p w14:paraId="1AE37351"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General Secretariat of the Andean Community of Nations (CAN)</w:t>
      </w:r>
    </w:p>
    <w:p w14:paraId="22CBAA7E" w14:textId="32E312C8" w:rsidR="00E9250A" w:rsidRPr="008763F1" w:rsidRDefault="00E9250A" w:rsidP="001C070E">
      <w:pPr>
        <w:pStyle w:val="ListParagraph"/>
        <w:numPr>
          <w:ilvl w:val="0"/>
          <w:numId w:val="2"/>
        </w:numPr>
        <w:ind w:left="720" w:hanging="720"/>
        <w:jc w:val="both"/>
        <w:rPr>
          <w:sz w:val="22"/>
          <w:szCs w:val="22"/>
        </w:rPr>
      </w:pPr>
      <w:r w:rsidRPr="008763F1">
        <w:rPr>
          <w:sz w:val="22"/>
          <w:szCs w:val="22"/>
        </w:rPr>
        <w:t xml:space="preserve">Council of Europe </w:t>
      </w:r>
      <w:proofErr w:type="spellStart"/>
      <w:r w:rsidRPr="008763F1">
        <w:rPr>
          <w:sz w:val="22"/>
          <w:szCs w:val="22"/>
        </w:rPr>
        <w:t>Counter-Terrorism</w:t>
      </w:r>
      <w:proofErr w:type="spellEnd"/>
      <w:r w:rsidRPr="008763F1">
        <w:rPr>
          <w:sz w:val="22"/>
          <w:szCs w:val="22"/>
        </w:rPr>
        <w:t xml:space="preserve"> Committee</w:t>
      </w:r>
    </w:p>
    <w:p w14:paraId="4C545633" w14:textId="11535664" w:rsidR="00FB5904" w:rsidRPr="008763F1" w:rsidRDefault="00FB5904" w:rsidP="001C070E">
      <w:pPr>
        <w:pStyle w:val="ListParagraph"/>
        <w:numPr>
          <w:ilvl w:val="0"/>
          <w:numId w:val="2"/>
        </w:numPr>
        <w:ind w:left="720" w:hanging="720"/>
        <w:jc w:val="both"/>
        <w:rPr>
          <w:sz w:val="22"/>
          <w:szCs w:val="22"/>
        </w:rPr>
      </w:pPr>
      <w:r w:rsidRPr="008763F1">
        <w:rPr>
          <w:sz w:val="22"/>
          <w:szCs w:val="22"/>
        </w:rPr>
        <w:t>European Economic Community*</w:t>
      </w:r>
    </w:p>
    <w:p w14:paraId="7A5862DC"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Council of Europe</w:t>
      </w:r>
    </w:p>
    <w:p w14:paraId="2BD58FE1"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 xml:space="preserve">United Nations </w:t>
      </w:r>
      <w:proofErr w:type="spellStart"/>
      <w:r w:rsidRPr="008763F1">
        <w:rPr>
          <w:sz w:val="22"/>
          <w:szCs w:val="22"/>
        </w:rPr>
        <w:t>Counter-Terrorism</w:t>
      </w:r>
      <w:proofErr w:type="spellEnd"/>
      <w:r w:rsidRPr="008763F1">
        <w:rPr>
          <w:sz w:val="22"/>
          <w:szCs w:val="22"/>
        </w:rPr>
        <w:t xml:space="preserve"> Committee Executive Directorate (UNCTED) </w:t>
      </w:r>
    </w:p>
    <w:p w14:paraId="3AFD6B41"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EU Cyber Net</w:t>
      </w:r>
    </w:p>
    <w:p w14:paraId="27085F27"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EU Cyber4Dev</w:t>
      </w:r>
    </w:p>
    <w:p w14:paraId="07371A09"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 xml:space="preserve">Global </w:t>
      </w:r>
      <w:proofErr w:type="spellStart"/>
      <w:r w:rsidRPr="008763F1">
        <w:rPr>
          <w:sz w:val="22"/>
          <w:szCs w:val="22"/>
        </w:rPr>
        <w:t>Counter-Terrorism</w:t>
      </w:r>
      <w:proofErr w:type="spellEnd"/>
      <w:r w:rsidRPr="008763F1">
        <w:rPr>
          <w:sz w:val="22"/>
          <w:szCs w:val="22"/>
        </w:rPr>
        <w:t xml:space="preserve"> Forum (GCTF)</w:t>
      </w:r>
    </w:p>
    <w:p w14:paraId="67EE8DF4"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 xml:space="preserve">Global Forum on Cyber Expertise </w:t>
      </w:r>
      <w:r w:rsidRPr="008763F1">
        <w:rPr>
          <w:i/>
          <w:iCs/>
          <w:sz w:val="22"/>
          <w:szCs w:val="22"/>
        </w:rPr>
        <w:t>(</w:t>
      </w:r>
      <w:r w:rsidRPr="008763F1">
        <w:rPr>
          <w:sz w:val="22"/>
          <w:szCs w:val="22"/>
        </w:rPr>
        <w:t>GFCE)</w:t>
      </w:r>
    </w:p>
    <w:p w14:paraId="45C8BCCE"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 xml:space="preserve">G7 – Global Partnership against the Spread of Weapons and Materials of Mass Destruction </w:t>
      </w:r>
    </w:p>
    <w:p w14:paraId="41000BA5"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Latin American Financial Action Task Force (GAFILAT)</w:t>
      </w:r>
    </w:p>
    <w:p w14:paraId="39CB867E" w14:textId="77777777" w:rsidR="00E9250A" w:rsidRPr="008763F1" w:rsidRDefault="00E9250A" w:rsidP="001C070E">
      <w:pPr>
        <w:numPr>
          <w:ilvl w:val="0"/>
          <w:numId w:val="2"/>
        </w:numPr>
        <w:shd w:val="clear" w:color="auto" w:fill="FFFFFF"/>
        <w:ind w:left="720" w:hanging="720"/>
        <w:jc w:val="both"/>
        <w:rPr>
          <w:sz w:val="22"/>
          <w:szCs w:val="22"/>
        </w:rPr>
      </w:pPr>
      <w:r w:rsidRPr="008763F1">
        <w:rPr>
          <w:sz w:val="22"/>
          <w:szCs w:val="22"/>
        </w:rPr>
        <w:t>United Nations Institute for Disarmament Research (UNIDIR)</w:t>
      </w:r>
    </w:p>
    <w:p w14:paraId="4FF36989" w14:textId="77777777" w:rsidR="00E9250A" w:rsidRPr="008763F1" w:rsidRDefault="00E9250A" w:rsidP="001C070E">
      <w:pPr>
        <w:numPr>
          <w:ilvl w:val="0"/>
          <w:numId w:val="2"/>
        </w:numPr>
        <w:shd w:val="clear" w:color="auto" w:fill="FFFFFF"/>
        <w:ind w:left="720" w:hanging="720"/>
        <w:jc w:val="both"/>
        <w:rPr>
          <w:sz w:val="22"/>
          <w:szCs w:val="22"/>
        </w:rPr>
      </w:pPr>
      <w:r w:rsidRPr="008763F1">
        <w:rPr>
          <w:sz w:val="22"/>
          <w:szCs w:val="22"/>
        </w:rPr>
        <w:t xml:space="preserve">United Nations Institute for Training and Research (UNITAR) </w:t>
      </w:r>
    </w:p>
    <w:p w14:paraId="48249DD6" w14:textId="77777777" w:rsidR="00E9250A" w:rsidRPr="008763F1" w:rsidRDefault="00E9250A" w:rsidP="001C070E">
      <w:pPr>
        <w:numPr>
          <w:ilvl w:val="0"/>
          <w:numId w:val="2"/>
        </w:numPr>
        <w:shd w:val="clear" w:color="auto" w:fill="FFFFFF"/>
        <w:ind w:left="720" w:hanging="720"/>
        <w:jc w:val="both"/>
        <w:rPr>
          <w:sz w:val="22"/>
          <w:szCs w:val="22"/>
        </w:rPr>
      </w:pPr>
      <w:r w:rsidRPr="008763F1">
        <w:rPr>
          <w:sz w:val="22"/>
          <w:szCs w:val="22"/>
        </w:rPr>
        <w:t>United Nations Institute for Crime and Justice Research (UNICRI)</w:t>
      </w:r>
    </w:p>
    <w:p w14:paraId="3FC7F841"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 xml:space="preserve">International Criminal Police Organization (INTERPOL) </w:t>
      </w:r>
    </w:p>
    <w:p w14:paraId="758BA376"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 xml:space="preserve">United Nations Office for Disarmament Affairs (UNODA) </w:t>
      </w:r>
    </w:p>
    <w:p w14:paraId="090ADB82"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 xml:space="preserve">United Nations Office of </w:t>
      </w:r>
      <w:proofErr w:type="spellStart"/>
      <w:r w:rsidRPr="008763F1">
        <w:rPr>
          <w:sz w:val="22"/>
          <w:szCs w:val="22"/>
        </w:rPr>
        <w:t>Counter-Terrorism</w:t>
      </w:r>
      <w:proofErr w:type="spellEnd"/>
      <w:r w:rsidRPr="008763F1">
        <w:rPr>
          <w:sz w:val="22"/>
          <w:szCs w:val="22"/>
        </w:rPr>
        <w:t xml:space="preserve"> (UNOCT)</w:t>
      </w:r>
    </w:p>
    <w:p w14:paraId="0093C49A"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International Civil Aviation Organization (ICAO)</w:t>
      </w:r>
    </w:p>
    <w:p w14:paraId="3FE9E82A"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International Maritime Organization (IMO)</w:t>
      </w:r>
    </w:p>
    <w:p w14:paraId="0B7C7126"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World Customs Organization (WCO)</w:t>
      </w:r>
    </w:p>
    <w:p w14:paraId="400D6E3C"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World Trade Organization (WTO)</w:t>
      </w:r>
    </w:p>
    <w:p w14:paraId="5E4ACCCF"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lastRenderedPageBreak/>
        <w:t>Pan American Health Organization (PAHO)</w:t>
      </w:r>
    </w:p>
    <w:p w14:paraId="76A0194E"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 xml:space="preserve">Asia-Pacific Economic Cooperation (APEC) Secretariat </w:t>
      </w:r>
    </w:p>
    <w:p w14:paraId="76F7CC0E"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General Secretariat of the Central American Economic Integration System (SG/SIECA)</w:t>
      </w:r>
    </w:p>
    <w:p w14:paraId="1B5C25B5"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Latin American Economic System (SELA)</w:t>
      </w:r>
    </w:p>
    <w:p w14:paraId="391F4488" w14:textId="77777777" w:rsidR="00E9250A" w:rsidRPr="008763F1" w:rsidRDefault="00E9250A" w:rsidP="001C070E">
      <w:pPr>
        <w:pStyle w:val="ListParagraph"/>
        <w:numPr>
          <w:ilvl w:val="0"/>
          <w:numId w:val="2"/>
        </w:numPr>
        <w:ind w:left="720" w:hanging="720"/>
        <w:jc w:val="both"/>
        <w:rPr>
          <w:sz w:val="22"/>
          <w:szCs w:val="22"/>
        </w:rPr>
      </w:pPr>
      <w:r w:rsidRPr="008763F1">
        <w:rPr>
          <w:sz w:val="22"/>
          <w:szCs w:val="22"/>
        </w:rPr>
        <w:t>Regional Security System (RSS)</w:t>
      </w:r>
    </w:p>
    <w:p w14:paraId="7F94DC96" w14:textId="77777777" w:rsidR="00E9250A" w:rsidRPr="008763F1" w:rsidRDefault="00E9250A" w:rsidP="000D45D8">
      <w:pPr>
        <w:jc w:val="both"/>
        <w:rPr>
          <w:i/>
          <w:iCs/>
          <w:sz w:val="22"/>
          <w:szCs w:val="22"/>
        </w:rPr>
      </w:pPr>
    </w:p>
    <w:p w14:paraId="0CDF55C4" w14:textId="275CED17" w:rsidR="00E9250A" w:rsidRPr="008763F1" w:rsidRDefault="00E9250A" w:rsidP="000D45D8">
      <w:pPr>
        <w:jc w:val="both"/>
        <w:rPr>
          <w:b/>
          <w:bCs/>
          <w:sz w:val="22"/>
          <w:szCs w:val="22"/>
        </w:rPr>
      </w:pPr>
      <w:r w:rsidRPr="008763F1">
        <w:rPr>
          <w:b/>
          <w:bCs/>
          <w:sz w:val="22"/>
          <w:szCs w:val="22"/>
        </w:rPr>
        <w:t>Academia</w:t>
      </w:r>
    </w:p>
    <w:p w14:paraId="330054DC" w14:textId="77777777" w:rsidR="001C070E" w:rsidRPr="008763F1" w:rsidRDefault="001C070E" w:rsidP="000D45D8">
      <w:pPr>
        <w:jc w:val="both"/>
        <w:rPr>
          <w:b/>
          <w:bCs/>
          <w:sz w:val="22"/>
          <w:szCs w:val="22"/>
        </w:rPr>
      </w:pPr>
    </w:p>
    <w:p w14:paraId="6EE9E9A3" w14:textId="4F8EE6D9" w:rsidR="00E9250A" w:rsidRPr="008763F1" w:rsidRDefault="00E9250A" w:rsidP="001C070E">
      <w:pPr>
        <w:pStyle w:val="ListParagraph"/>
        <w:numPr>
          <w:ilvl w:val="0"/>
          <w:numId w:val="6"/>
        </w:numPr>
        <w:ind w:left="720" w:hanging="720"/>
        <w:jc w:val="both"/>
        <w:rPr>
          <w:sz w:val="22"/>
          <w:szCs w:val="22"/>
        </w:rPr>
      </w:pPr>
      <w:r w:rsidRPr="008763F1">
        <w:rPr>
          <w:sz w:val="22"/>
          <w:szCs w:val="22"/>
        </w:rPr>
        <w:t>National Consortium for the Study of Terrorism and Responses to Terrorism (START) of the University of Maryland</w:t>
      </w:r>
    </w:p>
    <w:p w14:paraId="383AE2DB" w14:textId="0C07E32A" w:rsidR="00FB5904" w:rsidRPr="008763F1" w:rsidRDefault="00FB5904" w:rsidP="001C070E">
      <w:pPr>
        <w:pStyle w:val="ListParagraph"/>
        <w:numPr>
          <w:ilvl w:val="0"/>
          <w:numId w:val="6"/>
        </w:numPr>
        <w:ind w:left="720" w:hanging="720"/>
        <w:jc w:val="both"/>
        <w:rPr>
          <w:sz w:val="22"/>
          <w:szCs w:val="22"/>
        </w:rPr>
      </w:pPr>
      <w:r w:rsidRPr="008763F1">
        <w:rPr>
          <w:sz w:val="22"/>
          <w:szCs w:val="22"/>
        </w:rPr>
        <w:t>Cyber Law International (CLI)*</w:t>
      </w:r>
    </w:p>
    <w:p w14:paraId="1EB4FD37" w14:textId="1B816EC7" w:rsidR="00E9250A" w:rsidRPr="008763F1" w:rsidRDefault="00E9250A" w:rsidP="001C070E">
      <w:pPr>
        <w:pStyle w:val="ListParagraph"/>
        <w:numPr>
          <w:ilvl w:val="0"/>
          <w:numId w:val="6"/>
        </w:numPr>
        <w:ind w:left="720" w:hanging="720"/>
        <w:jc w:val="both"/>
        <w:rPr>
          <w:sz w:val="22"/>
          <w:szCs w:val="22"/>
        </w:rPr>
      </w:pPr>
      <w:r w:rsidRPr="008763F1">
        <w:rPr>
          <w:sz w:val="22"/>
          <w:szCs w:val="22"/>
        </w:rPr>
        <w:t>Monterrey Institute of Technology</w:t>
      </w:r>
    </w:p>
    <w:p w14:paraId="4F8398D7" w14:textId="2BF8803D" w:rsidR="00FB5904" w:rsidRPr="008763F1" w:rsidRDefault="00FB5904" w:rsidP="001C070E">
      <w:pPr>
        <w:pStyle w:val="ListParagraph"/>
        <w:numPr>
          <w:ilvl w:val="0"/>
          <w:numId w:val="6"/>
        </w:numPr>
        <w:ind w:left="720" w:hanging="720"/>
        <w:jc w:val="both"/>
        <w:rPr>
          <w:sz w:val="22"/>
          <w:szCs w:val="22"/>
        </w:rPr>
      </w:pPr>
      <w:r w:rsidRPr="008763F1">
        <w:rPr>
          <w:sz w:val="22"/>
          <w:szCs w:val="22"/>
        </w:rPr>
        <w:t>National Cybersecurity Institute</w:t>
      </w:r>
    </w:p>
    <w:p w14:paraId="2062E925" w14:textId="77777777" w:rsidR="00E9250A" w:rsidRPr="008763F1" w:rsidRDefault="00E9250A" w:rsidP="001C070E">
      <w:pPr>
        <w:pStyle w:val="ListParagraph"/>
        <w:numPr>
          <w:ilvl w:val="0"/>
          <w:numId w:val="6"/>
        </w:numPr>
        <w:ind w:left="720" w:hanging="720"/>
        <w:jc w:val="both"/>
        <w:rPr>
          <w:sz w:val="22"/>
          <w:szCs w:val="22"/>
        </w:rPr>
      </w:pPr>
      <w:r w:rsidRPr="008763F1">
        <w:rPr>
          <w:sz w:val="22"/>
          <w:szCs w:val="22"/>
        </w:rPr>
        <w:t xml:space="preserve">Pacific Northwest National Laboratory </w:t>
      </w:r>
    </w:p>
    <w:p w14:paraId="0D96F2D5" w14:textId="77777777" w:rsidR="00E9250A" w:rsidRPr="008763F1" w:rsidRDefault="00E9250A" w:rsidP="001C070E">
      <w:pPr>
        <w:pStyle w:val="ListParagraph"/>
        <w:numPr>
          <w:ilvl w:val="0"/>
          <w:numId w:val="6"/>
        </w:numPr>
        <w:ind w:left="720" w:hanging="720"/>
        <w:jc w:val="both"/>
        <w:rPr>
          <w:sz w:val="22"/>
          <w:szCs w:val="22"/>
        </w:rPr>
      </w:pPr>
      <w:r w:rsidRPr="008763F1">
        <w:rPr>
          <w:sz w:val="22"/>
          <w:szCs w:val="22"/>
        </w:rPr>
        <w:t xml:space="preserve">Software Engineering Institute (SEI) – Carnegie Mellon University </w:t>
      </w:r>
    </w:p>
    <w:p w14:paraId="72EE864E" w14:textId="77777777" w:rsidR="00E9250A" w:rsidRPr="008763F1" w:rsidRDefault="00E9250A" w:rsidP="001C070E">
      <w:pPr>
        <w:pStyle w:val="ListParagraph"/>
        <w:numPr>
          <w:ilvl w:val="0"/>
          <w:numId w:val="6"/>
        </w:numPr>
        <w:ind w:left="720" w:hanging="720"/>
        <w:jc w:val="both"/>
        <w:rPr>
          <w:sz w:val="22"/>
          <w:szCs w:val="22"/>
        </w:rPr>
      </w:pPr>
      <w:r w:rsidRPr="008763F1">
        <w:rPr>
          <w:sz w:val="22"/>
          <w:szCs w:val="22"/>
        </w:rPr>
        <w:t>University of Buenos Aires</w:t>
      </w:r>
    </w:p>
    <w:p w14:paraId="43A34FA1" w14:textId="77777777" w:rsidR="00E9250A" w:rsidRPr="008763F1" w:rsidRDefault="00E9250A" w:rsidP="001C070E">
      <w:pPr>
        <w:pStyle w:val="ListParagraph"/>
        <w:numPr>
          <w:ilvl w:val="0"/>
          <w:numId w:val="6"/>
        </w:numPr>
        <w:ind w:left="720" w:hanging="720"/>
        <w:jc w:val="both"/>
        <w:rPr>
          <w:sz w:val="22"/>
          <w:szCs w:val="22"/>
        </w:rPr>
      </w:pPr>
      <w:r w:rsidRPr="008763F1">
        <w:rPr>
          <w:sz w:val="22"/>
          <w:szCs w:val="22"/>
        </w:rPr>
        <w:t>Florida International University</w:t>
      </w:r>
    </w:p>
    <w:p w14:paraId="6B329F8A" w14:textId="77777777" w:rsidR="00E9250A" w:rsidRPr="008763F1" w:rsidRDefault="00E9250A" w:rsidP="000D45D8">
      <w:pPr>
        <w:ind w:left="-360"/>
        <w:jc w:val="both"/>
        <w:rPr>
          <w:i/>
          <w:iCs/>
          <w:sz w:val="22"/>
          <w:szCs w:val="22"/>
        </w:rPr>
      </w:pPr>
    </w:p>
    <w:p w14:paraId="101F58FD" w14:textId="2EC45D08" w:rsidR="00E9250A" w:rsidRPr="008763F1" w:rsidRDefault="00E9250A" w:rsidP="000D45D8">
      <w:pPr>
        <w:jc w:val="both"/>
        <w:rPr>
          <w:b/>
          <w:bCs/>
          <w:sz w:val="22"/>
          <w:szCs w:val="22"/>
        </w:rPr>
      </w:pPr>
      <w:r w:rsidRPr="008763F1">
        <w:rPr>
          <w:b/>
          <w:bCs/>
          <w:sz w:val="22"/>
          <w:szCs w:val="22"/>
        </w:rPr>
        <w:t xml:space="preserve">Private sector </w:t>
      </w:r>
    </w:p>
    <w:p w14:paraId="3E31BEF8" w14:textId="77777777" w:rsidR="001C070E" w:rsidRPr="008763F1" w:rsidRDefault="001C070E" w:rsidP="000D45D8">
      <w:pPr>
        <w:jc w:val="both"/>
        <w:rPr>
          <w:b/>
          <w:bCs/>
          <w:sz w:val="22"/>
          <w:szCs w:val="22"/>
        </w:rPr>
      </w:pPr>
    </w:p>
    <w:p w14:paraId="1DA58C19" w14:textId="77777777" w:rsidR="00E9250A" w:rsidRPr="008763F1" w:rsidRDefault="00E9250A" w:rsidP="001C070E">
      <w:pPr>
        <w:pStyle w:val="ListParagraph"/>
        <w:numPr>
          <w:ilvl w:val="0"/>
          <w:numId w:val="5"/>
        </w:numPr>
        <w:ind w:left="720" w:hanging="720"/>
        <w:jc w:val="both"/>
        <w:rPr>
          <w:i/>
          <w:iCs/>
          <w:sz w:val="22"/>
          <w:szCs w:val="22"/>
        </w:rPr>
      </w:pPr>
      <w:r w:rsidRPr="008763F1">
        <w:rPr>
          <w:sz w:val="22"/>
          <w:szCs w:val="22"/>
        </w:rPr>
        <w:t>Access partnership</w:t>
      </w:r>
    </w:p>
    <w:p w14:paraId="72FC58AC" w14:textId="77777777" w:rsidR="00E9250A" w:rsidRPr="008763F1" w:rsidRDefault="00E9250A" w:rsidP="001C070E">
      <w:pPr>
        <w:pStyle w:val="ListParagraph"/>
        <w:numPr>
          <w:ilvl w:val="0"/>
          <w:numId w:val="5"/>
        </w:numPr>
        <w:ind w:left="720" w:hanging="720"/>
        <w:jc w:val="both"/>
        <w:rPr>
          <w:i/>
          <w:iCs/>
          <w:sz w:val="22"/>
          <w:szCs w:val="22"/>
        </w:rPr>
      </w:pPr>
      <w:r w:rsidRPr="008763F1">
        <w:rPr>
          <w:sz w:val="22"/>
          <w:szCs w:val="22"/>
        </w:rPr>
        <w:t xml:space="preserve">Amazon Web Services </w:t>
      </w:r>
    </w:p>
    <w:p w14:paraId="55E2A429"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 xml:space="preserve">Association of Banking and Financial Institutions of Colombia </w:t>
      </w:r>
    </w:p>
    <w:p w14:paraId="72C0A576"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Business Alliance for Secure Commerce (BASC)</w:t>
      </w:r>
    </w:p>
    <w:p w14:paraId="6398A7A3"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Citi Foundation *</w:t>
      </w:r>
    </w:p>
    <w:p w14:paraId="7263F725"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Cisco Systems Inc. *</w:t>
      </w:r>
    </w:p>
    <w:p w14:paraId="000D4BF8"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 xml:space="preserve">Commonwealth Torch Light </w:t>
      </w:r>
    </w:p>
    <w:p w14:paraId="19281095"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Deloitte</w:t>
      </w:r>
    </w:p>
    <w:p w14:paraId="3110F368"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Facebook</w:t>
      </w:r>
    </w:p>
    <w:p w14:paraId="7256A4A7" w14:textId="77777777" w:rsidR="00E9250A" w:rsidRPr="008763F1" w:rsidRDefault="00E9250A" w:rsidP="001C070E">
      <w:pPr>
        <w:pStyle w:val="ListParagraph"/>
        <w:numPr>
          <w:ilvl w:val="0"/>
          <w:numId w:val="5"/>
        </w:numPr>
        <w:ind w:left="720" w:hanging="720"/>
        <w:jc w:val="both"/>
        <w:rPr>
          <w:sz w:val="22"/>
          <w:szCs w:val="22"/>
          <w:lang w:val="fr-CA"/>
        </w:rPr>
      </w:pPr>
      <w:r w:rsidRPr="008763F1">
        <w:rPr>
          <w:sz w:val="22"/>
          <w:szCs w:val="22"/>
          <w:lang w:val="fr-CA"/>
        </w:rPr>
        <w:t>Fédération Internationale de Football Association (FIFA)</w:t>
      </w:r>
    </w:p>
    <w:p w14:paraId="00F79A6D"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 xml:space="preserve">World Economic Forum (WEF) </w:t>
      </w:r>
    </w:p>
    <w:p w14:paraId="35EBEF89"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Global Partners Digital</w:t>
      </w:r>
    </w:p>
    <w:p w14:paraId="37512D7E"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 xml:space="preserve">Internet Corporation for Assigned Names and Numbers (ICANN) </w:t>
      </w:r>
    </w:p>
    <w:p w14:paraId="404B0E18"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Microsoft</w:t>
      </w:r>
    </w:p>
    <w:p w14:paraId="1A6887F6"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Meta</w:t>
      </w:r>
    </w:p>
    <w:p w14:paraId="3734A8A8" w14:textId="77777777" w:rsidR="00E9250A" w:rsidRPr="008763F1" w:rsidRDefault="00E9250A" w:rsidP="001C070E">
      <w:pPr>
        <w:pStyle w:val="ListParagraph"/>
        <w:numPr>
          <w:ilvl w:val="0"/>
          <w:numId w:val="5"/>
        </w:numPr>
        <w:ind w:left="720" w:hanging="720"/>
        <w:jc w:val="both"/>
        <w:rPr>
          <w:sz w:val="22"/>
          <w:szCs w:val="22"/>
        </w:rPr>
      </w:pPr>
      <w:proofErr w:type="spellStart"/>
      <w:r w:rsidRPr="008763F1">
        <w:rPr>
          <w:sz w:val="22"/>
          <w:szCs w:val="22"/>
        </w:rPr>
        <w:t>Mitre</w:t>
      </w:r>
      <w:proofErr w:type="spellEnd"/>
    </w:p>
    <w:p w14:paraId="7A370906"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PGI</w:t>
      </w:r>
    </w:p>
    <w:p w14:paraId="2C621CC6"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Telefónica</w:t>
      </w:r>
    </w:p>
    <w:p w14:paraId="4AF6997E"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Trend Micro</w:t>
      </w:r>
    </w:p>
    <w:p w14:paraId="716B4E23"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Twitter</w:t>
      </w:r>
    </w:p>
    <w:p w14:paraId="3CA18CFA"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WhatsApp</w:t>
      </w:r>
    </w:p>
    <w:p w14:paraId="1CAA1AD4" w14:textId="77777777" w:rsidR="00E9250A" w:rsidRPr="008763F1" w:rsidRDefault="00E9250A" w:rsidP="000D45D8">
      <w:pPr>
        <w:jc w:val="both"/>
        <w:rPr>
          <w:sz w:val="22"/>
          <w:szCs w:val="22"/>
        </w:rPr>
      </w:pPr>
    </w:p>
    <w:p w14:paraId="44D3FFD9" w14:textId="1577F960" w:rsidR="00E9250A" w:rsidRPr="008763F1" w:rsidRDefault="00E9250A" w:rsidP="000D45D8">
      <w:pPr>
        <w:jc w:val="both"/>
        <w:rPr>
          <w:b/>
          <w:bCs/>
          <w:sz w:val="22"/>
          <w:szCs w:val="22"/>
        </w:rPr>
      </w:pPr>
      <w:r w:rsidRPr="008763F1">
        <w:rPr>
          <w:b/>
          <w:bCs/>
          <w:sz w:val="22"/>
          <w:szCs w:val="22"/>
        </w:rPr>
        <w:t xml:space="preserve">Civil society </w:t>
      </w:r>
    </w:p>
    <w:p w14:paraId="36A6A414" w14:textId="77777777" w:rsidR="001C070E" w:rsidRPr="008763F1" w:rsidRDefault="001C070E" w:rsidP="000D45D8">
      <w:pPr>
        <w:jc w:val="both"/>
        <w:rPr>
          <w:b/>
          <w:bCs/>
          <w:sz w:val="22"/>
          <w:szCs w:val="22"/>
        </w:rPr>
      </w:pPr>
    </w:p>
    <w:p w14:paraId="140AF097"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 xml:space="preserve">American Registry for Internet Numbers (ARIN) </w:t>
      </w:r>
    </w:p>
    <w:p w14:paraId="02BC92A6"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International Center for Sport Security (ICSS)</w:t>
      </w:r>
    </w:p>
    <w:p w14:paraId="175289DA" w14:textId="25A28A91" w:rsidR="00E9250A" w:rsidRPr="008763F1" w:rsidRDefault="00E9250A" w:rsidP="001C070E">
      <w:pPr>
        <w:pStyle w:val="ListParagraph"/>
        <w:numPr>
          <w:ilvl w:val="0"/>
          <w:numId w:val="5"/>
        </w:numPr>
        <w:ind w:left="720" w:hanging="720"/>
        <w:jc w:val="both"/>
        <w:rPr>
          <w:sz w:val="22"/>
          <w:szCs w:val="22"/>
        </w:rPr>
      </w:pPr>
      <w:proofErr w:type="spellStart"/>
      <w:r w:rsidRPr="008763F1">
        <w:rPr>
          <w:sz w:val="22"/>
          <w:szCs w:val="22"/>
        </w:rPr>
        <w:t>CyberPeace</w:t>
      </w:r>
      <w:proofErr w:type="spellEnd"/>
      <w:r w:rsidRPr="008763F1">
        <w:rPr>
          <w:sz w:val="22"/>
          <w:szCs w:val="22"/>
        </w:rPr>
        <w:t xml:space="preserve"> Institute</w:t>
      </w:r>
    </w:p>
    <w:p w14:paraId="67AA9B04" w14:textId="0A191D93" w:rsidR="00FB5904" w:rsidRPr="008763F1" w:rsidRDefault="00FB5904" w:rsidP="001C070E">
      <w:pPr>
        <w:pStyle w:val="ListParagraph"/>
        <w:numPr>
          <w:ilvl w:val="0"/>
          <w:numId w:val="5"/>
        </w:numPr>
        <w:ind w:left="720" w:hanging="720"/>
        <w:jc w:val="both"/>
        <w:rPr>
          <w:sz w:val="22"/>
          <w:szCs w:val="22"/>
        </w:rPr>
      </w:pPr>
      <w:r w:rsidRPr="008763F1">
        <w:rPr>
          <w:sz w:val="22"/>
          <w:szCs w:val="22"/>
        </w:rPr>
        <w:t>EU Cyber4Dev</w:t>
      </w:r>
    </w:p>
    <w:p w14:paraId="547F35BB"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lastRenderedPageBreak/>
        <w:t>Get Safe Online</w:t>
      </w:r>
    </w:p>
    <w:p w14:paraId="2F3D26FE" w14:textId="0090369F" w:rsidR="00E9250A" w:rsidRPr="008763F1" w:rsidRDefault="00E9250A" w:rsidP="001C070E">
      <w:pPr>
        <w:pStyle w:val="ListParagraph"/>
        <w:numPr>
          <w:ilvl w:val="0"/>
          <w:numId w:val="5"/>
        </w:numPr>
        <w:ind w:left="720" w:hanging="720"/>
        <w:jc w:val="both"/>
        <w:rPr>
          <w:sz w:val="22"/>
          <w:szCs w:val="22"/>
        </w:rPr>
      </w:pPr>
      <w:r w:rsidRPr="008763F1">
        <w:rPr>
          <w:sz w:val="22"/>
          <w:szCs w:val="22"/>
        </w:rPr>
        <w:t>Global Cyber Alliance</w:t>
      </w:r>
    </w:p>
    <w:p w14:paraId="378C174D" w14:textId="238EE277" w:rsidR="00FB5904" w:rsidRPr="008763F1" w:rsidRDefault="00446B66" w:rsidP="001C070E">
      <w:pPr>
        <w:pStyle w:val="ListParagraph"/>
        <w:numPr>
          <w:ilvl w:val="0"/>
          <w:numId w:val="5"/>
        </w:numPr>
        <w:ind w:left="720" w:hanging="720"/>
        <w:jc w:val="both"/>
        <w:rPr>
          <w:sz w:val="22"/>
          <w:szCs w:val="22"/>
        </w:rPr>
      </w:pPr>
      <w:r w:rsidRPr="008763F1">
        <w:rPr>
          <w:sz w:val="22"/>
          <w:szCs w:val="22"/>
        </w:rPr>
        <w:t>Global Partners Digital</w:t>
      </w:r>
    </w:p>
    <w:p w14:paraId="580DB2DE"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 xml:space="preserve">ICT4Peace </w:t>
      </w:r>
    </w:p>
    <w:p w14:paraId="2093CB43"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National Cybersecurity Alliance</w:t>
      </w:r>
    </w:p>
    <w:p w14:paraId="60E9904C"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Latin America and Caribbean Network Information Centre (LACNIC)</w:t>
      </w:r>
    </w:p>
    <w:p w14:paraId="7B518DF8" w14:textId="77777777" w:rsidR="00E9250A" w:rsidRPr="008763F1" w:rsidRDefault="00E9250A" w:rsidP="001C070E">
      <w:pPr>
        <w:pStyle w:val="ListParagraph"/>
        <w:numPr>
          <w:ilvl w:val="0"/>
          <w:numId w:val="5"/>
        </w:numPr>
        <w:ind w:left="720" w:hanging="720"/>
        <w:jc w:val="both"/>
        <w:rPr>
          <w:sz w:val="22"/>
          <w:szCs w:val="22"/>
        </w:rPr>
      </w:pPr>
      <w:r w:rsidRPr="008763F1">
        <w:rPr>
          <w:sz w:val="22"/>
          <w:szCs w:val="22"/>
        </w:rPr>
        <w:t>Stimson Center</w:t>
      </w:r>
    </w:p>
    <w:p w14:paraId="02C0658C" w14:textId="10E05824" w:rsidR="00E9250A" w:rsidRPr="008763F1" w:rsidRDefault="00E9250A" w:rsidP="001C070E">
      <w:pPr>
        <w:pStyle w:val="ListParagraph"/>
        <w:numPr>
          <w:ilvl w:val="0"/>
          <w:numId w:val="5"/>
        </w:numPr>
        <w:ind w:left="720" w:hanging="720"/>
        <w:jc w:val="both"/>
        <w:rPr>
          <w:sz w:val="22"/>
          <w:szCs w:val="22"/>
        </w:rPr>
      </w:pPr>
      <w:r w:rsidRPr="008763F1">
        <w:rPr>
          <w:sz w:val="22"/>
          <w:szCs w:val="22"/>
        </w:rPr>
        <w:t>USUARIA</w:t>
      </w:r>
      <w:r w:rsidR="00C84B21" w:rsidRPr="008763F1">
        <w:rPr>
          <w:noProof/>
          <w:sz w:val="22"/>
          <w:szCs w:val="22"/>
        </w:rPr>
        <mc:AlternateContent>
          <mc:Choice Requires="wps">
            <w:drawing>
              <wp:anchor distT="0" distB="0" distL="114300" distR="114300" simplePos="0" relativeHeight="251657216" behindDoc="0" locked="1" layoutInCell="1" allowOverlap="1" wp14:anchorId="0628E824" wp14:editId="78F95936">
                <wp:simplePos x="0" y="0"/>
                <wp:positionH relativeFrom="column">
                  <wp:posOffset>-91440</wp:posOffset>
                </wp:positionH>
                <wp:positionV relativeFrom="page">
                  <wp:posOffset>9144000</wp:posOffset>
                </wp:positionV>
                <wp:extent cx="3383280" cy="228600"/>
                <wp:effectExtent l="381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F85C8A" w14:textId="27E90276" w:rsidR="00E9250A" w:rsidRPr="000D45D8" w:rsidRDefault="00A34AE3" w:rsidP="000D45D8">
                            <w:pPr>
                              <w:rPr>
                                <w:noProof/>
                                <w:sz w:val="18"/>
                                <w:szCs w:val="18"/>
                              </w:rPr>
                            </w:pPr>
                            <w:fldSimple w:instr=" FILENAME  \* MERGEFORMAT ">
                              <w:r w:rsidR="008763F1" w:rsidRPr="008763F1">
                                <w:rPr>
                                  <w:noProof/>
                                  <w:sz w:val="18"/>
                                  <w:szCs w:val="18"/>
                                </w:rPr>
                                <w:t>CICTE01635E01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8E82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ks8wEAAMoDAAAOAAAAZHJzL2Uyb0RvYy54bWysU9uO0zAQfUfiHyy/07RpWUrUdLV0VYS0&#10;XKSFD3AcJ7FwPGbsNilfz9jpdqvlDZEHy+Oxz8w5c7K5HXvDjgq9BlvyxWzOmbISam3bkv/4vn+z&#10;5swHYWthwKqSn5Tnt9vXrzaDK1QOHZhaISMQ64vBlbwLwRVZ5mWneuFn4JSlZAPYi0AhtlmNYiD0&#10;3mT5fH6TDYC1Q5DKezq9n5J8m/CbRsnwtWm8CsyUnHoLacW0VnHNthtRtChcp+W5DfEPXfRCWyp6&#10;gboXQbAD6r+gei0RPDRhJqHPoGm0VIkDsVnMX7B57IRTiQuJ491FJv//YOWX46P7hiyMH2CkASYS&#10;3j2A/OmZhV0nbKvuEGHolKip8CJKlg3OF+enUWpf+AhSDZ+hpiGLQ4AENDbYR1WIJyN0GsDpIroa&#10;A5N0uFyul/maUpJyeb6+maepZKJ4eu3Qh48KehY3JUcaakIXxwcfYjeieLoSi3kwut5rY1KAbbUz&#10;yI6CDLBPXyLw4pqx8bKF+GxCjCeJZmQ2cQxjNVIy0q2gPhFhhMlQ9APQpgP8zdlAZiq5/3UQqDgz&#10;nyyJ9n6xWkX3pWD19l1OAV5nquuMsJKgSh44m7a7MDn24FC3HVWaxmThjoRudNLguatz32SYJM3Z&#10;3NGR13G69fwLbv8AAAD//wMAUEsDBBQABgAIAAAAIQDzJVCP3wAAAA0BAAAPAAAAZHJzL2Rvd25y&#10;ZXYueG1sTI/NTsMwEITvSLyDtZW4oNYOcpMS4lSABOLanwfYxG4SNbaj2G3St2d7guPOfJqdKbaz&#10;7dnVjKHzTkGyEsCMq73uXKPgePhaboCFiE5j751RcDMBtuXjQ4G59pPbmes+NoxCXMhRQRvjkHMe&#10;6tZYDCs/GEfeyY8WI51jw/WIE4Xbnr8IkXKLnaMPLQ7mszX1eX+xCk4/0/P6daq+4zHbyfQDu6zy&#10;N6WeFvP7G7Bo5vgHw70+VYeSOlX+4nRgvYJlIiWhZEgpaBUh62RDUnWXslQALwv+f0X5CwAA//8D&#10;AFBLAQItABQABgAIAAAAIQC2gziS/gAAAOEBAAATAAAAAAAAAAAAAAAAAAAAAABbQ29udGVudF9U&#10;eXBlc10ueG1sUEsBAi0AFAAGAAgAAAAhADj9If/WAAAAlAEAAAsAAAAAAAAAAAAAAAAALwEAAF9y&#10;ZWxzLy5yZWxzUEsBAi0AFAAGAAgAAAAhACCESSzzAQAAygMAAA4AAAAAAAAAAAAAAAAALgIAAGRy&#10;cy9lMm9Eb2MueG1sUEsBAi0AFAAGAAgAAAAhAPMlUI/fAAAADQEAAA8AAAAAAAAAAAAAAAAATQQA&#10;AGRycy9kb3ducmV2LnhtbFBLBQYAAAAABAAEAPMAAABZBQAAAAA=&#10;" stroked="f">
                <v:stroke joinstyle="round"/>
                <v:textbox>
                  <w:txbxContent>
                    <w:p w14:paraId="41F85C8A" w14:textId="27E90276" w:rsidR="00E9250A" w:rsidRPr="000D45D8" w:rsidRDefault="00A34AE3" w:rsidP="000D45D8">
                      <w:pPr>
                        <w:rPr>
                          <w:noProof/>
                          <w:sz w:val="18"/>
                          <w:szCs w:val="18"/>
                        </w:rPr>
                      </w:pPr>
                      <w:fldSimple w:instr=" FILENAME  \* MERGEFORMAT ">
                        <w:r w:rsidR="008763F1" w:rsidRPr="008763F1">
                          <w:rPr>
                            <w:noProof/>
                            <w:sz w:val="18"/>
                            <w:szCs w:val="18"/>
                          </w:rPr>
                          <w:t>CICTE01635E01</w:t>
                        </w:r>
                      </w:fldSimple>
                    </w:p>
                  </w:txbxContent>
                </v:textbox>
                <w10:wrap anchory="page"/>
                <w10:anchorlock/>
              </v:shape>
            </w:pict>
          </mc:Fallback>
        </mc:AlternateContent>
      </w:r>
    </w:p>
    <w:sectPr w:rsidR="00E9250A" w:rsidRPr="008763F1" w:rsidSect="004550FE">
      <w:headerReference w:type="default" r:id="rId22"/>
      <w:footerReference w:type="default" r:id="rId23"/>
      <w:headerReference w:type="first" r:id="rId24"/>
      <w:footerReference w:type="first" r:id="rId25"/>
      <w:endnotePr>
        <w:numFmt w:val="decimal"/>
      </w:endnotePr>
      <w:pgSz w:w="12240" w:h="15840" w:code="1"/>
      <w:pgMar w:top="1440" w:right="1440" w:bottom="1440" w:left="1440" w:header="1296" w:footer="1296"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9475" w14:textId="77777777" w:rsidR="009775A5" w:rsidRDefault="009775A5" w:rsidP="004069F7">
      <w:r>
        <w:separator/>
      </w:r>
    </w:p>
  </w:endnote>
  <w:endnote w:type="continuationSeparator" w:id="0">
    <w:p w14:paraId="11E5DD18" w14:textId="77777777" w:rsidR="009775A5" w:rsidRDefault="009775A5" w:rsidP="0040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8ED9" w14:textId="77777777" w:rsidR="00E9250A" w:rsidRPr="000D45D8" w:rsidRDefault="00E9250A">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144D" w14:textId="77777777" w:rsidR="00E9250A" w:rsidRPr="000D45D8" w:rsidRDefault="00E9250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019E" w14:textId="77777777" w:rsidR="009775A5" w:rsidRPr="000D45D8" w:rsidRDefault="009775A5">
      <w:pPr>
        <w:rPr>
          <w:noProof/>
        </w:rPr>
      </w:pPr>
      <w:r w:rsidRPr="000D45D8">
        <w:rPr>
          <w:noProof/>
        </w:rPr>
        <w:separator/>
      </w:r>
    </w:p>
  </w:footnote>
  <w:footnote w:type="continuationSeparator" w:id="0">
    <w:p w14:paraId="2A0BC27A" w14:textId="77777777" w:rsidR="009775A5" w:rsidRPr="000D45D8" w:rsidRDefault="009775A5">
      <w:pPr>
        <w:rPr>
          <w:noProof/>
        </w:rPr>
      </w:pPr>
      <w:r w:rsidRPr="000D45D8">
        <w:rPr>
          <w:noProof/>
        </w:rPr>
        <w:continuationSeparator/>
      </w:r>
    </w:p>
  </w:footnote>
  <w:footnote w:type="continuationNotice" w:id="1">
    <w:p w14:paraId="041D1FFC" w14:textId="77777777" w:rsidR="009775A5" w:rsidRDefault="009775A5"/>
  </w:footnote>
  <w:footnote w:id="2">
    <w:p w14:paraId="194B5722" w14:textId="77777777" w:rsidR="00E9250A" w:rsidRPr="00045D5F" w:rsidRDefault="00E9250A" w:rsidP="00993609">
      <w:pPr>
        <w:ind w:left="720" w:hanging="720"/>
        <w:jc w:val="both"/>
        <w:rPr>
          <w:sz w:val="20"/>
          <w:szCs w:val="20"/>
        </w:rPr>
      </w:pPr>
      <w:r w:rsidRPr="009B67AE">
        <w:rPr>
          <w:rStyle w:val="FootnoteReference"/>
          <w:sz w:val="20"/>
          <w:szCs w:val="20"/>
          <w:vertAlign w:val="superscript"/>
        </w:rPr>
        <w:footnoteRef/>
      </w:r>
      <w:r w:rsidRPr="00045D5F">
        <w:rPr>
          <w:sz w:val="20"/>
          <w:szCs w:val="20"/>
        </w:rPr>
        <w:t xml:space="preserve"> </w:t>
      </w:r>
      <w:r w:rsidRPr="00045D5F">
        <w:rPr>
          <w:sz w:val="20"/>
          <w:szCs w:val="20"/>
        </w:rPr>
        <w:tab/>
        <w:t>“Inter-American Convention against Terrorism.” Department of International Law</w:t>
      </w:r>
      <w:r>
        <w:rPr>
          <w:sz w:val="20"/>
          <w:szCs w:val="20"/>
        </w:rPr>
        <w:t>,</w:t>
      </w:r>
      <w:r w:rsidRPr="00045D5F">
        <w:rPr>
          <w:sz w:val="20"/>
          <w:szCs w:val="20"/>
        </w:rPr>
        <w:t xml:space="preserve"> Secretariat for Legal Affairs of the OAS General Secretariat. A list of signatures and ratifications is available online at</w:t>
      </w:r>
      <w:r>
        <w:rPr>
          <w:sz w:val="20"/>
          <w:szCs w:val="20"/>
        </w:rPr>
        <w:t xml:space="preserve">: </w:t>
      </w:r>
    </w:p>
    <w:p w14:paraId="7A5A634D" w14:textId="0B7EC12A" w:rsidR="00E9250A" w:rsidRPr="00DC4824" w:rsidRDefault="008763F1" w:rsidP="00993609">
      <w:pPr>
        <w:ind w:left="720"/>
        <w:jc w:val="both"/>
        <w:rPr>
          <w:sz w:val="20"/>
          <w:szCs w:val="20"/>
        </w:rPr>
      </w:pPr>
      <w:hyperlink r:id="rId1" w:history="1">
        <w:r w:rsidR="00DC4824" w:rsidRPr="00DC4824">
          <w:rPr>
            <w:rStyle w:val="Hyperlink"/>
            <w:sz w:val="20"/>
            <w:szCs w:val="20"/>
          </w:rPr>
          <w:t>http://www.oas.org/juridico/english/sigs/a-66.html</w:t>
        </w:r>
      </w:hyperlink>
    </w:p>
    <w:p w14:paraId="62C809DB" w14:textId="77777777" w:rsidR="00DC4824" w:rsidRDefault="00DC4824" w:rsidP="00993609">
      <w:pPr>
        <w:ind w:left="7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66F7" w14:textId="77777777" w:rsidR="00E9250A" w:rsidRPr="000D45D8" w:rsidRDefault="00E9250A">
    <w:pPr>
      <w:pStyle w:val="Header"/>
      <w:jc w:val="center"/>
      <w:rPr>
        <w:noProof/>
        <w:lang w:val="en-US"/>
      </w:rPr>
    </w:pPr>
    <w:r w:rsidRPr="000D45D8">
      <w:rPr>
        <w:noProof/>
        <w:lang w:val="en-US"/>
      </w:rPr>
      <w:fldChar w:fldCharType="begin"/>
    </w:r>
    <w:r w:rsidRPr="000D45D8">
      <w:rPr>
        <w:noProof/>
        <w:lang w:val="en-US"/>
      </w:rPr>
      <w:instrText xml:space="preserve"> PAGE   \* MERGEFORMAT </w:instrText>
    </w:r>
    <w:r w:rsidRPr="000D45D8">
      <w:rPr>
        <w:noProof/>
        <w:lang w:val="en-US"/>
      </w:rPr>
      <w:fldChar w:fldCharType="separate"/>
    </w:r>
    <w:r w:rsidRPr="000D45D8">
      <w:rPr>
        <w:noProof/>
        <w:lang w:val="en-US"/>
      </w:rPr>
      <w:t>- 21 -</w:t>
    </w:r>
    <w:r w:rsidRPr="000D45D8">
      <w:rPr>
        <w:noProof/>
        <w:lang w:val="en-US"/>
      </w:rPr>
      <w:fldChar w:fldCharType="end"/>
    </w:r>
  </w:p>
  <w:p w14:paraId="1329EA39" w14:textId="77777777" w:rsidR="00E9250A" w:rsidRPr="000D45D8" w:rsidRDefault="00E9250A" w:rsidP="008F6877">
    <w:pPr>
      <w:pStyle w:val="Header"/>
      <w:jc w:val="cent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DA7A" w14:textId="77777777" w:rsidR="00E9250A" w:rsidRPr="000D45D8" w:rsidRDefault="00E9250A">
    <w:pPr>
      <w:pStyle w:val="Header"/>
      <w:jc w:val="center"/>
      <w:rPr>
        <w:noProof/>
        <w:lang w:val="en-US"/>
      </w:rPr>
    </w:pPr>
    <w:r w:rsidRPr="000D45D8">
      <w:rPr>
        <w:noProof/>
        <w:lang w:val="en-US"/>
      </w:rPr>
      <w:fldChar w:fldCharType="begin"/>
    </w:r>
    <w:r w:rsidRPr="000D45D8">
      <w:rPr>
        <w:noProof/>
        <w:lang w:val="en-US"/>
      </w:rPr>
      <w:instrText xml:space="preserve"> PAGE   \* MERGEFORMAT </w:instrText>
    </w:r>
    <w:r w:rsidRPr="000D45D8">
      <w:rPr>
        <w:noProof/>
        <w:lang w:val="en-US"/>
      </w:rPr>
      <w:fldChar w:fldCharType="separate"/>
    </w:r>
    <w:r>
      <w:rPr>
        <w:noProof/>
        <w:lang w:val="en-US"/>
      </w:rPr>
      <w:t>- 20 -</w:t>
    </w:r>
    <w:r w:rsidRPr="000D45D8">
      <w:rPr>
        <w:noProof/>
        <w:lang w:val="en-US"/>
      </w:rPr>
      <w:fldChar w:fldCharType="end"/>
    </w:r>
  </w:p>
  <w:p w14:paraId="3C0141CD" w14:textId="77777777" w:rsidR="00E9250A" w:rsidRPr="000D45D8" w:rsidRDefault="00E9250A" w:rsidP="008F6877">
    <w:pPr>
      <w:pStyle w:val="Header"/>
      <w:jc w:val="cent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65D7" w14:textId="77777777" w:rsidR="00E9250A" w:rsidRPr="000D45D8" w:rsidRDefault="00E9250A">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DD2"/>
    <w:multiLevelType w:val="hybridMultilevel"/>
    <w:tmpl w:val="4182996E"/>
    <w:lvl w:ilvl="0" w:tplc="9C66A3FE">
      <w:numFmt w:val="bullet"/>
      <w:lvlText w:val="-"/>
      <w:lvlJc w:val="left"/>
      <w:pPr>
        <w:ind w:left="720" w:hanging="360"/>
      </w:pPr>
      <w:rPr>
        <w:rFonts w:ascii="Calibri" w:eastAsia="Times New Roman" w:hAnsi="Calibri" w:hint="default"/>
        <w:b w:val="0"/>
        <w:bCs w:val="0"/>
        <w:vanish w:val="0"/>
      </w:rPr>
    </w:lvl>
    <w:lvl w:ilvl="1" w:tplc="46D232B0">
      <w:start w:val="1"/>
      <w:numFmt w:val="bullet"/>
      <w:lvlText w:val="o"/>
      <w:lvlJc w:val="left"/>
      <w:pPr>
        <w:ind w:left="1440" w:hanging="360"/>
      </w:pPr>
      <w:rPr>
        <w:rFonts w:ascii="Courier New" w:hAnsi="Courier New" w:cs="Courier New" w:hint="default"/>
      </w:rPr>
    </w:lvl>
    <w:lvl w:ilvl="2" w:tplc="D5D25CA8">
      <w:start w:val="1"/>
      <w:numFmt w:val="bullet"/>
      <w:lvlText w:val=""/>
      <w:lvlJc w:val="left"/>
      <w:pPr>
        <w:ind w:left="2160" w:hanging="360"/>
      </w:pPr>
      <w:rPr>
        <w:rFonts w:ascii="Wingdings" w:hAnsi="Wingdings" w:cs="Wingdings" w:hint="default"/>
      </w:rPr>
    </w:lvl>
    <w:lvl w:ilvl="3" w:tplc="0C7C61CE">
      <w:start w:val="1"/>
      <w:numFmt w:val="bullet"/>
      <w:lvlText w:val=""/>
      <w:lvlJc w:val="left"/>
      <w:pPr>
        <w:ind w:left="2880" w:hanging="360"/>
      </w:pPr>
      <w:rPr>
        <w:rFonts w:ascii="Symbol" w:hAnsi="Symbol" w:cs="Symbol" w:hint="default"/>
      </w:rPr>
    </w:lvl>
    <w:lvl w:ilvl="4" w:tplc="7C4AA6A2">
      <w:start w:val="1"/>
      <w:numFmt w:val="bullet"/>
      <w:lvlText w:val="o"/>
      <w:lvlJc w:val="left"/>
      <w:pPr>
        <w:ind w:left="3600" w:hanging="360"/>
      </w:pPr>
      <w:rPr>
        <w:rFonts w:ascii="Courier New" w:hAnsi="Courier New" w:cs="Courier New" w:hint="default"/>
      </w:rPr>
    </w:lvl>
    <w:lvl w:ilvl="5" w:tplc="3DAC84B0">
      <w:start w:val="1"/>
      <w:numFmt w:val="bullet"/>
      <w:lvlText w:val=""/>
      <w:lvlJc w:val="left"/>
      <w:pPr>
        <w:ind w:left="4320" w:hanging="360"/>
      </w:pPr>
      <w:rPr>
        <w:rFonts w:ascii="Wingdings" w:hAnsi="Wingdings" w:cs="Wingdings" w:hint="default"/>
      </w:rPr>
    </w:lvl>
    <w:lvl w:ilvl="6" w:tplc="D38C27FE">
      <w:start w:val="1"/>
      <w:numFmt w:val="bullet"/>
      <w:lvlText w:val=""/>
      <w:lvlJc w:val="left"/>
      <w:pPr>
        <w:ind w:left="5040" w:hanging="360"/>
      </w:pPr>
      <w:rPr>
        <w:rFonts w:ascii="Symbol" w:hAnsi="Symbol" w:cs="Symbol" w:hint="default"/>
      </w:rPr>
    </w:lvl>
    <w:lvl w:ilvl="7" w:tplc="A4F82C4A">
      <w:start w:val="1"/>
      <w:numFmt w:val="bullet"/>
      <w:lvlText w:val="o"/>
      <w:lvlJc w:val="left"/>
      <w:pPr>
        <w:ind w:left="5760" w:hanging="360"/>
      </w:pPr>
      <w:rPr>
        <w:rFonts w:ascii="Courier New" w:hAnsi="Courier New" w:cs="Courier New" w:hint="default"/>
      </w:rPr>
    </w:lvl>
    <w:lvl w:ilvl="8" w:tplc="65FA7F9E">
      <w:start w:val="1"/>
      <w:numFmt w:val="bullet"/>
      <w:lvlText w:val=""/>
      <w:lvlJc w:val="left"/>
      <w:pPr>
        <w:ind w:left="6480" w:hanging="360"/>
      </w:pPr>
      <w:rPr>
        <w:rFonts w:ascii="Wingdings" w:hAnsi="Wingdings" w:cs="Wingdings" w:hint="default"/>
      </w:rPr>
    </w:lvl>
  </w:abstractNum>
  <w:abstractNum w:abstractNumId="1" w15:restartNumberingAfterBreak="0">
    <w:nsid w:val="136C536E"/>
    <w:multiLevelType w:val="hybridMultilevel"/>
    <w:tmpl w:val="BCD61350"/>
    <w:lvl w:ilvl="0" w:tplc="6C3470FC">
      <w:numFmt w:val="bullet"/>
      <w:lvlText w:val="-"/>
      <w:lvlJc w:val="left"/>
      <w:pPr>
        <w:ind w:left="720" w:hanging="360"/>
      </w:pPr>
      <w:rPr>
        <w:rFonts w:ascii="Times New Roman" w:eastAsia="Times New Roman" w:hAnsi="Times New Roman" w:hint="default"/>
        <w:vanish w:val="0"/>
      </w:rPr>
    </w:lvl>
    <w:lvl w:ilvl="1" w:tplc="D628555C">
      <w:start w:val="1"/>
      <w:numFmt w:val="bullet"/>
      <w:lvlText w:val="o"/>
      <w:lvlJc w:val="left"/>
      <w:pPr>
        <w:ind w:left="1440" w:hanging="360"/>
      </w:pPr>
      <w:rPr>
        <w:rFonts w:ascii="Courier New" w:hAnsi="Courier New" w:cs="Courier New" w:hint="default"/>
      </w:rPr>
    </w:lvl>
    <w:lvl w:ilvl="2" w:tplc="3AA40678">
      <w:start w:val="1"/>
      <w:numFmt w:val="bullet"/>
      <w:lvlText w:val=""/>
      <w:lvlJc w:val="left"/>
      <w:pPr>
        <w:ind w:left="2160" w:hanging="360"/>
      </w:pPr>
      <w:rPr>
        <w:rFonts w:ascii="Wingdings" w:hAnsi="Wingdings" w:cs="Wingdings" w:hint="default"/>
      </w:rPr>
    </w:lvl>
    <w:lvl w:ilvl="3" w:tplc="9CA02FE8">
      <w:start w:val="1"/>
      <w:numFmt w:val="bullet"/>
      <w:lvlText w:val=""/>
      <w:lvlJc w:val="left"/>
      <w:pPr>
        <w:ind w:left="2880" w:hanging="360"/>
      </w:pPr>
      <w:rPr>
        <w:rFonts w:ascii="Symbol" w:hAnsi="Symbol" w:cs="Symbol" w:hint="default"/>
      </w:rPr>
    </w:lvl>
    <w:lvl w:ilvl="4" w:tplc="55B8E86E">
      <w:start w:val="1"/>
      <w:numFmt w:val="bullet"/>
      <w:lvlText w:val="o"/>
      <w:lvlJc w:val="left"/>
      <w:pPr>
        <w:ind w:left="3600" w:hanging="360"/>
      </w:pPr>
      <w:rPr>
        <w:rFonts w:ascii="Courier New" w:hAnsi="Courier New" w:cs="Courier New" w:hint="default"/>
      </w:rPr>
    </w:lvl>
    <w:lvl w:ilvl="5" w:tplc="87565812">
      <w:start w:val="1"/>
      <w:numFmt w:val="bullet"/>
      <w:lvlText w:val=""/>
      <w:lvlJc w:val="left"/>
      <w:pPr>
        <w:ind w:left="4320" w:hanging="360"/>
      </w:pPr>
      <w:rPr>
        <w:rFonts w:ascii="Wingdings" w:hAnsi="Wingdings" w:cs="Wingdings" w:hint="default"/>
      </w:rPr>
    </w:lvl>
    <w:lvl w:ilvl="6" w:tplc="1294FB3E">
      <w:start w:val="1"/>
      <w:numFmt w:val="bullet"/>
      <w:lvlText w:val=""/>
      <w:lvlJc w:val="left"/>
      <w:pPr>
        <w:ind w:left="5040" w:hanging="360"/>
      </w:pPr>
      <w:rPr>
        <w:rFonts w:ascii="Symbol" w:hAnsi="Symbol" w:cs="Symbol" w:hint="default"/>
      </w:rPr>
    </w:lvl>
    <w:lvl w:ilvl="7" w:tplc="3F74B2BA">
      <w:start w:val="1"/>
      <w:numFmt w:val="bullet"/>
      <w:lvlText w:val="o"/>
      <w:lvlJc w:val="left"/>
      <w:pPr>
        <w:ind w:left="5760" w:hanging="360"/>
      </w:pPr>
      <w:rPr>
        <w:rFonts w:ascii="Courier New" w:hAnsi="Courier New" w:cs="Courier New" w:hint="default"/>
      </w:rPr>
    </w:lvl>
    <w:lvl w:ilvl="8" w:tplc="3F784BDE">
      <w:start w:val="1"/>
      <w:numFmt w:val="bullet"/>
      <w:lvlText w:val=""/>
      <w:lvlJc w:val="left"/>
      <w:pPr>
        <w:ind w:left="6480" w:hanging="360"/>
      </w:pPr>
      <w:rPr>
        <w:rFonts w:ascii="Wingdings" w:hAnsi="Wingdings" w:cs="Wingdings" w:hint="default"/>
      </w:rPr>
    </w:lvl>
  </w:abstractNum>
  <w:abstractNum w:abstractNumId="2" w15:restartNumberingAfterBreak="0">
    <w:nsid w:val="2DFC6311"/>
    <w:multiLevelType w:val="hybridMultilevel"/>
    <w:tmpl w:val="07E2CA5A"/>
    <w:lvl w:ilvl="0" w:tplc="87961A38">
      <w:numFmt w:val="bullet"/>
      <w:lvlText w:val="-"/>
      <w:lvlJc w:val="left"/>
      <w:pPr>
        <w:ind w:left="360" w:hanging="360"/>
      </w:pPr>
      <w:rPr>
        <w:rFonts w:ascii="Times New Roman" w:eastAsia="Times New Roman" w:hAnsi="Times New Roman" w:hint="default"/>
        <w:vanish w:val="0"/>
      </w:rPr>
    </w:lvl>
    <w:lvl w:ilvl="1" w:tplc="4C2A623E">
      <w:start w:val="1"/>
      <w:numFmt w:val="bullet"/>
      <w:lvlText w:val="o"/>
      <w:lvlJc w:val="left"/>
      <w:pPr>
        <w:ind w:left="1080" w:hanging="360"/>
      </w:pPr>
      <w:rPr>
        <w:rFonts w:ascii="Courier New" w:hAnsi="Courier New" w:cs="Courier New" w:hint="default"/>
      </w:rPr>
    </w:lvl>
    <w:lvl w:ilvl="2" w:tplc="5748F34A">
      <w:start w:val="1"/>
      <w:numFmt w:val="bullet"/>
      <w:lvlText w:val=""/>
      <w:lvlJc w:val="left"/>
      <w:pPr>
        <w:ind w:left="1800" w:hanging="360"/>
      </w:pPr>
      <w:rPr>
        <w:rFonts w:ascii="Wingdings" w:hAnsi="Wingdings" w:cs="Wingdings" w:hint="default"/>
      </w:rPr>
    </w:lvl>
    <w:lvl w:ilvl="3" w:tplc="11044BF4">
      <w:start w:val="1"/>
      <w:numFmt w:val="bullet"/>
      <w:lvlText w:val=""/>
      <w:lvlJc w:val="left"/>
      <w:pPr>
        <w:ind w:left="2520" w:hanging="360"/>
      </w:pPr>
      <w:rPr>
        <w:rFonts w:ascii="Symbol" w:hAnsi="Symbol" w:cs="Symbol" w:hint="default"/>
      </w:rPr>
    </w:lvl>
    <w:lvl w:ilvl="4" w:tplc="22568116">
      <w:start w:val="1"/>
      <w:numFmt w:val="bullet"/>
      <w:lvlText w:val="o"/>
      <w:lvlJc w:val="left"/>
      <w:pPr>
        <w:ind w:left="3240" w:hanging="360"/>
      </w:pPr>
      <w:rPr>
        <w:rFonts w:ascii="Courier New" w:hAnsi="Courier New" w:cs="Courier New" w:hint="default"/>
      </w:rPr>
    </w:lvl>
    <w:lvl w:ilvl="5" w:tplc="C1BAAED0">
      <w:start w:val="1"/>
      <w:numFmt w:val="bullet"/>
      <w:lvlText w:val=""/>
      <w:lvlJc w:val="left"/>
      <w:pPr>
        <w:ind w:left="3960" w:hanging="360"/>
      </w:pPr>
      <w:rPr>
        <w:rFonts w:ascii="Wingdings" w:hAnsi="Wingdings" w:cs="Wingdings" w:hint="default"/>
      </w:rPr>
    </w:lvl>
    <w:lvl w:ilvl="6" w:tplc="E4B48EAA">
      <w:start w:val="1"/>
      <w:numFmt w:val="bullet"/>
      <w:lvlText w:val=""/>
      <w:lvlJc w:val="left"/>
      <w:pPr>
        <w:ind w:left="4680" w:hanging="360"/>
      </w:pPr>
      <w:rPr>
        <w:rFonts w:ascii="Symbol" w:hAnsi="Symbol" w:cs="Symbol" w:hint="default"/>
      </w:rPr>
    </w:lvl>
    <w:lvl w:ilvl="7" w:tplc="97BC6E8C">
      <w:start w:val="1"/>
      <w:numFmt w:val="bullet"/>
      <w:lvlText w:val="o"/>
      <w:lvlJc w:val="left"/>
      <w:pPr>
        <w:ind w:left="5400" w:hanging="360"/>
      </w:pPr>
      <w:rPr>
        <w:rFonts w:ascii="Courier New" w:hAnsi="Courier New" w:cs="Courier New" w:hint="default"/>
      </w:rPr>
    </w:lvl>
    <w:lvl w:ilvl="8" w:tplc="8CB45554">
      <w:start w:val="1"/>
      <w:numFmt w:val="bullet"/>
      <w:lvlText w:val=""/>
      <w:lvlJc w:val="left"/>
      <w:pPr>
        <w:ind w:left="6120" w:hanging="360"/>
      </w:pPr>
      <w:rPr>
        <w:rFonts w:ascii="Wingdings" w:hAnsi="Wingdings" w:cs="Wingdings" w:hint="default"/>
      </w:rPr>
    </w:lvl>
  </w:abstractNum>
  <w:abstractNum w:abstractNumId="3" w15:restartNumberingAfterBreak="0">
    <w:nsid w:val="36231B53"/>
    <w:multiLevelType w:val="hybridMultilevel"/>
    <w:tmpl w:val="DADA608E"/>
    <w:lvl w:ilvl="0" w:tplc="B8505490">
      <w:start w:val="1"/>
      <w:numFmt w:val="bullet"/>
      <w:lvlText w:val=""/>
      <w:lvlJc w:val="left"/>
      <w:pPr>
        <w:ind w:left="720" w:hanging="360"/>
      </w:pPr>
      <w:rPr>
        <w:rFonts w:ascii="Symbol" w:hAnsi="Symbol" w:cs="Symbol" w:hint="default"/>
        <w:vanish w:val="0"/>
      </w:rPr>
    </w:lvl>
    <w:lvl w:ilvl="1" w:tplc="A362962A">
      <w:start w:val="1"/>
      <w:numFmt w:val="bullet"/>
      <w:lvlText w:val="o"/>
      <w:lvlJc w:val="left"/>
      <w:pPr>
        <w:ind w:left="1440" w:hanging="360"/>
      </w:pPr>
      <w:rPr>
        <w:rFonts w:ascii="Courier New" w:hAnsi="Courier New" w:cs="Courier New" w:hint="default"/>
      </w:rPr>
    </w:lvl>
    <w:lvl w:ilvl="2" w:tplc="4F920DFA">
      <w:start w:val="1"/>
      <w:numFmt w:val="bullet"/>
      <w:lvlText w:val=""/>
      <w:lvlJc w:val="left"/>
      <w:pPr>
        <w:ind w:left="2160" w:hanging="360"/>
      </w:pPr>
      <w:rPr>
        <w:rFonts w:ascii="Wingdings" w:hAnsi="Wingdings" w:cs="Wingdings" w:hint="default"/>
      </w:rPr>
    </w:lvl>
    <w:lvl w:ilvl="3" w:tplc="8F92426A">
      <w:start w:val="1"/>
      <w:numFmt w:val="bullet"/>
      <w:lvlText w:val=""/>
      <w:lvlJc w:val="left"/>
      <w:pPr>
        <w:ind w:left="2880" w:hanging="360"/>
      </w:pPr>
      <w:rPr>
        <w:rFonts w:ascii="Symbol" w:hAnsi="Symbol" w:cs="Symbol" w:hint="default"/>
      </w:rPr>
    </w:lvl>
    <w:lvl w:ilvl="4" w:tplc="64603DDA">
      <w:start w:val="1"/>
      <w:numFmt w:val="bullet"/>
      <w:lvlText w:val="o"/>
      <w:lvlJc w:val="left"/>
      <w:pPr>
        <w:ind w:left="3600" w:hanging="360"/>
      </w:pPr>
      <w:rPr>
        <w:rFonts w:ascii="Courier New" w:hAnsi="Courier New" w:cs="Courier New" w:hint="default"/>
      </w:rPr>
    </w:lvl>
    <w:lvl w:ilvl="5" w:tplc="1F824198">
      <w:start w:val="1"/>
      <w:numFmt w:val="bullet"/>
      <w:lvlText w:val=""/>
      <w:lvlJc w:val="left"/>
      <w:pPr>
        <w:ind w:left="4320" w:hanging="360"/>
      </w:pPr>
      <w:rPr>
        <w:rFonts w:ascii="Wingdings" w:hAnsi="Wingdings" w:cs="Wingdings" w:hint="default"/>
      </w:rPr>
    </w:lvl>
    <w:lvl w:ilvl="6" w:tplc="B122F236">
      <w:start w:val="1"/>
      <w:numFmt w:val="bullet"/>
      <w:lvlText w:val=""/>
      <w:lvlJc w:val="left"/>
      <w:pPr>
        <w:ind w:left="5040" w:hanging="360"/>
      </w:pPr>
      <w:rPr>
        <w:rFonts w:ascii="Symbol" w:hAnsi="Symbol" w:cs="Symbol" w:hint="default"/>
      </w:rPr>
    </w:lvl>
    <w:lvl w:ilvl="7" w:tplc="84CE351C">
      <w:start w:val="1"/>
      <w:numFmt w:val="bullet"/>
      <w:lvlText w:val="o"/>
      <w:lvlJc w:val="left"/>
      <w:pPr>
        <w:ind w:left="5760" w:hanging="360"/>
      </w:pPr>
      <w:rPr>
        <w:rFonts w:ascii="Courier New" w:hAnsi="Courier New" w:cs="Courier New" w:hint="default"/>
      </w:rPr>
    </w:lvl>
    <w:lvl w:ilvl="8" w:tplc="BA6E8CE4">
      <w:start w:val="1"/>
      <w:numFmt w:val="bullet"/>
      <w:lvlText w:val=""/>
      <w:lvlJc w:val="left"/>
      <w:pPr>
        <w:ind w:left="6480" w:hanging="360"/>
      </w:pPr>
      <w:rPr>
        <w:rFonts w:ascii="Wingdings" w:hAnsi="Wingdings" w:cs="Wingdings" w:hint="default"/>
      </w:rPr>
    </w:lvl>
  </w:abstractNum>
  <w:abstractNum w:abstractNumId="4" w15:restartNumberingAfterBreak="0">
    <w:nsid w:val="37AE44FA"/>
    <w:multiLevelType w:val="hybridMultilevel"/>
    <w:tmpl w:val="8182BD4E"/>
    <w:lvl w:ilvl="0" w:tplc="06180900">
      <w:start w:val="17"/>
      <w:numFmt w:val="bullet"/>
      <w:lvlText w:val="-"/>
      <w:lvlJc w:val="left"/>
      <w:pPr>
        <w:ind w:left="720" w:hanging="360"/>
      </w:pPr>
      <w:rPr>
        <w:rFonts w:ascii="Times New Roman" w:eastAsia="Times New Roman" w:hAnsi="Times New Roman" w:hint="default"/>
        <w:vanish w:val="0"/>
      </w:rPr>
    </w:lvl>
    <w:lvl w:ilvl="1" w:tplc="62D4C112">
      <w:start w:val="1"/>
      <w:numFmt w:val="bullet"/>
      <w:lvlText w:val="o"/>
      <w:lvlJc w:val="left"/>
      <w:pPr>
        <w:ind w:left="1440" w:hanging="360"/>
      </w:pPr>
      <w:rPr>
        <w:rFonts w:ascii="Courier New" w:hAnsi="Courier New" w:cs="Courier New" w:hint="default"/>
      </w:rPr>
    </w:lvl>
    <w:lvl w:ilvl="2" w:tplc="4BA20F78">
      <w:start w:val="1"/>
      <w:numFmt w:val="bullet"/>
      <w:lvlText w:val=""/>
      <w:lvlJc w:val="left"/>
      <w:pPr>
        <w:ind w:left="2160" w:hanging="360"/>
      </w:pPr>
      <w:rPr>
        <w:rFonts w:ascii="Wingdings" w:hAnsi="Wingdings" w:cs="Wingdings" w:hint="default"/>
      </w:rPr>
    </w:lvl>
    <w:lvl w:ilvl="3" w:tplc="D7DCD4C8">
      <w:start w:val="1"/>
      <w:numFmt w:val="bullet"/>
      <w:lvlText w:val=""/>
      <w:lvlJc w:val="left"/>
      <w:pPr>
        <w:ind w:left="2880" w:hanging="360"/>
      </w:pPr>
      <w:rPr>
        <w:rFonts w:ascii="Symbol" w:hAnsi="Symbol" w:cs="Symbol" w:hint="default"/>
      </w:rPr>
    </w:lvl>
    <w:lvl w:ilvl="4" w:tplc="BCE2BA64">
      <w:start w:val="1"/>
      <w:numFmt w:val="bullet"/>
      <w:lvlText w:val="o"/>
      <w:lvlJc w:val="left"/>
      <w:pPr>
        <w:ind w:left="3600" w:hanging="360"/>
      </w:pPr>
      <w:rPr>
        <w:rFonts w:ascii="Courier New" w:hAnsi="Courier New" w:cs="Courier New" w:hint="default"/>
      </w:rPr>
    </w:lvl>
    <w:lvl w:ilvl="5" w:tplc="367ECB82">
      <w:start w:val="1"/>
      <w:numFmt w:val="bullet"/>
      <w:lvlText w:val=""/>
      <w:lvlJc w:val="left"/>
      <w:pPr>
        <w:ind w:left="4320" w:hanging="360"/>
      </w:pPr>
      <w:rPr>
        <w:rFonts w:ascii="Wingdings" w:hAnsi="Wingdings" w:cs="Wingdings" w:hint="default"/>
      </w:rPr>
    </w:lvl>
    <w:lvl w:ilvl="6" w:tplc="B11E3B7C">
      <w:start w:val="1"/>
      <w:numFmt w:val="bullet"/>
      <w:lvlText w:val=""/>
      <w:lvlJc w:val="left"/>
      <w:pPr>
        <w:ind w:left="5040" w:hanging="360"/>
      </w:pPr>
      <w:rPr>
        <w:rFonts w:ascii="Symbol" w:hAnsi="Symbol" w:cs="Symbol" w:hint="default"/>
      </w:rPr>
    </w:lvl>
    <w:lvl w:ilvl="7" w:tplc="6B483FD8">
      <w:start w:val="1"/>
      <w:numFmt w:val="bullet"/>
      <w:lvlText w:val="o"/>
      <w:lvlJc w:val="left"/>
      <w:pPr>
        <w:ind w:left="5760" w:hanging="360"/>
      </w:pPr>
      <w:rPr>
        <w:rFonts w:ascii="Courier New" w:hAnsi="Courier New" w:cs="Courier New" w:hint="default"/>
      </w:rPr>
    </w:lvl>
    <w:lvl w:ilvl="8" w:tplc="96AE054A">
      <w:start w:val="1"/>
      <w:numFmt w:val="bullet"/>
      <w:lvlText w:val=""/>
      <w:lvlJc w:val="left"/>
      <w:pPr>
        <w:ind w:left="6480" w:hanging="360"/>
      </w:pPr>
      <w:rPr>
        <w:rFonts w:ascii="Wingdings" w:hAnsi="Wingdings" w:cs="Wingdings" w:hint="default"/>
      </w:rPr>
    </w:lvl>
  </w:abstractNum>
  <w:abstractNum w:abstractNumId="5" w15:restartNumberingAfterBreak="0">
    <w:nsid w:val="41324E69"/>
    <w:multiLevelType w:val="hybridMultilevel"/>
    <w:tmpl w:val="54024B54"/>
    <w:lvl w:ilvl="0" w:tplc="4206320E">
      <w:start w:val="1"/>
      <w:numFmt w:val="upperRoman"/>
      <w:lvlText w:val="%1."/>
      <w:lvlJc w:val="left"/>
      <w:pPr>
        <w:ind w:left="5400" w:hanging="720"/>
      </w:pPr>
      <w:rPr>
        <w:rFonts w:ascii="Times New Roman" w:eastAsia="Times New Roman" w:hAnsi="Times New Roman"/>
        <w:vanish w:val="0"/>
      </w:rPr>
    </w:lvl>
    <w:lvl w:ilvl="1" w:tplc="B1E6773E">
      <w:start w:val="1"/>
      <w:numFmt w:val="lowerLetter"/>
      <w:lvlText w:val="%2."/>
      <w:lvlJc w:val="left"/>
      <w:pPr>
        <w:ind w:left="5760" w:hanging="360"/>
      </w:pPr>
    </w:lvl>
    <w:lvl w:ilvl="2" w:tplc="298C37EE">
      <w:start w:val="1"/>
      <w:numFmt w:val="lowerRoman"/>
      <w:lvlText w:val="%3."/>
      <w:lvlJc w:val="right"/>
      <w:pPr>
        <w:ind w:left="6480" w:hanging="180"/>
      </w:pPr>
    </w:lvl>
    <w:lvl w:ilvl="3" w:tplc="FF94875C">
      <w:start w:val="1"/>
      <w:numFmt w:val="decimal"/>
      <w:lvlText w:val="%4."/>
      <w:lvlJc w:val="left"/>
      <w:pPr>
        <w:ind w:left="7200" w:hanging="360"/>
      </w:pPr>
    </w:lvl>
    <w:lvl w:ilvl="4" w:tplc="57EC62C6">
      <w:start w:val="1"/>
      <w:numFmt w:val="lowerLetter"/>
      <w:lvlText w:val="%5."/>
      <w:lvlJc w:val="left"/>
      <w:pPr>
        <w:ind w:left="7920" w:hanging="360"/>
      </w:pPr>
    </w:lvl>
    <w:lvl w:ilvl="5" w:tplc="B63EFF64">
      <w:start w:val="1"/>
      <w:numFmt w:val="lowerRoman"/>
      <w:lvlText w:val="%6."/>
      <w:lvlJc w:val="right"/>
      <w:pPr>
        <w:ind w:left="8640" w:hanging="180"/>
      </w:pPr>
    </w:lvl>
    <w:lvl w:ilvl="6" w:tplc="4BF2FD92">
      <w:start w:val="1"/>
      <w:numFmt w:val="decimal"/>
      <w:lvlText w:val="%7."/>
      <w:lvlJc w:val="left"/>
      <w:pPr>
        <w:ind w:left="9360" w:hanging="360"/>
      </w:pPr>
    </w:lvl>
    <w:lvl w:ilvl="7" w:tplc="976A5B3E">
      <w:start w:val="1"/>
      <w:numFmt w:val="lowerLetter"/>
      <w:lvlText w:val="%8."/>
      <w:lvlJc w:val="left"/>
      <w:pPr>
        <w:ind w:left="10080" w:hanging="360"/>
      </w:pPr>
    </w:lvl>
    <w:lvl w:ilvl="8" w:tplc="EC6223FC">
      <w:start w:val="1"/>
      <w:numFmt w:val="lowerRoman"/>
      <w:lvlText w:val="%9."/>
      <w:lvlJc w:val="right"/>
      <w:pPr>
        <w:ind w:left="10800" w:hanging="180"/>
      </w:pPr>
    </w:lvl>
  </w:abstractNum>
  <w:abstractNum w:abstractNumId="6" w15:restartNumberingAfterBreak="0">
    <w:nsid w:val="426C7D10"/>
    <w:multiLevelType w:val="hybridMultilevel"/>
    <w:tmpl w:val="BE680FAA"/>
    <w:lvl w:ilvl="0" w:tplc="5F50D936">
      <w:numFmt w:val="bullet"/>
      <w:lvlText w:val="-"/>
      <w:lvlJc w:val="left"/>
      <w:pPr>
        <w:ind w:left="360" w:hanging="360"/>
      </w:pPr>
      <w:rPr>
        <w:rFonts w:ascii="Calibri" w:eastAsia="Times New Roman" w:hAnsi="Calibri" w:hint="default"/>
        <w:b w:val="0"/>
        <w:bCs w:val="0"/>
        <w:vanish w:val="0"/>
      </w:rPr>
    </w:lvl>
    <w:lvl w:ilvl="1" w:tplc="7FE4D9B8">
      <w:start w:val="1"/>
      <w:numFmt w:val="bullet"/>
      <w:lvlText w:val="o"/>
      <w:lvlJc w:val="left"/>
      <w:pPr>
        <w:ind w:left="1080" w:hanging="360"/>
      </w:pPr>
      <w:rPr>
        <w:rFonts w:ascii="Courier New" w:hAnsi="Courier New" w:cs="Courier New" w:hint="default"/>
      </w:rPr>
    </w:lvl>
    <w:lvl w:ilvl="2" w:tplc="196A61D6">
      <w:start w:val="1"/>
      <w:numFmt w:val="bullet"/>
      <w:lvlText w:val=""/>
      <w:lvlJc w:val="left"/>
      <w:pPr>
        <w:ind w:left="1800" w:hanging="360"/>
      </w:pPr>
      <w:rPr>
        <w:rFonts w:ascii="Wingdings" w:hAnsi="Wingdings" w:cs="Wingdings" w:hint="default"/>
      </w:rPr>
    </w:lvl>
    <w:lvl w:ilvl="3" w:tplc="A61ABCDA">
      <w:start w:val="1"/>
      <w:numFmt w:val="bullet"/>
      <w:lvlText w:val=""/>
      <w:lvlJc w:val="left"/>
      <w:pPr>
        <w:ind w:left="2520" w:hanging="360"/>
      </w:pPr>
      <w:rPr>
        <w:rFonts w:ascii="Symbol" w:hAnsi="Symbol" w:cs="Symbol" w:hint="default"/>
      </w:rPr>
    </w:lvl>
    <w:lvl w:ilvl="4" w:tplc="9128478A">
      <w:start w:val="1"/>
      <w:numFmt w:val="bullet"/>
      <w:lvlText w:val="o"/>
      <w:lvlJc w:val="left"/>
      <w:pPr>
        <w:ind w:left="3240" w:hanging="360"/>
      </w:pPr>
      <w:rPr>
        <w:rFonts w:ascii="Courier New" w:hAnsi="Courier New" w:cs="Courier New" w:hint="default"/>
      </w:rPr>
    </w:lvl>
    <w:lvl w:ilvl="5" w:tplc="D75EF368">
      <w:start w:val="1"/>
      <w:numFmt w:val="bullet"/>
      <w:lvlText w:val=""/>
      <w:lvlJc w:val="left"/>
      <w:pPr>
        <w:ind w:left="3960" w:hanging="360"/>
      </w:pPr>
      <w:rPr>
        <w:rFonts w:ascii="Wingdings" w:hAnsi="Wingdings" w:cs="Wingdings" w:hint="default"/>
      </w:rPr>
    </w:lvl>
    <w:lvl w:ilvl="6" w:tplc="913AED8A">
      <w:start w:val="1"/>
      <w:numFmt w:val="bullet"/>
      <w:lvlText w:val=""/>
      <w:lvlJc w:val="left"/>
      <w:pPr>
        <w:ind w:left="4680" w:hanging="360"/>
      </w:pPr>
      <w:rPr>
        <w:rFonts w:ascii="Symbol" w:hAnsi="Symbol" w:cs="Symbol" w:hint="default"/>
      </w:rPr>
    </w:lvl>
    <w:lvl w:ilvl="7" w:tplc="4E4899B4">
      <w:start w:val="1"/>
      <w:numFmt w:val="bullet"/>
      <w:lvlText w:val="o"/>
      <w:lvlJc w:val="left"/>
      <w:pPr>
        <w:ind w:left="5400" w:hanging="360"/>
      </w:pPr>
      <w:rPr>
        <w:rFonts w:ascii="Courier New" w:hAnsi="Courier New" w:cs="Courier New" w:hint="default"/>
      </w:rPr>
    </w:lvl>
    <w:lvl w:ilvl="8" w:tplc="10D65B30">
      <w:start w:val="1"/>
      <w:numFmt w:val="bullet"/>
      <w:lvlText w:val=""/>
      <w:lvlJc w:val="left"/>
      <w:pPr>
        <w:ind w:left="6120" w:hanging="360"/>
      </w:pPr>
      <w:rPr>
        <w:rFonts w:ascii="Wingdings" w:hAnsi="Wingdings" w:cs="Wingdings" w:hint="default"/>
      </w:rPr>
    </w:lvl>
  </w:abstractNum>
  <w:abstractNum w:abstractNumId="7" w15:restartNumberingAfterBreak="0">
    <w:nsid w:val="70EF5894"/>
    <w:multiLevelType w:val="hybridMultilevel"/>
    <w:tmpl w:val="9B5CAB44"/>
    <w:lvl w:ilvl="0" w:tplc="CF3A872A">
      <w:start w:val="4"/>
      <w:numFmt w:val="bullet"/>
      <w:lvlText w:val="-"/>
      <w:lvlJc w:val="left"/>
      <w:pPr>
        <w:ind w:left="360" w:hanging="360"/>
      </w:pPr>
      <w:rPr>
        <w:rFonts w:ascii="Times New Roman" w:eastAsia="Times New Roman" w:hAnsi="Times New Roman" w:hint="default"/>
        <w:vanish w:val="0"/>
      </w:rPr>
    </w:lvl>
    <w:lvl w:ilvl="1" w:tplc="C2A6CF08">
      <w:start w:val="1"/>
      <w:numFmt w:val="bullet"/>
      <w:lvlText w:val="o"/>
      <w:lvlJc w:val="left"/>
      <w:pPr>
        <w:ind w:left="1080" w:hanging="360"/>
      </w:pPr>
      <w:rPr>
        <w:rFonts w:ascii="Courier New" w:hAnsi="Courier New" w:cs="Courier New" w:hint="default"/>
      </w:rPr>
    </w:lvl>
    <w:lvl w:ilvl="2" w:tplc="082A8450">
      <w:start w:val="1"/>
      <w:numFmt w:val="bullet"/>
      <w:lvlText w:val=""/>
      <w:lvlJc w:val="left"/>
      <w:pPr>
        <w:ind w:left="1800" w:hanging="360"/>
      </w:pPr>
      <w:rPr>
        <w:rFonts w:ascii="Wingdings" w:hAnsi="Wingdings" w:cs="Wingdings" w:hint="default"/>
      </w:rPr>
    </w:lvl>
    <w:lvl w:ilvl="3" w:tplc="5D0ADC18">
      <w:start w:val="1"/>
      <w:numFmt w:val="bullet"/>
      <w:lvlText w:val=""/>
      <w:lvlJc w:val="left"/>
      <w:pPr>
        <w:ind w:left="2520" w:hanging="360"/>
      </w:pPr>
      <w:rPr>
        <w:rFonts w:ascii="Symbol" w:hAnsi="Symbol" w:cs="Symbol" w:hint="default"/>
      </w:rPr>
    </w:lvl>
    <w:lvl w:ilvl="4" w:tplc="14E266FE">
      <w:start w:val="1"/>
      <w:numFmt w:val="bullet"/>
      <w:lvlText w:val="o"/>
      <w:lvlJc w:val="left"/>
      <w:pPr>
        <w:ind w:left="3240" w:hanging="360"/>
      </w:pPr>
      <w:rPr>
        <w:rFonts w:ascii="Courier New" w:hAnsi="Courier New" w:cs="Courier New" w:hint="default"/>
      </w:rPr>
    </w:lvl>
    <w:lvl w:ilvl="5" w:tplc="97F87746">
      <w:start w:val="1"/>
      <w:numFmt w:val="bullet"/>
      <w:lvlText w:val=""/>
      <w:lvlJc w:val="left"/>
      <w:pPr>
        <w:ind w:left="3960" w:hanging="360"/>
      </w:pPr>
      <w:rPr>
        <w:rFonts w:ascii="Wingdings" w:hAnsi="Wingdings" w:cs="Wingdings" w:hint="default"/>
      </w:rPr>
    </w:lvl>
    <w:lvl w:ilvl="6" w:tplc="1AA212C2">
      <w:start w:val="1"/>
      <w:numFmt w:val="bullet"/>
      <w:lvlText w:val=""/>
      <w:lvlJc w:val="left"/>
      <w:pPr>
        <w:ind w:left="4680" w:hanging="360"/>
      </w:pPr>
      <w:rPr>
        <w:rFonts w:ascii="Symbol" w:hAnsi="Symbol" w:cs="Symbol" w:hint="default"/>
      </w:rPr>
    </w:lvl>
    <w:lvl w:ilvl="7" w:tplc="1A9ACFB0">
      <w:start w:val="1"/>
      <w:numFmt w:val="bullet"/>
      <w:lvlText w:val="o"/>
      <w:lvlJc w:val="left"/>
      <w:pPr>
        <w:ind w:left="5400" w:hanging="360"/>
      </w:pPr>
      <w:rPr>
        <w:rFonts w:ascii="Courier New" w:hAnsi="Courier New" w:cs="Courier New" w:hint="default"/>
      </w:rPr>
    </w:lvl>
    <w:lvl w:ilvl="8" w:tplc="303CC1C0">
      <w:start w:val="1"/>
      <w:numFmt w:val="bullet"/>
      <w:lvlText w:val=""/>
      <w:lvlJc w:val="left"/>
      <w:pPr>
        <w:ind w:left="6120" w:hanging="360"/>
      </w:pPr>
      <w:rPr>
        <w:rFonts w:ascii="Wingdings" w:hAnsi="Wingdings" w:cs="Wingdings" w:hint="default"/>
      </w:rPr>
    </w:lvl>
  </w:abstractNum>
  <w:abstractNum w:abstractNumId="8" w15:restartNumberingAfterBreak="0">
    <w:nsid w:val="747800F2"/>
    <w:multiLevelType w:val="hybridMultilevel"/>
    <w:tmpl w:val="668EAC76"/>
    <w:lvl w:ilvl="0" w:tplc="A48ABE9C">
      <w:start w:val="1"/>
      <w:numFmt w:val="bullet"/>
      <w:lvlText w:val="-"/>
      <w:lvlJc w:val="left"/>
      <w:pPr>
        <w:ind w:left="360" w:hanging="360"/>
      </w:pPr>
      <w:rPr>
        <w:rFonts w:ascii="Calibri" w:hAnsi="Calibri" w:cs="Calibri" w:hint="default"/>
        <w:b w:val="0"/>
        <w:bCs w:val="0"/>
        <w:vanish w:val="0"/>
      </w:rPr>
    </w:lvl>
    <w:lvl w:ilvl="1" w:tplc="58DC7BA8">
      <w:start w:val="1"/>
      <w:numFmt w:val="bullet"/>
      <w:lvlText w:val="o"/>
      <w:lvlJc w:val="left"/>
      <w:pPr>
        <w:ind w:left="1080" w:hanging="360"/>
      </w:pPr>
      <w:rPr>
        <w:rFonts w:ascii="Courier New" w:hAnsi="Courier New" w:cs="Courier New" w:hint="default"/>
      </w:rPr>
    </w:lvl>
    <w:lvl w:ilvl="2" w:tplc="5980FC8C">
      <w:start w:val="1"/>
      <w:numFmt w:val="bullet"/>
      <w:lvlText w:val=""/>
      <w:lvlJc w:val="left"/>
      <w:pPr>
        <w:ind w:left="1800" w:hanging="360"/>
      </w:pPr>
      <w:rPr>
        <w:rFonts w:ascii="Wingdings" w:hAnsi="Wingdings" w:cs="Wingdings" w:hint="default"/>
      </w:rPr>
    </w:lvl>
    <w:lvl w:ilvl="3" w:tplc="1DFA65FC">
      <w:start w:val="1"/>
      <w:numFmt w:val="bullet"/>
      <w:lvlText w:val=""/>
      <w:lvlJc w:val="left"/>
      <w:pPr>
        <w:ind w:left="2520" w:hanging="360"/>
      </w:pPr>
      <w:rPr>
        <w:rFonts w:ascii="Symbol" w:hAnsi="Symbol" w:cs="Symbol" w:hint="default"/>
      </w:rPr>
    </w:lvl>
    <w:lvl w:ilvl="4" w:tplc="F71C9BAE">
      <w:start w:val="1"/>
      <w:numFmt w:val="bullet"/>
      <w:lvlText w:val="o"/>
      <w:lvlJc w:val="left"/>
      <w:pPr>
        <w:ind w:left="3240" w:hanging="360"/>
      </w:pPr>
      <w:rPr>
        <w:rFonts w:ascii="Courier New" w:hAnsi="Courier New" w:cs="Courier New" w:hint="default"/>
      </w:rPr>
    </w:lvl>
    <w:lvl w:ilvl="5" w:tplc="F55EAB9A">
      <w:start w:val="1"/>
      <w:numFmt w:val="bullet"/>
      <w:lvlText w:val=""/>
      <w:lvlJc w:val="left"/>
      <w:pPr>
        <w:ind w:left="3960" w:hanging="360"/>
      </w:pPr>
      <w:rPr>
        <w:rFonts w:ascii="Wingdings" w:hAnsi="Wingdings" w:cs="Wingdings" w:hint="default"/>
      </w:rPr>
    </w:lvl>
    <w:lvl w:ilvl="6" w:tplc="D5385832">
      <w:start w:val="1"/>
      <w:numFmt w:val="bullet"/>
      <w:lvlText w:val=""/>
      <w:lvlJc w:val="left"/>
      <w:pPr>
        <w:ind w:left="4680" w:hanging="360"/>
      </w:pPr>
      <w:rPr>
        <w:rFonts w:ascii="Symbol" w:hAnsi="Symbol" w:cs="Symbol" w:hint="default"/>
      </w:rPr>
    </w:lvl>
    <w:lvl w:ilvl="7" w:tplc="CA943BF8">
      <w:start w:val="1"/>
      <w:numFmt w:val="bullet"/>
      <w:lvlText w:val="o"/>
      <w:lvlJc w:val="left"/>
      <w:pPr>
        <w:ind w:left="5400" w:hanging="360"/>
      </w:pPr>
      <w:rPr>
        <w:rFonts w:ascii="Courier New" w:hAnsi="Courier New" w:cs="Courier New" w:hint="default"/>
      </w:rPr>
    </w:lvl>
    <w:lvl w:ilvl="8" w:tplc="0FF6B912">
      <w:start w:val="1"/>
      <w:numFmt w:val="bullet"/>
      <w:lvlText w:val=""/>
      <w:lvlJc w:val="left"/>
      <w:pPr>
        <w:ind w:left="6120" w:hanging="360"/>
      </w:pPr>
      <w:rPr>
        <w:rFonts w:ascii="Wingdings" w:hAnsi="Wingdings" w:cs="Wingdings" w:hint="default"/>
      </w:rPr>
    </w:lvl>
  </w:abstractNum>
  <w:abstractNum w:abstractNumId="9" w15:restartNumberingAfterBreak="0">
    <w:nsid w:val="77511DDD"/>
    <w:multiLevelType w:val="hybridMultilevel"/>
    <w:tmpl w:val="AEA6993C"/>
    <w:lvl w:ilvl="0" w:tplc="3106FA64">
      <w:start w:val="1"/>
      <w:numFmt w:val="upperRoman"/>
      <w:lvlText w:val="%1."/>
      <w:lvlJc w:val="left"/>
      <w:pPr>
        <w:ind w:left="720" w:hanging="720"/>
      </w:pPr>
      <w:rPr>
        <w:rFonts w:hint="default"/>
        <w:vanish w:val="0"/>
      </w:rPr>
    </w:lvl>
    <w:lvl w:ilvl="1" w:tplc="BB8A2F72">
      <w:start w:val="1"/>
      <w:numFmt w:val="lowerLetter"/>
      <w:lvlText w:val="%2."/>
      <w:lvlJc w:val="left"/>
      <w:pPr>
        <w:ind w:left="1080" w:hanging="360"/>
      </w:pPr>
    </w:lvl>
    <w:lvl w:ilvl="2" w:tplc="A82ABBDC">
      <w:start w:val="1"/>
      <w:numFmt w:val="lowerRoman"/>
      <w:lvlText w:val="%3."/>
      <w:lvlJc w:val="right"/>
      <w:pPr>
        <w:ind w:left="1800" w:hanging="180"/>
      </w:pPr>
    </w:lvl>
    <w:lvl w:ilvl="3" w:tplc="7E5E5C3A">
      <w:start w:val="1"/>
      <w:numFmt w:val="decimal"/>
      <w:lvlText w:val="%4."/>
      <w:lvlJc w:val="left"/>
      <w:pPr>
        <w:ind w:left="2520" w:hanging="360"/>
      </w:pPr>
    </w:lvl>
    <w:lvl w:ilvl="4" w:tplc="7D221E94">
      <w:start w:val="1"/>
      <w:numFmt w:val="lowerLetter"/>
      <w:lvlText w:val="%5."/>
      <w:lvlJc w:val="left"/>
      <w:pPr>
        <w:ind w:left="3240" w:hanging="360"/>
      </w:pPr>
    </w:lvl>
    <w:lvl w:ilvl="5" w:tplc="5AE8F682">
      <w:start w:val="1"/>
      <w:numFmt w:val="lowerRoman"/>
      <w:lvlText w:val="%6."/>
      <w:lvlJc w:val="right"/>
      <w:pPr>
        <w:ind w:left="3960" w:hanging="180"/>
      </w:pPr>
    </w:lvl>
    <w:lvl w:ilvl="6" w:tplc="8632C78C">
      <w:start w:val="1"/>
      <w:numFmt w:val="decimal"/>
      <w:lvlText w:val="%7."/>
      <w:lvlJc w:val="left"/>
      <w:pPr>
        <w:ind w:left="4680" w:hanging="360"/>
      </w:pPr>
    </w:lvl>
    <w:lvl w:ilvl="7" w:tplc="CDBC38FE">
      <w:start w:val="1"/>
      <w:numFmt w:val="lowerLetter"/>
      <w:lvlText w:val="%8."/>
      <w:lvlJc w:val="left"/>
      <w:pPr>
        <w:ind w:left="5400" w:hanging="360"/>
      </w:pPr>
    </w:lvl>
    <w:lvl w:ilvl="8" w:tplc="BC3E4100">
      <w:start w:val="1"/>
      <w:numFmt w:val="lowerRoman"/>
      <w:lvlText w:val="%9."/>
      <w:lvlJc w:val="right"/>
      <w:pPr>
        <w:ind w:left="6120" w:hanging="180"/>
      </w:pPr>
    </w:lvl>
  </w:abstractNum>
  <w:abstractNum w:abstractNumId="10" w15:restartNumberingAfterBreak="0">
    <w:nsid w:val="7BD03B9E"/>
    <w:multiLevelType w:val="hybridMultilevel"/>
    <w:tmpl w:val="2DD2192C"/>
    <w:lvl w:ilvl="0" w:tplc="0A468E5E">
      <w:numFmt w:val="bullet"/>
      <w:lvlText w:val="-"/>
      <w:lvlJc w:val="left"/>
      <w:pPr>
        <w:ind w:left="2160" w:hanging="360"/>
      </w:pPr>
      <w:rPr>
        <w:rFonts w:ascii="Calibri" w:eastAsia="Times New Roman" w:hAnsi="Calibri" w:hint="default"/>
        <w:b w:val="0"/>
        <w:bCs w:val="0"/>
        <w:vanish w:val="0"/>
      </w:rPr>
    </w:lvl>
    <w:lvl w:ilvl="1" w:tplc="DE4A5144">
      <w:start w:val="1"/>
      <w:numFmt w:val="bullet"/>
      <w:lvlText w:val="o"/>
      <w:lvlJc w:val="left"/>
      <w:pPr>
        <w:ind w:left="2880" w:hanging="360"/>
      </w:pPr>
      <w:rPr>
        <w:rFonts w:ascii="Courier New" w:hAnsi="Courier New" w:cs="Courier New" w:hint="default"/>
      </w:rPr>
    </w:lvl>
    <w:lvl w:ilvl="2" w:tplc="06BA62D4">
      <w:start w:val="1"/>
      <w:numFmt w:val="bullet"/>
      <w:lvlText w:val=""/>
      <w:lvlJc w:val="left"/>
      <w:pPr>
        <w:ind w:left="3600" w:hanging="360"/>
      </w:pPr>
      <w:rPr>
        <w:rFonts w:ascii="Wingdings" w:hAnsi="Wingdings" w:cs="Wingdings" w:hint="default"/>
      </w:rPr>
    </w:lvl>
    <w:lvl w:ilvl="3" w:tplc="C504DE70">
      <w:start w:val="1"/>
      <w:numFmt w:val="bullet"/>
      <w:lvlText w:val=""/>
      <w:lvlJc w:val="left"/>
      <w:pPr>
        <w:ind w:left="4320" w:hanging="360"/>
      </w:pPr>
      <w:rPr>
        <w:rFonts w:ascii="Symbol" w:hAnsi="Symbol" w:cs="Symbol" w:hint="default"/>
      </w:rPr>
    </w:lvl>
    <w:lvl w:ilvl="4" w:tplc="0122E0FE">
      <w:start w:val="1"/>
      <w:numFmt w:val="bullet"/>
      <w:lvlText w:val="o"/>
      <w:lvlJc w:val="left"/>
      <w:pPr>
        <w:ind w:left="5040" w:hanging="360"/>
      </w:pPr>
      <w:rPr>
        <w:rFonts w:ascii="Courier New" w:hAnsi="Courier New" w:cs="Courier New" w:hint="default"/>
      </w:rPr>
    </w:lvl>
    <w:lvl w:ilvl="5" w:tplc="1152E370">
      <w:start w:val="1"/>
      <w:numFmt w:val="bullet"/>
      <w:lvlText w:val=""/>
      <w:lvlJc w:val="left"/>
      <w:pPr>
        <w:ind w:left="5760" w:hanging="360"/>
      </w:pPr>
      <w:rPr>
        <w:rFonts w:ascii="Wingdings" w:hAnsi="Wingdings" w:cs="Wingdings" w:hint="default"/>
      </w:rPr>
    </w:lvl>
    <w:lvl w:ilvl="6" w:tplc="F4D2A73A">
      <w:start w:val="1"/>
      <w:numFmt w:val="bullet"/>
      <w:lvlText w:val=""/>
      <w:lvlJc w:val="left"/>
      <w:pPr>
        <w:ind w:left="6480" w:hanging="360"/>
      </w:pPr>
      <w:rPr>
        <w:rFonts w:ascii="Symbol" w:hAnsi="Symbol" w:cs="Symbol" w:hint="default"/>
      </w:rPr>
    </w:lvl>
    <w:lvl w:ilvl="7" w:tplc="D6DEAAA4">
      <w:start w:val="1"/>
      <w:numFmt w:val="bullet"/>
      <w:lvlText w:val="o"/>
      <w:lvlJc w:val="left"/>
      <w:pPr>
        <w:ind w:left="7200" w:hanging="360"/>
      </w:pPr>
      <w:rPr>
        <w:rFonts w:ascii="Courier New" w:hAnsi="Courier New" w:cs="Courier New" w:hint="default"/>
      </w:rPr>
    </w:lvl>
    <w:lvl w:ilvl="8" w:tplc="CEB81F1A">
      <w:start w:val="1"/>
      <w:numFmt w:val="bullet"/>
      <w:lvlText w:val=""/>
      <w:lvlJc w:val="left"/>
      <w:pPr>
        <w:ind w:left="7920" w:hanging="360"/>
      </w:pPr>
      <w:rPr>
        <w:rFonts w:ascii="Wingdings" w:hAnsi="Wingdings" w:cs="Wingdings" w:hint="default"/>
      </w:rPr>
    </w:lvl>
  </w:abstractNum>
  <w:num w:numId="1" w16cid:durableId="513694316">
    <w:abstractNumId w:val="0"/>
  </w:num>
  <w:num w:numId="2" w16cid:durableId="1089887518">
    <w:abstractNumId w:val="10"/>
  </w:num>
  <w:num w:numId="3" w16cid:durableId="1090351604">
    <w:abstractNumId w:val="9"/>
  </w:num>
  <w:num w:numId="4" w16cid:durableId="1079715475">
    <w:abstractNumId w:val="1"/>
  </w:num>
  <w:num w:numId="5" w16cid:durableId="1014724222">
    <w:abstractNumId w:val="8"/>
  </w:num>
  <w:num w:numId="6" w16cid:durableId="248975397">
    <w:abstractNumId w:val="2"/>
  </w:num>
  <w:num w:numId="7" w16cid:durableId="355430884">
    <w:abstractNumId w:val="6"/>
  </w:num>
  <w:num w:numId="8" w16cid:durableId="425350636">
    <w:abstractNumId w:val="4"/>
  </w:num>
  <w:num w:numId="9" w16cid:durableId="1097216871">
    <w:abstractNumId w:val="7"/>
  </w:num>
  <w:num w:numId="10" w16cid:durableId="1813257081">
    <w:abstractNumId w:val="5"/>
  </w:num>
  <w:num w:numId="11" w16cid:durableId="1269585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7F"/>
    <w:rsid w:val="00000A8D"/>
    <w:rsid w:val="0000109F"/>
    <w:rsid w:val="0000143E"/>
    <w:rsid w:val="00002AE8"/>
    <w:rsid w:val="000031C5"/>
    <w:rsid w:val="00003A99"/>
    <w:rsid w:val="00005AB0"/>
    <w:rsid w:val="00006270"/>
    <w:rsid w:val="000063A0"/>
    <w:rsid w:val="00006AEC"/>
    <w:rsid w:val="000077FD"/>
    <w:rsid w:val="00007DD6"/>
    <w:rsid w:val="000105EB"/>
    <w:rsid w:val="0001117B"/>
    <w:rsid w:val="000113C7"/>
    <w:rsid w:val="00011615"/>
    <w:rsid w:val="00011662"/>
    <w:rsid w:val="00011914"/>
    <w:rsid w:val="00011B49"/>
    <w:rsid w:val="00011DEB"/>
    <w:rsid w:val="0001282A"/>
    <w:rsid w:val="000134F2"/>
    <w:rsid w:val="00013509"/>
    <w:rsid w:val="00013804"/>
    <w:rsid w:val="00014003"/>
    <w:rsid w:val="0001411D"/>
    <w:rsid w:val="000150CF"/>
    <w:rsid w:val="00016811"/>
    <w:rsid w:val="000168F8"/>
    <w:rsid w:val="00016B0B"/>
    <w:rsid w:val="00017058"/>
    <w:rsid w:val="00017888"/>
    <w:rsid w:val="00017C78"/>
    <w:rsid w:val="000212A2"/>
    <w:rsid w:val="000219D2"/>
    <w:rsid w:val="00021EA6"/>
    <w:rsid w:val="000236D0"/>
    <w:rsid w:val="00023FA7"/>
    <w:rsid w:val="000243F7"/>
    <w:rsid w:val="00024EC7"/>
    <w:rsid w:val="0002507D"/>
    <w:rsid w:val="00025941"/>
    <w:rsid w:val="00025D9F"/>
    <w:rsid w:val="00025DE2"/>
    <w:rsid w:val="00026A41"/>
    <w:rsid w:val="00026E92"/>
    <w:rsid w:val="00031560"/>
    <w:rsid w:val="00031E6B"/>
    <w:rsid w:val="0003247F"/>
    <w:rsid w:val="000339CB"/>
    <w:rsid w:val="00033F8C"/>
    <w:rsid w:val="00034051"/>
    <w:rsid w:val="000340D1"/>
    <w:rsid w:val="0003422B"/>
    <w:rsid w:val="00034C97"/>
    <w:rsid w:val="00034D05"/>
    <w:rsid w:val="000352C2"/>
    <w:rsid w:val="00037B5A"/>
    <w:rsid w:val="00037C4E"/>
    <w:rsid w:val="00037F72"/>
    <w:rsid w:val="00040494"/>
    <w:rsid w:val="00040E98"/>
    <w:rsid w:val="000412CF"/>
    <w:rsid w:val="000419E6"/>
    <w:rsid w:val="00041BA3"/>
    <w:rsid w:val="00041D86"/>
    <w:rsid w:val="000422FA"/>
    <w:rsid w:val="00043FA0"/>
    <w:rsid w:val="00044319"/>
    <w:rsid w:val="00044336"/>
    <w:rsid w:val="000448A7"/>
    <w:rsid w:val="00044BDB"/>
    <w:rsid w:val="00045095"/>
    <w:rsid w:val="00045D5F"/>
    <w:rsid w:val="00045FE7"/>
    <w:rsid w:val="0004614A"/>
    <w:rsid w:val="0004719C"/>
    <w:rsid w:val="0005022B"/>
    <w:rsid w:val="00050332"/>
    <w:rsid w:val="00050711"/>
    <w:rsid w:val="00050E8A"/>
    <w:rsid w:val="00051009"/>
    <w:rsid w:val="00051909"/>
    <w:rsid w:val="000529F0"/>
    <w:rsid w:val="00053263"/>
    <w:rsid w:val="0005343B"/>
    <w:rsid w:val="00053E50"/>
    <w:rsid w:val="00053F82"/>
    <w:rsid w:val="000540CA"/>
    <w:rsid w:val="000542CF"/>
    <w:rsid w:val="00054DEA"/>
    <w:rsid w:val="00055E4C"/>
    <w:rsid w:val="0005654F"/>
    <w:rsid w:val="00056856"/>
    <w:rsid w:val="00056DAB"/>
    <w:rsid w:val="0005715F"/>
    <w:rsid w:val="00057194"/>
    <w:rsid w:val="0005757A"/>
    <w:rsid w:val="00057F22"/>
    <w:rsid w:val="00061144"/>
    <w:rsid w:val="000611AE"/>
    <w:rsid w:val="000615D7"/>
    <w:rsid w:val="00062369"/>
    <w:rsid w:val="0006267A"/>
    <w:rsid w:val="000630E1"/>
    <w:rsid w:val="00063472"/>
    <w:rsid w:val="000636DE"/>
    <w:rsid w:val="00063C93"/>
    <w:rsid w:val="0006496C"/>
    <w:rsid w:val="000659E3"/>
    <w:rsid w:val="000660A1"/>
    <w:rsid w:val="0006695F"/>
    <w:rsid w:val="00067C43"/>
    <w:rsid w:val="00070405"/>
    <w:rsid w:val="00070BE3"/>
    <w:rsid w:val="000721BE"/>
    <w:rsid w:val="000721C2"/>
    <w:rsid w:val="00072442"/>
    <w:rsid w:val="00072B5B"/>
    <w:rsid w:val="00072E64"/>
    <w:rsid w:val="000737A4"/>
    <w:rsid w:val="00073B9E"/>
    <w:rsid w:val="000740B6"/>
    <w:rsid w:val="000741F8"/>
    <w:rsid w:val="00074EEB"/>
    <w:rsid w:val="0007504E"/>
    <w:rsid w:val="00075BC9"/>
    <w:rsid w:val="00075F51"/>
    <w:rsid w:val="00080193"/>
    <w:rsid w:val="0008051C"/>
    <w:rsid w:val="000805D2"/>
    <w:rsid w:val="00080991"/>
    <w:rsid w:val="00081372"/>
    <w:rsid w:val="0008196B"/>
    <w:rsid w:val="00081A7D"/>
    <w:rsid w:val="00081B4A"/>
    <w:rsid w:val="0008214E"/>
    <w:rsid w:val="000840DD"/>
    <w:rsid w:val="000841A4"/>
    <w:rsid w:val="00084434"/>
    <w:rsid w:val="00084742"/>
    <w:rsid w:val="00084916"/>
    <w:rsid w:val="00085236"/>
    <w:rsid w:val="00085551"/>
    <w:rsid w:val="00086088"/>
    <w:rsid w:val="000867B7"/>
    <w:rsid w:val="000867C8"/>
    <w:rsid w:val="0008692A"/>
    <w:rsid w:val="00086B31"/>
    <w:rsid w:val="00086C3C"/>
    <w:rsid w:val="0009314B"/>
    <w:rsid w:val="00093514"/>
    <w:rsid w:val="00093FC3"/>
    <w:rsid w:val="00094890"/>
    <w:rsid w:val="00095907"/>
    <w:rsid w:val="000959AE"/>
    <w:rsid w:val="00095DE5"/>
    <w:rsid w:val="00095F40"/>
    <w:rsid w:val="000961CF"/>
    <w:rsid w:val="000965D7"/>
    <w:rsid w:val="000966A6"/>
    <w:rsid w:val="00096F4A"/>
    <w:rsid w:val="00097A43"/>
    <w:rsid w:val="00097D1E"/>
    <w:rsid w:val="000A010B"/>
    <w:rsid w:val="000A0346"/>
    <w:rsid w:val="000A0655"/>
    <w:rsid w:val="000A0B67"/>
    <w:rsid w:val="000A0C61"/>
    <w:rsid w:val="000A1483"/>
    <w:rsid w:val="000A17AF"/>
    <w:rsid w:val="000A27C4"/>
    <w:rsid w:val="000A2866"/>
    <w:rsid w:val="000A2E6F"/>
    <w:rsid w:val="000A4F0B"/>
    <w:rsid w:val="000A5B16"/>
    <w:rsid w:val="000A6C4C"/>
    <w:rsid w:val="000B18DD"/>
    <w:rsid w:val="000B2605"/>
    <w:rsid w:val="000B2F3A"/>
    <w:rsid w:val="000B3254"/>
    <w:rsid w:val="000B33FE"/>
    <w:rsid w:val="000B3427"/>
    <w:rsid w:val="000B40FE"/>
    <w:rsid w:val="000B4735"/>
    <w:rsid w:val="000B4BEB"/>
    <w:rsid w:val="000B5067"/>
    <w:rsid w:val="000B53D8"/>
    <w:rsid w:val="000B585A"/>
    <w:rsid w:val="000B5A03"/>
    <w:rsid w:val="000B6CE3"/>
    <w:rsid w:val="000B753F"/>
    <w:rsid w:val="000B7662"/>
    <w:rsid w:val="000B7C86"/>
    <w:rsid w:val="000B7F7C"/>
    <w:rsid w:val="000C0589"/>
    <w:rsid w:val="000C1333"/>
    <w:rsid w:val="000C292E"/>
    <w:rsid w:val="000C33F3"/>
    <w:rsid w:val="000C34B2"/>
    <w:rsid w:val="000C4A58"/>
    <w:rsid w:val="000C4B8D"/>
    <w:rsid w:val="000C4CA5"/>
    <w:rsid w:val="000C4CB5"/>
    <w:rsid w:val="000C5806"/>
    <w:rsid w:val="000C5E7E"/>
    <w:rsid w:val="000C5F16"/>
    <w:rsid w:val="000C655A"/>
    <w:rsid w:val="000C67AD"/>
    <w:rsid w:val="000C705B"/>
    <w:rsid w:val="000C7440"/>
    <w:rsid w:val="000C7BF2"/>
    <w:rsid w:val="000D123C"/>
    <w:rsid w:val="000D16A3"/>
    <w:rsid w:val="000D178C"/>
    <w:rsid w:val="000D17F4"/>
    <w:rsid w:val="000D1B95"/>
    <w:rsid w:val="000D2016"/>
    <w:rsid w:val="000D3424"/>
    <w:rsid w:val="000D3621"/>
    <w:rsid w:val="000D45D8"/>
    <w:rsid w:val="000D4FB2"/>
    <w:rsid w:val="000D5A79"/>
    <w:rsid w:val="000D5B21"/>
    <w:rsid w:val="000D5D63"/>
    <w:rsid w:val="000D5DE7"/>
    <w:rsid w:val="000D6005"/>
    <w:rsid w:val="000D6BA6"/>
    <w:rsid w:val="000D7333"/>
    <w:rsid w:val="000D78C7"/>
    <w:rsid w:val="000D7A5F"/>
    <w:rsid w:val="000E0ADA"/>
    <w:rsid w:val="000E1619"/>
    <w:rsid w:val="000E289B"/>
    <w:rsid w:val="000E2F05"/>
    <w:rsid w:val="000E3769"/>
    <w:rsid w:val="000E393C"/>
    <w:rsid w:val="000E3948"/>
    <w:rsid w:val="000E3D48"/>
    <w:rsid w:val="000E42ED"/>
    <w:rsid w:val="000E4A0C"/>
    <w:rsid w:val="000E5D8A"/>
    <w:rsid w:val="000E602B"/>
    <w:rsid w:val="000E771E"/>
    <w:rsid w:val="000E77CF"/>
    <w:rsid w:val="000E7923"/>
    <w:rsid w:val="000F1368"/>
    <w:rsid w:val="000F1AEC"/>
    <w:rsid w:val="000F1E46"/>
    <w:rsid w:val="000F1F2C"/>
    <w:rsid w:val="000F219D"/>
    <w:rsid w:val="000F24E7"/>
    <w:rsid w:val="000F36BB"/>
    <w:rsid w:val="000F4AC6"/>
    <w:rsid w:val="000F5585"/>
    <w:rsid w:val="000F59A6"/>
    <w:rsid w:val="000F59EA"/>
    <w:rsid w:val="000F5A75"/>
    <w:rsid w:val="000F5FD2"/>
    <w:rsid w:val="000F6660"/>
    <w:rsid w:val="000F759D"/>
    <w:rsid w:val="000F7B7A"/>
    <w:rsid w:val="00101D86"/>
    <w:rsid w:val="00102BCC"/>
    <w:rsid w:val="00103360"/>
    <w:rsid w:val="00103565"/>
    <w:rsid w:val="0010379E"/>
    <w:rsid w:val="00103D57"/>
    <w:rsid w:val="00104E2D"/>
    <w:rsid w:val="001055F0"/>
    <w:rsid w:val="00105817"/>
    <w:rsid w:val="00105DEB"/>
    <w:rsid w:val="001069F7"/>
    <w:rsid w:val="00110225"/>
    <w:rsid w:val="001108F5"/>
    <w:rsid w:val="001109A4"/>
    <w:rsid w:val="001111E9"/>
    <w:rsid w:val="0011121E"/>
    <w:rsid w:val="00111A03"/>
    <w:rsid w:val="00111C8B"/>
    <w:rsid w:val="00112572"/>
    <w:rsid w:val="0011286F"/>
    <w:rsid w:val="00113174"/>
    <w:rsid w:val="001131E5"/>
    <w:rsid w:val="00113CAA"/>
    <w:rsid w:val="0011427F"/>
    <w:rsid w:val="001151FC"/>
    <w:rsid w:val="00115422"/>
    <w:rsid w:val="00115A03"/>
    <w:rsid w:val="00116979"/>
    <w:rsid w:val="00117015"/>
    <w:rsid w:val="0011708E"/>
    <w:rsid w:val="00117F28"/>
    <w:rsid w:val="0012196F"/>
    <w:rsid w:val="00123A67"/>
    <w:rsid w:val="00123C20"/>
    <w:rsid w:val="00124E9E"/>
    <w:rsid w:val="001262A4"/>
    <w:rsid w:val="00127D8A"/>
    <w:rsid w:val="0013021F"/>
    <w:rsid w:val="00130753"/>
    <w:rsid w:val="0013107A"/>
    <w:rsid w:val="001313EF"/>
    <w:rsid w:val="001316C2"/>
    <w:rsid w:val="00131C17"/>
    <w:rsid w:val="00131C8E"/>
    <w:rsid w:val="00132586"/>
    <w:rsid w:val="001325F0"/>
    <w:rsid w:val="00132EC3"/>
    <w:rsid w:val="00132FC4"/>
    <w:rsid w:val="00133EF3"/>
    <w:rsid w:val="00134084"/>
    <w:rsid w:val="00135293"/>
    <w:rsid w:val="001364C2"/>
    <w:rsid w:val="001365EF"/>
    <w:rsid w:val="0013660D"/>
    <w:rsid w:val="00137BC7"/>
    <w:rsid w:val="00137D99"/>
    <w:rsid w:val="00137F43"/>
    <w:rsid w:val="00137F60"/>
    <w:rsid w:val="001401A6"/>
    <w:rsid w:val="001404ED"/>
    <w:rsid w:val="0014082C"/>
    <w:rsid w:val="00140A0A"/>
    <w:rsid w:val="00140A5F"/>
    <w:rsid w:val="00140CDD"/>
    <w:rsid w:val="00140EB1"/>
    <w:rsid w:val="00141986"/>
    <w:rsid w:val="00142652"/>
    <w:rsid w:val="00143725"/>
    <w:rsid w:val="001437FE"/>
    <w:rsid w:val="00144531"/>
    <w:rsid w:val="00144973"/>
    <w:rsid w:val="0014631C"/>
    <w:rsid w:val="00146886"/>
    <w:rsid w:val="00146A1F"/>
    <w:rsid w:val="00146AB2"/>
    <w:rsid w:val="00146F9A"/>
    <w:rsid w:val="001472F3"/>
    <w:rsid w:val="00147D6D"/>
    <w:rsid w:val="00150A92"/>
    <w:rsid w:val="001513A2"/>
    <w:rsid w:val="00152D8E"/>
    <w:rsid w:val="0015300F"/>
    <w:rsid w:val="00153034"/>
    <w:rsid w:val="00153BA2"/>
    <w:rsid w:val="001540AD"/>
    <w:rsid w:val="001541A1"/>
    <w:rsid w:val="00154238"/>
    <w:rsid w:val="00154F25"/>
    <w:rsid w:val="00155688"/>
    <w:rsid w:val="00155AD1"/>
    <w:rsid w:val="00155AF0"/>
    <w:rsid w:val="00156A34"/>
    <w:rsid w:val="0015746B"/>
    <w:rsid w:val="0015773E"/>
    <w:rsid w:val="001578A1"/>
    <w:rsid w:val="00157DF1"/>
    <w:rsid w:val="00161807"/>
    <w:rsid w:val="00162063"/>
    <w:rsid w:val="00163088"/>
    <w:rsid w:val="0016359E"/>
    <w:rsid w:val="00163A5F"/>
    <w:rsid w:val="00164002"/>
    <w:rsid w:val="00164148"/>
    <w:rsid w:val="0016456A"/>
    <w:rsid w:val="00164B02"/>
    <w:rsid w:val="00164E93"/>
    <w:rsid w:val="00165750"/>
    <w:rsid w:val="00165CD1"/>
    <w:rsid w:val="00165E2A"/>
    <w:rsid w:val="00166AFB"/>
    <w:rsid w:val="00166E8F"/>
    <w:rsid w:val="001674A7"/>
    <w:rsid w:val="00167E5B"/>
    <w:rsid w:val="0017126D"/>
    <w:rsid w:val="00172554"/>
    <w:rsid w:val="00172660"/>
    <w:rsid w:val="001728A8"/>
    <w:rsid w:val="001730B5"/>
    <w:rsid w:val="00173150"/>
    <w:rsid w:val="00173287"/>
    <w:rsid w:val="00173447"/>
    <w:rsid w:val="0017397D"/>
    <w:rsid w:val="00175074"/>
    <w:rsid w:val="0017560E"/>
    <w:rsid w:val="00175F8B"/>
    <w:rsid w:val="00175FAC"/>
    <w:rsid w:val="00176011"/>
    <w:rsid w:val="001761C4"/>
    <w:rsid w:val="001762EF"/>
    <w:rsid w:val="00176CF8"/>
    <w:rsid w:val="00176FA2"/>
    <w:rsid w:val="001778E4"/>
    <w:rsid w:val="00177A33"/>
    <w:rsid w:val="0018007B"/>
    <w:rsid w:val="001815B7"/>
    <w:rsid w:val="0018174C"/>
    <w:rsid w:val="00181DCC"/>
    <w:rsid w:val="0018206C"/>
    <w:rsid w:val="001831AB"/>
    <w:rsid w:val="00183349"/>
    <w:rsid w:val="001847DE"/>
    <w:rsid w:val="00184B19"/>
    <w:rsid w:val="00185286"/>
    <w:rsid w:val="00185998"/>
    <w:rsid w:val="00185E4D"/>
    <w:rsid w:val="001867C3"/>
    <w:rsid w:val="00187777"/>
    <w:rsid w:val="00190D58"/>
    <w:rsid w:val="00192DE5"/>
    <w:rsid w:val="001940BA"/>
    <w:rsid w:val="001943C3"/>
    <w:rsid w:val="00195215"/>
    <w:rsid w:val="00195748"/>
    <w:rsid w:val="0019624C"/>
    <w:rsid w:val="001966E3"/>
    <w:rsid w:val="00196F0F"/>
    <w:rsid w:val="0019705A"/>
    <w:rsid w:val="00197118"/>
    <w:rsid w:val="001972BF"/>
    <w:rsid w:val="00197CA8"/>
    <w:rsid w:val="00197FD5"/>
    <w:rsid w:val="001A0F2E"/>
    <w:rsid w:val="001A3280"/>
    <w:rsid w:val="001A337A"/>
    <w:rsid w:val="001A3CB0"/>
    <w:rsid w:val="001A4639"/>
    <w:rsid w:val="001A4831"/>
    <w:rsid w:val="001A4FCD"/>
    <w:rsid w:val="001A571A"/>
    <w:rsid w:val="001A5851"/>
    <w:rsid w:val="001A5D88"/>
    <w:rsid w:val="001A5E4D"/>
    <w:rsid w:val="001A6ECF"/>
    <w:rsid w:val="001A7922"/>
    <w:rsid w:val="001A7C35"/>
    <w:rsid w:val="001B00FE"/>
    <w:rsid w:val="001B056C"/>
    <w:rsid w:val="001B124B"/>
    <w:rsid w:val="001B1C71"/>
    <w:rsid w:val="001B22CB"/>
    <w:rsid w:val="001B2703"/>
    <w:rsid w:val="001B27B3"/>
    <w:rsid w:val="001B2E59"/>
    <w:rsid w:val="001B4081"/>
    <w:rsid w:val="001B40D3"/>
    <w:rsid w:val="001B65C2"/>
    <w:rsid w:val="001B725D"/>
    <w:rsid w:val="001B7651"/>
    <w:rsid w:val="001B7E5D"/>
    <w:rsid w:val="001B7EA7"/>
    <w:rsid w:val="001C070E"/>
    <w:rsid w:val="001C0DE3"/>
    <w:rsid w:val="001C1386"/>
    <w:rsid w:val="001C1634"/>
    <w:rsid w:val="001C1852"/>
    <w:rsid w:val="001C1F72"/>
    <w:rsid w:val="001C1F7D"/>
    <w:rsid w:val="001C2F26"/>
    <w:rsid w:val="001C31CD"/>
    <w:rsid w:val="001C393B"/>
    <w:rsid w:val="001C5321"/>
    <w:rsid w:val="001C598A"/>
    <w:rsid w:val="001C61AA"/>
    <w:rsid w:val="001C6385"/>
    <w:rsid w:val="001C657A"/>
    <w:rsid w:val="001C6936"/>
    <w:rsid w:val="001C6A0E"/>
    <w:rsid w:val="001C7382"/>
    <w:rsid w:val="001D065C"/>
    <w:rsid w:val="001D08C4"/>
    <w:rsid w:val="001D09A8"/>
    <w:rsid w:val="001D0F2D"/>
    <w:rsid w:val="001D1CBC"/>
    <w:rsid w:val="001D29F6"/>
    <w:rsid w:val="001D3312"/>
    <w:rsid w:val="001D3D4C"/>
    <w:rsid w:val="001D43CA"/>
    <w:rsid w:val="001D4529"/>
    <w:rsid w:val="001D4534"/>
    <w:rsid w:val="001D54F4"/>
    <w:rsid w:val="001D57D3"/>
    <w:rsid w:val="001D5995"/>
    <w:rsid w:val="001D60BD"/>
    <w:rsid w:val="001D60FD"/>
    <w:rsid w:val="001D7790"/>
    <w:rsid w:val="001E01C5"/>
    <w:rsid w:val="001E1ADC"/>
    <w:rsid w:val="001E2877"/>
    <w:rsid w:val="001E3286"/>
    <w:rsid w:val="001E3E28"/>
    <w:rsid w:val="001E5454"/>
    <w:rsid w:val="001E5550"/>
    <w:rsid w:val="001E584F"/>
    <w:rsid w:val="001E6B6B"/>
    <w:rsid w:val="001E6EAF"/>
    <w:rsid w:val="001E7C2C"/>
    <w:rsid w:val="001F0411"/>
    <w:rsid w:val="001F061D"/>
    <w:rsid w:val="001F1A25"/>
    <w:rsid w:val="001F4779"/>
    <w:rsid w:val="001F523F"/>
    <w:rsid w:val="001F528C"/>
    <w:rsid w:val="001F5299"/>
    <w:rsid w:val="001F5C14"/>
    <w:rsid w:val="001F5D66"/>
    <w:rsid w:val="001F5FF1"/>
    <w:rsid w:val="001F606D"/>
    <w:rsid w:val="001F6224"/>
    <w:rsid w:val="001F64B4"/>
    <w:rsid w:val="001F6744"/>
    <w:rsid w:val="001F7430"/>
    <w:rsid w:val="001F7FF0"/>
    <w:rsid w:val="002001C4"/>
    <w:rsid w:val="00200A6D"/>
    <w:rsid w:val="0020109C"/>
    <w:rsid w:val="00201300"/>
    <w:rsid w:val="0020221A"/>
    <w:rsid w:val="00202AC3"/>
    <w:rsid w:val="002030DC"/>
    <w:rsid w:val="0020313D"/>
    <w:rsid w:val="0020374C"/>
    <w:rsid w:val="0020377E"/>
    <w:rsid w:val="00203861"/>
    <w:rsid w:val="00205C58"/>
    <w:rsid w:val="00205C61"/>
    <w:rsid w:val="0020744F"/>
    <w:rsid w:val="00207C55"/>
    <w:rsid w:val="00207CBF"/>
    <w:rsid w:val="00207D01"/>
    <w:rsid w:val="00210B33"/>
    <w:rsid w:val="00210E0D"/>
    <w:rsid w:val="002137C6"/>
    <w:rsid w:val="0021403F"/>
    <w:rsid w:val="00214091"/>
    <w:rsid w:val="002155D5"/>
    <w:rsid w:val="00215ABA"/>
    <w:rsid w:val="0021607B"/>
    <w:rsid w:val="002162E8"/>
    <w:rsid w:val="00216496"/>
    <w:rsid w:val="002169B8"/>
    <w:rsid w:val="00216FC0"/>
    <w:rsid w:val="0021759B"/>
    <w:rsid w:val="002178F3"/>
    <w:rsid w:val="002202CA"/>
    <w:rsid w:val="00220446"/>
    <w:rsid w:val="002207B2"/>
    <w:rsid w:val="00221692"/>
    <w:rsid w:val="002219AC"/>
    <w:rsid w:val="00221F14"/>
    <w:rsid w:val="00222422"/>
    <w:rsid w:val="002226E7"/>
    <w:rsid w:val="00222741"/>
    <w:rsid w:val="00222BA9"/>
    <w:rsid w:val="00222D0E"/>
    <w:rsid w:val="00222E26"/>
    <w:rsid w:val="00223553"/>
    <w:rsid w:val="002242B2"/>
    <w:rsid w:val="00224B60"/>
    <w:rsid w:val="002254D6"/>
    <w:rsid w:val="00225B6B"/>
    <w:rsid w:val="00225F85"/>
    <w:rsid w:val="002262B8"/>
    <w:rsid w:val="0022796E"/>
    <w:rsid w:val="00227BBE"/>
    <w:rsid w:val="002304AF"/>
    <w:rsid w:val="00230836"/>
    <w:rsid w:val="00230A22"/>
    <w:rsid w:val="00230AE8"/>
    <w:rsid w:val="00230ECA"/>
    <w:rsid w:val="002311E7"/>
    <w:rsid w:val="00231728"/>
    <w:rsid w:val="002321D6"/>
    <w:rsid w:val="00232E3C"/>
    <w:rsid w:val="00233313"/>
    <w:rsid w:val="00233724"/>
    <w:rsid w:val="002339CD"/>
    <w:rsid w:val="00233C75"/>
    <w:rsid w:val="00237900"/>
    <w:rsid w:val="002379CA"/>
    <w:rsid w:val="00237B23"/>
    <w:rsid w:val="00237BCC"/>
    <w:rsid w:val="00240245"/>
    <w:rsid w:val="0024087F"/>
    <w:rsid w:val="00240CC7"/>
    <w:rsid w:val="00241914"/>
    <w:rsid w:val="002425A1"/>
    <w:rsid w:val="002425D9"/>
    <w:rsid w:val="002428CE"/>
    <w:rsid w:val="0024438A"/>
    <w:rsid w:val="00244585"/>
    <w:rsid w:val="002447E7"/>
    <w:rsid w:val="00245247"/>
    <w:rsid w:val="0024622C"/>
    <w:rsid w:val="00246B5A"/>
    <w:rsid w:val="00247857"/>
    <w:rsid w:val="00250064"/>
    <w:rsid w:val="00251223"/>
    <w:rsid w:val="00251291"/>
    <w:rsid w:val="002529F7"/>
    <w:rsid w:val="00252D66"/>
    <w:rsid w:val="00253ADC"/>
    <w:rsid w:val="00254578"/>
    <w:rsid w:val="002547E5"/>
    <w:rsid w:val="00254E93"/>
    <w:rsid w:val="00254FF0"/>
    <w:rsid w:val="0025599C"/>
    <w:rsid w:val="00256930"/>
    <w:rsid w:val="00256971"/>
    <w:rsid w:val="00256A8F"/>
    <w:rsid w:val="0025733A"/>
    <w:rsid w:val="002579E3"/>
    <w:rsid w:val="002604CD"/>
    <w:rsid w:val="00260750"/>
    <w:rsid w:val="00261501"/>
    <w:rsid w:val="00261EF6"/>
    <w:rsid w:val="00261FD3"/>
    <w:rsid w:val="00262357"/>
    <w:rsid w:val="00262AE8"/>
    <w:rsid w:val="00263C9D"/>
    <w:rsid w:val="00264347"/>
    <w:rsid w:val="00265017"/>
    <w:rsid w:val="0026529A"/>
    <w:rsid w:val="00265AE5"/>
    <w:rsid w:val="00265ED4"/>
    <w:rsid w:val="00266D82"/>
    <w:rsid w:val="00266EBA"/>
    <w:rsid w:val="0027004E"/>
    <w:rsid w:val="0027069B"/>
    <w:rsid w:val="00273042"/>
    <w:rsid w:val="002763B6"/>
    <w:rsid w:val="00276D3E"/>
    <w:rsid w:val="00276F09"/>
    <w:rsid w:val="00277057"/>
    <w:rsid w:val="002772EF"/>
    <w:rsid w:val="002779A6"/>
    <w:rsid w:val="002807A7"/>
    <w:rsid w:val="002807E5"/>
    <w:rsid w:val="00280D9D"/>
    <w:rsid w:val="00281A31"/>
    <w:rsid w:val="002820AE"/>
    <w:rsid w:val="00282DD4"/>
    <w:rsid w:val="00283E60"/>
    <w:rsid w:val="0028534F"/>
    <w:rsid w:val="00286E0C"/>
    <w:rsid w:val="002870B4"/>
    <w:rsid w:val="00291743"/>
    <w:rsid w:val="0029194F"/>
    <w:rsid w:val="00291FF3"/>
    <w:rsid w:val="00292632"/>
    <w:rsid w:val="00292AB6"/>
    <w:rsid w:val="00292C50"/>
    <w:rsid w:val="002932AB"/>
    <w:rsid w:val="00293CBE"/>
    <w:rsid w:val="00294EBB"/>
    <w:rsid w:val="0029775C"/>
    <w:rsid w:val="00297795"/>
    <w:rsid w:val="0029796E"/>
    <w:rsid w:val="002A00B0"/>
    <w:rsid w:val="002A03C3"/>
    <w:rsid w:val="002A0799"/>
    <w:rsid w:val="002A0CAD"/>
    <w:rsid w:val="002A2FBB"/>
    <w:rsid w:val="002A398F"/>
    <w:rsid w:val="002A4687"/>
    <w:rsid w:val="002A4D81"/>
    <w:rsid w:val="002A5257"/>
    <w:rsid w:val="002A63B9"/>
    <w:rsid w:val="002A6455"/>
    <w:rsid w:val="002A6E38"/>
    <w:rsid w:val="002A719E"/>
    <w:rsid w:val="002A753D"/>
    <w:rsid w:val="002A7B16"/>
    <w:rsid w:val="002A7C2E"/>
    <w:rsid w:val="002A7DF8"/>
    <w:rsid w:val="002B0408"/>
    <w:rsid w:val="002B1B74"/>
    <w:rsid w:val="002B1DF0"/>
    <w:rsid w:val="002B2326"/>
    <w:rsid w:val="002B2879"/>
    <w:rsid w:val="002B2D77"/>
    <w:rsid w:val="002B3FFD"/>
    <w:rsid w:val="002B4625"/>
    <w:rsid w:val="002B5170"/>
    <w:rsid w:val="002B5B98"/>
    <w:rsid w:val="002B5BC4"/>
    <w:rsid w:val="002B6030"/>
    <w:rsid w:val="002B6547"/>
    <w:rsid w:val="002B753E"/>
    <w:rsid w:val="002B7600"/>
    <w:rsid w:val="002B7A53"/>
    <w:rsid w:val="002C0EB6"/>
    <w:rsid w:val="002C1FB8"/>
    <w:rsid w:val="002C223D"/>
    <w:rsid w:val="002C40C8"/>
    <w:rsid w:val="002C441B"/>
    <w:rsid w:val="002C463D"/>
    <w:rsid w:val="002C54FA"/>
    <w:rsid w:val="002C5E83"/>
    <w:rsid w:val="002C62BE"/>
    <w:rsid w:val="002C66A2"/>
    <w:rsid w:val="002C6713"/>
    <w:rsid w:val="002C68B8"/>
    <w:rsid w:val="002C6AD1"/>
    <w:rsid w:val="002C6BF6"/>
    <w:rsid w:val="002C6DCC"/>
    <w:rsid w:val="002C7C43"/>
    <w:rsid w:val="002C7D1F"/>
    <w:rsid w:val="002D0088"/>
    <w:rsid w:val="002D03A8"/>
    <w:rsid w:val="002D0486"/>
    <w:rsid w:val="002D0640"/>
    <w:rsid w:val="002D1ACE"/>
    <w:rsid w:val="002D1C7E"/>
    <w:rsid w:val="002D26E5"/>
    <w:rsid w:val="002D2731"/>
    <w:rsid w:val="002D2783"/>
    <w:rsid w:val="002D2EF2"/>
    <w:rsid w:val="002D30DE"/>
    <w:rsid w:val="002D3A53"/>
    <w:rsid w:val="002D3FAA"/>
    <w:rsid w:val="002D402D"/>
    <w:rsid w:val="002D4ABC"/>
    <w:rsid w:val="002D5211"/>
    <w:rsid w:val="002D5BFC"/>
    <w:rsid w:val="002D6604"/>
    <w:rsid w:val="002D69C9"/>
    <w:rsid w:val="002D69D1"/>
    <w:rsid w:val="002D6BC8"/>
    <w:rsid w:val="002D6C63"/>
    <w:rsid w:val="002D732F"/>
    <w:rsid w:val="002D7D51"/>
    <w:rsid w:val="002E0385"/>
    <w:rsid w:val="002E1030"/>
    <w:rsid w:val="002E11CF"/>
    <w:rsid w:val="002E1D53"/>
    <w:rsid w:val="002E1DC2"/>
    <w:rsid w:val="002E2CFF"/>
    <w:rsid w:val="002E3E0D"/>
    <w:rsid w:val="002E5B64"/>
    <w:rsid w:val="002E75AA"/>
    <w:rsid w:val="002F03E2"/>
    <w:rsid w:val="002F0682"/>
    <w:rsid w:val="002F0CC4"/>
    <w:rsid w:val="002F1EC2"/>
    <w:rsid w:val="002F37F2"/>
    <w:rsid w:val="002F4016"/>
    <w:rsid w:val="002F4BB7"/>
    <w:rsid w:val="002F5307"/>
    <w:rsid w:val="002F55D7"/>
    <w:rsid w:val="002F58CD"/>
    <w:rsid w:val="002F653C"/>
    <w:rsid w:val="002F7A96"/>
    <w:rsid w:val="002F7AC8"/>
    <w:rsid w:val="00300190"/>
    <w:rsid w:val="003001E5"/>
    <w:rsid w:val="00301618"/>
    <w:rsid w:val="00301C21"/>
    <w:rsid w:val="00301E05"/>
    <w:rsid w:val="003022A5"/>
    <w:rsid w:val="003026EE"/>
    <w:rsid w:val="0030309A"/>
    <w:rsid w:val="00303F31"/>
    <w:rsid w:val="0030462E"/>
    <w:rsid w:val="00304DEF"/>
    <w:rsid w:val="00304ED3"/>
    <w:rsid w:val="00305113"/>
    <w:rsid w:val="00305B1A"/>
    <w:rsid w:val="00305F3F"/>
    <w:rsid w:val="00306F66"/>
    <w:rsid w:val="00307247"/>
    <w:rsid w:val="0030759E"/>
    <w:rsid w:val="0030769D"/>
    <w:rsid w:val="003100B2"/>
    <w:rsid w:val="00310D52"/>
    <w:rsid w:val="003124AC"/>
    <w:rsid w:val="00312BE7"/>
    <w:rsid w:val="00312EEA"/>
    <w:rsid w:val="003133F2"/>
    <w:rsid w:val="0031356C"/>
    <w:rsid w:val="00314978"/>
    <w:rsid w:val="0031584A"/>
    <w:rsid w:val="00316334"/>
    <w:rsid w:val="00316872"/>
    <w:rsid w:val="00316906"/>
    <w:rsid w:val="00316B47"/>
    <w:rsid w:val="00316F41"/>
    <w:rsid w:val="00321016"/>
    <w:rsid w:val="003210AD"/>
    <w:rsid w:val="0032128C"/>
    <w:rsid w:val="003217FA"/>
    <w:rsid w:val="00321EBF"/>
    <w:rsid w:val="00322A84"/>
    <w:rsid w:val="00322AA7"/>
    <w:rsid w:val="00323288"/>
    <w:rsid w:val="00323979"/>
    <w:rsid w:val="003241C8"/>
    <w:rsid w:val="00324A93"/>
    <w:rsid w:val="00324ABA"/>
    <w:rsid w:val="00324ADB"/>
    <w:rsid w:val="00324DE7"/>
    <w:rsid w:val="003262DB"/>
    <w:rsid w:val="003265C2"/>
    <w:rsid w:val="00326AD9"/>
    <w:rsid w:val="00326AF7"/>
    <w:rsid w:val="00326D36"/>
    <w:rsid w:val="003277BC"/>
    <w:rsid w:val="00327B73"/>
    <w:rsid w:val="003301AF"/>
    <w:rsid w:val="00330B91"/>
    <w:rsid w:val="0033119D"/>
    <w:rsid w:val="0033126C"/>
    <w:rsid w:val="003313D6"/>
    <w:rsid w:val="00331C55"/>
    <w:rsid w:val="00332096"/>
    <w:rsid w:val="0033275F"/>
    <w:rsid w:val="00332A2A"/>
    <w:rsid w:val="00332ACD"/>
    <w:rsid w:val="00334083"/>
    <w:rsid w:val="00334535"/>
    <w:rsid w:val="00334E25"/>
    <w:rsid w:val="00334FE3"/>
    <w:rsid w:val="00335319"/>
    <w:rsid w:val="0033596E"/>
    <w:rsid w:val="00336590"/>
    <w:rsid w:val="003367B4"/>
    <w:rsid w:val="00336C72"/>
    <w:rsid w:val="00337126"/>
    <w:rsid w:val="00340A52"/>
    <w:rsid w:val="00342235"/>
    <w:rsid w:val="00342A75"/>
    <w:rsid w:val="00342CAC"/>
    <w:rsid w:val="00343C00"/>
    <w:rsid w:val="00344C01"/>
    <w:rsid w:val="0034537F"/>
    <w:rsid w:val="00345655"/>
    <w:rsid w:val="003456F5"/>
    <w:rsid w:val="00345BE1"/>
    <w:rsid w:val="00346671"/>
    <w:rsid w:val="00346900"/>
    <w:rsid w:val="00346AEC"/>
    <w:rsid w:val="00346ED5"/>
    <w:rsid w:val="00347F98"/>
    <w:rsid w:val="00347FE5"/>
    <w:rsid w:val="0035052C"/>
    <w:rsid w:val="0035064B"/>
    <w:rsid w:val="00350B70"/>
    <w:rsid w:val="00350EA6"/>
    <w:rsid w:val="003516DA"/>
    <w:rsid w:val="00354272"/>
    <w:rsid w:val="00354615"/>
    <w:rsid w:val="00354B27"/>
    <w:rsid w:val="00355821"/>
    <w:rsid w:val="00355923"/>
    <w:rsid w:val="0035598C"/>
    <w:rsid w:val="00355C4D"/>
    <w:rsid w:val="00355D7C"/>
    <w:rsid w:val="00355F5B"/>
    <w:rsid w:val="003566FC"/>
    <w:rsid w:val="003567D9"/>
    <w:rsid w:val="00356C85"/>
    <w:rsid w:val="00357083"/>
    <w:rsid w:val="00360F6A"/>
    <w:rsid w:val="00361135"/>
    <w:rsid w:val="00362342"/>
    <w:rsid w:val="00362590"/>
    <w:rsid w:val="003628EE"/>
    <w:rsid w:val="0036307E"/>
    <w:rsid w:val="00363482"/>
    <w:rsid w:val="003638F3"/>
    <w:rsid w:val="00363957"/>
    <w:rsid w:val="00363FDB"/>
    <w:rsid w:val="00364251"/>
    <w:rsid w:val="0036493E"/>
    <w:rsid w:val="00364AAD"/>
    <w:rsid w:val="003650BC"/>
    <w:rsid w:val="0036531B"/>
    <w:rsid w:val="0036553D"/>
    <w:rsid w:val="00365B14"/>
    <w:rsid w:val="00365FA2"/>
    <w:rsid w:val="00366077"/>
    <w:rsid w:val="00367197"/>
    <w:rsid w:val="00367D1C"/>
    <w:rsid w:val="0037080C"/>
    <w:rsid w:val="00371608"/>
    <w:rsid w:val="00372DE9"/>
    <w:rsid w:val="003735BE"/>
    <w:rsid w:val="00374B82"/>
    <w:rsid w:val="003756BE"/>
    <w:rsid w:val="00375728"/>
    <w:rsid w:val="00376866"/>
    <w:rsid w:val="00376B8E"/>
    <w:rsid w:val="003777CA"/>
    <w:rsid w:val="003778A2"/>
    <w:rsid w:val="00377933"/>
    <w:rsid w:val="00377F7D"/>
    <w:rsid w:val="003806AF"/>
    <w:rsid w:val="0038129A"/>
    <w:rsid w:val="0038177C"/>
    <w:rsid w:val="00381F74"/>
    <w:rsid w:val="003836AC"/>
    <w:rsid w:val="0038415B"/>
    <w:rsid w:val="00384E7E"/>
    <w:rsid w:val="00384EC3"/>
    <w:rsid w:val="003851AC"/>
    <w:rsid w:val="00385B23"/>
    <w:rsid w:val="003863FB"/>
    <w:rsid w:val="00387003"/>
    <w:rsid w:val="00387664"/>
    <w:rsid w:val="0038785F"/>
    <w:rsid w:val="00390838"/>
    <w:rsid w:val="003908B2"/>
    <w:rsid w:val="003908B5"/>
    <w:rsid w:val="00390AAD"/>
    <w:rsid w:val="00390C53"/>
    <w:rsid w:val="00391040"/>
    <w:rsid w:val="00392208"/>
    <w:rsid w:val="00392600"/>
    <w:rsid w:val="00392806"/>
    <w:rsid w:val="003928BC"/>
    <w:rsid w:val="00392FCC"/>
    <w:rsid w:val="00393317"/>
    <w:rsid w:val="00393597"/>
    <w:rsid w:val="003939EE"/>
    <w:rsid w:val="00394740"/>
    <w:rsid w:val="003948E4"/>
    <w:rsid w:val="00395085"/>
    <w:rsid w:val="00395FB5"/>
    <w:rsid w:val="00395FF2"/>
    <w:rsid w:val="003968AD"/>
    <w:rsid w:val="00397E96"/>
    <w:rsid w:val="003A0CB8"/>
    <w:rsid w:val="003A0FD1"/>
    <w:rsid w:val="003A137E"/>
    <w:rsid w:val="003A1FA8"/>
    <w:rsid w:val="003A2009"/>
    <w:rsid w:val="003A3027"/>
    <w:rsid w:val="003A38AC"/>
    <w:rsid w:val="003A3989"/>
    <w:rsid w:val="003A4147"/>
    <w:rsid w:val="003A4458"/>
    <w:rsid w:val="003A45C4"/>
    <w:rsid w:val="003A48FE"/>
    <w:rsid w:val="003A4C85"/>
    <w:rsid w:val="003A4D12"/>
    <w:rsid w:val="003A4E8C"/>
    <w:rsid w:val="003A58F7"/>
    <w:rsid w:val="003A5AE0"/>
    <w:rsid w:val="003A6119"/>
    <w:rsid w:val="003A687F"/>
    <w:rsid w:val="003A6D55"/>
    <w:rsid w:val="003A748D"/>
    <w:rsid w:val="003A7D0C"/>
    <w:rsid w:val="003B0065"/>
    <w:rsid w:val="003B14C3"/>
    <w:rsid w:val="003B1D76"/>
    <w:rsid w:val="003B25BF"/>
    <w:rsid w:val="003B25E9"/>
    <w:rsid w:val="003B277E"/>
    <w:rsid w:val="003B2A34"/>
    <w:rsid w:val="003B3080"/>
    <w:rsid w:val="003B30F9"/>
    <w:rsid w:val="003B4027"/>
    <w:rsid w:val="003B4716"/>
    <w:rsid w:val="003B4E17"/>
    <w:rsid w:val="003B618E"/>
    <w:rsid w:val="003B75F2"/>
    <w:rsid w:val="003B76A5"/>
    <w:rsid w:val="003B79A4"/>
    <w:rsid w:val="003C03CB"/>
    <w:rsid w:val="003C1A80"/>
    <w:rsid w:val="003C3104"/>
    <w:rsid w:val="003C3243"/>
    <w:rsid w:val="003C3371"/>
    <w:rsid w:val="003C3443"/>
    <w:rsid w:val="003C34B2"/>
    <w:rsid w:val="003C3AA4"/>
    <w:rsid w:val="003C4FA5"/>
    <w:rsid w:val="003C4FF6"/>
    <w:rsid w:val="003C5BF9"/>
    <w:rsid w:val="003C61EB"/>
    <w:rsid w:val="003C69C6"/>
    <w:rsid w:val="003C6EAC"/>
    <w:rsid w:val="003C7127"/>
    <w:rsid w:val="003C7350"/>
    <w:rsid w:val="003C7938"/>
    <w:rsid w:val="003C79D9"/>
    <w:rsid w:val="003C7DF5"/>
    <w:rsid w:val="003D03A6"/>
    <w:rsid w:val="003D041D"/>
    <w:rsid w:val="003D08CA"/>
    <w:rsid w:val="003D0CC9"/>
    <w:rsid w:val="003D15F1"/>
    <w:rsid w:val="003D1B02"/>
    <w:rsid w:val="003D2578"/>
    <w:rsid w:val="003D30FE"/>
    <w:rsid w:val="003D3115"/>
    <w:rsid w:val="003D3195"/>
    <w:rsid w:val="003D3678"/>
    <w:rsid w:val="003D3756"/>
    <w:rsid w:val="003D4114"/>
    <w:rsid w:val="003D4496"/>
    <w:rsid w:val="003D4C13"/>
    <w:rsid w:val="003D58E7"/>
    <w:rsid w:val="003D5C6F"/>
    <w:rsid w:val="003D62A0"/>
    <w:rsid w:val="003D6BC5"/>
    <w:rsid w:val="003D79D1"/>
    <w:rsid w:val="003D79E1"/>
    <w:rsid w:val="003D7BF5"/>
    <w:rsid w:val="003D7F6B"/>
    <w:rsid w:val="003E0355"/>
    <w:rsid w:val="003E100F"/>
    <w:rsid w:val="003E106F"/>
    <w:rsid w:val="003E1255"/>
    <w:rsid w:val="003E19E7"/>
    <w:rsid w:val="003E2949"/>
    <w:rsid w:val="003E2C8E"/>
    <w:rsid w:val="003E3C11"/>
    <w:rsid w:val="003E44C1"/>
    <w:rsid w:val="003E4C80"/>
    <w:rsid w:val="003E4CF6"/>
    <w:rsid w:val="003E4DAF"/>
    <w:rsid w:val="003E541A"/>
    <w:rsid w:val="003E65C5"/>
    <w:rsid w:val="003E68BD"/>
    <w:rsid w:val="003E6A6D"/>
    <w:rsid w:val="003E6B61"/>
    <w:rsid w:val="003E6E17"/>
    <w:rsid w:val="003E70C2"/>
    <w:rsid w:val="003E7263"/>
    <w:rsid w:val="003E7674"/>
    <w:rsid w:val="003E7A73"/>
    <w:rsid w:val="003E7D13"/>
    <w:rsid w:val="003E7E77"/>
    <w:rsid w:val="003F04B1"/>
    <w:rsid w:val="003F1EEB"/>
    <w:rsid w:val="003F21D0"/>
    <w:rsid w:val="003F2241"/>
    <w:rsid w:val="003F2EC1"/>
    <w:rsid w:val="003F350C"/>
    <w:rsid w:val="003F3D8A"/>
    <w:rsid w:val="003F42A2"/>
    <w:rsid w:val="003F53B7"/>
    <w:rsid w:val="003F5DC1"/>
    <w:rsid w:val="003F60AE"/>
    <w:rsid w:val="003F6591"/>
    <w:rsid w:val="003F680E"/>
    <w:rsid w:val="003F7017"/>
    <w:rsid w:val="003F71AC"/>
    <w:rsid w:val="003F72B9"/>
    <w:rsid w:val="003F74B8"/>
    <w:rsid w:val="003F79A8"/>
    <w:rsid w:val="003F7BA0"/>
    <w:rsid w:val="00400434"/>
    <w:rsid w:val="00400E65"/>
    <w:rsid w:val="00400EFB"/>
    <w:rsid w:val="00401E7D"/>
    <w:rsid w:val="00402593"/>
    <w:rsid w:val="00402710"/>
    <w:rsid w:val="0040290A"/>
    <w:rsid w:val="004029F7"/>
    <w:rsid w:val="00402FA8"/>
    <w:rsid w:val="004033EB"/>
    <w:rsid w:val="004037AC"/>
    <w:rsid w:val="00404218"/>
    <w:rsid w:val="00404796"/>
    <w:rsid w:val="004048B6"/>
    <w:rsid w:val="0040494E"/>
    <w:rsid w:val="0040532A"/>
    <w:rsid w:val="00405378"/>
    <w:rsid w:val="00405A93"/>
    <w:rsid w:val="00406005"/>
    <w:rsid w:val="004069F7"/>
    <w:rsid w:val="00406D1B"/>
    <w:rsid w:val="00407004"/>
    <w:rsid w:val="004071A6"/>
    <w:rsid w:val="004073A7"/>
    <w:rsid w:val="00407599"/>
    <w:rsid w:val="00407D0C"/>
    <w:rsid w:val="004102FB"/>
    <w:rsid w:val="0041086B"/>
    <w:rsid w:val="00410972"/>
    <w:rsid w:val="00410A51"/>
    <w:rsid w:val="00410DCC"/>
    <w:rsid w:val="00410FFB"/>
    <w:rsid w:val="004110DC"/>
    <w:rsid w:val="004114A6"/>
    <w:rsid w:val="004114BB"/>
    <w:rsid w:val="0041167D"/>
    <w:rsid w:val="0041193D"/>
    <w:rsid w:val="00411B2D"/>
    <w:rsid w:val="00411C87"/>
    <w:rsid w:val="00411E0F"/>
    <w:rsid w:val="00412782"/>
    <w:rsid w:val="00414713"/>
    <w:rsid w:val="00414F22"/>
    <w:rsid w:val="0041523D"/>
    <w:rsid w:val="00415A4A"/>
    <w:rsid w:val="00416739"/>
    <w:rsid w:val="00416C9E"/>
    <w:rsid w:val="00416E4B"/>
    <w:rsid w:val="00417858"/>
    <w:rsid w:val="004200A3"/>
    <w:rsid w:val="0042089A"/>
    <w:rsid w:val="00420FB5"/>
    <w:rsid w:val="0042151E"/>
    <w:rsid w:val="00421C3A"/>
    <w:rsid w:val="004227B5"/>
    <w:rsid w:val="00422891"/>
    <w:rsid w:val="004229A6"/>
    <w:rsid w:val="00422AD9"/>
    <w:rsid w:val="00422AE4"/>
    <w:rsid w:val="00422AF4"/>
    <w:rsid w:val="00423579"/>
    <w:rsid w:val="00424953"/>
    <w:rsid w:val="00425E6E"/>
    <w:rsid w:val="004262B1"/>
    <w:rsid w:val="00427053"/>
    <w:rsid w:val="00427804"/>
    <w:rsid w:val="00427B3B"/>
    <w:rsid w:val="00427F82"/>
    <w:rsid w:val="00430851"/>
    <w:rsid w:val="004308F5"/>
    <w:rsid w:val="00430E56"/>
    <w:rsid w:val="004316F8"/>
    <w:rsid w:val="00431703"/>
    <w:rsid w:val="004323E9"/>
    <w:rsid w:val="004325A9"/>
    <w:rsid w:val="00432C73"/>
    <w:rsid w:val="00433800"/>
    <w:rsid w:val="00433AD6"/>
    <w:rsid w:val="00433E8E"/>
    <w:rsid w:val="00434C17"/>
    <w:rsid w:val="00434C83"/>
    <w:rsid w:val="00434E5F"/>
    <w:rsid w:val="00435B5C"/>
    <w:rsid w:val="00435CB5"/>
    <w:rsid w:val="0043608A"/>
    <w:rsid w:val="004364F3"/>
    <w:rsid w:val="00436586"/>
    <w:rsid w:val="004366D2"/>
    <w:rsid w:val="00437734"/>
    <w:rsid w:val="004379BB"/>
    <w:rsid w:val="00437CD0"/>
    <w:rsid w:val="00440164"/>
    <w:rsid w:val="004404B1"/>
    <w:rsid w:val="004410DE"/>
    <w:rsid w:val="00442848"/>
    <w:rsid w:val="00442D61"/>
    <w:rsid w:val="00443250"/>
    <w:rsid w:val="00443427"/>
    <w:rsid w:val="0044399F"/>
    <w:rsid w:val="00443B20"/>
    <w:rsid w:val="004453F3"/>
    <w:rsid w:val="00445513"/>
    <w:rsid w:val="00445F49"/>
    <w:rsid w:val="00446700"/>
    <w:rsid w:val="00446B66"/>
    <w:rsid w:val="00446BFD"/>
    <w:rsid w:val="004472CC"/>
    <w:rsid w:val="00447617"/>
    <w:rsid w:val="00447F73"/>
    <w:rsid w:val="004508D6"/>
    <w:rsid w:val="00450E82"/>
    <w:rsid w:val="00451029"/>
    <w:rsid w:val="004511CD"/>
    <w:rsid w:val="004513F7"/>
    <w:rsid w:val="004515A8"/>
    <w:rsid w:val="00451906"/>
    <w:rsid w:val="00452212"/>
    <w:rsid w:val="004524F2"/>
    <w:rsid w:val="004525E3"/>
    <w:rsid w:val="004527F8"/>
    <w:rsid w:val="00453586"/>
    <w:rsid w:val="00453599"/>
    <w:rsid w:val="00454A0A"/>
    <w:rsid w:val="00454AB9"/>
    <w:rsid w:val="00454CE3"/>
    <w:rsid w:val="004550FE"/>
    <w:rsid w:val="00455F9C"/>
    <w:rsid w:val="0045600C"/>
    <w:rsid w:val="00456057"/>
    <w:rsid w:val="00456891"/>
    <w:rsid w:val="0045691A"/>
    <w:rsid w:val="00456992"/>
    <w:rsid w:val="00456AF4"/>
    <w:rsid w:val="00456E4E"/>
    <w:rsid w:val="00457C60"/>
    <w:rsid w:val="0046127B"/>
    <w:rsid w:val="00461418"/>
    <w:rsid w:val="00461886"/>
    <w:rsid w:val="00461BBF"/>
    <w:rsid w:val="00462993"/>
    <w:rsid w:val="00463138"/>
    <w:rsid w:val="0046355B"/>
    <w:rsid w:val="00463801"/>
    <w:rsid w:val="004648B0"/>
    <w:rsid w:val="00464B1F"/>
    <w:rsid w:val="00464CB4"/>
    <w:rsid w:val="0046503B"/>
    <w:rsid w:val="0046629B"/>
    <w:rsid w:val="00467599"/>
    <w:rsid w:val="004677BB"/>
    <w:rsid w:val="004701AB"/>
    <w:rsid w:val="0047033D"/>
    <w:rsid w:val="00470A4F"/>
    <w:rsid w:val="00471018"/>
    <w:rsid w:val="0047112B"/>
    <w:rsid w:val="004717B6"/>
    <w:rsid w:val="00471F4F"/>
    <w:rsid w:val="00472323"/>
    <w:rsid w:val="004729BF"/>
    <w:rsid w:val="00472F6C"/>
    <w:rsid w:val="004738E6"/>
    <w:rsid w:val="00473DC1"/>
    <w:rsid w:val="00473EFE"/>
    <w:rsid w:val="00474AD6"/>
    <w:rsid w:val="00474CC5"/>
    <w:rsid w:val="00475785"/>
    <w:rsid w:val="00475AD7"/>
    <w:rsid w:val="0047634E"/>
    <w:rsid w:val="00476573"/>
    <w:rsid w:val="00476AEA"/>
    <w:rsid w:val="00476F2D"/>
    <w:rsid w:val="00477693"/>
    <w:rsid w:val="00480161"/>
    <w:rsid w:val="00481665"/>
    <w:rsid w:val="00481B18"/>
    <w:rsid w:val="00481B9D"/>
    <w:rsid w:val="004820CC"/>
    <w:rsid w:val="00482262"/>
    <w:rsid w:val="004825B3"/>
    <w:rsid w:val="00483241"/>
    <w:rsid w:val="004836F8"/>
    <w:rsid w:val="00483A51"/>
    <w:rsid w:val="00483E27"/>
    <w:rsid w:val="004841DF"/>
    <w:rsid w:val="00484B28"/>
    <w:rsid w:val="00484C1C"/>
    <w:rsid w:val="00484EAB"/>
    <w:rsid w:val="00485177"/>
    <w:rsid w:val="00485809"/>
    <w:rsid w:val="004860AB"/>
    <w:rsid w:val="004867D8"/>
    <w:rsid w:val="00486CFC"/>
    <w:rsid w:val="004871FB"/>
    <w:rsid w:val="00487611"/>
    <w:rsid w:val="00487842"/>
    <w:rsid w:val="004917A6"/>
    <w:rsid w:val="00492264"/>
    <w:rsid w:val="00492B23"/>
    <w:rsid w:val="00492BEF"/>
    <w:rsid w:val="004947CB"/>
    <w:rsid w:val="00494AEA"/>
    <w:rsid w:val="00494F00"/>
    <w:rsid w:val="0049609A"/>
    <w:rsid w:val="00497532"/>
    <w:rsid w:val="00497672"/>
    <w:rsid w:val="004976F6"/>
    <w:rsid w:val="00497705"/>
    <w:rsid w:val="004977C4"/>
    <w:rsid w:val="00497A34"/>
    <w:rsid w:val="004A04A6"/>
    <w:rsid w:val="004A0B2F"/>
    <w:rsid w:val="004A0CB6"/>
    <w:rsid w:val="004A0E9B"/>
    <w:rsid w:val="004A1A92"/>
    <w:rsid w:val="004A20F0"/>
    <w:rsid w:val="004A26F7"/>
    <w:rsid w:val="004A2EB4"/>
    <w:rsid w:val="004A35D9"/>
    <w:rsid w:val="004A36CF"/>
    <w:rsid w:val="004A50E5"/>
    <w:rsid w:val="004A522A"/>
    <w:rsid w:val="004A5617"/>
    <w:rsid w:val="004A5EBB"/>
    <w:rsid w:val="004A5FCA"/>
    <w:rsid w:val="004A62F7"/>
    <w:rsid w:val="004A6CFB"/>
    <w:rsid w:val="004A6D25"/>
    <w:rsid w:val="004B044E"/>
    <w:rsid w:val="004B0D2F"/>
    <w:rsid w:val="004B12E1"/>
    <w:rsid w:val="004B1706"/>
    <w:rsid w:val="004B1AA5"/>
    <w:rsid w:val="004B1FD7"/>
    <w:rsid w:val="004B2292"/>
    <w:rsid w:val="004B22DF"/>
    <w:rsid w:val="004B297D"/>
    <w:rsid w:val="004B2B4E"/>
    <w:rsid w:val="004B33C9"/>
    <w:rsid w:val="004B35DA"/>
    <w:rsid w:val="004B3974"/>
    <w:rsid w:val="004B5240"/>
    <w:rsid w:val="004B6902"/>
    <w:rsid w:val="004B6B4C"/>
    <w:rsid w:val="004B6C44"/>
    <w:rsid w:val="004B6ED7"/>
    <w:rsid w:val="004B7B62"/>
    <w:rsid w:val="004B7EEE"/>
    <w:rsid w:val="004C086B"/>
    <w:rsid w:val="004C123C"/>
    <w:rsid w:val="004C1534"/>
    <w:rsid w:val="004C3DE7"/>
    <w:rsid w:val="004C4C91"/>
    <w:rsid w:val="004C58BC"/>
    <w:rsid w:val="004C59C4"/>
    <w:rsid w:val="004C5A37"/>
    <w:rsid w:val="004C5BC8"/>
    <w:rsid w:val="004C629D"/>
    <w:rsid w:val="004C68A6"/>
    <w:rsid w:val="004C6910"/>
    <w:rsid w:val="004C6D64"/>
    <w:rsid w:val="004C6EE8"/>
    <w:rsid w:val="004C7AD9"/>
    <w:rsid w:val="004C7B0E"/>
    <w:rsid w:val="004D015B"/>
    <w:rsid w:val="004D03B6"/>
    <w:rsid w:val="004D0628"/>
    <w:rsid w:val="004D0C15"/>
    <w:rsid w:val="004D0D3E"/>
    <w:rsid w:val="004D19C8"/>
    <w:rsid w:val="004D23F0"/>
    <w:rsid w:val="004D28F3"/>
    <w:rsid w:val="004D2AA5"/>
    <w:rsid w:val="004D30C5"/>
    <w:rsid w:val="004D346B"/>
    <w:rsid w:val="004D412F"/>
    <w:rsid w:val="004D4FAC"/>
    <w:rsid w:val="004D6D8A"/>
    <w:rsid w:val="004D7252"/>
    <w:rsid w:val="004D7394"/>
    <w:rsid w:val="004D7850"/>
    <w:rsid w:val="004E0804"/>
    <w:rsid w:val="004E0B21"/>
    <w:rsid w:val="004E0FC8"/>
    <w:rsid w:val="004E221E"/>
    <w:rsid w:val="004E22F8"/>
    <w:rsid w:val="004E28DA"/>
    <w:rsid w:val="004E2CFB"/>
    <w:rsid w:val="004E3619"/>
    <w:rsid w:val="004E37C7"/>
    <w:rsid w:val="004E3F3C"/>
    <w:rsid w:val="004E4107"/>
    <w:rsid w:val="004E51ED"/>
    <w:rsid w:val="004E528E"/>
    <w:rsid w:val="004E533A"/>
    <w:rsid w:val="004E55A9"/>
    <w:rsid w:val="004E5896"/>
    <w:rsid w:val="004E5953"/>
    <w:rsid w:val="004E5C29"/>
    <w:rsid w:val="004E6055"/>
    <w:rsid w:val="004E67A2"/>
    <w:rsid w:val="004E7136"/>
    <w:rsid w:val="004E7330"/>
    <w:rsid w:val="004E7E0C"/>
    <w:rsid w:val="004F0012"/>
    <w:rsid w:val="004F0804"/>
    <w:rsid w:val="004F15C3"/>
    <w:rsid w:val="004F2184"/>
    <w:rsid w:val="004F2B9A"/>
    <w:rsid w:val="004F3406"/>
    <w:rsid w:val="004F3A55"/>
    <w:rsid w:val="004F4E60"/>
    <w:rsid w:val="004F57FF"/>
    <w:rsid w:val="004F587F"/>
    <w:rsid w:val="004F600D"/>
    <w:rsid w:val="004F7978"/>
    <w:rsid w:val="004F7CE0"/>
    <w:rsid w:val="00500214"/>
    <w:rsid w:val="005002B3"/>
    <w:rsid w:val="005004DC"/>
    <w:rsid w:val="00501400"/>
    <w:rsid w:val="00501989"/>
    <w:rsid w:val="00501B13"/>
    <w:rsid w:val="00502E58"/>
    <w:rsid w:val="00502F5A"/>
    <w:rsid w:val="00503074"/>
    <w:rsid w:val="00503CA4"/>
    <w:rsid w:val="00503E9A"/>
    <w:rsid w:val="00504485"/>
    <w:rsid w:val="0050492D"/>
    <w:rsid w:val="00504947"/>
    <w:rsid w:val="005049C3"/>
    <w:rsid w:val="00504DDC"/>
    <w:rsid w:val="00505C3F"/>
    <w:rsid w:val="0050632E"/>
    <w:rsid w:val="00506E6D"/>
    <w:rsid w:val="00506FBD"/>
    <w:rsid w:val="00507686"/>
    <w:rsid w:val="005115C1"/>
    <w:rsid w:val="00512549"/>
    <w:rsid w:val="00513208"/>
    <w:rsid w:val="00513779"/>
    <w:rsid w:val="00513D31"/>
    <w:rsid w:val="00513F33"/>
    <w:rsid w:val="005153BF"/>
    <w:rsid w:val="005160B0"/>
    <w:rsid w:val="00516270"/>
    <w:rsid w:val="005167F6"/>
    <w:rsid w:val="005170AE"/>
    <w:rsid w:val="00520152"/>
    <w:rsid w:val="0052049A"/>
    <w:rsid w:val="0052068C"/>
    <w:rsid w:val="00520A57"/>
    <w:rsid w:val="00520C3A"/>
    <w:rsid w:val="0052161D"/>
    <w:rsid w:val="00521A31"/>
    <w:rsid w:val="00522260"/>
    <w:rsid w:val="00522D08"/>
    <w:rsid w:val="005239DF"/>
    <w:rsid w:val="00523E72"/>
    <w:rsid w:val="00524458"/>
    <w:rsid w:val="005245E2"/>
    <w:rsid w:val="00524C6C"/>
    <w:rsid w:val="00524F08"/>
    <w:rsid w:val="005250B1"/>
    <w:rsid w:val="00525AAF"/>
    <w:rsid w:val="0052706D"/>
    <w:rsid w:val="0053016B"/>
    <w:rsid w:val="005303FB"/>
    <w:rsid w:val="005307B7"/>
    <w:rsid w:val="00530A2A"/>
    <w:rsid w:val="00530E0A"/>
    <w:rsid w:val="00531644"/>
    <w:rsid w:val="0053326C"/>
    <w:rsid w:val="00533BA1"/>
    <w:rsid w:val="005345B2"/>
    <w:rsid w:val="0053461B"/>
    <w:rsid w:val="0053466D"/>
    <w:rsid w:val="00535698"/>
    <w:rsid w:val="005371BF"/>
    <w:rsid w:val="0054001F"/>
    <w:rsid w:val="0054018A"/>
    <w:rsid w:val="00541703"/>
    <w:rsid w:val="005422C5"/>
    <w:rsid w:val="0054231D"/>
    <w:rsid w:val="00542649"/>
    <w:rsid w:val="00542874"/>
    <w:rsid w:val="005429EC"/>
    <w:rsid w:val="0054401A"/>
    <w:rsid w:val="00546C4D"/>
    <w:rsid w:val="00546C9F"/>
    <w:rsid w:val="00547C77"/>
    <w:rsid w:val="005500D0"/>
    <w:rsid w:val="00550415"/>
    <w:rsid w:val="00550D72"/>
    <w:rsid w:val="00551874"/>
    <w:rsid w:val="00551F90"/>
    <w:rsid w:val="00552979"/>
    <w:rsid w:val="005543B3"/>
    <w:rsid w:val="005547FF"/>
    <w:rsid w:val="00554854"/>
    <w:rsid w:val="00555B40"/>
    <w:rsid w:val="00555F65"/>
    <w:rsid w:val="005566EC"/>
    <w:rsid w:val="0055695B"/>
    <w:rsid w:val="005572E8"/>
    <w:rsid w:val="005579D9"/>
    <w:rsid w:val="00557E95"/>
    <w:rsid w:val="00560B0D"/>
    <w:rsid w:val="00560B41"/>
    <w:rsid w:val="00561027"/>
    <w:rsid w:val="0056193D"/>
    <w:rsid w:val="00562015"/>
    <w:rsid w:val="005629BE"/>
    <w:rsid w:val="00562C74"/>
    <w:rsid w:val="00563703"/>
    <w:rsid w:val="005638BB"/>
    <w:rsid w:val="00563F5E"/>
    <w:rsid w:val="00564A49"/>
    <w:rsid w:val="00564A9D"/>
    <w:rsid w:val="0056587B"/>
    <w:rsid w:val="00565A08"/>
    <w:rsid w:val="0056616B"/>
    <w:rsid w:val="005665AD"/>
    <w:rsid w:val="00567284"/>
    <w:rsid w:val="00567EB6"/>
    <w:rsid w:val="005709D2"/>
    <w:rsid w:val="00571645"/>
    <w:rsid w:val="00571AAC"/>
    <w:rsid w:val="005726FF"/>
    <w:rsid w:val="00572FEA"/>
    <w:rsid w:val="00573143"/>
    <w:rsid w:val="0057385C"/>
    <w:rsid w:val="0057445B"/>
    <w:rsid w:val="00574A45"/>
    <w:rsid w:val="00574FB9"/>
    <w:rsid w:val="005758BF"/>
    <w:rsid w:val="005759F5"/>
    <w:rsid w:val="00575C46"/>
    <w:rsid w:val="005761A6"/>
    <w:rsid w:val="005770F2"/>
    <w:rsid w:val="0057795F"/>
    <w:rsid w:val="005828BC"/>
    <w:rsid w:val="0058315A"/>
    <w:rsid w:val="005839C9"/>
    <w:rsid w:val="00584B66"/>
    <w:rsid w:val="0058562B"/>
    <w:rsid w:val="00585850"/>
    <w:rsid w:val="00585F1D"/>
    <w:rsid w:val="00585F9C"/>
    <w:rsid w:val="0058643B"/>
    <w:rsid w:val="005877D1"/>
    <w:rsid w:val="0059084C"/>
    <w:rsid w:val="0059229C"/>
    <w:rsid w:val="0059249B"/>
    <w:rsid w:val="005931D5"/>
    <w:rsid w:val="00593884"/>
    <w:rsid w:val="005939D6"/>
    <w:rsid w:val="0059404B"/>
    <w:rsid w:val="005945A7"/>
    <w:rsid w:val="005948A4"/>
    <w:rsid w:val="00595173"/>
    <w:rsid w:val="005952BB"/>
    <w:rsid w:val="0059598B"/>
    <w:rsid w:val="005959D5"/>
    <w:rsid w:val="00595EB2"/>
    <w:rsid w:val="00595FB9"/>
    <w:rsid w:val="00597100"/>
    <w:rsid w:val="0059779B"/>
    <w:rsid w:val="0059781A"/>
    <w:rsid w:val="0059786A"/>
    <w:rsid w:val="00597D9F"/>
    <w:rsid w:val="00597DF8"/>
    <w:rsid w:val="005A0D1D"/>
    <w:rsid w:val="005A1E44"/>
    <w:rsid w:val="005A21F8"/>
    <w:rsid w:val="005A2BEB"/>
    <w:rsid w:val="005A33BD"/>
    <w:rsid w:val="005A33ED"/>
    <w:rsid w:val="005A3BCB"/>
    <w:rsid w:val="005A4172"/>
    <w:rsid w:val="005A4556"/>
    <w:rsid w:val="005A55E1"/>
    <w:rsid w:val="005A5902"/>
    <w:rsid w:val="005A5BC3"/>
    <w:rsid w:val="005A5CD1"/>
    <w:rsid w:val="005A6073"/>
    <w:rsid w:val="005A68A0"/>
    <w:rsid w:val="005A736C"/>
    <w:rsid w:val="005A7D0E"/>
    <w:rsid w:val="005B0074"/>
    <w:rsid w:val="005B0226"/>
    <w:rsid w:val="005B19DC"/>
    <w:rsid w:val="005B24DC"/>
    <w:rsid w:val="005B3642"/>
    <w:rsid w:val="005B405A"/>
    <w:rsid w:val="005B4A9A"/>
    <w:rsid w:val="005B4BAE"/>
    <w:rsid w:val="005B4DB7"/>
    <w:rsid w:val="005B53B2"/>
    <w:rsid w:val="005B5CD3"/>
    <w:rsid w:val="005C160C"/>
    <w:rsid w:val="005C1A00"/>
    <w:rsid w:val="005C22EE"/>
    <w:rsid w:val="005C25E0"/>
    <w:rsid w:val="005C2738"/>
    <w:rsid w:val="005C274B"/>
    <w:rsid w:val="005C2889"/>
    <w:rsid w:val="005C2A46"/>
    <w:rsid w:val="005C3095"/>
    <w:rsid w:val="005C3245"/>
    <w:rsid w:val="005C353C"/>
    <w:rsid w:val="005C4C32"/>
    <w:rsid w:val="005C517A"/>
    <w:rsid w:val="005C5A2E"/>
    <w:rsid w:val="005C5FCC"/>
    <w:rsid w:val="005C65C8"/>
    <w:rsid w:val="005C71B7"/>
    <w:rsid w:val="005C7455"/>
    <w:rsid w:val="005D07CD"/>
    <w:rsid w:val="005D09B0"/>
    <w:rsid w:val="005D19D1"/>
    <w:rsid w:val="005D2DCC"/>
    <w:rsid w:val="005D2EEF"/>
    <w:rsid w:val="005D3199"/>
    <w:rsid w:val="005D3DC3"/>
    <w:rsid w:val="005D4070"/>
    <w:rsid w:val="005D40CB"/>
    <w:rsid w:val="005D4AC8"/>
    <w:rsid w:val="005D56CA"/>
    <w:rsid w:val="005D5F12"/>
    <w:rsid w:val="005D66EE"/>
    <w:rsid w:val="005D6941"/>
    <w:rsid w:val="005D7756"/>
    <w:rsid w:val="005D7AFA"/>
    <w:rsid w:val="005D7D8B"/>
    <w:rsid w:val="005D7E99"/>
    <w:rsid w:val="005E0B32"/>
    <w:rsid w:val="005E0D8C"/>
    <w:rsid w:val="005E148B"/>
    <w:rsid w:val="005E229B"/>
    <w:rsid w:val="005E3089"/>
    <w:rsid w:val="005E33D8"/>
    <w:rsid w:val="005E3B4B"/>
    <w:rsid w:val="005E6AB8"/>
    <w:rsid w:val="005E6C95"/>
    <w:rsid w:val="005E75D7"/>
    <w:rsid w:val="005F1CA3"/>
    <w:rsid w:val="005F217C"/>
    <w:rsid w:val="005F2955"/>
    <w:rsid w:val="005F2ECB"/>
    <w:rsid w:val="005F321F"/>
    <w:rsid w:val="005F34F1"/>
    <w:rsid w:val="005F34F4"/>
    <w:rsid w:val="005F3E92"/>
    <w:rsid w:val="005F43ED"/>
    <w:rsid w:val="005F4719"/>
    <w:rsid w:val="005F4B86"/>
    <w:rsid w:val="005F4DA1"/>
    <w:rsid w:val="005F4DE5"/>
    <w:rsid w:val="005F509B"/>
    <w:rsid w:val="005F5D83"/>
    <w:rsid w:val="005F7EEA"/>
    <w:rsid w:val="005F7FBD"/>
    <w:rsid w:val="006002E8"/>
    <w:rsid w:val="00600FA4"/>
    <w:rsid w:val="006014A9"/>
    <w:rsid w:val="006019EE"/>
    <w:rsid w:val="00602948"/>
    <w:rsid w:val="00602FBE"/>
    <w:rsid w:val="006030A2"/>
    <w:rsid w:val="006031EF"/>
    <w:rsid w:val="00604771"/>
    <w:rsid w:val="00604A0C"/>
    <w:rsid w:val="006051AA"/>
    <w:rsid w:val="006056DA"/>
    <w:rsid w:val="00605817"/>
    <w:rsid w:val="00606B13"/>
    <w:rsid w:val="0060717B"/>
    <w:rsid w:val="006072C5"/>
    <w:rsid w:val="00611C83"/>
    <w:rsid w:val="0061290B"/>
    <w:rsid w:val="00614193"/>
    <w:rsid w:val="00614592"/>
    <w:rsid w:val="00614BBE"/>
    <w:rsid w:val="00615464"/>
    <w:rsid w:val="00615785"/>
    <w:rsid w:val="00615960"/>
    <w:rsid w:val="006159A4"/>
    <w:rsid w:val="0061612F"/>
    <w:rsid w:val="00616378"/>
    <w:rsid w:val="0061643E"/>
    <w:rsid w:val="006164C5"/>
    <w:rsid w:val="00617A89"/>
    <w:rsid w:val="006205DF"/>
    <w:rsid w:val="00620949"/>
    <w:rsid w:val="00620C3C"/>
    <w:rsid w:val="006210D9"/>
    <w:rsid w:val="00621574"/>
    <w:rsid w:val="00621648"/>
    <w:rsid w:val="00621A11"/>
    <w:rsid w:val="00621E21"/>
    <w:rsid w:val="00621F44"/>
    <w:rsid w:val="00623638"/>
    <w:rsid w:val="006245B7"/>
    <w:rsid w:val="00625D1D"/>
    <w:rsid w:val="0062722F"/>
    <w:rsid w:val="0062752A"/>
    <w:rsid w:val="00627643"/>
    <w:rsid w:val="00627EB2"/>
    <w:rsid w:val="006301A7"/>
    <w:rsid w:val="00630710"/>
    <w:rsid w:val="0063097B"/>
    <w:rsid w:val="00630E87"/>
    <w:rsid w:val="0063124C"/>
    <w:rsid w:val="00631503"/>
    <w:rsid w:val="00631C68"/>
    <w:rsid w:val="006323A5"/>
    <w:rsid w:val="00632C11"/>
    <w:rsid w:val="00633098"/>
    <w:rsid w:val="00634D48"/>
    <w:rsid w:val="00635F0C"/>
    <w:rsid w:val="00635F5A"/>
    <w:rsid w:val="00636B33"/>
    <w:rsid w:val="00637D57"/>
    <w:rsid w:val="00637EC7"/>
    <w:rsid w:val="00637F94"/>
    <w:rsid w:val="00640E90"/>
    <w:rsid w:val="00642181"/>
    <w:rsid w:val="006433B2"/>
    <w:rsid w:val="00643A75"/>
    <w:rsid w:val="0064479A"/>
    <w:rsid w:val="00644A43"/>
    <w:rsid w:val="006457B3"/>
    <w:rsid w:val="00645B11"/>
    <w:rsid w:val="00646E88"/>
    <w:rsid w:val="006472D3"/>
    <w:rsid w:val="00647655"/>
    <w:rsid w:val="00647875"/>
    <w:rsid w:val="00647CAA"/>
    <w:rsid w:val="00647DC9"/>
    <w:rsid w:val="00647F5C"/>
    <w:rsid w:val="0065100C"/>
    <w:rsid w:val="00652811"/>
    <w:rsid w:val="00653B4F"/>
    <w:rsid w:val="00653C24"/>
    <w:rsid w:val="00654074"/>
    <w:rsid w:val="006540E1"/>
    <w:rsid w:val="006542D9"/>
    <w:rsid w:val="006542FD"/>
    <w:rsid w:val="006545E6"/>
    <w:rsid w:val="00654856"/>
    <w:rsid w:val="006549AA"/>
    <w:rsid w:val="006568C5"/>
    <w:rsid w:val="00656D58"/>
    <w:rsid w:val="00657B39"/>
    <w:rsid w:val="00660486"/>
    <w:rsid w:val="00660C4E"/>
    <w:rsid w:val="00660F92"/>
    <w:rsid w:val="006610A1"/>
    <w:rsid w:val="0066148A"/>
    <w:rsid w:val="00661A11"/>
    <w:rsid w:val="00661A6C"/>
    <w:rsid w:val="00662038"/>
    <w:rsid w:val="00662403"/>
    <w:rsid w:val="00662506"/>
    <w:rsid w:val="00662BD7"/>
    <w:rsid w:val="00662C1C"/>
    <w:rsid w:val="00662D23"/>
    <w:rsid w:val="00663902"/>
    <w:rsid w:val="006654E1"/>
    <w:rsid w:val="00666165"/>
    <w:rsid w:val="00666485"/>
    <w:rsid w:val="00666EC5"/>
    <w:rsid w:val="006674B1"/>
    <w:rsid w:val="00667B05"/>
    <w:rsid w:val="00667CB6"/>
    <w:rsid w:val="00667DD0"/>
    <w:rsid w:val="006701C8"/>
    <w:rsid w:val="00670EBB"/>
    <w:rsid w:val="00670EC2"/>
    <w:rsid w:val="00671238"/>
    <w:rsid w:val="00671742"/>
    <w:rsid w:val="00671D40"/>
    <w:rsid w:val="00672198"/>
    <w:rsid w:val="006736B9"/>
    <w:rsid w:val="00673AE6"/>
    <w:rsid w:val="00674364"/>
    <w:rsid w:val="00675CC8"/>
    <w:rsid w:val="00676EAB"/>
    <w:rsid w:val="00680C82"/>
    <w:rsid w:val="00682638"/>
    <w:rsid w:val="006827A9"/>
    <w:rsid w:val="00682DAA"/>
    <w:rsid w:val="00682DF9"/>
    <w:rsid w:val="00682E32"/>
    <w:rsid w:val="006836BE"/>
    <w:rsid w:val="00683EC8"/>
    <w:rsid w:val="0068417D"/>
    <w:rsid w:val="006849D9"/>
    <w:rsid w:val="00685DB1"/>
    <w:rsid w:val="00687DE1"/>
    <w:rsid w:val="0069104B"/>
    <w:rsid w:val="006918BC"/>
    <w:rsid w:val="0069196B"/>
    <w:rsid w:val="00691DD6"/>
    <w:rsid w:val="00691E8B"/>
    <w:rsid w:val="006922DB"/>
    <w:rsid w:val="006927FF"/>
    <w:rsid w:val="00692C48"/>
    <w:rsid w:val="00692FA3"/>
    <w:rsid w:val="006943DD"/>
    <w:rsid w:val="00694A00"/>
    <w:rsid w:val="00695866"/>
    <w:rsid w:val="00695D6A"/>
    <w:rsid w:val="00695E8B"/>
    <w:rsid w:val="0069613C"/>
    <w:rsid w:val="00696728"/>
    <w:rsid w:val="00697676"/>
    <w:rsid w:val="00697ADB"/>
    <w:rsid w:val="00697E2C"/>
    <w:rsid w:val="006A00E8"/>
    <w:rsid w:val="006A0175"/>
    <w:rsid w:val="006A0653"/>
    <w:rsid w:val="006A085D"/>
    <w:rsid w:val="006A0C02"/>
    <w:rsid w:val="006A0EE3"/>
    <w:rsid w:val="006A177E"/>
    <w:rsid w:val="006A1891"/>
    <w:rsid w:val="006A30DB"/>
    <w:rsid w:val="006A3307"/>
    <w:rsid w:val="006A33BC"/>
    <w:rsid w:val="006A3768"/>
    <w:rsid w:val="006A3968"/>
    <w:rsid w:val="006A3C5D"/>
    <w:rsid w:val="006A3E37"/>
    <w:rsid w:val="006A4187"/>
    <w:rsid w:val="006A50D7"/>
    <w:rsid w:val="006A55C4"/>
    <w:rsid w:val="006A5FE1"/>
    <w:rsid w:val="006A6032"/>
    <w:rsid w:val="006A61FE"/>
    <w:rsid w:val="006A69B8"/>
    <w:rsid w:val="006A6F0F"/>
    <w:rsid w:val="006A7981"/>
    <w:rsid w:val="006A7A87"/>
    <w:rsid w:val="006A7B5D"/>
    <w:rsid w:val="006A7E2A"/>
    <w:rsid w:val="006B0189"/>
    <w:rsid w:val="006B0CF6"/>
    <w:rsid w:val="006B11AF"/>
    <w:rsid w:val="006B1CB4"/>
    <w:rsid w:val="006B235D"/>
    <w:rsid w:val="006B2510"/>
    <w:rsid w:val="006B2F8D"/>
    <w:rsid w:val="006B3F39"/>
    <w:rsid w:val="006B3F5E"/>
    <w:rsid w:val="006B4361"/>
    <w:rsid w:val="006B59C9"/>
    <w:rsid w:val="006B6481"/>
    <w:rsid w:val="006B6C46"/>
    <w:rsid w:val="006B6FFF"/>
    <w:rsid w:val="006B7461"/>
    <w:rsid w:val="006B785C"/>
    <w:rsid w:val="006C008B"/>
    <w:rsid w:val="006C0A00"/>
    <w:rsid w:val="006C0CFD"/>
    <w:rsid w:val="006C2427"/>
    <w:rsid w:val="006C2E35"/>
    <w:rsid w:val="006C5331"/>
    <w:rsid w:val="006C5AA2"/>
    <w:rsid w:val="006C629B"/>
    <w:rsid w:val="006C6AB5"/>
    <w:rsid w:val="006C6CA1"/>
    <w:rsid w:val="006C7181"/>
    <w:rsid w:val="006C73C6"/>
    <w:rsid w:val="006D1110"/>
    <w:rsid w:val="006D187E"/>
    <w:rsid w:val="006D284A"/>
    <w:rsid w:val="006D2CB8"/>
    <w:rsid w:val="006D2D26"/>
    <w:rsid w:val="006D3E72"/>
    <w:rsid w:val="006D4594"/>
    <w:rsid w:val="006D5599"/>
    <w:rsid w:val="006D5824"/>
    <w:rsid w:val="006D637A"/>
    <w:rsid w:val="006D780F"/>
    <w:rsid w:val="006D7EF2"/>
    <w:rsid w:val="006E01E6"/>
    <w:rsid w:val="006E043F"/>
    <w:rsid w:val="006E08BA"/>
    <w:rsid w:val="006E0D60"/>
    <w:rsid w:val="006E202D"/>
    <w:rsid w:val="006E2732"/>
    <w:rsid w:val="006E4549"/>
    <w:rsid w:val="006E61B0"/>
    <w:rsid w:val="006E7317"/>
    <w:rsid w:val="006E772F"/>
    <w:rsid w:val="006F0315"/>
    <w:rsid w:val="006F0F16"/>
    <w:rsid w:val="006F2D86"/>
    <w:rsid w:val="006F3739"/>
    <w:rsid w:val="006F3888"/>
    <w:rsid w:val="006F3DD9"/>
    <w:rsid w:val="006F4B68"/>
    <w:rsid w:val="006F4C4E"/>
    <w:rsid w:val="006F4F4C"/>
    <w:rsid w:val="006F52F9"/>
    <w:rsid w:val="006F5625"/>
    <w:rsid w:val="006F5739"/>
    <w:rsid w:val="006F7117"/>
    <w:rsid w:val="006F7377"/>
    <w:rsid w:val="006F7665"/>
    <w:rsid w:val="00700607"/>
    <w:rsid w:val="00700909"/>
    <w:rsid w:val="00700D98"/>
    <w:rsid w:val="00701759"/>
    <w:rsid w:val="00701B0C"/>
    <w:rsid w:val="0070247C"/>
    <w:rsid w:val="00702C55"/>
    <w:rsid w:val="00703F49"/>
    <w:rsid w:val="00704121"/>
    <w:rsid w:val="00704578"/>
    <w:rsid w:val="00704D57"/>
    <w:rsid w:val="00705A65"/>
    <w:rsid w:val="00705AD0"/>
    <w:rsid w:val="00705CBA"/>
    <w:rsid w:val="00705CC9"/>
    <w:rsid w:val="00706314"/>
    <w:rsid w:val="0070699B"/>
    <w:rsid w:val="00706D1D"/>
    <w:rsid w:val="0071066A"/>
    <w:rsid w:val="00710AD3"/>
    <w:rsid w:val="00711072"/>
    <w:rsid w:val="00711F52"/>
    <w:rsid w:val="00712212"/>
    <w:rsid w:val="00712F8C"/>
    <w:rsid w:val="0071397D"/>
    <w:rsid w:val="00713C10"/>
    <w:rsid w:val="00714471"/>
    <w:rsid w:val="00714BDA"/>
    <w:rsid w:val="00714CDC"/>
    <w:rsid w:val="007158C7"/>
    <w:rsid w:val="00715EBF"/>
    <w:rsid w:val="00716093"/>
    <w:rsid w:val="00716BA4"/>
    <w:rsid w:val="00716DF7"/>
    <w:rsid w:val="007176D6"/>
    <w:rsid w:val="00720DE5"/>
    <w:rsid w:val="00720E0F"/>
    <w:rsid w:val="00720FE2"/>
    <w:rsid w:val="00722C55"/>
    <w:rsid w:val="00723160"/>
    <w:rsid w:val="0072330A"/>
    <w:rsid w:val="00723DE9"/>
    <w:rsid w:val="0072415E"/>
    <w:rsid w:val="00724A0B"/>
    <w:rsid w:val="00724C7D"/>
    <w:rsid w:val="007253B6"/>
    <w:rsid w:val="007264AA"/>
    <w:rsid w:val="00726FBF"/>
    <w:rsid w:val="00727531"/>
    <w:rsid w:val="007301CA"/>
    <w:rsid w:val="00730239"/>
    <w:rsid w:val="00730909"/>
    <w:rsid w:val="00732131"/>
    <w:rsid w:val="00732891"/>
    <w:rsid w:val="007333A4"/>
    <w:rsid w:val="0073367F"/>
    <w:rsid w:val="00734193"/>
    <w:rsid w:val="007344B3"/>
    <w:rsid w:val="00735480"/>
    <w:rsid w:val="00735C0D"/>
    <w:rsid w:val="00736238"/>
    <w:rsid w:val="0073700A"/>
    <w:rsid w:val="00737199"/>
    <w:rsid w:val="007371CD"/>
    <w:rsid w:val="00737545"/>
    <w:rsid w:val="007402F5"/>
    <w:rsid w:val="00740433"/>
    <w:rsid w:val="0074048C"/>
    <w:rsid w:val="007404F1"/>
    <w:rsid w:val="00740867"/>
    <w:rsid w:val="00740D9D"/>
    <w:rsid w:val="0074187D"/>
    <w:rsid w:val="0074198D"/>
    <w:rsid w:val="00741EDB"/>
    <w:rsid w:val="007427B9"/>
    <w:rsid w:val="00742DBB"/>
    <w:rsid w:val="007431E0"/>
    <w:rsid w:val="0074369A"/>
    <w:rsid w:val="00743CC7"/>
    <w:rsid w:val="007444B7"/>
    <w:rsid w:val="007447E4"/>
    <w:rsid w:val="007448DC"/>
    <w:rsid w:val="0074506B"/>
    <w:rsid w:val="0074543B"/>
    <w:rsid w:val="0074595E"/>
    <w:rsid w:val="00745B7A"/>
    <w:rsid w:val="00746510"/>
    <w:rsid w:val="00746B78"/>
    <w:rsid w:val="00746D4F"/>
    <w:rsid w:val="00747319"/>
    <w:rsid w:val="0074759B"/>
    <w:rsid w:val="00747756"/>
    <w:rsid w:val="007500FF"/>
    <w:rsid w:val="007503CD"/>
    <w:rsid w:val="007508C1"/>
    <w:rsid w:val="00750B14"/>
    <w:rsid w:val="00750CDA"/>
    <w:rsid w:val="00750E0D"/>
    <w:rsid w:val="00750E57"/>
    <w:rsid w:val="007514EC"/>
    <w:rsid w:val="00752283"/>
    <w:rsid w:val="0075252C"/>
    <w:rsid w:val="00755729"/>
    <w:rsid w:val="00755AED"/>
    <w:rsid w:val="007561FE"/>
    <w:rsid w:val="00756D24"/>
    <w:rsid w:val="00756E19"/>
    <w:rsid w:val="00757899"/>
    <w:rsid w:val="00761621"/>
    <w:rsid w:val="00761C36"/>
    <w:rsid w:val="00761F5F"/>
    <w:rsid w:val="00763722"/>
    <w:rsid w:val="007639ED"/>
    <w:rsid w:val="00763BAD"/>
    <w:rsid w:val="00765639"/>
    <w:rsid w:val="00765A77"/>
    <w:rsid w:val="00765F1D"/>
    <w:rsid w:val="00766277"/>
    <w:rsid w:val="00766556"/>
    <w:rsid w:val="0076693A"/>
    <w:rsid w:val="0076706E"/>
    <w:rsid w:val="00767102"/>
    <w:rsid w:val="007672D8"/>
    <w:rsid w:val="007675B7"/>
    <w:rsid w:val="007676D1"/>
    <w:rsid w:val="00771358"/>
    <w:rsid w:val="007714E9"/>
    <w:rsid w:val="00772D3A"/>
    <w:rsid w:val="00773150"/>
    <w:rsid w:val="007738C0"/>
    <w:rsid w:val="00773999"/>
    <w:rsid w:val="007740F2"/>
    <w:rsid w:val="007742BE"/>
    <w:rsid w:val="007744AA"/>
    <w:rsid w:val="00774B98"/>
    <w:rsid w:val="00775C79"/>
    <w:rsid w:val="00776305"/>
    <w:rsid w:val="00777971"/>
    <w:rsid w:val="00777DA3"/>
    <w:rsid w:val="00780E61"/>
    <w:rsid w:val="00781959"/>
    <w:rsid w:val="007820CE"/>
    <w:rsid w:val="007825AA"/>
    <w:rsid w:val="00782F0A"/>
    <w:rsid w:val="00782F28"/>
    <w:rsid w:val="00783157"/>
    <w:rsid w:val="0078339C"/>
    <w:rsid w:val="00783649"/>
    <w:rsid w:val="007845A9"/>
    <w:rsid w:val="00784693"/>
    <w:rsid w:val="0078484A"/>
    <w:rsid w:val="00784872"/>
    <w:rsid w:val="00784FA9"/>
    <w:rsid w:val="007850E2"/>
    <w:rsid w:val="00785193"/>
    <w:rsid w:val="00785671"/>
    <w:rsid w:val="00786372"/>
    <w:rsid w:val="007867DB"/>
    <w:rsid w:val="0078741E"/>
    <w:rsid w:val="007879E2"/>
    <w:rsid w:val="00791241"/>
    <w:rsid w:val="00791B3F"/>
    <w:rsid w:val="00791FB9"/>
    <w:rsid w:val="00792381"/>
    <w:rsid w:val="007932EF"/>
    <w:rsid w:val="007954A5"/>
    <w:rsid w:val="00795810"/>
    <w:rsid w:val="00796457"/>
    <w:rsid w:val="00796748"/>
    <w:rsid w:val="00796DCE"/>
    <w:rsid w:val="00797F4B"/>
    <w:rsid w:val="007A0378"/>
    <w:rsid w:val="007A0A23"/>
    <w:rsid w:val="007A0DC2"/>
    <w:rsid w:val="007A0FC7"/>
    <w:rsid w:val="007A161C"/>
    <w:rsid w:val="007A1DA6"/>
    <w:rsid w:val="007A1F13"/>
    <w:rsid w:val="007A23A9"/>
    <w:rsid w:val="007A2544"/>
    <w:rsid w:val="007A2EA3"/>
    <w:rsid w:val="007A364C"/>
    <w:rsid w:val="007A37D9"/>
    <w:rsid w:val="007A3A43"/>
    <w:rsid w:val="007A4015"/>
    <w:rsid w:val="007A462B"/>
    <w:rsid w:val="007A49E6"/>
    <w:rsid w:val="007A55F3"/>
    <w:rsid w:val="007A5631"/>
    <w:rsid w:val="007A5E6D"/>
    <w:rsid w:val="007A6B1D"/>
    <w:rsid w:val="007A6D55"/>
    <w:rsid w:val="007A723B"/>
    <w:rsid w:val="007A7284"/>
    <w:rsid w:val="007A76E5"/>
    <w:rsid w:val="007B063B"/>
    <w:rsid w:val="007B0B39"/>
    <w:rsid w:val="007B1330"/>
    <w:rsid w:val="007B167C"/>
    <w:rsid w:val="007B1717"/>
    <w:rsid w:val="007B23BD"/>
    <w:rsid w:val="007B25F4"/>
    <w:rsid w:val="007B2937"/>
    <w:rsid w:val="007B3047"/>
    <w:rsid w:val="007B30B5"/>
    <w:rsid w:val="007B311F"/>
    <w:rsid w:val="007B34CD"/>
    <w:rsid w:val="007B4440"/>
    <w:rsid w:val="007B45F2"/>
    <w:rsid w:val="007B4D65"/>
    <w:rsid w:val="007B6210"/>
    <w:rsid w:val="007B7181"/>
    <w:rsid w:val="007B730A"/>
    <w:rsid w:val="007B7AB5"/>
    <w:rsid w:val="007C00B9"/>
    <w:rsid w:val="007C04A4"/>
    <w:rsid w:val="007C1480"/>
    <w:rsid w:val="007C1D41"/>
    <w:rsid w:val="007C2CC1"/>
    <w:rsid w:val="007C2F34"/>
    <w:rsid w:val="007C2FC2"/>
    <w:rsid w:val="007C3406"/>
    <w:rsid w:val="007C3600"/>
    <w:rsid w:val="007C4634"/>
    <w:rsid w:val="007C4E21"/>
    <w:rsid w:val="007C5219"/>
    <w:rsid w:val="007C7393"/>
    <w:rsid w:val="007C7C7E"/>
    <w:rsid w:val="007D0050"/>
    <w:rsid w:val="007D0A88"/>
    <w:rsid w:val="007D11E1"/>
    <w:rsid w:val="007D140C"/>
    <w:rsid w:val="007D14F8"/>
    <w:rsid w:val="007D165C"/>
    <w:rsid w:val="007D18DE"/>
    <w:rsid w:val="007D1B8C"/>
    <w:rsid w:val="007D28DA"/>
    <w:rsid w:val="007D3080"/>
    <w:rsid w:val="007D3849"/>
    <w:rsid w:val="007D38C5"/>
    <w:rsid w:val="007D43A8"/>
    <w:rsid w:val="007D5290"/>
    <w:rsid w:val="007D597C"/>
    <w:rsid w:val="007D7A47"/>
    <w:rsid w:val="007D7EDE"/>
    <w:rsid w:val="007E1766"/>
    <w:rsid w:val="007E18B8"/>
    <w:rsid w:val="007E1BDB"/>
    <w:rsid w:val="007E30D3"/>
    <w:rsid w:val="007E3155"/>
    <w:rsid w:val="007E34FC"/>
    <w:rsid w:val="007E397C"/>
    <w:rsid w:val="007E3AFE"/>
    <w:rsid w:val="007E4D20"/>
    <w:rsid w:val="007E4D99"/>
    <w:rsid w:val="007E63E8"/>
    <w:rsid w:val="007E662C"/>
    <w:rsid w:val="007E69FA"/>
    <w:rsid w:val="007E7156"/>
    <w:rsid w:val="007E7C47"/>
    <w:rsid w:val="007F075B"/>
    <w:rsid w:val="007F0858"/>
    <w:rsid w:val="007F0D3E"/>
    <w:rsid w:val="007F192D"/>
    <w:rsid w:val="007F1CD8"/>
    <w:rsid w:val="007F20B7"/>
    <w:rsid w:val="007F2346"/>
    <w:rsid w:val="007F3485"/>
    <w:rsid w:val="007F3A22"/>
    <w:rsid w:val="007F4476"/>
    <w:rsid w:val="007F511F"/>
    <w:rsid w:val="007F5127"/>
    <w:rsid w:val="007F5446"/>
    <w:rsid w:val="007F57A0"/>
    <w:rsid w:val="007F5FFD"/>
    <w:rsid w:val="007F6249"/>
    <w:rsid w:val="007F63AB"/>
    <w:rsid w:val="007F6F59"/>
    <w:rsid w:val="007F7811"/>
    <w:rsid w:val="008008CA"/>
    <w:rsid w:val="00800D12"/>
    <w:rsid w:val="008015DC"/>
    <w:rsid w:val="00801613"/>
    <w:rsid w:val="00801F66"/>
    <w:rsid w:val="00802352"/>
    <w:rsid w:val="008028DD"/>
    <w:rsid w:val="00803197"/>
    <w:rsid w:val="008037BC"/>
    <w:rsid w:val="00803EEF"/>
    <w:rsid w:val="008042E8"/>
    <w:rsid w:val="008048E3"/>
    <w:rsid w:val="00805E22"/>
    <w:rsid w:val="00805F75"/>
    <w:rsid w:val="00806142"/>
    <w:rsid w:val="00806AE8"/>
    <w:rsid w:val="00806CAA"/>
    <w:rsid w:val="00806D8D"/>
    <w:rsid w:val="00806FD9"/>
    <w:rsid w:val="008071D4"/>
    <w:rsid w:val="008102D6"/>
    <w:rsid w:val="00812262"/>
    <w:rsid w:val="008127D2"/>
    <w:rsid w:val="00813555"/>
    <w:rsid w:val="008135E6"/>
    <w:rsid w:val="0081431D"/>
    <w:rsid w:val="00815038"/>
    <w:rsid w:val="0081530E"/>
    <w:rsid w:val="00815B28"/>
    <w:rsid w:val="00816037"/>
    <w:rsid w:val="00816155"/>
    <w:rsid w:val="00816470"/>
    <w:rsid w:val="0081727F"/>
    <w:rsid w:val="0081742B"/>
    <w:rsid w:val="00817D8C"/>
    <w:rsid w:val="00820408"/>
    <w:rsid w:val="008205D2"/>
    <w:rsid w:val="00821CF8"/>
    <w:rsid w:val="00823012"/>
    <w:rsid w:val="0082301F"/>
    <w:rsid w:val="008233FC"/>
    <w:rsid w:val="008236F9"/>
    <w:rsid w:val="00824A63"/>
    <w:rsid w:val="00825052"/>
    <w:rsid w:val="00826071"/>
    <w:rsid w:val="008262AD"/>
    <w:rsid w:val="00826A97"/>
    <w:rsid w:val="00826B0C"/>
    <w:rsid w:val="00826EE0"/>
    <w:rsid w:val="00826F2F"/>
    <w:rsid w:val="00827015"/>
    <w:rsid w:val="0082735F"/>
    <w:rsid w:val="00827397"/>
    <w:rsid w:val="008274A1"/>
    <w:rsid w:val="00827837"/>
    <w:rsid w:val="00827BE9"/>
    <w:rsid w:val="00830B1E"/>
    <w:rsid w:val="00830B4D"/>
    <w:rsid w:val="00830B9E"/>
    <w:rsid w:val="00830FFA"/>
    <w:rsid w:val="00831A1F"/>
    <w:rsid w:val="00831E79"/>
    <w:rsid w:val="008321A1"/>
    <w:rsid w:val="00833415"/>
    <w:rsid w:val="00833A9A"/>
    <w:rsid w:val="00833C31"/>
    <w:rsid w:val="0083452D"/>
    <w:rsid w:val="0083627E"/>
    <w:rsid w:val="008363BE"/>
    <w:rsid w:val="008414AD"/>
    <w:rsid w:val="008415F9"/>
    <w:rsid w:val="00841A5E"/>
    <w:rsid w:val="00841E81"/>
    <w:rsid w:val="00841FFE"/>
    <w:rsid w:val="00842273"/>
    <w:rsid w:val="0084293C"/>
    <w:rsid w:val="00842944"/>
    <w:rsid w:val="00843142"/>
    <w:rsid w:val="00843A90"/>
    <w:rsid w:val="008441D4"/>
    <w:rsid w:val="008453CE"/>
    <w:rsid w:val="0084545A"/>
    <w:rsid w:val="008458CA"/>
    <w:rsid w:val="00847EFE"/>
    <w:rsid w:val="00850532"/>
    <w:rsid w:val="00850A49"/>
    <w:rsid w:val="00851CA9"/>
    <w:rsid w:val="00851E2A"/>
    <w:rsid w:val="008521AA"/>
    <w:rsid w:val="00852701"/>
    <w:rsid w:val="008528A9"/>
    <w:rsid w:val="00852928"/>
    <w:rsid w:val="00852D09"/>
    <w:rsid w:val="0085324C"/>
    <w:rsid w:val="00855734"/>
    <w:rsid w:val="00856065"/>
    <w:rsid w:val="008562A2"/>
    <w:rsid w:val="008568C3"/>
    <w:rsid w:val="008570E2"/>
    <w:rsid w:val="00857696"/>
    <w:rsid w:val="00857922"/>
    <w:rsid w:val="00860289"/>
    <w:rsid w:val="00860A88"/>
    <w:rsid w:val="0086105F"/>
    <w:rsid w:val="00861437"/>
    <w:rsid w:val="0086170E"/>
    <w:rsid w:val="00861CC4"/>
    <w:rsid w:val="0086238B"/>
    <w:rsid w:val="008623CD"/>
    <w:rsid w:val="00862657"/>
    <w:rsid w:val="008628C7"/>
    <w:rsid w:val="00862C2D"/>
    <w:rsid w:val="0086370F"/>
    <w:rsid w:val="008637CA"/>
    <w:rsid w:val="00864129"/>
    <w:rsid w:val="008642CF"/>
    <w:rsid w:val="0086433D"/>
    <w:rsid w:val="00864859"/>
    <w:rsid w:val="00864AF0"/>
    <w:rsid w:val="0086509A"/>
    <w:rsid w:val="00865969"/>
    <w:rsid w:val="00865D76"/>
    <w:rsid w:val="00865DD4"/>
    <w:rsid w:val="008661E9"/>
    <w:rsid w:val="00867153"/>
    <w:rsid w:val="00867E89"/>
    <w:rsid w:val="008700B4"/>
    <w:rsid w:val="00871ACC"/>
    <w:rsid w:val="00871F2B"/>
    <w:rsid w:val="0087216F"/>
    <w:rsid w:val="00872ED4"/>
    <w:rsid w:val="008739DC"/>
    <w:rsid w:val="00873C7D"/>
    <w:rsid w:val="00874736"/>
    <w:rsid w:val="008757E5"/>
    <w:rsid w:val="008760FA"/>
    <w:rsid w:val="008763F1"/>
    <w:rsid w:val="00877B16"/>
    <w:rsid w:val="00877BA2"/>
    <w:rsid w:val="00877F52"/>
    <w:rsid w:val="008801DA"/>
    <w:rsid w:val="008802AE"/>
    <w:rsid w:val="00880734"/>
    <w:rsid w:val="00880849"/>
    <w:rsid w:val="00880AD9"/>
    <w:rsid w:val="00880B1C"/>
    <w:rsid w:val="00881129"/>
    <w:rsid w:val="00881928"/>
    <w:rsid w:val="00881CA2"/>
    <w:rsid w:val="00882081"/>
    <w:rsid w:val="008841BF"/>
    <w:rsid w:val="0088477A"/>
    <w:rsid w:val="00885457"/>
    <w:rsid w:val="00886167"/>
    <w:rsid w:val="008866FA"/>
    <w:rsid w:val="00887015"/>
    <w:rsid w:val="00887B04"/>
    <w:rsid w:val="0089012E"/>
    <w:rsid w:val="00890B04"/>
    <w:rsid w:val="00890C72"/>
    <w:rsid w:val="00891112"/>
    <w:rsid w:val="008916E9"/>
    <w:rsid w:val="00892555"/>
    <w:rsid w:val="00892845"/>
    <w:rsid w:val="00892FE7"/>
    <w:rsid w:val="008938FB"/>
    <w:rsid w:val="00894ADC"/>
    <w:rsid w:val="00894ECB"/>
    <w:rsid w:val="00895891"/>
    <w:rsid w:val="00895F09"/>
    <w:rsid w:val="008965E7"/>
    <w:rsid w:val="00896A75"/>
    <w:rsid w:val="00897DAA"/>
    <w:rsid w:val="008A0044"/>
    <w:rsid w:val="008A0077"/>
    <w:rsid w:val="008A0CB3"/>
    <w:rsid w:val="008A1248"/>
    <w:rsid w:val="008A18B0"/>
    <w:rsid w:val="008A18B2"/>
    <w:rsid w:val="008A2373"/>
    <w:rsid w:val="008A2B87"/>
    <w:rsid w:val="008A2FB1"/>
    <w:rsid w:val="008A3030"/>
    <w:rsid w:val="008A321F"/>
    <w:rsid w:val="008A35DE"/>
    <w:rsid w:val="008A389E"/>
    <w:rsid w:val="008A4C76"/>
    <w:rsid w:val="008A510B"/>
    <w:rsid w:val="008A6040"/>
    <w:rsid w:val="008A60FA"/>
    <w:rsid w:val="008A6693"/>
    <w:rsid w:val="008A6EDF"/>
    <w:rsid w:val="008A7382"/>
    <w:rsid w:val="008A7532"/>
    <w:rsid w:val="008B019D"/>
    <w:rsid w:val="008B19AD"/>
    <w:rsid w:val="008B377D"/>
    <w:rsid w:val="008B3CF2"/>
    <w:rsid w:val="008B3FF5"/>
    <w:rsid w:val="008B41AD"/>
    <w:rsid w:val="008B4B4E"/>
    <w:rsid w:val="008B5FD5"/>
    <w:rsid w:val="008B5FDC"/>
    <w:rsid w:val="008B638C"/>
    <w:rsid w:val="008B7C16"/>
    <w:rsid w:val="008C0026"/>
    <w:rsid w:val="008C006D"/>
    <w:rsid w:val="008C00A1"/>
    <w:rsid w:val="008C02E5"/>
    <w:rsid w:val="008C02EC"/>
    <w:rsid w:val="008C0B0D"/>
    <w:rsid w:val="008C1F1A"/>
    <w:rsid w:val="008C20A6"/>
    <w:rsid w:val="008C2760"/>
    <w:rsid w:val="008C3C62"/>
    <w:rsid w:val="008C4486"/>
    <w:rsid w:val="008C4CDA"/>
    <w:rsid w:val="008C4E1A"/>
    <w:rsid w:val="008C4EC5"/>
    <w:rsid w:val="008C5541"/>
    <w:rsid w:val="008C58B2"/>
    <w:rsid w:val="008C5A93"/>
    <w:rsid w:val="008C5A9E"/>
    <w:rsid w:val="008C648E"/>
    <w:rsid w:val="008C796A"/>
    <w:rsid w:val="008C7F87"/>
    <w:rsid w:val="008D0573"/>
    <w:rsid w:val="008D07D1"/>
    <w:rsid w:val="008D0F94"/>
    <w:rsid w:val="008D1554"/>
    <w:rsid w:val="008D1933"/>
    <w:rsid w:val="008D2580"/>
    <w:rsid w:val="008D32B2"/>
    <w:rsid w:val="008D3792"/>
    <w:rsid w:val="008D5358"/>
    <w:rsid w:val="008D540C"/>
    <w:rsid w:val="008D5A99"/>
    <w:rsid w:val="008D622E"/>
    <w:rsid w:val="008D642D"/>
    <w:rsid w:val="008D6565"/>
    <w:rsid w:val="008D6843"/>
    <w:rsid w:val="008D684D"/>
    <w:rsid w:val="008D6A0F"/>
    <w:rsid w:val="008D6D15"/>
    <w:rsid w:val="008D79F3"/>
    <w:rsid w:val="008E0F9E"/>
    <w:rsid w:val="008E0FE6"/>
    <w:rsid w:val="008E1189"/>
    <w:rsid w:val="008E125D"/>
    <w:rsid w:val="008E1546"/>
    <w:rsid w:val="008E1620"/>
    <w:rsid w:val="008E17C3"/>
    <w:rsid w:val="008E19B8"/>
    <w:rsid w:val="008E2AB8"/>
    <w:rsid w:val="008E48CB"/>
    <w:rsid w:val="008E4C07"/>
    <w:rsid w:val="008E4C26"/>
    <w:rsid w:val="008E4EB3"/>
    <w:rsid w:val="008E52F7"/>
    <w:rsid w:val="008E5510"/>
    <w:rsid w:val="008E5C95"/>
    <w:rsid w:val="008E63DC"/>
    <w:rsid w:val="008E6D1A"/>
    <w:rsid w:val="008E700D"/>
    <w:rsid w:val="008E7162"/>
    <w:rsid w:val="008E745F"/>
    <w:rsid w:val="008F0321"/>
    <w:rsid w:val="008F07A2"/>
    <w:rsid w:val="008F08C1"/>
    <w:rsid w:val="008F1D12"/>
    <w:rsid w:val="008F2085"/>
    <w:rsid w:val="008F2144"/>
    <w:rsid w:val="008F2A26"/>
    <w:rsid w:val="008F2E9E"/>
    <w:rsid w:val="008F3142"/>
    <w:rsid w:val="008F4109"/>
    <w:rsid w:val="008F5493"/>
    <w:rsid w:val="008F57CC"/>
    <w:rsid w:val="008F5990"/>
    <w:rsid w:val="008F5B97"/>
    <w:rsid w:val="008F6877"/>
    <w:rsid w:val="008F712E"/>
    <w:rsid w:val="008F76CD"/>
    <w:rsid w:val="00901482"/>
    <w:rsid w:val="0090154E"/>
    <w:rsid w:val="00901697"/>
    <w:rsid w:val="00901D9F"/>
    <w:rsid w:val="009022D9"/>
    <w:rsid w:val="009035F3"/>
    <w:rsid w:val="00905CEB"/>
    <w:rsid w:val="00905FE4"/>
    <w:rsid w:val="009060B4"/>
    <w:rsid w:val="009062CE"/>
    <w:rsid w:val="00907468"/>
    <w:rsid w:val="009074E6"/>
    <w:rsid w:val="00907F38"/>
    <w:rsid w:val="009103DB"/>
    <w:rsid w:val="009115C4"/>
    <w:rsid w:val="00911784"/>
    <w:rsid w:val="0091243D"/>
    <w:rsid w:val="0091260F"/>
    <w:rsid w:val="00912A86"/>
    <w:rsid w:val="00912D18"/>
    <w:rsid w:val="00913695"/>
    <w:rsid w:val="00913AF1"/>
    <w:rsid w:val="00913B71"/>
    <w:rsid w:val="00913C98"/>
    <w:rsid w:val="0091402C"/>
    <w:rsid w:val="0091455C"/>
    <w:rsid w:val="0091483A"/>
    <w:rsid w:val="00915451"/>
    <w:rsid w:val="00915CC0"/>
    <w:rsid w:val="0091660F"/>
    <w:rsid w:val="00917C42"/>
    <w:rsid w:val="00920479"/>
    <w:rsid w:val="0092050D"/>
    <w:rsid w:val="00920A54"/>
    <w:rsid w:val="00920E90"/>
    <w:rsid w:val="009219A2"/>
    <w:rsid w:val="009221AC"/>
    <w:rsid w:val="0092221A"/>
    <w:rsid w:val="009224AA"/>
    <w:rsid w:val="00922831"/>
    <w:rsid w:val="00922CFA"/>
    <w:rsid w:val="009236C5"/>
    <w:rsid w:val="00924144"/>
    <w:rsid w:val="00924CBC"/>
    <w:rsid w:val="009266C3"/>
    <w:rsid w:val="0092680B"/>
    <w:rsid w:val="009275C3"/>
    <w:rsid w:val="00930131"/>
    <w:rsid w:val="009305C7"/>
    <w:rsid w:val="00930BE2"/>
    <w:rsid w:val="00930ED5"/>
    <w:rsid w:val="00930EEF"/>
    <w:rsid w:val="00930F03"/>
    <w:rsid w:val="009342C5"/>
    <w:rsid w:val="009347C0"/>
    <w:rsid w:val="0093498F"/>
    <w:rsid w:val="00934A4F"/>
    <w:rsid w:val="009356D6"/>
    <w:rsid w:val="009362A2"/>
    <w:rsid w:val="00937D66"/>
    <w:rsid w:val="00937E2B"/>
    <w:rsid w:val="009400BB"/>
    <w:rsid w:val="0094015C"/>
    <w:rsid w:val="009404EB"/>
    <w:rsid w:val="00940628"/>
    <w:rsid w:val="00941926"/>
    <w:rsid w:val="00941B5E"/>
    <w:rsid w:val="00942D3B"/>
    <w:rsid w:val="00942E4E"/>
    <w:rsid w:val="00943306"/>
    <w:rsid w:val="0094335B"/>
    <w:rsid w:val="00943430"/>
    <w:rsid w:val="009437E9"/>
    <w:rsid w:val="00943C2F"/>
    <w:rsid w:val="00943DB4"/>
    <w:rsid w:val="00944CD1"/>
    <w:rsid w:val="00945559"/>
    <w:rsid w:val="009462FF"/>
    <w:rsid w:val="009464C3"/>
    <w:rsid w:val="009473BE"/>
    <w:rsid w:val="00947564"/>
    <w:rsid w:val="00950970"/>
    <w:rsid w:val="009523F3"/>
    <w:rsid w:val="00952A1E"/>
    <w:rsid w:val="00953920"/>
    <w:rsid w:val="0095392F"/>
    <w:rsid w:val="00953C77"/>
    <w:rsid w:val="009540C6"/>
    <w:rsid w:val="00954175"/>
    <w:rsid w:val="0095602C"/>
    <w:rsid w:val="00956211"/>
    <w:rsid w:val="009562BD"/>
    <w:rsid w:val="00956FD9"/>
    <w:rsid w:val="00957AF3"/>
    <w:rsid w:val="00957B55"/>
    <w:rsid w:val="00960721"/>
    <w:rsid w:val="009607BA"/>
    <w:rsid w:val="00961173"/>
    <w:rsid w:val="00961174"/>
    <w:rsid w:val="009612CB"/>
    <w:rsid w:val="00961336"/>
    <w:rsid w:val="00961356"/>
    <w:rsid w:val="009618C8"/>
    <w:rsid w:val="00961C63"/>
    <w:rsid w:val="0096204F"/>
    <w:rsid w:val="00962917"/>
    <w:rsid w:val="00962A76"/>
    <w:rsid w:val="00962AE4"/>
    <w:rsid w:val="0096303A"/>
    <w:rsid w:val="009634E2"/>
    <w:rsid w:val="00964196"/>
    <w:rsid w:val="00965239"/>
    <w:rsid w:val="009655AB"/>
    <w:rsid w:val="00965F6D"/>
    <w:rsid w:val="00966452"/>
    <w:rsid w:val="0096685A"/>
    <w:rsid w:val="00966AB5"/>
    <w:rsid w:val="009674E9"/>
    <w:rsid w:val="0096757B"/>
    <w:rsid w:val="00967CCD"/>
    <w:rsid w:val="00967E2A"/>
    <w:rsid w:val="00967FE3"/>
    <w:rsid w:val="009705D2"/>
    <w:rsid w:val="009712AC"/>
    <w:rsid w:val="009714E9"/>
    <w:rsid w:val="00971735"/>
    <w:rsid w:val="009718C4"/>
    <w:rsid w:val="009720B0"/>
    <w:rsid w:val="009728E7"/>
    <w:rsid w:val="009746C1"/>
    <w:rsid w:val="009761B0"/>
    <w:rsid w:val="009775A5"/>
    <w:rsid w:val="009778D0"/>
    <w:rsid w:val="00977D96"/>
    <w:rsid w:val="00980CCB"/>
    <w:rsid w:val="00980E9C"/>
    <w:rsid w:val="009811D5"/>
    <w:rsid w:val="009813C7"/>
    <w:rsid w:val="00981AD5"/>
    <w:rsid w:val="00982D37"/>
    <w:rsid w:val="00982FA7"/>
    <w:rsid w:val="009835BE"/>
    <w:rsid w:val="009836BE"/>
    <w:rsid w:val="00983A07"/>
    <w:rsid w:val="00983FF6"/>
    <w:rsid w:val="00984015"/>
    <w:rsid w:val="00984A21"/>
    <w:rsid w:val="00984D3E"/>
    <w:rsid w:val="00985E26"/>
    <w:rsid w:val="00986ABA"/>
    <w:rsid w:val="00986EAB"/>
    <w:rsid w:val="00987FE2"/>
    <w:rsid w:val="0099058C"/>
    <w:rsid w:val="00990A8C"/>
    <w:rsid w:val="00990BD7"/>
    <w:rsid w:val="009910A4"/>
    <w:rsid w:val="00991B49"/>
    <w:rsid w:val="00992A6F"/>
    <w:rsid w:val="00992C0C"/>
    <w:rsid w:val="009933C5"/>
    <w:rsid w:val="00993609"/>
    <w:rsid w:val="00993914"/>
    <w:rsid w:val="00993919"/>
    <w:rsid w:val="00993B0C"/>
    <w:rsid w:val="00993B97"/>
    <w:rsid w:val="009948D3"/>
    <w:rsid w:val="00994CCC"/>
    <w:rsid w:val="00994EB7"/>
    <w:rsid w:val="00994F25"/>
    <w:rsid w:val="00995715"/>
    <w:rsid w:val="00995E97"/>
    <w:rsid w:val="00997067"/>
    <w:rsid w:val="009A02E5"/>
    <w:rsid w:val="009A0583"/>
    <w:rsid w:val="009A0DC9"/>
    <w:rsid w:val="009A0F3F"/>
    <w:rsid w:val="009A1512"/>
    <w:rsid w:val="009A197E"/>
    <w:rsid w:val="009A1984"/>
    <w:rsid w:val="009A1996"/>
    <w:rsid w:val="009A208B"/>
    <w:rsid w:val="009A273A"/>
    <w:rsid w:val="009A38A5"/>
    <w:rsid w:val="009A5093"/>
    <w:rsid w:val="009A5326"/>
    <w:rsid w:val="009A53DC"/>
    <w:rsid w:val="009A5B3E"/>
    <w:rsid w:val="009A606D"/>
    <w:rsid w:val="009A6930"/>
    <w:rsid w:val="009A6DB3"/>
    <w:rsid w:val="009A79D4"/>
    <w:rsid w:val="009A7CC9"/>
    <w:rsid w:val="009B0175"/>
    <w:rsid w:val="009B028A"/>
    <w:rsid w:val="009B0D48"/>
    <w:rsid w:val="009B1339"/>
    <w:rsid w:val="009B14ED"/>
    <w:rsid w:val="009B1773"/>
    <w:rsid w:val="009B2090"/>
    <w:rsid w:val="009B2279"/>
    <w:rsid w:val="009B23F7"/>
    <w:rsid w:val="009B25E5"/>
    <w:rsid w:val="009B2B4A"/>
    <w:rsid w:val="009B3038"/>
    <w:rsid w:val="009B3C24"/>
    <w:rsid w:val="009B3D62"/>
    <w:rsid w:val="009B3E1C"/>
    <w:rsid w:val="009B42FA"/>
    <w:rsid w:val="009B5DC1"/>
    <w:rsid w:val="009B67AE"/>
    <w:rsid w:val="009B6AAE"/>
    <w:rsid w:val="009C041B"/>
    <w:rsid w:val="009C0725"/>
    <w:rsid w:val="009C13D0"/>
    <w:rsid w:val="009C22A8"/>
    <w:rsid w:val="009C22EA"/>
    <w:rsid w:val="009C2636"/>
    <w:rsid w:val="009C2CE1"/>
    <w:rsid w:val="009C3289"/>
    <w:rsid w:val="009C3656"/>
    <w:rsid w:val="009C37F2"/>
    <w:rsid w:val="009C3830"/>
    <w:rsid w:val="009C3A61"/>
    <w:rsid w:val="009C61E9"/>
    <w:rsid w:val="009C797E"/>
    <w:rsid w:val="009C7B30"/>
    <w:rsid w:val="009D0000"/>
    <w:rsid w:val="009D04E8"/>
    <w:rsid w:val="009D0809"/>
    <w:rsid w:val="009D0B5D"/>
    <w:rsid w:val="009D1599"/>
    <w:rsid w:val="009D1A20"/>
    <w:rsid w:val="009D2484"/>
    <w:rsid w:val="009D382E"/>
    <w:rsid w:val="009D3984"/>
    <w:rsid w:val="009D3E6E"/>
    <w:rsid w:val="009D438D"/>
    <w:rsid w:val="009D491F"/>
    <w:rsid w:val="009D4C4A"/>
    <w:rsid w:val="009D646E"/>
    <w:rsid w:val="009D6499"/>
    <w:rsid w:val="009D6602"/>
    <w:rsid w:val="009D6F94"/>
    <w:rsid w:val="009D75D4"/>
    <w:rsid w:val="009E08EE"/>
    <w:rsid w:val="009E0EAE"/>
    <w:rsid w:val="009E15DE"/>
    <w:rsid w:val="009E2C1B"/>
    <w:rsid w:val="009E30C4"/>
    <w:rsid w:val="009E3268"/>
    <w:rsid w:val="009E34A4"/>
    <w:rsid w:val="009E38F4"/>
    <w:rsid w:val="009E3D1F"/>
    <w:rsid w:val="009E4183"/>
    <w:rsid w:val="009E4C1E"/>
    <w:rsid w:val="009E523D"/>
    <w:rsid w:val="009E5594"/>
    <w:rsid w:val="009E573A"/>
    <w:rsid w:val="009E6EAF"/>
    <w:rsid w:val="009E732D"/>
    <w:rsid w:val="009F085B"/>
    <w:rsid w:val="009F176A"/>
    <w:rsid w:val="009F1E0F"/>
    <w:rsid w:val="009F23E7"/>
    <w:rsid w:val="009F29CF"/>
    <w:rsid w:val="009F2B37"/>
    <w:rsid w:val="009F313F"/>
    <w:rsid w:val="009F33CB"/>
    <w:rsid w:val="009F356E"/>
    <w:rsid w:val="009F4A1B"/>
    <w:rsid w:val="009F511B"/>
    <w:rsid w:val="009F548B"/>
    <w:rsid w:val="009F5BF8"/>
    <w:rsid w:val="009F66B8"/>
    <w:rsid w:val="009F7430"/>
    <w:rsid w:val="009F74F3"/>
    <w:rsid w:val="009F78DB"/>
    <w:rsid w:val="009F7AFC"/>
    <w:rsid w:val="00A0079C"/>
    <w:rsid w:val="00A00CFB"/>
    <w:rsid w:val="00A014C8"/>
    <w:rsid w:val="00A01C63"/>
    <w:rsid w:val="00A01EB4"/>
    <w:rsid w:val="00A027A4"/>
    <w:rsid w:val="00A02C1F"/>
    <w:rsid w:val="00A02E03"/>
    <w:rsid w:val="00A03944"/>
    <w:rsid w:val="00A0459F"/>
    <w:rsid w:val="00A0522E"/>
    <w:rsid w:val="00A0579E"/>
    <w:rsid w:val="00A05F06"/>
    <w:rsid w:val="00A0632C"/>
    <w:rsid w:val="00A065A6"/>
    <w:rsid w:val="00A0672E"/>
    <w:rsid w:val="00A06D4E"/>
    <w:rsid w:val="00A06F6F"/>
    <w:rsid w:val="00A076B9"/>
    <w:rsid w:val="00A07B76"/>
    <w:rsid w:val="00A10E61"/>
    <w:rsid w:val="00A11406"/>
    <w:rsid w:val="00A11E2F"/>
    <w:rsid w:val="00A12E94"/>
    <w:rsid w:val="00A1335D"/>
    <w:rsid w:val="00A133A4"/>
    <w:rsid w:val="00A13BBB"/>
    <w:rsid w:val="00A145F2"/>
    <w:rsid w:val="00A14D48"/>
    <w:rsid w:val="00A15363"/>
    <w:rsid w:val="00A15B90"/>
    <w:rsid w:val="00A168D5"/>
    <w:rsid w:val="00A17775"/>
    <w:rsid w:val="00A17878"/>
    <w:rsid w:val="00A17FAE"/>
    <w:rsid w:val="00A20412"/>
    <w:rsid w:val="00A204E2"/>
    <w:rsid w:val="00A2063B"/>
    <w:rsid w:val="00A214C9"/>
    <w:rsid w:val="00A217B9"/>
    <w:rsid w:val="00A227A1"/>
    <w:rsid w:val="00A23099"/>
    <w:rsid w:val="00A2336D"/>
    <w:rsid w:val="00A235AA"/>
    <w:rsid w:val="00A237C3"/>
    <w:rsid w:val="00A248F6"/>
    <w:rsid w:val="00A249C2"/>
    <w:rsid w:val="00A26019"/>
    <w:rsid w:val="00A2613A"/>
    <w:rsid w:val="00A26538"/>
    <w:rsid w:val="00A26608"/>
    <w:rsid w:val="00A271DA"/>
    <w:rsid w:val="00A2757C"/>
    <w:rsid w:val="00A309F5"/>
    <w:rsid w:val="00A31294"/>
    <w:rsid w:val="00A314FD"/>
    <w:rsid w:val="00A3158E"/>
    <w:rsid w:val="00A32526"/>
    <w:rsid w:val="00A32CC2"/>
    <w:rsid w:val="00A32FA9"/>
    <w:rsid w:val="00A3477F"/>
    <w:rsid w:val="00A34AE3"/>
    <w:rsid w:val="00A35E18"/>
    <w:rsid w:val="00A3620A"/>
    <w:rsid w:val="00A36302"/>
    <w:rsid w:val="00A36E77"/>
    <w:rsid w:val="00A3768D"/>
    <w:rsid w:val="00A37D04"/>
    <w:rsid w:val="00A37D73"/>
    <w:rsid w:val="00A400FD"/>
    <w:rsid w:val="00A401CA"/>
    <w:rsid w:val="00A41DA2"/>
    <w:rsid w:val="00A4202B"/>
    <w:rsid w:val="00A42040"/>
    <w:rsid w:val="00A4238A"/>
    <w:rsid w:val="00A4245E"/>
    <w:rsid w:val="00A429F8"/>
    <w:rsid w:val="00A43978"/>
    <w:rsid w:val="00A44079"/>
    <w:rsid w:val="00A4443D"/>
    <w:rsid w:val="00A444E4"/>
    <w:rsid w:val="00A461FE"/>
    <w:rsid w:val="00A47A89"/>
    <w:rsid w:val="00A50752"/>
    <w:rsid w:val="00A507B1"/>
    <w:rsid w:val="00A51B28"/>
    <w:rsid w:val="00A51E61"/>
    <w:rsid w:val="00A527B3"/>
    <w:rsid w:val="00A52920"/>
    <w:rsid w:val="00A52A13"/>
    <w:rsid w:val="00A52E52"/>
    <w:rsid w:val="00A55015"/>
    <w:rsid w:val="00A55062"/>
    <w:rsid w:val="00A551A6"/>
    <w:rsid w:val="00A55512"/>
    <w:rsid w:val="00A56980"/>
    <w:rsid w:val="00A56FB8"/>
    <w:rsid w:val="00A579F2"/>
    <w:rsid w:val="00A57B4F"/>
    <w:rsid w:val="00A60382"/>
    <w:rsid w:val="00A60586"/>
    <w:rsid w:val="00A60677"/>
    <w:rsid w:val="00A6088F"/>
    <w:rsid w:val="00A61B43"/>
    <w:rsid w:val="00A61C37"/>
    <w:rsid w:val="00A61C5D"/>
    <w:rsid w:val="00A61EAB"/>
    <w:rsid w:val="00A61F29"/>
    <w:rsid w:val="00A62270"/>
    <w:rsid w:val="00A627CC"/>
    <w:rsid w:val="00A62B01"/>
    <w:rsid w:val="00A62B9F"/>
    <w:rsid w:val="00A62F2A"/>
    <w:rsid w:val="00A632C3"/>
    <w:rsid w:val="00A63612"/>
    <w:rsid w:val="00A648BA"/>
    <w:rsid w:val="00A64922"/>
    <w:rsid w:val="00A64E9D"/>
    <w:rsid w:val="00A65089"/>
    <w:rsid w:val="00A6518E"/>
    <w:rsid w:val="00A6571A"/>
    <w:rsid w:val="00A6593C"/>
    <w:rsid w:val="00A65B0E"/>
    <w:rsid w:val="00A6643E"/>
    <w:rsid w:val="00A67472"/>
    <w:rsid w:val="00A67528"/>
    <w:rsid w:val="00A700A5"/>
    <w:rsid w:val="00A7039D"/>
    <w:rsid w:val="00A70A08"/>
    <w:rsid w:val="00A70DEC"/>
    <w:rsid w:val="00A716D0"/>
    <w:rsid w:val="00A72A45"/>
    <w:rsid w:val="00A72AD6"/>
    <w:rsid w:val="00A7362B"/>
    <w:rsid w:val="00A750A1"/>
    <w:rsid w:val="00A761D7"/>
    <w:rsid w:val="00A76F24"/>
    <w:rsid w:val="00A80590"/>
    <w:rsid w:val="00A808FB"/>
    <w:rsid w:val="00A8157E"/>
    <w:rsid w:val="00A819BB"/>
    <w:rsid w:val="00A82080"/>
    <w:rsid w:val="00A8250F"/>
    <w:rsid w:val="00A82870"/>
    <w:rsid w:val="00A837A4"/>
    <w:rsid w:val="00A83AA4"/>
    <w:rsid w:val="00A8411F"/>
    <w:rsid w:val="00A84792"/>
    <w:rsid w:val="00A85E57"/>
    <w:rsid w:val="00A86B19"/>
    <w:rsid w:val="00A87748"/>
    <w:rsid w:val="00A8781C"/>
    <w:rsid w:val="00A87933"/>
    <w:rsid w:val="00A87B9A"/>
    <w:rsid w:val="00A907CC"/>
    <w:rsid w:val="00A909CE"/>
    <w:rsid w:val="00A91635"/>
    <w:rsid w:val="00A93C11"/>
    <w:rsid w:val="00A93E0E"/>
    <w:rsid w:val="00A944A8"/>
    <w:rsid w:val="00A94AAF"/>
    <w:rsid w:val="00A94AD8"/>
    <w:rsid w:val="00A95D7F"/>
    <w:rsid w:val="00A96838"/>
    <w:rsid w:val="00A96A36"/>
    <w:rsid w:val="00A96CE8"/>
    <w:rsid w:val="00A97F8D"/>
    <w:rsid w:val="00AA0264"/>
    <w:rsid w:val="00AA0872"/>
    <w:rsid w:val="00AA21F7"/>
    <w:rsid w:val="00AA23B6"/>
    <w:rsid w:val="00AA2AF8"/>
    <w:rsid w:val="00AA2C56"/>
    <w:rsid w:val="00AA31AE"/>
    <w:rsid w:val="00AA3E70"/>
    <w:rsid w:val="00AA4B6B"/>
    <w:rsid w:val="00AA51CB"/>
    <w:rsid w:val="00AA5255"/>
    <w:rsid w:val="00AA52F7"/>
    <w:rsid w:val="00AA5D20"/>
    <w:rsid w:val="00AA5E93"/>
    <w:rsid w:val="00AA61D3"/>
    <w:rsid w:val="00AA66EF"/>
    <w:rsid w:val="00AA6A48"/>
    <w:rsid w:val="00AA7A27"/>
    <w:rsid w:val="00AB167F"/>
    <w:rsid w:val="00AB1DB8"/>
    <w:rsid w:val="00AB2410"/>
    <w:rsid w:val="00AB269B"/>
    <w:rsid w:val="00AB2BE7"/>
    <w:rsid w:val="00AB3EDB"/>
    <w:rsid w:val="00AB42C4"/>
    <w:rsid w:val="00AB47A9"/>
    <w:rsid w:val="00AB4D10"/>
    <w:rsid w:val="00AB50FF"/>
    <w:rsid w:val="00AB5E9A"/>
    <w:rsid w:val="00AB7761"/>
    <w:rsid w:val="00AB7C03"/>
    <w:rsid w:val="00AC0AAE"/>
    <w:rsid w:val="00AC1386"/>
    <w:rsid w:val="00AC1903"/>
    <w:rsid w:val="00AC1D68"/>
    <w:rsid w:val="00AC22B0"/>
    <w:rsid w:val="00AC26F4"/>
    <w:rsid w:val="00AC2B54"/>
    <w:rsid w:val="00AC32BA"/>
    <w:rsid w:val="00AC33D2"/>
    <w:rsid w:val="00AC5201"/>
    <w:rsid w:val="00AC543E"/>
    <w:rsid w:val="00AC5A85"/>
    <w:rsid w:val="00AC67EC"/>
    <w:rsid w:val="00AC6975"/>
    <w:rsid w:val="00AC7BE7"/>
    <w:rsid w:val="00AD0848"/>
    <w:rsid w:val="00AD13AA"/>
    <w:rsid w:val="00AD1636"/>
    <w:rsid w:val="00AD1EB0"/>
    <w:rsid w:val="00AD2340"/>
    <w:rsid w:val="00AD23AB"/>
    <w:rsid w:val="00AD3872"/>
    <w:rsid w:val="00AD4077"/>
    <w:rsid w:val="00AD535E"/>
    <w:rsid w:val="00AD67F3"/>
    <w:rsid w:val="00AD6832"/>
    <w:rsid w:val="00AD686A"/>
    <w:rsid w:val="00AD78CF"/>
    <w:rsid w:val="00AE01E2"/>
    <w:rsid w:val="00AE045A"/>
    <w:rsid w:val="00AE2CED"/>
    <w:rsid w:val="00AE38E5"/>
    <w:rsid w:val="00AE3AA3"/>
    <w:rsid w:val="00AE3C07"/>
    <w:rsid w:val="00AE3DAC"/>
    <w:rsid w:val="00AE3E13"/>
    <w:rsid w:val="00AE4217"/>
    <w:rsid w:val="00AE44CE"/>
    <w:rsid w:val="00AE454C"/>
    <w:rsid w:val="00AE469E"/>
    <w:rsid w:val="00AE5987"/>
    <w:rsid w:val="00AE5A13"/>
    <w:rsid w:val="00AE5E34"/>
    <w:rsid w:val="00AE654E"/>
    <w:rsid w:val="00AE6EAD"/>
    <w:rsid w:val="00AE7940"/>
    <w:rsid w:val="00AF0A2C"/>
    <w:rsid w:val="00AF1165"/>
    <w:rsid w:val="00AF25A8"/>
    <w:rsid w:val="00AF2BD6"/>
    <w:rsid w:val="00AF2D30"/>
    <w:rsid w:val="00AF2EA3"/>
    <w:rsid w:val="00AF3A2D"/>
    <w:rsid w:val="00AF3CA7"/>
    <w:rsid w:val="00AF3FF9"/>
    <w:rsid w:val="00AF4D3F"/>
    <w:rsid w:val="00AF57F5"/>
    <w:rsid w:val="00AF5810"/>
    <w:rsid w:val="00AF5CA3"/>
    <w:rsid w:val="00AF6B0C"/>
    <w:rsid w:val="00AF6CE0"/>
    <w:rsid w:val="00AF7F80"/>
    <w:rsid w:val="00B00035"/>
    <w:rsid w:val="00B01326"/>
    <w:rsid w:val="00B01C41"/>
    <w:rsid w:val="00B030FC"/>
    <w:rsid w:val="00B033B5"/>
    <w:rsid w:val="00B03CB0"/>
    <w:rsid w:val="00B043BD"/>
    <w:rsid w:val="00B04B4C"/>
    <w:rsid w:val="00B05184"/>
    <w:rsid w:val="00B05F8F"/>
    <w:rsid w:val="00B06160"/>
    <w:rsid w:val="00B0621A"/>
    <w:rsid w:val="00B066EF"/>
    <w:rsid w:val="00B06F90"/>
    <w:rsid w:val="00B06FD5"/>
    <w:rsid w:val="00B0799C"/>
    <w:rsid w:val="00B100FA"/>
    <w:rsid w:val="00B10708"/>
    <w:rsid w:val="00B11A7C"/>
    <w:rsid w:val="00B12E4F"/>
    <w:rsid w:val="00B1314E"/>
    <w:rsid w:val="00B1324F"/>
    <w:rsid w:val="00B13464"/>
    <w:rsid w:val="00B13954"/>
    <w:rsid w:val="00B14923"/>
    <w:rsid w:val="00B15B90"/>
    <w:rsid w:val="00B160EE"/>
    <w:rsid w:val="00B16162"/>
    <w:rsid w:val="00B1628F"/>
    <w:rsid w:val="00B163EF"/>
    <w:rsid w:val="00B16B16"/>
    <w:rsid w:val="00B16D06"/>
    <w:rsid w:val="00B17088"/>
    <w:rsid w:val="00B17131"/>
    <w:rsid w:val="00B17340"/>
    <w:rsid w:val="00B203FA"/>
    <w:rsid w:val="00B2041A"/>
    <w:rsid w:val="00B20561"/>
    <w:rsid w:val="00B214B4"/>
    <w:rsid w:val="00B21B49"/>
    <w:rsid w:val="00B21EB5"/>
    <w:rsid w:val="00B22572"/>
    <w:rsid w:val="00B22671"/>
    <w:rsid w:val="00B22CD6"/>
    <w:rsid w:val="00B22FF0"/>
    <w:rsid w:val="00B2323D"/>
    <w:rsid w:val="00B2448D"/>
    <w:rsid w:val="00B246DF"/>
    <w:rsid w:val="00B259CB"/>
    <w:rsid w:val="00B26413"/>
    <w:rsid w:val="00B26566"/>
    <w:rsid w:val="00B27355"/>
    <w:rsid w:val="00B27956"/>
    <w:rsid w:val="00B27DE7"/>
    <w:rsid w:val="00B300D2"/>
    <w:rsid w:val="00B31764"/>
    <w:rsid w:val="00B317EB"/>
    <w:rsid w:val="00B3183F"/>
    <w:rsid w:val="00B323C5"/>
    <w:rsid w:val="00B327E6"/>
    <w:rsid w:val="00B32AB9"/>
    <w:rsid w:val="00B34224"/>
    <w:rsid w:val="00B3656A"/>
    <w:rsid w:val="00B36B16"/>
    <w:rsid w:val="00B40727"/>
    <w:rsid w:val="00B41040"/>
    <w:rsid w:val="00B410EA"/>
    <w:rsid w:val="00B412C0"/>
    <w:rsid w:val="00B41569"/>
    <w:rsid w:val="00B4272D"/>
    <w:rsid w:val="00B42B9F"/>
    <w:rsid w:val="00B42E01"/>
    <w:rsid w:val="00B4518C"/>
    <w:rsid w:val="00B454CD"/>
    <w:rsid w:val="00B45683"/>
    <w:rsid w:val="00B45A45"/>
    <w:rsid w:val="00B50271"/>
    <w:rsid w:val="00B50AEA"/>
    <w:rsid w:val="00B51201"/>
    <w:rsid w:val="00B52745"/>
    <w:rsid w:val="00B532B8"/>
    <w:rsid w:val="00B536D5"/>
    <w:rsid w:val="00B545BC"/>
    <w:rsid w:val="00B546BF"/>
    <w:rsid w:val="00B54CB5"/>
    <w:rsid w:val="00B55C82"/>
    <w:rsid w:val="00B55EBF"/>
    <w:rsid w:val="00B56C69"/>
    <w:rsid w:val="00B56F36"/>
    <w:rsid w:val="00B5721B"/>
    <w:rsid w:val="00B57C01"/>
    <w:rsid w:val="00B57C76"/>
    <w:rsid w:val="00B60F28"/>
    <w:rsid w:val="00B62456"/>
    <w:rsid w:val="00B63196"/>
    <w:rsid w:val="00B63820"/>
    <w:rsid w:val="00B638CD"/>
    <w:rsid w:val="00B63EFC"/>
    <w:rsid w:val="00B64899"/>
    <w:rsid w:val="00B655F2"/>
    <w:rsid w:val="00B662C8"/>
    <w:rsid w:val="00B6660A"/>
    <w:rsid w:val="00B678F7"/>
    <w:rsid w:val="00B70C65"/>
    <w:rsid w:val="00B70D6A"/>
    <w:rsid w:val="00B70ECF"/>
    <w:rsid w:val="00B70FA4"/>
    <w:rsid w:val="00B71244"/>
    <w:rsid w:val="00B7125E"/>
    <w:rsid w:val="00B71DA4"/>
    <w:rsid w:val="00B72435"/>
    <w:rsid w:val="00B72655"/>
    <w:rsid w:val="00B72E07"/>
    <w:rsid w:val="00B731DF"/>
    <w:rsid w:val="00B74494"/>
    <w:rsid w:val="00B74E5F"/>
    <w:rsid w:val="00B755AD"/>
    <w:rsid w:val="00B76A61"/>
    <w:rsid w:val="00B7734A"/>
    <w:rsid w:val="00B80ABC"/>
    <w:rsid w:val="00B80F7E"/>
    <w:rsid w:val="00B80FAE"/>
    <w:rsid w:val="00B82D6B"/>
    <w:rsid w:val="00B82F43"/>
    <w:rsid w:val="00B8312F"/>
    <w:rsid w:val="00B83167"/>
    <w:rsid w:val="00B83215"/>
    <w:rsid w:val="00B83598"/>
    <w:rsid w:val="00B835FD"/>
    <w:rsid w:val="00B836B1"/>
    <w:rsid w:val="00B83F30"/>
    <w:rsid w:val="00B84806"/>
    <w:rsid w:val="00B84C9D"/>
    <w:rsid w:val="00B84F9A"/>
    <w:rsid w:val="00B87949"/>
    <w:rsid w:val="00B87A48"/>
    <w:rsid w:val="00B87CEB"/>
    <w:rsid w:val="00B87FE2"/>
    <w:rsid w:val="00B927C0"/>
    <w:rsid w:val="00B92BFB"/>
    <w:rsid w:val="00B93AA8"/>
    <w:rsid w:val="00B94147"/>
    <w:rsid w:val="00B9517E"/>
    <w:rsid w:val="00B961D2"/>
    <w:rsid w:val="00B96453"/>
    <w:rsid w:val="00B964D2"/>
    <w:rsid w:val="00B965BF"/>
    <w:rsid w:val="00B971C8"/>
    <w:rsid w:val="00B9724C"/>
    <w:rsid w:val="00B975F3"/>
    <w:rsid w:val="00BA07FE"/>
    <w:rsid w:val="00BA1543"/>
    <w:rsid w:val="00BA183F"/>
    <w:rsid w:val="00BA2083"/>
    <w:rsid w:val="00BA20EF"/>
    <w:rsid w:val="00BA263D"/>
    <w:rsid w:val="00BA4FF1"/>
    <w:rsid w:val="00BA5CD1"/>
    <w:rsid w:val="00BA5D42"/>
    <w:rsid w:val="00BA6D5D"/>
    <w:rsid w:val="00BB0253"/>
    <w:rsid w:val="00BB0786"/>
    <w:rsid w:val="00BB07DE"/>
    <w:rsid w:val="00BB085B"/>
    <w:rsid w:val="00BB1299"/>
    <w:rsid w:val="00BB14C5"/>
    <w:rsid w:val="00BB1B1D"/>
    <w:rsid w:val="00BB38EE"/>
    <w:rsid w:val="00BB3FE7"/>
    <w:rsid w:val="00BB4555"/>
    <w:rsid w:val="00BB4EE2"/>
    <w:rsid w:val="00BB59AB"/>
    <w:rsid w:val="00BB5DFE"/>
    <w:rsid w:val="00BB63D7"/>
    <w:rsid w:val="00BB6FF4"/>
    <w:rsid w:val="00BB7560"/>
    <w:rsid w:val="00BB7592"/>
    <w:rsid w:val="00BB7D13"/>
    <w:rsid w:val="00BC016C"/>
    <w:rsid w:val="00BC0A97"/>
    <w:rsid w:val="00BC0B84"/>
    <w:rsid w:val="00BC10DB"/>
    <w:rsid w:val="00BC1AF1"/>
    <w:rsid w:val="00BC1F51"/>
    <w:rsid w:val="00BC263B"/>
    <w:rsid w:val="00BC2B3F"/>
    <w:rsid w:val="00BC31AA"/>
    <w:rsid w:val="00BC3DB3"/>
    <w:rsid w:val="00BC3E4B"/>
    <w:rsid w:val="00BC3EB7"/>
    <w:rsid w:val="00BC401B"/>
    <w:rsid w:val="00BC4A85"/>
    <w:rsid w:val="00BC5046"/>
    <w:rsid w:val="00BC5B46"/>
    <w:rsid w:val="00BC60FB"/>
    <w:rsid w:val="00BC7F1C"/>
    <w:rsid w:val="00BD05B6"/>
    <w:rsid w:val="00BD0B69"/>
    <w:rsid w:val="00BD0E41"/>
    <w:rsid w:val="00BD157D"/>
    <w:rsid w:val="00BD2233"/>
    <w:rsid w:val="00BD2714"/>
    <w:rsid w:val="00BD27FD"/>
    <w:rsid w:val="00BD2887"/>
    <w:rsid w:val="00BD2CF0"/>
    <w:rsid w:val="00BD2DC3"/>
    <w:rsid w:val="00BD2FF2"/>
    <w:rsid w:val="00BD344C"/>
    <w:rsid w:val="00BD3C78"/>
    <w:rsid w:val="00BD3D74"/>
    <w:rsid w:val="00BD3F01"/>
    <w:rsid w:val="00BD4580"/>
    <w:rsid w:val="00BD5AD2"/>
    <w:rsid w:val="00BD5FF3"/>
    <w:rsid w:val="00BD63E2"/>
    <w:rsid w:val="00BD6C50"/>
    <w:rsid w:val="00BD6CEF"/>
    <w:rsid w:val="00BD6D90"/>
    <w:rsid w:val="00BD71A7"/>
    <w:rsid w:val="00BD7319"/>
    <w:rsid w:val="00BD78F9"/>
    <w:rsid w:val="00BE0172"/>
    <w:rsid w:val="00BE1AFA"/>
    <w:rsid w:val="00BE28A3"/>
    <w:rsid w:val="00BE2A99"/>
    <w:rsid w:val="00BE344F"/>
    <w:rsid w:val="00BE3BC4"/>
    <w:rsid w:val="00BE3D26"/>
    <w:rsid w:val="00BE4DE8"/>
    <w:rsid w:val="00BE4EF7"/>
    <w:rsid w:val="00BE5379"/>
    <w:rsid w:val="00BE539C"/>
    <w:rsid w:val="00BE568B"/>
    <w:rsid w:val="00BE5EF5"/>
    <w:rsid w:val="00BE6290"/>
    <w:rsid w:val="00BE713B"/>
    <w:rsid w:val="00BE7440"/>
    <w:rsid w:val="00BE77A6"/>
    <w:rsid w:val="00BE7F52"/>
    <w:rsid w:val="00BE7FCD"/>
    <w:rsid w:val="00BF063A"/>
    <w:rsid w:val="00BF0C33"/>
    <w:rsid w:val="00BF0D53"/>
    <w:rsid w:val="00BF0F5B"/>
    <w:rsid w:val="00BF18E7"/>
    <w:rsid w:val="00BF1B45"/>
    <w:rsid w:val="00BF2245"/>
    <w:rsid w:val="00BF2B3E"/>
    <w:rsid w:val="00BF2B50"/>
    <w:rsid w:val="00BF4DC2"/>
    <w:rsid w:val="00BF5CFE"/>
    <w:rsid w:val="00BF635C"/>
    <w:rsid w:val="00BF64D3"/>
    <w:rsid w:val="00BF69FC"/>
    <w:rsid w:val="00BF71DB"/>
    <w:rsid w:val="00BF7821"/>
    <w:rsid w:val="00BF7C15"/>
    <w:rsid w:val="00BF7E37"/>
    <w:rsid w:val="00BF7F4E"/>
    <w:rsid w:val="00BF7F79"/>
    <w:rsid w:val="00C00637"/>
    <w:rsid w:val="00C0164D"/>
    <w:rsid w:val="00C018BA"/>
    <w:rsid w:val="00C01FB2"/>
    <w:rsid w:val="00C02530"/>
    <w:rsid w:val="00C0287B"/>
    <w:rsid w:val="00C03089"/>
    <w:rsid w:val="00C032E7"/>
    <w:rsid w:val="00C035C4"/>
    <w:rsid w:val="00C03893"/>
    <w:rsid w:val="00C04AAC"/>
    <w:rsid w:val="00C0535D"/>
    <w:rsid w:val="00C055C6"/>
    <w:rsid w:val="00C060C3"/>
    <w:rsid w:val="00C0673F"/>
    <w:rsid w:val="00C071A7"/>
    <w:rsid w:val="00C076A2"/>
    <w:rsid w:val="00C079C8"/>
    <w:rsid w:val="00C106DF"/>
    <w:rsid w:val="00C11168"/>
    <w:rsid w:val="00C11282"/>
    <w:rsid w:val="00C12A87"/>
    <w:rsid w:val="00C12AA5"/>
    <w:rsid w:val="00C13621"/>
    <w:rsid w:val="00C1419A"/>
    <w:rsid w:val="00C1490E"/>
    <w:rsid w:val="00C15257"/>
    <w:rsid w:val="00C159F5"/>
    <w:rsid w:val="00C1632C"/>
    <w:rsid w:val="00C1668E"/>
    <w:rsid w:val="00C1704F"/>
    <w:rsid w:val="00C179B8"/>
    <w:rsid w:val="00C205D7"/>
    <w:rsid w:val="00C20AF6"/>
    <w:rsid w:val="00C20DA2"/>
    <w:rsid w:val="00C212A6"/>
    <w:rsid w:val="00C240F8"/>
    <w:rsid w:val="00C246F5"/>
    <w:rsid w:val="00C2490F"/>
    <w:rsid w:val="00C24940"/>
    <w:rsid w:val="00C24BFD"/>
    <w:rsid w:val="00C25072"/>
    <w:rsid w:val="00C27818"/>
    <w:rsid w:val="00C27920"/>
    <w:rsid w:val="00C31B76"/>
    <w:rsid w:val="00C3293A"/>
    <w:rsid w:val="00C32C02"/>
    <w:rsid w:val="00C33636"/>
    <w:rsid w:val="00C338B7"/>
    <w:rsid w:val="00C3460C"/>
    <w:rsid w:val="00C34A93"/>
    <w:rsid w:val="00C3535F"/>
    <w:rsid w:val="00C353CF"/>
    <w:rsid w:val="00C35918"/>
    <w:rsid w:val="00C35F6F"/>
    <w:rsid w:val="00C36476"/>
    <w:rsid w:val="00C36919"/>
    <w:rsid w:val="00C36F8C"/>
    <w:rsid w:val="00C37813"/>
    <w:rsid w:val="00C37816"/>
    <w:rsid w:val="00C37EF1"/>
    <w:rsid w:val="00C4058F"/>
    <w:rsid w:val="00C41430"/>
    <w:rsid w:val="00C41675"/>
    <w:rsid w:val="00C41A28"/>
    <w:rsid w:val="00C41F97"/>
    <w:rsid w:val="00C42C38"/>
    <w:rsid w:val="00C43A35"/>
    <w:rsid w:val="00C4411E"/>
    <w:rsid w:val="00C44D5D"/>
    <w:rsid w:val="00C44F94"/>
    <w:rsid w:val="00C45321"/>
    <w:rsid w:val="00C45585"/>
    <w:rsid w:val="00C46856"/>
    <w:rsid w:val="00C46C23"/>
    <w:rsid w:val="00C46E8C"/>
    <w:rsid w:val="00C4789E"/>
    <w:rsid w:val="00C503C2"/>
    <w:rsid w:val="00C509A6"/>
    <w:rsid w:val="00C5185B"/>
    <w:rsid w:val="00C52DBB"/>
    <w:rsid w:val="00C52F8D"/>
    <w:rsid w:val="00C53747"/>
    <w:rsid w:val="00C53CFA"/>
    <w:rsid w:val="00C53E45"/>
    <w:rsid w:val="00C549CF"/>
    <w:rsid w:val="00C550F4"/>
    <w:rsid w:val="00C55A42"/>
    <w:rsid w:val="00C55AA5"/>
    <w:rsid w:val="00C56357"/>
    <w:rsid w:val="00C56FC7"/>
    <w:rsid w:val="00C607D1"/>
    <w:rsid w:val="00C60AD7"/>
    <w:rsid w:val="00C6131D"/>
    <w:rsid w:val="00C61E83"/>
    <w:rsid w:val="00C624F1"/>
    <w:rsid w:val="00C626F5"/>
    <w:rsid w:val="00C629F2"/>
    <w:rsid w:val="00C640C7"/>
    <w:rsid w:val="00C641A1"/>
    <w:rsid w:val="00C646A9"/>
    <w:rsid w:val="00C64894"/>
    <w:rsid w:val="00C655E8"/>
    <w:rsid w:val="00C65F3A"/>
    <w:rsid w:val="00C6697C"/>
    <w:rsid w:val="00C66E1F"/>
    <w:rsid w:val="00C66EFC"/>
    <w:rsid w:val="00C67297"/>
    <w:rsid w:val="00C676D7"/>
    <w:rsid w:val="00C7061F"/>
    <w:rsid w:val="00C70624"/>
    <w:rsid w:val="00C70A82"/>
    <w:rsid w:val="00C70B43"/>
    <w:rsid w:val="00C71151"/>
    <w:rsid w:val="00C72102"/>
    <w:rsid w:val="00C72650"/>
    <w:rsid w:val="00C72A03"/>
    <w:rsid w:val="00C72B29"/>
    <w:rsid w:val="00C73D1B"/>
    <w:rsid w:val="00C73D33"/>
    <w:rsid w:val="00C73FEC"/>
    <w:rsid w:val="00C75094"/>
    <w:rsid w:val="00C75691"/>
    <w:rsid w:val="00C75DDD"/>
    <w:rsid w:val="00C763A7"/>
    <w:rsid w:val="00C76A7B"/>
    <w:rsid w:val="00C771F0"/>
    <w:rsid w:val="00C777F6"/>
    <w:rsid w:val="00C77DCA"/>
    <w:rsid w:val="00C8051C"/>
    <w:rsid w:val="00C807AC"/>
    <w:rsid w:val="00C810E2"/>
    <w:rsid w:val="00C811D7"/>
    <w:rsid w:val="00C81498"/>
    <w:rsid w:val="00C819C1"/>
    <w:rsid w:val="00C81C2C"/>
    <w:rsid w:val="00C832C1"/>
    <w:rsid w:val="00C83655"/>
    <w:rsid w:val="00C845DB"/>
    <w:rsid w:val="00C8488B"/>
    <w:rsid w:val="00C849B1"/>
    <w:rsid w:val="00C849F7"/>
    <w:rsid w:val="00C84B21"/>
    <w:rsid w:val="00C852D3"/>
    <w:rsid w:val="00C85682"/>
    <w:rsid w:val="00C85A3C"/>
    <w:rsid w:val="00C86C7A"/>
    <w:rsid w:val="00C86E20"/>
    <w:rsid w:val="00C87AF5"/>
    <w:rsid w:val="00C87E9C"/>
    <w:rsid w:val="00C902CD"/>
    <w:rsid w:val="00C90B0F"/>
    <w:rsid w:val="00C90B21"/>
    <w:rsid w:val="00C9154A"/>
    <w:rsid w:val="00C92122"/>
    <w:rsid w:val="00C9250F"/>
    <w:rsid w:val="00C92A90"/>
    <w:rsid w:val="00C92FA3"/>
    <w:rsid w:val="00C931EF"/>
    <w:rsid w:val="00C93D07"/>
    <w:rsid w:val="00C94572"/>
    <w:rsid w:val="00C94B55"/>
    <w:rsid w:val="00C94E84"/>
    <w:rsid w:val="00C95042"/>
    <w:rsid w:val="00C95205"/>
    <w:rsid w:val="00C95B74"/>
    <w:rsid w:val="00C9666F"/>
    <w:rsid w:val="00C97716"/>
    <w:rsid w:val="00C97F8D"/>
    <w:rsid w:val="00CA064F"/>
    <w:rsid w:val="00CA0AF2"/>
    <w:rsid w:val="00CA1703"/>
    <w:rsid w:val="00CA1DE5"/>
    <w:rsid w:val="00CA29E5"/>
    <w:rsid w:val="00CA2C5D"/>
    <w:rsid w:val="00CA333B"/>
    <w:rsid w:val="00CA3F92"/>
    <w:rsid w:val="00CA496B"/>
    <w:rsid w:val="00CA5B57"/>
    <w:rsid w:val="00CA64D8"/>
    <w:rsid w:val="00CA6AB4"/>
    <w:rsid w:val="00CA7DFD"/>
    <w:rsid w:val="00CB01C4"/>
    <w:rsid w:val="00CB0252"/>
    <w:rsid w:val="00CB072B"/>
    <w:rsid w:val="00CB0DF4"/>
    <w:rsid w:val="00CB15BD"/>
    <w:rsid w:val="00CB1801"/>
    <w:rsid w:val="00CB18D1"/>
    <w:rsid w:val="00CB2061"/>
    <w:rsid w:val="00CB3191"/>
    <w:rsid w:val="00CB3C86"/>
    <w:rsid w:val="00CB4B83"/>
    <w:rsid w:val="00CB4D0F"/>
    <w:rsid w:val="00CB619A"/>
    <w:rsid w:val="00CB6314"/>
    <w:rsid w:val="00CB7FC1"/>
    <w:rsid w:val="00CC0677"/>
    <w:rsid w:val="00CC0D67"/>
    <w:rsid w:val="00CC0FAB"/>
    <w:rsid w:val="00CC167E"/>
    <w:rsid w:val="00CC2079"/>
    <w:rsid w:val="00CC2178"/>
    <w:rsid w:val="00CC22D7"/>
    <w:rsid w:val="00CC236F"/>
    <w:rsid w:val="00CC4E01"/>
    <w:rsid w:val="00CC61D7"/>
    <w:rsid w:val="00CC62DC"/>
    <w:rsid w:val="00CC7D05"/>
    <w:rsid w:val="00CC7E62"/>
    <w:rsid w:val="00CD069C"/>
    <w:rsid w:val="00CD20AA"/>
    <w:rsid w:val="00CD21CF"/>
    <w:rsid w:val="00CD2E18"/>
    <w:rsid w:val="00CD372B"/>
    <w:rsid w:val="00CD37DD"/>
    <w:rsid w:val="00CD5220"/>
    <w:rsid w:val="00CD5962"/>
    <w:rsid w:val="00CD6210"/>
    <w:rsid w:val="00CD66A2"/>
    <w:rsid w:val="00CD66E5"/>
    <w:rsid w:val="00CD6A69"/>
    <w:rsid w:val="00CD6F6C"/>
    <w:rsid w:val="00CD796C"/>
    <w:rsid w:val="00CE099A"/>
    <w:rsid w:val="00CE0A54"/>
    <w:rsid w:val="00CE124C"/>
    <w:rsid w:val="00CE156B"/>
    <w:rsid w:val="00CE1AA1"/>
    <w:rsid w:val="00CE36E0"/>
    <w:rsid w:val="00CE4829"/>
    <w:rsid w:val="00CE4986"/>
    <w:rsid w:val="00CE571D"/>
    <w:rsid w:val="00CE6B62"/>
    <w:rsid w:val="00CE7068"/>
    <w:rsid w:val="00CE7B86"/>
    <w:rsid w:val="00CE7DEE"/>
    <w:rsid w:val="00CE7EBE"/>
    <w:rsid w:val="00CF0935"/>
    <w:rsid w:val="00CF0C53"/>
    <w:rsid w:val="00CF12C9"/>
    <w:rsid w:val="00CF1756"/>
    <w:rsid w:val="00CF177A"/>
    <w:rsid w:val="00CF1C51"/>
    <w:rsid w:val="00CF1FD4"/>
    <w:rsid w:val="00CF2102"/>
    <w:rsid w:val="00CF23BE"/>
    <w:rsid w:val="00CF2971"/>
    <w:rsid w:val="00CF353B"/>
    <w:rsid w:val="00CF3BE7"/>
    <w:rsid w:val="00CF3CFE"/>
    <w:rsid w:val="00CF3E4D"/>
    <w:rsid w:val="00CF42A9"/>
    <w:rsid w:val="00CF4B2D"/>
    <w:rsid w:val="00CF4E98"/>
    <w:rsid w:val="00CF5022"/>
    <w:rsid w:val="00CF5680"/>
    <w:rsid w:val="00CF5ADA"/>
    <w:rsid w:val="00CF6BFE"/>
    <w:rsid w:val="00D00036"/>
    <w:rsid w:val="00D000B3"/>
    <w:rsid w:val="00D00525"/>
    <w:rsid w:val="00D010DE"/>
    <w:rsid w:val="00D016E5"/>
    <w:rsid w:val="00D019A7"/>
    <w:rsid w:val="00D0236A"/>
    <w:rsid w:val="00D0286D"/>
    <w:rsid w:val="00D03C52"/>
    <w:rsid w:val="00D0412F"/>
    <w:rsid w:val="00D0445F"/>
    <w:rsid w:val="00D04614"/>
    <w:rsid w:val="00D055B2"/>
    <w:rsid w:val="00D059DC"/>
    <w:rsid w:val="00D05ECB"/>
    <w:rsid w:val="00D065DB"/>
    <w:rsid w:val="00D07847"/>
    <w:rsid w:val="00D103C9"/>
    <w:rsid w:val="00D10F76"/>
    <w:rsid w:val="00D123A2"/>
    <w:rsid w:val="00D1281A"/>
    <w:rsid w:val="00D129C7"/>
    <w:rsid w:val="00D13591"/>
    <w:rsid w:val="00D144CB"/>
    <w:rsid w:val="00D149BF"/>
    <w:rsid w:val="00D152C1"/>
    <w:rsid w:val="00D15713"/>
    <w:rsid w:val="00D164CF"/>
    <w:rsid w:val="00D16E93"/>
    <w:rsid w:val="00D16EEE"/>
    <w:rsid w:val="00D175F1"/>
    <w:rsid w:val="00D177CE"/>
    <w:rsid w:val="00D20219"/>
    <w:rsid w:val="00D2037F"/>
    <w:rsid w:val="00D205C4"/>
    <w:rsid w:val="00D2090F"/>
    <w:rsid w:val="00D211DD"/>
    <w:rsid w:val="00D218EA"/>
    <w:rsid w:val="00D21FF2"/>
    <w:rsid w:val="00D23A07"/>
    <w:rsid w:val="00D23F48"/>
    <w:rsid w:val="00D247E0"/>
    <w:rsid w:val="00D24BEF"/>
    <w:rsid w:val="00D26050"/>
    <w:rsid w:val="00D26113"/>
    <w:rsid w:val="00D26333"/>
    <w:rsid w:val="00D26A06"/>
    <w:rsid w:val="00D275DC"/>
    <w:rsid w:val="00D30973"/>
    <w:rsid w:val="00D31416"/>
    <w:rsid w:val="00D316CA"/>
    <w:rsid w:val="00D31A1B"/>
    <w:rsid w:val="00D31C7C"/>
    <w:rsid w:val="00D32362"/>
    <w:rsid w:val="00D326F6"/>
    <w:rsid w:val="00D32735"/>
    <w:rsid w:val="00D334BE"/>
    <w:rsid w:val="00D33B61"/>
    <w:rsid w:val="00D33DC8"/>
    <w:rsid w:val="00D33E6B"/>
    <w:rsid w:val="00D34097"/>
    <w:rsid w:val="00D346B4"/>
    <w:rsid w:val="00D34787"/>
    <w:rsid w:val="00D34BC9"/>
    <w:rsid w:val="00D3530D"/>
    <w:rsid w:val="00D3598D"/>
    <w:rsid w:val="00D35FAA"/>
    <w:rsid w:val="00D36191"/>
    <w:rsid w:val="00D36C01"/>
    <w:rsid w:val="00D36E37"/>
    <w:rsid w:val="00D37DBE"/>
    <w:rsid w:val="00D4162E"/>
    <w:rsid w:val="00D41B5B"/>
    <w:rsid w:val="00D423CB"/>
    <w:rsid w:val="00D424AF"/>
    <w:rsid w:val="00D42CDE"/>
    <w:rsid w:val="00D43641"/>
    <w:rsid w:val="00D43D56"/>
    <w:rsid w:val="00D447BC"/>
    <w:rsid w:val="00D44B00"/>
    <w:rsid w:val="00D44D37"/>
    <w:rsid w:val="00D458F4"/>
    <w:rsid w:val="00D45C32"/>
    <w:rsid w:val="00D45C57"/>
    <w:rsid w:val="00D46116"/>
    <w:rsid w:val="00D46F24"/>
    <w:rsid w:val="00D501F4"/>
    <w:rsid w:val="00D505D0"/>
    <w:rsid w:val="00D50781"/>
    <w:rsid w:val="00D51CA2"/>
    <w:rsid w:val="00D51CBD"/>
    <w:rsid w:val="00D52ACC"/>
    <w:rsid w:val="00D54023"/>
    <w:rsid w:val="00D558F5"/>
    <w:rsid w:val="00D559D4"/>
    <w:rsid w:val="00D57161"/>
    <w:rsid w:val="00D60762"/>
    <w:rsid w:val="00D61CBF"/>
    <w:rsid w:val="00D62066"/>
    <w:rsid w:val="00D632FA"/>
    <w:rsid w:val="00D634DA"/>
    <w:rsid w:val="00D640C2"/>
    <w:rsid w:val="00D641C3"/>
    <w:rsid w:val="00D64717"/>
    <w:rsid w:val="00D64890"/>
    <w:rsid w:val="00D64C47"/>
    <w:rsid w:val="00D65191"/>
    <w:rsid w:val="00D652B1"/>
    <w:rsid w:val="00D65F33"/>
    <w:rsid w:val="00D668DE"/>
    <w:rsid w:val="00D66A67"/>
    <w:rsid w:val="00D67822"/>
    <w:rsid w:val="00D67955"/>
    <w:rsid w:val="00D70527"/>
    <w:rsid w:val="00D7236E"/>
    <w:rsid w:val="00D73151"/>
    <w:rsid w:val="00D736A4"/>
    <w:rsid w:val="00D73925"/>
    <w:rsid w:val="00D73A16"/>
    <w:rsid w:val="00D73BEC"/>
    <w:rsid w:val="00D743B3"/>
    <w:rsid w:val="00D74B2D"/>
    <w:rsid w:val="00D74E12"/>
    <w:rsid w:val="00D74FC5"/>
    <w:rsid w:val="00D7580C"/>
    <w:rsid w:val="00D75EDA"/>
    <w:rsid w:val="00D7604D"/>
    <w:rsid w:val="00D763F1"/>
    <w:rsid w:val="00D76633"/>
    <w:rsid w:val="00D76FC6"/>
    <w:rsid w:val="00D77954"/>
    <w:rsid w:val="00D77F1A"/>
    <w:rsid w:val="00D8054C"/>
    <w:rsid w:val="00D80892"/>
    <w:rsid w:val="00D81CC8"/>
    <w:rsid w:val="00D82920"/>
    <w:rsid w:val="00D8359A"/>
    <w:rsid w:val="00D837E9"/>
    <w:rsid w:val="00D84335"/>
    <w:rsid w:val="00D84539"/>
    <w:rsid w:val="00D860C3"/>
    <w:rsid w:val="00D86BA1"/>
    <w:rsid w:val="00D86D5F"/>
    <w:rsid w:val="00D87AA2"/>
    <w:rsid w:val="00D87E64"/>
    <w:rsid w:val="00D87F48"/>
    <w:rsid w:val="00D90287"/>
    <w:rsid w:val="00D90631"/>
    <w:rsid w:val="00D90845"/>
    <w:rsid w:val="00D90B0A"/>
    <w:rsid w:val="00D90B4C"/>
    <w:rsid w:val="00D91716"/>
    <w:rsid w:val="00D9236F"/>
    <w:rsid w:val="00D92685"/>
    <w:rsid w:val="00D9329B"/>
    <w:rsid w:val="00D93D1A"/>
    <w:rsid w:val="00D93E18"/>
    <w:rsid w:val="00D93F13"/>
    <w:rsid w:val="00D941DA"/>
    <w:rsid w:val="00D94FE3"/>
    <w:rsid w:val="00D95657"/>
    <w:rsid w:val="00D95DA1"/>
    <w:rsid w:val="00D95FD5"/>
    <w:rsid w:val="00DA01DB"/>
    <w:rsid w:val="00DA028B"/>
    <w:rsid w:val="00DA1091"/>
    <w:rsid w:val="00DA1AF1"/>
    <w:rsid w:val="00DA1B99"/>
    <w:rsid w:val="00DA1EC3"/>
    <w:rsid w:val="00DA2026"/>
    <w:rsid w:val="00DA2A7A"/>
    <w:rsid w:val="00DA2B8C"/>
    <w:rsid w:val="00DA3209"/>
    <w:rsid w:val="00DA3803"/>
    <w:rsid w:val="00DA4D9E"/>
    <w:rsid w:val="00DA4FAA"/>
    <w:rsid w:val="00DA53AA"/>
    <w:rsid w:val="00DA53DE"/>
    <w:rsid w:val="00DA58ED"/>
    <w:rsid w:val="00DA60B4"/>
    <w:rsid w:val="00DA65C5"/>
    <w:rsid w:val="00DA68DF"/>
    <w:rsid w:val="00DA7452"/>
    <w:rsid w:val="00DA7B9E"/>
    <w:rsid w:val="00DB13DB"/>
    <w:rsid w:val="00DB1588"/>
    <w:rsid w:val="00DB191B"/>
    <w:rsid w:val="00DB1B9A"/>
    <w:rsid w:val="00DB1E04"/>
    <w:rsid w:val="00DB2DA6"/>
    <w:rsid w:val="00DB3786"/>
    <w:rsid w:val="00DB398D"/>
    <w:rsid w:val="00DB43EF"/>
    <w:rsid w:val="00DB44CD"/>
    <w:rsid w:val="00DB4EEE"/>
    <w:rsid w:val="00DB5BA8"/>
    <w:rsid w:val="00DB5EB9"/>
    <w:rsid w:val="00DB606C"/>
    <w:rsid w:val="00DB6D47"/>
    <w:rsid w:val="00DB78F4"/>
    <w:rsid w:val="00DC0213"/>
    <w:rsid w:val="00DC0B5A"/>
    <w:rsid w:val="00DC0FF7"/>
    <w:rsid w:val="00DC1582"/>
    <w:rsid w:val="00DC1DA7"/>
    <w:rsid w:val="00DC2F64"/>
    <w:rsid w:val="00DC330B"/>
    <w:rsid w:val="00DC4397"/>
    <w:rsid w:val="00DC4824"/>
    <w:rsid w:val="00DC4861"/>
    <w:rsid w:val="00DC4DDF"/>
    <w:rsid w:val="00DC4DF8"/>
    <w:rsid w:val="00DC6922"/>
    <w:rsid w:val="00DC6B3D"/>
    <w:rsid w:val="00DC75BC"/>
    <w:rsid w:val="00DC7750"/>
    <w:rsid w:val="00DC7D14"/>
    <w:rsid w:val="00DC7F2D"/>
    <w:rsid w:val="00DD06CF"/>
    <w:rsid w:val="00DD1002"/>
    <w:rsid w:val="00DD13A8"/>
    <w:rsid w:val="00DD25D9"/>
    <w:rsid w:val="00DD2F7E"/>
    <w:rsid w:val="00DD3620"/>
    <w:rsid w:val="00DD395C"/>
    <w:rsid w:val="00DD4E3C"/>
    <w:rsid w:val="00DD4E59"/>
    <w:rsid w:val="00DD5648"/>
    <w:rsid w:val="00DD5BDB"/>
    <w:rsid w:val="00DD673F"/>
    <w:rsid w:val="00DD6989"/>
    <w:rsid w:val="00DD6D11"/>
    <w:rsid w:val="00DD73B1"/>
    <w:rsid w:val="00DD7570"/>
    <w:rsid w:val="00DD7ED3"/>
    <w:rsid w:val="00DE0B07"/>
    <w:rsid w:val="00DE1F50"/>
    <w:rsid w:val="00DE2BFC"/>
    <w:rsid w:val="00DE2F15"/>
    <w:rsid w:val="00DE388F"/>
    <w:rsid w:val="00DE40D8"/>
    <w:rsid w:val="00DE4DCE"/>
    <w:rsid w:val="00DE56AB"/>
    <w:rsid w:val="00DE5B21"/>
    <w:rsid w:val="00DE60E1"/>
    <w:rsid w:val="00DE68FB"/>
    <w:rsid w:val="00DE6B1E"/>
    <w:rsid w:val="00DE74B1"/>
    <w:rsid w:val="00DE76D8"/>
    <w:rsid w:val="00DE77E2"/>
    <w:rsid w:val="00DE7958"/>
    <w:rsid w:val="00DE7AF5"/>
    <w:rsid w:val="00DF01B6"/>
    <w:rsid w:val="00DF0779"/>
    <w:rsid w:val="00DF08CC"/>
    <w:rsid w:val="00DF0EA0"/>
    <w:rsid w:val="00DF1813"/>
    <w:rsid w:val="00DF194A"/>
    <w:rsid w:val="00DF2594"/>
    <w:rsid w:val="00DF26FF"/>
    <w:rsid w:val="00DF2F8A"/>
    <w:rsid w:val="00DF358F"/>
    <w:rsid w:val="00DF4566"/>
    <w:rsid w:val="00DF55F8"/>
    <w:rsid w:val="00DF6E48"/>
    <w:rsid w:val="00DF7587"/>
    <w:rsid w:val="00DF7B46"/>
    <w:rsid w:val="00DF7F73"/>
    <w:rsid w:val="00E01F42"/>
    <w:rsid w:val="00E030AC"/>
    <w:rsid w:val="00E037B6"/>
    <w:rsid w:val="00E038AB"/>
    <w:rsid w:val="00E03B2C"/>
    <w:rsid w:val="00E03D99"/>
    <w:rsid w:val="00E047E9"/>
    <w:rsid w:val="00E04BBE"/>
    <w:rsid w:val="00E06F66"/>
    <w:rsid w:val="00E0720B"/>
    <w:rsid w:val="00E07B05"/>
    <w:rsid w:val="00E07CC2"/>
    <w:rsid w:val="00E10300"/>
    <w:rsid w:val="00E108B3"/>
    <w:rsid w:val="00E111DA"/>
    <w:rsid w:val="00E11984"/>
    <w:rsid w:val="00E12245"/>
    <w:rsid w:val="00E12DDD"/>
    <w:rsid w:val="00E135F7"/>
    <w:rsid w:val="00E13B5E"/>
    <w:rsid w:val="00E144CD"/>
    <w:rsid w:val="00E14E30"/>
    <w:rsid w:val="00E153AF"/>
    <w:rsid w:val="00E158EE"/>
    <w:rsid w:val="00E15BB0"/>
    <w:rsid w:val="00E15E34"/>
    <w:rsid w:val="00E160B5"/>
    <w:rsid w:val="00E1689C"/>
    <w:rsid w:val="00E168EE"/>
    <w:rsid w:val="00E16CAE"/>
    <w:rsid w:val="00E16CF7"/>
    <w:rsid w:val="00E16D90"/>
    <w:rsid w:val="00E2043D"/>
    <w:rsid w:val="00E2053A"/>
    <w:rsid w:val="00E208A5"/>
    <w:rsid w:val="00E213EE"/>
    <w:rsid w:val="00E2150E"/>
    <w:rsid w:val="00E2190F"/>
    <w:rsid w:val="00E21C26"/>
    <w:rsid w:val="00E22280"/>
    <w:rsid w:val="00E22534"/>
    <w:rsid w:val="00E23CFF"/>
    <w:rsid w:val="00E242A4"/>
    <w:rsid w:val="00E243EC"/>
    <w:rsid w:val="00E24B78"/>
    <w:rsid w:val="00E25ED4"/>
    <w:rsid w:val="00E2692A"/>
    <w:rsid w:val="00E26AD8"/>
    <w:rsid w:val="00E26BCB"/>
    <w:rsid w:val="00E27453"/>
    <w:rsid w:val="00E27630"/>
    <w:rsid w:val="00E27C1B"/>
    <w:rsid w:val="00E30421"/>
    <w:rsid w:val="00E3059E"/>
    <w:rsid w:val="00E305FE"/>
    <w:rsid w:val="00E30F00"/>
    <w:rsid w:val="00E311C8"/>
    <w:rsid w:val="00E31B3E"/>
    <w:rsid w:val="00E31C30"/>
    <w:rsid w:val="00E32531"/>
    <w:rsid w:val="00E32B79"/>
    <w:rsid w:val="00E331EE"/>
    <w:rsid w:val="00E336C4"/>
    <w:rsid w:val="00E33D69"/>
    <w:rsid w:val="00E33F4D"/>
    <w:rsid w:val="00E348F0"/>
    <w:rsid w:val="00E34A7C"/>
    <w:rsid w:val="00E34B21"/>
    <w:rsid w:val="00E34B4C"/>
    <w:rsid w:val="00E34F77"/>
    <w:rsid w:val="00E3502D"/>
    <w:rsid w:val="00E35DAB"/>
    <w:rsid w:val="00E36097"/>
    <w:rsid w:val="00E3610A"/>
    <w:rsid w:val="00E3687A"/>
    <w:rsid w:val="00E36CCA"/>
    <w:rsid w:val="00E36D53"/>
    <w:rsid w:val="00E37005"/>
    <w:rsid w:val="00E370A7"/>
    <w:rsid w:val="00E37579"/>
    <w:rsid w:val="00E40BFB"/>
    <w:rsid w:val="00E40CE5"/>
    <w:rsid w:val="00E411C4"/>
    <w:rsid w:val="00E41251"/>
    <w:rsid w:val="00E41582"/>
    <w:rsid w:val="00E41C5D"/>
    <w:rsid w:val="00E41DF0"/>
    <w:rsid w:val="00E4223F"/>
    <w:rsid w:val="00E429D5"/>
    <w:rsid w:val="00E430BC"/>
    <w:rsid w:val="00E43814"/>
    <w:rsid w:val="00E4463A"/>
    <w:rsid w:val="00E4495B"/>
    <w:rsid w:val="00E44D41"/>
    <w:rsid w:val="00E44F9A"/>
    <w:rsid w:val="00E45014"/>
    <w:rsid w:val="00E45784"/>
    <w:rsid w:val="00E45BDD"/>
    <w:rsid w:val="00E46B8D"/>
    <w:rsid w:val="00E46C52"/>
    <w:rsid w:val="00E5084D"/>
    <w:rsid w:val="00E50B6A"/>
    <w:rsid w:val="00E50C8F"/>
    <w:rsid w:val="00E50DB6"/>
    <w:rsid w:val="00E50E15"/>
    <w:rsid w:val="00E51AFA"/>
    <w:rsid w:val="00E51B6B"/>
    <w:rsid w:val="00E5228C"/>
    <w:rsid w:val="00E52B05"/>
    <w:rsid w:val="00E52C30"/>
    <w:rsid w:val="00E5306F"/>
    <w:rsid w:val="00E53B3D"/>
    <w:rsid w:val="00E54289"/>
    <w:rsid w:val="00E542E1"/>
    <w:rsid w:val="00E54DC9"/>
    <w:rsid w:val="00E55346"/>
    <w:rsid w:val="00E55BB8"/>
    <w:rsid w:val="00E56002"/>
    <w:rsid w:val="00E56C83"/>
    <w:rsid w:val="00E575E2"/>
    <w:rsid w:val="00E57E16"/>
    <w:rsid w:val="00E610E9"/>
    <w:rsid w:val="00E61AFB"/>
    <w:rsid w:val="00E6232D"/>
    <w:rsid w:val="00E62E8B"/>
    <w:rsid w:val="00E64499"/>
    <w:rsid w:val="00E652CF"/>
    <w:rsid w:val="00E658E6"/>
    <w:rsid w:val="00E66631"/>
    <w:rsid w:val="00E66CDF"/>
    <w:rsid w:val="00E66E67"/>
    <w:rsid w:val="00E676F9"/>
    <w:rsid w:val="00E679D1"/>
    <w:rsid w:val="00E67D21"/>
    <w:rsid w:val="00E70858"/>
    <w:rsid w:val="00E708FE"/>
    <w:rsid w:val="00E71626"/>
    <w:rsid w:val="00E717DD"/>
    <w:rsid w:val="00E72E17"/>
    <w:rsid w:val="00E730E2"/>
    <w:rsid w:val="00E7411D"/>
    <w:rsid w:val="00E7507F"/>
    <w:rsid w:val="00E75B5F"/>
    <w:rsid w:val="00E767F8"/>
    <w:rsid w:val="00E76BD2"/>
    <w:rsid w:val="00E7724E"/>
    <w:rsid w:val="00E77B81"/>
    <w:rsid w:val="00E77D46"/>
    <w:rsid w:val="00E80050"/>
    <w:rsid w:val="00E802E5"/>
    <w:rsid w:val="00E807C5"/>
    <w:rsid w:val="00E807FA"/>
    <w:rsid w:val="00E810A9"/>
    <w:rsid w:val="00E812FA"/>
    <w:rsid w:val="00E81394"/>
    <w:rsid w:val="00E81895"/>
    <w:rsid w:val="00E8213D"/>
    <w:rsid w:val="00E82205"/>
    <w:rsid w:val="00E82D15"/>
    <w:rsid w:val="00E8430D"/>
    <w:rsid w:val="00E85B42"/>
    <w:rsid w:val="00E862B7"/>
    <w:rsid w:val="00E87620"/>
    <w:rsid w:val="00E900C1"/>
    <w:rsid w:val="00E90BCC"/>
    <w:rsid w:val="00E91E7E"/>
    <w:rsid w:val="00E9238F"/>
    <w:rsid w:val="00E924B9"/>
    <w:rsid w:val="00E9250A"/>
    <w:rsid w:val="00E92571"/>
    <w:rsid w:val="00E939E8"/>
    <w:rsid w:val="00E945EF"/>
    <w:rsid w:val="00E947E5"/>
    <w:rsid w:val="00E95671"/>
    <w:rsid w:val="00E95871"/>
    <w:rsid w:val="00E95ABC"/>
    <w:rsid w:val="00E9679F"/>
    <w:rsid w:val="00E96A92"/>
    <w:rsid w:val="00E97386"/>
    <w:rsid w:val="00E97568"/>
    <w:rsid w:val="00E9774C"/>
    <w:rsid w:val="00E97920"/>
    <w:rsid w:val="00E97A9F"/>
    <w:rsid w:val="00EA0056"/>
    <w:rsid w:val="00EA01FC"/>
    <w:rsid w:val="00EA0573"/>
    <w:rsid w:val="00EA0C7A"/>
    <w:rsid w:val="00EA0E8E"/>
    <w:rsid w:val="00EA12EF"/>
    <w:rsid w:val="00EA23F2"/>
    <w:rsid w:val="00EA335E"/>
    <w:rsid w:val="00EA368D"/>
    <w:rsid w:val="00EA385C"/>
    <w:rsid w:val="00EA3A3C"/>
    <w:rsid w:val="00EA3BB3"/>
    <w:rsid w:val="00EA3D0B"/>
    <w:rsid w:val="00EA4892"/>
    <w:rsid w:val="00EA4A21"/>
    <w:rsid w:val="00EA50B5"/>
    <w:rsid w:val="00EA50F8"/>
    <w:rsid w:val="00EA5414"/>
    <w:rsid w:val="00EA5935"/>
    <w:rsid w:val="00EA5B00"/>
    <w:rsid w:val="00EA726F"/>
    <w:rsid w:val="00EA760C"/>
    <w:rsid w:val="00EA77A1"/>
    <w:rsid w:val="00EA7878"/>
    <w:rsid w:val="00EA7A4F"/>
    <w:rsid w:val="00EB085A"/>
    <w:rsid w:val="00EB19A9"/>
    <w:rsid w:val="00EB30B7"/>
    <w:rsid w:val="00EB3B19"/>
    <w:rsid w:val="00EB55EA"/>
    <w:rsid w:val="00EB56D8"/>
    <w:rsid w:val="00EB58B7"/>
    <w:rsid w:val="00EB5CC1"/>
    <w:rsid w:val="00EB6285"/>
    <w:rsid w:val="00EB7226"/>
    <w:rsid w:val="00EB728E"/>
    <w:rsid w:val="00EB748C"/>
    <w:rsid w:val="00EB7510"/>
    <w:rsid w:val="00EB77BE"/>
    <w:rsid w:val="00EC0D3C"/>
    <w:rsid w:val="00EC0DF0"/>
    <w:rsid w:val="00EC1E01"/>
    <w:rsid w:val="00EC21A3"/>
    <w:rsid w:val="00EC3664"/>
    <w:rsid w:val="00EC3670"/>
    <w:rsid w:val="00EC3C81"/>
    <w:rsid w:val="00EC571D"/>
    <w:rsid w:val="00EC6BBD"/>
    <w:rsid w:val="00EC7254"/>
    <w:rsid w:val="00EC7447"/>
    <w:rsid w:val="00EC7538"/>
    <w:rsid w:val="00EC7C33"/>
    <w:rsid w:val="00ED048F"/>
    <w:rsid w:val="00ED07D3"/>
    <w:rsid w:val="00ED22AF"/>
    <w:rsid w:val="00ED3065"/>
    <w:rsid w:val="00ED46C5"/>
    <w:rsid w:val="00ED4B1A"/>
    <w:rsid w:val="00ED4D7E"/>
    <w:rsid w:val="00ED5109"/>
    <w:rsid w:val="00ED5796"/>
    <w:rsid w:val="00ED5D2F"/>
    <w:rsid w:val="00ED6639"/>
    <w:rsid w:val="00ED75CE"/>
    <w:rsid w:val="00ED7798"/>
    <w:rsid w:val="00EE027E"/>
    <w:rsid w:val="00EE0479"/>
    <w:rsid w:val="00EE07AA"/>
    <w:rsid w:val="00EE08CE"/>
    <w:rsid w:val="00EE1349"/>
    <w:rsid w:val="00EE24D4"/>
    <w:rsid w:val="00EE26EF"/>
    <w:rsid w:val="00EE2BF6"/>
    <w:rsid w:val="00EE32D6"/>
    <w:rsid w:val="00EE3893"/>
    <w:rsid w:val="00EE511C"/>
    <w:rsid w:val="00EE5772"/>
    <w:rsid w:val="00EE5F63"/>
    <w:rsid w:val="00EE603E"/>
    <w:rsid w:val="00EE63C9"/>
    <w:rsid w:val="00EE68F3"/>
    <w:rsid w:val="00EE6C29"/>
    <w:rsid w:val="00EE70CF"/>
    <w:rsid w:val="00EE7225"/>
    <w:rsid w:val="00EE7759"/>
    <w:rsid w:val="00EF0058"/>
    <w:rsid w:val="00EF1223"/>
    <w:rsid w:val="00EF1BB2"/>
    <w:rsid w:val="00EF2079"/>
    <w:rsid w:val="00EF34A7"/>
    <w:rsid w:val="00EF34FB"/>
    <w:rsid w:val="00EF391B"/>
    <w:rsid w:val="00EF3A31"/>
    <w:rsid w:val="00EF3B49"/>
    <w:rsid w:val="00EF3DF4"/>
    <w:rsid w:val="00EF41E8"/>
    <w:rsid w:val="00EF4272"/>
    <w:rsid w:val="00EF4958"/>
    <w:rsid w:val="00EF53E5"/>
    <w:rsid w:val="00EF5744"/>
    <w:rsid w:val="00EF59ED"/>
    <w:rsid w:val="00EF5EAD"/>
    <w:rsid w:val="00EF6B9C"/>
    <w:rsid w:val="00EF71DF"/>
    <w:rsid w:val="00EF7419"/>
    <w:rsid w:val="00EF741B"/>
    <w:rsid w:val="00EF7A6B"/>
    <w:rsid w:val="00EF7ADE"/>
    <w:rsid w:val="00EF7B67"/>
    <w:rsid w:val="00F00395"/>
    <w:rsid w:val="00F00680"/>
    <w:rsid w:val="00F008C4"/>
    <w:rsid w:val="00F01142"/>
    <w:rsid w:val="00F0134C"/>
    <w:rsid w:val="00F01839"/>
    <w:rsid w:val="00F01A89"/>
    <w:rsid w:val="00F01E38"/>
    <w:rsid w:val="00F020BF"/>
    <w:rsid w:val="00F02B74"/>
    <w:rsid w:val="00F02DF0"/>
    <w:rsid w:val="00F03B47"/>
    <w:rsid w:val="00F03CED"/>
    <w:rsid w:val="00F03D91"/>
    <w:rsid w:val="00F044BA"/>
    <w:rsid w:val="00F0496F"/>
    <w:rsid w:val="00F05136"/>
    <w:rsid w:val="00F05178"/>
    <w:rsid w:val="00F051CB"/>
    <w:rsid w:val="00F05959"/>
    <w:rsid w:val="00F05B0D"/>
    <w:rsid w:val="00F05BAB"/>
    <w:rsid w:val="00F05BBE"/>
    <w:rsid w:val="00F0633D"/>
    <w:rsid w:val="00F07DB3"/>
    <w:rsid w:val="00F10487"/>
    <w:rsid w:val="00F10F52"/>
    <w:rsid w:val="00F111D7"/>
    <w:rsid w:val="00F11C52"/>
    <w:rsid w:val="00F12F40"/>
    <w:rsid w:val="00F1307C"/>
    <w:rsid w:val="00F13DDE"/>
    <w:rsid w:val="00F144F7"/>
    <w:rsid w:val="00F14BB6"/>
    <w:rsid w:val="00F14C59"/>
    <w:rsid w:val="00F154C3"/>
    <w:rsid w:val="00F157CF"/>
    <w:rsid w:val="00F15948"/>
    <w:rsid w:val="00F160CE"/>
    <w:rsid w:val="00F16425"/>
    <w:rsid w:val="00F17494"/>
    <w:rsid w:val="00F17C27"/>
    <w:rsid w:val="00F2039C"/>
    <w:rsid w:val="00F21BCA"/>
    <w:rsid w:val="00F2220B"/>
    <w:rsid w:val="00F22578"/>
    <w:rsid w:val="00F23DC2"/>
    <w:rsid w:val="00F24C92"/>
    <w:rsid w:val="00F25469"/>
    <w:rsid w:val="00F2566C"/>
    <w:rsid w:val="00F259F5"/>
    <w:rsid w:val="00F25A62"/>
    <w:rsid w:val="00F26C54"/>
    <w:rsid w:val="00F27B02"/>
    <w:rsid w:val="00F30351"/>
    <w:rsid w:val="00F3192D"/>
    <w:rsid w:val="00F3254A"/>
    <w:rsid w:val="00F32717"/>
    <w:rsid w:val="00F32813"/>
    <w:rsid w:val="00F3498E"/>
    <w:rsid w:val="00F35F96"/>
    <w:rsid w:val="00F36F66"/>
    <w:rsid w:val="00F37547"/>
    <w:rsid w:val="00F40E2D"/>
    <w:rsid w:val="00F40F3F"/>
    <w:rsid w:val="00F41BEE"/>
    <w:rsid w:val="00F424E6"/>
    <w:rsid w:val="00F43C92"/>
    <w:rsid w:val="00F43F3C"/>
    <w:rsid w:val="00F44020"/>
    <w:rsid w:val="00F4424D"/>
    <w:rsid w:val="00F44900"/>
    <w:rsid w:val="00F453CD"/>
    <w:rsid w:val="00F45748"/>
    <w:rsid w:val="00F459C1"/>
    <w:rsid w:val="00F45CBC"/>
    <w:rsid w:val="00F462DC"/>
    <w:rsid w:val="00F465C2"/>
    <w:rsid w:val="00F466CA"/>
    <w:rsid w:val="00F475F6"/>
    <w:rsid w:val="00F47DAD"/>
    <w:rsid w:val="00F50309"/>
    <w:rsid w:val="00F504CB"/>
    <w:rsid w:val="00F50729"/>
    <w:rsid w:val="00F50872"/>
    <w:rsid w:val="00F50C45"/>
    <w:rsid w:val="00F51B0D"/>
    <w:rsid w:val="00F52100"/>
    <w:rsid w:val="00F5306B"/>
    <w:rsid w:val="00F53499"/>
    <w:rsid w:val="00F53D78"/>
    <w:rsid w:val="00F54168"/>
    <w:rsid w:val="00F54216"/>
    <w:rsid w:val="00F54426"/>
    <w:rsid w:val="00F54EAB"/>
    <w:rsid w:val="00F5588B"/>
    <w:rsid w:val="00F564C4"/>
    <w:rsid w:val="00F57988"/>
    <w:rsid w:val="00F57DA5"/>
    <w:rsid w:val="00F57E8E"/>
    <w:rsid w:val="00F6036D"/>
    <w:rsid w:val="00F604CA"/>
    <w:rsid w:val="00F610CE"/>
    <w:rsid w:val="00F61A80"/>
    <w:rsid w:val="00F61A9C"/>
    <w:rsid w:val="00F629CF"/>
    <w:rsid w:val="00F63440"/>
    <w:rsid w:val="00F63944"/>
    <w:rsid w:val="00F63C28"/>
    <w:rsid w:val="00F6486C"/>
    <w:rsid w:val="00F6491B"/>
    <w:rsid w:val="00F65851"/>
    <w:rsid w:val="00F65B2F"/>
    <w:rsid w:val="00F660B3"/>
    <w:rsid w:val="00F66855"/>
    <w:rsid w:val="00F66E85"/>
    <w:rsid w:val="00F6753C"/>
    <w:rsid w:val="00F6760A"/>
    <w:rsid w:val="00F677E7"/>
    <w:rsid w:val="00F67AE9"/>
    <w:rsid w:val="00F702B6"/>
    <w:rsid w:val="00F703CB"/>
    <w:rsid w:val="00F70B91"/>
    <w:rsid w:val="00F70C9C"/>
    <w:rsid w:val="00F729D0"/>
    <w:rsid w:val="00F72BFC"/>
    <w:rsid w:val="00F72D4B"/>
    <w:rsid w:val="00F732B4"/>
    <w:rsid w:val="00F73676"/>
    <w:rsid w:val="00F74397"/>
    <w:rsid w:val="00F749DF"/>
    <w:rsid w:val="00F75513"/>
    <w:rsid w:val="00F759A6"/>
    <w:rsid w:val="00F765E2"/>
    <w:rsid w:val="00F773D5"/>
    <w:rsid w:val="00F77850"/>
    <w:rsid w:val="00F8043C"/>
    <w:rsid w:val="00F81D19"/>
    <w:rsid w:val="00F82221"/>
    <w:rsid w:val="00F8234C"/>
    <w:rsid w:val="00F825DE"/>
    <w:rsid w:val="00F83A6F"/>
    <w:rsid w:val="00F83B40"/>
    <w:rsid w:val="00F83BFE"/>
    <w:rsid w:val="00F83E7D"/>
    <w:rsid w:val="00F83F0D"/>
    <w:rsid w:val="00F850DA"/>
    <w:rsid w:val="00F853D5"/>
    <w:rsid w:val="00F85792"/>
    <w:rsid w:val="00F863E3"/>
    <w:rsid w:val="00F86853"/>
    <w:rsid w:val="00F8707F"/>
    <w:rsid w:val="00F87F00"/>
    <w:rsid w:val="00F91933"/>
    <w:rsid w:val="00F919E9"/>
    <w:rsid w:val="00F91F3E"/>
    <w:rsid w:val="00F925C2"/>
    <w:rsid w:val="00F92AB8"/>
    <w:rsid w:val="00F92B2C"/>
    <w:rsid w:val="00F92F39"/>
    <w:rsid w:val="00F938FE"/>
    <w:rsid w:val="00F939D2"/>
    <w:rsid w:val="00F94D42"/>
    <w:rsid w:val="00F95145"/>
    <w:rsid w:val="00F9644C"/>
    <w:rsid w:val="00F96ED7"/>
    <w:rsid w:val="00F9716D"/>
    <w:rsid w:val="00F977DC"/>
    <w:rsid w:val="00FA01C1"/>
    <w:rsid w:val="00FA0515"/>
    <w:rsid w:val="00FA0574"/>
    <w:rsid w:val="00FA0587"/>
    <w:rsid w:val="00FA0786"/>
    <w:rsid w:val="00FA1734"/>
    <w:rsid w:val="00FA1814"/>
    <w:rsid w:val="00FA25A4"/>
    <w:rsid w:val="00FA2F20"/>
    <w:rsid w:val="00FA3BD7"/>
    <w:rsid w:val="00FA49DF"/>
    <w:rsid w:val="00FA4E70"/>
    <w:rsid w:val="00FA4F37"/>
    <w:rsid w:val="00FA6732"/>
    <w:rsid w:val="00FA6E4F"/>
    <w:rsid w:val="00FA7668"/>
    <w:rsid w:val="00FA7B9B"/>
    <w:rsid w:val="00FB173C"/>
    <w:rsid w:val="00FB19AF"/>
    <w:rsid w:val="00FB1FC5"/>
    <w:rsid w:val="00FB2410"/>
    <w:rsid w:val="00FB2497"/>
    <w:rsid w:val="00FB314C"/>
    <w:rsid w:val="00FB32A8"/>
    <w:rsid w:val="00FB3474"/>
    <w:rsid w:val="00FB3B19"/>
    <w:rsid w:val="00FB4FFB"/>
    <w:rsid w:val="00FB55C1"/>
    <w:rsid w:val="00FB5904"/>
    <w:rsid w:val="00FB674C"/>
    <w:rsid w:val="00FB6CA3"/>
    <w:rsid w:val="00FB6CE9"/>
    <w:rsid w:val="00FB6DC2"/>
    <w:rsid w:val="00FB75C0"/>
    <w:rsid w:val="00FC13C9"/>
    <w:rsid w:val="00FC1505"/>
    <w:rsid w:val="00FC2199"/>
    <w:rsid w:val="00FC243C"/>
    <w:rsid w:val="00FC3809"/>
    <w:rsid w:val="00FC39E9"/>
    <w:rsid w:val="00FC569C"/>
    <w:rsid w:val="00FD05EB"/>
    <w:rsid w:val="00FD068E"/>
    <w:rsid w:val="00FD0A9A"/>
    <w:rsid w:val="00FD2330"/>
    <w:rsid w:val="00FD28B1"/>
    <w:rsid w:val="00FD28BA"/>
    <w:rsid w:val="00FD2DB1"/>
    <w:rsid w:val="00FD300D"/>
    <w:rsid w:val="00FD3939"/>
    <w:rsid w:val="00FD3955"/>
    <w:rsid w:val="00FD3A69"/>
    <w:rsid w:val="00FD443B"/>
    <w:rsid w:val="00FD5FB6"/>
    <w:rsid w:val="00FD6449"/>
    <w:rsid w:val="00FD6B58"/>
    <w:rsid w:val="00FD7297"/>
    <w:rsid w:val="00FD74A4"/>
    <w:rsid w:val="00FE025F"/>
    <w:rsid w:val="00FE04D5"/>
    <w:rsid w:val="00FE0AD1"/>
    <w:rsid w:val="00FE17BA"/>
    <w:rsid w:val="00FE18CD"/>
    <w:rsid w:val="00FE224A"/>
    <w:rsid w:val="00FE2D79"/>
    <w:rsid w:val="00FE3892"/>
    <w:rsid w:val="00FE3D6D"/>
    <w:rsid w:val="00FE417B"/>
    <w:rsid w:val="00FE4519"/>
    <w:rsid w:val="00FE50FC"/>
    <w:rsid w:val="00FE52A8"/>
    <w:rsid w:val="00FE5B28"/>
    <w:rsid w:val="00FE5D36"/>
    <w:rsid w:val="00FE5FC3"/>
    <w:rsid w:val="00FE7234"/>
    <w:rsid w:val="00FE766C"/>
    <w:rsid w:val="00FF0546"/>
    <w:rsid w:val="00FF1E38"/>
    <w:rsid w:val="00FF24E4"/>
    <w:rsid w:val="00FF28C5"/>
    <w:rsid w:val="00FF2FBC"/>
    <w:rsid w:val="00FF3C28"/>
    <w:rsid w:val="00FF4756"/>
    <w:rsid w:val="00FF5145"/>
    <w:rsid w:val="00FF5289"/>
    <w:rsid w:val="00FF6741"/>
    <w:rsid w:val="00FF705C"/>
    <w:rsid w:val="00FF770B"/>
    <w:rsid w:val="00FF7E41"/>
    <w:rsid w:val="020F0AAF"/>
    <w:rsid w:val="020FADFD"/>
    <w:rsid w:val="02A9B3E0"/>
    <w:rsid w:val="03116502"/>
    <w:rsid w:val="040D5585"/>
    <w:rsid w:val="04360666"/>
    <w:rsid w:val="04D162B5"/>
    <w:rsid w:val="051658DB"/>
    <w:rsid w:val="05C28760"/>
    <w:rsid w:val="05D1D6C7"/>
    <w:rsid w:val="06702B69"/>
    <w:rsid w:val="06B2293C"/>
    <w:rsid w:val="06BFBA77"/>
    <w:rsid w:val="076DA728"/>
    <w:rsid w:val="0818C17F"/>
    <w:rsid w:val="084DF99D"/>
    <w:rsid w:val="08DED8B0"/>
    <w:rsid w:val="0918BA4F"/>
    <w:rsid w:val="099D4BF4"/>
    <w:rsid w:val="09EDF8AC"/>
    <w:rsid w:val="0A9BD287"/>
    <w:rsid w:val="0CD0DF3B"/>
    <w:rsid w:val="0CDC6C04"/>
    <w:rsid w:val="0CFB1538"/>
    <w:rsid w:val="0CFEC241"/>
    <w:rsid w:val="0D76CE4D"/>
    <w:rsid w:val="0E4F25F8"/>
    <w:rsid w:val="0EAE8C1E"/>
    <w:rsid w:val="0EC776B0"/>
    <w:rsid w:val="0F20005A"/>
    <w:rsid w:val="0F795576"/>
    <w:rsid w:val="102099E3"/>
    <w:rsid w:val="103FE3EE"/>
    <w:rsid w:val="10AC122A"/>
    <w:rsid w:val="112BB892"/>
    <w:rsid w:val="113D59D4"/>
    <w:rsid w:val="114EC2C3"/>
    <w:rsid w:val="11A5EAAA"/>
    <w:rsid w:val="11B37C2A"/>
    <w:rsid w:val="120D052B"/>
    <w:rsid w:val="13788006"/>
    <w:rsid w:val="145DD3A9"/>
    <w:rsid w:val="14D4431E"/>
    <w:rsid w:val="150BCD2D"/>
    <w:rsid w:val="154C0C95"/>
    <w:rsid w:val="15687457"/>
    <w:rsid w:val="15CA4071"/>
    <w:rsid w:val="162690BF"/>
    <w:rsid w:val="16A5A487"/>
    <w:rsid w:val="16C14136"/>
    <w:rsid w:val="16CAEC56"/>
    <w:rsid w:val="178D6FD6"/>
    <w:rsid w:val="17FDDF88"/>
    <w:rsid w:val="1814455E"/>
    <w:rsid w:val="1872186A"/>
    <w:rsid w:val="188357ED"/>
    <w:rsid w:val="195D61EF"/>
    <w:rsid w:val="19D30009"/>
    <w:rsid w:val="1B5FED4D"/>
    <w:rsid w:val="1C21BB59"/>
    <w:rsid w:val="1CB792D1"/>
    <w:rsid w:val="1E46AF4F"/>
    <w:rsid w:val="1F96CA5D"/>
    <w:rsid w:val="1FA709DE"/>
    <w:rsid w:val="1FD240F8"/>
    <w:rsid w:val="20909224"/>
    <w:rsid w:val="2090B43C"/>
    <w:rsid w:val="20F07BD0"/>
    <w:rsid w:val="20F1CB5C"/>
    <w:rsid w:val="2209195F"/>
    <w:rsid w:val="2267D94B"/>
    <w:rsid w:val="228C7827"/>
    <w:rsid w:val="2303C455"/>
    <w:rsid w:val="230BEE04"/>
    <w:rsid w:val="24BAE2EC"/>
    <w:rsid w:val="24F8253B"/>
    <w:rsid w:val="24FB0B76"/>
    <w:rsid w:val="266007AE"/>
    <w:rsid w:val="26CD9510"/>
    <w:rsid w:val="26D42F9E"/>
    <w:rsid w:val="26EB8923"/>
    <w:rsid w:val="272F1E51"/>
    <w:rsid w:val="27BD3A14"/>
    <w:rsid w:val="282378BC"/>
    <w:rsid w:val="2A0D9B5C"/>
    <w:rsid w:val="2B158B17"/>
    <w:rsid w:val="2B7DFE9D"/>
    <w:rsid w:val="2C20F1C8"/>
    <w:rsid w:val="2C344302"/>
    <w:rsid w:val="2C69D40A"/>
    <w:rsid w:val="2C7CB258"/>
    <w:rsid w:val="2D55A977"/>
    <w:rsid w:val="2E1020AC"/>
    <w:rsid w:val="2E608D06"/>
    <w:rsid w:val="2E775241"/>
    <w:rsid w:val="2EB59F5F"/>
    <w:rsid w:val="2FABF10D"/>
    <w:rsid w:val="301322A2"/>
    <w:rsid w:val="314F138C"/>
    <w:rsid w:val="3191D2ED"/>
    <w:rsid w:val="31AEF303"/>
    <w:rsid w:val="326B7E26"/>
    <w:rsid w:val="32FE5D5D"/>
    <w:rsid w:val="33138F41"/>
    <w:rsid w:val="35866ECA"/>
    <w:rsid w:val="35A7AB52"/>
    <w:rsid w:val="389B73AF"/>
    <w:rsid w:val="389C49A5"/>
    <w:rsid w:val="38B58740"/>
    <w:rsid w:val="3915F8CB"/>
    <w:rsid w:val="392F2EB5"/>
    <w:rsid w:val="39547684"/>
    <w:rsid w:val="397111BA"/>
    <w:rsid w:val="3A1542A6"/>
    <w:rsid w:val="3A5EC34D"/>
    <w:rsid w:val="3A7A5A7C"/>
    <w:rsid w:val="3B38C25F"/>
    <w:rsid w:val="3B69797A"/>
    <w:rsid w:val="3BA413E0"/>
    <w:rsid w:val="3C13BA01"/>
    <w:rsid w:val="3C8C1746"/>
    <w:rsid w:val="3C92619B"/>
    <w:rsid w:val="3DA0EE9C"/>
    <w:rsid w:val="3E2E31FC"/>
    <w:rsid w:val="3E644AA8"/>
    <w:rsid w:val="3F2BB66E"/>
    <w:rsid w:val="3F73D160"/>
    <w:rsid w:val="40DA5212"/>
    <w:rsid w:val="413A409A"/>
    <w:rsid w:val="41571A5A"/>
    <w:rsid w:val="41873853"/>
    <w:rsid w:val="42087F67"/>
    <w:rsid w:val="420CBBE9"/>
    <w:rsid w:val="4220548B"/>
    <w:rsid w:val="422C1E93"/>
    <w:rsid w:val="42DDFE81"/>
    <w:rsid w:val="4300A700"/>
    <w:rsid w:val="43C04207"/>
    <w:rsid w:val="444BEBDC"/>
    <w:rsid w:val="448AD7B1"/>
    <w:rsid w:val="44A39A9E"/>
    <w:rsid w:val="459E6510"/>
    <w:rsid w:val="45FA2AA3"/>
    <w:rsid w:val="46123B75"/>
    <w:rsid w:val="462B770A"/>
    <w:rsid w:val="4634BBBB"/>
    <w:rsid w:val="46D4DC9E"/>
    <w:rsid w:val="46E4C8A7"/>
    <w:rsid w:val="46FA8F9B"/>
    <w:rsid w:val="4747F8BE"/>
    <w:rsid w:val="4905BA96"/>
    <w:rsid w:val="4A94A15B"/>
    <w:rsid w:val="4AE6B646"/>
    <w:rsid w:val="4AE91066"/>
    <w:rsid w:val="4B54470A"/>
    <w:rsid w:val="4B758EC3"/>
    <w:rsid w:val="4BA0C5DD"/>
    <w:rsid w:val="4D821BFD"/>
    <w:rsid w:val="4E67A11E"/>
    <w:rsid w:val="4EA3A2FA"/>
    <w:rsid w:val="4F261462"/>
    <w:rsid w:val="4FD9FB19"/>
    <w:rsid w:val="50590714"/>
    <w:rsid w:val="50A856F6"/>
    <w:rsid w:val="50B1A60B"/>
    <w:rsid w:val="50D84103"/>
    <w:rsid w:val="51A6962A"/>
    <w:rsid w:val="5297D8AC"/>
    <w:rsid w:val="52CB6498"/>
    <w:rsid w:val="531B3E41"/>
    <w:rsid w:val="532A3B48"/>
    <w:rsid w:val="53ED1542"/>
    <w:rsid w:val="54086377"/>
    <w:rsid w:val="54622BAA"/>
    <w:rsid w:val="5472CF09"/>
    <w:rsid w:val="54B7C5F8"/>
    <w:rsid w:val="5581E49F"/>
    <w:rsid w:val="558D35C1"/>
    <w:rsid w:val="55DCD6CB"/>
    <w:rsid w:val="566EF3D7"/>
    <w:rsid w:val="572FDAD0"/>
    <w:rsid w:val="573A5ED5"/>
    <w:rsid w:val="57543E05"/>
    <w:rsid w:val="57A85832"/>
    <w:rsid w:val="581F52B8"/>
    <w:rsid w:val="5B4CE2BC"/>
    <w:rsid w:val="5B7906C3"/>
    <w:rsid w:val="5C17C67E"/>
    <w:rsid w:val="5E5D93B8"/>
    <w:rsid w:val="5ED66B5C"/>
    <w:rsid w:val="5F3B093C"/>
    <w:rsid w:val="5F96B08D"/>
    <w:rsid w:val="60C66846"/>
    <w:rsid w:val="61190E05"/>
    <w:rsid w:val="617C694D"/>
    <w:rsid w:val="617F4CAD"/>
    <w:rsid w:val="6212E8C5"/>
    <w:rsid w:val="62473F4A"/>
    <w:rsid w:val="62E18091"/>
    <w:rsid w:val="6334E5B7"/>
    <w:rsid w:val="63AEB926"/>
    <w:rsid w:val="640A287A"/>
    <w:rsid w:val="647872F4"/>
    <w:rsid w:val="664B35EC"/>
    <w:rsid w:val="66723F21"/>
    <w:rsid w:val="66B98098"/>
    <w:rsid w:val="66D8423A"/>
    <w:rsid w:val="66E7E83C"/>
    <w:rsid w:val="6709A930"/>
    <w:rsid w:val="67C3237D"/>
    <w:rsid w:val="680555DA"/>
    <w:rsid w:val="689B60FC"/>
    <w:rsid w:val="693D4847"/>
    <w:rsid w:val="6989BE84"/>
    <w:rsid w:val="699E65BF"/>
    <w:rsid w:val="6ADC9785"/>
    <w:rsid w:val="6B258EE5"/>
    <w:rsid w:val="6CDA5C9F"/>
    <w:rsid w:val="6D4B0466"/>
    <w:rsid w:val="6D76282D"/>
    <w:rsid w:val="6D7796FD"/>
    <w:rsid w:val="6E303ABB"/>
    <w:rsid w:val="6E5A01BE"/>
    <w:rsid w:val="6F69F6DE"/>
    <w:rsid w:val="6F950DEC"/>
    <w:rsid w:val="700143E2"/>
    <w:rsid w:val="705ED41B"/>
    <w:rsid w:val="70683A88"/>
    <w:rsid w:val="7077AF6C"/>
    <w:rsid w:val="712AA514"/>
    <w:rsid w:val="71B4B881"/>
    <w:rsid w:val="71D900EC"/>
    <w:rsid w:val="71DD665B"/>
    <w:rsid w:val="725CD865"/>
    <w:rsid w:val="73820572"/>
    <w:rsid w:val="744B6A52"/>
    <w:rsid w:val="74E11866"/>
    <w:rsid w:val="7653AACD"/>
    <w:rsid w:val="769417EB"/>
    <w:rsid w:val="7730C394"/>
    <w:rsid w:val="77F42285"/>
    <w:rsid w:val="78576DB8"/>
    <w:rsid w:val="785F7584"/>
    <w:rsid w:val="7986B9F1"/>
    <w:rsid w:val="7ABE804A"/>
    <w:rsid w:val="7AF49947"/>
    <w:rsid w:val="7BC1B7AC"/>
    <w:rsid w:val="7C1409F3"/>
    <w:rsid w:val="7C802AF0"/>
    <w:rsid w:val="7CF2F114"/>
    <w:rsid w:val="7D09D635"/>
    <w:rsid w:val="7D77B2D2"/>
    <w:rsid w:val="7DF8BF58"/>
    <w:rsid w:val="7E45619D"/>
    <w:rsid w:val="7EA1C920"/>
    <w:rsid w:val="7ED8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AF300"/>
  <w15:docId w15:val="{2F92AC02-42A4-413C-93EE-07A991CC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31"/>
    <w:rPr>
      <w:sz w:val="24"/>
      <w:szCs w:val="24"/>
    </w:rPr>
  </w:style>
  <w:style w:type="paragraph" w:styleId="Heading1">
    <w:name w:val="heading 1"/>
    <w:basedOn w:val="Normal"/>
    <w:next w:val="Normal"/>
    <w:link w:val="Heading1Char"/>
    <w:uiPriority w:val="99"/>
    <w:qFormat/>
    <w:rsid w:val="00766277"/>
    <w:pPr>
      <w:keepNext/>
      <w:spacing w:before="240" w:after="60"/>
      <w:outlineLvl w:val="0"/>
    </w:pPr>
    <w:rPr>
      <w:rFonts w:ascii="Calibri Light" w:hAnsi="Calibri Light" w:cs="Calibri Light"/>
      <w:b/>
      <w:bCs/>
      <w:kern w:val="32"/>
      <w:sz w:val="32"/>
      <w:szCs w:val="32"/>
    </w:rPr>
  </w:style>
  <w:style w:type="paragraph" w:styleId="Heading3">
    <w:name w:val="heading 3"/>
    <w:basedOn w:val="Normal"/>
    <w:link w:val="Heading3Char"/>
    <w:uiPriority w:val="99"/>
    <w:qFormat/>
    <w:rsid w:val="000D5A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6277"/>
    <w:rPr>
      <w:rFonts w:ascii="Calibri Light" w:hAnsi="Calibri Light" w:cs="Calibri Light"/>
      <w:b/>
      <w:bCs/>
      <w:kern w:val="32"/>
      <w:sz w:val="32"/>
      <w:szCs w:val="32"/>
    </w:rPr>
  </w:style>
  <w:style w:type="character" w:customStyle="1" w:styleId="Heading3Char">
    <w:name w:val="Heading 3 Char"/>
    <w:basedOn w:val="DefaultParagraphFont"/>
    <w:link w:val="Heading3"/>
    <w:uiPriority w:val="99"/>
    <w:locked/>
    <w:rsid w:val="000D5A79"/>
    <w:rPr>
      <w:b/>
      <w:bCs/>
      <w:sz w:val="27"/>
      <w:szCs w:val="27"/>
    </w:rPr>
  </w:style>
  <w:style w:type="paragraph" w:styleId="EndnoteText">
    <w:name w:val="endnote text"/>
    <w:basedOn w:val="Normal"/>
    <w:link w:val="EndnoteTextChar"/>
    <w:uiPriority w:val="99"/>
    <w:semiHidden/>
    <w:rsid w:val="00073B9E"/>
  </w:style>
  <w:style w:type="character" w:customStyle="1" w:styleId="EndnoteTextChar">
    <w:name w:val="Endnote Text Char"/>
    <w:basedOn w:val="DefaultParagraphFont"/>
    <w:link w:val="EndnoteText"/>
    <w:uiPriority w:val="99"/>
    <w:semiHidden/>
    <w:locked/>
    <w:rsid w:val="00930ED5"/>
    <w:rPr>
      <w:sz w:val="20"/>
      <w:szCs w:val="20"/>
    </w:rPr>
  </w:style>
  <w:style w:type="character" w:styleId="EndnoteReference">
    <w:name w:val="endnote reference"/>
    <w:basedOn w:val="DefaultParagraphFont"/>
    <w:uiPriority w:val="99"/>
    <w:semiHidden/>
    <w:rsid w:val="00073B9E"/>
    <w:rPr>
      <w:vertAlign w:val="superscript"/>
    </w:rPr>
  </w:style>
  <w:style w:type="paragraph" w:styleId="FootnoteText">
    <w:name w:val="footnote text"/>
    <w:basedOn w:val="Normal"/>
    <w:link w:val="FootnoteTextChar"/>
    <w:uiPriority w:val="99"/>
    <w:semiHidden/>
    <w:rsid w:val="00073B9E"/>
    <w:pPr>
      <w:tabs>
        <w:tab w:val="left" w:pos="360"/>
      </w:tabs>
      <w:ind w:left="360" w:hanging="360"/>
    </w:pPr>
    <w:rPr>
      <w:sz w:val="18"/>
      <w:szCs w:val="18"/>
    </w:rPr>
  </w:style>
  <w:style w:type="character" w:customStyle="1" w:styleId="FootnoteTextChar">
    <w:name w:val="Footnote Text Char"/>
    <w:basedOn w:val="DefaultParagraphFont"/>
    <w:link w:val="FootnoteText"/>
    <w:uiPriority w:val="99"/>
    <w:semiHidden/>
    <w:locked/>
    <w:rsid w:val="00930ED5"/>
    <w:rPr>
      <w:sz w:val="20"/>
      <w:szCs w:val="20"/>
    </w:rPr>
  </w:style>
  <w:style w:type="character" w:styleId="FootnoteReference">
    <w:name w:val="footnote reference"/>
    <w:basedOn w:val="DefaultParagraphFont"/>
    <w:uiPriority w:val="99"/>
    <w:semiHidden/>
    <w:rsid w:val="00073B9E"/>
    <w:rPr>
      <w:color w:val="auto"/>
      <w:vertAlign w:val="baseline"/>
    </w:rPr>
  </w:style>
  <w:style w:type="paragraph" w:styleId="TOC1">
    <w:name w:val="toc 1"/>
    <w:basedOn w:val="Normal"/>
    <w:next w:val="Normal"/>
    <w:autoRedefine/>
    <w:uiPriority w:val="99"/>
    <w:semiHidden/>
    <w:rsid w:val="00073B9E"/>
    <w:pPr>
      <w:spacing w:before="240" w:after="120"/>
    </w:pPr>
    <w:rPr>
      <w:rFonts w:ascii="Calibri" w:hAnsi="Calibri" w:cs="Calibri"/>
      <w:b/>
      <w:bCs/>
      <w:sz w:val="20"/>
      <w:szCs w:val="20"/>
    </w:rPr>
  </w:style>
  <w:style w:type="paragraph" w:styleId="TOC2">
    <w:name w:val="toc 2"/>
    <w:basedOn w:val="Normal"/>
    <w:next w:val="Normal"/>
    <w:autoRedefine/>
    <w:uiPriority w:val="99"/>
    <w:semiHidden/>
    <w:rsid w:val="00073B9E"/>
    <w:pPr>
      <w:spacing w:before="120"/>
      <w:ind w:left="240"/>
    </w:pPr>
    <w:rPr>
      <w:rFonts w:ascii="Calibri" w:hAnsi="Calibri" w:cs="Calibri"/>
      <w:i/>
      <w:iCs/>
      <w:sz w:val="20"/>
      <w:szCs w:val="20"/>
    </w:rPr>
  </w:style>
  <w:style w:type="paragraph" w:styleId="TOC3">
    <w:name w:val="toc 3"/>
    <w:basedOn w:val="Normal"/>
    <w:next w:val="Normal"/>
    <w:autoRedefine/>
    <w:uiPriority w:val="99"/>
    <w:semiHidden/>
    <w:rsid w:val="00073B9E"/>
    <w:pPr>
      <w:ind w:left="480"/>
    </w:pPr>
    <w:rPr>
      <w:rFonts w:ascii="Calibri" w:hAnsi="Calibri" w:cs="Calibri"/>
      <w:sz w:val="20"/>
      <w:szCs w:val="20"/>
    </w:rPr>
  </w:style>
  <w:style w:type="paragraph" w:styleId="TOC4">
    <w:name w:val="toc 4"/>
    <w:basedOn w:val="Normal"/>
    <w:next w:val="Normal"/>
    <w:autoRedefine/>
    <w:uiPriority w:val="99"/>
    <w:semiHidden/>
    <w:rsid w:val="00073B9E"/>
    <w:pPr>
      <w:ind w:left="720"/>
    </w:pPr>
    <w:rPr>
      <w:rFonts w:ascii="Calibri" w:hAnsi="Calibri" w:cs="Calibri"/>
      <w:sz w:val="20"/>
      <w:szCs w:val="20"/>
    </w:rPr>
  </w:style>
  <w:style w:type="paragraph" w:styleId="TOC5">
    <w:name w:val="toc 5"/>
    <w:basedOn w:val="Normal"/>
    <w:next w:val="Normal"/>
    <w:autoRedefine/>
    <w:uiPriority w:val="99"/>
    <w:semiHidden/>
    <w:rsid w:val="00073B9E"/>
    <w:pPr>
      <w:ind w:left="960"/>
    </w:pPr>
    <w:rPr>
      <w:rFonts w:ascii="Calibri" w:hAnsi="Calibri" w:cs="Calibri"/>
      <w:sz w:val="20"/>
      <w:szCs w:val="20"/>
    </w:rPr>
  </w:style>
  <w:style w:type="paragraph" w:styleId="TOC6">
    <w:name w:val="toc 6"/>
    <w:basedOn w:val="Normal"/>
    <w:next w:val="Normal"/>
    <w:autoRedefine/>
    <w:uiPriority w:val="99"/>
    <w:semiHidden/>
    <w:rsid w:val="00073B9E"/>
    <w:pPr>
      <w:ind w:left="1200"/>
    </w:pPr>
    <w:rPr>
      <w:rFonts w:ascii="Calibri" w:hAnsi="Calibri" w:cs="Calibri"/>
      <w:sz w:val="20"/>
      <w:szCs w:val="20"/>
    </w:rPr>
  </w:style>
  <w:style w:type="paragraph" w:styleId="TOC7">
    <w:name w:val="toc 7"/>
    <w:basedOn w:val="Normal"/>
    <w:next w:val="Normal"/>
    <w:autoRedefine/>
    <w:uiPriority w:val="99"/>
    <w:semiHidden/>
    <w:rsid w:val="00073B9E"/>
    <w:pPr>
      <w:ind w:left="1440"/>
    </w:pPr>
    <w:rPr>
      <w:rFonts w:ascii="Calibri" w:hAnsi="Calibri" w:cs="Calibri"/>
      <w:sz w:val="20"/>
      <w:szCs w:val="20"/>
    </w:rPr>
  </w:style>
  <w:style w:type="paragraph" w:styleId="TOC8">
    <w:name w:val="toc 8"/>
    <w:basedOn w:val="Normal"/>
    <w:next w:val="Normal"/>
    <w:autoRedefine/>
    <w:uiPriority w:val="99"/>
    <w:semiHidden/>
    <w:rsid w:val="00073B9E"/>
    <w:pPr>
      <w:ind w:left="1680"/>
    </w:pPr>
    <w:rPr>
      <w:rFonts w:ascii="Calibri" w:hAnsi="Calibri" w:cs="Calibri"/>
      <w:sz w:val="20"/>
      <w:szCs w:val="20"/>
    </w:rPr>
  </w:style>
  <w:style w:type="paragraph" w:styleId="TOC9">
    <w:name w:val="toc 9"/>
    <w:basedOn w:val="Normal"/>
    <w:next w:val="Normal"/>
    <w:autoRedefine/>
    <w:uiPriority w:val="99"/>
    <w:semiHidden/>
    <w:rsid w:val="00073B9E"/>
    <w:pPr>
      <w:ind w:left="1920"/>
    </w:pPr>
    <w:rPr>
      <w:rFonts w:ascii="Calibri" w:hAnsi="Calibri" w:cs="Calibri"/>
      <w:sz w:val="20"/>
      <w:szCs w:val="20"/>
    </w:rPr>
  </w:style>
  <w:style w:type="paragraph" w:styleId="Index1">
    <w:name w:val="index 1"/>
    <w:basedOn w:val="Normal"/>
    <w:next w:val="Normal"/>
    <w:autoRedefine/>
    <w:uiPriority w:val="99"/>
    <w:semiHidden/>
    <w:rsid w:val="00073B9E"/>
    <w:pPr>
      <w:tabs>
        <w:tab w:val="right" w:leader="dot" w:pos="9360"/>
      </w:tabs>
      <w:suppressAutoHyphens/>
      <w:ind w:left="1440" w:right="720" w:hanging="1440"/>
    </w:pPr>
  </w:style>
  <w:style w:type="paragraph" w:styleId="Index2">
    <w:name w:val="index 2"/>
    <w:basedOn w:val="Normal"/>
    <w:next w:val="Normal"/>
    <w:autoRedefine/>
    <w:uiPriority w:val="99"/>
    <w:semiHidden/>
    <w:rsid w:val="00073B9E"/>
    <w:pPr>
      <w:tabs>
        <w:tab w:val="right" w:leader="dot" w:pos="9360"/>
      </w:tabs>
      <w:suppressAutoHyphens/>
      <w:ind w:left="1440" w:right="720" w:hanging="720"/>
    </w:pPr>
  </w:style>
  <w:style w:type="paragraph" w:styleId="TOAHeading">
    <w:name w:val="toa heading"/>
    <w:basedOn w:val="Normal"/>
    <w:next w:val="Normal"/>
    <w:uiPriority w:val="99"/>
    <w:semiHidden/>
    <w:rsid w:val="00073B9E"/>
    <w:pPr>
      <w:tabs>
        <w:tab w:val="right" w:pos="9360"/>
      </w:tabs>
      <w:suppressAutoHyphens/>
    </w:pPr>
  </w:style>
  <w:style w:type="paragraph" w:styleId="Caption">
    <w:name w:val="caption"/>
    <w:basedOn w:val="Normal"/>
    <w:next w:val="Normal"/>
    <w:uiPriority w:val="99"/>
    <w:qFormat/>
    <w:rsid w:val="00073B9E"/>
  </w:style>
  <w:style w:type="character" w:customStyle="1" w:styleId="EquationCaption">
    <w:name w:val="_Equation Caption"/>
    <w:uiPriority w:val="99"/>
    <w:rsid w:val="00073B9E"/>
  </w:style>
  <w:style w:type="paragraph" w:styleId="Header">
    <w:name w:val="header"/>
    <w:basedOn w:val="Normal"/>
    <w:link w:val="HeaderChar"/>
    <w:uiPriority w:val="99"/>
    <w:rsid w:val="00073B9E"/>
    <w:pPr>
      <w:tabs>
        <w:tab w:val="center" w:pos="4320"/>
        <w:tab w:val="right" w:pos="8640"/>
      </w:tabs>
    </w:pPr>
    <w:rPr>
      <w:rFonts w:ascii="CG Times" w:hAnsi="CG Times" w:cs="CG Times"/>
      <w:sz w:val="22"/>
      <w:szCs w:val="22"/>
      <w:lang w:val="es-ES"/>
    </w:rPr>
  </w:style>
  <w:style w:type="character" w:customStyle="1" w:styleId="HeaderChar">
    <w:name w:val="Header Char"/>
    <w:basedOn w:val="DefaultParagraphFont"/>
    <w:link w:val="Header"/>
    <w:uiPriority w:val="99"/>
    <w:locked/>
    <w:rsid w:val="004717B6"/>
    <w:rPr>
      <w:rFonts w:ascii="CG Times" w:hAnsi="CG Times" w:cs="CG Times"/>
      <w:sz w:val="22"/>
      <w:szCs w:val="22"/>
      <w:lang w:val="es-ES"/>
    </w:rPr>
  </w:style>
  <w:style w:type="character" w:styleId="PageNumber">
    <w:name w:val="page number"/>
    <w:basedOn w:val="DefaultParagraphFont"/>
    <w:uiPriority w:val="99"/>
    <w:semiHidden/>
    <w:rsid w:val="00073B9E"/>
  </w:style>
  <w:style w:type="paragraph" w:styleId="Footer">
    <w:name w:val="footer"/>
    <w:basedOn w:val="Normal"/>
    <w:link w:val="FooterChar"/>
    <w:uiPriority w:val="99"/>
    <w:rsid w:val="00073B9E"/>
    <w:pPr>
      <w:tabs>
        <w:tab w:val="center" w:pos="4320"/>
        <w:tab w:val="right" w:pos="8640"/>
      </w:tabs>
    </w:pPr>
  </w:style>
  <w:style w:type="character" w:customStyle="1" w:styleId="FooterChar">
    <w:name w:val="Footer Char"/>
    <w:basedOn w:val="DefaultParagraphFont"/>
    <w:link w:val="Footer"/>
    <w:uiPriority w:val="99"/>
    <w:locked/>
    <w:rsid w:val="007A1DA6"/>
    <w:rPr>
      <w:sz w:val="24"/>
      <w:szCs w:val="24"/>
    </w:rPr>
  </w:style>
  <w:style w:type="paragraph" w:customStyle="1" w:styleId="FootnoteCall">
    <w:name w:val="Footnote Call"/>
    <w:basedOn w:val="Normal"/>
    <w:uiPriority w:val="99"/>
    <w:rsid w:val="00073B9E"/>
  </w:style>
  <w:style w:type="paragraph" w:customStyle="1" w:styleId="CPClassification">
    <w:name w:val="CP Classification"/>
    <w:basedOn w:val="Normal"/>
    <w:uiPriority w:val="99"/>
    <w:rsid w:val="00073B9E"/>
    <w:pPr>
      <w:tabs>
        <w:tab w:val="center" w:pos="2160"/>
        <w:tab w:val="left" w:pos="7200"/>
      </w:tabs>
      <w:ind w:left="7200" w:right="-360"/>
    </w:pPr>
    <w:rPr>
      <w:lang w:val="pt-PT"/>
    </w:rPr>
  </w:style>
  <w:style w:type="paragraph" w:customStyle="1" w:styleId="CPTitle">
    <w:name w:val="CP Title"/>
    <w:basedOn w:val="Normal"/>
    <w:uiPriority w:val="99"/>
    <w:rsid w:val="00073B9E"/>
    <w:pPr>
      <w:tabs>
        <w:tab w:val="left" w:pos="720"/>
        <w:tab w:val="left" w:pos="1440"/>
        <w:tab w:val="left" w:pos="2160"/>
        <w:tab w:val="left" w:pos="2880"/>
        <w:tab w:val="left" w:pos="7200"/>
        <w:tab w:val="left" w:pos="7920"/>
        <w:tab w:val="left" w:pos="8640"/>
      </w:tabs>
      <w:jc w:val="center"/>
    </w:pPr>
    <w:rPr>
      <w:lang w:val="pt-PT"/>
    </w:rPr>
  </w:style>
  <w:style w:type="character" w:styleId="Hyperlink">
    <w:name w:val="Hyperlink"/>
    <w:basedOn w:val="DefaultParagraphFont"/>
    <w:uiPriority w:val="99"/>
    <w:rsid w:val="004F587F"/>
    <w:rPr>
      <w:color w:val="0000FF"/>
      <w:u w:val="single"/>
    </w:rPr>
  </w:style>
  <w:style w:type="paragraph" w:styleId="ListParagraph">
    <w:name w:val="List Paragraph"/>
    <w:basedOn w:val="Normal"/>
    <w:uiPriority w:val="99"/>
    <w:qFormat/>
    <w:rsid w:val="004F587F"/>
    <w:pPr>
      <w:ind w:left="720"/>
    </w:pPr>
  </w:style>
  <w:style w:type="paragraph" w:customStyle="1" w:styleId="Default">
    <w:name w:val="Default"/>
    <w:uiPriority w:val="99"/>
    <w:rsid w:val="004F587F"/>
    <w:pPr>
      <w:autoSpaceDE w:val="0"/>
      <w:autoSpaceDN w:val="0"/>
      <w:adjustRightInd w:val="0"/>
    </w:pPr>
    <w:rPr>
      <w:color w:val="000000"/>
      <w:sz w:val="24"/>
      <w:szCs w:val="24"/>
    </w:rPr>
  </w:style>
  <w:style w:type="paragraph" w:customStyle="1" w:styleId="xmsonormal">
    <w:name w:val="x_msonormal"/>
    <w:basedOn w:val="Normal"/>
    <w:uiPriority w:val="99"/>
    <w:rsid w:val="004F587F"/>
    <w:pPr>
      <w:spacing w:before="100" w:beforeAutospacing="1" w:after="100" w:afterAutospacing="1"/>
    </w:pPr>
  </w:style>
  <w:style w:type="paragraph" w:customStyle="1" w:styleId="xmsoplaintext">
    <w:name w:val="x_msoplaintext"/>
    <w:basedOn w:val="Normal"/>
    <w:uiPriority w:val="99"/>
    <w:rsid w:val="004F587F"/>
    <w:pPr>
      <w:spacing w:before="100" w:beforeAutospacing="1" w:after="100" w:afterAutospacing="1"/>
    </w:pPr>
  </w:style>
  <w:style w:type="character" w:customStyle="1" w:styleId="s3">
    <w:name w:val="s3"/>
    <w:uiPriority w:val="99"/>
    <w:rsid w:val="004F587F"/>
  </w:style>
  <w:style w:type="paragraph" w:styleId="BalloonText">
    <w:name w:val="Balloon Text"/>
    <w:basedOn w:val="Normal"/>
    <w:link w:val="BalloonTextChar"/>
    <w:uiPriority w:val="99"/>
    <w:semiHidden/>
    <w:rsid w:val="004F587F"/>
    <w:rPr>
      <w:rFonts w:ascii="Segoe UI" w:hAnsi="Segoe UI" w:cs="Segoe UI"/>
      <w:sz w:val="18"/>
      <w:szCs w:val="18"/>
      <w:lang w:val="es-ES"/>
    </w:rPr>
  </w:style>
  <w:style w:type="character" w:customStyle="1" w:styleId="BalloonTextChar">
    <w:name w:val="Balloon Text Char"/>
    <w:basedOn w:val="DefaultParagraphFont"/>
    <w:link w:val="BalloonText"/>
    <w:uiPriority w:val="99"/>
    <w:semiHidden/>
    <w:locked/>
    <w:rsid w:val="004F587F"/>
    <w:rPr>
      <w:rFonts w:ascii="Segoe UI" w:hAnsi="Segoe UI" w:cs="Segoe UI"/>
      <w:sz w:val="18"/>
      <w:szCs w:val="18"/>
      <w:lang w:val="es-ES"/>
    </w:rPr>
  </w:style>
  <w:style w:type="character" w:customStyle="1" w:styleId="UnresolvedMention1">
    <w:name w:val="Unresolved Mention1"/>
    <w:uiPriority w:val="99"/>
    <w:semiHidden/>
    <w:rsid w:val="008F4109"/>
    <w:rPr>
      <w:color w:val="auto"/>
      <w:shd w:val="clear" w:color="auto" w:fill="auto"/>
    </w:rPr>
  </w:style>
  <w:style w:type="character" w:customStyle="1" w:styleId="acronym">
    <w:name w:val="acronym"/>
    <w:uiPriority w:val="99"/>
    <w:rsid w:val="00140EB1"/>
  </w:style>
  <w:style w:type="character" w:customStyle="1" w:styleId="preferred">
    <w:name w:val="preferred"/>
    <w:uiPriority w:val="99"/>
    <w:rsid w:val="00140EB1"/>
  </w:style>
  <w:style w:type="character" w:styleId="Emphasis">
    <w:name w:val="Emphasis"/>
    <w:basedOn w:val="DefaultParagraphFont"/>
    <w:uiPriority w:val="99"/>
    <w:qFormat/>
    <w:rsid w:val="00434C83"/>
    <w:rPr>
      <w:i/>
      <w:iCs/>
    </w:rPr>
  </w:style>
  <w:style w:type="character" w:styleId="FollowedHyperlink">
    <w:name w:val="FollowedHyperlink"/>
    <w:basedOn w:val="DefaultParagraphFont"/>
    <w:uiPriority w:val="99"/>
    <w:semiHidden/>
    <w:rsid w:val="002B7600"/>
    <w:rPr>
      <w:color w:val="auto"/>
      <w:u w:val="single"/>
    </w:rPr>
  </w:style>
  <w:style w:type="paragraph" w:customStyle="1" w:styleId="Normal1">
    <w:name w:val="Normal1"/>
    <w:basedOn w:val="Normal"/>
    <w:uiPriority w:val="99"/>
    <w:rsid w:val="00B93AA8"/>
    <w:pPr>
      <w:spacing w:before="100" w:beforeAutospacing="1" w:after="100" w:afterAutospacing="1"/>
    </w:pPr>
  </w:style>
  <w:style w:type="character" w:customStyle="1" w:styleId="normalchar">
    <w:name w:val="normal__char"/>
    <w:basedOn w:val="DefaultParagraphFont"/>
    <w:uiPriority w:val="99"/>
    <w:rsid w:val="00E679D1"/>
  </w:style>
  <w:style w:type="character" w:customStyle="1" w:styleId="apple-converted-space">
    <w:name w:val="apple-converted-space"/>
    <w:basedOn w:val="DefaultParagraphFont"/>
    <w:uiPriority w:val="99"/>
    <w:rsid w:val="00E679D1"/>
  </w:style>
  <w:style w:type="paragraph" w:customStyle="1" w:styleId="xxmsonormal">
    <w:name w:val="x_x_msonormal"/>
    <w:basedOn w:val="Normal"/>
    <w:uiPriority w:val="99"/>
    <w:rsid w:val="006C0CFD"/>
  </w:style>
  <w:style w:type="character" w:styleId="CommentReference">
    <w:name w:val="annotation reference"/>
    <w:basedOn w:val="DefaultParagraphFont"/>
    <w:uiPriority w:val="99"/>
    <w:semiHidden/>
    <w:rsid w:val="000F36BB"/>
    <w:rPr>
      <w:sz w:val="16"/>
      <w:szCs w:val="16"/>
    </w:rPr>
  </w:style>
  <w:style w:type="paragraph" w:styleId="CommentText">
    <w:name w:val="annotation text"/>
    <w:basedOn w:val="Normal"/>
    <w:link w:val="CommentTextChar"/>
    <w:uiPriority w:val="99"/>
    <w:semiHidden/>
    <w:rsid w:val="000F36BB"/>
    <w:rPr>
      <w:sz w:val="20"/>
      <w:szCs w:val="20"/>
    </w:rPr>
  </w:style>
  <w:style w:type="character" w:customStyle="1" w:styleId="CommentTextChar">
    <w:name w:val="Comment Text Char"/>
    <w:basedOn w:val="DefaultParagraphFont"/>
    <w:link w:val="CommentText"/>
    <w:uiPriority w:val="99"/>
    <w:semiHidden/>
    <w:locked/>
    <w:rsid w:val="000F36BB"/>
  </w:style>
  <w:style w:type="paragraph" w:styleId="CommentSubject">
    <w:name w:val="annotation subject"/>
    <w:basedOn w:val="CommentText"/>
    <w:next w:val="CommentText"/>
    <w:link w:val="CommentSubjectChar"/>
    <w:uiPriority w:val="99"/>
    <w:semiHidden/>
    <w:rsid w:val="000F36BB"/>
    <w:rPr>
      <w:b/>
      <w:bCs/>
    </w:rPr>
  </w:style>
  <w:style w:type="character" w:customStyle="1" w:styleId="CommentSubjectChar">
    <w:name w:val="Comment Subject Char"/>
    <w:basedOn w:val="CommentTextChar"/>
    <w:link w:val="CommentSubject"/>
    <w:uiPriority w:val="99"/>
    <w:semiHidden/>
    <w:locked/>
    <w:rsid w:val="000F36BB"/>
    <w:rPr>
      <w:b/>
      <w:bCs/>
    </w:rPr>
  </w:style>
  <w:style w:type="character" w:customStyle="1" w:styleId="UnresolvedMention2">
    <w:name w:val="Unresolved Mention2"/>
    <w:basedOn w:val="DefaultParagraphFont"/>
    <w:uiPriority w:val="99"/>
    <w:semiHidden/>
    <w:rsid w:val="00AC22B0"/>
    <w:rPr>
      <w:color w:val="auto"/>
      <w:shd w:val="clear" w:color="auto" w:fill="auto"/>
    </w:rPr>
  </w:style>
  <w:style w:type="paragraph" w:customStyle="1" w:styleId="paragraph">
    <w:name w:val="paragraph"/>
    <w:basedOn w:val="Normal"/>
    <w:uiPriority w:val="99"/>
    <w:rsid w:val="00C95042"/>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uiPriority w:val="99"/>
    <w:rsid w:val="00C95042"/>
  </w:style>
  <w:style w:type="character" w:customStyle="1" w:styleId="eop">
    <w:name w:val="eop"/>
    <w:basedOn w:val="DefaultParagraphFont"/>
    <w:uiPriority w:val="99"/>
    <w:rsid w:val="00C95042"/>
  </w:style>
  <w:style w:type="paragraph" w:styleId="NormalWeb">
    <w:name w:val="Normal (Web)"/>
    <w:basedOn w:val="Normal"/>
    <w:uiPriority w:val="99"/>
    <w:semiHidden/>
    <w:rsid w:val="00362590"/>
    <w:pPr>
      <w:spacing w:before="100" w:beforeAutospacing="1" w:after="100" w:afterAutospacing="1"/>
    </w:pPr>
  </w:style>
  <w:style w:type="paragraph" w:customStyle="1" w:styleId="TableParagraph">
    <w:name w:val="Table Paragraph"/>
    <w:basedOn w:val="Normal"/>
    <w:uiPriority w:val="99"/>
    <w:rsid w:val="00701759"/>
    <w:pPr>
      <w:widowControl w:val="0"/>
      <w:autoSpaceDE w:val="0"/>
      <w:autoSpaceDN w:val="0"/>
      <w:ind w:left="318"/>
    </w:pPr>
    <w:rPr>
      <w:rFonts w:ascii="Calibri" w:hAnsi="Calibri" w:cs="Calibri"/>
      <w:sz w:val="22"/>
      <w:szCs w:val="22"/>
    </w:rPr>
  </w:style>
  <w:style w:type="character" w:styleId="Strong">
    <w:name w:val="Strong"/>
    <w:basedOn w:val="DefaultParagraphFont"/>
    <w:uiPriority w:val="99"/>
    <w:qFormat/>
    <w:rsid w:val="00BF18E7"/>
    <w:rPr>
      <w:b/>
      <w:bCs/>
    </w:rPr>
  </w:style>
  <w:style w:type="paragraph" w:customStyle="1" w:styleId="xmsolistparagraph">
    <w:name w:val="x_msolistparagraph"/>
    <w:basedOn w:val="Normal"/>
    <w:uiPriority w:val="99"/>
    <w:rsid w:val="001578A1"/>
    <w:pPr>
      <w:spacing w:before="100" w:beforeAutospacing="1" w:after="100" w:afterAutospacing="1"/>
    </w:pPr>
  </w:style>
  <w:style w:type="character" w:customStyle="1" w:styleId="xmsohyperlink">
    <w:name w:val="x_msohyperlink"/>
    <w:basedOn w:val="DefaultParagraphFont"/>
    <w:uiPriority w:val="99"/>
    <w:rsid w:val="002F37F2"/>
  </w:style>
  <w:style w:type="paragraph" w:styleId="Revision">
    <w:name w:val="Revision"/>
    <w:hidden/>
    <w:uiPriority w:val="99"/>
    <w:semiHidden/>
    <w:rsid w:val="00B82F43"/>
    <w:rPr>
      <w:sz w:val="24"/>
      <w:szCs w:val="24"/>
    </w:rPr>
  </w:style>
  <w:style w:type="character" w:styleId="UnresolvedMention">
    <w:name w:val="Unresolved Mention"/>
    <w:basedOn w:val="DefaultParagraphFont"/>
    <w:uiPriority w:val="99"/>
    <w:semiHidden/>
    <w:unhideWhenUsed/>
    <w:rsid w:val="00993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as.org/en/sms/cicte/sessions/regular/2022/" TargetMode="External"/><Relationship Id="rId18" Type="http://schemas.openxmlformats.org/officeDocument/2006/relationships/hyperlink" Target="https://www.oas.org/en/sms/cicte/docs/National-Cybersecurity-Strategies-Lessons-learned-and-reflections-ENG.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uments.trendmicro.com/assets/white_papers/wp-keeping-a-close-watch-trend-micro-specialized-cybersecurity-report-for-latin-america-and-the-caribbean.pdf" TargetMode="External"/><Relationship Id="rId7" Type="http://schemas.openxmlformats.org/officeDocument/2006/relationships/endnotes" Target="endnotes.xml"/><Relationship Id="rId12" Type="http://schemas.openxmlformats.org/officeDocument/2006/relationships/hyperlink" Target="https://www.oas.org/es/sms/cicte/" TargetMode="External"/><Relationship Id="rId17" Type="http://schemas.openxmlformats.org/officeDocument/2006/relationships/hyperlink" Target="mailto:1540@oas.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oas.org/en/sms/cicte/" TargetMode="External"/><Relationship Id="rId20" Type="http://schemas.openxmlformats.org/officeDocument/2006/relationships/hyperlink" Target="https://www.oas.org/en/sms/cicte/docs/Report_Cyber_WorkForce_Development_in_an_Era_of_Talent_and_Skills_Shorta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s.org/en/sms/cicte/sessions/consult/2022/documents.as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as.org/es/sms/cicte/docs/videos/CICTE20_en.mp4" TargetMode="External"/><Relationship Id="rId23" Type="http://schemas.openxmlformats.org/officeDocument/2006/relationships/footer" Target="footer1.xml"/><Relationship Id="rId10" Type="http://schemas.openxmlformats.org/officeDocument/2006/relationships/hyperlink" Target="https://www.oas.org/es/sms/cicte/docs/videos/08-24-22_Arrighi_en.mp4" TargetMode="External"/><Relationship Id="rId19" Type="http://schemas.openxmlformats.org/officeDocument/2006/relationships/hyperlink" Target="https://www.oas.org/en/sms/cicte/docs/Security-Planning-on-a-Large-Scale-A-Practical-Manual.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as.org/en/sms/cicte/cybersecurity/sessions/regular/2022/"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juridico/english/sigs/a-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CAB6-1458-4BDF-BA1C-A7892EDF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7242</Words>
  <Characters>45139</Characters>
  <Application>Microsoft Office Word</Application>
  <DocSecurity>0</DocSecurity>
  <Lines>376</Lines>
  <Paragraphs>104</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dc:description/>
  <cp:lastModifiedBy>Burbano, Carmela</cp:lastModifiedBy>
  <cp:revision>4</cp:revision>
  <cp:lastPrinted>1998-03-30T17:02:00Z</cp:lastPrinted>
  <dcterms:created xsi:type="dcterms:W3CDTF">2023-05-18T17:11:00Z</dcterms:created>
  <dcterms:modified xsi:type="dcterms:W3CDTF">2023-05-18T17:25:00Z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0x0101008E003B3FC94A834DBEE01557366D7C59</vt:lpwstr>
  </property>
  <property fmtid="{D5CDD505-2E9C-101B-9397-08002B2CF9AE}" pid="3" name="_DocHome">
    <vt:i4>2124999496</vt:i4>
  </property>
</Properties>
</file>