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CAA8" w14:textId="11CA8011" w:rsidR="008B146E" w:rsidRPr="0045136F" w:rsidRDefault="008B146E" w:rsidP="005E5408">
      <w:pPr>
        <w:tabs>
          <w:tab w:val="left" w:pos="6300"/>
        </w:tabs>
        <w:rPr>
          <w:sz w:val="22"/>
          <w:szCs w:val="22"/>
        </w:rPr>
      </w:pPr>
      <w:r w:rsidRPr="0045136F">
        <w:rPr>
          <w:b/>
          <w:sz w:val="22"/>
          <w:szCs w:val="22"/>
        </w:rPr>
        <w:t>MEETING OF THE WORKING GROUPS 1 AND 2</w:t>
      </w:r>
      <w:r w:rsidRPr="0045136F">
        <w:rPr>
          <w:sz w:val="22"/>
          <w:szCs w:val="22"/>
        </w:rPr>
        <w:tab/>
        <w:t xml:space="preserve">   </w:t>
      </w:r>
      <w:r>
        <w:rPr>
          <w:sz w:val="22"/>
          <w:szCs w:val="22"/>
        </w:rPr>
        <w:tab/>
      </w:r>
      <w:r w:rsidRPr="0045136F">
        <w:rPr>
          <w:snapToGrid w:val="0"/>
          <w:sz w:val="22"/>
          <w:szCs w:val="22"/>
        </w:rPr>
        <w:t>OEA/Ser.L/X</w:t>
      </w:r>
      <w:r w:rsidRPr="00337EB9">
        <w:rPr>
          <w:snapToGrid w:val="0"/>
          <w:sz w:val="22"/>
          <w:szCs w:val="22"/>
        </w:rPr>
        <w:t>IX.VI</w:t>
      </w:r>
      <w:r>
        <w:rPr>
          <w:snapToGrid w:val="0"/>
          <w:sz w:val="22"/>
          <w:szCs w:val="22"/>
        </w:rPr>
        <w:t>.1</w:t>
      </w:r>
    </w:p>
    <w:p w14:paraId="2B3579CE" w14:textId="79EB92B9" w:rsidR="008B146E" w:rsidRPr="0045136F" w:rsidRDefault="008B146E" w:rsidP="00952EFE">
      <w:pPr>
        <w:tabs>
          <w:tab w:val="left" w:pos="6300"/>
        </w:tabs>
        <w:ind w:right="-1289"/>
        <w:rPr>
          <w:b/>
          <w:spacing w:val="-2"/>
          <w:sz w:val="22"/>
          <w:szCs w:val="22"/>
        </w:rPr>
      </w:pPr>
      <w:r w:rsidRPr="0045136F">
        <w:rPr>
          <w:b/>
          <w:spacing w:val="-2"/>
          <w:sz w:val="22"/>
          <w:szCs w:val="22"/>
        </w:rPr>
        <w:t>OF THE XX</w:t>
      </w:r>
      <w:r>
        <w:rPr>
          <w:b/>
          <w:spacing w:val="-2"/>
          <w:sz w:val="22"/>
          <w:szCs w:val="22"/>
        </w:rPr>
        <w:t>I</w:t>
      </w:r>
      <w:r w:rsidRPr="0045136F">
        <w:rPr>
          <w:b/>
          <w:spacing w:val="-2"/>
          <w:sz w:val="22"/>
          <w:szCs w:val="22"/>
        </w:rPr>
        <w:t xml:space="preserve"> INTER-AMERICAN CONFERENCE</w:t>
      </w:r>
      <w:r w:rsidRPr="0045136F">
        <w:rPr>
          <w:b/>
          <w:spacing w:val="-2"/>
          <w:sz w:val="22"/>
          <w:szCs w:val="22"/>
        </w:rPr>
        <w:tab/>
      </w:r>
      <w:r w:rsidRPr="0045136F">
        <w:rPr>
          <w:b/>
          <w:spacing w:val="-2"/>
          <w:sz w:val="22"/>
          <w:szCs w:val="22"/>
        </w:rPr>
        <w:tab/>
      </w:r>
      <w:r>
        <w:rPr>
          <w:snapToGrid w:val="0"/>
          <w:sz w:val="22"/>
          <w:szCs w:val="22"/>
        </w:rPr>
        <w:t>CIMT-21/GT1-GT2/doc.</w:t>
      </w:r>
      <w:r w:rsidR="0098421E">
        <w:rPr>
          <w:snapToGrid w:val="0"/>
          <w:sz w:val="22"/>
          <w:szCs w:val="22"/>
        </w:rPr>
        <w:t>3</w:t>
      </w:r>
      <w:r>
        <w:rPr>
          <w:snapToGrid w:val="0"/>
          <w:sz w:val="22"/>
          <w:szCs w:val="22"/>
        </w:rPr>
        <w:t>/23</w:t>
      </w:r>
    </w:p>
    <w:p w14:paraId="3D8EA775" w14:textId="4FC304E6" w:rsidR="008B146E" w:rsidRDefault="008B146E" w:rsidP="008B146E">
      <w:pPr>
        <w:tabs>
          <w:tab w:val="left" w:pos="6300"/>
        </w:tabs>
        <w:rPr>
          <w:snapToGrid w:val="0"/>
          <w:sz w:val="22"/>
          <w:szCs w:val="22"/>
        </w:rPr>
      </w:pPr>
      <w:r w:rsidRPr="0045136F">
        <w:rPr>
          <w:b/>
          <w:spacing w:val="-2"/>
          <w:sz w:val="22"/>
          <w:szCs w:val="22"/>
        </w:rPr>
        <w:t>OF MINISTERS</w:t>
      </w:r>
      <w:r w:rsidRPr="0045136F">
        <w:rPr>
          <w:spacing w:val="-2"/>
          <w:sz w:val="22"/>
          <w:szCs w:val="22"/>
        </w:rPr>
        <w:t xml:space="preserve"> </w:t>
      </w:r>
      <w:r w:rsidRPr="0045136F">
        <w:rPr>
          <w:b/>
          <w:snapToGrid w:val="0"/>
          <w:sz w:val="22"/>
          <w:szCs w:val="22"/>
        </w:rPr>
        <w:t xml:space="preserve">OF LABOR </w:t>
      </w:r>
      <w:r w:rsidRPr="0045136F">
        <w:rPr>
          <w:sz w:val="22"/>
          <w:szCs w:val="22"/>
        </w:rPr>
        <w:tab/>
        <w:t xml:space="preserve"> </w:t>
      </w:r>
      <w:r w:rsidR="008A3F5C">
        <w:rPr>
          <w:sz w:val="22"/>
          <w:szCs w:val="22"/>
        </w:rPr>
        <w:t xml:space="preserve">  5 September 2</w:t>
      </w:r>
      <w:r w:rsidRPr="0045136F">
        <w:rPr>
          <w:snapToGrid w:val="0"/>
          <w:sz w:val="22"/>
          <w:szCs w:val="22"/>
        </w:rPr>
        <w:t>0</w:t>
      </w:r>
      <w:r>
        <w:rPr>
          <w:snapToGrid w:val="0"/>
          <w:sz w:val="22"/>
          <w:szCs w:val="22"/>
        </w:rPr>
        <w:t>23</w:t>
      </w:r>
    </w:p>
    <w:p w14:paraId="24BB0241" w14:textId="77777777" w:rsidR="008B146E" w:rsidRPr="00E34F2D" w:rsidRDefault="008B146E" w:rsidP="008B146E">
      <w:pPr>
        <w:tabs>
          <w:tab w:val="left" w:pos="6300"/>
        </w:tabs>
        <w:rPr>
          <w:snapToGrid w:val="0"/>
          <w:sz w:val="22"/>
          <w:szCs w:val="22"/>
        </w:rPr>
      </w:pPr>
      <w:r w:rsidRPr="00E34F2D">
        <w:rPr>
          <w:snapToGrid w:val="0"/>
          <w:sz w:val="22"/>
          <w:szCs w:val="22"/>
        </w:rPr>
        <w:t xml:space="preserve">September </w:t>
      </w:r>
      <w:r>
        <w:rPr>
          <w:snapToGrid w:val="0"/>
          <w:sz w:val="22"/>
          <w:szCs w:val="22"/>
        </w:rPr>
        <w:t>21</w:t>
      </w:r>
      <w:r w:rsidRPr="00E34F2D">
        <w:rPr>
          <w:snapToGrid w:val="0"/>
          <w:sz w:val="22"/>
          <w:szCs w:val="22"/>
        </w:rPr>
        <w:t xml:space="preserve"> </w:t>
      </w:r>
      <w:r>
        <w:rPr>
          <w:snapToGrid w:val="0"/>
          <w:sz w:val="22"/>
          <w:szCs w:val="22"/>
        </w:rPr>
        <w:t>-</w:t>
      </w:r>
      <w:r w:rsidRPr="00E34F2D">
        <w:rPr>
          <w:snapToGrid w:val="0"/>
          <w:sz w:val="22"/>
          <w:szCs w:val="22"/>
        </w:rPr>
        <w:t xml:space="preserve"> </w:t>
      </w:r>
      <w:r>
        <w:rPr>
          <w:snapToGrid w:val="0"/>
          <w:sz w:val="22"/>
          <w:szCs w:val="22"/>
        </w:rPr>
        <w:t>22</w:t>
      </w:r>
      <w:r w:rsidRPr="00E34F2D">
        <w:rPr>
          <w:snapToGrid w:val="0"/>
          <w:sz w:val="22"/>
          <w:szCs w:val="22"/>
        </w:rPr>
        <w:t>, 202</w:t>
      </w:r>
      <w:r>
        <w:rPr>
          <w:snapToGrid w:val="0"/>
          <w:sz w:val="22"/>
          <w:szCs w:val="22"/>
        </w:rPr>
        <w:t>3</w:t>
      </w:r>
      <w:r w:rsidRPr="00E34F2D">
        <w:rPr>
          <w:sz w:val="22"/>
          <w:szCs w:val="22"/>
        </w:rPr>
        <w:tab/>
      </w:r>
      <w:r w:rsidRPr="00E34F2D">
        <w:rPr>
          <w:sz w:val="22"/>
          <w:szCs w:val="22"/>
        </w:rPr>
        <w:tab/>
        <w:t>Original: Spanish</w:t>
      </w:r>
    </w:p>
    <w:p w14:paraId="137EB60A" w14:textId="11590881" w:rsidR="00DE31D1" w:rsidRPr="008A3F5C" w:rsidRDefault="008B146E" w:rsidP="008A3F5C">
      <w:pPr>
        <w:tabs>
          <w:tab w:val="left" w:pos="6300"/>
        </w:tabs>
        <w:rPr>
          <w:sz w:val="22"/>
          <w:szCs w:val="22"/>
        </w:rPr>
      </w:pPr>
      <w:r w:rsidRPr="009E35A0">
        <w:rPr>
          <w:sz w:val="22"/>
          <w:szCs w:val="22"/>
        </w:rPr>
        <w:t>Washington, D.C., United S</w:t>
      </w:r>
      <w:r>
        <w:rPr>
          <w:sz w:val="22"/>
          <w:szCs w:val="22"/>
        </w:rPr>
        <w:t>tates of America</w:t>
      </w:r>
    </w:p>
    <w:p w14:paraId="283D7B97" w14:textId="77777777" w:rsidR="001373CB" w:rsidRPr="00DE31D1" w:rsidRDefault="001373CB" w:rsidP="724F987B">
      <w:pPr>
        <w:pBdr>
          <w:bottom w:val="single" w:sz="12" w:space="1" w:color="auto"/>
        </w:pBdr>
        <w:tabs>
          <w:tab w:val="left" w:pos="7200"/>
        </w:tabs>
        <w:ind w:right="-389"/>
        <w:jc w:val="both"/>
        <w:rPr>
          <w:color w:val="000000" w:themeColor="text1"/>
          <w:sz w:val="22"/>
          <w:szCs w:val="22"/>
        </w:rPr>
      </w:pPr>
    </w:p>
    <w:p w14:paraId="59BB05BA" w14:textId="77777777" w:rsidR="001373CB" w:rsidRPr="00DE31D1" w:rsidRDefault="001373CB" w:rsidP="00127EBE">
      <w:pPr>
        <w:tabs>
          <w:tab w:val="left" w:pos="7200"/>
        </w:tabs>
        <w:ind w:right="-1080"/>
        <w:rPr>
          <w:color w:val="000000" w:themeColor="text1"/>
          <w:sz w:val="22"/>
          <w:szCs w:val="22"/>
        </w:rPr>
      </w:pPr>
    </w:p>
    <w:p w14:paraId="76D7A169" w14:textId="76A1B126" w:rsidR="001373CB" w:rsidRPr="00DE31D1" w:rsidRDefault="001373CB" w:rsidP="00127EBE">
      <w:pPr>
        <w:jc w:val="center"/>
        <w:rPr>
          <w:rFonts w:eastAsia="Calibri"/>
          <w:color w:val="000000" w:themeColor="text1"/>
          <w:sz w:val="22"/>
          <w:szCs w:val="22"/>
        </w:rPr>
      </w:pPr>
    </w:p>
    <w:p w14:paraId="3415E5AF" w14:textId="47192D2F" w:rsidR="00127EBE" w:rsidRPr="00DE31D1" w:rsidRDefault="00127EBE" w:rsidP="00127EBE">
      <w:pPr>
        <w:jc w:val="center"/>
        <w:rPr>
          <w:rFonts w:eastAsia="Calibri"/>
          <w:color w:val="000000" w:themeColor="text1"/>
          <w:sz w:val="22"/>
          <w:szCs w:val="22"/>
        </w:rPr>
      </w:pPr>
    </w:p>
    <w:p w14:paraId="2BE75046" w14:textId="63FF4BFE" w:rsidR="00127EBE" w:rsidRPr="00DE31D1" w:rsidRDefault="00127EBE" w:rsidP="00127EBE">
      <w:pPr>
        <w:jc w:val="center"/>
        <w:rPr>
          <w:rFonts w:eastAsia="Calibri"/>
          <w:color w:val="000000" w:themeColor="text1"/>
          <w:sz w:val="22"/>
          <w:szCs w:val="22"/>
        </w:rPr>
      </w:pPr>
    </w:p>
    <w:p w14:paraId="541342D0" w14:textId="01F702DA" w:rsidR="00127EBE" w:rsidRPr="00DE31D1" w:rsidRDefault="00127EBE" w:rsidP="00127EBE">
      <w:pPr>
        <w:jc w:val="center"/>
        <w:rPr>
          <w:rFonts w:eastAsia="Calibri"/>
          <w:color w:val="000000" w:themeColor="text1"/>
          <w:sz w:val="22"/>
          <w:szCs w:val="22"/>
        </w:rPr>
      </w:pPr>
    </w:p>
    <w:p w14:paraId="7C351E23" w14:textId="1CD226B8" w:rsidR="00127EBE" w:rsidRPr="00DE31D1" w:rsidRDefault="00127EBE" w:rsidP="00127EBE">
      <w:pPr>
        <w:jc w:val="center"/>
        <w:rPr>
          <w:rFonts w:eastAsia="Calibri"/>
          <w:color w:val="000000" w:themeColor="text1"/>
          <w:sz w:val="22"/>
          <w:szCs w:val="22"/>
        </w:rPr>
      </w:pPr>
    </w:p>
    <w:p w14:paraId="452430F1" w14:textId="18766E10" w:rsidR="00127EBE" w:rsidRPr="00DE31D1" w:rsidRDefault="00127EBE" w:rsidP="00127EBE">
      <w:pPr>
        <w:jc w:val="center"/>
        <w:rPr>
          <w:rFonts w:eastAsia="Calibri"/>
          <w:color w:val="000000" w:themeColor="text1"/>
          <w:sz w:val="22"/>
          <w:szCs w:val="22"/>
        </w:rPr>
      </w:pPr>
    </w:p>
    <w:p w14:paraId="12690D7E" w14:textId="63375EA8" w:rsidR="00127EBE" w:rsidRPr="00DE31D1" w:rsidRDefault="00127EBE" w:rsidP="00127EBE">
      <w:pPr>
        <w:jc w:val="center"/>
        <w:rPr>
          <w:rFonts w:eastAsia="Calibri"/>
          <w:color w:val="000000" w:themeColor="text1"/>
          <w:sz w:val="22"/>
          <w:szCs w:val="22"/>
        </w:rPr>
      </w:pPr>
    </w:p>
    <w:p w14:paraId="5E374299" w14:textId="0C95CA43" w:rsidR="00127EBE" w:rsidRPr="00DE31D1" w:rsidRDefault="00127EBE" w:rsidP="00127EBE">
      <w:pPr>
        <w:jc w:val="center"/>
        <w:rPr>
          <w:rFonts w:eastAsia="Calibri"/>
          <w:color w:val="000000" w:themeColor="text1"/>
          <w:sz w:val="22"/>
          <w:szCs w:val="22"/>
        </w:rPr>
      </w:pPr>
    </w:p>
    <w:p w14:paraId="697D1CAB" w14:textId="7FC1AC07" w:rsidR="00127EBE" w:rsidRPr="00DE31D1" w:rsidRDefault="00127EBE" w:rsidP="00127EBE">
      <w:pPr>
        <w:jc w:val="center"/>
        <w:rPr>
          <w:rFonts w:eastAsia="Calibri"/>
          <w:color w:val="000000" w:themeColor="text1"/>
          <w:sz w:val="22"/>
          <w:szCs w:val="22"/>
        </w:rPr>
      </w:pPr>
    </w:p>
    <w:p w14:paraId="43F17590" w14:textId="2137FA3E" w:rsidR="00127EBE" w:rsidRPr="00DE31D1" w:rsidRDefault="00127EBE" w:rsidP="00127EBE">
      <w:pPr>
        <w:jc w:val="center"/>
        <w:rPr>
          <w:rFonts w:eastAsia="Calibri"/>
          <w:color w:val="000000" w:themeColor="text1"/>
          <w:sz w:val="22"/>
          <w:szCs w:val="22"/>
        </w:rPr>
      </w:pPr>
    </w:p>
    <w:p w14:paraId="7B87E9B2" w14:textId="281D5551" w:rsidR="00127EBE" w:rsidRPr="00DE31D1" w:rsidRDefault="00127EBE" w:rsidP="00127EBE">
      <w:pPr>
        <w:jc w:val="center"/>
        <w:rPr>
          <w:rFonts w:eastAsia="Calibri"/>
          <w:color w:val="000000" w:themeColor="text1"/>
          <w:sz w:val="22"/>
          <w:szCs w:val="22"/>
        </w:rPr>
      </w:pPr>
    </w:p>
    <w:p w14:paraId="085EBD73" w14:textId="3596A105" w:rsidR="00127EBE" w:rsidRPr="00DE31D1" w:rsidRDefault="00127EBE" w:rsidP="00127EBE">
      <w:pPr>
        <w:jc w:val="center"/>
        <w:rPr>
          <w:rFonts w:eastAsia="Calibri"/>
          <w:color w:val="000000" w:themeColor="text1"/>
          <w:sz w:val="22"/>
          <w:szCs w:val="22"/>
        </w:rPr>
      </w:pPr>
    </w:p>
    <w:p w14:paraId="6EAC1827" w14:textId="77777777" w:rsidR="00127EBE" w:rsidRPr="00DE31D1" w:rsidRDefault="00127EBE" w:rsidP="00127EBE">
      <w:pPr>
        <w:jc w:val="center"/>
        <w:rPr>
          <w:rFonts w:eastAsia="Calibri"/>
          <w:color w:val="000000" w:themeColor="text1"/>
          <w:sz w:val="22"/>
          <w:szCs w:val="22"/>
        </w:rPr>
      </w:pPr>
    </w:p>
    <w:p w14:paraId="4C6C5F41" w14:textId="244105F9" w:rsidR="00127EBE" w:rsidRPr="00326472" w:rsidRDefault="0AEC10F9" w:rsidP="00127EBE">
      <w:pPr>
        <w:jc w:val="center"/>
        <w:rPr>
          <w:rFonts w:eastAsia="Calibri"/>
          <w:color w:val="000000" w:themeColor="text1"/>
          <w:sz w:val="22"/>
          <w:szCs w:val="22"/>
        </w:rPr>
      </w:pPr>
      <w:r w:rsidRPr="724F987B">
        <w:rPr>
          <w:rFonts w:eastAsia="Calibri"/>
          <w:color w:val="000000" w:themeColor="text1"/>
          <w:sz w:val="22"/>
          <w:szCs w:val="22"/>
        </w:rPr>
        <w:t>PERFORMANCE REP</w:t>
      </w:r>
      <w:r w:rsidRPr="00326472">
        <w:rPr>
          <w:rFonts w:eastAsia="Calibri"/>
          <w:color w:val="000000" w:themeColor="text1"/>
          <w:sz w:val="22"/>
          <w:szCs w:val="22"/>
        </w:rPr>
        <w:t xml:space="preserve">ORT </w:t>
      </w:r>
      <w:r w:rsidR="00147157" w:rsidRPr="00326472">
        <w:rPr>
          <w:rFonts w:eastAsia="Calibri"/>
          <w:color w:val="000000" w:themeColor="text1"/>
          <w:sz w:val="22"/>
          <w:szCs w:val="22"/>
        </w:rPr>
        <w:t>AS</w:t>
      </w:r>
      <w:r w:rsidR="00147157" w:rsidRPr="00BB40BC">
        <w:rPr>
          <w:rFonts w:eastAsia="Calibri"/>
          <w:sz w:val="22"/>
          <w:szCs w:val="22"/>
        </w:rPr>
        <w:t xml:space="preserve"> OF</w:t>
      </w:r>
      <w:r w:rsidRPr="00BB40BC">
        <w:rPr>
          <w:rFonts w:eastAsia="Calibri"/>
          <w:sz w:val="22"/>
          <w:szCs w:val="22"/>
        </w:rPr>
        <w:t xml:space="preserve"> </w:t>
      </w:r>
      <w:r w:rsidR="00B56F12" w:rsidRPr="00BB40BC">
        <w:rPr>
          <w:rFonts w:eastAsia="Calibri"/>
          <w:sz w:val="22"/>
          <w:szCs w:val="22"/>
        </w:rPr>
        <w:t>SEPTEMBER</w:t>
      </w:r>
      <w:r w:rsidRPr="00BB40BC">
        <w:rPr>
          <w:rFonts w:eastAsia="Calibri"/>
          <w:sz w:val="22"/>
          <w:szCs w:val="22"/>
        </w:rPr>
        <w:t xml:space="preserve">, </w:t>
      </w:r>
      <w:r w:rsidR="2499C354" w:rsidRPr="00BB40BC">
        <w:rPr>
          <w:rFonts w:eastAsia="Calibri"/>
          <w:sz w:val="22"/>
          <w:szCs w:val="22"/>
        </w:rPr>
        <w:t>2023</w:t>
      </w:r>
      <w:r w:rsidR="2499C354" w:rsidRPr="00326472">
        <w:rPr>
          <w:rFonts w:eastAsia="Calibri"/>
          <w:color w:val="000000" w:themeColor="text1"/>
          <w:sz w:val="22"/>
          <w:szCs w:val="22"/>
        </w:rPr>
        <w:t xml:space="preserve"> OF</w:t>
      </w:r>
      <w:r w:rsidR="25A1D0A6" w:rsidRPr="00326472">
        <w:rPr>
          <w:rFonts w:eastAsia="Calibri"/>
          <w:color w:val="000000" w:themeColor="text1"/>
          <w:sz w:val="22"/>
          <w:szCs w:val="22"/>
        </w:rPr>
        <w:t xml:space="preserve"> THE</w:t>
      </w:r>
    </w:p>
    <w:p w14:paraId="3401A2C4" w14:textId="77777777" w:rsidR="00127EBE" w:rsidRPr="00326472" w:rsidRDefault="00127EBE" w:rsidP="00127EBE">
      <w:pPr>
        <w:jc w:val="center"/>
        <w:rPr>
          <w:rFonts w:eastAsia="Calibri"/>
          <w:color w:val="000000" w:themeColor="text1"/>
          <w:sz w:val="22"/>
          <w:szCs w:val="22"/>
        </w:rPr>
      </w:pPr>
    </w:p>
    <w:p w14:paraId="44B5709A" w14:textId="6C59F608" w:rsidR="00127EBE" w:rsidRPr="00326472" w:rsidRDefault="00127EBE" w:rsidP="00127EBE">
      <w:pPr>
        <w:tabs>
          <w:tab w:val="center" w:pos="4320"/>
          <w:tab w:val="left" w:pos="4800"/>
          <w:tab w:val="left" w:pos="7380"/>
        </w:tabs>
        <w:jc w:val="center"/>
        <w:rPr>
          <w:color w:val="000000" w:themeColor="text1"/>
          <w:sz w:val="22"/>
          <w:szCs w:val="22"/>
        </w:rPr>
      </w:pPr>
      <w:r w:rsidRPr="00326472">
        <w:rPr>
          <w:color w:val="000000" w:themeColor="text1"/>
          <w:sz w:val="22"/>
          <w:szCs w:val="22"/>
        </w:rPr>
        <w:t>WORK PLAN 2022- 2024</w:t>
      </w:r>
    </w:p>
    <w:p w14:paraId="5207A316" w14:textId="695E0E9E" w:rsidR="724F987B" w:rsidRPr="00326472" w:rsidRDefault="724F987B" w:rsidP="724F987B">
      <w:pPr>
        <w:tabs>
          <w:tab w:val="center" w:pos="4320"/>
          <w:tab w:val="left" w:pos="4800"/>
          <w:tab w:val="left" w:pos="7380"/>
        </w:tabs>
        <w:jc w:val="center"/>
        <w:rPr>
          <w:color w:val="000000" w:themeColor="text1"/>
          <w:sz w:val="22"/>
          <w:szCs w:val="22"/>
        </w:rPr>
      </w:pPr>
    </w:p>
    <w:p w14:paraId="7FADA44D" w14:textId="77777777" w:rsidR="00127EBE" w:rsidRPr="00127EBE" w:rsidRDefault="00127EBE" w:rsidP="00127EBE">
      <w:pPr>
        <w:tabs>
          <w:tab w:val="center" w:pos="4320"/>
          <w:tab w:val="left" w:pos="4800"/>
          <w:tab w:val="left" w:pos="7380"/>
        </w:tabs>
        <w:jc w:val="center"/>
        <w:rPr>
          <w:color w:val="000000" w:themeColor="text1"/>
          <w:sz w:val="22"/>
          <w:szCs w:val="22"/>
        </w:rPr>
      </w:pPr>
      <w:r w:rsidRPr="00326472">
        <w:rPr>
          <w:color w:val="000000" w:themeColor="text1"/>
          <w:sz w:val="22"/>
          <w:szCs w:val="22"/>
        </w:rPr>
        <w:t>OF THE INTER-AMERICAN CONFERENCE OF MINISTERS OF LABOR (IACML)</w:t>
      </w:r>
    </w:p>
    <w:p w14:paraId="43850E71" w14:textId="77777777" w:rsidR="00127EBE" w:rsidRPr="00127EBE" w:rsidRDefault="00127EBE" w:rsidP="00127EBE">
      <w:pPr>
        <w:tabs>
          <w:tab w:val="center" w:pos="4320"/>
          <w:tab w:val="left" w:pos="4800"/>
          <w:tab w:val="left" w:pos="7380"/>
        </w:tabs>
        <w:jc w:val="center"/>
        <w:rPr>
          <w:color w:val="000000" w:themeColor="text1"/>
          <w:sz w:val="22"/>
          <w:szCs w:val="22"/>
        </w:rPr>
      </w:pPr>
    </w:p>
    <w:p w14:paraId="5607BAD3" w14:textId="77777777" w:rsidR="001373CB" w:rsidRPr="00127EBE" w:rsidRDefault="001373CB" w:rsidP="00127EBE">
      <w:pPr>
        <w:contextualSpacing/>
        <w:jc w:val="both"/>
        <w:rPr>
          <w:color w:val="000000" w:themeColor="text1"/>
          <w:sz w:val="22"/>
          <w:szCs w:val="22"/>
        </w:rPr>
      </w:pPr>
    </w:p>
    <w:p w14:paraId="019705C6" w14:textId="77777777" w:rsidR="001373CB" w:rsidRPr="00127EBE" w:rsidRDefault="001373CB" w:rsidP="00127EBE">
      <w:pPr>
        <w:jc w:val="both"/>
        <w:rPr>
          <w:color w:val="000000" w:themeColor="text1"/>
          <w:sz w:val="22"/>
          <w:szCs w:val="22"/>
        </w:rPr>
      </w:pPr>
    </w:p>
    <w:p w14:paraId="19C53D98" w14:textId="77777777" w:rsidR="001373CB" w:rsidRPr="00127EBE" w:rsidRDefault="001373CB" w:rsidP="00127EBE">
      <w:pPr>
        <w:jc w:val="both"/>
        <w:rPr>
          <w:color w:val="000000" w:themeColor="text1"/>
          <w:sz w:val="22"/>
          <w:szCs w:val="22"/>
        </w:rPr>
      </w:pPr>
    </w:p>
    <w:p w14:paraId="3ED8C0B1" w14:textId="77777777" w:rsidR="001373CB" w:rsidRPr="00127EBE" w:rsidRDefault="001373CB" w:rsidP="00127EBE">
      <w:pPr>
        <w:jc w:val="both"/>
        <w:rPr>
          <w:color w:val="000000" w:themeColor="text1"/>
          <w:sz w:val="22"/>
          <w:szCs w:val="22"/>
        </w:rPr>
      </w:pPr>
    </w:p>
    <w:p w14:paraId="1C652ECA" w14:textId="77777777" w:rsidR="001373CB" w:rsidRPr="00127EBE" w:rsidRDefault="001373CB" w:rsidP="00127EBE">
      <w:pPr>
        <w:jc w:val="both"/>
        <w:rPr>
          <w:color w:val="000000" w:themeColor="text1"/>
          <w:sz w:val="22"/>
          <w:szCs w:val="22"/>
        </w:rPr>
      </w:pPr>
    </w:p>
    <w:p w14:paraId="70C0CD80" w14:textId="77777777" w:rsidR="001373CB" w:rsidRPr="00127EBE" w:rsidRDefault="001373CB" w:rsidP="00127EBE">
      <w:pPr>
        <w:jc w:val="both"/>
        <w:rPr>
          <w:color w:val="000000" w:themeColor="text1"/>
          <w:sz w:val="22"/>
          <w:szCs w:val="22"/>
        </w:rPr>
      </w:pPr>
    </w:p>
    <w:p w14:paraId="2F98AAB3" w14:textId="77777777" w:rsidR="001373CB" w:rsidRPr="00127EBE" w:rsidRDefault="001373CB" w:rsidP="00127EBE">
      <w:pPr>
        <w:jc w:val="both"/>
        <w:rPr>
          <w:color w:val="000000" w:themeColor="text1"/>
          <w:sz w:val="22"/>
          <w:szCs w:val="22"/>
        </w:rPr>
      </w:pPr>
    </w:p>
    <w:p w14:paraId="0ED970F8" w14:textId="77777777" w:rsidR="001373CB" w:rsidRPr="00127EBE" w:rsidRDefault="001373CB" w:rsidP="00127EBE">
      <w:pPr>
        <w:jc w:val="both"/>
        <w:rPr>
          <w:color w:val="000000" w:themeColor="text1"/>
          <w:sz w:val="22"/>
          <w:szCs w:val="22"/>
        </w:rPr>
      </w:pPr>
    </w:p>
    <w:p w14:paraId="46CF88B3" w14:textId="77777777" w:rsidR="001373CB" w:rsidRPr="00127EBE" w:rsidRDefault="001373CB" w:rsidP="00127EBE">
      <w:pPr>
        <w:jc w:val="both"/>
        <w:rPr>
          <w:color w:val="000000" w:themeColor="text1"/>
          <w:sz w:val="22"/>
          <w:szCs w:val="22"/>
        </w:rPr>
      </w:pPr>
    </w:p>
    <w:p w14:paraId="22BC141F" w14:textId="77777777" w:rsidR="001373CB" w:rsidRPr="00127EBE" w:rsidRDefault="001373CB" w:rsidP="00127EBE">
      <w:pPr>
        <w:jc w:val="both"/>
        <w:rPr>
          <w:color w:val="000000" w:themeColor="text1"/>
          <w:sz w:val="22"/>
          <w:szCs w:val="22"/>
        </w:rPr>
      </w:pPr>
    </w:p>
    <w:p w14:paraId="245C9B9E" w14:textId="77777777" w:rsidR="001373CB" w:rsidRPr="00127EBE" w:rsidRDefault="001373CB" w:rsidP="00127EBE">
      <w:pPr>
        <w:rPr>
          <w:color w:val="000000" w:themeColor="text1"/>
          <w:sz w:val="22"/>
          <w:szCs w:val="22"/>
        </w:rPr>
      </w:pPr>
    </w:p>
    <w:p w14:paraId="3A780E47" w14:textId="77777777" w:rsidR="001373CB" w:rsidRPr="00127EBE" w:rsidRDefault="001373CB" w:rsidP="00127EBE">
      <w:pPr>
        <w:rPr>
          <w:color w:val="000000" w:themeColor="text1"/>
          <w:sz w:val="22"/>
          <w:szCs w:val="22"/>
        </w:rPr>
      </w:pPr>
    </w:p>
    <w:p w14:paraId="14170D3A" w14:textId="77777777" w:rsidR="00127EBE" w:rsidRPr="00127EBE" w:rsidRDefault="001373CB" w:rsidP="00127EBE">
      <w:pPr>
        <w:tabs>
          <w:tab w:val="center" w:pos="4320"/>
          <w:tab w:val="left" w:pos="4800"/>
          <w:tab w:val="left" w:pos="7380"/>
        </w:tabs>
        <w:jc w:val="center"/>
        <w:rPr>
          <w:color w:val="000000" w:themeColor="text1"/>
          <w:sz w:val="22"/>
          <w:szCs w:val="22"/>
        </w:rPr>
      </w:pPr>
      <w:bookmarkStart w:id="0" w:name="_Toc323638053"/>
      <w:bookmarkStart w:id="1" w:name="_Toc356042048"/>
      <w:r w:rsidRPr="724F987B">
        <w:rPr>
          <w:color w:val="000000" w:themeColor="text1"/>
          <w:sz w:val="22"/>
          <w:szCs w:val="22"/>
        </w:rPr>
        <w:br w:type="page"/>
      </w:r>
    </w:p>
    <w:p w14:paraId="20372A14" w14:textId="5B277A1E" w:rsidR="00127EBE" w:rsidRDefault="00127EBE" w:rsidP="00127EBE">
      <w:pPr>
        <w:tabs>
          <w:tab w:val="center" w:pos="4320"/>
          <w:tab w:val="left" w:pos="4800"/>
          <w:tab w:val="left" w:pos="7380"/>
        </w:tabs>
        <w:jc w:val="center"/>
        <w:rPr>
          <w:color w:val="000000" w:themeColor="text1"/>
          <w:sz w:val="22"/>
          <w:szCs w:val="22"/>
        </w:rPr>
      </w:pPr>
    </w:p>
    <w:p w14:paraId="534F294A" w14:textId="0A5D8EC3" w:rsidR="00127EBE" w:rsidRPr="00127EBE" w:rsidRDefault="00127EBE" w:rsidP="724F987B">
      <w:pPr>
        <w:jc w:val="center"/>
        <w:rPr>
          <w:rFonts w:eastAsia="Calibri"/>
          <w:color w:val="000000" w:themeColor="text1"/>
          <w:sz w:val="22"/>
          <w:szCs w:val="22"/>
        </w:rPr>
      </w:pPr>
    </w:p>
    <w:p w14:paraId="6B78B05C" w14:textId="339C29AC" w:rsidR="00127EBE" w:rsidRPr="00BB40BC" w:rsidRDefault="3558389E" w:rsidP="724F987B">
      <w:pPr>
        <w:jc w:val="center"/>
        <w:rPr>
          <w:rFonts w:eastAsia="Calibri"/>
          <w:sz w:val="22"/>
          <w:szCs w:val="22"/>
        </w:rPr>
      </w:pPr>
      <w:r w:rsidRPr="724F987B">
        <w:rPr>
          <w:rFonts w:eastAsia="Calibri"/>
          <w:color w:val="000000" w:themeColor="text1"/>
          <w:sz w:val="22"/>
          <w:szCs w:val="22"/>
        </w:rPr>
        <w:t>PERFORMANCE REPORT</w:t>
      </w:r>
      <w:r w:rsidR="00326472">
        <w:rPr>
          <w:rFonts w:eastAsia="Calibri"/>
          <w:color w:val="000000" w:themeColor="text1"/>
          <w:sz w:val="22"/>
          <w:szCs w:val="22"/>
        </w:rPr>
        <w:t xml:space="preserve"> AS O</w:t>
      </w:r>
      <w:r w:rsidR="00326472" w:rsidRPr="00BB40BC">
        <w:rPr>
          <w:rFonts w:eastAsia="Calibri"/>
          <w:sz w:val="22"/>
          <w:szCs w:val="22"/>
        </w:rPr>
        <w:t xml:space="preserve">F </w:t>
      </w:r>
      <w:r w:rsidR="006D1249" w:rsidRPr="00BB40BC">
        <w:rPr>
          <w:rFonts w:eastAsia="Calibri"/>
          <w:sz w:val="22"/>
          <w:szCs w:val="22"/>
        </w:rPr>
        <w:t>SEPTEMBER</w:t>
      </w:r>
      <w:r w:rsidR="00326472" w:rsidRPr="00BB40BC">
        <w:rPr>
          <w:rFonts w:eastAsia="Calibri"/>
          <w:sz w:val="22"/>
          <w:szCs w:val="22"/>
        </w:rPr>
        <w:t>, 2023</w:t>
      </w:r>
      <w:r w:rsidR="5B78CB1A" w:rsidRPr="00BB40BC">
        <w:rPr>
          <w:rFonts w:eastAsia="Calibri"/>
          <w:sz w:val="22"/>
          <w:szCs w:val="22"/>
        </w:rPr>
        <w:t xml:space="preserve"> OF</w:t>
      </w:r>
      <w:r w:rsidRPr="00BB40BC">
        <w:rPr>
          <w:rFonts w:eastAsia="Calibri"/>
          <w:sz w:val="22"/>
          <w:szCs w:val="22"/>
        </w:rPr>
        <w:t xml:space="preserve"> THE</w:t>
      </w:r>
    </w:p>
    <w:p w14:paraId="24C74DE0" w14:textId="77777777" w:rsidR="00127EBE" w:rsidRPr="00BB40BC" w:rsidRDefault="00127EBE" w:rsidP="724F987B">
      <w:pPr>
        <w:jc w:val="center"/>
        <w:rPr>
          <w:rFonts w:eastAsia="Calibri"/>
          <w:sz w:val="22"/>
          <w:szCs w:val="22"/>
        </w:rPr>
      </w:pPr>
    </w:p>
    <w:p w14:paraId="79E8EE09" w14:textId="2501EE91" w:rsidR="00127EBE" w:rsidRPr="00BB40BC" w:rsidRDefault="3558389E" w:rsidP="724F987B">
      <w:pPr>
        <w:tabs>
          <w:tab w:val="center" w:pos="4320"/>
          <w:tab w:val="left" w:pos="4800"/>
          <w:tab w:val="left" w:pos="7380"/>
        </w:tabs>
        <w:jc w:val="center"/>
        <w:rPr>
          <w:sz w:val="22"/>
          <w:szCs w:val="22"/>
        </w:rPr>
      </w:pPr>
      <w:r w:rsidRPr="00BB40BC">
        <w:rPr>
          <w:sz w:val="22"/>
          <w:szCs w:val="22"/>
        </w:rPr>
        <w:t xml:space="preserve">WORK PLAN 2022- 2024 </w:t>
      </w:r>
    </w:p>
    <w:p w14:paraId="1E67F4EC" w14:textId="695E0E9E" w:rsidR="00127EBE" w:rsidRPr="00127EBE" w:rsidRDefault="00127EBE" w:rsidP="724F987B">
      <w:pPr>
        <w:tabs>
          <w:tab w:val="center" w:pos="4320"/>
          <w:tab w:val="left" w:pos="4800"/>
          <w:tab w:val="left" w:pos="7380"/>
        </w:tabs>
        <w:jc w:val="center"/>
        <w:rPr>
          <w:color w:val="000000" w:themeColor="text1"/>
          <w:sz w:val="22"/>
          <w:szCs w:val="22"/>
        </w:rPr>
      </w:pPr>
    </w:p>
    <w:p w14:paraId="3B385B3B" w14:textId="77777777" w:rsidR="00127EBE" w:rsidRPr="00127EBE" w:rsidRDefault="3558389E" w:rsidP="724F987B">
      <w:pPr>
        <w:tabs>
          <w:tab w:val="center" w:pos="4320"/>
          <w:tab w:val="left" w:pos="4800"/>
          <w:tab w:val="left" w:pos="7380"/>
        </w:tabs>
        <w:jc w:val="center"/>
        <w:rPr>
          <w:color w:val="000000" w:themeColor="text1"/>
          <w:sz w:val="22"/>
          <w:szCs w:val="22"/>
        </w:rPr>
      </w:pPr>
      <w:r w:rsidRPr="724F987B">
        <w:rPr>
          <w:color w:val="000000" w:themeColor="text1"/>
          <w:sz w:val="22"/>
          <w:szCs w:val="22"/>
        </w:rPr>
        <w:t>OF THE INTER-AMERICAN CONFERENCE OF MINISTERS OF LABOR (IACML)</w:t>
      </w:r>
    </w:p>
    <w:p w14:paraId="1484A4BF" w14:textId="13862700" w:rsidR="00127EBE" w:rsidRPr="00127EBE" w:rsidRDefault="00127EBE" w:rsidP="724F987B">
      <w:pPr>
        <w:tabs>
          <w:tab w:val="center" w:pos="4320"/>
          <w:tab w:val="left" w:pos="4800"/>
          <w:tab w:val="left" w:pos="7380"/>
        </w:tabs>
        <w:jc w:val="center"/>
        <w:rPr>
          <w:color w:val="000000" w:themeColor="text1"/>
          <w:sz w:val="22"/>
          <w:szCs w:val="22"/>
        </w:rPr>
      </w:pPr>
    </w:p>
    <w:p w14:paraId="76CA5A62" w14:textId="16132CED" w:rsidR="724F987B" w:rsidRDefault="724F987B" w:rsidP="724F987B">
      <w:pPr>
        <w:tabs>
          <w:tab w:val="center" w:pos="4320"/>
          <w:tab w:val="left" w:pos="4800"/>
          <w:tab w:val="left" w:pos="7380"/>
        </w:tabs>
        <w:jc w:val="center"/>
        <w:rPr>
          <w:color w:val="000000" w:themeColor="text1"/>
          <w:sz w:val="22"/>
          <w:szCs w:val="22"/>
        </w:rPr>
      </w:pPr>
    </w:p>
    <w:p w14:paraId="24BF7377" w14:textId="77777777" w:rsidR="00127EBE" w:rsidRPr="00127EBE" w:rsidRDefault="00127EBE" w:rsidP="00127EBE">
      <w:pPr>
        <w:tabs>
          <w:tab w:val="center" w:pos="4320"/>
          <w:tab w:val="left" w:pos="4800"/>
          <w:tab w:val="left" w:pos="7380"/>
        </w:tabs>
        <w:jc w:val="center"/>
        <w:rPr>
          <w:color w:val="000000" w:themeColor="text1"/>
          <w:sz w:val="22"/>
          <w:szCs w:val="22"/>
        </w:rPr>
      </w:pPr>
    </w:p>
    <w:p w14:paraId="7A8F3D93" w14:textId="7F56170E" w:rsidR="00127EBE" w:rsidRPr="00127EBE" w:rsidRDefault="00127EBE" w:rsidP="00127EBE">
      <w:pPr>
        <w:tabs>
          <w:tab w:val="center" w:pos="4320"/>
          <w:tab w:val="left" w:pos="4800"/>
          <w:tab w:val="left" w:pos="7380"/>
        </w:tabs>
        <w:jc w:val="center"/>
        <w:rPr>
          <w:color w:val="000000" w:themeColor="text1"/>
          <w:sz w:val="22"/>
          <w:szCs w:val="22"/>
        </w:rPr>
      </w:pPr>
      <w:r w:rsidRPr="724F987B">
        <w:rPr>
          <w:color w:val="000000" w:themeColor="text1"/>
          <w:sz w:val="22"/>
          <w:szCs w:val="22"/>
        </w:rPr>
        <w:t>TABLE OF CONTENT</w:t>
      </w:r>
    </w:p>
    <w:p w14:paraId="643A1C26" w14:textId="3FB0F0AE" w:rsidR="00127EBE" w:rsidRDefault="00127EBE" w:rsidP="00127EBE">
      <w:pPr>
        <w:tabs>
          <w:tab w:val="center" w:pos="4320"/>
          <w:tab w:val="left" w:pos="4800"/>
          <w:tab w:val="left" w:pos="7380"/>
        </w:tabs>
        <w:jc w:val="center"/>
        <w:rPr>
          <w:color w:val="000000" w:themeColor="text1"/>
          <w:sz w:val="22"/>
          <w:szCs w:val="22"/>
        </w:rPr>
      </w:pPr>
    </w:p>
    <w:p w14:paraId="020E0D05" w14:textId="77777777" w:rsidR="00127EBE" w:rsidRPr="00127EBE" w:rsidRDefault="00127EBE" w:rsidP="00127EBE">
      <w:pPr>
        <w:tabs>
          <w:tab w:val="center" w:pos="4320"/>
          <w:tab w:val="left" w:pos="4800"/>
          <w:tab w:val="left" w:pos="7380"/>
        </w:tabs>
        <w:jc w:val="center"/>
        <w:rPr>
          <w:color w:val="000000" w:themeColor="text1"/>
          <w:sz w:val="22"/>
          <w:szCs w:val="22"/>
        </w:rPr>
      </w:pPr>
    </w:p>
    <w:p w14:paraId="0130F02F" w14:textId="64E9665C" w:rsidR="00127EBE" w:rsidRPr="00127EBE" w:rsidRDefault="00127EBE" w:rsidP="00127EBE">
      <w:pPr>
        <w:tabs>
          <w:tab w:val="center" w:pos="4320"/>
          <w:tab w:val="left" w:pos="4800"/>
          <w:tab w:val="left" w:pos="7380"/>
        </w:tabs>
        <w:jc w:val="right"/>
        <w:rPr>
          <w:color w:val="000000" w:themeColor="text1"/>
          <w:sz w:val="22"/>
          <w:szCs w:val="22"/>
          <w:u w:val="single"/>
        </w:rPr>
      </w:pPr>
      <w:r w:rsidRPr="724F987B">
        <w:rPr>
          <w:color w:val="000000" w:themeColor="text1"/>
          <w:sz w:val="22"/>
          <w:szCs w:val="22"/>
          <w:u w:val="single"/>
        </w:rPr>
        <w:t>Page</w:t>
      </w:r>
    </w:p>
    <w:p w14:paraId="6E97046C" w14:textId="0FFB0CBD" w:rsidR="15465883" w:rsidRDefault="15465883" w:rsidP="724F987B">
      <w:pPr>
        <w:tabs>
          <w:tab w:val="center" w:pos="4320"/>
          <w:tab w:val="left" w:pos="4800"/>
          <w:tab w:val="left" w:pos="7380"/>
        </w:tabs>
        <w:jc w:val="right"/>
        <w:rPr>
          <w:color w:val="000000" w:themeColor="text1"/>
          <w:sz w:val="22"/>
          <w:szCs w:val="22"/>
          <w:highlight w:val="yellow"/>
          <w:u w:val="single"/>
        </w:rPr>
      </w:pPr>
    </w:p>
    <w:p w14:paraId="2456BF70" w14:textId="77777777" w:rsidR="00127EBE" w:rsidRPr="00127EBE" w:rsidRDefault="00127EBE" w:rsidP="00127EBE">
      <w:pPr>
        <w:tabs>
          <w:tab w:val="center" w:pos="4320"/>
          <w:tab w:val="left" w:pos="4800"/>
          <w:tab w:val="left" w:pos="7380"/>
        </w:tabs>
        <w:rPr>
          <w:color w:val="000000" w:themeColor="text1"/>
          <w:sz w:val="22"/>
          <w:szCs w:val="22"/>
        </w:rPr>
      </w:pPr>
    </w:p>
    <w:p w14:paraId="2EFAF92A" w14:textId="729E23F5" w:rsidR="00127EBE" w:rsidRPr="00127EBE" w:rsidRDefault="00127EBE" w:rsidP="004B533A">
      <w:pPr>
        <w:pStyle w:val="ListParagraph"/>
        <w:numPr>
          <w:ilvl w:val="0"/>
          <w:numId w:val="14"/>
        </w:numPr>
        <w:contextualSpacing/>
        <w:jc w:val="right"/>
        <w:rPr>
          <w:color w:val="000000" w:themeColor="text1"/>
          <w:sz w:val="22"/>
          <w:szCs w:val="22"/>
        </w:rPr>
      </w:pPr>
      <w:r w:rsidRPr="724F987B">
        <w:rPr>
          <w:color w:val="000000" w:themeColor="text1"/>
          <w:sz w:val="22"/>
          <w:szCs w:val="22"/>
        </w:rPr>
        <w:t>Introduction …………………………………………………………………………3</w:t>
      </w:r>
    </w:p>
    <w:p w14:paraId="0EF23897" w14:textId="77777777" w:rsidR="00127EBE" w:rsidRPr="00127EBE" w:rsidRDefault="00127EBE" w:rsidP="00127EBE">
      <w:pPr>
        <w:pStyle w:val="ListParagraph"/>
        <w:contextualSpacing/>
        <w:rPr>
          <w:color w:val="000000" w:themeColor="text1"/>
          <w:sz w:val="22"/>
          <w:szCs w:val="22"/>
        </w:rPr>
      </w:pPr>
    </w:p>
    <w:p w14:paraId="6D35930D" w14:textId="37D65209" w:rsidR="00127EBE" w:rsidRPr="00127EBE" w:rsidRDefault="00127EBE" w:rsidP="004B533A">
      <w:pPr>
        <w:pStyle w:val="ListParagraph"/>
        <w:numPr>
          <w:ilvl w:val="0"/>
          <w:numId w:val="14"/>
        </w:numPr>
        <w:contextualSpacing/>
        <w:jc w:val="right"/>
        <w:rPr>
          <w:color w:val="000000" w:themeColor="text1"/>
          <w:sz w:val="22"/>
          <w:szCs w:val="22"/>
        </w:rPr>
      </w:pPr>
      <w:r w:rsidRPr="724F987B">
        <w:rPr>
          <w:color w:val="000000" w:themeColor="text1"/>
          <w:sz w:val="22"/>
          <w:szCs w:val="22"/>
        </w:rPr>
        <w:t>Themes and mandates of the XXI IACML………………………………………….4</w:t>
      </w:r>
    </w:p>
    <w:p w14:paraId="3B69D356" w14:textId="77777777" w:rsidR="00127EBE" w:rsidRPr="00127EBE" w:rsidRDefault="00127EBE" w:rsidP="00127EBE">
      <w:pPr>
        <w:pStyle w:val="ListParagraph"/>
        <w:rPr>
          <w:color w:val="000000" w:themeColor="text1"/>
          <w:sz w:val="22"/>
          <w:szCs w:val="22"/>
        </w:rPr>
      </w:pPr>
    </w:p>
    <w:p w14:paraId="3B574EE9" w14:textId="009562B6" w:rsidR="00127EBE" w:rsidRPr="00127EBE" w:rsidRDefault="4659EB27" w:rsidP="004B533A">
      <w:pPr>
        <w:pStyle w:val="ListParagraph"/>
        <w:numPr>
          <w:ilvl w:val="0"/>
          <w:numId w:val="14"/>
        </w:numPr>
        <w:contextualSpacing/>
        <w:jc w:val="right"/>
        <w:rPr>
          <w:color w:val="000000" w:themeColor="text1"/>
          <w:sz w:val="22"/>
          <w:szCs w:val="22"/>
        </w:rPr>
      </w:pPr>
      <w:r w:rsidRPr="724F987B">
        <w:rPr>
          <w:color w:val="000000" w:themeColor="text1"/>
          <w:sz w:val="22"/>
          <w:szCs w:val="22"/>
        </w:rPr>
        <w:t xml:space="preserve">Performance Report of the </w:t>
      </w:r>
      <w:r w:rsidR="00127EBE" w:rsidRPr="724F987B">
        <w:rPr>
          <w:color w:val="000000" w:themeColor="text1"/>
          <w:sz w:val="22"/>
          <w:szCs w:val="22"/>
        </w:rPr>
        <w:t>Work Plan ……...………………………………………</w:t>
      </w:r>
      <w:r w:rsidR="00015766">
        <w:rPr>
          <w:color w:val="000000" w:themeColor="text1"/>
          <w:sz w:val="22"/>
          <w:szCs w:val="22"/>
        </w:rPr>
        <w:t>5</w:t>
      </w:r>
    </w:p>
    <w:p w14:paraId="1F7B1DC8" w14:textId="42D31072" w:rsidR="00127EBE" w:rsidRPr="00127EBE" w:rsidRDefault="00127EBE" w:rsidP="004B533A">
      <w:pPr>
        <w:pStyle w:val="ListParagraph"/>
        <w:numPr>
          <w:ilvl w:val="1"/>
          <w:numId w:val="14"/>
        </w:numPr>
        <w:ind w:left="1080"/>
        <w:contextualSpacing/>
        <w:jc w:val="right"/>
        <w:rPr>
          <w:rFonts w:eastAsia="Times New Roman"/>
          <w:color w:val="000000" w:themeColor="text1"/>
          <w:sz w:val="22"/>
          <w:szCs w:val="22"/>
        </w:rPr>
      </w:pPr>
      <w:r w:rsidRPr="724F987B">
        <w:rPr>
          <w:rFonts w:eastAsia="Times New Roman"/>
          <w:color w:val="000000" w:themeColor="text1"/>
          <w:sz w:val="22"/>
          <w:szCs w:val="22"/>
        </w:rPr>
        <w:t>Priorities and technical activities ……………………………………………….</w:t>
      </w:r>
      <w:r w:rsidR="00015766">
        <w:rPr>
          <w:rFonts w:eastAsia="Times New Roman"/>
          <w:color w:val="000000" w:themeColor="text1"/>
          <w:sz w:val="22"/>
          <w:szCs w:val="22"/>
        </w:rPr>
        <w:t>5</w:t>
      </w:r>
    </w:p>
    <w:p w14:paraId="51325307" w14:textId="7FB6FFD7" w:rsidR="00127EBE" w:rsidRPr="00127EBE" w:rsidRDefault="00127EBE" w:rsidP="004B533A">
      <w:pPr>
        <w:pStyle w:val="ListParagraph"/>
        <w:numPr>
          <w:ilvl w:val="1"/>
          <w:numId w:val="14"/>
        </w:numPr>
        <w:ind w:left="1080"/>
        <w:contextualSpacing/>
        <w:jc w:val="right"/>
        <w:rPr>
          <w:rFonts w:eastAsia="Times New Roman"/>
          <w:color w:val="000000" w:themeColor="text1"/>
          <w:sz w:val="22"/>
          <w:szCs w:val="22"/>
        </w:rPr>
      </w:pPr>
      <w:r w:rsidRPr="724F987B">
        <w:rPr>
          <w:rFonts w:eastAsia="Times New Roman"/>
          <w:color w:val="000000" w:themeColor="text1"/>
          <w:sz w:val="22"/>
          <w:szCs w:val="22"/>
        </w:rPr>
        <w:t>Political process activities ………………</w:t>
      </w:r>
      <w:r w:rsidR="004B11DE">
        <w:rPr>
          <w:rFonts w:eastAsia="Times New Roman"/>
          <w:color w:val="000000" w:themeColor="text1"/>
          <w:sz w:val="22"/>
          <w:szCs w:val="22"/>
        </w:rPr>
        <w:t>..</w:t>
      </w:r>
      <w:r w:rsidRPr="724F987B">
        <w:rPr>
          <w:rFonts w:eastAsia="Times New Roman"/>
          <w:color w:val="000000" w:themeColor="text1"/>
          <w:sz w:val="22"/>
          <w:szCs w:val="22"/>
        </w:rPr>
        <w:t>……………………………………</w:t>
      </w:r>
      <w:r w:rsidR="001567D5">
        <w:rPr>
          <w:rFonts w:eastAsia="Times New Roman"/>
          <w:color w:val="000000" w:themeColor="text1"/>
          <w:sz w:val="22"/>
          <w:szCs w:val="22"/>
        </w:rPr>
        <w:t>1</w:t>
      </w:r>
      <w:r w:rsidR="00073D0C">
        <w:rPr>
          <w:rFonts w:eastAsia="Times New Roman"/>
          <w:color w:val="000000" w:themeColor="text1"/>
          <w:sz w:val="22"/>
          <w:szCs w:val="22"/>
        </w:rPr>
        <w:t>2</w:t>
      </w:r>
      <w:r w:rsidRPr="724F987B">
        <w:rPr>
          <w:rFonts w:eastAsia="Times New Roman"/>
          <w:color w:val="000000" w:themeColor="text1"/>
          <w:sz w:val="22"/>
          <w:szCs w:val="22"/>
        </w:rPr>
        <w:t xml:space="preserve"> </w:t>
      </w:r>
    </w:p>
    <w:p w14:paraId="12A8176D" w14:textId="504ED3E6" w:rsidR="00127EBE" w:rsidRPr="00127EBE" w:rsidRDefault="00127EBE" w:rsidP="004B533A">
      <w:pPr>
        <w:pStyle w:val="ListParagraph"/>
        <w:numPr>
          <w:ilvl w:val="1"/>
          <w:numId w:val="14"/>
        </w:numPr>
        <w:ind w:left="1080"/>
        <w:contextualSpacing/>
        <w:jc w:val="right"/>
        <w:rPr>
          <w:rFonts w:eastAsia="Times New Roman"/>
          <w:color w:val="000000" w:themeColor="text1"/>
          <w:sz w:val="22"/>
          <w:szCs w:val="22"/>
        </w:rPr>
      </w:pPr>
      <w:r w:rsidRPr="724F987B">
        <w:rPr>
          <w:rFonts w:eastAsia="Times New Roman"/>
          <w:color w:val="000000" w:themeColor="text1"/>
          <w:sz w:val="22"/>
          <w:szCs w:val="22"/>
        </w:rPr>
        <w:t>Funding …..……………………………………………………………………1</w:t>
      </w:r>
      <w:r w:rsidR="00073D0C">
        <w:rPr>
          <w:rFonts w:eastAsia="Times New Roman"/>
          <w:color w:val="000000" w:themeColor="text1"/>
          <w:sz w:val="22"/>
          <w:szCs w:val="22"/>
        </w:rPr>
        <w:t>4</w:t>
      </w:r>
    </w:p>
    <w:p w14:paraId="559768F1" w14:textId="5574C6C3" w:rsidR="00127EBE" w:rsidRPr="00127EBE" w:rsidRDefault="00127EBE" w:rsidP="004B533A">
      <w:pPr>
        <w:pStyle w:val="ListParagraph"/>
        <w:numPr>
          <w:ilvl w:val="1"/>
          <w:numId w:val="14"/>
        </w:numPr>
        <w:ind w:left="1080"/>
        <w:contextualSpacing/>
        <w:jc w:val="right"/>
        <w:rPr>
          <w:rFonts w:eastAsia="Times New Roman"/>
          <w:color w:val="000000" w:themeColor="text1"/>
          <w:sz w:val="22"/>
          <w:szCs w:val="22"/>
        </w:rPr>
      </w:pPr>
      <w:r w:rsidRPr="724F987B">
        <w:rPr>
          <w:rFonts w:eastAsia="Times New Roman"/>
          <w:color w:val="000000" w:themeColor="text1"/>
          <w:sz w:val="22"/>
          <w:szCs w:val="22"/>
        </w:rPr>
        <w:t>Inputs from partner organizations and intersectoral work …………………….1</w:t>
      </w:r>
      <w:r w:rsidR="00675C16">
        <w:rPr>
          <w:rFonts w:eastAsia="Times New Roman"/>
          <w:color w:val="000000" w:themeColor="text1"/>
          <w:sz w:val="22"/>
          <w:szCs w:val="22"/>
        </w:rPr>
        <w:t>5</w:t>
      </w:r>
    </w:p>
    <w:p w14:paraId="7498F3D6" w14:textId="54699B8A" w:rsidR="724F987B" w:rsidRDefault="724F987B" w:rsidP="724F987B">
      <w:pPr>
        <w:ind w:left="1080"/>
        <w:contextualSpacing/>
        <w:rPr>
          <w:color w:val="000000" w:themeColor="text1"/>
          <w:sz w:val="22"/>
          <w:szCs w:val="22"/>
        </w:rPr>
      </w:pPr>
    </w:p>
    <w:p w14:paraId="4C2EEE93" w14:textId="44F836D8" w:rsidR="00127EBE" w:rsidRPr="00127EBE" w:rsidRDefault="00127EBE" w:rsidP="724F987B">
      <w:pPr>
        <w:ind w:firstLine="720"/>
        <w:contextualSpacing/>
        <w:rPr>
          <w:color w:val="000000" w:themeColor="text1"/>
          <w:sz w:val="22"/>
          <w:szCs w:val="22"/>
        </w:rPr>
      </w:pPr>
      <w:r w:rsidRPr="724F987B">
        <w:rPr>
          <w:color w:val="000000" w:themeColor="text1"/>
          <w:sz w:val="22"/>
          <w:szCs w:val="22"/>
        </w:rPr>
        <w:t xml:space="preserve">Annex: Calendar of the 2022-2024 Work Plan </w:t>
      </w:r>
      <w:r w:rsidR="38645AD9" w:rsidRPr="724F987B">
        <w:rPr>
          <w:color w:val="000000" w:themeColor="text1"/>
          <w:sz w:val="22"/>
          <w:szCs w:val="22"/>
        </w:rPr>
        <w:t xml:space="preserve">(Updated) </w:t>
      </w:r>
      <w:r w:rsidRPr="724F987B">
        <w:rPr>
          <w:color w:val="000000" w:themeColor="text1"/>
          <w:sz w:val="22"/>
          <w:szCs w:val="22"/>
        </w:rPr>
        <w:t>……………..............…………..</w:t>
      </w:r>
      <w:r w:rsidR="008B0CEA" w:rsidRPr="724F987B">
        <w:rPr>
          <w:color w:val="000000" w:themeColor="text1"/>
          <w:sz w:val="22"/>
          <w:szCs w:val="22"/>
        </w:rPr>
        <w:t>.</w:t>
      </w:r>
      <w:r w:rsidRPr="724F987B">
        <w:rPr>
          <w:color w:val="000000" w:themeColor="text1"/>
          <w:sz w:val="22"/>
          <w:szCs w:val="22"/>
        </w:rPr>
        <w:t>1</w:t>
      </w:r>
      <w:r w:rsidR="00675C16">
        <w:rPr>
          <w:color w:val="000000" w:themeColor="text1"/>
          <w:sz w:val="22"/>
          <w:szCs w:val="22"/>
        </w:rPr>
        <w:t>9</w:t>
      </w:r>
      <w:r w:rsidRPr="724F987B">
        <w:rPr>
          <w:color w:val="000000" w:themeColor="text1"/>
          <w:sz w:val="22"/>
          <w:szCs w:val="22"/>
        </w:rPr>
        <w:br w:type="page"/>
      </w:r>
    </w:p>
    <w:p w14:paraId="6F759303" w14:textId="77777777" w:rsidR="00127EBE" w:rsidRDefault="00127EBE" w:rsidP="00127EBE">
      <w:pPr>
        <w:tabs>
          <w:tab w:val="center" w:pos="4320"/>
          <w:tab w:val="left" w:pos="4800"/>
          <w:tab w:val="left" w:pos="7380"/>
        </w:tabs>
        <w:jc w:val="center"/>
        <w:rPr>
          <w:sz w:val="22"/>
          <w:szCs w:val="22"/>
        </w:rPr>
      </w:pPr>
    </w:p>
    <w:p w14:paraId="3D26571A" w14:textId="0D3C028F" w:rsidR="00A30410" w:rsidRDefault="00AF761F" w:rsidP="00127EBE">
      <w:pPr>
        <w:tabs>
          <w:tab w:val="center" w:pos="4320"/>
          <w:tab w:val="left" w:pos="4800"/>
          <w:tab w:val="left" w:pos="7380"/>
        </w:tabs>
        <w:jc w:val="center"/>
        <w:rPr>
          <w:sz w:val="22"/>
          <w:szCs w:val="22"/>
        </w:rPr>
      </w:pPr>
      <w:r>
        <w:rPr>
          <w:sz w:val="22"/>
          <w:szCs w:val="22"/>
        </w:rPr>
        <w:t>PERFORM</w:t>
      </w:r>
      <w:r w:rsidR="00A30410">
        <w:rPr>
          <w:sz w:val="22"/>
          <w:szCs w:val="22"/>
        </w:rPr>
        <w:t>ANCE REPORT</w:t>
      </w:r>
      <w:r w:rsidR="00D573DE">
        <w:rPr>
          <w:sz w:val="22"/>
          <w:szCs w:val="22"/>
        </w:rPr>
        <w:t xml:space="preserve"> </w:t>
      </w:r>
      <w:r w:rsidR="00A30410">
        <w:rPr>
          <w:sz w:val="22"/>
          <w:szCs w:val="22"/>
        </w:rPr>
        <w:t xml:space="preserve">AS OF </w:t>
      </w:r>
      <w:r w:rsidR="00931927" w:rsidRPr="00BB40BC">
        <w:rPr>
          <w:sz w:val="22"/>
          <w:szCs w:val="22"/>
        </w:rPr>
        <w:t>SEPTEMBER</w:t>
      </w:r>
      <w:r w:rsidR="00A30410" w:rsidRPr="00BB40BC">
        <w:rPr>
          <w:sz w:val="22"/>
          <w:szCs w:val="22"/>
        </w:rPr>
        <w:t xml:space="preserve"> </w:t>
      </w:r>
      <w:r w:rsidR="00A30410">
        <w:rPr>
          <w:sz w:val="22"/>
          <w:szCs w:val="22"/>
        </w:rPr>
        <w:t xml:space="preserve">2023 OF THE </w:t>
      </w:r>
    </w:p>
    <w:p w14:paraId="5C29F8D4" w14:textId="4F35D49B" w:rsidR="00127EBE" w:rsidRPr="00127EBE" w:rsidRDefault="00127EBE" w:rsidP="00127EBE">
      <w:pPr>
        <w:tabs>
          <w:tab w:val="center" w:pos="4320"/>
          <w:tab w:val="left" w:pos="4800"/>
          <w:tab w:val="left" w:pos="7380"/>
        </w:tabs>
        <w:jc w:val="center"/>
        <w:rPr>
          <w:sz w:val="22"/>
          <w:szCs w:val="22"/>
        </w:rPr>
      </w:pPr>
      <w:r w:rsidRPr="724F987B">
        <w:rPr>
          <w:sz w:val="22"/>
          <w:szCs w:val="22"/>
        </w:rPr>
        <w:t>WORK PLAN 2022- 2024</w:t>
      </w:r>
    </w:p>
    <w:p w14:paraId="513BC76A" w14:textId="77777777" w:rsidR="00127EBE" w:rsidRPr="00127EBE" w:rsidRDefault="00127EBE" w:rsidP="00127EBE">
      <w:pPr>
        <w:tabs>
          <w:tab w:val="center" w:pos="4320"/>
          <w:tab w:val="left" w:pos="4800"/>
          <w:tab w:val="left" w:pos="7380"/>
        </w:tabs>
        <w:jc w:val="center"/>
        <w:rPr>
          <w:sz w:val="22"/>
          <w:szCs w:val="22"/>
        </w:rPr>
      </w:pPr>
      <w:r w:rsidRPr="724F987B">
        <w:rPr>
          <w:sz w:val="22"/>
          <w:szCs w:val="22"/>
        </w:rPr>
        <w:t>OF THE INTER-AMERICAN CONFERENCE OF MINISTERS OF LABOR (IACML)</w:t>
      </w:r>
    </w:p>
    <w:p w14:paraId="1AE537AA" w14:textId="77777777" w:rsidR="00127EBE" w:rsidRPr="00127EBE" w:rsidRDefault="00127EBE" w:rsidP="724F987B">
      <w:pPr>
        <w:tabs>
          <w:tab w:val="left" w:pos="7380"/>
        </w:tabs>
        <w:jc w:val="both"/>
        <w:rPr>
          <w:b/>
          <w:bCs/>
          <w:sz w:val="22"/>
          <w:szCs w:val="22"/>
        </w:rPr>
      </w:pPr>
    </w:p>
    <w:p w14:paraId="669522D6" w14:textId="7E6BDFF4" w:rsidR="00127EBE" w:rsidRDefault="00127EBE" w:rsidP="00127EBE">
      <w:pPr>
        <w:tabs>
          <w:tab w:val="left" w:pos="7380"/>
        </w:tabs>
        <w:contextualSpacing/>
        <w:jc w:val="both"/>
        <w:rPr>
          <w:sz w:val="22"/>
          <w:szCs w:val="22"/>
        </w:rPr>
      </w:pPr>
    </w:p>
    <w:p w14:paraId="0B7B7CC5" w14:textId="77777777" w:rsidR="00127EBE" w:rsidRPr="00127EBE" w:rsidRDefault="00127EBE" w:rsidP="00127EBE">
      <w:pPr>
        <w:tabs>
          <w:tab w:val="left" w:pos="7380"/>
        </w:tabs>
        <w:contextualSpacing/>
        <w:jc w:val="both"/>
        <w:rPr>
          <w:sz w:val="22"/>
          <w:szCs w:val="22"/>
        </w:rPr>
      </w:pPr>
    </w:p>
    <w:p w14:paraId="026660C9" w14:textId="66FC76F1" w:rsidR="00127EBE" w:rsidRPr="00127EBE" w:rsidRDefault="00127EBE" w:rsidP="004B533A">
      <w:pPr>
        <w:pStyle w:val="ListParagraph"/>
        <w:numPr>
          <w:ilvl w:val="0"/>
          <w:numId w:val="23"/>
        </w:numPr>
        <w:tabs>
          <w:tab w:val="left" w:pos="7380"/>
        </w:tabs>
        <w:ind w:hanging="630"/>
        <w:contextualSpacing/>
        <w:jc w:val="both"/>
        <w:rPr>
          <w:sz w:val="22"/>
          <w:szCs w:val="22"/>
        </w:rPr>
      </w:pPr>
      <w:r w:rsidRPr="724F987B">
        <w:rPr>
          <w:sz w:val="22"/>
          <w:szCs w:val="22"/>
        </w:rPr>
        <w:t>INTRODUCTION</w:t>
      </w:r>
    </w:p>
    <w:p w14:paraId="2C9BA7DB" w14:textId="77777777" w:rsidR="00127EBE" w:rsidRPr="00127EBE" w:rsidRDefault="00127EBE" w:rsidP="00127EBE">
      <w:pPr>
        <w:tabs>
          <w:tab w:val="left" w:pos="7380"/>
        </w:tabs>
        <w:contextualSpacing/>
        <w:jc w:val="both"/>
        <w:rPr>
          <w:sz w:val="22"/>
          <w:szCs w:val="22"/>
        </w:rPr>
      </w:pPr>
    </w:p>
    <w:p w14:paraId="6A83562C" w14:textId="54FADF3B" w:rsidR="00127EBE" w:rsidRPr="00127EBE" w:rsidRDefault="00127EBE" w:rsidP="00127EBE">
      <w:pPr>
        <w:tabs>
          <w:tab w:val="left" w:pos="720"/>
          <w:tab w:val="left" w:pos="7380"/>
        </w:tabs>
        <w:contextualSpacing/>
        <w:jc w:val="both"/>
        <w:rPr>
          <w:sz w:val="22"/>
          <w:szCs w:val="22"/>
        </w:rPr>
      </w:pPr>
      <w:r w:rsidRPr="00127EBE">
        <w:rPr>
          <w:sz w:val="22"/>
          <w:szCs w:val="22"/>
        </w:rPr>
        <w:tab/>
        <w:t>Th</w:t>
      </w:r>
      <w:r w:rsidR="2C4DD643" w:rsidRPr="00127EBE">
        <w:rPr>
          <w:sz w:val="22"/>
          <w:szCs w:val="22"/>
        </w:rPr>
        <w:t>e</w:t>
      </w:r>
      <w:r w:rsidRPr="00127EBE">
        <w:rPr>
          <w:sz w:val="22"/>
          <w:szCs w:val="22"/>
        </w:rPr>
        <w:t xml:space="preserve"> Work Plan </w:t>
      </w:r>
      <w:r w:rsidR="6B056396" w:rsidRPr="00127EBE">
        <w:rPr>
          <w:sz w:val="22"/>
          <w:szCs w:val="22"/>
        </w:rPr>
        <w:t xml:space="preserve">2022- 2024 </w:t>
      </w:r>
      <w:r w:rsidR="2CE5A91A" w:rsidRPr="00127EBE">
        <w:rPr>
          <w:sz w:val="22"/>
          <w:szCs w:val="22"/>
        </w:rPr>
        <w:t xml:space="preserve">of </w:t>
      </w:r>
      <w:r w:rsidRPr="00127EBE">
        <w:rPr>
          <w:sz w:val="22"/>
          <w:szCs w:val="22"/>
        </w:rPr>
        <w:t xml:space="preserve">the Inter-American Conference of Ministers of Labor (IACML), </w:t>
      </w:r>
      <w:r w:rsidR="3A184F54" w:rsidRPr="00127EBE">
        <w:rPr>
          <w:sz w:val="22"/>
          <w:szCs w:val="22"/>
        </w:rPr>
        <w:t xml:space="preserve">was prepared by the authorities of the Conference at its Planning Meeting, </w:t>
      </w:r>
      <w:r w:rsidRPr="00127EBE">
        <w:rPr>
          <w:sz w:val="22"/>
          <w:szCs w:val="22"/>
        </w:rPr>
        <w:t xml:space="preserve">held virtually on February 3 and 4, 2022. </w:t>
      </w:r>
      <w:r w:rsidR="642F1AF6" w:rsidRPr="00127EBE">
        <w:rPr>
          <w:sz w:val="22"/>
          <w:szCs w:val="22"/>
        </w:rPr>
        <w:t xml:space="preserve">Subsequently, it was approved by CIDI’s Committee on </w:t>
      </w:r>
      <w:r w:rsidR="76EC0388" w:rsidRPr="00127EBE">
        <w:rPr>
          <w:sz w:val="22"/>
          <w:szCs w:val="22"/>
        </w:rPr>
        <w:t>P</w:t>
      </w:r>
      <w:r w:rsidR="642F1AF6" w:rsidRPr="00127EBE">
        <w:rPr>
          <w:sz w:val="22"/>
          <w:szCs w:val="22"/>
        </w:rPr>
        <w:t>artnership for Development Policies at its meeting on June 8</w:t>
      </w:r>
      <w:r w:rsidR="5396FB59" w:rsidRPr="00127EBE">
        <w:rPr>
          <w:sz w:val="22"/>
          <w:szCs w:val="22"/>
        </w:rPr>
        <w:t>,</w:t>
      </w:r>
      <w:r w:rsidR="642F1AF6" w:rsidRPr="00127EBE">
        <w:rPr>
          <w:sz w:val="22"/>
          <w:szCs w:val="22"/>
        </w:rPr>
        <w:t xml:space="preserve"> 2022. </w:t>
      </w:r>
    </w:p>
    <w:p w14:paraId="4B8DD01E" w14:textId="77777777" w:rsidR="00127EBE" w:rsidRPr="00127EBE" w:rsidRDefault="00127EBE" w:rsidP="00127EBE">
      <w:pPr>
        <w:tabs>
          <w:tab w:val="left" w:pos="7380"/>
        </w:tabs>
        <w:contextualSpacing/>
        <w:jc w:val="both"/>
        <w:rPr>
          <w:sz w:val="22"/>
          <w:szCs w:val="22"/>
        </w:rPr>
      </w:pPr>
    </w:p>
    <w:p w14:paraId="1A75EB96" w14:textId="10FD9D8E" w:rsidR="00127EBE" w:rsidRPr="00127EBE" w:rsidRDefault="00127EBE" w:rsidP="00127EBE">
      <w:pPr>
        <w:tabs>
          <w:tab w:val="left" w:pos="720"/>
          <w:tab w:val="left" w:pos="7380"/>
        </w:tabs>
        <w:contextualSpacing/>
        <w:jc w:val="both"/>
        <w:rPr>
          <w:sz w:val="22"/>
          <w:szCs w:val="22"/>
        </w:rPr>
      </w:pPr>
      <w:r w:rsidRPr="00127EBE">
        <w:rPr>
          <w:sz w:val="22"/>
          <w:szCs w:val="22"/>
        </w:rPr>
        <w:tab/>
        <w:t>The Plan establishes concrete actions to comply with the mandates and commitments set forth in the Declaration and Plan of Action of Buenos Aires, which were approved during the XXI IACML held in September, 2021. It includes priority lines, specific activities, dates and venues, as well as responsibilities, and financial and in-kind commitments.</w:t>
      </w:r>
    </w:p>
    <w:p w14:paraId="38DBA76B" w14:textId="77777777" w:rsidR="00127EBE" w:rsidRPr="00127EBE" w:rsidRDefault="00127EBE" w:rsidP="724F987B">
      <w:pPr>
        <w:tabs>
          <w:tab w:val="left" w:pos="7380"/>
        </w:tabs>
        <w:contextualSpacing/>
        <w:jc w:val="both"/>
        <w:rPr>
          <w:b/>
          <w:bCs/>
          <w:sz w:val="22"/>
          <w:szCs w:val="22"/>
        </w:rPr>
      </w:pPr>
    </w:p>
    <w:p w14:paraId="5DB28A1D" w14:textId="3B8E89CA" w:rsidR="00127EBE" w:rsidRPr="00127EBE" w:rsidRDefault="00127EBE" w:rsidP="00127EBE">
      <w:pPr>
        <w:tabs>
          <w:tab w:val="left" w:pos="720"/>
        </w:tabs>
        <w:contextualSpacing/>
        <w:jc w:val="both"/>
        <w:rPr>
          <w:sz w:val="22"/>
          <w:szCs w:val="22"/>
        </w:rPr>
      </w:pPr>
      <w:r w:rsidRPr="00127EBE">
        <w:rPr>
          <w:sz w:val="22"/>
          <w:szCs w:val="22"/>
        </w:rPr>
        <w:tab/>
        <w:t>The Planning Meeting that originated this</w:t>
      </w:r>
      <w:r w:rsidR="00C13836">
        <w:rPr>
          <w:sz w:val="22"/>
          <w:szCs w:val="22"/>
        </w:rPr>
        <w:t xml:space="preserve"> </w:t>
      </w:r>
      <w:r w:rsidRPr="00127EBE">
        <w:rPr>
          <w:sz w:val="22"/>
          <w:szCs w:val="22"/>
        </w:rPr>
        <w:t xml:space="preserve">Plan was chaired by the Ministry of Labor, Employment and Social Security of Argentina, which was represented by Gerardo Corres, Director of International Affairs, and included the participation of representatives of the Ministries of Labor and Permanent Missions of the countries that lead the IACML process: </w:t>
      </w:r>
    </w:p>
    <w:p w14:paraId="25695700" w14:textId="77777777" w:rsidR="00127EBE" w:rsidRPr="00127EBE" w:rsidRDefault="00127EBE" w:rsidP="00127EBE">
      <w:pPr>
        <w:contextualSpacing/>
        <w:jc w:val="both"/>
        <w:rPr>
          <w:sz w:val="22"/>
          <w:szCs w:val="22"/>
        </w:rPr>
      </w:pPr>
    </w:p>
    <w:p w14:paraId="553B5405" w14:textId="77777777" w:rsidR="00127EBE" w:rsidRPr="00127EBE" w:rsidRDefault="00127EBE" w:rsidP="004B533A">
      <w:pPr>
        <w:numPr>
          <w:ilvl w:val="0"/>
          <w:numId w:val="16"/>
        </w:numPr>
        <w:tabs>
          <w:tab w:val="clear" w:pos="720"/>
          <w:tab w:val="num" w:pos="1440"/>
        </w:tabs>
        <w:ind w:left="1440" w:hanging="720"/>
        <w:contextualSpacing/>
        <w:jc w:val="both"/>
        <w:rPr>
          <w:sz w:val="22"/>
          <w:szCs w:val="22"/>
        </w:rPr>
      </w:pPr>
      <w:r w:rsidRPr="724F987B">
        <w:rPr>
          <w:sz w:val="22"/>
          <w:szCs w:val="22"/>
        </w:rPr>
        <w:t>Troika:  Argentina (Current Chair – XXI IACML), Barbados (Previous Chair - XX IACML), Colombia (Proposed host of the XXII IACML)</w:t>
      </w:r>
      <w:r w:rsidRPr="724F987B">
        <w:rPr>
          <w:color w:val="FF0000"/>
          <w:sz w:val="22"/>
          <w:szCs w:val="22"/>
        </w:rPr>
        <w:t xml:space="preserve"> </w:t>
      </w:r>
    </w:p>
    <w:p w14:paraId="6013266C" w14:textId="77777777" w:rsidR="00127EBE" w:rsidRPr="00127EBE" w:rsidRDefault="00127EBE" w:rsidP="004B533A">
      <w:pPr>
        <w:numPr>
          <w:ilvl w:val="0"/>
          <w:numId w:val="16"/>
        </w:numPr>
        <w:tabs>
          <w:tab w:val="clear" w:pos="720"/>
          <w:tab w:val="num" w:pos="1440"/>
        </w:tabs>
        <w:ind w:left="1440" w:hanging="720"/>
        <w:contextualSpacing/>
        <w:jc w:val="both"/>
        <w:rPr>
          <w:sz w:val="22"/>
          <w:szCs w:val="22"/>
        </w:rPr>
      </w:pPr>
      <w:r w:rsidRPr="724F987B">
        <w:rPr>
          <w:sz w:val="22"/>
          <w:szCs w:val="22"/>
        </w:rPr>
        <w:t>Authorities from Working Group 1: Chile (Chair), Costa Rica and Trinidad and Tobago (Vice-Chairs)</w:t>
      </w:r>
    </w:p>
    <w:p w14:paraId="59B5D892" w14:textId="77777777" w:rsidR="00127EBE" w:rsidRPr="00127EBE" w:rsidRDefault="00127EBE" w:rsidP="004B533A">
      <w:pPr>
        <w:numPr>
          <w:ilvl w:val="0"/>
          <w:numId w:val="16"/>
        </w:numPr>
        <w:tabs>
          <w:tab w:val="clear" w:pos="720"/>
          <w:tab w:val="num" w:pos="1440"/>
        </w:tabs>
        <w:ind w:left="1440" w:hanging="720"/>
        <w:contextualSpacing/>
        <w:jc w:val="both"/>
        <w:rPr>
          <w:sz w:val="22"/>
          <w:szCs w:val="22"/>
        </w:rPr>
      </w:pPr>
      <w:r w:rsidRPr="724F987B">
        <w:rPr>
          <w:sz w:val="22"/>
          <w:szCs w:val="22"/>
        </w:rPr>
        <w:t>Authorities of Working Group 2: Colombia (Chair), Panama and United States (Vice-Chairs).</w:t>
      </w:r>
    </w:p>
    <w:p w14:paraId="304242FD" w14:textId="77777777" w:rsidR="00127EBE" w:rsidRPr="00127EBE" w:rsidRDefault="00127EBE" w:rsidP="00127EBE">
      <w:pPr>
        <w:ind w:left="360"/>
        <w:contextualSpacing/>
        <w:jc w:val="both"/>
        <w:rPr>
          <w:sz w:val="22"/>
          <w:szCs w:val="22"/>
        </w:rPr>
      </w:pPr>
    </w:p>
    <w:p w14:paraId="7910B79A" w14:textId="77777777" w:rsidR="00127EBE" w:rsidRPr="00127EBE" w:rsidRDefault="00127EBE" w:rsidP="00127EBE">
      <w:pPr>
        <w:tabs>
          <w:tab w:val="left" w:pos="720"/>
        </w:tabs>
        <w:contextualSpacing/>
        <w:jc w:val="both"/>
        <w:rPr>
          <w:sz w:val="22"/>
          <w:szCs w:val="22"/>
        </w:rPr>
      </w:pPr>
      <w:r w:rsidRPr="00127EBE">
        <w:rPr>
          <w:sz w:val="22"/>
          <w:szCs w:val="22"/>
        </w:rPr>
        <w:tab/>
        <w:t xml:space="preserve">Representatives from the Trade Union Technical Advisory Council (COSATE) and the Business Technical Advisory Committee on Labor Matters (CEATAL) participated in the meeting, as well as officers from the International Labour Organization (ILO), the Pan American Health Organization (PAHO), the Inter-American Commission of Women (CIM) and the Summits of the Americas Secretariat. </w:t>
      </w:r>
    </w:p>
    <w:p w14:paraId="11608B08" w14:textId="77777777" w:rsidR="00127EBE" w:rsidRPr="00127EBE" w:rsidRDefault="00127EBE" w:rsidP="00127EBE">
      <w:pPr>
        <w:contextualSpacing/>
        <w:jc w:val="both"/>
        <w:rPr>
          <w:sz w:val="22"/>
          <w:szCs w:val="22"/>
        </w:rPr>
      </w:pPr>
    </w:p>
    <w:p w14:paraId="3FC25D97" w14:textId="2BD6911C" w:rsidR="00127EBE" w:rsidRDefault="00127EBE" w:rsidP="00127EBE">
      <w:pPr>
        <w:tabs>
          <w:tab w:val="left" w:pos="720"/>
        </w:tabs>
        <w:contextualSpacing/>
        <w:jc w:val="both"/>
        <w:rPr>
          <w:sz w:val="22"/>
          <w:szCs w:val="22"/>
        </w:rPr>
      </w:pPr>
      <w:r w:rsidRPr="00127EBE">
        <w:rPr>
          <w:sz w:val="22"/>
          <w:szCs w:val="22"/>
        </w:rPr>
        <w:tab/>
        <w:t>Before the meeting, the Technical Secretariat sent a questionnaire to all the members of the IACML regarding their priorities, expectations and suggestions within the framework of the Conference and its cooperation mechanism, the Inter-American Network for Labor Administration (RIAL), in order to ensure that in developing the Draft</w:t>
      </w:r>
      <w:r w:rsidR="00AC6593">
        <w:rPr>
          <w:sz w:val="22"/>
          <w:szCs w:val="22"/>
        </w:rPr>
        <w:t xml:space="preserve"> </w:t>
      </w:r>
      <w:r w:rsidRPr="00127EBE">
        <w:rPr>
          <w:sz w:val="22"/>
          <w:szCs w:val="22"/>
        </w:rPr>
        <w:t>Work Plan all of the members’ perspectives would be taken into account. The answers received, from 25 Ministries of Labor, COSATE and CEATAL, and compiled in the document “Input for the Planning Meeting 2022-2024 of the IACML” (document: CIDI/CIMT/RPA/doc.33/22 rev.1) served as a base for discussion.</w:t>
      </w:r>
    </w:p>
    <w:p w14:paraId="3E34989F" w14:textId="77777777" w:rsidR="004221B7" w:rsidRDefault="004221B7" w:rsidP="00127EBE">
      <w:pPr>
        <w:tabs>
          <w:tab w:val="left" w:pos="720"/>
        </w:tabs>
        <w:contextualSpacing/>
        <w:jc w:val="both"/>
        <w:rPr>
          <w:sz w:val="22"/>
          <w:szCs w:val="22"/>
        </w:rPr>
      </w:pPr>
    </w:p>
    <w:p w14:paraId="7ECD1DEA" w14:textId="04FA5C2D" w:rsidR="004221B7" w:rsidRPr="004D6E11" w:rsidRDefault="004221B7" w:rsidP="00127EBE">
      <w:pPr>
        <w:tabs>
          <w:tab w:val="left" w:pos="720"/>
        </w:tabs>
        <w:contextualSpacing/>
        <w:jc w:val="both"/>
        <w:rPr>
          <w:sz w:val="22"/>
          <w:szCs w:val="22"/>
        </w:rPr>
      </w:pPr>
      <w:r w:rsidRPr="004D6E11">
        <w:rPr>
          <w:sz w:val="22"/>
          <w:szCs w:val="22"/>
        </w:rPr>
        <w:tab/>
      </w:r>
      <w:r w:rsidR="0064281D" w:rsidRPr="004D6E11">
        <w:rPr>
          <w:sz w:val="22"/>
          <w:szCs w:val="22"/>
        </w:rPr>
        <w:t>T</w:t>
      </w:r>
      <w:r w:rsidRPr="004D6E11">
        <w:rPr>
          <w:sz w:val="22"/>
          <w:szCs w:val="22"/>
        </w:rPr>
        <w:t>he annual Meeting of the Aut</w:t>
      </w:r>
      <w:r w:rsidR="00C826D9" w:rsidRPr="004D6E11">
        <w:rPr>
          <w:sz w:val="22"/>
          <w:szCs w:val="22"/>
        </w:rPr>
        <w:t>h</w:t>
      </w:r>
      <w:r w:rsidRPr="004D6E11">
        <w:rPr>
          <w:sz w:val="22"/>
          <w:szCs w:val="22"/>
        </w:rPr>
        <w:t>orities of the IACML</w:t>
      </w:r>
      <w:r w:rsidR="0064281D" w:rsidRPr="004D6E11">
        <w:rPr>
          <w:sz w:val="22"/>
          <w:szCs w:val="22"/>
        </w:rPr>
        <w:t>, contemplated</w:t>
      </w:r>
      <w:r w:rsidR="00C826D9" w:rsidRPr="004D6E11">
        <w:rPr>
          <w:sz w:val="22"/>
          <w:szCs w:val="22"/>
        </w:rPr>
        <w:t xml:space="preserve"> in the </w:t>
      </w:r>
      <w:r w:rsidR="00561572" w:rsidRPr="004D6E11">
        <w:rPr>
          <w:sz w:val="22"/>
          <w:szCs w:val="22"/>
        </w:rPr>
        <w:t>Work Plan</w:t>
      </w:r>
      <w:r w:rsidR="00A83152" w:rsidRPr="004D6E11">
        <w:rPr>
          <w:sz w:val="22"/>
          <w:szCs w:val="22"/>
        </w:rPr>
        <w:t xml:space="preserve"> 2022-2024</w:t>
      </w:r>
      <w:r w:rsidR="0064281D" w:rsidRPr="004D6E11">
        <w:rPr>
          <w:sz w:val="22"/>
          <w:szCs w:val="22"/>
        </w:rPr>
        <w:t>, was held on January 27, 2023</w:t>
      </w:r>
      <w:r w:rsidR="00A83152" w:rsidRPr="004D6E11">
        <w:rPr>
          <w:sz w:val="22"/>
          <w:szCs w:val="22"/>
        </w:rPr>
        <w:t>.  The decisions taken, including the use of RIAL resources</w:t>
      </w:r>
      <w:r w:rsidR="007E5D94" w:rsidRPr="004D6E11">
        <w:rPr>
          <w:sz w:val="22"/>
          <w:szCs w:val="22"/>
        </w:rPr>
        <w:t>,</w:t>
      </w:r>
      <w:r w:rsidR="00A83152" w:rsidRPr="004D6E11">
        <w:rPr>
          <w:sz w:val="22"/>
          <w:szCs w:val="22"/>
        </w:rPr>
        <w:t xml:space="preserve"> are </w:t>
      </w:r>
      <w:r w:rsidR="00A83152" w:rsidRPr="004D6E11">
        <w:rPr>
          <w:sz w:val="22"/>
          <w:szCs w:val="22"/>
        </w:rPr>
        <w:lastRenderedPageBreak/>
        <w:t>contained in the document</w:t>
      </w:r>
      <w:r w:rsidR="006B62BB" w:rsidRPr="004D6E11">
        <w:rPr>
          <w:sz w:val="22"/>
          <w:szCs w:val="22"/>
        </w:rPr>
        <w:t xml:space="preserve"> “</w:t>
      </w:r>
      <w:r w:rsidR="00475DFB" w:rsidRPr="004D6E11">
        <w:rPr>
          <w:sz w:val="22"/>
          <w:szCs w:val="22"/>
        </w:rPr>
        <w:t>Outcomes of the virtual meeting of the authorities of the IACML”</w:t>
      </w:r>
      <w:r w:rsidR="006B62BB" w:rsidRPr="004D6E11">
        <w:rPr>
          <w:sz w:val="22"/>
          <w:szCs w:val="22"/>
        </w:rPr>
        <w:t xml:space="preserve"> (document: CIDI/CIMT/RPA/doc.</w:t>
      </w:r>
      <w:r w:rsidR="00475DFB" w:rsidRPr="004D6E11">
        <w:rPr>
          <w:sz w:val="22"/>
          <w:szCs w:val="22"/>
        </w:rPr>
        <w:t>45</w:t>
      </w:r>
      <w:r w:rsidR="006B62BB" w:rsidRPr="004D6E11">
        <w:rPr>
          <w:sz w:val="22"/>
          <w:szCs w:val="22"/>
        </w:rPr>
        <w:t>/23)</w:t>
      </w:r>
      <w:r w:rsidR="00772ABF" w:rsidRPr="004D6E11">
        <w:rPr>
          <w:sz w:val="22"/>
          <w:szCs w:val="22"/>
        </w:rPr>
        <w:t xml:space="preserve"> and incorporated in this report</w:t>
      </w:r>
      <w:r w:rsidR="007E5D94" w:rsidRPr="004D6E11">
        <w:rPr>
          <w:sz w:val="22"/>
          <w:szCs w:val="22"/>
        </w:rPr>
        <w:t>.</w:t>
      </w:r>
      <w:r w:rsidRPr="004D6E11">
        <w:rPr>
          <w:sz w:val="22"/>
          <w:szCs w:val="22"/>
        </w:rPr>
        <w:t xml:space="preserve"> </w:t>
      </w:r>
    </w:p>
    <w:p w14:paraId="1E8D3FBA" w14:textId="77777777" w:rsidR="00127EBE" w:rsidRPr="00127EBE" w:rsidRDefault="00127EBE" w:rsidP="00127EBE">
      <w:pPr>
        <w:contextualSpacing/>
        <w:jc w:val="both"/>
        <w:rPr>
          <w:sz w:val="22"/>
          <w:szCs w:val="22"/>
        </w:rPr>
      </w:pPr>
    </w:p>
    <w:p w14:paraId="44F3316D" w14:textId="31FF295F" w:rsidR="00127EBE" w:rsidRDefault="5063EE6B" w:rsidP="00566520">
      <w:pPr>
        <w:ind w:firstLine="720"/>
        <w:contextualSpacing/>
        <w:jc w:val="both"/>
        <w:rPr>
          <w:sz w:val="22"/>
          <w:szCs w:val="22"/>
        </w:rPr>
      </w:pPr>
      <w:r w:rsidRPr="724F987B">
        <w:rPr>
          <w:sz w:val="22"/>
          <w:szCs w:val="22"/>
        </w:rPr>
        <w:t xml:space="preserve">This document is a report on the execution of the Work Plan 2022-2024 as </w:t>
      </w:r>
      <w:r w:rsidRPr="00BB40BC">
        <w:rPr>
          <w:sz w:val="22"/>
          <w:szCs w:val="22"/>
        </w:rPr>
        <w:t xml:space="preserve">of </w:t>
      </w:r>
      <w:r w:rsidR="0039699A" w:rsidRPr="00BB40BC">
        <w:rPr>
          <w:sz w:val="22"/>
          <w:szCs w:val="22"/>
        </w:rPr>
        <w:t>September</w:t>
      </w:r>
      <w:r w:rsidRPr="00BB40BC">
        <w:rPr>
          <w:sz w:val="22"/>
          <w:szCs w:val="22"/>
        </w:rPr>
        <w:t xml:space="preserve"> </w:t>
      </w:r>
      <w:r w:rsidRPr="724F987B">
        <w:rPr>
          <w:sz w:val="22"/>
          <w:szCs w:val="22"/>
        </w:rPr>
        <w:t xml:space="preserve">2023. </w:t>
      </w:r>
    </w:p>
    <w:p w14:paraId="1F481E8E" w14:textId="77777777" w:rsidR="00C13836" w:rsidRPr="00127EBE" w:rsidRDefault="00C13836" w:rsidP="00127EBE">
      <w:pPr>
        <w:contextualSpacing/>
        <w:jc w:val="both"/>
        <w:rPr>
          <w:sz w:val="22"/>
          <w:szCs w:val="22"/>
        </w:rPr>
      </w:pPr>
    </w:p>
    <w:p w14:paraId="05DAC12F" w14:textId="77777777" w:rsidR="00AB6B35" w:rsidRPr="00127EBE" w:rsidRDefault="00AB6B35" w:rsidP="00127EBE">
      <w:pPr>
        <w:contextualSpacing/>
        <w:jc w:val="both"/>
        <w:rPr>
          <w:sz w:val="22"/>
          <w:szCs w:val="22"/>
        </w:rPr>
      </w:pPr>
    </w:p>
    <w:p w14:paraId="07D89A77" w14:textId="77777777" w:rsidR="00127EBE" w:rsidRPr="00127EBE" w:rsidRDefault="00127EBE" w:rsidP="724F987B">
      <w:pPr>
        <w:numPr>
          <w:ilvl w:val="0"/>
          <w:numId w:val="23"/>
        </w:numPr>
        <w:tabs>
          <w:tab w:val="left" w:pos="810"/>
        </w:tabs>
        <w:ind w:hanging="630"/>
        <w:contextualSpacing/>
        <w:rPr>
          <w:sz w:val="22"/>
          <w:szCs w:val="22"/>
        </w:rPr>
      </w:pPr>
      <w:r w:rsidRPr="724F987B">
        <w:rPr>
          <w:sz w:val="22"/>
          <w:szCs w:val="22"/>
        </w:rPr>
        <w:t>THEMES AND MANDATES OF THE XXI IACML</w:t>
      </w:r>
    </w:p>
    <w:p w14:paraId="1BAA7EC1" w14:textId="77777777" w:rsidR="00127EBE" w:rsidRPr="00127EBE" w:rsidRDefault="00127EBE" w:rsidP="724F987B">
      <w:pPr>
        <w:contextualSpacing/>
        <w:rPr>
          <w:b/>
          <w:bCs/>
          <w:sz w:val="22"/>
          <w:szCs w:val="22"/>
        </w:rPr>
      </w:pPr>
    </w:p>
    <w:p w14:paraId="76CD7C70" w14:textId="77777777" w:rsidR="00127EBE" w:rsidRPr="00127EBE" w:rsidRDefault="00127EBE" w:rsidP="00127EBE">
      <w:pPr>
        <w:tabs>
          <w:tab w:val="left" w:pos="720"/>
        </w:tabs>
        <w:contextualSpacing/>
        <w:jc w:val="both"/>
        <w:rPr>
          <w:sz w:val="22"/>
          <w:szCs w:val="22"/>
        </w:rPr>
      </w:pPr>
      <w:r w:rsidRPr="00127EBE">
        <w:rPr>
          <w:sz w:val="22"/>
          <w:szCs w:val="22"/>
        </w:rPr>
        <w:tab/>
        <w:t>The XXI Inter-American Conference of Ministers of Labor (CIMT) had the theme "Building a more resilient world of work with sustainable development, decent work, productive employment, and social inclusion". Under that umbrella, it allowed collective reflection and the definition of commitments around four central themes:</w:t>
      </w:r>
    </w:p>
    <w:p w14:paraId="442BDC15" w14:textId="77777777" w:rsidR="00127EBE" w:rsidRPr="00127EBE" w:rsidRDefault="00127EBE" w:rsidP="00127EBE">
      <w:pPr>
        <w:contextualSpacing/>
        <w:jc w:val="both"/>
        <w:rPr>
          <w:sz w:val="22"/>
          <w:szCs w:val="22"/>
        </w:rPr>
      </w:pPr>
    </w:p>
    <w:p w14:paraId="61A6F428" w14:textId="77777777" w:rsidR="00127EBE" w:rsidRPr="00127EBE" w:rsidRDefault="00127EBE" w:rsidP="004B533A">
      <w:pPr>
        <w:pStyle w:val="ListParagraph"/>
        <w:numPr>
          <w:ilvl w:val="0"/>
          <w:numId w:val="24"/>
        </w:numPr>
        <w:ind w:left="1530" w:hanging="810"/>
        <w:contextualSpacing/>
        <w:jc w:val="both"/>
        <w:rPr>
          <w:rFonts w:eastAsia="Times New Roman"/>
          <w:sz w:val="22"/>
          <w:szCs w:val="22"/>
        </w:rPr>
      </w:pPr>
      <w:r w:rsidRPr="724F987B">
        <w:rPr>
          <w:rFonts w:eastAsia="Times New Roman"/>
          <w:sz w:val="22"/>
          <w:szCs w:val="22"/>
        </w:rPr>
        <w:t>The importance of the world of work to COVID-19 recovery and to the development of more resilient, sustainable, just and inclusive societies</w:t>
      </w:r>
    </w:p>
    <w:p w14:paraId="5CF19D43" w14:textId="77777777" w:rsidR="00127EBE" w:rsidRPr="00127EBE" w:rsidRDefault="00127EBE" w:rsidP="00127EBE">
      <w:pPr>
        <w:ind w:left="1530" w:hanging="810"/>
        <w:contextualSpacing/>
        <w:jc w:val="both"/>
        <w:rPr>
          <w:sz w:val="22"/>
          <w:szCs w:val="22"/>
        </w:rPr>
      </w:pPr>
    </w:p>
    <w:p w14:paraId="3C2B0169" w14:textId="3B782C6D" w:rsidR="00127EBE" w:rsidRPr="00127EBE" w:rsidRDefault="00127EBE" w:rsidP="004B533A">
      <w:pPr>
        <w:pStyle w:val="ListParagraph"/>
        <w:numPr>
          <w:ilvl w:val="0"/>
          <w:numId w:val="24"/>
        </w:numPr>
        <w:ind w:left="1530" w:hanging="810"/>
        <w:contextualSpacing/>
        <w:jc w:val="both"/>
        <w:rPr>
          <w:rFonts w:eastAsia="Times New Roman"/>
          <w:sz w:val="22"/>
          <w:szCs w:val="22"/>
        </w:rPr>
      </w:pPr>
      <w:r w:rsidRPr="724F987B">
        <w:rPr>
          <w:rFonts w:eastAsia="Times New Roman"/>
          <w:sz w:val="22"/>
          <w:szCs w:val="22"/>
        </w:rPr>
        <w:t xml:space="preserve">Better coordination of economic, education, health and labor policies to address and overcome the effects of the crisis and achieve the future of work we </w:t>
      </w:r>
      <w:r w:rsidR="00665A65" w:rsidRPr="724F987B">
        <w:rPr>
          <w:rFonts w:eastAsia="Times New Roman"/>
          <w:sz w:val="22"/>
          <w:szCs w:val="22"/>
        </w:rPr>
        <w:t>want.</w:t>
      </w:r>
    </w:p>
    <w:p w14:paraId="58E1EC77" w14:textId="77777777" w:rsidR="00127EBE" w:rsidRPr="00127EBE" w:rsidRDefault="00127EBE" w:rsidP="00127EBE">
      <w:pPr>
        <w:ind w:left="1530" w:hanging="810"/>
        <w:contextualSpacing/>
        <w:jc w:val="both"/>
        <w:rPr>
          <w:sz w:val="22"/>
          <w:szCs w:val="22"/>
        </w:rPr>
      </w:pPr>
    </w:p>
    <w:p w14:paraId="6E396A78" w14:textId="396111D6" w:rsidR="00127EBE" w:rsidRPr="00127EBE" w:rsidRDefault="00127EBE" w:rsidP="004B533A">
      <w:pPr>
        <w:pStyle w:val="ListParagraph"/>
        <w:numPr>
          <w:ilvl w:val="0"/>
          <w:numId w:val="24"/>
        </w:numPr>
        <w:ind w:left="1530" w:hanging="810"/>
        <w:contextualSpacing/>
        <w:jc w:val="both"/>
        <w:rPr>
          <w:rFonts w:eastAsia="Times New Roman"/>
          <w:sz w:val="22"/>
          <w:szCs w:val="22"/>
        </w:rPr>
      </w:pPr>
      <w:r w:rsidRPr="724F987B">
        <w:rPr>
          <w:rFonts w:eastAsia="Times New Roman"/>
          <w:sz w:val="22"/>
          <w:szCs w:val="22"/>
        </w:rPr>
        <w:t xml:space="preserve">Institutionalized social dialogue to recover from the crisis and secure a future of work with social justice and sustainable </w:t>
      </w:r>
      <w:r w:rsidR="00665A65" w:rsidRPr="724F987B">
        <w:rPr>
          <w:rFonts w:eastAsia="Times New Roman"/>
          <w:sz w:val="22"/>
          <w:szCs w:val="22"/>
        </w:rPr>
        <w:t>development.</w:t>
      </w:r>
    </w:p>
    <w:p w14:paraId="2BB6643F" w14:textId="77777777" w:rsidR="00127EBE" w:rsidRPr="00127EBE" w:rsidRDefault="00127EBE" w:rsidP="00127EBE">
      <w:pPr>
        <w:ind w:left="1530" w:hanging="810"/>
        <w:contextualSpacing/>
        <w:jc w:val="both"/>
        <w:rPr>
          <w:sz w:val="22"/>
          <w:szCs w:val="22"/>
        </w:rPr>
      </w:pPr>
    </w:p>
    <w:p w14:paraId="0F309909" w14:textId="1287CBCF" w:rsidR="00127EBE" w:rsidRPr="00127EBE" w:rsidRDefault="00127EBE" w:rsidP="004B533A">
      <w:pPr>
        <w:pStyle w:val="ListParagraph"/>
        <w:numPr>
          <w:ilvl w:val="0"/>
          <w:numId w:val="24"/>
        </w:numPr>
        <w:ind w:left="1530" w:hanging="810"/>
        <w:contextualSpacing/>
        <w:jc w:val="both"/>
        <w:rPr>
          <w:rFonts w:eastAsia="Times New Roman"/>
          <w:sz w:val="22"/>
          <w:szCs w:val="22"/>
        </w:rPr>
      </w:pPr>
      <w:r w:rsidRPr="724F987B">
        <w:rPr>
          <w:rFonts w:eastAsia="Times New Roman"/>
          <w:sz w:val="22"/>
          <w:szCs w:val="22"/>
        </w:rPr>
        <w:t xml:space="preserve">Strengthening Ministries of Labor to address emerging changes in the world of work and the effects of the </w:t>
      </w:r>
      <w:r w:rsidR="00665A65" w:rsidRPr="724F987B">
        <w:rPr>
          <w:rFonts w:eastAsia="Times New Roman"/>
          <w:sz w:val="22"/>
          <w:szCs w:val="22"/>
        </w:rPr>
        <w:t>pandemic.</w:t>
      </w:r>
    </w:p>
    <w:p w14:paraId="566BA112" w14:textId="77777777" w:rsidR="00127EBE" w:rsidRPr="00127EBE" w:rsidRDefault="00127EBE" w:rsidP="00127EBE">
      <w:pPr>
        <w:contextualSpacing/>
        <w:jc w:val="both"/>
        <w:rPr>
          <w:sz w:val="22"/>
          <w:szCs w:val="22"/>
        </w:rPr>
      </w:pPr>
    </w:p>
    <w:p w14:paraId="7A0F0F38" w14:textId="20AD23FF" w:rsidR="00127EBE" w:rsidRPr="00127EBE" w:rsidRDefault="00127EBE" w:rsidP="00127EBE">
      <w:pPr>
        <w:tabs>
          <w:tab w:val="left" w:pos="720"/>
        </w:tabs>
        <w:contextualSpacing/>
        <w:jc w:val="both"/>
        <w:rPr>
          <w:sz w:val="22"/>
          <w:szCs w:val="22"/>
        </w:rPr>
      </w:pPr>
      <w:r w:rsidRPr="00127EBE">
        <w:rPr>
          <w:sz w:val="22"/>
          <w:szCs w:val="22"/>
        </w:rPr>
        <w:tab/>
        <w:t xml:space="preserve">These themes guided the definition of this Work Plan and </w:t>
      </w:r>
      <w:r w:rsidRPr="00127EBE">
        <w:rPr>
          <w:sz w:val="22"/>
          <w:szCs w:val="22"/>
          <w:u w:val="single"/>
        </w:rPr>
        <w:t>must frame all its actions.</w:t>
      </w:r>
    </w:p>
    <w:p w14:paraId="2EC7D5D3" w14:textId="77777777" w:rsidR="00127EBE" w:rsidRPr="00127EBE" w:rsidRDefault="00127EBE" w:rsidP="00127EBE">
      <w:pPr>
        <w:tabs>
          <w:tab w:val="left" w:pos="720"/>
        </w:tabs>
        <w:contextualSpacing/>
        <w:jc w:val="both"/>
        <w:rPr>
          <w:sz w:val="22"/>
          <w:szCs w:val="22"/>
        </w:rPr>
      </w:pPr>
    </w:p>
    <w:p w14:paraId="4362CA81" w14:textId="77777777" w:rsidR="00127EBE" w:rsidRPr="00127EBE" w:rsidRDefault="00127EBE" w:rsidP="00127EBE">
      <w:pPr>
        <w:tabs>
          <w:tab w:val="left" w:pos="720"/>
        </w:tabs>
        <w:contextualSpacing/>
        <w:jc w:val="both"/>
        <w:rPr>
          <w:sz w:val="22"/>
          <w:szCs w:val="22"/>
        </w:rPr>
      </w:pPr>
      <w:r w:rsidRPr="00127EBE">
        <w:rPr>
          <w:sz w:val="22"/>
          <w:szCs w:val="22"/>
        </w:rPr>
        <w:tab/>
        <w:t xml:space="preserve">The Declaration and Plan of Action of Buenos Aires contain specific mandates for each of these themes. In addition, two Working Groups were created in order to promote compliance with said mandates: </w:t>
      </w:r>
    </w:p>
    <w:p w14:paraId="3FFFA250" w14:textId="77777777" w:rsidR="00127EBE" w:rsidRPr="00127EBE" w:rsidRDefault="00127EBE" w:rsidP="724F987B">
      <w:pPr>
        <w:tabs>
          <w:tab w:val="left" w:pos="720"/>
        </w:tabs>
        <w:contextualSpacing/>
        <w:jc w:val="both"/>
        <w:rPr>
          <w:b/>
          <w:bCs/>
          <w:sz w:val="22"/>
          <w:szCs w:val="22"/>
        </w:rPr>
      </w:pPr>
    </w:p>
    <w:p w14:paraId="4D029CAC" w14:textId="3E1C1C23" w:rsidR="00127EBE" w:rsidRPr="00127EBE" w:rsidRDefault="00127EBE" w:rsidP="004B533A">
      <w:pPr>
        <w:numPr>
          <w:ilvl w:val="0"/>
          <w:numId w:val="17"/>
        </w:numPr>
        <w:tabs>
          <w:tab w:val="clear" w:pos="720"/>
        </w:tabs>
        <w:ind w:left="1440" w:hanging="720"/>
        <w:jc w:val="both"/>
        <w:rPr>
          <w:sz w:val="22"/>
          <w:szCs w:val="22"/>
        </w:rPr>
      </w:pPr>
      <w:r w:rsidRPr="724F987B">
        <w:rPr>
          <w:sz w:val="22"/>
          <w:szCs w:val="22"/>
        </w:rPr>
        <w:t xml:space="preserve">Working Group 1: Integrated public policies to address the COVID-19 crisis and achieve a human-centered, inclusive, sustainable and resilient recovery for a future of work with equity, social justice, and decent </w:t>
      </w:r>
      <w:r w:rsidR="00B23A39" w:rsidRPr="724F987B">
        <w:rPr>
          <w:sz w:val="22"/>
          <w:szCs w:val="22"/>
        </w:rPr>
        <w:t>work.</w:t>
      </w:r>
    </w:p>
    <w:p w14:paraId="78414281" w14:textId="77777777" w:rsidR="00127EBE" w:rsidRPr="00127EBE" w:rsidRDefault="00127EBE" w:rsidP="00127EBE">
      <w:pPr>
        <w:ind w:left="1440" w:hanging="720"/>
        <w:jc w:val="both"/>
        <w:rPr>
          <w:sz w:val="22"/>
          <w:szCs w:val="22"/>
        </w:rPr>
      </w:pPr>
    </w:p>
    <w:p w14:paraId="7AA14EC3" w14:textId="6A05818C" w:rsidR="00127EBE" w:rsidRPr="00127EBE" w:rsidRDefault="00127EBE" w:rsidP="004B533A">
      <w:pPr>
        <w:numPr>
          <w:ilvl w:val="0"/>
          <w:numId w:val="17"/>
        </w:numPr>
        <w:tabs>
          <w:tab w:val="clear" w:pos="720"/>
        </w:tabs>
        <w:ind w:left="1440" w:hanging="720"/>
        <w:jc w:val="both"/>
        <w:rPr>
          <w:sz w:val="22"/>
          <w:szCs w:val="22"/>
        </w:rPr>
      </w:pPr>
      <w:r w:rsidRPr="724F987B">
        <w:rPr>
          <w:sz w:val="22"/>
          <w:szCs w:val="22"/>
        </w:rPr>
        <w:t xml:space="preserve">Working Group 2: Institutional strengthening of Ministries of </w:t>
      </w:r>
      <w:r w:rsidR="00B23A39" w:rsidRPr="724F987B">
        <w:rPr>
          <w:sz w:val="22"/>
          <w:szCs w:val="22"/>
        </w:rPr>
        <w:t>Labor and</w:t>
      </w:r>
      <w:r w:rsidRPr="724F987B">
        <w:rPr>
          <w:sz w:val="22"/>
          <w:szCs w:val="22"/>
        </w:rPr>
        <w:t xml:space="preserve"> promoting institutionalized social dialogue to recover from the COVID-19 crisis and address emerging changes in the world of </w:t>
      </w:r>
      <w:r w:rsidR="00B23A39" w:rsidRPr="724F987B">
        <w:rPr>
          <w:sz w:val="22"/>
          <w:szCs w:val="22"/>
        </w:rPr>
        <w:t>work.</w:t>
      </w:r>
    </w:p>
    <w:p w14:paraId="19579171" w14:textId="77777777" w:rsidR="00127EBE" w:rsidRPr="00127EBE" w:rsidRDefault="00127EBE" w:rsidP="724F987B">
      <w:pPr>
        <w:tabs>
          <w:tab w:val="left" w:pos="7380"/>
        </w:tabs>
        <w:contextualSpacing/>
        <w:rPr>
          <w:b/>
          <w:bCs/>
          <w:sz w:val="22"/>
          <w:szCs w:val="22"/>
        </w:rPr>
      </w:pPr>
    </w:p>
    <w:p w14:paraId="4F73669B" w14:textId="77777777" w:rsidR="00127EBE" w:rsidRPr="00127EBE" w:rsidRDefault="00127EBE" w:rsidP="00127EBE">
      <w:pPr>
        <w:tabs>
          <w:tab w:val="left" w:pos="720"/>
        </w:tabs>
        <w:contextualSpacing/>
        <w:jc w:val="both"/>
        <w:rPr>
          <w:sz w:val="22"/>
          <w:szCs w:val="22"/>
        </w:rPr>
      </w:pPr>
      <w:r w:rsidRPr="00127EBE">
        <w:rPr>
          <w:sz w:val="22"/>
          <w:szCs w:val="22"/>
        </w:rPr>
        <w:tab/>
        <w:t xml:space="preserve">The Conference also has the Inter-American Network for Labor Administration (RIAL) as a cooperation mechanism that allows the ministerial commitments to land in concrete actions. The XXI IACML gave orientations to the RIAL to continue strengthening the cooperation among the Ministries of Labor of the region and, through it, to strengthen their human and institutional capacities, and contribute to fulfilling the mandates of the Declaration and Plan of Action of Buenos Aires.  </w:t>
      </w:r>
    </w:p>
    <w:p w14:paraId="7E850F31" w14:textId="7A43F5E6" w:rsidR="00127EBE" w:rsidRDefault="00127EBE" w:rsidP="724F987B">
      <w:pPr>
        <w:rPr>
          <w:rFonts w:eastAsiaTheme="minorEastAsia"/>
          <w:sz w:val="22"/>
          <w:szCs w:val="22"/>
          <w:lang w:eastAsia="zh-CN"/>
        </w:rPr>
      </w:pPr>
    </w:p>
    <w:p w14:paraId="1C3D6308" w14:textId="5F07E8C9" w:rsidR="00FF1ECD" w:rsidRDefault="00FF1ECD">
      <w:pPr>
        <w:rPr>
          <w:rFonts w:eastAsiaTheme="minorEastAsia"/>
          <w:sz w:val="22"/>
          <w:szCs w:val="22"/>
          <w:lang w:eastAsia="zh-CN"/>
        </w:rPr>
      </w:pPr>
      <w:r>
        <w:rPr>
          <w:rFonts w:eastAsiaTheme="minorEastAsia"/>
          <w:sz w:val="22"/>
          <w:szCs w:val="22"/>
          <w:lang w:eastAsia="zh-CN"/>
        </w:rPr>
        <w:br w:type="page"/>
      </w:r>
    </w:p>
    <w:p w14:paraId="4D7A432E" w14:textId="77777777" w:rsidR="00127EBE" w:rsidRPr="00127EBE" w:rsidRDefault="00127EBE" w:rsidP="724F987B">
      <w:pPr>
        <w:rPr>
          <w:rFonts w:eastAsiaTheme="minorEastAsia"/>
          <w:sz w:val="22"/>
          <w:szCs w:val="22"/>
          <w:lang w:eastAsia="zh-CN"/>
        </w:rPr>
      </w:pPr>
    </w:p>
    <w:p w14:paraId="51A4BFB0" w14:textId="602B3C53" w:rsidR="00127EBE" w:rsidRPr="00127EBE" w:rsidRDefault="07C5C6B8" w:rsidP="724F987B">
      <w:pPr>
        <w:pStyle w:val="ListParagraph"/>
        <w:numPr>
          <w:ilvl w:val="0"/>
          <w:numId w:val="23"/>
        </w:numPr>
        <w:tabs>
          <w:tab w:val="left" w:pos="7380"/>
        </w:tabs>
        <w:ind w:hanging="450"/>
        <w:contextualSpacing/>
        <w:jc w:val="both"/>
        <w:rPr>
          <w:sz w:val="22"/>
          <w:szCs w:val="22"/>
        </w:rPr>
      </w:pPr>
      <w:r w:rsidRPr="724F987B">
        <w:rPr>
          <w:sz w:val="22"/>
          <w:szCs w:val="22"/>
        </w:rPr>
        <w:t xml:space="preserve">PERFORMANCE REPORT OF </w:t>
      </w:r>
      <w:r w:rsidR="006D0CC1">
        <w:rPr>
          <w:sz w:val="22"/>
          <w:szCs w:val="22"/>
        </w:rPr>
        <w:t xml:space="preserve">THE </w:t>
      </w:r>
      <w:r w:rsidR="00127EBE" w:rsidRPr="724F987B">
        <w:rPr>
          <w:sz w:val="22"/>
          <w:szCs w:val="22"/>
        </w:rPr>
        <w:t>WORK PLAN 2022 – 2024</w:t>
      </w:r>
    </w:p>
    <w:p w14:paraId="385AAA90" w14:textId="77777777" w:rsidR="00127EBE" w:rsidRPr="00127EBE" w:rsidRDefault="00127EBE" w:rsidP="724F987B">
      <w:pPr>
        <w:tabs>
          <w:tab w:val="left" w:pos="7380"/>
        </w:tabs>
        <w:jc w:val="both"/>
        <w:rPr>
          <w:b/>
          <w:bCs/>
          <w:sz w:val="22"/>
          <w:szCs w:val="22"/>
          <w:u w:val="single"/>
        </w:rPr>
      </w:pPr>
    </w:p>
    <w:p w14:paraId="094E382C" w14:textId="77777777" w:rsidR="00127EBE" w:rsidRPr="00127EBE" w:rsidRDefault="00127EBE" w:rsidP="004B533A">
      <w:pPr>
        <w:pStyle w:val="ListParagraph"/>
        <w:numPr>
          <w:ilvl w:val="0"/>
          <w:numId w:val="25"/>
        </w:numPr>
        <w:tabs>
          <w:tab w:val="left" w:pos="7380"/>
        </w:tabs>
        <w:ind w:left="1530" w:hanging="810"/>
        <w:contextualSpacing/>
        <w:jc w:val="both"/>
        <w:rPr>
          <w:sz w:val="22"/>
          <w:szCs w:val="22"/>
          <w:u w:val="single"/>
        </w:rPr>
      </w:pPr>
      <w:r w:rsidRPr="724F987B">
        <w:rPr>
          <w:sz w:val="22"/>
          <w:szCs w:val="22"/>
          <w:u w:val="single"/>
        </w:rPr>
        <w:t>Priorities and Technical Activities</w:t>
      </w:r>
    </w:p>
    <w:p w14:paraId="18CDAC01" w14:textId="77777777" w:rsidR="00127EBE" w:rsidRPr="00127EBE" w:rsidRDefault="00127EBE" w:rsidP="00127EBE">
      <w:pPr>
        <w:tabs>
          <w:tab w:val="left" w:pos="7380"/>
        </w:tabs>
        <w:jc w:val="both"/>
        <w:rPr>
          <w:sz w:val="22"/>
          <w:szCs w:val="22"/>
          <w:u w:val="single"/>
        </w:rPr>
      </w:pPr>
    </w:p>
    <w:p w14:paraId="254C68CC" w14:textId="6750EA6D" w:rsidR="00127EBE" w:rsidRDefault="00127EBE" w:rsidP="00127EBE">
      <w:pPr>
        <w:tabs>
          <w:tab w:val="left" w:pos="720"/>
          <w:tab w:val="left" w:pos="1440"/>
          <w:tab w:val="left" w:pos="7380"/>
        </w:tabs>
        <w:jc w:val="both"/>
        <w:rPr>
          <w:sz w:val="22"/>
          <w:szCs w:val="22"/>
        </w:rPr>
      </w:pPr>
      <w:r w:rsidRPr="00127EBE">
        <w:rPr>
          <w:sz w:val="22"/>
          <w:szCs w:val="22"/>
        </w:rPr>
        <w:tab/>
        <w:t xml:space="preserve">The technical activities </w:t>
      </w:r>
      <w:r w:rsidR="5A2B1E8B" w:rsidRPr="00127EBE">
        <w:rPr>
          <w:sz w:val="22"/>
          <w:szCs w:val="22"/>
        </w:rPr>
        <w:t>are carried out</w:t>
      </w:r>
      <w:r w:rsidRPr="00127EBE">
        <w:rPr>
          <w:sz w:val="22"/>
          <w:szCs w:val="22"/>
        </w:rPr>
        <w:t xml:space="preserve"> within the framework of the RIAL, through its tools: hemispheric workshops, portfolio of programs, webpage, bilateral cooperation, among others. In this regard, they </w:t>
      </w:r>
      <w:r w:rsidR="6968AAC7" w:rsidRPr="00127EBE">
        <w:rPr>
          <w:sz w:val="22"/>
          <w:szCs w:val="22"/>
        </w:rPr>
        <w:t xml:space="preserve">are </w:t>
      </w:r>
      <w:r w:rsidRPr="00127EBE">
        <w:rPr>
          <w:sz w:val="22"/>
          <w:szCs w:val="22"/>
        </w:rPr>
        <w:t xml:space="preserve">organized </w:t>
      </w:r>
      <w:bookmarkStart w:id="2" w:name="_Int_HoXVIm40"/>
      <w:r w:rsidRPr="00127EBE">
        <w:rPr>
          <w:sz w:val="22"/>
          <w:szCs w:val="22"/>
        </w:rPr>
        <w:t>per</w:t>
      </w:r>
      <w:bookmarkEnd w:id="2"/>
      <w:r w:rsidRPr="00127EBE">
        <w:rPr>
          <w:sz w:val="22"/>
          <w:szCs w:val="22"/>
        </w:rPr>
        <w:t xml:space="preserve"> the RIAL’s established and proven methodologies, and under the guidance of the IACML authorities. </w:t>
      </w:r>
    </w:p>
    <w:p w14:paraId="62605D5A" w14:textId="77777777" w:rsidR="00C13836" w:rsidRPr="00127EBE" w:rsidRDefault="00C13836" w:rsidP="00127EBE">
      <w:pPr>
        <w:tabs>
          <w:tab w:val="left" w:pos="720"/>
          <w:tab w:val="left" w:pos="1440"/>
          <w:tab w:val="left" w:pos="7380"/>
        </w:tabs>
        <w:jc w:val="both"/>
        <w:rPr>
          <w:sz w:val="22"/>
          <w:szCs w:val="22"/>
        </w:rPr>
      </w:pPr>
    </w:p>
    <w:p w14:paraId="34235405" w14:textId="484AE266" w:rsidR="00127EBE" w:rsidRDefault="00127EBE" w:rsidP="00127EBE">
      <w:pPr>
        <w:tabs>
          <w:tab w:val="left" w:pos="720"/>
          <w:tab w:val="left" w:pos="7380"/>
        </w:tabs>
        <w:jc w:val="both"/>
        <w:rPr>
          <w:sz w:val="22"/>
          <w:szCs w:val="22"/>
        </w:rPr>
      </w:pPr>
      <w:r w:rsidRPr="00127EBE">
        <w:rPr>
          <w:sz w:val="22"/>
          <w:szCs w:val="22"/>
        </w:rPr>
        <w:tab/>
        <w:t>The Work Plan consists of 8 priority lines, with their corresponding actions.</w:t>
      </w:r>
    </w:p>
    <w:p w14:paraId="449702FE" w14:textId="77777777" w:rsidR="00F81D11" w:rsidRPr="00127EBE" w:rsidRDefault="00F81D11" w:rsidP="00127EBE">
      <w:pPr>
        <w:tabs>
          <w:tab w:val="left" w:pos="720"/>
          <w:tab w:val="left" w:pos="7380"/>
        </w:tabs>
        <w:jc w:val="both"/>
        <w:rPr>
          <w:sz w:val="22"/>
          <w:szCs w:val="22"/>
        </w:rPr>
      </w:pPr>
    </w:p>
    <w:p w14:paraId="4A5B2440" w14:textId="77777777" w:rsidR="00127EBE" w:rsidRPr="00127EBE" w:rsidRDefault="00127EBE" w:rsidP="00127EBE">
      <w:pPr>
        <w:tabs>
          <w:tab w:val="left" w:pos="7380"/>
        </w:tabs>
        <w:jc w:val="both"/>
        <w:rPr>
          <w:sz w:val="22"/>
          <w:szCs w:val="22"/>
        </w:rPr>
      </w:pPr>
    </w:p>
    <w:p w14:paraId="258A7C53" w14:textId="77777777" w:rsidR="00127EBE" w:rsidRPr="00127EBE" w:rsidRDefault="00127EBE" w:rsidP="724F987B">
      <w:pPr>
        <w:pStyle w:val="ListParagraph"/>
        <w:numPr>
          <w:ilvl w:val="0"/>
          <w:numId w:val="22"/>
        </w:numPr>
        <w:tabs>
          <w:tab w:val="left" w:pos="7380"/>
        </w:tabs>
        <w:ind w:left="1440" w:hanging="720"/>
        <w:contextualSpacing/>
        <w:jc w:val="both"/>
        <w:rPr>
          <w:rFonts w:eastAsia="Times New Roman"/>
          <w:b/>
          <w:bCs/>
          <w:sz w:val="22"/>
          <w:szCs w:val="22"/>
          <w:u w:val="single"/>
        </w:rPr>
      </w:pPr>
      <w:r w:rsidRPr="724F987B">
        <w:rPr>
          <w:rFonts w:eastAsia="Times New Roman"/>
          <w:b/>
          <w:bCs/>
          <w:sz w:val="22"/>
          <w:szCs w:val="22"/>
        </w:rPr>
        <w:t xml:space="preserve">Future of work and new forms of employment </w:t>
      </w:r>
    </w:p>
    <w:p w14:paraId="4CD04428" w14:textId="77777777" w:rsidR="00127EBE" w:rsidRPr="00127EBE" w:rsidRDefault="00127EBE" w:rsidP="00127EBE">
      <w:pPr>
        <w:autoSpaceDE w:val="0"/>
        <w:autoSpaceDN w:val="0"/>
        <w:adjustRightInd w:val="0"/>
        <w:ind w:left="1440" w:hanging="720"/>
        <w:jc w:val="both"/>
        <w:rPr>
          <w:sz w:val="22"/>
          <w:szCs w:val="22"/>
          <w:u w:val="single"/>
        </w:rPr>
      </w:pPr>
    </w:p>
    <w:p w14:paraId="6CD3A1B9" w14:textId="77777777" w:rsidR="00127EBE" w:rsidRPr="00127EBE" w:rsidRDefault="00127EBE" w:rsidP="00127EBE">
      <w:pPr>
        <w:autoSpaceDE w:val="0"/>
        <w:autoSpaceDN w:val="0"/>
        <w:adjustRightInd w:val="0"/>
        <w:ind w:left="1440" w:hanging="720"/>
        <w:jc w:val="both"/>
        <w:rPr>
          <w:sz w:val="22"/>
          <w:szCs w:val="22"/>
          <w:u w:val="single"/>
        </w:rPr>
      </w:pPr>
      <w:r w:rsidRPr="724F987B">
        <w:rPr>
          <w:sz w:val="22"/>
          <w:szCs w:val="22"/>
          <w:u w:val="single"/>
        </w:rPr>
        <w:t>Actions:</w:t>
      </w:r>
    </w:p>
    <w:p w14:paraId="0DF02554" w14:textId="77777777" w:rsidR="00127EBE" w:rsidRPr="00127EBE" w:rsidRDefault="00127EBE" w:rsidP="00127EBE">
      <w:pPr>
        <w:autoSpaceDE w:val="0"/>
        <w:autoSpaceDN w:val="0"/>
        <w:adjustRightInd w:val="0"/>
        <w:jc w:val="both"/>
        <w:rPr>
          <w:sz w:val="22"/>
          <w:szCs w:val="22"/>
        </w:rPr>
      </w:pPr>
    </w:p>
    <w:p w14:paraId="701893E3" w14:textId="2D0A5E3A" w:rsidR="118BDC05" w:rsidRDefault="37DBB444" w:rsidP="724F987B">
      <w:pPr>
        <w:pStyle w:val="ListParagraph"/>
        <w:numPr>
          <w:ilvl w:val="0"/>
          <w:numId w:val="2"/>
        </w:numPr>
        <w:contextualSpacing/>
        <w:jc w:val="both"/>
        <w:rPr>
          <w:rFonts w:eastAsia="Times New Roman"/>
          <w:sz w:val="22"/>
          <w:szCs w:val="22"/>
        </w:rPr>
      </w:pPr>
      <w:r w:rsidRPr="5C6F6CD7">
        <w:rPr>
          <w:rFonts w:eastAsia="Times New Roman"/>
          <w:b/>
          <w:bCs/>
          <w:sz w:val="22"/>
          <w:szCs w:val="22"/>
        </w:rPr>
        <w:t xml:space="preserve">(Fulfilled and </w:t>
      </w:r>
      <w:r w:rsidR="00F81D11">
        <w:rPr>
          <w:rFonts w:eastAsia="Times New Roman"/>
          <w:b/>
          <w:bCs/>
          <w:sz w:val="22"/>
          <w:szCs w:val="22"/>
        </w:rPr>
        <w:t>on-going</w:t>
      </w:r>
      <w:r w:rsidRPr="5C6F6CD7">
        <w:rPr>
          <w:rFonts w:eastAsia="Times New Roman"/>
          <w:b/>
          <w:bCs/>
          <w:sz w:val="22"/>
          <w:szCs w:val="22"/>
        </w:rPr>
        <w:t xml:space="preserve"> activity)</w:t>
      </w:r>
      <w:r w:rsidR="5EA2CDF6" w:rsidRPr="5C6F6CD7">
        <w:rPr>
          <w:rFonts w:eastAsia="Times New Roman"/>
          <w:b/>
          <w:bCs/>
          <w:sz w:val="22"/>
          <w:szCs w:val="22"/>
        </w:rPr>
        <w:t xml:space="preserve"> -</w:t>
      </w:r>
      <w:r w:rsidRPr="5C6F6CD7">
        <w:rPr>
          <w:rFonts w:eastAsia="Times New Roman"/>
          <w:b/>
          <w:bCs/>
          <w:sz w:val="22"/>
          <w:szCs w:val="22"/>
        </w:rPr>
        <w:t xml:space="preserve"> </w:t>
      </w:r>
      <w:r w:rsidR="35E1EEA3" w:rsidRPr="5C6F6CD7">
        <w:rPr>
          <w:rFonts w:eastAsia="Times New Roman"/>
          <w:sz w:val="22"/>
          <w:szCs w:val="22"/>
        </w:rPr>
        <w:t>Repository on the RIAL webpage for legislation and regulations on telework, acknowledging that, during the pandemic, the member states have approved multiple laws, decrees and regulations on this matter.</w:t>
      </w:r>
    </w:p>
    <w:p w14:paraId="11AA7724" w14:textId="21BCA076" w:rsidR="724F987B" w:rsidRDefault="724F987B" w:rsidP="724F987B">
      <w:pPr>
        <w:ind w:left="1440"/>
        <w:contextualSpacing/>
        <w:jc w:val="both"/>
        <w:rPr>
          <w:sz w:val="22"/>
          <w:szCs w:val="22"/>
        </w:rPr>
      </w:pPr>
    </w:p>
    <w:p w14:paraId="4B8945A9" w14:textId="6ED04A3D" w:rsidR="3EE9FC5E" w:rsidRDefault="75F2E263" w:rsidP="724F987B">
      <w:pPr>
        <w:ind w:left="1440"/>
        <w:contextualSpacing/>
        <w:jc w:val="both"/>
        <w:rPr>
          <w:sz w:val="22"/>
          <w:szCs w:val="22"/>
        </w:rPr>
      </w:pPr>
      <w:r w:rsidRPr="5C6F6CD7">
        <w:rPr>
          <w:sz w:val="22"/>
          <w:szCs w:val="22"/>
        </w:rPr>
        <w:t xml:space="preserve">The </w:t>
      </w:r>
      <w:r w:rsidRPr="5C6F6CD7">
        <w:rPr>
          <w:b/>
          <w:bCs/>
          <w:sz w:val="22"/>
          <w:szCs w:val="22"/>
        </w:rPr>
        <w:t>“Portfolio of Telework Laws and Regulations”</w:t>
      </w:r>
      <w:r w:rsidR="47A95862" w:rsidRPr="5C6F6CD7">
        <w:rPr>
          <w:sz w:val="22"/>
          <w:szCs w:val="22"/>
        </w:rPr>
        <w:t xml:space="preserve"> was launched in July 2022 and is available on the RIAL website: </w:t>
      </w:r>
      <w:hyperlink r:id="rId11">
        <w:r w:rsidR="47A95862" w:rsidRPr="5C6F6CD7">
          <w:rPr>
            <w:rStyle w:val="Hyperlink"/>
            <w:sz w:val="22"/>
            <w:szCs w:val="22"/>
          </w:rPr>
          <w:t>www.rialnet.org</w:t>
        </w:r>
      </w:hyperlink>
      <w:r w:rsidR="47A95862" w:rsidRPr="5C6F6CD7">
        <w:rPr>
          <w:sz w:val="22"/>
          <w:szCs w:val="22"/>
        </w:rPr>
        <w:t>. It brings together more than 90 instruments that the governments of the region have adopt</w:t>
      </w:r>
      <w:r w:rsidR="239A634C" w:rsidRPr="5C6F6CD7">
        <w:rPr>
          <w:sz w:val="22"/>
          <w:szCs w:val="22"/>
        </w:rPr>
        <w:t>ed, with the aim of making them a useful tool for those countries that are in the process of creating, designing or modifying their own legislation or regulations</w:t>
      </w:r>
      <w:r w:rsidR="002B2B19">
        <w:rPr>
          <w:sz w:val="22"/>
          <w:szCs w:val="22"/>
        </w:rPr>
        <w:t xml:space="preserve"> on telework</w:t>
      </w:r>
      <w:r w:rsidR="239A634C" w:rsidRPr="5C6F6CD7">
        <w:rPr>
          <w:sz w:val="22"/>
          <w:szCs w:val="22"/>
        </w:rPr>
        <w:t xml:space="preserve">. </w:t>
      </w:r>
    </w:p>
    <w:p w14:paraId="2EF6598F" w14:textId="1C2F3119" w:rsidR="724F987B" w:rsidRDefault="724F987B" w:rsidP="724F987B">
      <w:pPr>
        <w:ind w:left="1440"/>
        <w:contextualSpacing/>
        <w:jc w:val="both"/>
        <w:rPr>
          <w:sz w:val="22"/>
          <w:szCs w:val="22"/>
        </w:rPr>
      </w:pPr>
    </w:p>
    <w:p w14:paraId="52393876" w14:textId="49E302A0" w:rsidR="00127EBE" w:rsidRDefault="00127EBE" w:rsidP="724F987B">
      <w:pPr>
        <w:ind w:left="1440"/>
        <w:contextualSpacing/>
        <w:jc w:val="both"/>
        <w:rPr>
          <w:sz w:val="22"/>
          <w:szCs w:val="22"/>
        </w:rPr>
      </w:pPr>
      <w:r w:rsidRPr="724F987B">
        <w:rPr>
          <w:sz w:val="22"/>
          <w:szCs w:val="22"/>
        </w:rPr>
        <w:t xml:space="preserve">This </w:t>
      </w:r>
      <w:r w:rsidR="6E27F15E" w:rsidRPr="724F987B">
        <w:rPr>
          <w:sz w:val="22"/>
          <w:szCs w:val="22"/>
        </w:rPr>
        <w:t>Portfolio</w:t>
      </w:r>
      <w:r w:rsidRPr="724F987B">
        <w:rPr>
          <w:sz w:val="22"/>
          <w:szCs w:val="22"/>
        </w:rPr>
        <w:t xml:space="preserve"> </w:t>
      </w:r>
      <w:r w:rsidR="5450CF74" w:rsidRPr="724F987B">
        <w:rPr>
          <w:sz w:val="22"/>
          <w:szCs w:val="22"/>
        </w:rPr>
        <w:t>took</w:t>
      </w:r>
      <w:r w:rsidRPr="724F987B">
        <w:rPr>
          <w:sz w:val="22"/>
          <w:szCs w:val="22"/>
        </w:rPr>
        <w:t xml:space="preserve"> as its base the “Portfolio of Responses from Ministries of Labor to COVID-19”, updated by </w:t>
      </w:r>
      <w:r w:rsidR="7D18E887" w:rsidRPr="724F987B">
        <w:rPr>
          <w:sz w:val="22"/>
          <w:szCs w:val="22"/>
        </w:rPr>
        <w:t>the Secretariat</w:t>
      </w:r>
      <w:r w:rsidRPr="724F987B">
        <w:rPr>
          <w:sz w:val="22"/>
          <w:szCs w:val="22"/>
        </w:rPr>
        <w:t xml:space="preserve"> of the Organization of American States (OAS) since April 1, </w:t>
      </w:r>
      <w:r w:rsidR="0F55C13A" w:rsidRPr="724F987B">
        <w:rPr>
          <w:sz w:val="22"/>
          <w:szCs w:val="22"/>
        </w:rPr>
        <w:t>2020,</w:t>
      </w:r>
      <w:r w:rsidRPr="724F987B">
        <w:rPr>
          <w:sz w:val="22"/>
          <w:szCs w:val="22"/>
        </w:rPr>
        <w:t xml:space="preserve"> </w:t>
      </w:r>
      <w:r w:rsidR="43228422" w:rsidRPr="724F987B">
        <w:rPr>
          <w:sz w:val="22"/>
          <w:szCs w:val="22"/>
        </w:rPr>
        <w:t>up until June, 2022</w:t>
      </w:r>
      <w:r w:rsidRPr="724F987B">
        <w:rPr>
          <w:sz w:val="22"/>
          <w:szCs w:val="22"/>
        </w:rPr>
        <w:t xml:space="preserve">. </w:t>
      </w:r>
      <w:r w:rsidR="5705F8A2" w:rsidRPr="724F987B">
        <w:rPr>
          <w:sz w:val="22"/>
          <w:szCs w:val="22"/>
        </w:rPr>
        <w:t xml:space="preserve">The Technical Secretariat designed, researched, consulted the Ministries and systematized the information to launch the Portfolio </w:t>
      </w:r>
      <w:r w:rsidR="00377207">
        <w:rPr>
          <w:sz w:val="22"/>
          <w:szCs w:val="22"/>
        </w:rPr>
        <w:t xml:space="preserve">on Telework regulations </w:t>
      </w:r>
      <w:r w:rsidR="5705F8A2" w:rsidRPr="724F987B">
        <w:rPr>
          <w:sz w:val="22"/>
          <w:szCs w:val="22"/>
        </w:rPr>
        <w:t xml:space="preserve">and will continue to update it. </w:t>
      </w:r>
    </w:p>
    <w:p w14:paraId="0E3E5B1E" w14:textId="77777777" w:rsidR="00127EBE" w:rsidRPr="00127EBE" w:rsidRDefault="00127EBE" w:rsidP="00127EBE">
      <w:pPr>
        <w:pStyle w:val="ListParagraph"/>
        <w:autoSpaceDE w:val="0"/>
        <w:autoSpaceDN w:val="0"/>
        <w:adjustRightInd w:val="0"/>
        <w:ind w:left="1530" w:hanging="810"/>
        <w:jc w:val="both"/>
        <w:rPr>
          <w:rFonts w:eastAsia="Times New Roman"/>
          <w:sz w:val="22"/>
          <w:szCs w:val="22"/>
        </w:rPr>
      </w:pPr>
    </w:p>
    <w:p w14:paraId="093A4F51" w14:textId="73E708F8" w:rsidR="00127EBE" w:rsidRPr="00127EBE" w:rsidRDefault="7D95EA4B" w:rsidP="004B533A">
      <w:pPr>
        <w:pStyle w:val="ListParagraph"/>
        <w:numPr>
          <w:ilvl w:val="0"/>
          <w:numId w:val="15"/>
        </w:numPr>
        <w:ind w:left="1530" w:hanging="810"/>
        <w:contextualSpacing/>
        <w:jc w:val="both"/>
        <w:rPr>
          <w:rFonts w:eastAsia="Times New Roman"/>
          <w:sz w:val="22"/>
          <w:szCs w:val="22"/>
        </w:rPr>
      </w:pPr>
      <w:r w:rsidRPr="724F987B">
        <w:rPr>
          <w:rFonts w:eastAsia="Times New Roman"/>
          <w:b/>
          <w:bCs/>
          <w:sz w:val="22"/>
          <w:szCs w:val="22"/>
        </w:rPr>
        <w:t xml:space="preserve">(Future activity) - </w:t>
      </w:r>
      <w:r w:rsidR="00127EBE" w:rsidRPr="724F987B">
        <w:rPr>
          <w:rFonts w:eastAsia="Times New Roman"/>
          <w:b/>
          <w:bCs/>
          <w:sz w:val="22"/>
          <w:szCs w:val="22"/>
        </w:rPr>
        <w:t>RIAL Hemispheric Workshop on the future of work and new forms of employment:</w:t>
      </w:r>
      <w:r w:rsidR="00127EBE" w:rsidRPr="724F987B">
        <w:rPr>
          <w:rFonts w:eastAsia="Times New Roman"/>
          <w:sz w:val="22"/>
          <w:szCs w:val="22"/>
        </w:rPr>
        <w:t xml:space="preserve"> This Workshop will bring together Ministries of Labor, workers, employers and international organizations to analyze and exchange information on legislation and policies on telework, work on digital platforms and new forms of employment. It will consider the outcomes of the ILO Meeting of experts on decent work in the platform economy, held in October 2022. </w:t>
      </w:r>
    </w:p>
    <w:p w14:paraId="1D01797F" w14:textId="77777777" w:rsidR="00127EBE" w:rsidRPr="00127EBE" w:rsidRDefault="00127EBE" w:rsidP="00127EBE">
      <w:pPr>
        <w:ind w:left="360"/>
        <w:jc w:val="both"/>
        <w:rPr>
          <w:sz w:val="22"/>
          <w:szCs w:val="22"/>
        </w:rPr>
      </w:pPr>
    </w:p>
    <w:p w14:paraId="5C9EB0E9" w14:textId="0BF29E6F" w:rsidR="00127EBE" w:rsidRPr="00127EBE" w:rsidRDefault="35E1EEA3" w:rsidP="004B533A">
      <w:pPr>
        <w:pStyle w:val="ListParagraph"/>
        <w:numPr>
          <w:ilvl w:val="1"/>
          <w:numId w:val="15"/>
        </w:numPr>
        <w:autoSpaceDE w:val="0"/>
        <w:autoSpaceDN w:val="0"/>
        <w:adjustRightInd w:val="0"/>
        <w:ind w:left="2250" w:hanging="720"/>
        <w:contextualSpacing/>
        <w:jc w:val="both"/>
        <w:rPr>
          <w:rFonts w:eastAsia="Times New Roman"/>
          <w:sz w:val="22"/>
          <w:szCs w:val="22"/>
        </w:rPr>
      </w:pPr>
      <w:r w:rsidRPr="5C6F6CD7">
        <w:rPr>
          <w:rFonts w:eastAsia="Times New Roman"/>
          <w:sz w:val="22"/>
          <w:szCs w:val="22"/>
        </w:rPr>
        <w:t xml:space="preserve">Date: April or </w:t>
      </w:r>
      <w:r w:rsidR="23274C62" w:rsidRPr="5C6F6CD7">
        <w:rPr>
          <w:rFonts w:eastAsia="Times New Roman"/>
          <w:sz w:val="22"/>
          <w:szCs w:val="22"/>
        </w:rPr>
        <w:t>May</w:t>
      </w:r>
      <w:r w:rsidRPr="5C6F6CD7">
        <w:rPr>
          <w:rFonts w:eastAsia="Times New Roman"/>
          <w:sz w:val="22"/>
          <w:szCs w:val="22"/>
        </w:rPr>
        <w:t xml:space="preserve"> 2024 </w:t>
      </w:r>
    </w:p>
    <w:p w14:paraId="4EF5C830" w14:textId="77777777" w:rsidR="00127EBE" w:rsidRPr="00127EBE" w:rsidRDefault="00127EBE" w:rsidP="004B533A">
      <w:pPr>
        <w:pStyle w:val="ListParagraph"/>
        <w:numPr>
          <w:ilvl w:val="1"/>
          <w:numId w:val="15"/>
        </w:numPr>
        <w:autoSpaceDE w:val="0"/>
        <w:autoSpaceDN w:val="0"/>
        <w:adjustRightInd w:val="0"/>
        <w:ind w:left="2250" w:hanging="720"/>
        <w:contextualSpacing/>
        <w:jc w:val="both"/>
        <w:rPr>
          <w:rFonts w:eastAsia="Times New Roman"/>
          <w:sz w:val="22"/>
          <w:szCs w:val="22"/>
        </w:rPr>
      </w:pPr>
      <w:r w:rsidRPr="724F987B">
        <w:rPr>
          <w:rFonts w:eastAsia="Times New Roman"/>
          <w:sz w:val="22"/>
          <w:szCs w:val="22"/>
        </w:rPr>
        <w:t xml:space="preserve">Host: Costa Rica (preliminary, to be confirmed)  </w:t>
      </w:r>
    </w:p>
    <w:p w14:paraId="460DC8B5" w14:textId="77777777" w:rsidR="00127EBE" w:rsidRPr="00127EBE" w:rsidRDefault="00127EBE" w:rsidP="004B533A">
      <w:pPr>
        <w:pStyle w:val="ListParagraph"/>
        <w:numPr>
          <w:ilvl w:val="1"/>
          <w:numId w:val="15"/>
        </w:numPr>
        <w:autoSpaceDE w:val="0"/>
        <w:autoSpaceDN w:val="0"/>
        <w:adjustRightInd w:val="0"/>
        <w:ind w:left="2250" w:hanging="720"/>
        <w:contextualSpacing/>
        <w:jc w:val="both"/>
        <w:rPr>
          <w:rFonts w:eastAsia="Times New Roman"/>
          <w:sz w:val="22"/>
          <w:szCs w:val="22"/>
        </w:rPr>
      </w:pPr>
      <w:r w:rsidRPr="724F987B">
        <w:rPr>
          <w:rFonts w:eastAsia="Times New Roman"/>
          <w:sz w:val="22"/>
          <w:szCs w:val="22"/>
        </w:rPr>
        <w:t xml:space="preserve">Financing: Support from the RIAL and the host country. </w:t>
      </w:r>
    </w:p>
    <w:p w14:paraId="19D9977B" w14:textId="77777777" w:rsidR="00127EBE" w:rsidRPr="00127EBE" w:rsidRDefault="00127EBE" w:rsidP="00127EBE">
      <w:pPr>
        <w:jc w:val="both"/>
        <w:rPr>
          <w:sz w:val="22"/>
          <w:szCs w:val="22"/>
        </w:rPr>
      </w:pPr>
    </w:p>
    <w:p w14:paraId="4B950759" w14:textId="77777777" w:rsidR="00127EBE" w:rsidRDefault="00127EBE" w:rsidP="00127EBE">
      <w:pPr>
        <w:ind w:left="720"/>
        <w:jc w:val="both"/>
        <w:rPr>
          <w:sz w:val="22"/>
          <w:szCs w:val="22"/>
        </w:rPr>
      </w:pPr>
      <w:r w:rsidRPr="724F987B">
        <w:rPr>
          <w:sz w:val="22"/>
          <w:szCs w:val="22"/>
          <w:u w:val="single"/>
        </w:rPr>
        <w:t>Mandates to which these activities respond:</w:t>
      </w:r>
      <w:r w:rsidRPr="724F987B">
        <w:rPr>
          <w:sz w:val="22"/>
          <w:szCs w:val="22"/>
        </w:rPr>
        <w:t xml:space="preserve"> Articles 15, 23 and 25 of the Declaration and 7b and 7c of the Plan of Action of Buenos Aires. </w:t>
      </w:r>
    </w:p>
    <w:p w14:paraId="6236C89C" w14:textId="77777777" w:rsidR="00F81D11" w:rsidRPr="00127EBE" w:rsidRDefault="00F81D11" w:rsidP="00127EBE">
      <w:pPr>
        <w:ind w:left="720"/>
        <w:jc w:val="both"/>
        <w:rPr>
          <w:sz w:val="22"/>
          <w:szCs w:val="22"/>
        </w:rPr>
      </w:pPr>
    </w:p>
    <w:p w14:paraId="2F47CDFB" w14:textId="77777777" w:rsidR="00127EBE" w:rsidRPr="00127EBE" w:rsidRDefault="00127EBE" w:rsidP="724F987B">
      <w:pPr>
        <w:rPr>
          <w:b/>
          <w:bCs/>
          <w:sz w:val="22"/>
          <w:szCs w:val="22"/>
          <w:lang w:eastAsia="zh-CN"/>
        </w:rPr>
      </w:pPr>
    </w:p>
    <w:p w14:paraId="70B5D831" w14:textId="77777777" w:rsidR="00127EBE" w:rsidRPr="00127EBE" w:rsidRDefault="00127EBE" w:rsidP="724F987B">
      <w:pPr>
        <w:pStyle w:val="ListParagraph"/>
        <w:numPr>
          <w:ilvl w:val="0"/>
          <w:numId w:val="22"/>
        </w:numPr>
        <w:tabs>
          <w:tab w:val="left" w:pos="360"/>
        </w:tabs>
        <w:autoSpaceDE w:val="0"/>
        <w:autoSpaceDN w:val="0"/>
        <w:adjustRightInd w:val="0"/>
        <w:ind w:left="1440" w:hanging="720"/>
        <w:contextualSpacing/>
        <w:jc w:val="both"/>
        <w:rPr>
          <w:rFonts w:eastAsia="Times New Roman"/>
          <w:b/>
          <w:bCs/>
          <w:sz w:val="22"/>
          <w:szCs w:val="22"/>
        </w:rPr>
      </w:pPr>
      <w:r w:rsidRPr="724F987B">
        <w:rPr>
          <w:rFonts w:eastAsia="Times New Roman"/>
          <w:b/>
          <w:bCs/>
          <w:sz w:val="22"/>
          <w:szCs w:val="22"/>
        </w:rPr>
        <w:t xml:space="preserve">Coordination between education and employment </w:t>
      </w:r>
    </w:p>
    <w:p w14:paraId="0B33D0FB" w14:textId="77777777" w:rsidR="00127EBE" w:rsidRPr="00127EBE" w:rsidRDefault="00127EBE" w:rsidP="00127EBE">
      <w:pPr>
        <w:autoSpaceDE w:val="0"/>
        <w:autoSpaceDN w:val="0"/>
        <w:adjustRightInd w:val="0"/>
        <w:ind w:left="1440" w:hanging="720"/>
        <w:jc w:val="both"/>
        <w:rPr>
          <w:sz w:val="22"/>
          <w:szCs w:val="22"/>
          <w:u w:val="single"/>
        </w:rPr>
      </w:pPr>
    </w:p>
    <w:p w14:paraId="5DE4E65A" w14:textId="77777777" w:rsidR="00127EBE" w:rsidRPr="00127EBE" w:rsidRDefault="00127EBE" w:rsidP="00127EBE">
      <w:pPr>
        <w:autoSpaceDE w:val="0"/>
        <w:autoSpaceDN w:val="0"/>
        <w:adjustRightInd w:val="0"/>
        <w:ind w:left="1440" w:hanging="720"/>
        <w:jc w:val="both"/>
        <w:rPr>
          <w:sz w:val="22"/>
          <w:szCs w:val="22"/>
          <w:u w:val="single"/>
        </w:rPr>
      </w:pPr>
      <w:r w:rsidRPr="724F987B">
        <w:rPr>
          <w:sz w:val="22"/>
          <w:szCs w:val="22"/>
          <w:u w:val="single"/>
        </w:rPr>
        <w:t>Actions:</w:t>
      </w:r>
    </w:p>
    <w:p w14:paraId="3165FB3D" w14:textId="77777777" w:rsidR="00127EBE" w:rsidRPr="00127EBE" w:rsidRDefault="00127EBE" w:rsidP="00127EBE">
      <w:pPr>
        <w:autoSpaceDE w:val="0"/>
        <w:autoSpaceDN w:val="0"/>
        <w:adjustRightInd w:val="0"/>
        <w:jc w:val="both"/>
        <w:rPr>
          <w:sz w:val="22"/>
          <w:szCs w:val="22"/>
        </w:rPr>
      </w:pPr>
    </w:p>
    <w:p w14:paraId="30642642" w14:textId="28B0017C" w:rsidR="00127EBE" w:rsidRPr="00127EBE" w:rsidRDefault="412A38F3" w:rsidP="004B533A">
      <w:pPr>
        <w:pStyle w:val="ListParagraph"/>
        <w:numPr>
          <w:ilvl w:val="0"/>
          <w:numId w:val="15"/>
        </w:numPr>
        <w:autoSpaceDE w:val="0"/>
        <w:autoSpaceDN w:val="0"/>
        <w:adjustRightInd w:val="0"/>
        <w:ind w:left="1440" w:hanging="720"/>
        <w:contextualSpacing/>
        <w:jc w:val="both"/>
        <w:rPr>
          <w:rFonts w:eastAsia="Times New Roman"/>
          <w:sz w:val="22"/>
          <w:szCs w:val="22"/>
        </w:rPr>
      </w:pPr>
      <w:r w:rsidRPr="724F987B">
        <w:rPr>
          <w:rFonts w:eastAsia="Times New Roman"/>
          <w:b/>
          <w:bCs/>
          <w:sz w:val="22"/>
          <w:szCs w:val="22"/>
        </w:rPr>
        <w:t xml:space="preserve">(Fulfilled and </w:t>
      </w:r>
      <w:r w:rsidR="00F81D11">
        <w:rPr>
          <w:rFonts w:eastAsia="Times New Roman"/>
          <w:b/>
          <w:bCs/>
          <w:sz w:val="22"/>
          <w:szCs w:val="22"/>
        </w:rPr>
        <w:t>on-going</w:t>
      </w:r>
      <w:r w:rsidRPr="724F987B">
        <w:rPr>
          <w:rFonts w:eastAsia="Times New Roman"/>
          <w:b/>
          <w:bCs/>
          <w:sz w:val="22"/>
          <w:szCs w:val="22"/>
        </w:rPr>
        <w:t xml:space="preserve"> activity)</w:t>
      </w:r>
      <w:r w:rsidRPr="724F987B">
        <w:rPr>
          <w:rFonts w:eastAsia="Times New Roman"/>
          <w:sz w:val="22"/>
          <w:szCs w:val="22"/>
        </w:rPr>
        <w:t xml:space="preserve"> - </w:t>
      </w:r>
      <w:r w:rsidR="00127EBE" w:rsidRPr="724F987B">
        <w:rPr>
          <w:rFonts w:eastAsia="Times New Roman"/>
          <w:sz w:val="22"/>
          <w:szCs w:val="22"/>
        </w:rPr>
        <w:t>Continue linking the ministerial processes within CIDI/OAS on education and labor.</w:t>
      </w:r>
    </w:p>
    <w:p w14:paraId="05F540B5" w14:textId="63319E8B" w:rsidR="2999778D" w:rsidRDefault="2999778D" w:rsidP="724F987B">
      <w:pPr>
        <w:ind w:left="360"/>
        <w:contextualSpacing/>
        <w:jc w:val="both"/>
      </w:pPr>
    </w:p>
    <w:p w14:paraId="18AF6896" w14:textId="4F3C86F0" w:rsidR="2999778D" w:rsidRDefault="2999778D" w:rsidP="724F987B">
      <w:pPr>
        <w:ind w:left="1440"/>
        <w:contextualSpacing/>
        <w:jc w:val="both"/>
        <w:rPr>
          <w:sz w:val="22"/>
          <w:szCs w:val="22"/>
        </w:rPr>
      </w:pPr>
      <w:r w:rsidRPr="724F987B">
        <w:rPr>
          <w:sz w:val="22"/>
          <w:szCs w:val="22"/>
        </w:rPr>
        <w:t>The Minister of Labor, Employment, and</w:t>
      </w:r>
      <w:r w:rsidR="2332E129" w:rsidRPr="724F987B">
        <w:rPr>
          <w:sz w:val="22"/>
          <w:szCs w:val="22"/>
        </w:rPr>
        <w:t xml:space="preserve"> Social Security of Argentina, </w:t>
      </w:r>
      <w:r w:rsidR="007B4E84">
        <w:rPr>
          <w:sz w:val="22"/>
          <w:szCs w:val="22"/>
        </w:rPr>
        <w:t xml:space="preserve">Hon. </w:t>
      </w:r>
      <w:r w:rsidR="2332E129" w:rsidRPr="724F987B">
        <w:rPr>
          <w:sz w:val="22"/>
          <w:szCs w:val="22"/>
        </w:rPr>
        <w:t xml:space="preserve">Raquel Kismer de Olmos, in her capacity as Chair of the IACML, participated in the </w:t>
      </w:r>
      <w:r w:rsidR="000563AB">
        <w:rPr>
          <w:sz w:val="22"/>
          <w:szCs w:val="22"/>
        </w:rPr>
        <w:t xml:space="preserve">OAS </w:t>
      </w:r>
      <w:r w:rsidR="2332E129" w:rsidRPr="724F987B">
        <w:rPr>
          <w:sz w:val="22"/>
          <w:szCs w:val="22"/>
        </w:rPr>
        <w:t>Eleventh Mee</w:t>
      </w:r>
      <w:r w:rsidR="7D1FF143" w:rsidRPr="724F987B">
        <w:rPr>
          <w:sz w:val="22"/>
          <w:szCs w:val="22"/>
        </w:rPr>
        <w:t xml:space="preserve">ting of Ministers of Education, </w:t>
      </w:r>
      <w:r w:rsidR="0FA6CE38" w:rsidRPr="724F987B">
        <w:rPr>
          <w:sz w:val="22"/>
          <w:szCs w:val="22"/>
        </w:rPr>
        <w:t xml:space="preserve">held virtually from </w:t>
      </w:r>
      <w:r w:rsidR="5D4AE3AC" w:rsidRPr="724F987B">
        <w:rPr>
          <w:sz w:val="22"/>
          <w:szCs w:val="22"/>
        </w:rPr>
        <w:t>N</w:t>
      </w:r>
      <w:r w:rsidR="0FA6CE38" w:rsidRPr="724F987B">
        <w:rPr>
          <w:sz w:val="22"/>
          <w:szCs w:val="22"/>
        </w:rPr>
        <w:t xml:space="preserve">ovember 10 to 11, 2022. In the sessions of </w:t>
      </w:r>
      <w:r w:rsidR="65C87CC0" w:rsidRPr="724F987B">
        <w:rPr>
          <w:sz w:val="22"/>
          <w:szCs w:val="22"/>
        </w:rPr>
        <w:t>“Ministerial Dialogue on the Intersectoral Agenda”,</w:t>
      </w:r>
      <w:r w:rsidR="27EB5FB9" w:rsidRPr="724F987B">
        <w:rPr>
          <w:sz w:val="22"/>
          <w:szCs w:val="22"/>
        </w:rPr>
        <w:t xml:space="preserve"> the Minister shared the mandates of the </w:t>
      </w:r>
      <w:r w:rsidR="2CA3FAD8" w:rsidRPr="724F987B">
        <w:rPr>
          <w:sz w:val="22"/>
          <w:szCs w:val="22"/>
        </w:rPr>
        <w:t>IACML,</w:t>
      </w:r>
      <w:r w:rsidR="27EB5FB9" w:rsidRPr="724F987B">
        <w:rPr>
          <w:sz w:val="22"/>
          <w:szCs w:val="22"/>
        </w:rPr>
        <w:t xml:space="preserve"> and the actions carried out within the RIAL regarding achieving a greater articulation between education and </w:t>
      </w:r>
      <w:r w:rsidR="2AEEF921" w:rsidRPr="724F987B">
        <w:rPr>
          <w:sz w:val="22"/>
          <w:szCs w:val="22"/>
        </w:rPr>
        <w:t>employment, including two hemispheric workshops. In addition,</w:t>
      </w:r>
      <w:r w:rsidR="1DAE6527" w:rsidRPr="724F987B">
        <w:rPr>
          <w:sz w:val="22"/>
          <w:szCs w:val="22"/>
        </w:rPr>
        <w:t xml:space="preserve"> she raised some specific issues to continue this intersectoral collaboration, including: </w:t>
      </w:r>
    </w:p>
    <w:p w14:paraId="47EA57A3" w14:textId="4DB00F24" w:rsidR="724F987B" w:rsidRDefault="724F987B" w:rsidP="724F987B">
      <w:pPr>
        <w:ind w:left="1440"/>
        <w:contextualSpacing/>
        <w:jc w:val="both"/>
        <w:rPr>
          <w:sz w:val="22"/>
          <w:szCs w:val="22"/>
        </w:rPr>
      </w:pPr>
    </w:p>
    <w:p w14:paraId="6E21A8B1" w14:textId="58DF7FE7" w:rsidR="2DA52EBE" w:rsidRPr="00F4720F" w:rsidRDefault="0CCDB71F" w:rsidP="724F987B">
      <w:pPr>
        <w:pStyle w:val="ListParagraph"/>
        <w:numPr>
          <w:ilvl w:val="0"/>
          <w:numId w:val="1"/>
        </w:numPr>
        <w:contextualSpacing/>
        <w:jc w:val="both"/>
        <w:rPr>
          <w:rFonts w:eastAsia="Times New Roman"/>
          <w:sz w:val="22"/>
          <w:szCs w:val="22"/>
        </w:rPr>
      </w:pPr>
      <w:r w:rsidRPr="5C6F6CD7">
        <w:rPr>
          <w:rFonts w:eastAsia="Times New Roman"/>
          <w:sz w:val="22"/>
          <w:szCs w:val="22"/>
        </w:rPr>
        <w:t>c</w:t>
      </w:r>
      <w:r w:rsidR="3CDDD59E" w:rsidRPr="5C6F6CD7">
        <w:rPr>
          <w:rFonts w:eastAsia="Times New Roman"/>
          <w:sz w:val="22"/>
          <w:szCs w:val="22"/>
        </w:rPr>
        <w:t xml:space="preserve">oordination </w:t>
      </w:r>
      <w:r w:rsidR="3CDDD59E" w:rsidRPr="00F4720F">
        <w:rPr>
          <w:rFonts w:eastAsia="Times New Roman"/>
          <w:sz w:val="22"/>
          <w:szCs w:val="22"/>
        </w:rPr>
        <w:t>between professional training and formal education systems, emphasizing technical and professional training</w:t>
      </w:r>
      <w:r w:rsidR="63873BD1" w:rsidRPr="00F4720F">
        <w:rPr>
          <w:rFonts w:eastAsia="Times New Roman"/>
          <w:sz w:val="22"/>
          <w:szCs w:val="22"/>
        </w:rPr>
        <w:t>;</w:t>
      </w:r>
    </w:p>
    <w:p w14:paraId="5D4769D4" w14:textId="1CBF80C7" w:rsidR="003A0FAB" w:rsidRPr="00F4720F" w:rsidRDefault="003A0FAB" w:rsidP="724F987B">
      <w:pPr>
        <w:pStyle w:val="ListParagraph"/>
        <w:numPr>
          <w:ilvl w:val="0"/>
          <w:numId w:val="1"/>
        </w:numPr>
        <w:contextualSpacing/>
        <w:jc w:val="both"/>
        <w:rPr>
          <w:rFonts w:eastAsia="Times New Roman"/>
          <w:sz w:val="22"/>
          <w:szCs w:val="22"/>
        </w:rPr>
      </w:pPr>
      <w:r w:rsidRPr="00F4720F">
        <w:rPr>
          <w:sz w:val="22"/>
          <w:szCs w:val="22"/>
        </w:rPr>
        <w:t>lifelong learning and reskilling</w:t>
      </w:r>
      <w:r w:rsidR="00F4720F">
        <w:rPr>
          <w:sz w:val="22"/>
          <w:szCs w:val="22"/>
        </w:rPr>
        <w:t>;</w:t>
      </w:r>
      <w:r w:rsidRPr="00F4720F">
        <w:rPr>
          <w:rFonts w:eastAsia="Times New Roman"/>
          <w:sz w:val="22"/>
          <w:szCs w:val="22"/>
        </w:rPr>
        <w:t xml:space="preserve"> </w:t>
      </w:r>
    </w:p>
    <w:p w14:paraId="795BA690" w14:textId="379A0A9B" w:rsidR="0D800405" w:rsidRPr="00F4720F" w:rsidRDefault="527B6C24" w:rsidP="724F987B">
      <w:pPr>
        <w:pStyle w:val="ListParagraph"/>
        <w:numPr>
          <w:ilvl w:val="0"/>
          <w:numId w:val="1"/>
        </w:numPr>
        <w:contextualSpacing/>
        <w:jc w:val="both"/>
        <w:rPr>
          <w:rFonts w:eastAsia="Times New Roman"/>
          <w:sz w:val="22"/>
          <w:szCs w:val="22"/>
        </w:rPr>
      </w:pPr>
      <w:r w:rsidRPr="00F4720F">
        <w:rPr>
          <w:rFonts w:eastAsia="Times New Roman"/>
          <w:sz w:val="22"/>
          <w:szCs w:val="22"/>
        </w:rPr>
        <w:t>t</w:t>
      </w:r>
      <w:r w:rsidR="7A29305F" w:rsidRPr="00F4720F">
        <w:rPr>
          <w:rFonts w:eastAsia="Times New Roman"/>
          <w:sz w:val="22"/>
          <w:szCs w:val="22"/>
        </w:rPr>
        <w:t>rends and methodologies for the development of skills</w:t>
      </w:r>
      <w:r w:rsidR="00732ECA" w:rsidRPr="00F4720F">
        <w:rPr>
          <w:rFonts w:eastAsia="Times New Roman"/>
          <w:sz w:val="22"/>
          <w:szCs w:val="22"/>
        </w:rPr>
        <w:t xml:space="preserve"> for the future</w:t>
      </w:r>
      <w:r w:rsidR="7A29305F" w:rsidRPr="00F4720F">
        <w:rPr>
          <w:rFonts w:eastAsia="Times New Roman"/>
          <w:sz w:val="22"/>
          <w:szCs w:val="22"/>
        </w:rPr>
        <w:t xml:space="preserve"> (technical and socio-emotional); </w:t>
      </w:r>
    </w:p>
    <w:p w14:paraId="641EA4B7" w14:textId="4B41781D" w:rsidR="0D800405" w:rsidRPr="00F4720F" w:rsidRDefault="714092D6" w:rsidP="724F987B">
      <w:pPr>
        <w:pStyle w:val="ListParagraph"/>
        <w:numPr>
          <w:ilvl w:val="0"/>
          <w:numId w:val="1"/>
        </w:numPr>
        <w:contextualSpacing/>
        <w:jc w:val="both"/>
        <w:rPr>
          <w:rFonts w:eastAsia="Times New Roman"/>
          <w:sz w:val="22"/>
          <w:szCs w:val="22"/>
        </w:rPr>
      </w:pPr>
      <w:r w:rsidRPr="00F4720F">
        <w:rPr>
          <w:rFonts w:eastAsia="Times New Roman"/>
          <w:sz w:val="22"/>
          <w:szCs w:val="22"/>
        </w:rPr>
        <w:t>t</w:t>
      </w:r>
      <w:r w:rsidR="7A29305F" w:rsidRPr="00F4720F">
        <w:rPr>
          <w:rFonts w:eastAsia="Times New Roman"/>
          <w:sz w:val="22"/>
          <w:szCs w:val="22"/>
        </w:rPr>
        <w:t xml:space="preserve">he analysis of experiences of joint work </w:t>
      </w:r>
      <w:r w:rsidR="3A7C7D99" w:rsidRPr="00F4720F">
        <w:rPr>
          <w:rFonts w:eastAsia="Times New Roman"/>
          <w:sz w:val="22"/>
          <w:szCs w:val="22"/>
        </w:rPr>
        <w:t>and/or coordination between the Ministries, as well as with other public and private actors, in the identification and development of skills</w:t>
      </w:r>
      <w:r w:rsidR="00732ECA" w:rsidRPr="00F4720F">
        <w:rPr>
          <w:rFonts w:eastAsia="Times New Roman"/>
          <w:sz w:val="22"/>
          <w:szCs w:val="22"/>
        </w:rPr>
        <w:t xml:space="preserve"> for the future</w:t>
      </w:r>
      <w:r w:rsidR="3A7C7D99" w:rsidRPr="00F4720F">
        <w:rPr>
          <w:rFonts w:eastAsia="Times New Roman"/>
          <w:sz w:val="22"/>
          <w:szCs w:val="22"/>
        </w:rPr>
        <w:t>;</w:t>
      </w:r>
    </w:p>
    <w:p w14:paraId="2DA312CE" w14:textId="5C131EB4" w:rsidR="711A4D5A" w:rsidRPr="00F4720F" w:rsidRDefault="1D9D224D" w:rsidP="724F987B">
      <w:pPr>
        <w:pStyle w:val="ListParagraph"/>
        <w:numPr>
          <w:ilvl w:val="0"/>
          <w:numId w:val="1"/>
        </w:numPr>
        <w:contextualSpacing/>
        <w:jc w:val="both"/>
        <w:rPr>
          <w:rFonts w:eastAsia="Times New Roman"/>
          <w:sz w:val="22"/>
          <w:szCs w:val="22"/>
        </w:rPr>
      </w:pPr>
      <w:r w:rsidRPr="00F4720F">
        <w:rPr>
          <w:rFonts w:eastAsia="Times New Roman"/>
          <w:sz w:val="22"/>
          <w:szCs w:val="22"/>
        </w:rPr>
        <w:t>t</w:t>
      </w:r>
      <w:r w:rsidR="3A7C7D99" w:rsidRPr="00F4720F">
        <w:rPr>
          <w:rFonts w:eastAsia="Times New Roman"/>
          <w:sz w:val="22"/>
          <w:szCs w:val="22"/>
        </w:rPr>
        <w:t xml:space="preserve">he development of </w:t>
      </w:r>
      <w:r w:rsidR="00732ECA" w:rsidRPr="00F4720F">
        <w:rPr>
          <w:rFonts w:eastAsia="Times New Roman"/>
          <w:sz w:val="22"/>
          <w:szCs w:val="22"/>
        </w:rPr>
        <w:t>a r</w:t>
      </w:r>
      <w:r w:rsidR="3A7C7D99" w:rsidRPr="00F4720F">
        <w:rPr>
          <w:rFonts w:eastAsia="Times New Roman"/>
          <w:sz w:val="22"/>
          <w:szCs w:val="22"/>
        </w:rPr>
        <w:t xml:space="preserve">egional </w:t>
      </w:r>
      <w:r w:rsidR="00732ECA" w:rsidRPr="00F4720F">
        <w:rPr>
          <w:rFonts w:eastAsia="Times New Roman"/>
          <w:sz w:val="22"/>
          <w:szCs w:val="22"/>
        </w:rPr>
        <w:t>q</w:t>
      </w:r>
      <w:r w:rsidR="3A7C7D99" w:rsidRPr="00F4720F">
        <w:rPr>
          <w:rFonts w:eastAsia="Times New Roman"/>
          <w:sz w:val="22"/>
          <w:szCs w:val="22"/>
        </w:rPr>
        <w:t xml:space="preserve">ualifications </w:t>
      </w:r>
      <w:r w:rsidR="00732ECA" w:rsidRPr="00F4720F">
        <w:rPr>
          <w:rFonts w:eastAsia="Times New Roman"/>
          <w:sz w:val="22"/>
          <w:szCs w:val="22"/>
        </w:rPr>
        <w:t>f</w:t>
      </w:r>
      <w:r w:rsidR="3A7C7D99" w:rsidRPr="00F4720F">
        <w:rPr>
          <w:rFonts w:eastAsia="Times New Roman"/>
          <w:sz w:val="22"/>
          <w:szCs w:val="22"/>
        </w:rPr>
        <w:t>ramework;</w:t>
      </w:r>
    </w:p>
    <w:p w14:paraId="26695CB4" w14:textId="01373EE2" w:rsidR="711A4D5A" w:rsidRPr="00F4720F" w:rsidRDefault="188AEB59" w:rsidP="724F987B">
      <w:pPr>
        <w:pStyle w:val="ListParagraph"/>
        <w:numPr>
          <w:ilvl w:val="0"/>
          <w:numId w:val="1"/>
        </w:numPr>
        <w:contextualSpacing/>
        <w:jc w:val="both"/>
        <w:rPr>
          <w:rFonts w:eastAsia="Times New Roman"/>
          <w:sz w:val="22"/>
          <w:szCs w:val="22"/>
        </w:rPr>
      </w:pPr>
      <w:r w:rsidRPr="00F4720F">
        <w:rPr>
          <w:rFonts w:eastAsia="Times New Roman"/>
          <w:sz w:val="22"/>
          <w:szCs w:val="22"/>
        </w:rPr>
        <w:t>t</w:t>
      </w:r>
      <w:r w:rsidR="3A7C7D99" w:rsidRPr="00F4720F">
        <w:rPr>
          <w:rFonts w:eastAsia="Times New Roman"/>
          <w:sz w:val="22"/>
          <w:szCs w:val="22"/>
        </w:rPr>
        <w:t xml:space="preserve">he management and </w:t>
      </w:r>
      <w:r w:rsidR="004B5DD4" w:rsidRPr="00F4720F">
        <w:rPr>
          <w:rFonts w:eastAsia="Times New Roman"/>
          <w:sz w:val="22"/>
          <w:szCs w:val="22"/>
        </w:rPr>
        <w:t>development</w:t>
      </w:r>
      <w:r w:rsidR="3A7C7D99" w:rsidRPr="00F4720F">
        <w:rPr>
          <w:rFonts w:eastAsia="Times New Roman"/>
          <w:sz w:val="22"/>
          <w:szCs w:val="22"/>
        </w:rPr>
        <w:t xml:space="preserve"> of information </w:t>
      </w:r>
      <w:r w:rsidR="114829C0" w:rsidRPr="00F4720F">
        <w:rPr>
          <w:rFonts w:eastAsia="Times New Roman"/>
          <w:sz w:val="22"/>
          <w:szCs w:val="22"/>
        </w:rPr>
        <w:t>that reflects and is relevant to the different national realities in terms of education and employment;</w:t>
      </w:r>
    </w:p>
    <w:p w14:paraId="083084EB" w14:textId="406E3167" w:rsidR="517E6647" w:rsidRPr="00F4720F" w:rsidRDefault="55F68F39" w:rsidP="724F987B">
      <w:pPr>
        <w:pStyle w:val="ListParagraph"/>
        <w:numPr>
          <w:ilvl w:val="0"/>
          <w:numId w:val="1"/>
        </w:numPr>
        <w:contextualSpacing/>
        <w:jc w:val="both"/>
        <w:rPr>
          <w:rFonts w:eastAsia="Times New Roman"/>
          <w:sz w:val="22"/>
          <w:szCs w:val="22"/>
        </w:rPr>
      </w:pPr>
      <w:r w:rsidRPr="00F4720F">
        <w:rPr>
          <w:rFonts w:eastAsia="Times New Roman"/>
          <w:sz w:val="22"/>
          <w:szCs w:val="22"/>
        </w:rPr>
        <w:t>s</w:t>
      </w:r>
      <w:r w:rsidR="114829C0" w:rsidRPr="00F4720F">
        <w:rPr>
          <w:rFonts w:eastAsia="Times New Roman"/>
          <w:sz w:val="22"/>
          <w:szCs w:val="22"/>
        </w:rPr>
        <w:t>trengthening, updating and expan</w:t>
      </w:r>
      <w:r w:rsidR="00DB51ED" w:rsidRPr="00F4720F">
        <w:rPr>
          <w:rFonts w:eastAsia="Times New Roman"/>
          <w:sz w:val="22"/>
          <w:szCs w:val="22"/>
        </w:rPr>
        <w:t>ding</w:t>
      </w:r>
      <w:r w:rsidR="114829C0" w:rsidRPr="00F4720F">
        <w:rPr>
          <w:rFonts w:eastAsia="Times New Roman"/>
          <w:sz w:val="22"/>
          <w:szCs w:val="22"/>
        </w:rPr>
        <w:t xml:space="preserve"> skills certification systems and employment services;</w:t>
      </w:r>
    </w:p>
    <w:p w14:paraId="6965CE7D" w14:textId="0CB714AC" w:rsidR="517E6647" w:rsidRPr="00F4720F" w:rsidRDefault="0E66F314" w:rsidP="724F987B">
      <w:pPr>
        <w:pStyle w:val="ListParagraph"/>
        <w:numPr>
          <w:ilvl w:val="0"/>
          <w:numId w:val="1"/>
        </w:numPr>
        <w:contextualSpacing/>
        <w:jc w:val="both"/>
        <w:rPr>
          <w:rFonts w:eastAsia="Times New Roman"/>
          <w:sz w:val="22"/>
          <w:szCs w:val="22"/>
        </w:rPr>
      </w:pPr>
      <w:r w:rsidRPr="00F4720F">
        <w:rPr>
          <w:rFonts w:eastAsia="Times New Roman"/>
          <w:sz w:val="22"/>
          <w:szCs w:val="22"/>
        </w:rPr>
        <w:t>a</w:t>
      </w:r>
      <w:r w:rsidR="114829C0" w:rsidRPr="00F4720F">
        <w:rPr>
          <w:rFonts w:eastAsia="Times New Roman"/>
          <w:sz w:val="22"/>
          <w:szCs w:val="22"/>
        </w:rPr>
        <w:t xml:space="preserve">mong others. </w:t>
      </w:r>
    </w:p>
    <w:p w14:paraId="7DF274F8" w14:textId="77777777" w:rsidR="00C1511C" w:rsidRDefault="00C1511C" w:rsidP="724F987B">
      <w:pPr>
        <w:ind w:left="720"/>
        <w:contextualSpacing/>
        <w:jc w:val="both"/>
        <w:rPr>
          <w:sz w:val="22"/>
          <w:szCs w:val="22"/>
        </w:rPr>
      </w:pPr>
    </w:p>
    <w:p w14:paraId="2916480E" w14:textId="47A830AB" w:rsidR="005E4035" w:rsidRPr="00071BDD" w:rsidRDefault="0022235E" w:rsidP="0022235E">
      <w:pPr>
        <w:pStyle w:val="ListParagraph"/>
        <w:autoSpaceDE w:val="0"/>
        <w:autoSpaceDN w:val="0"/>
        <w:adjustRightInd w:val="0"/>
        <w:ind w:left="1440"/>
        <w:contextualSpacing/>
        <w:jc w:val="both"/>
        <w:rPr>
          <w:rFonts w:eastAsia="Times New Roman"/>
          <w:sz w:val="22"/>
          <w:szCs w:val="22"/>
        </w:rPr>
      </w:pPr>
      <w:r w:rsidRPr="00071BDD">
        <w:rPr>
          <w:rFonts w:eastAsia="Times New Roman"/>
          <w:sz w:val="22"/>
          <w:szCs w:val="22"/>
        </w:rPr>
        <w:t xml:space="preserve">Additionally, the 2022-2025 Work Plan of the Inter-American Commission on Education (CIE) contemplates, under its intersectoral agenda, an </w:t>
      </w:r>
      <w:r w:rsidRPr="00071BDD">
        <w:rPr>
          <w:rFonts w:eastAsia="Times New Roman"/>
          <w:i/>
          <w:iCs/>
          <w:sz w:val="22"/>
          <w:szCs w:val="22"/>
        </w:rPr>
        <w:t>Inter-American Program for the development of skills in changing contexts. An intersectoral approach to skills for the future and professional training</w:t>
      </w:r>
      <w:r w:rsidRPr="00071BDD">
        <w:rPr>
          <w:rFonts w:eastAsia="Times New Roman"/>
          <w:sz w:val="22"/>
          <w:szCs w:val="22"/>
        </w:rPr>
        <w:t xml:space="preserve">. This Program proposes to deepen the collaboration with the Inter-American Conference of Ministers of Labor (IACML) </w:t>
      </w:r>
      <w:r w:rsidR="006E664F">
        <w:rPr>
          <w:rFonts w:eastAsia="Times New Roman"/>
          <w:sz w:val="22"/>
          <w:szCs w:val="22"/>
        </w:rPr>
        <w:t xml:space="preserve">“by </w:t>
      </w:r>
      <w:r w:rsidRPr="00071BDD">
        <w:rPr>
          <w:rFonts w:eastAsia="Times New Roman"/>
          <w:sz w:val="22"/>
          <w:szCs w:val="22"/>
        </w:rPr>
        <w:t>strengthen</w:t>
      </w:r>
      <w:r w:rsidR="006E664F">
        <w:rPr>
          <w:rFonts w:eastAsia="Times New Roman"/>
          <w:sz w:val="22"/>
          <w:szCs w:val="22"/>
        </w:rPr>
        <w:t xml:space="preserve">ing </w:t>
      </w:r>
      <w:r w:rsidRPr="00071BDD">
        <w:rPr>
          <w:rFonts w:eastAsia="Times New Roman"/>
          <w:sz w:val="22"/>
          <w:szCs w:val="22"/>
        </w:rPr>
        <w:t>interaction and coordination in job training through active public policies on priority issues such as life-long learning, technical and vocational training, and professional qualification frameworks, especially for the most vulnerable members of society such as women, young people, people with disabilities, migrants, indigenous people, and those not studying or working through no choice of their own</w:t>
      </w:r>
      <w:r w:rsidR="00DB703D">
        <w:rPr>
          <w:rFonts w:eastAsia="Times New Roman"/>
          <w:sz w:val="22"/>
          <w:szCs w:val="22"/>
        </w:rPr>
        <w:t>”</w:t>
      </w:r>
      <w:r w:rsidRPr="00071BDD">
        <w:rPr>
          <w:rFonts w:eastAsia="Times New Roman"/>
          <w:sz w:val="22"/>
          <w:szCs w:val="22"/>
        </w:rPr>
        <w:t>.</w:t>
      </w:r>
    </w:p>
    <w:p w14:paraId="4FDA08E7" w14:textId="77777777" w:rsidR="005E4035" w:rsidRPr="005E4035" w:rsidRDefault="005E4035" w:rsidP="005E4035">
      <w:pPr>
        <w:pStyle w:val="ListParagraph"/>
        <w:autoSpaceDE w:val="0"/>
        <w:autoSpaceDN w:val="0"/>
        <w:adjustRightInd w:val="0"/>
        <w:ind w:left="1440"/>
        <w:contextualSpacing/>
        <w:jc w:val="both"/>
        <w:rPr>
          <w:rFonts w:eastAsia="Times New Roman"/>
          <w:sz w:val="22"/>
          <w:szCs w:val="22"/>
        </w:rPr>
      </w:pPr>
    </w:p>
    <w:p w14:paraId="17F3A7B8" w14:textId="74775289" w:rsidR="00127EBE" w:rsidRPr="00127EBE" w:rsidRDefault="517E6647" w:rsidP="004B533A">
      <w:pPr>
        <w:pStyle w:val="ListParagraph"/>
        <w:numPr>
          <w:ilvl w:val="0"/>
          <w:numId w:val="15"/>
        </w:numPr>
        <w:autoSpaceDE w:val="0"/>
        <w:autoSpaceDN w:val="0"/>
        <w:adjustRightInd w:val="0"/>
        <w:ind w:left="1440" w:hanging="720"/>
        <w:contextualSpacing/>
        <w:jc w:val="both"/>
        <w:rPr>
          <w:rFonts w:eastAsia="Times New Roman"/>
          <w:sz w:val="22"/>
          <w:szCs w:val="22"/>
        </w:rPr>
      </w:pPr>
      <w:r w:rsidRPr="00E555DA">
        <w:rPr>
          <w:rFonts w:eastAsia="Times New Roman"/>
          <w:b/>
          <w:bCs/>
          <w:sz w:val="22"/>
          <w:szCs w:val="22"/>
        </w:rPr>
        <w:t>(</w:t>
      </w:r>
      <w:r w:rsidR="00E86A82" w:rsidRPr="00E555DA">
        <w:rPr>
          <w:rFonts w:eastAsia="Times New Roman"/>
          <w:b/>
          <w:bCs/>
          <w:sz w:val="22"/>
          <w:szCs w:val="22"/>
        </w:rPr>
        <w:t>Fulfilled activity</w:t>
      </w:r>
      <w:r w:rsidRPr="724F987B">
        <w:rPr>
          <w:rFonts w:eastAsia="Times New Roman"/>
          <w:b/>
          <w:bCs/>
          <w:sz w:val="22"/>
          <w:szCs w:val="22"/>
        </w:rPr>
        <w:t xml:space="preserve">) - </w:t>
      </w:r>
      <w:r w:rsidR="00127EBE" w:rsidRPr="724F987B">
        <w:rPr>
          <w:rFonts w:eastAsia="Times New Roman"/>
          <w:b/>
          <w:bCs/>
          <w:sz w:val="22"/>
          <w:szCs w:val="22"/>
        </w:rPr>
        <w:t>RIAL Hemispheric Workshop</w:t>
      </w:r>
      <w:r w:rsidR="00127EBE" w:rsidRPr="724F987B">
        <w:rPr>
          <w:rFonts w:eastAsia="Times New Roman"/>
          <w:sz w:val="22"/>
          <w:szCs w:val="22"/>
        </w:rPr>
        <w:t xml:space="preserve"> with the participation of officials from the Ministries of Education and Labor: This event will follow up on intersectoral collaboration actions already undertaken by the RIAL, including the Workshop “Youth Employment: Articulation between education and work” held in Brasilia in December 2016, and the Workshop on “Skills for the Future” held in </w:t>
      </w:r>
      <w:r w:rsidR="00127EBE" w:rsidRPr="724F987B">
        <w:rPr>
          <w:rFonts w:eastAsia="Times New Roman"/>
          <w:sz w:val="22"/>
          <w:szCs w:val="22"/>
        </w:rPr>
        <w:lastRenderedPageBreak/>
        <w:t xml:space="preserve">Santiago, Chile in May 2019. The specific topics to be addressed will be defined by the Chairs of the IACML and the Inter-American Commission on Education (CIE), and authorities of the WG1; to this end, the IACML mandates related to professional training, development of skills of the future, employment services and labor market information systems with an intersectoral perspective, will be analyzed. </w:t>
      </w:r>
    </w:p>
    <w:p w14:paraId="7975EA59" w14:textId="77777777" w:rsidR="00127EBE" w:rsidRPr="00127EBE" w:rsidRDefault="00127EBE" w:rsidP="00127EBE">
      <w:pPr>
        <w:pStyle w:val="ListParagraph"/>
        <w:jc w:val="both"/>
        <w:rPr>
          <w:rFonts w:eastAsia="Times New Roman"/>
          <w:sz w:val="22"/>
          <w:szCs w:val="22"/>
        </w:rPr>
      </w:pPr>
    </w:p>
    <w:p w14:paraId="3BAC547D" w14:textId="4A4B26C9" w:rsidR="00127EBE" w:rsidRPr="00C06C0E" w:rsidRDefault="35E1EEA3" w:rsidP="004B533A">
      <w:pPr>
        <w:pStyle w:val="ListParagraph"/>
        <w:numPr>
          <w:ilvl w:val="1"/>
          <w:numId w:val="15"/>
        </w:numPr>
        <w:autoSpaceDE w:val="0"/>
        <w:autoSpaceDN w:val="0"/>
        <w:adjustRightInd w:val="0"/>
        <w:ind w:left="2160" w:hanging="720"/>
        <w:contextualSpacing/>
        <w:jc w:val="both"/>
        <w:rPr>
          <w:rFonts w:eastAsia="Times New Roman"/>
          <w:sz w:val="22"/>
          <w:szCs w:val="22"/>
        </w:rPr>
      </w:pPr>
      <w:r w:rsidRPr="00C06C0E">
        <w:rPr>
          <w:rFonts w:eastAsia="Times New Roman"/>
          <w:sz w:val="22"/>
          <w:szCs w:val="22"/>
        </w:rPr>
        <w:t>Date: May</w:t>
      </w:r>
      <w:r w:rsidR="51550092" w:rsidRPr="00C06C0E">
        <w:rPr>
          <w:rFonts w:eastAsia="Times New Roman"/>
          <w:sz w:val="22"/>
          <w:szCs w:val="22"/>
        </w:rPr>
        <w:t xml:space="preserve"> </w:t>
      </w:r>
      <w:r w:rsidR="008B7074" w:rsidRPr="00C06C0E">
        <w:rPr>
          <w:rFonts w:eastAsia="Times New Roman"/>
          <w:sz w:val="22"/>
          <w:szCs w:val="22"/>
        </w:rPr>
        <w:t xml:space="preserve">4 and 5, </w:t>
      </w:r>
      <w:r w:rsidRPr="00C06C0E">
        <w:rPr>
          <w:rFonts w:eastAsia="Times New Roman"/>
          <w:sz w:val="22"/>
          <w:szCs w:val="22"/>
        </w:rPr>
        <w:t xml:space="preserve">2023 </w:t>
      </w:r>
    </w:p>
    <w:p w14:paraId="5D321880" w14:textId="29961C2C" w:rsidR="00127EBE" w:rsidRPr="00C06C0E" w:rsidRDefault="00127EBE" w:rsidP="004B533A">
      <w:pPr>
        <w:pStyle w:val="ListParagraph"/>
        <w:numPr>
          <w:ilvl w:val="1"/>
          <w:numId w:val="15"/>
        </w:numPr>
        <w:autoSpaceDE w:val="0"/>
        <w:autoSpaceDN w:val="0"/>
        <w:adjustRightInd w:val="0"/>
        <w:ind w:left="2160" w:hanging="720"/>
        <w:contextualSpacing/>
        <w:jc w:val="both"/>
        <w:rPr>
          <w:rFonts w:eastAsia="Times New Roman"/>
          <w:sz w:val="22"/>
          <w:szCs w:val="22"/>
        </w:rPr>
      </w:pPr>
      <w:r w:rsidRPr="00C06C0E">
        <w:rPr>
          <w:rFonts w:eastAsia="Times New Roman"/>
          <w:sz w:val="22"/>
          <w:szCs w:val="22"/>
        </w:rPr>
        <w:t xml:space="preserve">Host: </w:t>
      </w:r>
      <w:r w:rsidR="00CA0C01" w:rsidRPr="00C06C0E">
        <w:rPr>
          <w:rFonts w:eastAsia="Times New Roman"/>
          <w:sz w:val="22"/>
          <w:szCs w:val="22"/>
        </w:rPr>
        <w:t xml:space="preserve">Buenos Aires, </w:t>
      </w:r>
      <w:r w:rsidRPr="00C06C0E">
        <w:rPr>
          <w:rFonts w:eastAsia="Times New Roman"/>
          <w:sz w:val="22"/>
          <w:szCs w:val="22"/>
        </w:rPr>
        <w:t xml:space="preserve">Argentina </w:t>
      </w:r>
    </w:p>
    <w:p w14:paraId="3EBB19A3" w14:textId="390BCD5C" w:rsidR="004B4A86" w:rsidRPr="00C06C0E" w:rsidRDefault="00127EBE" w:rsidP="004B4A86">
      <w:pPr>
        <w:pStyle w:val="ListParagraph"/>
        <w:numPr>
          <w:ilvl w:val="1"/>
          <w:numId w:val="15"/>
        </w:numPr>
        <w:autoSpaceDE w:val="0"/>
        <w:autoSpaceDN w:val="0"/>
        <w:adjustRightInd w:val="0"/>
        <w:ind w:left="2160" w:hanging="720"/>
        <w:contextualSpacing/>
        <w:jc w:val="both"/>
        <w:rPr>
          <w:rFonts w:eastAsia="Times New Roman"/>
          <w:sz w:val="22"/>
          <w:szCs w:val="22"/>
          <w:u w:val="single"/>
        </w:rPr>
      </w:pPr>
      <w:r w:rsidRPr="00C06C0E">
        <w:rPr>
          <w:rFonts w:eastAsia="Times New Roman"/>
          <w:sz w:val="22"/>
          <w:szCs w:val="22"/>
        </w:rPr>
        <w:t xml:space="preserve">Financing: </w:t>
      </w:r>
      <w:r w:rsidR="004B4A86" w:rsidRPr="00C06C0E">
        <w:rPr>
          <w:sz w:val="22"/>
          <w:szCs w:val="22"/>
        </w:rPr>
        <w:t xml:space="preserve">The Ministries of Education and Labor of Argentina covered the costs of logistics, equipment, and simultaneous interpretation. </w:t>
      </w:r>
      <w:r w:rsidR="004B1D1A" w:rsidRPr="00C06C0E">
        <w:rPr>
          <w:sz w:val="22"/>
          <w:szCs w:val="22"/>
        </w:rPr>
        <w:t>The RIAL's approved contribution covered accommodation expenses</w:t>
      </w:r>
      <w:r w:rsidR="00A501CD" w:rsidRPr="00C06C0E">
        <w:rPr>
          <w:sz w:val="22"/>
          <w:szCs w:val="22"/>
        </w:rPr>
        <w:t xml:space="preserve"> of some participants, thus, </w:t>
      </w:r>
      <w:r w:rsidR="00310F73" w:rsidRPr="00C06C0E">
        <w:rPr>
          <w:sz w:val="22"/>
          <w:szCs w:val="22"/>
        </w:rPr>
        <w:t>facilitat</w:t>
      </w:r>
      <w:r w:rsidR="00A501CD" w:rsidRPr="00C06C0E">
        <w:rPr>
          <w:sz w:val="22"/>
          <w:szCs w:val="22"/>
        </w:rPr>
        <w:t>ing</w:t>
      </w:r>
      <w:r w:rsidR="00310F73" w:rsidRPr="00C06C0E">
        <w:rPr>
          <w:sz w:val="22"/>
          <w:szCs w:val="22"/>
        </w:rPr>
        <w:t xml:space="preserve"> the</w:t>
      </w:r>
      <w:r w:rsidR="00A501CD" w:rsidRPr="00C06C0E">
        <w:rPr>
          <w:sz w:val="22"/>
          <w:szCs w:val="22"/>
        </w:rPr>
        <w:t>ir</w:t>
      </w:r>
      <w:r w:rsidR="00310F73" w:rsidRPr="00C06C0E">
        <w:rPr>
          <w:sz w:val="22"/>
          <w:szCs w:val="22"/>
        </w:rPr>
        <w:t xml:space="preserve"> presence in Buenos Aires.</w:t>
      </w:r>
    </w:p>
    <w:p w14:paraId="0E108729" w14:textId="77777777" w:rsidR="00734FE9" w:rsidRPr="00734FE9" w:rsidRDefault="00734FE9" w:rsidP="00B525C2">
      <w:pPr>
        <w:tabs>
          <w:tab w:val="left" w:pos="1350"/>
        </w:tabs>
        <w:jc w:val="both"/>
        <w:rPr>
          <w:rFonts w:eastAsia="Calibri"/>
          <w:color w:val="FF0000"/>
          <w:sz w:val="22"/>
          <w:szCs w:val="22"/>
        </w:rPr>
      </w:pPr>
    </w:p>
    <w:p w14:paraId="3C222ABD" w14:textId="678405E4" w:rsidR="00467962" w:rsidRPr="00C06C0E" w:rsidRDefault="00734FE9" w:rsidP="00407C69">
      <w:pPr>
        <w:tabs>
          <w:tab w:val="left" w:pos="1350"/>
        </w:tabs>
        <w:ind w:left="1350"/>
        <w:jc w:val="both"/>
        <w:rPr>
          <w:rFonts w:eastAsia="Calibri"/>
          <w:sz w:val="22"/>
          <w:szCs w:val="22"/>
        </w:rPr>
      </w:pPr>
      <w:r w:rsidRPr="00C06C0E">
        <w:rPr>
          <w:rFonts w:eastAsia="Calibri"/>
          <w:sz w:val="22"/>
          <w:szCs w:val="22"/>
        </w:rPr>
        <w:t>The Workshop “Towards a Stronger Coordination between Education and Labor in the Americas"</w:t>
      </w:r>
      <w:r w:rsidR="006A6C3D" w:rsidRPr="00C06C0E">
        <w:rPr>
          <w:rFonts w:eastAsia="Calibri"/>
          <w:sz w:val="22"/>
          <w:szCs w:val="22"/>
        </w:rPr>
        <w:t xml:space="preserve"> </w:t>
      </w:r>
      <w:r w:rsidR="00FD0016" w:rsidRPr="00C06C0E">
        <w:rPr>
          <w:rFonts w:eastAsia="Calibri"/>
          <w:sz w:val="22"/>
          <w:szCs w:val="22"/>
        </w:rPr>
        <w:t xml:space="preserve">was held in a hybrid format from Buenos Aires, Argentina, with the participation of 27 countries </w:t>
      </w:r>
      <w:r w:rsidR="006F53BD" w:rsidRPr="00C06C0E">
        <w:rPr>
          <w:rFonts w:eastAsia="Calibri"/>
          <w:sz w:val="22"/>
          <w:szCs w:val="22"/>
        </w:rPr>
        <w:t>of</w:t>
      </w:r>
      <w:r w:rsidR="00FD0016" w:rsidRPr="00C06C0E">
        <w:rPr>
          <w:rFonts w:eastAsia="Calibri"/>
          <w:sz w:val="22"/>
          <w:szCs w:val="22"/>
        </w:rPr>
        <w:t xml:space="preserve"> the region </w:t>
      </w:r>
      <w:r w:rsidR="006A6C3D" w:rsidRPr="00C06C0E">
        <w:rPr>
          <w:rFonts w:eastAsia="Calibri"/>
          <w:sz w:val="22"/>
          <w:szCs w:val="22"/>
        </w:rPr>
        <w:t>through delegations from Ministries of Labor and/or Ministries of Education, representatives of workers and employers, ILO-CINTERFOR and other international organizations, and under the auspices of the Ministries of Education and Labor of Argentina -</w:t>
      </w:r>
      <w:r w:rsidR="002D6314">
        <w:rPr>
          <w:rFonts w:eastAsia="Calibri"/>
          <w:sz w:val="22"/>
          <w:szCs w:val="22"/>
        </w:rPr>
        <w:t xml:space="preserve">Chairs of </w:t>
      </w:r>
      <w:r w:rsidR="006A6C3D" w:rsidRPr="00C06C0E">
        <w:rPr>
          <w:rFonts w:eastAsia="Calibri"/>
          <w:sz w:val="22"/>
          <w:szCs w:val="22"/>
        </w:rPr>
        <w:t xml:space="preserve">the CIE and </w:t>
      </w:r>
      <w:r w:rsidR="00447778" w:rsidRPr="00C06C0E">
        <w:rPr>
          <w:rFonts w:eastAsia="Calibri"/>
          <w:sz w:val="22"/>
          <w:szCs w:val="22"/>
        </w:rPr>
        <w:t>IACML</w:t>
      </w:r>
      <w:r w:rsidR="006A6C3D" w:rsidRPr="00C06C0E">
        <w:rPr>
          <w:rFonts w:eastAsia="Calibri"/>
          <w:sz w:val="22"/>
          <w:szCs w:val="22"/>
        </w:rPr>
        <w:t xml:space="preserve"> respectively-. As a</w:t>
      </w:r>
      <w:r w:rsidR="00423F41">
        <w:rPr>
          <w:rFonts w:eastAsia="Calibri"/>
          <w:sz w:val="22"/>
          <w:szCs w:val="22"/>
        </w:rPr>
        <w:t>n output</w:t>
      </w:r>
      <w:r w:rsidR="006A6C3D" w:rsidRPr="00C06C0E">
        <w:rPr>
          <w:rFonts w:eastAsia="Calibri"/>
          <w:sz w:val="22"/>
          <w:szCs w:val="22"/>
        </w:rPr>
        <w:t xml:space="preserve"> of the Workshop, a </w:t>
      </w:r>
      <w:r w:rsidR="00775364" w:rsidRPr="00C06C0E">
        <w:rPr>
          <w:rFonts w:eastAsia="Calibri"/>
          <w:sz w:val="22"/>
          <w:szCs w:val="22"/>
        </w:rPr>
        <w:t xml:space="preserve">document of results </w:t>
      </w:r>
      <w:r w:rsidR="006A6C3D" w:rsidRPr="00C06C0E">
        <w:rPr>
          <w:rFonts w:eastAsia="Calibri"/>
          <w:sz w:val="22"/>
          <w:szCs w:val="22"/>
        </w:rPr>
        <w:t>was prepared, currently under review by the participating delegations,</w:t>
      </w:r>
      <w:r w:rsidR="003B59B6" w:rsidRPr="00C06C0E">
        <w:rPr>
          <w:rFonts w:eastAsia="Calibri"/>
          <w:sz w:val="22"/>
          <w:szCs w:val="22"/>
        </w:rPr>
        <w:t xml:space="preserve"> </w:t>
      </w:r>
      <w:r w:rsidR="006A6C3D" w:rsidRPr="00C06C0E">
        <w:rPr>
          <w:rFonts w:eastAsia="Calibri"/>
          <w:sz w:val="22"/>
          <w:szCs w:val="22"/>
        </w:rPr>
        <w:t xml:space="preserve">which contains lessons learned and recommendations to strengthen </w:t>
      </w:r>
      <w:r w:rsidR="00E94253" w:rsidRPr="00C06C0E">
        <w:rPr>
          <w:rFonts w:eastAsia="Calibri"/>
          <w:sz w:val="22"/>
          <w:szCs w:val="22"/>
        </w:rPr>
        <w:t xml:space="preserve">the </w:t>
      </w:r>
      <w:r w:rsidR="006A6C3D" w:rsidRPr="00C06C0E">
        <w:rPr>
          <w:rFonts w:eastAsia="Calibri"/>
          <w:sz w:val="22"/>
          <w:szCs w:val="22"/>
        </w:rPr>
        <w:t>education-</w:t>
      </w:r>
      <w:r w:rsidR="007B5BF0">
        <w:rPr>
          <w:rFonts w:eastAsia="Calibri"/>
          <w:sz w:val="22"/>
          <w:szCs w:val="22"/>
        </w:rPr>
        <w:t>labor</w:t>
      </w:r>
      <w:r w:rsidR="006A6C3D" w:rsidRPr="00C06C0E">
        <w:rPr>
          <w:rFonts w:eastAsia="Calibri"/>
          <w:sz w:val="22"/>
          <w:szCs w:val="22"/>
        </w:rPr>
        <w:t xml:space="preserve"> </w:t>
      </w:r>
      <w:r w:rsidR="003B59B6" w:rsidRPr="00C06C0E">
        <w:rPr>
          <w:rFonts w:eastAsia="Calibri"/>
          <w:sz w:val="22"/>
          <w:szCs w:val="22"/>
        </w:rPr>
        <w:t>coo</w:t>
      </w:r>
      <w:r w:rsidR="00E94253" w:rsidRPr="00C06C0E">
        <w:rPr>
          <w:rFonts w:eastAsia="Calibri"/>
          <w:sz w:val="22"/>
          <w:szCs w:val="22"/>
        </w:rPr>
        <w:t>rdination</w:t>
      </w:r>
      <w:r w:rsidR="006A6C3D" w:rsidRPr="00C06C0E">
        <w:rPr>
          <w:rFonts w:eastAsia="Calibri"/>
          <w:sz w:val="22"/>
          <w:szCs w:val="22"/>
        </w:rPr>
        <w:t xml:space="preserve">, including the need to have robust policy frameworks that guide </w:t>
      </w:r>
      <w:r w:rsidR="00E94253" w:rsidRPr="00C06C0E">
        <w:rPr>
          <w:rFonts w:eastAsia="Calibri"/>
          <w:sz w:val="22"/>
          <w:szCs w:val="22"/>
        </w:rPr>
        <w:t>coordination</w:t>
      </w:r>
      <w:r w:rsidR="006A6C3D" w:rsidRPr="00C06C0E">
        <w:rPr>
          <w:rFonts w:eastAsia="Calibri"/>
          <w:sz w:val="22"/>
          <w:szCs w:val="22"/>
        </w:rPr>
        <w:t xml:space="preserve"> and intersectoral mechanisms</w:t>
      </w:r>
      <w:r w:rsidR="00407C69" w:rsidRPr="00C06C0E">
        <w:rPr>
          <w:rFonts w:eastAsia="Calibri"/>
          <w:sz w:val="22"/>
          <w:szCs w:val="22"/>
        </w:rPr>
        <w:t xml:space="preserve"> that make it operational and that are </w:t>
      </w:r>
      <w:r w:rsidR="006A6C3D" w:rsidRPr="00C06C0E">
        <w:rPr>
          <w:rFonts w:eastAsia="Calibri"/>
          <w:sz w:val="22"/>
          <w:szCs w:val="22"/>
        </w:rPr>
        <w:t xml:space="preserve">based on social dialogue; generate gateways between educational systems and job training systems so that people can move between them and obtain recognition for their learning; improve and give greater emphasis to teacher training; strengthen labor market information systems that make it possible to anticipate training needs; revalue technical and vocational education; guide education and training towards </w:t>
      </w:r>
      <w:r w:rsidR="004951D1" w:rsidRPr="00C06C0E">
        <w:rPr>
          <w:rFonts w:eastAsia="Calibri"/>
          <w:sz w:val="22"/>
          <w:szCs w:val="22"/>
        </w:rPr>
        <w:t xml:space="preserve">skills </w:t>
      </w:r>
      <w:r w:rsidR="006A6C3D" w:rsidRPr="00C06C0E">
        <w:rPr>
          <w:rFonts w:eastAsia="Calibri"/>
          <w:sz w:val="22"/>
          <w:szCs w:val="22"/>
        </w:rPr>
        <w:t>developmen</w:t>
      </w:r>
      <w:r w:rsidR="004951D1" w:rsidRPr="00C06C0E">
        <w:rPr>
          <w:rFonts w:eastAsia="Calibri"/>
          <w:sz w:val="22"/>
          <w:szCs w:val="22"/>
        </w:rPr>
        <w:t>t</w:t>
      </w:r>
      <w:r w:rsidR="006A6C3D" w:rsidRPr="00C06C0E">
        <w:rPr>
          <w:rFonts w:eastAsia="Calibri"/>
          <w:sz w:val="22"/>
          <w:szCs w:val="22"/>
        </w:rPr>
        <w:t xml:space="preserve">, and adopt a proactive approach in updating and improving </w:t>
      </w:r>
      <w:r w:rsidR="009C43EC">
        <w:rPr>
          <w:rFonts w:eastAsia="Calibri"/>
          <w:sz w:val="22"/>
          <w:szCs w:val="22"/>
        </w:rPr>
        <w:t>skills</w:t>
      </w:r>
      <w:r w:rsidR="006A6C3D" w:rsidRPr="00C06C0E">
        <w:rPr>
          <w:rFonts w:eastAsia="Calibri"/>
          <w:sz w:val="22"/>
          <w:szCs w:val="22"/>
        </w:rPr>
        <w:t>, among others.</w:t>
      </w:r>
    </w:p>
    <w:p w14:paraId="062CE666" w14:textId="77777777" w:rsidR="006A6C3D" w:rsidRPr="006A6C3D" w:rsidRDefault="006A6C3D" w:rsidP="00467962">
      <w:pPr>
        <w:tabs>
          <w:tab w:val="left" w:pos="1350"/>
        </w:tabs>
        <w:ind w:left="1350"/>
        <w:jc w:val="both"/>
        <w:rPr>
          <w:rFonts w:eastAsia="Calibri"/>
          <w:color w:val="FF0000"/>
          <w:sz w:val="22"/>
          <w:szCs w:val="22"/>
        </w:rPr>
      </w:pPr>
    </w:p>
    <w:p w14:paraId="10EF67F8" w14:textId="2060C14F" w:rsidR="00415248" w:rsidRPr="00F36C90" w:rsidRDefault="00415248" w:rsidP="00415248">
      <w:pPr>
        <w:autoSpaceDE w:val="0"/>
        <w:autoSpaceDN w:val="0"/>
        <w:adjustRightInd w:val="0"/>
        <w:ind w:left="1350"/>
        <w:contextualSpacing/>
        <w:jc w:val="both"/>
        <w:rPr>
          <w:rFonts w:eastAsia="Calibri"/>
          <w:sz w:val="22"/>
          <w:szCs w:val="22"/>
        </w:rPr>
      </w:pPr>
      <w:r w:rsidRPr="00F36C90">
        <w:rPr>
          <w:rFonts w:eastAsia="Calibri"/>
          <w:sz w:val="22"/>
          <w:szCs w:val="22"/>
        </w:rPr>
        <w:t xml:space="preserve">The results document also includes recommendations to develop </w:t>
      </w:r>
      <w:r w:rsidR="00AC756C" w:rsidRPr="00F36C90">
        <w:rPr>
          <w:rFonts w:eastAsia="Calibri"/>
          <w:sz w:val="22"/>
          <w:szCs w:val="22"/>
        </w:rPr>
        <w:t>n</w:t>
      </w:r>
      <w:r w:rsidRPr="00F36C90">
        <w:rPr>
          <w:rFonts w:eastAsia="Calibri"/>
          <w:sz w:val="22"/>
          <w:szCs w:val="22"/>
        </w:rPr>
        <w:t>ational qualifications frameworks (NQFs) and move towards a regional qualifications framework.</w:t>
      </w:r>
      <w:r w:rsidR="0096412C" w:rsidRPr="00F36C90">
        <w:rPr>
          <w:rFonts w:eastAsia="Calibri"/>
          <w:sz w:val="22"/>
          <w:szCs w:val="22"/>
        </w:rPr>
        <w:t xml:space="preserve"> </w:t>
      </w:r>
      <w:r w:rsidRPr="00F36C90">
        <w:rPr>
          <w:rFonts w:eastAsia="Calibri"/>
          <w:sz w:val="22"/>
          <w:szCs w:val="22"/>
        </w:rPr>
        <w:t>The government delegations expressed interest in the possibilities offered by a Regional Framework and recognized that it makes it possible to meet the challenges of growing intra</w:t>
      </w:r>
      <w:r w:rsidR="00BC0A55" w:rsidRPr="00F36C90">
        <w:rPr>
          <w:rFonts w:eastAsia="Calibri"/>
          <w:sz w:val="22"/>
          <w:szCs w:val="22"/>
        </w:rPr>
        <w:t>-</w:t>
      </w:r>
      <w:r w:rsidRPr="00F36C90">
        <w:rPr>
          <w:rFonts w:eastAsia="Calibri"/>
          <w:sz w:val="22"/>
          <w:szCs w:val="22"/>
        </w:rPr>
        <w:t xml:space="preserve">regional migration, the demands of the productive sector, and the needs for </w:t>
      </w:r>
      <w:r w:rsidR="000436F2" w:rsidRPr="00F36C90">
        <w:rPr>
          <w:rFonts w:eastAsia="Calibri"/>
          <w:sz w:val="22"/>
          <w:szCs w:val="22"/>
        </w:rPr>
        <w:t>re-skilling and de</w:t>
      </w:r>
      <w:r w:rsidRPr="00F36C90">
        <w:rPr>
          <w:rFonts w:eastAsia="Calibri"/>
          <w:sz w:val="22"/>
          <w:szCs w:val="22"/>
        </w:rPr>
        <w:t>velopment</w:t>
      </w:r>
      <w:r w:rsidR="000436F2" w:rsidRPr="00F36C90">
        <w:rPr>
          <w:rFonts w:eastAsia="Calibri"/>
          <w:sz w:val="22"/>
          <w:szCs w:val="22"/>
        </w:rPr>
        <w:t xml:space="preserve"> of skills for the future</w:t>
      </w:r>
      <w:r w:rsidRPr="00F36C90">
        <w:rPr>
          <w:rFonts w:eastAsia="Calibri"/>
          <w:sz w:val="22"/>
          <w:szCs w:val="22"/>
        </w:rPr>
        <w:t>. Having a Regional Framework can bring benefits</w:t>
      </w:r>
      <w:r w:rsidR="00F36C90" w:rsidRPr="00F36C90">
        <w:rPr>
          <w:rFonts w:eastAsia="Calibri"/>
          <w:sz w:val="22"/>
          <w:szCs w:val="22"/>
        </w:rPr>
        <w:t xml:space="preserve"> </w:t>
      </w:r>
      <w:r w:rsidRPr="00F36C90">
        <w:rPr>
          <w:rFonts w:eastAsia="Calibri"/>
          <w:sz w:val="22"/>
          <w:szCs w:val="22"/>
        </w:rPr>
        <w:t>both to countries that have a NQF,</w:t>
      </w:r>
      <w:r w:rsidR="00285F7C" w:rsidRPr="00F36C90">
        <w:rPr>
          <w:rFonts w:eastAsia="Calibri"/>
          <w:sz w:val="22"/>
          <w:szCs w:val="22"/>
        </w:rPr>
        <w:t xml:space="preserve"> </w:t>
      </w:r>
      <w:r w:rsidRPr="00F36C90">
        <w:rPr>
          <w:rFonts w:eastAsia="Calibri"/>
          <w:sz w:val="22"/>
          <w:szCs w:val="22"/>
        </w:rPr>
        <w:t>as it requires them to identify points for improvement and establish correlation with the Regional Framework, and to countries that still do not have a national framework because it allows them to move forward in this process in a more agile way. All the information on th</w:t>
      </w:r>
      <w:r w:rsidR="0096412C" w:rsidRPr="00F36C90">
        <w:rPr>
          <w:rFonts w:eastAsia="Calibri"/>
          <w:sz w:val="22"/>
          <w:szCs w:val="22"/>
        </w:rPr>
        <w:t>is</w:t>
      </w:r>
      <w:r w:rsidRPr="00F36C90">
        <w:rPr>
          <w:rFonts w:eastAsia="Calibri"/>
          <w:sz w:val="22"/>
          <w:szCs w:val="22"/>
        </w:rPr>
        <w:t xml:space="preserve"> Workshop is available on the RIAL website.</w:t>
      </w:r>
    </w:p>
    <w:p w14:paraId="46CE7D38" w14:textId="77777777" w:rsidR="00127EBE" w:rsidRPr="00BB40BC" w:rsidRDefault="00127EBE" w:rsidP="00935943">
      <w:pPr>
        <w:autoSpaceDE w:val="0"/>
        <w:autoSpaceDN w:val="0"/>
        <w:adjustRightInd w:val="0"/>
        <w:jc w:val="both"/>
        <w:rPr>
          <w:sz w:val="22"/>
          <w:szCs w:val="22"/>
          <w:u w:val="single"/>
        </w:rPr>
      </w:pPr>
    </w:p>
    <w:p w14:paraId="7AA697D2" w14:textId="77777777" w:rsidR="00127EBE" w:rsidRPr="00127EBE" w:rsidRDefault="00127EBE" w:rsidP="00127EBE">
      <w:pPr>
        <w:pStyle w:val="ListParagraph"/>
        <w:jc w:val="both"/>
        <w:rPr>
          <w:rFonts w:eastAsia="Times New Roman"/>
          <w:sz w:val="22"/>
          <w:szCs w:val="22"/>
        </w:rPr>
      </w:pPr>
      <w:r w:rsidRPr="724F987B">
        <w:rPr>
          <w:rFonts w:eastAsia="Times New Roman"/>
          <w:sz w:val="22"/>
          <w:szCs w:val="22"/>
          <w:u w:val="single"/>
        </w:rPr>
        <w:t>Mandates to which these activities respond:</w:t>
      </w:r>
      <w:r w:rsidRPr="724F987B">
        <w:rPr>
          <w:rFonts w:eastAsia="Times New Roman"/>
          <w:sz w:val="22"/>
          <w:szCs w:val="22"/>
        </w:rPr>
        <w:t xml:space="preserve"> Articles 16, 18, 19 and 20 of the Declaration and 7a, 7c and 7d of the Plan of Action of Buenos Aires. </w:t>
      </w:r>
    </w:p>
    <w:p w14:paraId="7CF32CFA" w14:textId="5E19CB34" w:rsidR="00F81D11" w:rsidRDefault="00F81D11">
      <w:pPr>
        <w:rPr>
          <w:b/>
          <w:bCs/>
          <w:sz w:val="22"/>
          <w:szCs w:val="22"/>
        </w:rPr>
      </w:pPr>
    </w:p>
    <w:p w14:paraId="65AC7CC2" w14:textId="77777777" w:rsidR="00FF1ECD" w:rsidRDefault="00FF1ECD">
      <w:pPr>
        <w:rPr>
          <w:b/>
          <w:bCs/>
          <w:sz w:val="22"/>
          <w:szCs w:val="22"/>
        </w:rPr>
      </w:pPr>
    </w:p>
    <w:p w14:paraId="718BC041" w14:textId="77777777" w:rsidR="00886293" w:rsidRDefault="00886293">
      <w:pPr>
        <w:rPr>
          <w:b/>
          <w:bCs/>
          <w:sz w:val="22"/>
          <w:szCs w:val="22"/>
        </w:rPr>
      </w:pPr>
    </w:p>
    <w:p w14:paraId="63C32605" w14:textId="77777777" w:rsidR="00886293" w:rsidRDefault="00886293">
      <w:pPr>
        <w:rPr>
          <w:b/>
          <w:bCs/>
          <w:sz w:val="22"/>
          <w:szCs w:val="22"/>
        </w:rPr>
      </w:pPr>
    </w:p>
    <w:p w14:paraId="04C9B845" w14:textId="29BAC3B8" w:rsidR="00127EBE" w:rsidRPr="00127EBE" w:rsidRDefault="00127EBE" w:rsidP="724F987B">
      <w:pPr>
        <w:pStyle w:val="ListParagraph"/>
        <w:numPr>
          <w:ilvl w:val="0"/>
          <w:numId w:val="22"/>
        </w:numPr>
        <w:autoSpaceDE w:val="0"/>
        <w:autoSpaceDN w:val="0"/>
        <w:adjustRightInd w:val="0"/>
        <w:ind w:left="1440" w:hanging="720"/>
        <w:contextualSpacing/>
        <w:jc w:val="both"/>
        <w:rPr>
          <w:rFonts w:eastAsia="Times New Roman"/>
          <w:b/>
          <w:bCs/>
          <w:sz w:val="22"/>
          <w:szCs w:val="22"/>
        </w:rPr>
      </w:pPr>
      <w:r w:rsidRPr="724F987B">
        <w:rPr>
          <w:rFonts w:eastAsia="Times New Roman"/>
          <w:b/>
          <w:bCs/>
          <w:sz w:val="22"/>
          <w:szCs w:val="22"/>
        </w:rPr>
        <w:t xml:space="preserve">Gender equality and mainstreaming of the gender perspective in labor and employment </w:t>
      </w:r>
      <w:r w:rsidR="0099084B" w:rsidRPr="724F987B">
        <w:rPr>
          <w:rFonts w:eastAsia="Times New Roman"/>
          <w:b/>
          <w:bCs/>
          <w:sz w:val="22"/>
          <w:szCs w:val="22"/>
        </w:rPr>
        <w:t>policies.</w:t>
      </w:r>
    </w:p>
    <w:p w14:paraId="49AEDDD2" w14:textId="77777777" w:rsidR="00127EBE" w:rsidRPr="00127EBE" w:rsidRDefault="00127EBE" w:rsidP="00127EBE">
      <w:pPr>
        <w:autoSpaceDE w:val="0"/>
        <w:autoSpaceDN w:val="0"/>
        <w:adjustRightInd w:val="0"/>
        <w:ind w:left="1440" w:hanging="720"/>
        <w:jc w:val="both"/>
        <w:rPr>
          <w:sz w:val="22"/>
          <w:szCs w:val="22"/>
        </w:rPr>
      </w:pPr>
    </w:p>
    <w:p w14:paraId="5480A851" w14:textId="77777777" w:rsidR="00127EBE" w:rsidRPr="00127EBE" w:rsidRDefault="00127EBE" w:rsidP="00127EBE">
      <w:pPr>
        <w:autoSpaceDE w:val="0"/>
        <w:autoSpaceDN w:val="0"/>
        <w:adjustRightInd w:val="0"/>
        <w:ind w:left="1440" w:hanging="720"/>
        <w:jc w:val="both"/>
        <w:rPr>
          <w:sz w:val="22"/>
          <w:szCs w:val="22"/>
          <w:u w:val="single"/>
        </w:rPr>
      </w:pPr>
      <w:r w:rsidRPr="724F987B">
        <w:rPr>
          <w:sz w:val="22"/>
          <w:szCs w:val="22"/>
          <w:u w:val="single"/>
        </w:rPr>
        <w:t>Actions:</w:t>
      </w:r>
    </w:p>
    <w:p w14:paraId="66C5FBE6" w14:textId="77777777" w:rsidR="00127EBE" w:rsidRPr="00127EBE" w:rsidRDefault="00127EBE" w:rsidP="00127EBE">
      <w:pPr>
        <w:autoSpaceDE w:val="0"/>
        <w:autoSpaceDN w:val="0"/>
        <w:adjustRightInd w:val="0"/>
        <w:jc w:val="both"/>
        <w:rPr>
          <w:sz w:val="22"/>
          <w:szCs w:val="22"/>
        </w:rPr>
      </w:pPr>
    </w:p>
    <w:p w14:paraId="545D838A" w14:textId="31E8E46A" w:rsidR="00127EBE" w:rsidRPr="00127EBE" w:rsidRDefault="5FFBA573" w:rsidP="004B533A">
      <w:pPr>
        <w:pStyle w:val="ListParagraph"/>
        <w:numPr>
          <w:ilvl w:val="0"/>
          <w:numId w:val="15"/>
        </w:numPr>
        <w:tabs>
          <w:tab w:val="left" w:pos="1530"/>
        </w:tabs>
        <w:autoSpaceDE w:val="0"/>
        <w:autoSpaceDN w:val="0"/>
        <w:adjustRightInd w:val="0"/>
        <w:ind w:left="1440" w:hanging="720"/>
        <w:contextualSpacing/>
        <w:jc w:val="both"/>
        <w:rPr>
          <w:rFonts w:eastAsia="Times New Roman"/>
          <w:sz w:val="22"/>
          <w:szCs w:val="22"/>
        </w:rPr>
      </w:pPr>
      <w:r w:rsidRPr="5C6F6CD7">
        <w:rPr>
          <w:rFonts w:eastAsia="Times New Roman"/>
          <w:b/>
          <w:bCs/>
          <w:sz w:val="22"/>
          <w:szCs w:val="22"/>
        </w:rPr>
        <w:t>(Fulfilled activity)</w:t>
      </w:r>
      <w:r w:rsidRPr="5C6F6CD7">
        <w:rPr>
          <w:rFonts w:eastAsia="Times New Roman"/>
          <w:sz w:val="22"/>
          <w:szCs w:val="22"/>
        </w:rPr>
        <w:t xml:space="preserve"> - </w:t>
      </w:r>
      <w:r w:rsidR="35E1EEA3" w:rsidRPr="5C6F6CD7">
        <w:rPr>
          <w:rFonts w:eastAsia="Times New Roman"/>
          <w:sz w:val="22"/>
          <w:szCs w:val="22"/>
        </w:rPr>
        <w:t xml:space="preserve">Establish a </w:t>
      </w:r>
      <w:r w:rsidR="35E1EEA3" w:rsidRPr="5C6F6CD7">
        <w:rPr>
          <w:rFonts w:eastAsia="Times New Roman"/>
          <w:b/>
          <w:bCs/>
          <w:sz w:val="22"/>
          <w:szCs w:val="22"/>
        </w:rPr>
        <w:t>network of gender focal points</w:t>
      </w:r>
      <w:r w:rsidR="35E1EEA3" w:rsidRPr="5C6F6CD7">
        <w:rPr>
          <w:rFonts w:eastAsia="Times New Roman"/>
          <w:sz w:val="22"/>
          <w:szCs w:val="22"/>
        </w:rPr>
        <w:t xml:space="preserve"> within the Ministries of Labor, as a specialized network of the RIAL</w:t>
      </w:r>
      <w:r w:rsidR="2597B5C0" w:rsidRPr="5C6F6CD7">
        <w:rPr>
          <w:rFonts w:eastAsia="Times New Roman"/>
          <w:sz w:val="22"/>
          <w:szCs w:val="22"/>
        </w:rPr>
        <w:t>.</w:t>
      </w:r>
    </w:p>
    <w:p w14:paraId="06425170" w14:textId="15F1857E" w:rsidR="724F987B" w:rsidRDefault="724F987B" w:rsidP="724F987B">
      <w:pPr>
        <w:tabs>
          <w:tab w:val="left" w:pos="1530"/>
        </w:tabs>
        <w:contextualSpacing/>
        <w:jc w:val="both"/>
        <w:rPr>
          <w:sz w:val="22"/>
          <w:szCs w:val="22"/>
        </w:rPr>
      </w:pPr>
    </w:p>
    <w:p w14:paraId="2743636B" w14:textId="5FE00D11" w:rsidR="33DB58B1" w:rsidRDefault="33DB58B1" w:rsidP="724F987B">
      <w:pPr>
        <w:tabs>
          <w:tab w:val="left" w:pos="1530"/>
        </w:tabs>
        <w:ind w:left="1440"/>
        <w:contextualSpacing/>
        <w:jc w:val="both"/>
        <w:rPr>
          <w:sz w:val="22"/>
          <w:szCs w:val="22"/>
        </w:rPr>
      </w:pPr>
      <w:r w:rsidRPr="724F987B">
        <w:rPr>
          <w:sz w:val="22"/>
          <w:szCs w:val="22"/>
        </w:rPr>
        <w:t xml:space="preserve">The </w:t>
      </w:r>
      <w:r w:rsidR="23F8238C" w:rsidRPr="724F987B">
        <w:rPr>
          <w:sz w:val="22"/>
          <w:szCs w:val="22"/>
        </w:rPr>
        <w:t xml:space="preserve">Network of Gender Focal Points in the Ministries of Labor (RIAL/GENDER) was established on March 15, </w:t>
      </w:r>
      <w:r w:rsidR="40711E0A" w:rsidRPr="724F987B">
        <w:rPr>
          <w:sz w:val="22"/>
          <w:szCs w:val="22"/>
        </w:rPr>
        <w:t>2022,</w:t>
      </w:r>
      <w:r w:rsidR="23F8238C" w:rsidRPr="724F987B">
        <w:rPr>
          <w:sz w:val="22"/>
          <w:szCs w:val="22"/>
        </w:rPr>
        <w:t xml:space="preserve"> during the 4</w:t>
      </w:r>
      <w:r w:rsidR="23F8238C" w:rsidRPr="724F987B">
        <w:rPr>
          <w:sz w:val="22"/>
          <w:szCs w:val="22"/>
          <w:vertAlign w:val="superscript"/>
        </w:rPr>
        <w:t>th</w:t>
      </w:r>
      <w:r w:rsidR="23F8238C" w:rsidRPr="724F987B">
        <w:rPr>
          <w:sz w:val="22"/>
          <w:szCs w:val="22"/>
        </w:rPr>
        <w:t xml:space="preserve"> RIAL Gender </w:t>
      </w:r>
      <w:r w:rsidR="73D56CD9" w:rsidRPr="724F987B">
        <w:rPr>
          <w:sz w:val="22"/>
          <w:szCs w:val="22"/>
        </w:rPr>
        <w:t>Dialogue. On that occasion, the gender focal points collectively prepared the founding document of the Network tha</w:t>
      </w:r>
      <w:r w:rsidR="1D0D5B06" w:rsidRPr="724F987B">
        <w:rPr>
          <w:sz w:val="22"/>
          <w:szCs w:val="22"/>
        </w:rPr>
        <w:t xml:space="preserve">t defines its objectives, tools, areas of action, composition and operation. Subsequently, the Coordinating Committee of the RIAL/GENDER met on June 24 to define the first annual </w:t>
      </w:r>
      <w:r w:rsidR="11C59446" w:rsidRPr="724F987B">
        <w:rPr>
          <w:sz w:val="22"/>
          <w:szCs w:val="22"/>
        </w:rPr>
        <w:t>w</w:t>
      </w:r>
      <w:r w:rsidR="1D0D5B06" w:rsidRPr="724F987B">
        <w:rPr>
          <w:sz w:val="22"/>
          <w:szCs w:val="22"/>
        </w:rPr>
        <w:t xml:space="preserve">ork </w:t>
      </w:r>
      <w:r w:rsidR="3C806950" w:rsidRPr="724F987B">
        <w:rPr>
          <w:sz w:val="22"/>
          <w:szCs w:val="22"/>
        </w:rPr>
        <w:t>p</w:t>
      </w:r>
      <w:r w:rsidR="1D0D5B06" w:rsidRPr="724F987B">
        <w:rPr>
          <w:sz w:val="22"/>
          <w:szCs w:val="22"/>
        </w:rPr>
        <w:t>lan</w:t>
      </w:r>
      <w:r w:rsidR="4A1A33BF" w:rsidRPr="724F987B">
        <w:rPr>
          <w:sz w:val="22"/>
          <w:szCs w:val="22"/>
        </w:rPr>
        <w:t>, which contemplate</w:t>
      </w:r>
      <w:r w:rsidR="00F975AB">
        <w:rPr>
          <w:sz w:val="22"/>
          <w:szCs w:val="22"/>
        </w:rPr>
        <w:t>s</w:t>
      </w:r>
      <w:r w:rsidR="4A1A33BF" w:rsidRPr="724F987B">
        <w:rPr>
          <w:sz w:val="22"/>
          <w:szCs w:val="22"/>
        </w:rPr>
        <w:t xml:space="preserve"> the Dialogues indicated in the IACML Work Plan 2022-2024 (mentioned below) and other additional activities, such as the portfolio</w:t>
      </w:r>
      <w:r w:rsidR="1FC390A3" w:rsidRPr="724F987B">
        <w:rPr>
          <w:sz w:val="22"/>
          <w:szCs w:val="22"/>
        </w:rPr>
        <w:t xml:space="preserve">, documentation center, and </w:t>
      </w:r>
      <w:r w:rsidR="00520A3F">
        <w:rPr>
          <w:sz w:val="22"/>
          <w:szCs w:val="22"/>
        </w:rPr>
        <w:t>a</w:t>
      </w:r>
      <w:r w:rsidR="1FC390A3" w:rsidRPr="724F987B">
        <w:rPr>
          <w:sz w:val="22"/>
          <w:szCs w:val="22"/>
        </w:rPr>
        <w:t xml:space="preserve"> designated communication channel. </w:t>
      </w:r>
    </w:p>
    <w:p w14:paraId="228C2EEF" w14:textId="77777777" w:rsidR="00127EBE" w:rsidRPr="00127EBE" w:rsidRDefault="00127EBE" w:rsidP="00127EBE">
      <w:pPr>
        <w:pStyle w:val="ListParagraph"/>
        <w:tabs>
          <w:tab w:val="left" w:pos="1530"/>
        </w:tabs>
        <w:autoSpaceDE w:val="0"/>
        <w:autoSpaceDN w:val="0"/>
        <w:adjustRightInd w:val="0"/>
        <w:ind w:left="1440" w:hanging="720"/>
        <w:jc w:val="both"/>
        <w:rPr>
          <w:rFonts w:eastAsia="Times New Roman"/>
          <w:sz w:val="22"/>
          <w:szCs w:val="22"/>
        </w:rPr>
      </w:pPr>
    </w:p>
    <w:p w14:paraId="76F14C94" w14:textId="2F604F81" w:rsidR="00127EBE" w:rsidRPr="00127EBE" w:rsidRDefault="1FC390A3" w:rsidP="004B533A">
      <w:pPr>
        <w:pStyle w:val="ListParagraph"/>
        <w:numPr>
          <w:ilvl w:val="0"/>
          <w:numId w:val="15"/>
        </w:numPr>
        <w:tabs>
          <w:tab w:val="left" w:pos="1530"/>
        </w:tabs>
        <w:autoSpaceDE w:val="0"/>
        <w:autoSpaceDN w:val="0"/>
        <w:adjustRightInd w:val="0"/>
        <w:ind w:left="1440" w:hanging="720"/>
        <w:contextualSpacing/>
        <w:jc w:val="both"/>
        <w:rPr>
          <w:rFonts w:eastAsia="Times New Roman"/>
          <w:sz w:val="22"/>
          <w:szCs w:val="22"/>
        </w:rPr>
      </w:pPr>
      <w:r w:rsidRPr="724F987B">
        <w:rPr>
          <w:rFonts w:eastAsia="Times New Roman"/>
          <w:b/>
          <w:bCs/>
          <w:sz w:val="22"/>
          <w:szCs w:val="22"/>
        </w:rPr>
        <w:t>(</w:t>
      </w:r>
      <w:r w:rsidR="36E932AE" w:rsidRPr="724F987B">
        <w:rPr>
          <w:rFonts w:eastAsia="Times New Roman"/>
          <w:b/>
          <w:bCs/>
          <w:sz w:val="22"/>
          <w:szCs w:val="22"/>
        </w:rPr>
        <w:t>Fulfilled and future acti</w:t>
      </w:r>
      <w:r w:rsidR="00F81D11">
        <w:rPr>
          <w:rFonts w:eastAsia="Times New Roman"/>
          <w:b/>
          <w:bCs/>
          <w:sz w:val="22"/>
          <w:szCs w:val="22"/>
        </w:rPr>
        <w:t>vities</w:t>
      </w:r>
      <w:r w:rsidRPr="724F987B">
        <w:rPr>
          <w:rFonts w:eastAsia="Times New Roman"/>
          <w:b/>
          <w:bCs/>
          <w:sz w:val="22"/>
          <w:szCs w:val="22"/>
        </w:rPr>
        <w:t>)</w:t>
      </w:r>
      <w:r w:rsidR="1CE0CD52" w:rsidRPr="724F987B">
        <w:rPr>
          <w:rFonts w:eastAsia="Times New Roman"/>
          <w:b/>
          <w:bCs/>
          <w:sz w:val="22"/>
          <w:szCs w:val="22"/>
        </w:rPr>
        <w:t xml:space="preserve"> - </w:t>
      </w:r>
      <w:r w:rsidR="00127EBE" w:rsidRPr="724F987B">
        <w:rPr>
          <w:rFonts w:eastAsia="Times New Roman"/>
          <w:b/>
          <w:bCs/>
          <w:sz w:val="22"/>
          <w:szCs w:val="22"/>
        </w:rPr>
        <w:t>Virtual hemispheric dialogues of the network of focal points:</w:t>
      </w:r>
      <w:r w:rsidR="00127EBE" w:rsidRPr="724F987B">
        <w:rPr>
          <w:rFonts w:eastAsia="Times New Roman"/>
          <w:sz w:val="22"/>
          <w:szCs w:val="22"/>
        </w:rPr>
        <w:t xml:space="preserve"> These dialogues continue</w:t>
      </w:r>
      <w:r w:rsidR="174BC126" w:rsidRPr="724F987B">
        <w:rPr>
          <w:rFonts w:eastAsia="Times New Roman"/>
          <w:sz w:val="22"/>
          <w:szCs w:val="22"/>
        </w:rPr>
        <w:t>d</w:t>
      </w:r>
      <w:r w:rsidR="00127EBE" w:rsidRPr="724F987B">
        <w:rPr>
          <w:rFonts w:eastAsia="Times New Roman"/>
          <w:sz w:val="22"/>
          <w:szCs w:val="22"/>
        </w:rPr>
        <w:t xml:space="preserve"> the fruitful exchanges of 2020 and 2021 in which, among others, telework policies with a gender perspective and co-responsibility for caregiving were analyzed, and a “Manual for Gender Units”, to support their creation and operation, was developed. These dialogues </w:t>
      </w:r>
      <w:r w:rsidR="0A4A5B0F" w:rsidRPr="724F987B">
        <w:rPr>
          <w:rFonts w:eastAsia="Times New Roman"/>
          <w:sz w:val="22"/>
          <w:szCs w:val="22"/>
        </w:rPr>
        <w:t>are</w:t>
      </w:r>
      <w:r w:rsidR="00127EBE" w:rsidRPr="724F987B">
        <w:rPr>
          <w:rFonts w:eastAsia="Times New Roman"/>
          <w:sz w:val="22"/>
          <w:szCs w:val="22"/>
        </w:rPr>
        <w:t xml:space="preserve"> organized in partnership with the Inter-American Commission of Women (CIM).  </w:t>
      </w:r>
    </w:p>
    <w:p w14:paraId="2213CE17" w14:textId="77777777" w:rsidR="00127EBE" w:rsidRPr="00127EBE" w:rsidRDefault="00127EBE" w:rsidP="00127EBE">
      <w:pPr>
        <w:pStyle w:val="ListParagraph"/>
        <w:jc w:val="both"/>
        <w:rPr>
          <w:rFonts w:eastAsia="Times New Roman"/>
          <w:sz w:val="22"/>
          <w:szCs w:val="22"/>
        </w:rPr>
      </w:pPr>
    </w:p>
    <w:p w14:paraId="65023F8E" w14:textId="41629067" w:rsidR="3EA1F76E" w:rsidRDefault="3EA1F76E" w:rsidP="724F987B">
      <w:pPr>
        <w:pStyle w:val="ListParagraph"/>
        <w:numPr>
          <w:ilvl w:val="1"/>
          <w:numId w:val="15"/>
        </w:numPr>
        <w:ind w:left="2160" w:hanging="720"/>
        <w:contextualSpacing/>
        <w:jc w:val="both"/>
        <w:rPr>
          <w:rFonts w:eastAsia="Times New Roman"/>
          <w:sz w:val="22"/>
          <w:szCs w:val="22"/>
        </w:rPr>
      </w:pPr>
      <w:r w:rsidRPr="724F987B">
        <w:rPr>
          <w:rFonts w:eastAsia="Times New Roman"/>
          <w:sz w:val="22"/>
          <w:szCs w:val="22"/>
        </w:rPr>
        <w:t>Dialogues held during 2022: 4th Dialogue, focused on creating the RIAL/GENDER (March 15, 2022) and 5th Dialogue, where specific recommendations were made to mainstream the gender approach in labor inspection (September 20, 2022). The Dialogues had a very high level of participation, with representatives from</w:t>
      </w:r>
      <w:r w:rsidR="00520A3F">
        <w:rPr>
          <w:rFonts w:eastAsia="Times New Roman"/>
          <w:sz w:val="22"/>
          <w:szCs w:val="22"/>
        </w:rPr>
        <w:t xml:space="preserve"> 27 and 28 Ministries of Labor </w:t>
      </w:r>
      <w:r w:rsidRPr="724F987B">
        <w:rPr>
          <w:rFonts w:eastAsia="Times New Roman"/>
          <w:sz w:val="22"/>
          <w:szCs w:val="22"/>
        </w:rPr>
        <w:t>in the Americas, respectively; in addition to guests such as the Ministry of Labor of Spain, the ILO, EuroSocial, among others</w:t>
      </w:r>
      <w:r w:rsidR="6F08DF77" w:rsidRPr="724F987B">
        <w:rPr>
          <w:rFonts w:eastAsia="Times New Roman"/>
          <w:sz w:val="22"/>
          <w:szCs w:val="22"/>
        </w:rPr>
        <w:t>.</w:t>
      </w:r>
    </w:p>
    <w:p w14:paraId="36AF4470" w14:textId="3790862D" w:rsidR="724F987B" w:rsidRDefault="724F987B" w:rsidP="724F987B">
      <w:pPr>
        <w:ind w:left="1080"/>
        <w:contextualSpacing/>
        <w:jc w:val="both"/>
        <w:rPr>
          <w:sz w:val="22"/>
          <w:szCs w:val="22"/>
        </w:rPr>
      </w:pPr>
    </w:p>
    <w:p w14:paraId="1D366DE3" w14:textId="325AAEB2" w:rsidR="00827EE7" w:rsidRPr="00EA6D3D" w:rsidRDefault="0092538A" w:rsidP="00562AAC">
      <w:pPr>
        <w:pStyle w:val="ListParagraph"/>
        <w:numPr>
          <w:ilvl w:val="1"/>
          <w:numId w:val="15"/>
        </w:numPr>
        <w:autoSpaceDE w:val="0"/>
        <w:autoSpaceDN w:val="0"/>
        <w:adjustRightInd w:val="0"/>
        <w:ind w:left="2160" w:hanging="720"/>
        <w:contextualSpacing/>
        <w:jc w:val="both"/>
        <w:rPr>
          <w:rFonts w:eastAsia="Times New Roman"/>
          <w:sz w:val="22"/>
          <w:szCs w:val="22"/>
        </w:rPr>
      </w:pPr>
      <w:r w:rsidRPr="00EA6D3D">
        <w:rPr>
          <w:rFonts w:eastAsia="Times New Roman"/>
          <w:sz w:val="22"/>
          <w:szCs w:val="22"/>
        </w:rPr>
        <w:t xml:space="preserve">Dialogues held during 2023: </w:t>
      </w:r>
      <w:r w:rsidR="00292115" w:rsidRPr="00EA6D3D">
        <w:rPr>
          <w:rFonts w:eastAsia="Times New Roman"/>
          <w:sz w:val="22"/>
          <w:szCs w:val="22"/>
        </w:rPr>
        <w:t>6</w:t>
      </w:r>
      <w:r w:rsidR="00292115" w:rsidRPr="00EA6D3D">
        <w:rPr>
          <w:rFonts w:eastAsia="Times New Roman"/>
          <w:sz w:val="22"/>
          <w:szCs w:val="22"/>
          <w:vertAlign w:val="superscript"/>
        </w:rPr>
        <w:t>th</w:t>
      </w:r>
      <w:r w:rsidR="00292115" w:rsidRPr="00EA6D3D">
        <w:rPr>
          <w:rFonts w:eastAsia="Times New Roman"/>
          <w:sz w:val="22"/>
          <w:szCs w:val="22"/>
        </w:rPr>
        <w:t xml:space="preserve"> Dialogue</w:t>
      </w:r>
      <w:r w:rsidR="006A00A5" w:rsidRPr="00EA6D3D">
        <w:rPr>
          <w:rFonts w:eastAsia="Times New Roman"/>
          <w:sz w:val="22"/>
          <w:szCs w:val="22"/>
        </w:rPr>
        <w:t xml:space="preserve"> on</w:t>
      </w:r>
      <w:r w:rsidR="00F54C9C" w:rsidRPr="00EA6D3D">
        <w:rPr>
          <w:rFonts w:eastAsia="Times New Roman"/>
          <w:sz w:val="22"/>
          <w:szCs w:val="22"/>
        </w:rPr>
        <w:t xml:space="preserve"> Paid Domestic </w:t>
      </w:r>
      <w:r w:rsidR="00E86A8A" w:rsidRPr="00EA6D3D">
        <w:rPr>
          <w:rFonts w:eastAsia="Times New Roman"/>
          <w:sz w:val="22"/>
          <w:szCs w:val="22"/>
        </w:rPr>
        <w:t>W</w:t>
      </w:r>
      <w:r w:rsidR="00F54C9C" w:rsidRPr="00EA6D3D">
        <w:rPr>
          <w:rFonts w:eastAsia="Times New Roman"/>
          <w:sz w:val="22"/>
          <w:szCs w:val="22"/>
        </w:rPr>
        <w:t>ork</w:t>
      </w:r>
      <w:r w:rsidR="006A00A5" w:rsidRPr="00EA6D3D">
        <w:rPr>
          <w:rFonts w:eastAsia="Times New Roman"/>
          <w:sz w:val="22"/>
          <w:szCs w:val="22"/>
        </w:rPr>
        <w:t xml:space="preserve"> (March 15, 2023) and 7</w:t>
      </w:r>
      <w:r w:rsidR="006A00A5" w:rsidRPr="00EA6D3D">
        <w:rPr>
          <w:rFonts w:eastAsia="Times New Roman"/>
          <w:sz w:val="22"/>
          <w:szCs w:val="22"/>
          <w:vertAlign w:val="superscript"/>
        </w:rPr>
        <w:t>th</w:t>
      </w:r>
      <w:r w:rsidR="006A00A5" w:rsidRPr="00EA6D3D">
        <w:rPr>
          <w:rFonts w:eastAsia="Times New Roman"/>
          <w:sz w:val="22"/>
          <w:szCs w:val="22"/>
        </w:rPr>
        <w:t xml:space="preserve"> Dialogue </w:t>
      </w:r>
      <w:r w:rsidR="00F54C9C" w:rsidRPr="00EA6D3D">
        <w:rPr>
          <w:rFonts w:eastAsia="Times New Roman"/>
          <w:sz w:val="22"/>
          <w:szCs w:val="22"/>
        </w:rPr>
        <w:t>on</w:t>
      </w:r>
      <w:r w:rsidR="002C0972" w:rsidRPr="00EA6D3D">
        <w:rPr>
          <w:rFonts w:eastAsia="Times New Roman"/>
          <w:sz w:val="22"/>
          <w:szCs w:val="22"/>
        </w:rPr>
        <w:t xml:space="preserve"> </w:t>
      </w:r>
      <w:r w:rsidR="00547E90" w:rsidRPr="00EA6D3D">
        <w:rPr>
          <w:rFonts w:eastAsia="Times New Roman"/>
          <w:sz w:val="22"/>
          <w:szCs w:val="22"/>
        </w:rPr>
        <w:t xml:space="preserve">mainstreaming gender </w:t>
      </w:r>
      <w:r w:rsidR="009325E0" w:rsidRPr="00EA6D3D">
        <w:rPr>
          <w:rFonts w:eastAsia="Times New Roman"/>
          <w:sz w:val="22"/>
          <w:szCs w:val="22"/>
        </w:rPr>
        <w:t>in training and employment s</w:t>
      </w:r>
      <w:r w:rsidR="003E5870" w:rsidRPr="00EA6D3D">
        <w:rPr>
          <w:rFonts w:eastAsia="Times New Roman"/>
          <w:sz w:val="22"/>
          <w:szCs w:val="22"/>
        </w:rPr>
        <w:t>trategies and closing occupational gaps (July 26</w:t>
      </w:r>
      <w:r w:rsidR="003E5870" w:rsidRPr="00EA6D3D">
        <w:rPr>
          <w:rFonts w:eastAsia="Times New Roman"/>
          <w:sz w:val="22"/>
          <w:szCs w:val="22"/>
          <w:vertAlign w:val="superscript"/>
        </w:rPr>
        <w:t>th</w:t>
      </w:r>
      <w:r w:rsidR="003E5870" w:rsidRPr="00EA6D3D">
        <w:rPr>
          <w:rFonts w:eastAsia="Times New Roman"/>
          <w:sz w:val="22"/>
          <w:szCs w:val="22"/>
        </w:rPr>
        <w:t>, 2023).</w:t>
      </w:r>
      <w:r w:rsidR="00562AAC" w:rsidRPr="00EA6D3D">
        <w:rPr>
          <w:rFonts w:eastAsia="Times New Roman"/>
          <w:sz w:val="22"/>
          <w:szCs w:val="22"/>
        </w:rPr>
        <w:t xml:space="preserve"> </w:t>
      </w:r>
      <w:r w:rsidR="00827EE7" w:rsidRPr="00EA6D3D">
        <w:rPr>
          <w:sz w:val="22"/>
          <w:szCs w:val="22"/>
        </w:rPr>
        <w:t xml:space="preserve">Like the previous </w:t>
      </w:r>
      <w:r w:rsidR="009325E0" w:rsidRPr="00EA6D3D">
        <w:rPr>
          <w:sz w:val="22"/>
          <w:szCs w:val="22"/>
        </w:rPr>
        <w:t>ones</w:t>
      </w:r>
      <w:r w:rsidR="00827EE7" w:rsidRPr="00EA6D3D">
        <w:rPr>
          <w:sz w:val="22"/>
          <w:szCs w:val="22"/>
        </w:rPr>
        <w:t xml:space="preserve">, these dialogues had a very high level of participation with representatives of 27 Member States and made it possible to identify good practices and propose policy recommendations to improve the conditions of </w:t>
      </w:r>
      <w:r w:rsidR="0095509F" w:rsidRPr="00EA6D3D">
        <w:rPr>
          <w:sz w:val="22"/>
          <w:szCs w:val="22"/>
        </w:rPr>
        <w:t>paid</w:t>
      </w:r>
      <w:r w:rsidR="00B64552" w:rsidRPr="00EA6D3D">
        <w:rPr>
          <w:sz w:val="22"/>
          <w:szCs w:val="22"/>
        </w:rPr>
        <w:t xml:space="preserve"> domestic workers </w:t>
      </w:r>
      <w:r w:rsidR="00827EE7" w:rsidRPr="00EA6D3D">
        <w:rPr>
          <w:sz w:val="22"/>
          <w:szCs w:val="22"/>
        </w:rPr>
        <w:t xml:space="preserve">and achieve greater and better labor </w:t>
      </w:r>
      <w:r w:rsidR="00EA6D3D" w:rsidRPr="00EA6D3D">
        <w:rPr>
          <w:sz w:val="22"/>
          <w:szCs w:val="22"/>
        </w:rPr>
        <w:t xml:space="preserve">participation </w:t>
      </w:r>
      <w:r w:rsidR="00827EE7" w:rsidRPr="00EA6D3D">
        <w:rPr>
          <w:sz w:val="22"/>
          <w:szCs w:val="22"/>
        </w:rPr>
        <w:t>of women in the labor market.</w:t>
      </w:r>
    </w:p>
    <w:p w14:paraId="66663527" w14:textId="77777777" w:rsidR="007C5054" w:rsidRPr="00EA6D3D" w:rsidRDefault="007C5054" w:rsidP="00E86A8A">
      <w:pPr>
        <w:rPr>
          <w:rFonts w:eastAsiaTheme="minorHAnsi"/>
          <w:sz w:val="22"/>
          <w:szCs w:val="22"/>
        </w:rPr>
      </w:pPr>
    </w:p>
    <w:p w14:paraId="64B7AE53" w14:textId="457C1830" w:rsidR="007C5054" w:rsidRPr="00EA6D3D" w:rsidRDefault="00CA46D4" w:rsidP="007C5054">
      <w:pPr>
        <w:numPr>
          <w:ilvl w:val="1"/>
          <w:numId w:val="33"/>
        </w:numPr>
        <w:ind w:left="2160" w:hanging="720"/>
        <w:rPr>
          <w:rFonts w:eastAsiaTheme="minorHAnsi"/>
          <w:sz w:val="22"/>
          <w:szCs w:val="22"/>
        </w:rPr>
      </w:pPr>
      <w:r w:rsidRPr="00EA6D3D">
        <w:rPr>
          <w:sz w:val="22"/>
          <w:szCs w:val="22"/>
          <w:lang w:eastAsia="es-US"/>
        </w:rPr>
        <w:t>Future Dialogues</w:t>
      </w:r>
      <w:r w:rsidR="007C5054" w:rsidRPr="00EA6D3D">
        <w:rPr>
          <w:sz w:val="22"/>
          <w:szCs w:val="22"/>
          <w:lang w:eastAsia="es-US"/>
        </w:rPr>
        <w:t xml:space="preserve">: </w:t>
      </w:r>
      <w:r w:rsidR="00292115" w:rsidRPr="00EA6D3D">
        <w:rPr>
          <w:sz w:val="22"/>
          <w:szCs w:val="22"/>
          <w:lang w:eastAsia="es-US"/>
        </w:rPr>
        <w:t>To be held in March and July 2024 on topics to be defined by the focal points of the RIAL/GENDER.</w:t>
      </w:r>
    </w:p>
    <w:p w14:paraId="428E4A59" w14:textId="1B283D68" w:rsidR="724F987B" w:rsidRDefault="724F987B" w:rsidP="00562AAC">
      <w:pPr>
        <w:contextualSpacing/>
        <w:jc w:val="both"/>
        <w:rPr>
          <w:sz w:val="22"/>
          <w:szCs w:val="22"/>
        </w:rPr>
      </w:pPr>
    </w:p>
    <w:p w14:paraId="6CA8B851" w14:textId="77777777" w:rsidR="00127EBE" w:rsidRPr="00127EBE" w:rsidRDefault="00127EBE" w:rsidP="004B533A">
      <w:pPr>
        <w:pStyle w:val="ListParagraph"/>
        <w:numPr>
          <w:ilvl w:val="1"/>
          <w:numId w:val="15"/>
        </w:numPr>
        <w:autoSpaceDE w:val="0"/>
        <w:autoSpaceDN w:val="0"/>
        <w:adjustRightInd w:val="0"/>
        <w:ind w:left="2160" w:hanging="720"/>
        <w:contextualSpacing/>
        <w:jc w:val="both"/>
        <w:rPr>
          <w:rFonts w:eastAsia="Times New Roman"/>
          <w:sz w:val="22"/>
          <w:szCs w:val="22"/>
        </w:rPr>
      </w:pPr>
      <w:r w:rsidRPr="724F987B">
        <w:rPr>
          <w:rFonts w:eastAsia="Times New Roman"/>
          <w:sz w:val="22"/>
          <w:szCs w:val="22"/>
        </w:rPr>
        <w:t xml:space="preserve">Financing: RIAL Support </w:t>
      </w:r>
    </w:p>
    <w:p w14:paraId="1FB3FC88" w14:textId="77777777" w:rsidR="00127EBE" w:rsidRPr="00127EBE" w:rsidRDefault="00127EBE" w:rsidP="00127EBE">
      <w:pPr>
        <w:pStyle w:val="ListParagraph"/>
        <w:autoSpaceDE w:val="0"/>
        <w:autoSpaceDN w:val="0"/>
        <w:adjustRightInd w:val="0"/>
        <w:ind w:left="1800"/>
        <w:jc w:val="both"/>
        <w:rPr>
          <w:rFonts w:eastAsia="Times New Roman"/>
          <w:sz w:val="22"/>
          <w:szCs w:val="22"/>
        </w:rPr>
      </w:pPr>
    </w:p>
    <w:p w14:paraId="56EB9FAF" w14:textId="2D9D562B" w:rsidR="00127EBE" w:rsidRPr="00127EBE" w:rsidRDefault="00841803" w:rsidP="004B533A">
      <w:pPr>
        <w:pStyle w:val="ListParagraph"/>
        <w:numPr>
          <w:ilvl w:val="0"/>
          <w:numId w:val="15"/>
        </w:numPr>
        <w:autoSpaceDE w:val="0"/>
        <w:autoSpaceDN w:val="0"/>
        <w:adjustRightInd w:val="0"/>
        <w:ind w:left="1440" w:hanging="720"/>
        <w:contextualSpacing/>
        <w:jc w:val="both"/>
        <w:rPr>
          <w:rFonts w:eastAsia="Times New Roman"/>
          <w:sz w:val="22"/>
          <w:szCs w:val="22"/>
        </w:rPr>
      </w:pPr>
      <w:r w:rsidRPr="724F987B">
        <w:rPr>
          <w:rFonts w:eastAsia="Times New Roman"/>
          <w:b/>
          <w:bCs/>
          <w:sz w:val="22"/>
          <w:szCs w:val="22"/>
        </w:rPr>
        <w:t>(</w:t>
      </w:r>
      <w:r w:rsidR="00F81D11">
        <w:rPr>
          <w:rFonts w:eastAsia="Times New Roman"/>
          <w:b/>
          <w:bCs/>
          <w:sz w:val="22"/>
          <w:szCs w:val="22"/>
        </w:rPr>
        <w:t>On-going</w:t>
      </w:r>
      <w:r w:rsidRPr="724F987B">
        <w:rPr>
          <w:rFonts w:eastAsia="Times New Roman"/>
          <w:b/>
          <w:bCs/>
          <w:sz w:val="22"/>
          <w:szCs w:val="22"/>
        </w:rPr>
        <w:t xml:space="preserve"> activity) </w:t>
      </w:r>
      <w:r w:rsidRPr="724F987B">
        <w:rPr>
          <w:rFonts w:eastAsia="Times New Roman"/>
          <w:sz w:val="22"/>
          <w:szCs w:val="22"/>
        </w:rPr>
        <w:t xml:space="preserve">- </w:t>
      </w:r>
      <w:r w:rsidR="00127EBE" w:rsidRPr="724F987B">
        <w:rPr>
          <w:rFonts w:eastAsia="Times New Roman"/>
          <w:sz w:val="22"/>
          <w:szCs w:val="22"/>
        </w:rPr>
        <w:t>Continue the dissemination of the "Manual for Gender Units</w:t>
      </w:r>
      <w:r w:rsidR="3980C647" w:rsidRPr="724F987B">
        <w:rPr>
          <w:rFonts w:eastAsia="Times New Roman"/>
          <w:sz w:val="22"/>
          <w:szCs w:val="22"/>
        </w:rPr>
        <w:t>" and</w:t>
      </w:r>
      <w:r w:rsidR="00127EBE" w:rsidRPr="724F987B">
        <w:rPr>
          <w:rFonts w:eastAsia="Times New Roman"/>
          <w:sz w:val="22"/>
          <w:szCs w:val="22"/>
        </w:rPr>
        <w:t xml:space="preserve"> explore providing technical advice to Ministries that request it. </w:t>
      </w:r>
    </w:p>
    <w:p w14:paraId="2859D1D8" w14:textId="77777777" w:rsidR="00127EBE" w:rsidRPr="00127EBE" w:rsidRDefault="00127EBE" w:rsidP="00127EBE">
      <w:pPr>
        <w:pStyle w:val="ListParagraph"/>
        <w:autoSpaceDE w:val="0"/>
        <w:autoSpaceDN w:val="0"/>
        <w:adjustRightInd w:val="0"/>
        <w:ind w:left="1440" w:hanging="720"/>
        <w:jc w:val="both"/>
        <w:rPr>
          <w:rFonts w:eastAsia="Times New Roman"/>
          <w:sz w:val="22"/>
          <w:szCs w:val="22"/>
        </w:rPr>
      </w:pPr>
    </w:p>
    <w:p w14:paraId="1BF8ECC6" w14:textId="24B38340" w:rsidR="00127EBE" w:rsidRPr="00127EBE" w:rsidRDefault="5A2E53AE" w:rsidP="724F987B">
      <w:pPr>
        <w:pStyle w:val="ListParagraph"/>
        <w:numPr>
          <w:ilvl w:val="0"/>
          <w:numId w:val="15"/>
        </w:numPr>
        <w:ind w:left="1440" w:hanging="720"/>
        <w:contextualSpacing/>
        <w:jc w:val="both"/>
        <w:rPr>
          <w:rFonts w:eastAsia="Times New Roman"/>
          <w:sz w:val="22"/>
          <w:szCs w:val="22"/>
        </w:rPr>
      </w:pPr>
      <w:r w:rsidRPr="724F987B">
        <w:rPr>
          <w:rFonts w:eastAsia="Times New Roman"/>
          <w:b/>
          <w:bCs/>
          <w:sz w:val="22"/>
          <w:szCs w:val="22"/>
        </w:rPr>
        <w:t xml:space="preserve">(Fulfilled </w:t>
      </w:r>
      <w:r w:rsidR="00F81D11">
        <w:rPr>
          <w:rFonts w:eastAsia="Times New Roman"/>
          <w:b/>
          <w:bCs/>
          <w:sz w:val="22"/>
          <w:szCs w:val="22"/>
        </w:rPr>
        <w:t>a</w:t>
      </w:r>
      <w:r w:rsidRPr="724F987B">
        <w:rPr>
          <w:rFonts w:eastAsia="Times New Roman"/>
          <w:b/>
          <w:bCs/>
          <w:sz w:val="22"/>
          <w:szCs w:val="22"/>
        </w:rPr>
        <w:t>cti</w:t>
      </w:r>
      <w:r w:rsidR="00F81D11">
        <w:rPr>
          <w:rFonts w:eastAsia="Times New Roman"/>
          <w:b/>
          <w:bCs/>
          <w:sz w:val="22"/>
          <w:szCs w:val="22"/>
        </w:rPr>
        <w:t>vity</w:t>
      </w:r>
      <w:r w:rsidRPr="724F987B">
        <w:rPr>
          <w:rFonts w:eastAsia="Times New Roman"/>
          <w:b/>
          <w:bCs/>
          <w:sz w:val="22"/>
          <w:szCs w:val="22"/>
        </w:rPr>
        <w:t xml:space="preserve">) </w:t>
      </w:r>
      <w:r w:rsidRPr="724F987B">
        <w:rPr>
          <w:rFonts w:eastAsia="Times New Roman"/>
          <w:sz w:val="22"/>
          <w:szCs w:val="22"/>
        </w:rPr>
        <w:t xml:space="preserve">- </w:t>
      </w:r>
      <w:r w:rsidR="00127EBE" w:rsidRPr="724F987B">
        <w:rPr>
          <w:rFonts w:eastAsia="Times New Roman"/>
          <w:sz w:val="22"/>
          <w:szCs w:val="22"/>
        </w:rPr>
        <w:t xml:space="preserve">Launch </w:t>
      </w:r>
      <w:r w:rsidR="00127EBE" w:rsidRPr="00417D81">
        <w:rPr>
          <w:rFonts w:eastAsia="Times New Roman"/>
          <w:sz w:val="22"/>
          <w:szCs w:val="22"/>
        </w:rPr>
        <w:t xml:space="preserve">the </w:t>
      </w:r>
      <w:r w:rsidR="00127EBE" w:rsidRPr="00417D81">
        <w:rPr>
          <w:rFonts w:eastAsia="Times New Roman"/>
          <w:b/>
          <w:bCs/>
          <w:sz w:val="22"/>
          <w:szCs w:val="22"/>
        </w:rPr>
        <w:t>Course on Gender-Based Violence at Work</w:t>
      </w:r>
      <w:r w:rsidR="00127EBE" w:rsidRPr="00417D81">
        <w:rPr>
          <w:rFonts w:eastAsia="Times New Roman"/>
          <w:sz w:val="22"/>
          <w:szCs w:val="22"/>
        </w:rPr>
        <w:t xml:space="preserve"> in</w:t>
      </w:r>
      <w:r w:rsidR="00127EBE" w:rsidRPr="724F987B">
        <w:rPr>
          <w:rFonts w:eastAsia="Times New Roman"/>
          <w:sz w:val="22"/>
          <w:szCs w:val="22"/>
        </w:rPr>
        <w:t xml:space="preserve"> English, with contents developed in partnership with the CIM and the Educational Portal of the Americas. </w:t>
      </w:r>
    </w:p>
    <w:p w14:paraId="6E9B667C" w14:textId="38091314" w:rsidR="724F987B" w:rsidRDefault="724F987B" w:rsidP="724F987B">
      <w:pPr>
        <w:contextualSpacing/>
        <w:jc w:val="both"/>
        <w:rPr>
          <w:sz w:val="22"/>
          <w:szCs w:val="22"/>
        </w:rPr>
      </w:pPr>
    </w:p>
    <w:p w14:paraId="143EBAD7" w14:textId="7A1B6656" w:rsidR="20393A67" w:rsidRDefault="20393A67" w:rsidP="724F987B">
      <w:pPr>
        <w:ind w:left="1440"/>
        <w:jc w:val="both"/>
        <w:rPr>
          <w:sz w:val="22"/>
          <w:szCs w:val="22"/>
        </w:rPr>
      </w:pPr>
      <w:r w:rsidRPr="724F987B">
        <w:rPr>
          <w:sz w:val="22"/>
          <w:szCs w:val="22"/>
        </w:rPr>
        <w:t>The Course has a duration of 10 weeks, participants can count on the permanent support of a tutor, and it has synchronous and asynchronous activities. Contents are divided into 4 modules: 1) Conceptual framework of gender-based violence at work; 2) The role of the Ministries of Labor in the identification, prevention, attention and sanction of gender-based violence; 3) Good practices to prevent and address violence against women at work; 4) Conclusions, evaluation and survey. This Course is the first-ever virtual course of the RIAL and has generated a lot of interest. It has the potential to train many people of the Americas, beyond the Ministries of Labor, on how to identify, prevent, address, investigate and sanction gender-based violence at work.</w:t>
      </w:r>
    </w:p>
    <w:p w14:paraId="4AB95D96" w14:textId="6EA63699" w:rsidR="20393A67" w:rsidRDefault="20393A67" w:rsidP="724F987B">
      <w:pPr>
        <w:ind w:left="1440"/>
        <w:jc w:val="both"/>
        <w:rPr>
          <w:sz w:val="22"/>
          <w:szCs w:val="22"/>
        </w:rPr>
      </w:pPr>
      <w:r w:rsidRPr="724F987B">
        <w:rPr>
          <w:sz w:val="22"/>
          <w:szCs w:val="22"/>
        </w:rPr>
        <w:t xml:space="preserve"> </w:t>
      </w:r>
    </w:p>
    <w:p w14:paraId="2D6B4B75" w14:textId="448B1CD6" w:rsidR="20393A67" w:rsidRDefault="20393A67" w:rsidP="724F987B">
      <w:pPr>
        <w:ind w:left="1440"/>
        <w:jc w:val="both"/>
        <w:rPr>
          <w:sz w:val="22"/>
          <w:szCs w:val="22"/>
        </w:rPr>
      </w:pPr>
      <w:r w:rsidRPr="724F987B">
        <w:rPr>
          <w:sz w:val="22"/>
          <w:szCs w:val="22"/>
        </w:rPr>
        <w:t xml:space="preserve">The Course was fully translated to English and the opening call for English-speaking </w:t>
      </w:r>
      <w:r w:rsidR="44583737" w:rsidRPr="724F987B">
        <w:rPr>
          <w:sz w:val="22"/>
          <w:szCs w:val="22"/>
        </w:rPr>
        <w:t>M</w:t>
      </w:r>
      <w:r w:rsidRPr="724F987B">
        <w:rPr>
          <w:sz w:val="22"/>
          <w:szCs w:val="22"/>
        </w:rPr>
        <w:t>inistries was launched in March 2022. As a result, 25</w:t>
      </w:r>
      <w:r w:rsidR="12439C77" w:rsidRPr="724F987B">
        <w:rPr>
          <w:sz w:val="22"/>
          <w:szCs w:val="22"/>
        </w:rPr>
        <w:t xml:space="preserve"> M</w:t>
      </w:r>
      <w:r w:rsidRPr="724F987B">
        <w:rPr>
          <w:sz w:val="22"/>
          <w:szCs w:val="22"/>
        </w:rPr>
        <w:t>inistr</w:t>
      </w:r>
      <w:r w:rsidR="5DB4DA33" w:rsidRPr="724F987B">
        <w:rPr>
          <w:sz w:val="22"/>
          <w:szCs w:val="22"/>
        </w:rPr>
        <w:t>y of Labor</w:t>
      </w:r>
      <w:r w:rsidRPr="724F987B">
        <w:rPr>
          <w:sz w:val="22"/>
          <w:szCs w:val="22"/>
        </w:rPr>
        <w:t xml:space="preserve"> officials from 10 Caribbean countries and Brazil received this training between April and July 2022, for a total of 75 trained officials from 27 </w:t>
      </w:r>
      <w:r w:rsidR="31A8A62D" w:rsidRPr="724F987B">
        <w:rPr>
          <w:sz w:val="22"/>
          <w:szCs w:val="22"/>
        </w:rPr>
        <w:t>Ministries of Labor</w:t>
      </w:r>
      <w:r w:rsidRPr="724F987B">
        <w:rPr>
          <w:sz w:val="22"/>
          <w:szCs w:val="22"/>
        </w:rPr>
        <w:t xml:space="preserve"> in the Americas</w:t>
      </w:r>
      <w:r w:rsidR="00191FE0">
        <w:rPr>
          <w:sz w:val="22"/>
          <w:szCs w:val="22"/>
        </w:rPr>
        <w:t>, including the Ministries from Spanish-speaking countries that engaged in the Course launched in 2021</w:t>
      </w:r>
      <w:r w:rsidRPr="724F987B">
        <w:rPr>
          <w:sz w:val="22"/>
          <w:szCs w:val="22"/>
        </w:rPr>
        <w:t>.</w:t>
      </w:r>
    </w:p>
    <w:p w14:paraId="5B9F795E" w14:textId="50214563" w:rsidR="724F987B" w:rsidRDefault="724F987B" w:rsidP="724F987B">
      <w:pPr>
        <w:contextualSpacing/>
        <w:jc w:val="both"/>
        <w:rPr>
          <w:sz w:val="22"/>
          <w:szCs w:val="22"/>
        </w:rPr>
      </w:pPr>
    </w:p>
    <w:p w14:paraId="37A01F4D" w14:textId="77777777" w:rsidR="00127EBE" w:rsidRDefault="00127EBE" w:rsidP="00127EBE">
      <w:pPr>
        <w:pStyle w:val="ListParagraph"/>
        <w:jc w:val="both"/>
        <w:rPr>
          <w:rFonts w:eastAsia="Times New Roman"/>
          <w:sz w:val="22"/>
          <w:szCs w:val="22"/>
        </w:rPr>
      </w:pPr>
      <w:r w:rsidRPr="724F987B">
        <w:rPr>
          <w:rFonts w:eastAsia="Times New Roman"/>
          <w:sz w:val="22"/>
          <w:szCs w:val="22"/>
          <w:u w:val="single"/>
        </w:rPr>
        <w:t>Mandates to which these activities respond:</w:t>
      </w:r>
      <w:r w:rsidRPr="724F987B">
        <w:rPr>
          <w:rFonts w:eastAsia="Times New Roman"/>
          <w:sz w:val="22"/>
          <w:szCs w:val="22"/>
        </w:rPr>
        <w:t xml:space="preserve"> Article 12 of the Declaration and 7i and 7j of the Plan of Action of Buenos Aires.</w:t>
      </w:r>
    </w:p>
    <w:p w14:paraId="0202A279" w14:textId="77777777" w:rsidR="00EE4C06" w:rsidRPr="00127EBE" w:rsidRDefault="00EE4C06" w:rsidP="00127EBE">
      <w:pPr>
        <w:pStyle w:val="ListParagraph"/>
        <w:jc w:val="both"/>
        <w:rPr>
          <w:rFonts w:eastAsia="Times New Roman"/>
          <w:sz w:val="22"/>
          <w:szCs w:val="22"/>
        </w:rPr>
      </w:pPr>
    </w:p>
    <w:p w14:paraId="14DDAFBB" w14:textId="77777777" w:rsidR="00127EBE" w:rsidRPr="00127EBE" w:rsidRDefault="00127EBE" w:rsidP="00127EBE">
      <w:pPr>
        <w:autoSpaceDE w:val="0"/>
        <w:autoSpaceDN w:val="0"/>
        <w:adjustRightInd w:val="0"/>
        <w:jc w:val="both"/>
        <w:rPr>
          <w:sz w:val="22"/>
          <w:szCs w:val="22"/>
        </w:rPr>
      </w:pPr>
    </w:p>
    <w:p w14:paraId="17AB5BD9" w14:textId="77777777" w:rsidR="00127EBE" w:rsidRPr="00127EBE" w:rsidRDefault="00127EBE" w:rsidP="724F987B">
      <w:pPr>
        <w:pStyle w:val="ListParagraph"/>
        <w:numPr>
          <w:ilvl w:val="0"/>
          <w:numId w:val="22"/>
        </w:numPr>
        <w:autoSpaceDE w:val="0"/>
        <w:autoSpaceDN w:val="0"/>
        <w:adjustRightInd w:val="0"/>
        <w:ind w:left="1440" w:hanging="720"/>
        <w:contextualSpacing/>
        <w:jc w:val="both"/>
        <w:rPr>
          <w:rFonts w:eastAsia="Times New Roman"/>
          <w:b/>
          <w:bCs/>
          <w:sz w:val="22"/>
          <w:szCs w:val="22"/>
        </w:rPr>
      </w:pPr>
      <w:r w:rsidRPr="724F987B">
        <w:rPr>
          <w:rFonts w:eastAsia="Times New Roman"/>
          <w:b/>
          <w:bCs/>
          <w:sz w:val="22"/>
          <w:szCs w:val="22"/>
        </w:rPr>
        <w:t>Compliance with labor laws and regulations and effective application of fundamental principles and rights at work</w:t>
      </w:r>
    </w:p>
    <w:p w14:paraId="23EF4F2D" w14:textId="77777777" w:rsidR="00127EBE" w:rsidRPr="00127EBE" w:rsidRDefault="00127EBE" w:rsidP="724F987B">
      <w:pPr>
        <w:autoSpaceDE w:val="0"/>
        <w:autoSpaceDN w:val="0"/>
        <w:adjustRightInd w:val="0"/>
        <w:jc w:val="both"/>
        <w:rPr>
          <w:b/>
          <w:bCs/>
          <w:sz w:val="22"/>
          <w:szCs w:val="22"/>
        </w:rPr>
      </w:pPr>
    </w:p>
    <w:p w14:paraId="2EBD45CB" w14:textId="77777777" w:rsidR="00127EBE" w:rsidRPr="00127EBE" w:rsidRDefault="00127EBE" w:rsidP="00127EBE">
      <w:pPr>
        <w:autoSpaceDE w:val="0"/>
        <w:autoSpaceDN w:val="0"/>
        <w:adjustRightInd w:val="0"/>
        <w:ind w:firstLine="720"/>
        <w:jc w:val="both"/>
        <w:rPr>
          <w:sz w:val="22"/>
          <w:szCs w:val="22"/>
          <w:u w:val="single"/>
        </w:rPr>
      </w:pPr>
      <w:r w:rsidRPr="724F987B">
        <w:rPr>
          <w:sz w:val="22"/>
          <w:szCs w:val="22"/>
          <w:u w:val="single"/>
        </w:rPr>
        <w:t xml:space="preserve">Actions: </w:t>
      </w:r>
    </w:p>
    <w:p w14:paraId="2E2B4B6C" w14:textId="77777777" w:rsidR="00127EBE" w:rsidRPr="00127EBE" w:rsidRDefault="00127EBE" w:rsidP="00127EBE">
      <w:pPr>
        <w:autoSpaceDE w:val="0"/>
        <w:autoSpaceDN w:val="0"/>
        <w:adjustRightInd w:val="0"/>
        <w:jc w:val="both"/>
        <w:rPr>
          <w:sz w:val="22"/>
          <w:szCs w:val="22"/>
          <w:u w:val="single"/>
        </w:rPr>
      </w:pPr>
    </w:p>
    <w:p w14:paraId="4DF93D6F" w14:textId="77777777" w:rsidR="00127EBE" w:rsidRPr="00127EBE" w:rsidRDefault="00127EBE" w:rsidP="004B533A">
      <w:pPr>
        <w:pStyle w:val="ListParagraph"/>
        <w:numPr>
          <w:ilvl w:val="0"/>
          <w:numId w:val="15"/>
        </w:numPr>
        <w:autoSpaceDE w:val="0"/>
        <w:autoSpaceDN w:val="0"/>
        <w:adjustRightInd w:val="0"/>
        <w:ind w:left="1440" w:hanging="720"/>
        <w:contextualSpacing/>
        <w:jc w:val="both"/>
        <w:rPr>
          <w:rFonts w:eastAsia="Times New Roman"/>
          <w:sz w:val="22"/>
          <w:szCs w:val="22"/>
        </w:rPr>
      </w:pPr>
      <w:r w:rsidRPr="724F987B">
        <w:rPr>
          <w:rFonts w:eastAsia="Times New Roman"/>
          <w:sz w:val="22"/>
          <w:szCs w:val="22"/>
        </w:rPr>
        <w:t xml:space="preserve">Central theme of the Working Group 2 meeting </w:t>
      </w:r>
    </w:p>
    <w:p w14:paraId="6DB6A4F0" w14:textId="77777777" w:rsidR="00127EBE" w:rsidRPr="00127EBE" w:rsidRDefault="00127EBE" w:rsidP="00127EBE">
      <w:pPr>
        <w:pStyle w:val="ListParagraph"/>
        <w:autoSpaceDE w:val="0"/>
        <w:autoSpaceDN w:val="0"/>
        <w:adjustRightInd w:val="0"/>
        <w:ind w:left="1440" w:hanging="720"/>
        <w:jc w:val="both"/>
        <w:rPr>
          <w:rFonts w:eastAsia="Times New Roman"/>
          <w:sz w:val="22"/>
          <w:szCs w:val="22"/>
        </w:rPr>
      </w:pPr>
      <w:r w:rsidRPr="724F987B">
        <w:rPr>
          <w:rFonts w:eastAsia="Times New Roman"/>
          <w:sz w:val="22"/>
          <w:szCs w:val="22"/>
        </w:rPr>
        <w:t xml:space="preserve"> </w:t>
      </w:r>
    </w:p>
    <w:p w14:paraId="12E26E52" w14:textId="1F298CE6" w:rsidR="00127EBE" w:rsidRPr="00127EBE" w:rsidRDefault="11B227C4" w:rsidP="004B533A">
      <w:pPr>
        <w:pStyle w:val="ListParagraph"/>
        <w:numPr>
          <w:ilvl w:val="0"/>
          <w:numId w:val="15"/>
        </w:numPr>
        <w:autoSpaceDE w:val="0"/>
        <w:autoSpaceDN w:val="0"/>
        <w:adjustRightInd w:val="0"/>
        <w:ind w:left="1440" w:hanging="720"/>
        <w:contextualSpacing/>
        <w:jc w:val="both"/>
        <w:rPr>
          <w:rFonts w:eastAsia="Times New Roman"/>
          <w:sz w:val="22"/>
          <w:szCs w:val="22"/>
          <w:u w:val="single"/>
        </w:rPr>
      </w:pPr>
      <w:r w:rsidRPr="724F987B">
        <w:rPr>
          <w:rFonts w:eastAsia="Times New Roman"/>
          <w:b/>
          <w:bCs/>
          <w:sz w:val="22"/>
          <w:szCs w:val="22"/>
        </w:rPr>
        <w:t xml:space="preserve">(Future </w:t>
      </w:r>
      <w:r w:rsidR="00BA50CE">
        <w:rPr>
          <w:rFonts w:eastAsia="Times New Roman"/>
          <w:b/>
          <w:bCs/>
          <w:sz w:val="22"/>
          <w:szCs w:val="22"/>
        </w:rPr>
        <w:t xml:space="preserve">and on-going </w:t>
      </w:r>
      <w:r w:rsidRPr="724F987B">
        <w:rPr>
          <w:rFonts w:eastAsia="Times New Roman"/>
          <w:b/>
          <w:bCs/>
          <w:sz w:val="22"/>
          <w:szCs w:val="22"/>
        </w:rPr>
        <w:t>activit</w:t>
      </w:r>
      <w:r w:rsidRPr="005A3786">
        <w:rPr>
          <w:rFonts w:eastAsia="Times New Roman"/>
          <w:b/>
          <w:bCs/>
          <w:sz w:val="22"/>
          <w:szCs w:val="22"/>
        </w:rPr>
        <w:t xml:space="preserve">y) - </w:t>
      </w:r>
      <w:r w:rsidR="00127EBE" w:rsidRPr="005A3786">
        <w:rPr>
          <w:rFonts w:eastAsia="Times New Roman"/>
          <w:b/>
          <w:bCs/>
          <w:sz w:val="22"/>
          <w:szCs w:val="22"/>
        </w:rPr>
        <w:t>RIAL W</w:t>
      </w:r>
      <w:r w:rsidR="00127EBE" w:rsidRPr="724F987B">
        <w:rPr>
          <w:rFonts w:eastAsia="Times New Roman"/>
          <w:b/>
          <w:bCs/>
          <w:sz w:val="22"/>
          <w:szCs w:val="22"/>
        </w:rPr>
        <w:t>orkshop on Compliance:</w:t>
      </w:r>
      <w:r w:rsidR="00127EBE" w:rsidRPr="724F987B">
        <w:rPr>
          <w:rFonts w:eastAsia="Times New Roman"/>
          <w:sz w:val="22"/>
          <w:szCs w:val="22"/>
        </w:rPr>
        <w:t xml:space="preserve"> The Workshop will bring together Ministries of Labor, workers, employers, and international organizations to exchange experiences, learn about ongoing policies and programs, and identify lessons learned and policy recommendations on strategies to improve labor law compliance. At the Planning Meeting it was indicated that the Workshop should cover issues beyond labor inspection.</w:t>
      </w:r>
    </w:p>
    <w:p w14:paraId="13AEFF42" w14:textId="77777777" w:rsidR="00127EBE" w:rsidRPr="00127EBE" w:rsidRDefault="00127EBE" w:rsidP="00127EBE">
      <w:pPr>
        <w:pStyle w:val="ListParagraph"/>
        <w:jc w:val="both"/>
        <w:rPr>
          <w:rFonts w:eastAsia="Times New Roman"/>
          <w:sz w:val="22"/>
          <w:szCs w:val="22"/>
          <w:u w:val="single"/>
        </w:rPr>
      </w:pPr>
    </w:p>
    <w:p w14:paraId="3B8334AF" w14:textId="7AE3198E" w:rsidR="00127EBE" w:rsidRPr="0059332E" w:rsidRDefault="35E1EEA3" w:rsidP="004B533A">
      <w:pPr>
        <w:pStyle w:val="ListParagraph"/>
        <w:numPr>
          <w:ilvl w:val="1"/>
          <w:numId w:val="15"/>
        </w:numPr>
        <w:autoSpaceDE w:val="0"/>
        <w:autoSpaceDN w:val="0"/>
        <w:adjustRightInd w:val="0"/>
        <w:ind w:left="2160" w:hanging="720"/>
        <w:contextualSpacing/>
        <w:jc w:val="both"/>
        <w:rPr>
          <w:rFonts w:eastAsia="Times New Roman"/>
          <w:sz w:val="22"/>
          <w:szCs w:val="22"/>
        </w:rPr>
      </w:pPr>
      <w:r w:rsidRPr="0059332E">
        <w:rPr>
          <w:rFonts w:eastAsia="Times New Roman"/>
          <w:sz w:val="22"/>
          <w:szCs w:val="22"/>
        </w:rPr>
        <w:t xml:space="preserve">Date: </w:t>
      </w:r>
      <w:r w:rsidR="0694CC74" w:rsidRPr="0059332E">
        <w:rPr>
          <w:rFonts w:eastAsia="Times New Roman"/>
          <w:sz w:val="22"/>
          <w:szCs w:val="22"/>
        </w:rPr>
        <w:t>November</w:t>
      </w:r>
      <w:r w:rsidR="006D5CD3" w:rsidRPr="0059332E">
        <w:rPr>
          <w:rFonts w:eastAsia="Times New Roman"/>
          <w:sz w:val="22"/>
          <w:szCs w:val="22"/>
        </w:rPr>
        <w:t xml:space="preserve"> 14 and 15,</w:t>
      </w:r>
      <w:r w:rsidRPr="0059332E">
        <w:rPr>
          <w:rFonts w:eastAsia="Times New Roman"/>
          <w:sz w:val="22"/>
          <w:szCs w:val="22"/>
        </w:rPr>
        <w:t xml:space="preserve"> 2023 </w:t>
      </w:r>
    </w:p>
    <w:p w14:paraId="3388EFC6" w14:textId="4D11E1FD" w:rsidR="00127EBE" w:rsidRPr="0059332E" w:rsidRDefault="00127EBE" w:rsidP="004B533A">
      <w:pPr>
        <w:pStyle w:val="ListParagraph"/>
        <w:numPr>
          <w:ilvl w:val="1"/>
          <w:numId w:val="15"/>
        </w:numPr>
        <w:autoSpaceDE w:val="0"/>
        <w:autoSpaceDN w:val="0"/>
        <w:adjustRightInd w:val="0"/>
        <w:ind w:left="2160" w:hanging="720"/>
        <w:contextualSpacing/>
        <w:jc w:val="both"/>
        <w:rPr>
          <w:rFonts w:eastAsia="Times New Roman"/>
          <w:sz w:val="22"/>
          <w:szCs w:val="22"/>
        </w:rPr>
      </w:pPr>
      <w:r w:rsidRPr="0059332E">
        <w:rPr>
          <w:rFonts w:eastAsia="Times New Roman"/>
          <w:sz w:val="22"/>
          <w:szCs w:val="22"/>
        </w:rPr>
        <w:t xml:space="preserve">Host: </w:t>
      </w:r>
      <w:r w:rsidR="006D5CD3" w:rsidRPr="0059332E">
        <w:rPr>
          <w:rFonts w:eastAsia="Times New Roman"/>
          <w:sz w:val="22"/>
          <w:szCs w:val="22"/>
        </w:rPr>
        <w:t xml:space="preserve">Washington D.C., </w:t>
      </w:r>
      <w:r w:rsidRPr="0059332E">
        <w:rPr>
          <w:rFonts w:eastAsia="Times New Roman"/>
          <w:sz w:val="22"/>
          <w:szCs w:val="22"/>
        </w:rPr>
        <w:t>United States</w:t>
      </w:r>
    </w:p>
    <w:p w14:paraId="27633C5F" w14:textId="49E1EE95" w:rsidR="00127EBE" w:rsidRPr="0059332E" w:rsidRDefault="00127EBE" w:rsidP="004B533A">
      <w:pPr>
        <w:pStyle w:val="ListParagraph"/>
        <w:numPr>
          <w:ilvl w:val="1"/>
          <w:numId w:val="15"/>
        </w:numPr>
        <w:autoSpaceDE w:val="0"/>
        <w:autoSpaceDN w:val="0"/>
        <w:adjustRightInd w:val="0"/>
        <w:ind w:left="2160" w:hanging="720"/>
        <w:contextualSpacing/>
        <w:jc w:val="both"/>
        <w:rPr>
          <w:rFonts w:eastAsia="Times New Roman"/>
          <w:sz w:val="22"/>
          <w:szCs w:val="22"/>
        </w:rPr>
      </w:pPr>
      <w:r w:rsidRPr="0059332E">
        <w:rPr>
          <w:rFonts w:eastAsia="Times New Roman"/>
          <w:sz w:val="22"/>
          <w:szCs w:val="22"/>
        </w:rPr>
        <w:lastRenderedPageBreak/>
        <w:t>Financing: The United States will cover the costs of logistics, equipment, and simultaneous interpretation</w:t>
      </w:r>
      <w:r w:rsidR="00305F69" w:rsidRPr="0059332E">
        <w:rPr>
          <w:rFonts w:eastAsia="Times New Roman"/>
          <w:sz w:val="22"/>
          <w:szCs w:val="22"/>
        </w:rPr>
        <w:t xml:space="preserve">, </w:t>
      </w:r>
      <w:r w:rsidR="00441364" w:rsidRPr="0059332E">
        <w:rPr>
          <w:rFonts w:eastAsia="Times New Roman"/>
          <w:sz w:val="22"/>
          <w:szCs w:val="22"/>
        </w:rPr>
        <w:t xml:space="preserve">in addition, </w:t>
      </w:r>
      <w:r w:rsidR="00211F21" w:rsidRPr="0059332E">
        <w:rPr>
          <w:rFonts w:eastAsia="Times New Roman"/>
          <w:sz w:val="22"/>
          <w:szCs w:val="22"/>
        </w:rPr>
        <w:t>travel costs (</w:t>
      </w:r>
      <w:r w:rsidR="00007396" w:rsidRPr="0059332E">
        <w:rPr>
          <w:rFonts w:eastAsia="Times New Roman"/>
          <w:sz w:val="22"/>
          <w:szCs w:val="22"/>
        </w:rPr>
        <w:t>plane ticket and accommodation</w:t>
      </w:r>
      <w:r w:rsidR="00C26929" w:rsidRPr="0059332E">
        <w:rPr>
          <w:rFonts w:eastAsia="Times New Roman"/>
          <w:sz w:val="22"/>
          <w:szCs w:val="22"/>
        </w:rPr>
        <w:t xml:space="preserve">) will be covered. </w:t>
      </w:r>
      <w:r w:rsidRPr="0059332E">
        <w:rPr>
          <w:rFonts w:eastAsia="Times New Roman"/>
          <w:sz w:val="22"/>
          <w:szCs w:val="22"/>
        </w:rPr>
        <w:t xml:space="preserve">Support from the RIAL </w:t>
      </w:r>
      <w:r w:rsidR="00C26929" w:rsidRPr="0059332E">
        <w:rPr>
          <w:rFonts w:eastAsia="Times New Roman"/>
          <w:sz w:val="22"/>
          <w:szCs w:val="22"/>
        </w:rPr>
        <w:t>has been</w:t>
      </w:r>
      <w:r w:rsidRPr="0059332E">
        <w:rPr>
          <w:rFonts w:eastAsia="Times New Roman"/>
          <w:sz w:val="22"/>
          <w:szCs w:val="22"/>
        </w:rPr>
        <w:t xml:space="preserve"> authorized. </w:t>
      </w:r>
    </w:p>
    <w:p w14:paraId="250FE041" w14:textId="77777777" w:rsidR="00127EBE" w:rsidRPr="00127EBE" w:rsidRDefault="00127EBE" w:rsidP="00127EBE">
      <w:pPr>
        <w:pStyle w:val="ListParagraph"/>
        <w:ind w:left="0"/>
        <w:jc w:val="both"/>
        <w:rPr>
          <w:rFonts w:eastAsia="Times New Roman"/>
          <w:sz w:val="22"/>
          <w:szCs w:val="22"/>
          <w:u w:val="single"/>
        </w:rPr>
      </w:pPr>
    </w:p>
    <w:p w14:paraId="6D1AEBFC" w14:textId="77777777" w:rsidR="00127EBE" w:rsidRDefault="00127EBE" w:rsidP="00127EBE">
      <w:pPr>
        <w:pStyle w:val="ListParagraph"/>
        <w:jc w:val="both"/>
        <w:rPr>
          <w:rFonts w:eastAsia="Times New Roman"/>
          <w:sz w:val="22"/>
          <w:szCs w:val="22"/>
        </w:rPr>
      </w:pPr>
      <w:r w:rsidRPr="724F987B">
        <w:rPr>
          <w:rFonts w:eastAsia="Times New Roman"/>
          <w:sz w:val="22"/>
          <w:szCs w:val="22"/>
          <w:u w:val="single"/>
        </w:rPr>
        <w:t>Mandates to which these activities respond:</w:t>
      </w:r>
      <w:r w:rsidRPr="724F987B">
        <w:rPr>
          <w:rFonts w:eastAsia="Times New Roman"/>
          <w:sz w:val="22"/>
          <w:szCs w:val="22"/>
        </w:rPr>
        <w:t xml:space="preserve"> Article 24 of the Declaration and 9c, 9d and 9e of the Plan of Action of Buenos Aires.</w:t>
      </w:r>
    </w:p>
    <w:p w14:paraId="4ED97782" w14:textId="77777777" w:rsidR="00EE4C06" w:rsidRPr="00127EBE" w:rsidRDefault="00EE4C06" w:rsidP="00127EBE">
      <w:pPr>
        <w:pStyle w:val="ListParagraph"/>
        <w:jc w:val="both"/>
        <w:rPr>
          <w:rFonts w:eastAsia="Times New Roman"/>
          <w:sz w:val="22"/>
          <w:szCs w:val="22"/>
        </w:rPr>
      </w:pPr>
    </w:p>
    <w:p w14:paraId="6346823B" w14:textId="46678615" w:rsidR="00FF1ECD" w:rsidRDefault="00FF1ECD">
      <w:pPr>
        <w:rPr>
          <w:b/>
          <w:bCs/>
          <w:sz w:val="22"/>
          <w:szCs w:val="22"/>
        </w:rPr>
      </w:pPr>
    </w:p>
    <w:p w14:paraId="642831C1" w14:textId="253AFE9D" w:rsidR="00127EBE" w:rsidRPr="00127EBE" w:rsidRDefault="00127EBE" w:rsidP="724F987B">
      <w:pPr>
        <w:pStyle w:val="ListParagraph"/>
        <w:numPr>
          <w:ilvl w:val="0"/>
          <w:numId w:val="22"/>
        </w:numPr>
        <w:autoSpaceDE w:val="0"/>
        <w:autoSpaceDN w:val="0"/>
        <w:adjustRightInd w:val="0"/>
        <w:ind w:left="1440" w:hanging="720"/>
        <w:contextualSpacing/>
        <w:jc w:val="both"/>
        <w:rPr>
          <w:rFonts w:eastAsia="Times New Roman"/>
          <w:b/>
          <w:bCs/>
          <w:sz w:val="22"/>
          <w:szCs w:val="22"/>
        </w:rPr>
      </w:pPr>
      <w:r w:rsidRPr="724F987B">
        <w:rPr>
          <w:rFonts w:eastAsia="Times New Roman"/>
          <w:b/>
          <w:bCs/>
          <w:sz w:val="22"/>
          <w:szCs w:val="22"/>
        </w:rPr>
        <w:t xml:space="preserve">Strengthening and modernization of Ministries of Labor </w:t>
      </w:r>
    </w:p>
    <w:p w14:paraId="7509A1B6" w14:textId="77777777" w:rsidR="00127EBE" w:rsidRPr="00127EBE" w:rsidRDefault="00127EBE" w:rsidP="724F987B">
      <w:pPr>
        <w:autoSpaceDE w:val="0"/>
        <w:autoSpaceDN w:val="0"/>
        <w:adjustRightInd w:val="0"/>
        <w:ind w:firstLine="720"/>
        <w:jc w:val="both"/>
        <w:rPr>
          <w:b/>
          <w:bCs/>
          <w:sz w:val="22"/>
          <w:szCs w:val="22"/>
        </w:rPr>
      </w:pPr>
    </w:p>
    <w:p w14:paraId="0D8DB2D7" w14:textId="77777777" w:rsidR="00127EBE" w:rsidRPr="00127EBE" w:rsidRDefault="00127EBE" w:rsidP="00127EBE">
      <w:pPr>
        <w:autoSpaceDE w:val="0"/>
        <w:autoSpaceDN w:val="0"/>
        <w:adjustRightInd w:val="0"/>
        <w:ind w:firstLine="720"/>
        <w:jc w:val="both"/>
        <w:rPr>
          <w:sz w:val="22"/>
          <w:szCs w:val="22"/>
          <w:u w:val="single"/>
        </w:rPr>
      </w:pPr>
      <w:r w:rsidRPr="724F987B">
        <w:rPr>
          <w:sz w:val="22"/>
          <w:szCs w:val="22"/>
          <w:u w:val="single"/>
        </w:rPr>
        <w:t xml:space="preserve">Actions: </w:t>
      </w:r>
    </w:p>
    <w:p w14:paraId="10128EFE" w14:textId="77777777" w:rsidR="00127EBE" w:rsidRPr="00127EBE" w:rsidRDefault="00127EBE" w:rsidP="00127EBE">
      <w:pPr>
        <w:autoSpaceDE w:val="0"/>
        <w:autoSpaceDN w:val="0"/>
        <w:adjustRightInd w:val="0"/>
        <w:jc w:val="both"/>
        <w:rPr>
          <w:sz w:val="22"/>
          <w:szCs w:val="22"/>
          <w:u w:val="single"/>
        </w:rPr>
      </w:pPr>
    </w:p>
    <w:p w14:paraId="3304522F" w14:textId="77777777" w:rsidR="00127EBE" w:rsidRPr="00127EBE" w:rsidRDefault="00127EBE" w:rsidP="004B533A">
      <w:pPr>
        <w:pStyle w:val="ListParagraph"/>
        <w:numPr>
          <w:ilvl w:val="0"/>
          <w:numId w:val="15"/>
        </w:numPr>
        <w:autoSpaceDE w:val="0"/>
        <w:autoSpaceDN w:val="0"/>
        <w:adjustRightInd w:val="0"/>
        <w:ind w:left="1440" w:hanging="720"/>
        <w:contextualSpacing/>
        <w:jc w:val="both"/>
        <w:rPr>
          <w:rFonts w:eastAsia="Times New Roman"/>
          <w:sz w:val="22"/>
          <w:szCs w:val="22"/>
        </w:rPr>
      </w:pPr>
      <w:r w:rsidRPr="724F987B">
        <w:rPr>
          <w:rFonts w:eastAsia="Times New Roman"/>
          <w:sz w:val="22"/>
          <w:szCs w:val="22"/>
        </w:rPr>
        <w:t>Ongoing effort within the RIAL—emphasis on bilateral cooperation</w:t>
      </w:r>
    </w:p>
    <w:p w14:paraId="47D1997C" w14:textId="77777777" w:rsidR="00127EBE" w:rsidRPr="00127EBE" w:rsidRDefault="00127EBE" w:rsidP="00127EBE">
      <w:pPr>
        <w:pStyle w:val="ListParagraph"/>
        <w:autoSpaceDE w:val="0"/>
        <w:autoSpaceDN w:val="0"/>
        <w:adjustRightInd w:val="0"/>
        <w:ind w:left="1440" w:hanging="720"/>
        <w:jc w:val="both"/>
        <w:rPr>
          <w:rFonts w:eastAsia="Times New Roman"/>
          <w:sz w:val="22"/>
          <w:szCs w:val="22"/>
        </w:rPr>
      </w:pPr>
    </w:p>
    <w:p w14:paraId="4EF9FDAB" w14:textId="77777777" w:rsidR="00127EBE" w:rsidRPr="00127EBE" w:rsidRDefault="00127EBE" w:rsidP="004B533A">
      <w:pPr>
        <w:pStyle w:val="ListParagraph"/>
        <w:numPr>
          <w:ilvl w:val="0"/>
          <w:numId w:val="15"/>
        </w:numPr>
        <w:autoSpaceDE w:val="0"/>
        <w:autoSpaceDN w:val="0"/>
        <w:adjustRightInd w:val="0"/>
        <w:ind w:left="1440" w:hanging="720"/>
        <w:contextualSpacing/>
        <w:jc w:val="both"/>
        <w:rPr>
          <w:rFonts w:eastAsia="Times New Roman"/>
          <w:sz w:val="22"/>
          <w:szCs w:val="22"/>
        </w:rPr>
      </w:pPr>
      <w:r w:rsidRPr="724F987B">
        <w:rPr>
          <w:rFonts w:eastAsia="Times New Roman"/>
          <w:sz w:val="22"/>
          <w:szCs w:val="22"/>
        </w:rPr>
        <w:t xml:space="preserve">Topic of emphasis of the Working Group 2 meeting </w:t>
      </w:r>
    </w:p>
    <w:p w14:paraId="678557DE" w14:textId="77777777" w:rsidR="00127EBE" w:rsidRPr="00127EBE" w:rsidRDefault="00127EBE" w:rsidP="00127EBE">
      <w:pPr>
        <w:jc w:val="both"/>
        <w:rPr>
          <w:sz w:val="22"/>
          <w:szCs w:val="22"/>
        </w:rPr>
      </w:pPr>
    </w:p>
    <w:p w14:paraId="0188DC2F" w14:textId="77777777" w:rsidR="00127EBE" w:rsidRPr="00127EBE" w:rsidRDefault="00127EBE" w:rsidP="00127EBE">
      <w:pPr>
        <w:pStyle w:val="ListParagraph"/>
        <w:jc w:val="both"/>
        <w:rPr>
          <w:rFonts w:eastAsia="Times New Roman"/>
          <w:sz w:val="22"/>
          <w:szCs w:val="22"/>
        </w:rPr>
      </w:pPr>
      <w:r w:rsidRPr="724F987B">
        <w:rPr>
          <w:rFonts w:eastAsia="Times New Roman"/>
          <w:sz w:val="22"/>
          <w:szCs w:val="22"/>
          <w:u w:val="single"/>
        </w:rPr>
        <w:t>Mandates to which these activities respond:</w:t>
      </w:r>
      <w:r w:rsidRPr="724F987B">
        <w:rPr>
          <w:rFonts w:eastAsia="Times New Roman"/>
          <w:sz w:val="22"/>
          <w:szCs w:val="22"/>
        </w:rPr>
        <w:t xml:space="preserve"> Articles 23 and 24 of the Declaration and 9i of the Plan of Action of Buenos Aires.</w:t>
      </w:r>
    </w:p>
    <w:p w14:paraId="7A73A633" w14:textId="17B401F6" w:rsidR="00127EBE" w:rsidRDefault="00127EBE" w:rsidP="00127EBE">
      <w:pPr>
        <w:pStyle w:val="ListParagraph"/>
        <w:ind w:left="0"/>
        <w:jc w:val="both"/>
        <w:rPr>
          <w:rFonts w:eastAsia="Times New Roman"/>
          <w:sz w:val="22"/>
          <w:szCs w:val="22"/>
        </w:rPr>
      </w:pPr>
    </w:p>
    <w:p w14:paraId="41BBFC66" w14:textId="77777777" w:rsidR="00127EBE" w:rsidRPr="00127EBE" w:rsidRDefault="00127EBE" w:rsidP="724F987B">
      <w:pPr>
        <w:rPr>
          <w:b/>
          <w:bCs/>
          <w:sz w:val="22"/>
          <w:szCs w:val="22"/>
          <w:lang w:eastAsia="zh-CN"/>
        </w:rPr>
      </w:pPr>
    </w:p>
    <w:p w14:paraId="63CE9C76" w14:textId="77777777" w:rsidR="00127EBE" w:rsidRPr="00127EBE" w:rsidRDefault="00127EBE" w:rsidP="724F987B">
      <w:pPr>
        <w:pStyle w:val="ListParagraph"/>
        <w:numPr>
          <w:ilvl w:val="0"/>
          <w:numId w:val="22"/>
        </w:numPr>
        <w:tabs>
          <w:tab w:val="left" w:pos="270"/>
        </w:tabs>
        <w:autoSpaceDE w:val="0"/>
        <w:autoSpaceDN w:val="0"/>
        <w:adjustRightInd w:val="0"/>
        <w:ind w:left="1440" w:hanging="720"/>
        <w:contextualSpacing/>
        <w:jc w:val="both"/>
        <w:rPr>
          <w:rFonts w:eastAsia="Times New Roman"/>
          <w:b/>
          <w:bCs/>
          <w:sz w:val="22"/>
          <w:szCs w:val="22"/>
        </w:rPr>
      </w:pPr>
      <w:r w:rsidRPr="724F987B">
        <w:rPr>
          <w:rFonts w:eastAsia="Times New Roman"/>
          <w:b/>
          <w:bCs/>
          <w:sz w:val="22"/>
          <w:szCs w:val="22"/>
        </w:rPr>
        <w:t xml:space="preserve">Strengthening of institutionalized social dialogue for the achievement of more just, equitable and resilient societies </w:t>
      </w:r>
    </w:p>
    <w:p w14:paraId="085538AE" w14:textId="77777777" w:rsidR="00127EBE" w:rsidRPr="00127EBE" w:rsidRDefault="00127EBE" w:rsidP="724F987B">
      <w:pPr>
        <w:autoSpaceDE w:val="0"/>
        <w:autoSpaceDN w:val="0"/>
        <w:adjustRightInd w:val="0"/>
        <w:ind w:left="1440" w:hanging="720"/>
        <w:jc w:val="both"/>
        <w:rPr>
          <w:b/>
          <w:bCs/>
          <w:sz w:val="22"/>
          <w:szCs w:val="22"/>
        </w:rPr>
      </w:pPr>
    </w:p>
    <w:p w14:paraId="40747D2F" w14:textId="17B401F6" w:rsidR="00305918" w:rsidRDefault="00305918" w:rsidP="00127EBE">
      <w:pPr>
        <w:autoSpaceDE w:val="0"/>
        <w:autoSpaceDN w:val="0"/>
        <w:adjustRightInd w:val="0"/>
        <w:ind w:left="1440" w:hanging="720"/>
        <w:jc w:val="both"/>
        <w:rPr>
          <w:sz w:val="22"/>
          <w:szCs w:val="22"/>
          <w:u w:val="single"/>
        </w:rPr>
      </w:pPr>
    </w:p>
    <w:p w14:paraId="486C2E92" w14:textId="13A9E209" w:rsidR="00127EBE" w:rsidRPr="00127EBE" w:rsidRDefault="00127EBE" w:rsidP="00127EBE">
      <w:pPr>
        <w:autoSpaceDE w:val="0"/>
        <w:autoSpaceDN w:val="0"/>
        <w:adjustRightInd w:val="0"/>
        <w:ind w:left="1440" w:hanging="720"/>
        <w:jc w:val="both"/>
        <w:rPr>
          <w:sz w:val="22"/>
          <w:szCs w:val="22"/>
          <w:u w:val="single"/>
        </w:rPr>
      </w:pPr>
      <w:r w:rsidRPr="724F987B">
        <w:rPr>
          <w:sz w:val="22"/>
          <w:szCs w:val="22"/>
          <w:u w:val="single"/>
        </w:rPr>
        <w:t>Actions:</w:t>
      </w:r>
      <w:r w:rsidRPr="724F987B">
        <w:rPr>
          <w:sz w:val="22"/>
          <w:szCs w:val="22"/>
        </w:rPr>
        <w:t xml:space="preserve"> </w:t>
      </w:r>
    </w:p>
    <w:p w14:paraId="79437C30" w14:textId="77777777" w:rsidR="00127EBE" w:rsidRPr="00127EBE" w:rsidRDefault="00127EBE" w:rsidP="00127EBE">
      <w:pPr>
        <w:autoSpaceDE w:val="0"/>
        <w:autoSpaceDN w:val="0"/>
        <w:adjustRightInd w:val="0"/>
        <w:jc w:val="both"/>
        <w:rPr>
          <w:sz w:val="22"/>
          <w:szCs w:val="22"/>
          <w:u w:val="single"/>
        </w:rPr>
      </w:pPr>
    </w:p>
    <w:p w14:paraId="2D0045E2" w14:textId="7907B3D5" w:rsidR="00127EBE" w:rsidRPr="00127EBE" w:rsidRDefault="796A575F" w:rsidP="004B533A">
      <w:pPr>
        <w:pStyle w:val="ListParagraph"/>
        <w:numPr>
          <w:ilvl w:val="0"/>
          <w:numId w:val="15"/>
        </w:numPr>
        <w:autoSpaceDE w:val="0"/>
        <w:autoSpaceDN w:val="0"/>
        <w:adjustRightInd w:val="0"/>
        <w:ind w:left="1440" w:hanging="720"/>
        <w:contextualSpacing/>
        <w:jc w:val="both"/>
        <w:rPr>
          <w:rFonts w:eastAsia="Times New Roman"/>
          <w:sz w:val="22"/>
          <w:szCs w:val="22"/>
        </w:rPr>
      </w:pPr>
      <w:r w:rsidRPr="724F987B">
        <w:rPr>
          <w:rFonts w:eastAsia="Times New Roman"/>
          <w:b/>
          <w:bCs/>
          <w:sz w:val="22"/>
          <w:szCs w:val="22"/>
        </w:rPr>
        <w:t>(Fulfilled activity)</w:t>
      </w:r>
      <w:r w:rsidRPr="724F987B">
        <w:rPr>
          <w:rFonts w:eastAsia="Times New Roman"/>
          <w:sz w:val="22"/>
          <w:szCs w:val="22"/>
        </w:rPr>
        <w:t xml:space="preserve"> - </w:t>
      </w:r>
      <w:r w:rsidR="00127EBE" w:rsidRPr="724F987B">
        <w:rPr>
          <w:rFonts w:eastAsia="Times New Roman"/>
          <w:sz w:val="22"/>
          <w:szCs w:val="22"/>
        </w:rPr>
        <w:t xml:space="preserve">RIAL Workshop: In-person or hybrid event with the participation of Ministries of Labor, COSATE, CEATAL and partner organizations. </w:t>
      </w:r>
      <w:r w:rsidR="00C22818">
        <w:rPr>
          <w:rFonts w:eastAsia="Times New Roman"/>
          <w:sz w:val="22"/>
          <w:szCs w:val="22"/>
        </w:rPr>
        <w:t>P</w:t>
      </w:r>
      <w:r w:rsidR="00127EBE" w:rsidRPr="724F987B">
        <w:rPr>
          <w:rFonts w:eastAsia="Times New Roman"/>
          <w:sz w:val="22"/>
          <w:szCs w:val="22"/>
        </w:rPr>
        <w:t xml:space="preserve">lanned in conjunction with COSATE and CEATAL authorities. </w:t>
      </w:r>
    </w:p>
    <w:p w14:paraId="7E85C018" w14:textId="77777777" w:rsidR="00127EBE" w:rsidRPr="00127EBE" w:rsidRDefault="00127EBE" w:rsidP="00127EBE">
      <w:pPr>
        <w:autoSpaceDE w:val="0"/>
        <w:autoSpaceDN w:val="0"/>
        <w:adjustRightInd w:val="0"/>
        <w:ind w:left="360"/>
        <w:jc w:val="both"/>
        <w:rPr>
          <w:sz w:val="22"/>
          <w:szCs w:val="22"/>
        </w:rPr>
      </w:pPr>
    </w:p>
    <w:p w14:paraId="6C27667B" w14:textId="39B925C0" w:rsidR="00127EBE" w:rsidRPr="00127EBE" w:rsidRDefault="00127EBE" w:rsidP="004B533A">
      <w:pPr>
        <w:pStyle w:val="ListParagraph"/>
        <w:numPr>
          <w:ilvl w:val="1"/>
          <w:numId w:val="15"/>
        </w:numPr>
        <w:autoSpaceDE w:val="0"/>
        <w:autoSpaceDN w:val="0"/>
        <w:adjustRightInd w:val="0"/>
        <w:ind w:left="2160" w:hanging="720"/>
        <w:contextualSpacing/>
        <w:jc w:val="both"/>
        <w:rPr>
          <w:rFonts w:eastAsia="Times New Roman"/>
          <w:sz w:val="22"/>
          <w:szCs w:val="22"/>
        </w:rPr>
      </w:pPr>
      <w:r w:rsidRPr="724F987B">
        <w:rPr>
          <w:rFonts w:eastAsia="Times New Roman"/>
          <w:sz w:val="22"/>
          <w:szCs w:val="22"/>
        </w:rPr>
        <w:t xml:space="preserve">Date: </w:t>
      </w:r>
      <w:r w:rsidR="412C0892" w:rsidRPr="724F987B">
        <w:rPr>
          <w:rFonts w:eastAsia="Times New Roman"/>
          <w:sz w:val="22"/>
          <w:szCs w:val="22"/>
        </w:rPr>
        <w:t>July 12 and 13, 2022</w:t>
      </w:r>
    </w:p>
    <w:p w14:paraId="3E937000" w14:textId="1D1D9C2F" w:rsidR="00127EBE" w:rsidRPr="00127EBE" w:rsidRDefault="00127EBE" w:rsidP="004B533A">
      <w:pPr>
        <w:pStyle w:val="ListParagraph"/>
        <w:numPr>
          <w:ilvl w:val="1"/>
          <w:numId w:val="15"/>
        </w:numPr>
        <w:autoSpaceDE w:val="0"/>
        <w:autoSpaceDN w:val="0"/>
        <w:adjustRightInd w:val="0"/>
        <w:ind w:left="2160" w:hanging="720"/>
        <w:contextualSpacing/>
        <w:jc w:val="both"/>
        <w:rPr>
          <w:rFonts w:eastAsia="Times New Roman"/>
          <w:sz w:val="22"/>
          <w:szCs w:val="22"/>
        </w:rPr>
      </w:pPr>
      <w:r w:rsidRPr="724F987B">
        <w:rPr>
          <w:rFonts w:eastAsia="Times New Roman"/>
          <w:sz w:val="22"/>
          <w:szCs w:val="22"/>
        </w:rPr>
        <w:t xml:space="preserve">Host: </w:t>
      </w:r>
      <w:r w:rsidR="5D9E5DDE" w:rsidRPr="724F987B">
        <w:rPr>
          <w:rFonts w:eastAsia="Times New Roman"/>
          <w:sz w:val="22"/>
          <w:szCs w:val="22"/>
        </w:rPr>
        <w:t xml:space="preserve">Bogota, </w:t>
      </w:r>
      <w:r w:rsidRPr="724F987B">
        <w:rPr>
          <w:rFonts w:eastAsia="Times New Roman"/>
          <w:sz w:val="22"/>
          <w:szCs w:val="22"/>
        </w:rPr>
        <w:t>Colombia</w:t>
      </w:r>
    </w:p>
    <w:p w14:paraId="5FE5ECC7" w14:textId="1F65BB7B" w:rsidR="00127EBE" w:rsidRPr="00127EBE" w:rsidRDefault="00127EBE" w:rsidP="724F987B">
      <w:pPr>
        <w:pStyle w:val="ListParagraph"/>
        <w:numPr>
          <w:ilvl w:val="1"/>
          <w:numId w:val="15"/>
        </w:numPr>
        <w:autoSpaceDE w:val="0"/>
        <w:autoSpaceDN w:val="0"/>
        <w:adjustRightInd w:val="0"/>
        <w:ind w:left="2160" w:hanging="720"/>
        <w:contextualSpacing/>
        <w:jc w:val="both"/>
      </w:pPr>
      <w:r w:rsidRPr="724F987B">
        <w:rPr>
          <w:rFonts w:eastAsia="Times New Roman"/>
          <w:sz w:val="22"/>
          <w:szCs w:val="22"/>
        </w:rPr>
        <w:t xml:space="preserve">Financing: </w:t>
      </w:r>
      <w:r w:rsidR="2E7C7788" w:rsidRPr="724F987B">
        <w:rPr>
          <w:rFonts w:eastAsia="Times New Roman"/>
          <w:sz w:val="22"/>
          <w:szCs w:val="22"/>
        </w:rPr>
        <w:t xml:space="preserve">The Ministry of Labor of </w:t>
      </w:r>
      <w:r w:rsidRPr="724F987B">
        <w:rPr>
          <w:rFonts w:eastAsia="Times New Roman"/>
          <w:sz w:val="22"/>
          <w:szCs w:val="22"/>
        </w:rPr>
        <w:t>Colombia cover</w:t>
      </w:r>
      <w:r w:rsidR="5D0CE92B" w:rsidRPr="724F987B">
        <w:rPr>
          <w:rFonts w:eastAsia="Times New Roman"/>
          <w:sz w:val="22"/>
          <w:szCs w:val="22"/>
        </w:rPr>
        <w:t>ed</w:t>
      </w:r>
      <w:r w:rsidRPr="724F987B">
        <w:rPr>
          <w:rFonts w:eastAsia="Times New Roman"/>
          <w:sz w:val="22"/>
          <w:szCs w:val="22"/>
        </w:rPr>
        <w:t xml:space="preserve"> the costs of logistics, equipment, and simultaneous interpretation.</w:t>
      </w:r>
      <w:r w:rsidR="1D524C86" w:rsidRPr="724F987B">
        <w:rPr>
          <w:rFonts w:eastAsia="Times New Roman"/>
          <w:sz w:val="22"/>
          <w:szCs w:val="22"/>
        </w:rPr>
        <w:t xml:space="preserve"> RIAL's approved contribution covered participants' lodging expenses and facilitated their presence in Bogota.</w:t>
      </w:r>
    </w:p>
    <w:p w14:paraId="67C01729" w14:textId="3F1F8AA5" w:rsidR="724F987B" w:rsidRDefault="724F987B" w:rsidP="724F987B">
      <w:pPr>
        <w:contextualSpacing/>
        <w:jc w:val="both"/>
      </w:pPr>
    </w:p>
    <w:p w14:paraId="20CC02E2" w14:textId="77AC3C32" w:rsidR="75B9F698" w:rsidRDefault="75B9F698" w:rsidP="724F987B">
      <w:pPr>
        <w:ind w:left="1440"/>
        <w:jc w:val="both"/>
        <w:rPr>
          <w:sz w:val="22"/>
          <w:szCs w:val="22"/>
        </w:rPr>
      </w:pPr>
      <w:r w:rsidRPr="724F987B">
        <w:rPr>
          <w:sz w:val="22"/>
          <w:szCs w:val="22"/>
        </w:rPr>
        <w:t>The RIAL Workshop "Social Dialogue for a Sustainable, Just and Equitable Recovery", held in a hybrid format from Bogot</w:t>
      </w:r>
      <w:r w:rsidR="3A889FAA" w:rsidRPr="724F987B">
        <w:rPr>
          <w:sz w:val="22"/>
          <w:szCs w:val="22"/>
        </w:rPr>
        <w:t>a</w:t>
      </w:r>
      <w:r w:rsidRPr="724F987B">
        <w:rPr>
          <w:sz w:val="22"/>
          <w:szCs w:val="22"/>
        </w:rPr>
        <w:t xml:space="preserve"> and sponsored by the Ministry of Labor of Colombia, brought together representatives of Ministries of Labor, workers' and employers' organizations from 29 OAS Member States to exchange and analyze experiences on the functioning of social dialogue bodies during the pandemic, to identify elements or characteristics within social dialogue bodies that facilitate the achievement of agreements, and to develop recommendations to strengthen and institutionalize social dialogue bodies at the national level, as well as to consolidate the full exercise of freedom of association and collective bargaining. </w:t>
      </w:r>
    </w:p>
    <w:p w14:paraId="6D0A3D41" w14:textId="71F7E626" w:rsidR="724F987B" w:rsidRDefault="724F987B" w:rsidP="724F987B">
      <w:pPr>
        <w:ind w:left="1440"/>
        <w:jc w:val="both"/>
        <w:rPr>
          <w:sz w:val="22"/>
          <w:szCs w:val="22"/>
        </w:rPr>
      </w:pPr>
    </w:p>
    <w:p w14:paraId="3D6809A1" w14:textId="1BEE6564" w:rsidR="75B9F698" w:rsidRDefault="75B9F698" w:rsidP="724F987B">
      <w:pPr>
        <w:ind w:left="1440"/>
        <w:jc w:val="both"/>
        <w:rPr>
          <w:rFonts w:ascii="Arial" w:eastAsia="Arial" w:hAnsi="Arial" w:cs="Arial"/>
          <w:sz w:val="24"/>
          <w:szCs w:val="24"/>
        </w:rPr>
      </w:pPr>
      <w:r w:rsidRPr="724F987B">
        <w:rPr>
          <w:sz w:val="22"/>
          <w:szCs w:val="22"/>
        </w:rPr>
        <w:lastRenderedPageBreak/>
        <w:t>As a result of the Workshop, a document entitled "Recommendations and Results" was prepared (document: CIDI/CIMT/RPA/doc.</w:t>
      </w:r>
      <w:r w:rsidR="002C1726">
        <w:rPr>
          <w:sz w:val="22"/>
          <w:szCs w:val="22"/>
        </w:rPr>
        <w:t>40</w:t>
      </w:r>
      <w:r w:rsidRPr="724F987B">
        <w:rPr>
          <w:sz w:val="22"/>
          <w:szCs w:val="22"/>
        </w:rPr>
        <w:t>/23) which contains, among others, the most important elements or characteristics of social dialogue</w:t>
      </w:r>
      <w:r w:rsidR="00E90351">
        <w:rPr>
          <w:sz w:val="22"/>
          <w:szCs w:val="22"/>
        </w:rPr>
        <w:t xml:space="preserve"> </w:t>
      </w:r>
      <w:r w:rsidR="006A5FB8">
        <w:rPr>
          <w:sz w:val="22"/>
          <w:szCs w:val="22"/>
        </w:rPr>
        <w:t>mechanisms</w:t>
      </w:r>
      <w:r w:rsidRPr="724F987B">
        <w:rPr>
          <w:sz w:val="22"/>
          <w:szCs w:val="22"/>
        </w:rPr>
        <w:t>; mention of the multiple purposes of social dialogue and its centrality in democracy, social justice and development; recommendations for strengthening institutionalized social dialogue, including the regulatory framework, training and culture of dialogue; as well as specific recommendations for the functioning of social dialogue bodies.  All the information on the Workshop is available on the RIAL web page.</w:t>
      </w:r>
      <w:r w:rsidRPr="724F987B">
        <w:rPr>
          <w:rFonts w:ascii="Arial" w:eastAsia="Arial" w:hAnsi="Arial" w:cs="Arial"/>
          <w:sz w:val="24"/>
          <w:szCs w:val="24"/>
        </w:rPr>
        <w:t xml:space="preserve">   </w:t>
      </w:r>
    </w:p>
    <w:p w14:paraId="46F23E4E" w14:textId="7C6B9933" w:rsidR="724F987B" w:rsidRDefault="724F987B" w:rsidP="724F987B">
      <w:pPr>
        <w:contextualSpacing/>
        <w:jc w:val="both"/>
      </w:pPr>
    </w:p>
    <w:p w14:paraId="4C6E6991" w14:textId="51E25420" w:rsidR="724F987B" w:rsidRDefault="724F987B" w:rsidP="724F987B">
      <w:pPr>
        <w:ind w:left="1080"/>
        <w:contextualSpacing/>
        <w:jc w:val="both"/>
        <w:rPr>
          <w:sz w:val="22"/>
          <w:szCs w:val="22"/>
        </w:rPr>
      </w:pPr>
    </w:p>
    <w:p w14:paraId="12B98B0D" w14:textId="77777777" w:rsidR="00127EBE" w:rsidRDefault="00127EBE" w:rsidP="00127EBE">
      <w:pPr>
        <w:autoSpaceDE w:val="0"/>
        <w:autoSpaceDN w:val="0"/>
        <w:adjustRightInd w:val="0"/>
        <w:ind w:left="720"/>
        <w:jc w:val="both"/>
        <w:rPr>
          <w:sz w:val="22"/>
          <w:szCs w:val="22"/>
        </w:rPr>
      </w:pPr>
      <w:r w:rsidRPr="724F987B">
        <w:rPr>
          <w:sz w:val="22"/>
          <w:szCs w:val="22"/>
          <w:u w:val="single"/>
        </w:rPr>
        <w:t>Mandates to which these activities respond:</w:t>
      </w:r>
      <w:r w:rsidRPr="724F987B">
        <w:rPr>
          <w:sz w:val="22"/>
          <w:szCs w:val="22"/>
        </w:rPr>
        <w:t xml:space="preserve"> Articles 11, 21, 22 and 25 of the Declaration and 7b, 9a and 9b of the Plan of Action of Buenos Aires.</w:t>
      </w:r>
    </w:p>
    <w:p w14:paraId="5AB327D7" w14:textId="77777777" w:rsidR="002C1726" w:rsidRPr="00127EBE" w:rsidRDefault="002C1726" w:rsidP="00127EBE">
      <w:pPr>
        <w:autoSpaceDE w:val="0"/>
        <w:autoSpaceDN w:val="0"/>
        <w:adjustRightInd w:val="0"/>
        <w:ind w:left="720"/>
        <w:jc w:val="both"/>
        <w:rPr>
          <w:sz w:val="22"/>
          <w:szCs w:val="22"/>
        </w:rPr>
      </w:pPr>
    </w:p>
    <w:p w14:paraId="723A3E01" w14:textId="6B2E75CB" w:rsidR="00C13836" w:rsidRPr="00127EBE" w:rsidRDefault="35E1EEA3" w:rsidP="00127EBE">
      <w:pPr>
        <w:autoSpaceDE w:val="0"/>
        <w:autoSpaceDN w:val="0"/>
        <w:adjustRightInd w:val="0"/>
        <w:ind w:left="1080"/>
        <w:jc w:val="both"/>
        <w:rPr>
          <w:sz w:val="22"/>
          <w:szCs w:val="22"/>
        </w:rPr>
      </w:pPr>
      <w:r w:rsidRPr="5C6F6CD7">
        <w:rPr>
          <w:sz w:val="22"/>
          <w:szCs w:val="22"/>
        </w:rPr>
        <w:t xml:space="preserve"> </w:t>
      </w:r>
    </w:p>
    <w:p w14:paraId="02D32A9F" w14:textId="77777777" w:rsidR="00127EBE" w:rsidRPr="00127EBE" w:rsidRDefault="00127EBE" w:rsidP="724F987B">
      <w:pPr>
        <w:pStyle w:val="ListParagraph"/>
        <w:numPr>
          <w:ilvl w:val="0"/>
          <w:numId w:val="22"/>
        </w:numPr>
        <w:autoSpaceDE w:val="0"/>
        <w:autoSpaceDN w:val="0"/>
        <w:adjustRightInd w:val="0"/>
        <w:ind w:firstLine="0"/>
        <w:contextualSpacing/>
        <w:jc w:val="both"/>
        <w:rPr>
          <w:rFonts w:eastAsia="Times New Roman"/>
          <w:b/>
          <w:bCs/>
          <w:sz w:val="22"/>
          <w:szCs w:val="22"/>
        </w:rPr>
      </w:pPr>
      <w:r w:rsidRPr="724F987B">
        <w:rPr>
          <w:rFonts w:eastAsia="Times New Roman"/>
          <w:b/>
          <w:bCs/>
          <w:sz w:val="22"/>
          <w:szCs w:val="22"/>
        </w:rPr>
        <w:t xml:space="preserve">Occupational Safety and Health  </w:t>
      </w:r>
    </w:p>
    <w:p w14:paraId="7A16D2D3" w14:textId="77777777" w:rsidR="00127EBE" w:rsidRPr="00127EBE" w:rsidRDefault="00127EBE" w:rsidP="724F987B">
      <w:pPr>
        <w:autoSpaceDE w:val="0"/>
        <w:autoSpaceDN w:val="0"/>
        <w:adjustRightInd w:val="0"/>
        <w:ind w:left="720"/>
        <w:jc w:val="both"/>
        <w:rPr>
          <w:b/>
          <w:bCs/>
          <w:sz w:val="22"/>
          <w:szCs w:val="22"/>
        </w:rPr>
      </w:pPr>
    </w:p>
    <w:p w14:paraId="58A2EA48" w14:textId="77777777" w:rsidR="00127EBE" w:rsidRPr="00127EBE" w:rsidRDefault="00127EBE" w:rsidP="00127EBE">
      <w:pPr>
        <w:autoSpaceDE w:val="0"/>
        <w:autoSpaceDN w:val="0"/>
        <w:adjustRightInd w:val="0"/>
        <w:ind w:firstLine="720"/>
        <w:jc w:val="both"/>
        <w:rPr>
          <w:sz w:val="22"/>
          <w:szCs w:val="22"/>
          <w:u w:val="single"/>
        </w:rPr>
      </w:pPr>
      <w:r w:rsidRPr="724F987B">
        <w:rPr>
          <w:sz w:val="22"/>
          <w:szCs w:val="22"/>
          <w:u w:val="single"/>
        </w:rPr>
        <w:t>Actions:</w:t>
      </w:r>
      <w:r w:rsidRPr="724F987B">
        <w:rPr>
          <w:sz w:val="22"/>
          <w:szCs w:val="22"/>
        </w:rPr>
        <w:t xml:space="preserve"> </w:t>
      </w:r>
    </w:p>
    <w:p w14:paraId="7D029FD9" w14:textId="77777777" w:rsidR="00127EBE" w:rsidRPr="00127EBE" w:rsidRDefault="00127EBE" w:rsidP="724F987B">
      <w:pPr>
        <w:autoSpaceDE w:val="0"/>
        <w:autoSpaceDN w:val="0"/>
        <w:adjustRightInd w:val="0"/>
        <w:jc w:val="both"/>
        <w:rPr>
          <w:b/>
          <w:bCs/>
          <w:sz w:val="22"/>
          <w:szCs w:val="22"/>
        </w:rPr>
      </w:pPr>
    </w:p>
    <w:p w14:paraId="68BB43E9" w14:textId="77777777" w:rsidR="00127EBE" w:rsidRPr="00127EBE" w:rsidRDefault="00127EBE" w:rsidP="004B533A">
      <w:pPr>
        <w:pStyle w:val="ListParagraph"/>
        <w:numPr>
          <w:ilvl w:val="0"/>
          <w:numId w:val="15"/>
        </w:numPr>
        <w:autoSpaceDE w:val="0"/>
        <w:autoSpaceDN w:val="0"/>
        <w:adjustRightInd w:val="0"/>
        <w:ind w:left="1440" w:hanging="720"/>
        <w:contextualSpacing/>
        <w:jc w:val="both"/>
        <w:rPr>
          <w:rFonts w:eastAsia="Times New Roman"/>
          <w:sz w:val="22"/>
          <w:szCs w:val="22"/>
        </w:rPr>
      </w:pPr>
      <w:r w:rsidRPr="724F987B">
        <w:rPr>
          <w:rFonts w:eastAsia="Times New Roman"/>
          <w:sz w:val="22"/>
          <w:szCs w:val="22"/>
        </w:rPr>
        <w:t xml:space="preserve">Topic of emphasis of the Working Group 2 meeting – Approach from psychosocial risks and mental health.  </w:t>
      </w:r>
    </w:p>
    <w:p w14:paraId="73293A0D" w14:textId="77777777" w:rsidR="00127EBE" w:rsidRPr="00127EBE" w:rsidRDefault="00127EBE" w:rsidP="00127EBE">
      <w:pPr>
        <w:pStyle w:val="ListParagraph"/>
        <w:autoSpaceDE w:val="0"/>
        <w:autoSpaceDN w:val="0"/>
        <w:adjustRightInd w:val="0"/>
        <w:ind w:left="1440" w:hanging="720"/>
        <w:jc w:val="both"/>
        <w:rPr>
          <w:rFonts w:eastAsia="Times New Roman"/>
          <w:sz w:val="22"/>
          <w:szCs w:val="22"/>
        </w:rPr>
      </w:pPr>
    </w:p>
    <w:p w14:paraId="0FA500F5" w14:textId="2D19797B" w:rsidR="00127EBE" w:rsidRPr="00127EBE" w:rsidRDefault="0E1B33A1" w:rsidP="004B533A">
      <w:pPr>
        <w:pStyle w:val="ListParagraph"/>
        <w:numPr>
          <w:ilvl w:val="0"/>
          <w:numId w:val="15"/>
        </w:numPr>
        <w:ind w:left="1440" w:hanging="720"/>
        <w:contextualSpacing/>
        <w:jc w:val="both"/>
        <w:rPr>
          <w:sz w:val="22"/>
          <w:szCs w:val="22"/>
        </w:rPr>
      </w:pPr>
      <w:r w:rsidRPr="724F987B">
        <w:rPr>
          <w:rFonts w:eastAsia="Times New Roman"/>
          <w:b/>
          <w:bCs/>
          <w:sz w:val="22"/>
          <w:szCs w:val="22"/>
        </w:rPr>
        <w:t>(</w:t>
      </w:r>
      <w:r w:rsidR="002C1726">
        <w:rPr>
          <w:rFonts w:eastAsia="Times New Roman"/>
          <w:b/>
          <w:bCs/>
          <w:sz w:val="22"/>
          <w:szCs w:val="22"/>
        </w:rPr>
        <w:t>On-going</w:t>
      </w:r>
      <w:r w:rsidRPr="724F987B">
        <w:rPr>
          <w:rFonts w:eastAsia="Times New Roman"/>
          <w:b/>
          <w:bCs/>
          <w:sz w:val="22"/>
          <w:szCs w:val="22"/>
        </w:rPr>
        <w:t xml:space="preserve"> activity) </w:t>
      </w:r>
      <w:r w:rsidRPr="724F987B">
        <w:rPr>
          <w:rFonts w:eastAsia="Times New Roman"/>
          <w:sz w:val="22"/>
          <w:szCs w:val="22"/>
        </w:rPr>
        <w:t xml:space="preserve">- </w:t>
      </w:r>
      <w:r w:rsidR="00127EBE" w:rsidRPr="724F987B">
        <w:rPr>
          <w:rFonts w:eastAsia="Times New Roman"/>
          <w:sz w:val="22"/>
          <w:szCs w:val="22"/>
        </w:rPr>
        <w:t xml:space="preserve">Continue alliance with the Pan-American Health Organization to advance activities in this subject matter. </w:t>
      </w:r>
    </w:p>
    <w:p w14:paraId="482270C6" w14:textId="77777777" w:rsidR="00127EBE" w:rsidRPr="00127EBE" w:rsidRDefault="00127EBE" w:rsidP="00127EBE">
      <w:pPr>
        <w:autoSpaceDE w:val="0"/>
        <w:autoSpaceDN w:val="0"/>
        <w:adjustRightInd w:val="0"/>
        <w:jc w:val="both"/>
        <w:rPr>
          <w:sz w:val="22"/>
          <w:szCs w:val="22"/>
        </w:rPr>
      </w:pPr>
    </w:p>
    <w:p w14:paraId="1336360D" w14:textId="3D54171A" w:rsidR="724F987B" w:rsidRDefault="00127EBE" w:rsidP="00187929">
      <w:pPr>
        <w:pStyle w:val="ListParagraph"/>
        <w:jc w:val="both"/>
        <w:rPr>
          <w:rFonts w:eastAsia="Times New Roman"/>
          <w:sz w:val="22"/>
          <w:szCs w:val="22"/>
        </w:rPr>
      </w:pPr>
      <w:r w:rsidRPr="724F987B">
        <w:rPr>
          <w:rFonts w:eastAsia="Times New Roman"/>
          <w:sz w:val="22"/>
          <w:szCs w:val="22"/>
          <w:u w:val="single"/>
        </w:rPr>
        <w:t>Mandates to which these activities respond:</w:t>
      </w:r>
      <w:r w:rsidRPr="724F987B">
        <w:rPr>
          <w:rFonts w:eastAsia="Times New Roman"/>
          <w:sz w:val="22"/>
          <w:szCs w:val="22"/>
        </w:rPr>
        <w:t xml:space="preserve"> Article 7 of the Declaration and 9b and 9c of the Plan of Action of Buenos Aires.</w:t>
      </w:r>
    </w:p>
    <w:p w14:paraId="43170D36" w14:textId="77777777" w:rsidR="002C1726" w:rsidRPr="00187929" w:rsidRDefault="002C1726" w:rsidP="00187929">
      <w:pPr>
        <w:pStyle w:val="ListParagraph"/>
        <w:jc w:val="both"/>
        <w:rPr>
          <w:rFonts w:eastAsia="Times New Roman"/>
          <w:sz w:val="22"/>
          <w:szCs w:val="22"/>
        </w:rPr>
      </w:pPr>
    </w:p>
    <w:p w14:paraId="6956B543" w14:textId="77777777" w:rsidR="00127EBE" w:rsidRPr="00127EBE" w:rsidRDefault="00127EBE" w:rsidP="00127EBE">
      <w:pPr>
        <w:pStyle w:val="ListParagraph"/>
        <w:ind w:left="0"/>
        <w:jc w:val="both"/>
        <w:rPr>
          <w:rFonts w:eastAsia="Times New Roman"/>
          <w:sz w:val="22"/>
          <w:szCs w:val="22"/>
        </w:rPr>
      </w:pPr>
    </w:p>
    <w:p w14:paraId="3E74B91C" w14:textId="77777777" w:rsidR="00127EBE" w:rsidRPr="00127EBE" w:rsidRDefault="00127EBE" w:rsidP="724F987B">
      <w:pPr>
        <w:pStyle w:val="ListParagraph"/>
        <w:numPr>
          <w:ilvl w:val="0"/>
          <w:numId w:val="22"/>
        </w:numPr>
        <w:ind w:left="1530" w:hanging="810"/>
        <w:contextualSpacing/>
        <w:jc w:val="both"/>
        <w:rPr>
          <w:b/>
          <w:bCs/>
          <w:sz w:val="22"/>
          <w:szCs w:val="22"/>
        </w:rPr>
      </w:pPr>
      <w:r w:rsidRPr="724F987B">
        <w:rPr>
          <w:rFonts w:eastAsia="Times New Roman"/>
          <w:b/>
          <w:bCs/>
          <w:sz w:val="22"/>
          <w:szCs w:val="22"/>
        </w:rPr>
        <w:t>Transition from informal to formal economy</w:t>
      </w:r>
      <w:r w:rsidRPr="724F987B">
        <w:rPr>
          <w:rFonts w:eastAsia="Times New Roman"/>
          <w:sz w:val="22"/>
          <w:szCs w:val="22"/>
        </w:rPr>
        <w:t xml:space="preserve"> </w:t>
      </w:r>
    </w:p>
    <w:p w14:paraId="1EEE44FC" w14:textId="77777777" w:rsidR="00127EBE" w:rsidRPr="00127EBE" w:rsidRDefault="00127EBE" w:rsidP="00127EBE">
      <w:pPr>
        <w:pStyle w:val="ListParagraph"/>
        <w:ind w:left="1530" w:hanging="810"/>
        <w:jc w:val="both"/>
        <w:rPr>
          <w:rFonts w:eastAsia="Times New Roman"/>
          <w:sz w:val="22"/>
          <w:szCs w:val="22"/>
        </w:rPr>
      </w:pPr>
    </w:p>
    <w:p w14:paraId="35D93AE9" w14:textId="77777777" w:rsidR="00127EBE" w:rsidRPr="00127EBE" w:rsidRDefault="00127EBE" w:rsidP="00127EBE">
      <w:pPr>
        <w:ind w:left="1530" w:hanging="810"/>
        <w:jc w:val="both"/>
        <w:rPr>
          <w:sz w:val="22"/>
          <w:szCs w:val="22"/>
        </w:rPr>
      </w:pPr>
      <w:r w:rsidRPr="724F987B">
        <w:rPr>
          <w:sz w:val="22"/>
          <w:szCs w:val="22"/>
          <w:u w:val="single"/>
        </w:rPr>
        <w:t>Actions:</w:t>
      </w:r>
      <w:r w:rsidRPr="724F987B">
        <w:rPr>
          <w:sz w:val="22"/>
          <w:szCs w:val="22"/>
        </w:rPr>
        <w:t xml:space="preserve"> </w:t>
      </w:r>
    </w:p>
    <w:p w14:paraId="69B5BB6F" w14:textId="77777777" w:rsidR="00127EBE" w:rsidRPr="00127EBE" w:rsidRDefault="00127EBE" w:rsidP="00127EBE">
      <w:pPr>
        <w:jc w:val="both"/>
        <w:rPr>
          <w:sz w:val="22"/>
          <w:szCs w:val="22"/>
        </w:rPr>
      </w:pPr>
    </w:p>
    <w:p w14:paraId="7BE47367" w14:textId="77777777" w:rsidR="00127EBE" w:rsidRPr="00127EBE" w:rsidRDefault="00127EBE" w:rsidP="004B533A">
      <w:pPr>
        <w:pStyle w:val="ListParagraph"/>
        <w:numPr>
          <w:ilvl w:val="0"/>
          <w:numId w:val="19"/>
        </w:numPr>
        <w:ind w:hanging="720"/>
        <w:contextualSpacing/>
        <w:jc w:val="both"/>
        <w:rPr>
          <w:rFonts w:eastAsia="Times New Roman"/>
          <w:sz w:val="22"/>
          <w:szCs w:val="22"/>
        </w:rPr>
      </w:pPr>
      <w:r w:rsidRPr="724F987B">
        <w:rPr>
          <w:rFonts w:eastAsia="Times New Roman"/>
          <w:sz w:val="22"/>
          <w:szCs w:val="22"/>
        </w:rPr>
        <w:t>Topic of emphasis of the Working Group 1 meeting</w:t>
      </w:r>
    </w:p>
    <w:p w14:paraId="062C2DB5" w14:textId="77777777" w:rsidR="00127EBE" w:rsidRPr="00127EBE" w:rsidRDefault="00127EBE" w:rsidP="00127EBE">
      <w:pPr>
        <w:pStyle w:val="ListParagraph"/>
        <w:ind w:left="1440" w:hanging="720"/>
        <w:jc w:val="both"/>
        <w:rPr>
          <w:rFonts w:eastAsia="Times New Roman"/>
          <w:sz w:val="22"/>
          <w:szCs w:val="22"/>
        </w:rPr>
      </w:pPr>
    </w:p>
    <w:p w14:paraId="67E232D2" w14:textId="77777777" w:rsidR="00127EBE" w:rsidRPr="00127EBE" w:rsidRDefault="00127EBE" w:rsidP="004B533A">
      <w:pPr>
        <w:pStyle w:val="ListParagraph"/>
        <w:numPr>
          <w:ilvl w:val="0"/>
          <w:numId w:val="19"/>
        </w:numPr>
        <w:ind w:hanging="720"/>
        <w:contextualSpacing/>
        <w:jc w:val="both"/>
        <w:rPr>
          <w:rFonts w:eastAsia="Times New Roman"/>
          <w:sz w:val="22"/>
          <w:szCs w:val="22"/>
        </w:rPr>
      </w:pPr>
      <w:r w:rsidRPr="724F987B">
        <w:rPr>
          <w:rFonts w:eastAsia="Times New Roman"/>
          <w:sz w:val="22"/>
          <w:szCs w:val="22"/>
        </w:rPr>
        <w:t xml:space="preserve">It should be a cross-cutting topic in the discussion within all other priority lines </w:t>
      </w:r>
    </w:p>
    <w:p w14:paraId="6BC499B9" w14:textId="77777777" w:rsidR="00127EBE" w:rsidRPr="00127EBE" w:rsidRDefault="00127EBE" w:rsidP="00127EBE">
      <w:pPr>
        <w:pStyle w:val="ListParagraph"/>
        <w:ind w:left="1440" w:hanging="720"/>
        <w:jc w:val="both"/>
        <w:rPr>
          <w:rFonts w:eastAsia="Times New Roman"/>
          <w:sz w:val="22"/>
          <w:szCs w:val="22"/>
        </w:rPr>
      </w:pPr>
    </w:p>
    <w:p w14:paraId="704A3C93" w14:textId="1805E5C4" w:rsidR="00127EBE" w:rsidRPr="00127EBE" w:rsidRDefault="4993EA2D" w:rsidP="724F987B">
      <w:pPr>
        <w:pStyle w:val="ListParagraph"/>
        <w:numPr>
          <w:ilvl w:val="0"/>
          <w:numId w:val="19"/>
        </w:numPr>
        <w:ind w:hanging="720"/>
        <w:contextualSpacing/>
        <w:jc w:val="both"/>
        <w:rPr>
          <w:sz w:val="22"/>
          <w:szCs w:val="22"/>
        </w:rPr>
      </w:pPr>
      <w:r w:rsidRPr="724F987B">
        <w:rPr>
          <w:b/>
          <w:bCs/>
          <w:sz w:val="22"/>
          <w:szCs w:val="22"/>
        </w:rPr>
        <w:t xml:space="preserve">(Fulfilled activity) </w:t>
      </w:r>
      <w:r w:rsidRPr="724F987B">
        <w:rPr>
          <w:sz w:val="22"/>
          <w:szCs w:val="22"/>
        </w:rPr>
        <w:t xml:space="preserve">- </w:t>
      </w:r>
      <w:r w:rsidR="00127EBE" w:rsidRPr="724F987B">
        <w:rPr>
          <w:sz w:val="22"/>
          <w:szCs w:val="22"/>
        </w:rPr>
        <w:t xml:space="preserve">RIAL Workshop on transition from informal to formal economy and the role of social actors. </w:t>
      </w:r>
    </w:p>
    <w:p w14:paraId="6B02C2AB" w14:textId="77777777" w:rsidR="00127EBE" w:rsidRPr="00127EBE" w:rsidRDefault="00127EBE" w:rsidP="00127EBE">
      <w:pPr>
        <w:pStyle w:val="ListParagraph"/>
        <w:jc w:val="both"/>
        <w:rPr>
          <w:rFonts w:eastAsia="Times New Roman"/>
          <w:sz w:val="22"/>
          <w:szCs w:val="22"/>
          <w:lang w:eastAsia="es-US"/>
        </w:rPr>
      </w:pPr>
    </w:p>
    <w:p w14:paraId="63F31048" w14:textId="37201669" w:rsidR="00127EBE" w:rsidRPr="00127EBE" w:rsidRDefault="00127EBE" w:rsidP="724F987B">
      <w:pPr>
        <w:pStyle w:val="ListParagraph"/>
        <w:numPr>
          <w:ilvl w:val="0"/>
          <w:numId w:val="27"/>
        </w:numPr>
        <w:ind w:left="2160" w:hanging="720"/>
        <w:contextualSpacing/>
        <w:jc w:val="both"/>
        <w:rPr>
          <w:rFonts w:eastAsia="Times New Roman"/>
          <w:sz w:val="22"/>
          <w:szCs w:val="22"/>
          <w:lang w:val="es-US"/>
        </w:rPr>
      </w:pPr>
      <w:r w:rsidRPr="724F987B">
        <w:rPr>
          <w:rFonts w:eastAsia="Times New Roman"/>
          <w:sz w:val="22"/>
          <w:szCs w:val="22"/>
        </w:rPr>
        <w:t xml:space="preserve">Date: October </w:t>
      </w:r>
      <w:r w:rsidR="6A417794" w:rsidRPr="724F987B">
        <w:rPr>
          <w:rFonts w:eastAsia="Times New Roman"/>
          <w:sz w:val="22"/>
          <w:szCs w:val="22"/>
        </w:rPr>
        <w:t>20 and 21, 2022</w:t>
      </w:r>
    </w:p>
    <w:p w14:paraId="7EC4853A" w14:textId="14EE0486" w:rsidR="00127EBE" w:rsidRPr="00127EBE" w:rsidRDefault="00127EBE" w:rsidP="724F987B">
      <w:pPr>
        <w:numPr>
          <w:ilvl w:val="1"/>
          <w:numId w:val="26"/>
        </w:numPr>
        <w:ind w:left="2160" w:hanging="720"/>
        <w:rPr>
          <w:rFonts w:eastAsiaTheme="minorEastAsia"/>
          <w:sz w:val="22"/>
          <w:szCs w:val="22"/>
          <w:lang w:val="es-US"/>
        </w:rPr>
      </w:pPr>
      <w:r w:rsidRPr="724F987B">
        <w:rPr>
          <w:sz w:val="22"/>
          <w:szCs w:val="22"/>
        </w:rPr>
        <w:t xml:space="preserve">Host: </w:t>
      </w:r>
      <w:r w:rsidR="2A320673" w:rsidRPr="724F987B">
        <w:rPr>
          <w:sz w:val="22"/>
          <w:szCs w:val="22"/>
        </w:rPr>
        <w:t xml:space="preserve">Buenos Aires, </w:t>
      </w:r>
      <w:r w:rsidRPr="724F987B">
        <w:rPr>
          <w:sz w:val="22"/>
          <w:szCs w:val="22"/>
        </w:rPr>
        <w:t>Argentina</w:t>
      </w:r>
    </w:p>
    <w:p w14:paraId="5437F190" w14:textId="25B7EBFF" w:rsidR="00127EBE" w:rsidRPr="00127EBE" w:rsidRDefault="00127EBE" w:rsidP="00DC1E20">
      <w:pPr>
        <w:numPr>
          <w:ilvl w:val="1"/>
          <w:numId w:val="26"/>
        </w:numPr>
        <w:ind w:left="2160" w:hanging="720"/>
        <w:jc w:val="both"/>
        <w:rPr>
          <w:sz w:val="22"/>
          <w:szCs w:val="22"/>
        </w:rPr>
      </w:pPr>
      <w:r w:rsidRPr="724F987B">
        <w:rPr>
          <w:sz w:val="22"/>
          <w:szCs w:val="22"/>
        </w:rPr>
        <w:t xml:space="preserve">Financing: </w:t>
      </w:r>
      <w:r w:rsidR="5791E68A" w:rsidRPr="724F987B">
        <w:rPr>
          <w:sz w:val="22"/>
          <w:szCs w:val="22"/>
        </w:rPr>
        <w:t>The Ministry of Labor, Employment and Social Security (MTEySS) of Argentina covered logistics, equipment and simultaneous interpretation costs. RIAL's approved contribution covered participants' lodging expenses and facilitated their presence in Buenos Aires.</w:t>
      </w:r>
    </w:p>
    <w:p w14:paraId="013B05F2" w14:textId="77777777" w:rsidR="00127EBE" w:rsidRPr="00AE2675" w:rsidRDefault="00127EBE" w:rsidP="00127EBE">
      <w:pPr>
        <w:jc w:val="both"/>
        <w:rPr>
          <w:sz w:val="22"/>
          <w:szCs w:val="22"/>
        </w:rPr>
      </w:pPr>
    </w:p>
    <w:p w14:paraId="7D2F7B7B" w14:textId="2E6F78F0" w:rsidR="18ED0159" w:rsidRDefault="18ED0159" w:rsidP="724F987B">
      <w:pPr>
        <w:ind w:left="1440"/>
        <w:jc w:val="both"/>
        <w:rPr>
          <w:sz w:val="22"/>
          <w:szCs w:val="22"/>
        </w:rPr>
      </w:pPr>
      <w:r w:rsidRPr="724F987B">
        <w:rPr>
          <w:sz w:val="22"/>
          <w:szCs w:val="22"/>
        </w:rPr>
        <w:t xml:space="preserve">The Workshop "Social Dialogue for a rights-based transition from informal to formal employment”, held in a hybrid format from Buenos Aires and </w:t>
      </w:r>
      <w:r w:rsidR="4D8B4753" w:rsidRPr="724F987B">
        <w:rPr>
          <w:sz w:val="22"/>
          <w:szCs w:val="22"/>
        </w:rPr>
        <w:t>sponsored by</w:t>
      </w:r>
      <w:r w:rsidRPr="724F987B">
        <w:rPr>
          <w:sz w:val="22"/>
          <w:szCs w:val="22"/>
        </w:rPr>
        <w:t xml:space="preserve"> the </w:t>
      </w:r>
      <w:r w:rsidRPr="724F987B">
        <w:rPr>
          <w:sz w:val="22"/>
          <w:szCs w:val="22"/>
        </w:rPr>
        <w:lastRenderedPageBreak/>
        <w:t>MTEySS of Argentina, was attended by 25 countries of the region through delegations of Ministries of Labor, representatives of workers and employers, the representation of Spain as an observer country of the OAS, and representatives of the ILO and PAHO. The general objective of the Workshop was to increase knowledge and strengthen the capacities of the Ministries of Labor with respect to strategies and policies related to social protection and the promotion of productivity that facilitate the transition to labor formalization through mechanisms based on social dialogue.</w:t>
      </w:r>
    </w:p>
    <w:p w14:paraId="5CA04A78" w14:textId="383AFED8" w:rsidR="18ED0159" w:rsidRDefault="18ED0159" w:rsidP="724F987B">
      <w:pPr>
        <w:ind w:left="1440"/>
        <w:jc w:val="both"/>
        <w:rPr>
          <w:sz w:val="22"/>
          <w:szCs w:val="22"/>
        </w:rPr>
      </w:pPr>
      <w:r w:rsidRPr="724F987B">
        <w:rPr>
          <w:sz w:val="22"/>
          <w:szCs w:val="22"/>
        </w:rPr>
        <w:t xml:space="preserve"> </w:t>
      </w:r>
    </w:p>
    <w:p w14:paraId="06F2B352" w14:textId="1DC8AFC4" w:rsidR="18ED0159" w:rsidRDefault="18ED0159" w:rsidP="724F987B">
      <w:pPr>
        <w:ind w:left="1440"/>
        <w:jc w:val="both"/>
        <w:rPr>
          <w:sz w:val="22"/>
          <w:szCs w:val="22"/>
        </w:rPr>
      </w:pPr>
      <w:r w:rsidRPr="724F987B">
        <w:rPr>
          <w:sz w:val="22"/>
          <w:szCs w:val="22"/>
        </w:rPr>
        <w:t>Based on the discussions during the Workshop, a "</w:t>
      </w:r>
      <w:r w:rsidR="6E38D4BA" w:rsidRPr="724F987B">
        <w:rPr>
          <w:sz w:val="22"/>
          <w:szCs w:val="22"/>
        </w:rPr>
        <w:t xml:space="preserve">Results and </w:t>
      </w:r>
      <w:r w:rsidRPr="724F987B">
        <w:rPr>
          <w:sz w:val="22"/>
          <w:szCs w:val="22"/>
        </w:rPr>
        <w:t>Recommendations" document was prepared (document: CIDI/CIMT/RPA/doc.</w:t>
      </w:r>
      <w:r w:rsidR="002C1726">
        <w:rPr>
          <w:sz w:val="22"/>
          <w:szCs w:val="22"/>
        </w:rPr>
        <w:t>41</w:t>
      </w:r>
      <w:r w:rsidRPr="724F987B">
        <w:rPr>
          <w:sz w:val="22"/>
          <w:szCs w:val="22"/>
        </w:rPr>
        <w:t>/23)</w:t>
      </w:r>
      <w:r w:rsidR="00C725A1">
        <w:rPr>
          <w:sz w:val="22"/>
          <w:szCs w:val="22"/>
        </w:rPr>
        <w:t>, containing v</w:t>
      </w:r>
      <w:r w:rsidRPr="724F987B">
        <w:rPr>
          <w:sz w:val="22"/>
          <w:szCs w:val="22"/>
        </w:rPr>
        <w:t xml:space="preserve">aluable elements of consensus on the </w:t>
      </w:r>
      <w:r w:rsidR="1B2F5CC8" w:rsidRPr="724F987B">
        <w:rPr>
          <w:sz w:val="22"/>
          <w:szCs w:val="22"/>
        </w:rPr>
        <w:t>relationship</w:t>
      </w:r>
      <w:r w:rsidRPr="724F987B">
        <w:rPr>
          <w:sz w:val="22"/>
          <w:szCs w:val="22"/>
        </w:rPr>
        <w:t xml:space="preserve"> between informality, inequality, poverty and exclusion; the importance of social dialogue in the design and implementation of strategies for transition to formality, understanding it as a privileged tool to achieve coherent and articulated formalization efforts; the causal relationship between informality and productivity; the need to address sectors with a high prevalence of informal </w:t>
      </w:r>
      <w:r w:rsidR="258428BC" w:rsidRPr="724F987B">
        <w:rPr>
          <w:sz w:val="22"/>
          <w:szCs w:val="22"/>
        </w:rPr>
        <w:t>employment</w:t>
      </w:r>
      <w:r w:rsidRPr="724F987B">
        <w:rPr>
          <w:sz w:val="22"/>
          <w:szCs w:val="22"/>
        </w:rPr>
        <w:t xml:space="preserve"> in a differentiated manner (e.g. domestic work, self-employment); among others. The document also includes recommendations to improve the contribution of social protection and productivity promotion policies and strategies to the formalization of employment, including: Design comprehensive policies for transition to labor formality that have a multisectoral approach; incorporate the dimensions of gender, diversity and inclusion; improve education and awareness o</w:t>
      </w:r>
      <w:r w:rsidR="008273F5">
        <w:rPr>
          <w:sz w:val="22"/>
          <w:szCs w:val="22"/>
        </w:rPr>
        <w:t>n</w:t>
      </w:r>
      <w:r w:rsidRPr="724F987B">
        <w:rPr>
          <w:sz w:val="22"/>
          <w:szCs w:val="22"/>
        </w:rPr>
        <w:t xml:space="preserve"> the benefits of formalization; strengthen labor inspection and adapt it to the new work modalities; advance in national strategies to increase productivity, defined and agreed upon through social dialogue and where informality is a visible and explicit element; linking social protection with vocational training policies and incentives for labor market insertion; strengthening and institutionalizing social dialogue and making it effective; and promoting social dialogue around the discussion of productivity increases and other macroeconomic factors, not limited to labor issues.  </w:t>
      </w:r>
    </w:p>
    <w:p w14:paraId="6C7F5DA2" w14:textId="33E079D4" w:rsidR="724F987B" w:rsidRDefault="724F987B" w:rsidP="724F987B">
      <w:pPr>
        <w:jc w:val="both"/>
        <w:rPr>
          <w:sz w:val="22"/>
          <w:szCs w:val="22"/>
        </w:rPr>
      </w:pPr>
    </w:p>
    <w:p w14:paraId="505FC637" w14:textId="77777777" w:rsidR="00127EBE" w:rsidRPr="00127EBE" w:rsidRDefault="00127EBE" w:rsidP="00127EBE">
      <w:pPr>
        <w:ind w:left="720"/>
        <w:jc w:val="both"/>
        <w:rPr>
          <w:sz w:val="22"/>
          <w:szCs w:val="22"/>
        </w:rPr>
      </w:pPr>
      <w:r w:rsidRPr="724F987B">
        <w:rPr>
          <w:sz w:val="22"/>
          <w:szCs w:val="22"/>
          <w:u w:val="single"/>
        </w:rPr>
        <w:t>Mandates to which these activities respond:</w:t>
      </w:r>
      <w:r w:rsidRPr="724F987B">
        <w:rPr>
          <w:sz w:val="22"/>
          <w:szCs w:val="22"/>
        </w:rPr>
        <w:t xml:space="preserve"> Article 7 and 8 of the Declaration, and 7a of the Plan of Action of Buenos Aires</w:t>
      </w:r>
    </w:p>
    <w:p w14:paraId="209CC407" w14:textId="7B4CF02D" w:rsidR="00127EBE" w:rsidRPr="00127EBE" w:rsidRDefault="00127EBE" w:rsidP="724F987B">
      <w:pPr>
        <w:rPr>
          <w:b/>
          <w:bCs/>
          <w:sz w:val="22"/>
          <w:szCs w:val="22"/>
          <w:lang w:eastAsia="zh-CN"/>
        </w:rPr>
      </w:pPr>
    </w:p>
    <w:p w14:paraId="3918FBE3" w14:textId="77777777" w:rsidR="00127EBE" w:rsidRPr="00127EBE" w:rsidRDefault="00127EBE" w:rsidP="724F987B">
      <w:pPr>
        <w:pStyle w:val="ListParagraph"/>
        <w:ind w:hanging="720"/>
        <w:jc w:val="both"/>
        <w:rPr>
          <w:rFonts w:eastAsia="Times New Roman"/>
          <w:b/>
          <w:bCs/>
          <w:sz w:val="22"/>
          <w:szCs w:val="22"/>
        </w:rPr>
      </w:pPr>
      <w:r w:rsidRPr="724F987B">
        <w:rPr>
          <w:rFonts w:eastAsia="Times New Roman"/>
          <w:b/>
          <w:bCs/>
          <w:sz w:val="22"/>
          <w:szCs w:val="22"/>
        </w:rPr>
        <w:t xml:space="preserve">Note on other actions of the RIAL: </w:t>
      </w:r>
    </w:p>
    <w:p w14:paraId="0E8407EA" w14:textId="77777777" w:rsidR="00127EBE" w:rsidRPr="00127EBE" w:rsidRDefault="00127EBE" w:rsidP="00127EBE">
      <w:pPr>
        <w:pStyle w:val="ListParagraph"/>
        <w:jc w:val="both"/>
        <w:rPr>
          <w:rFonts w:eastAsia="Times New Roman"/>
          <w:sz w:val="22"/>
          <w:szCs w:val="22"/>
        </w:rPr>
      </w:pPr>
    </w:p>
    <w:p w14:paraId="7A304451" w14:textId="29C3FB00" w:rsidR="00127EBE" w:rsidRPr="007710C2" w:rsidRDefault="00127EBE" w:rsidP="0006118B">
      <w:pPr>
        <w:pStyle w:val="ListParagraph"/>
        <w:numPr>
          <w:ilvl w:val="0"/>
          <w:numId w:val="21"/>
        </w:numPr>
        <w:ind w:left="1440" w:hanging="720"/>
        <w:contextualSpacing/>
        <w:jc w:val="both"/>
        <w:rPr>
          <w:sz w:val="22"/>
          <w:szCs w:val="22"/>
        </w:rPr>
      </w:pPr>
      <w:r w:rsidRPr="007710C2">
        <w:rPr>
          <w:rFonts w:eastAsia="Times New Roman"/>
          <w:sz w:val="22"/>
          <w:szCs w:val="22"/>
        </w:rPr>
        <w:t xml:space="preserve">The RIAL Bilateral Cooperation Activities for the period 2022-2024 </w:t>
      </w:r>
      <w:r w:rsidR="00D72748" w:rsidRPr="007710C2">
        <w:rPr>
          <w:rFonts w:eastAsia="Times New Roman"/>
          <w:sz w:val="22"/>
          <w:szCs w:val="22"/>
        </w:rPr>
        <w:t>were and will be</w:t>
      </w:r>
      <w:r w:rsidRPr="007710C2">
        <w:rPr>
          <w:rFonts w:eastAsia="Times New Roman"/>
          <w:sz w:val="22"/>
          <w:szCs w:val="22"/>
        </w:rPr>
        <w:t xml:space="preserve"> selected considering these priority topics.</w:t>
      </w:r>
      <w:r w:rsidR="00DB69EB" w:rsidRPr="007710C2">
        <w:rPr>
          <w:rFonts w:eastAsia="Times New Roman"/>
          <w:sz w:val="22"/>
          <w:szCs w:val="22"/>
        </w:rPr>
        <w:t xml:space="preserve"> </w:t>
      </w:r>
      <w:r w:rsidRPr="007710C2">
        <w:rPr>
          <w:sz w:val="22"/>
          <w:szCs w:val="22"/>
        </w:rPr>
        <w:t xml:space="preserve">In 2022, </w:t>
      </w:r>
      <w:r w:rsidR="00B9070F" w:rsidRPr="007710C2">
        <w:rPr>
          <w:sz w:val="22"/>
          <w:szCs w:val="22"/>
        </w:rPr>
        <w:t xml:space="preserve">and so far in 2023 </w:t>
      </w:r>
      <w:r w:rsidRPr="007710C2">
        <w:rPr>
          <w:sz w:val="22"/>
          <w:szCs w:val="22"/>
        </w:rPr>
        <w:t xml:space="preserve">the RIAL Bilateral Cooperation activities </w:t>
      </w:r>
      <w:r w:rsidR="00F0432A" w:rsidRPr="007710C2">
        <w:rPr>
          <w:sz w:val="22"/>
          <w:szCs w:val="22"/>
        </w:rPr>
        <w:t>have been</w:t>
      </w:r>
      <w:r w:rsidRPr="007710C2">
        <w:rPr>
          <w:sz w:val="22"/>
          <w:szCs w:val="22"/>
        </w:rPr>
        <w:t xml:space="preserve"> held virtually and </w:t>
      </w:r>
      <w:r w:rsidR="00F0432A" w:rsidRPr="007710C2">
        <w:rPr>
          <w:sz w:val="22"/>
          <w:szCs w:val="22"/>
        </w:rPr>
        <w:t xml:space="preserve">have </w:t>
      </w:r>
      <w:r w:rsidRPr="007710C2">
        <w:rPr>
          <w:sz w:val="22"/>
          <w:szCs w:val="22"/>
        </w:rPr>
        <w:t>require</w:t>
      </w:r>
      <w:r w:rsidR="005541FF" w:rsidRPr="007710C2">
        <w:rPr>
          <w:sz w:val="22"/>
          <w:szCs w:val="22"/>
        </w:rPr>
        <w:t>d</w:t>
      </w:r>
      <w:r w:rsidRPr="007710C2">
        <w:rPr>
          <w:sz w:val="22"/>
          <w:szCs w:val="22"/>
        </w:rPr>
        <w:t xml:space="preserve"> a RIAL expense for platform, </w:t>
      </w:r>
      <w:r w:rsidR="0006118B" w:rsidRPr="007710C2">
        <w:rPr>
          <w:sz w:val="22"/>
          <w:szCs w:val="22"/>
        </w:rPr>
        <w:t>coordination,</w:t>
      </w:r>
      <w:r w:rsidRPr="007710C2">
        <w:rPr>
          <w:sz w:val="22"/>
          <w:szCs w:val="22"/>
        </w:rPr>
        <w:t xml:space="preserve"> and simultaneous interpretation</w:t>
      </w:r>
      <w:r w:rsidR="00F0432A" w:rsidRPr="007710C2">
        <w:rPr>
          <w:sz w:val="22"/>
          <w:szCs w:val="22"/>
        </w:rPr>
        <w:t>,</w:t>
      </w:r>
      <w:r w:rsidR="0006118B" w:rsidRPr="007710C2">
        <w:rPr>
          <w:sz w:val="22"/>
          <w:szCs w:val="22"/>
        </w:rPr>
        <w:t xml:space="preserve"> except for</w:t>
      </w:r>
      <w:r w:rsidR="00F0432A" w:rsidRPr="007710C2">
        <w:rPr>
          <w:sz w:val="22"/>
          <w:szCs w:val="22"/>
        </w:rPr>
        <w:t xml:space="preserve"> a cooperation between Panama and Chile in 2022</w:t>
      </w:r>
      <w:r w:rsidR="0006118B" w:rsidRPr="007710C2">
        <w:rPr>
          <w:sz w:val="22"/>
          <w:szCs w:val="22"/>
        </w:rPr>
        <w:t xml:space="preserve">, given that its objectives could </w:t>
      </w:r>
      <w:r w:rsidR="00AD7503" w:rsidRPr="007710C2">
        <w:rPr>
          <w:sz w:val="22"/>
          <w:szCs w:val="22"/>
        </w:rPr>
        <w:t>only be achieved through on-site cooperation because it involved labor inspection in the mining sector.</w:t>
      </w:r>
    </w:p>
    <w:p w14:paraId="28B9CCFD" w14:textId="77777777" w:rsidR="00127EBE" w:rsidRPr="00127EBE" w:rsidRDefault="00127EBE" w:rsidP="00127EBE">
      <w:pPr>
        <w:pStyle w:val="ListParagraph"/>
        <w:ind w:left="1440" w:hanging="720"/>
        <w:jc w:val="both"/>
        <w:rPr>
          <w:rFonts w:eastAsia="Times New Roman"/>
          <w:sz w:val="22"/>
          <w:szCs w:val="22"/>
        </w:rPr>
      </w:pPr>
    </w:p>
    <w:p w14:paraId="7AF9DF99" w14:textId="19002D2D" w:rsidR="00127EBE" w:rsidRPr="00127EBE" w:rsidRDefault="00127EBE" w:rsidP="004B533A">
      <w:pPr>
        <w:pStyle w:val="ListParagraph"/>
        <w:numPr>
          <w:ilvl w:val="0"/>
          <w:numId w:val="20"/>
        </w:numPr>
        <w:ind w:left="1440" w:hanging="720"/>
        <w:contextualSpacing/>
        <w:jc w:val="both"/>
        <w:rPr>
          <w:sz w:val="22"/>
          <w:szCs w:val="22"/>
        </w:rPr>
      </w:pPr>
      <w:r w:rsidRPr="724F987B">
        <w:rPr>
          <w:rFonts w:eastAsia="Times New Roman"/>
          <w:sz w:val="22"/>
          <w:szCs w:val="22"/>
        </w:rPr>
        <w:t xml:space="preserve">The RIAL Portfolio of Programs and the biweekly newsletters </w:t>
      </w:r>
      <w:r w:rsidR="00E52B02">
        <w:rPr>
          <w:rFonts w:eastAsia="Times New Roman"/>
          <w:sz w:val="22"/>
          <w:szCs w:val="22"/>
        </w:rPr>
        <w:t>are being p</w:t>
      </w:r>
      <w:r w:rsidRPr="724F987B">
        <w:rPr>
          <w:rFonts w:eastAsia="Times New Roman"/>
          <w:sz w:val="22"/>
          <w:szCs w:val="22"/>
        </w:rPr>
        <w:t xml:space="preserve">roduced with the OAS contributions, a minimal contribution of the RIAL, and the percentage for operation that can be deducted from the new contributions that enter the RIAL Fund. </w:t>
      </w:r>
    </w:p>
    <w:p w14:paraId="5F03DAAE" w14:textId="3F69A107" w:rsidR="00127EBE" w:rsidRDefault="00127EBE" w:rsidP="00127EBE">
      <w:pPr>
        <w:autoSpaceDE w:val="0"/>
        <w:autoSpaceDN w:val="0"/>
        <w:adjustRightInd w:val="0"/>
        <w:jc w:val="both"/>
        <w:rPr>
          <w:sz w:val="22"/>
          <w:szCs w:val="22"/>
        </w:rPr>
      </w:pPr>
    </w:p>
    <w:p w14:paraId="52535C57" w14:textId="630A446E" w:rsidR="00C13836" w:rsidRDefault="00C13836" w:rsidP="00127EBE">
      <w:pPr>
        <w:autoSpaceDE w:val="0"/>
        <w:autoSpaceDN w:val="0"/>
        <w:adjustRightInd w:val="0"/>
        <w:jc w:val="both"/>
        <w:rPr>
          <w:sz w:val="22"/>
          <w:szCs w:val="22"/>
        </w:rPr>
      </w:pPr>
    </w:p>
    <w:p w14:paraId="31E926D8" w14:textId="22A234F5" w:rsidR="00127EBE" w:rsidRPr="00127EBE" w:rsidRDefault="35E1EEA3" w:rsidP="004B533A">
      <w:pPr>
        <w:pStyle w:val="ListParagraph"/>
        <w:numPr>
          <w:ilvl w:val="0"/>
          <w:numId w:val="25"/>
        </w:numPr>
        <w:tabs>
          <w:tab w:val="left" w:pos="1440"/>
        </w:tabs>
        <w:autoSpaceDE w:val="0"/>
        <w:autoSpaceDN w:val="0"/>
        <w:adjustRightInd w:val="0"/>
        <w:ind w:left="1440" w:hanging="720"/>
        <w:contextualSpacing/>
        <w:jc w:val="both"/>
        <w:rPr>
          <w:sz w:val="22"/>
          <w:szCs w:val="22"/>
          <w:u w:val="single"/>
        </w:rPr>
      </w:pPr>
      <w:r w:rsidRPr="5C6F6CD7">
        <w:rPr>
          <w:sz w:val="22"/>
          <w:szCs w:val="22"/>
          <w:u w:val="single"/>
        </w:rPr>
        <w:t>Political process activities:</w:t>
      </w:r>
    </w:p>
    <w:p w14:paraId="5883F9F2" w14:textId="77777777" w:rsidR="00127EBE" w:rsidRPr="00127EBE" w:rsidRDefault="00127EBE" w:rsidP="724F987B">
      <w:pPr>
        <w:autoSpaceDE w:val="0"/>
        <w:autoSpaceDN w:val="0"/>
        <w:adjustRightInd w:val="0"/>
        <w:jc w:val="both"/>
        <w:rPr>
          <w:b/>
          <w:bCs/>
          <w:sz w:val="22"/>
          <w:szCs w:val="22"/>
          <w:u w:val="single"/>
        </w:rPr>
      </w:pPr>
    </w:p>
    <w:p w14:paraId="5A188BB5" w14:textId="77777777" w:rsidR="00127EBE" w:rsidRPr="00127EBE" w:rsidRDefault="00127EBE" w:rsidP="724F987B">
      <w:pPr>
        <w:pStyle w:val="paragraph"/>
        <w:spacing w:beforeAutospacing="0" w:afterAutospacing="0"/>
        <w:ind w:firstLine="720"/>
        <w:jc w:val="both"/>
        <w:textAlignment w:val="baseline"/>
        <w:rPr>
          <w:sz w:val="22"/>
          <w:szCs w:val="22"/>
        </w:rPr>
      </w:pPr>
      <w:r w:rsidRPr="724F987B">
        <w:rPr>
          <w:rStyle w:val="normaltextrun"/>
          <w:sz w:val="22"/>
          <w:szCs w:val="22"/>
        </w:rPr>
        <w:t>The meetings of the political process include those established in the Triennial Ministerial Cycle approved by the Inter-American Council for Integral Development (CIDI) for all sectorial meetings, as well as some of the IACML process’ own meetings that have proven to be useful in following up on the Work Plan and guiding the work of the Conference.</w:t>
      </w:r>
    </w:p>
    <w:p w14:paraId="7AB493F0" w14:textId="77777777" w:rsidR="00127EBE" w:rsidRPr="00127EBE" w:rsidRDefault="00127EBE" w:rsidP="724F987B">
      <w:pPr>
        <w:pStyle w:val="paragraph"/>
        <w:spacing w:beforeAutospacing="0" w:afterAutospacing="0"/>
        <w:jc w:val="both"/>
        <w:textAlignment w:val="baseline"/>
        <w:rPr>
          <w:sz w:val="22"/>
          <w:szCs w:val="22"/>
        </w:rPr>
      </w:pPr>
    </w:p>
    <w:p w14:paraId="7C9C61AF" w14:textId="77777777" w:rsidR="00127EBE" w:rsidRPr="00127EBE" w:rsidRDefault="00127EBE" w:rsidP="724F987B">
      <w:pPr>
        <w:pStyle w:val="paragraph"/>
        <w:numPr>
          <w:ilvl w:val="0"/>
          <w:numId w:val="18"/>
        </w:numPr>
        <w:spacing w:beforeAutospacing="0" w:afterAutospacing="0"/>
        <w:ind w:left="1440" w:hanging="720"/>
        <w:jc w:val="both"/>
        <w:textAlignment w:val="baseline"/>
        <w:rPr>
          <w:b/>
          <w:bCs/>
          <w:sz w:val="22"/>
          <w:szCs w:val="22"/>
        </w:rPr>
      </w:pPr>
      <w:r w:rsidRPr="724F987B">
        <w:rPr>
          <w:rStyle w:val="normaltextrun"/>
          <w:b/>
          <w:bCs/>
          <w:sz w:val="22"/>
          <w:szCs w:val="22"/>
        </w:rPr>
        <w:t>Meeting of the Working Groups</w:t>
      </w:r>
    </w:p>
    <w:p w14:paraId="165C6E63" w14:textId="77777777" w:rsidR="00127EBE" w:rsidRPr="00127EBE" w:rsidRDefault="00127EBE" w:rsidP="724F987B">
      <w:pPr>
        <w:pStyle w:val="paragraph"/>
        <w:spacing w:beforeAutospacing="0" w:afterAutospacing="0"/>
        <w:jc w:val="both"/>
        <w:textAlignment w:val="baseline"/>
        <w:rPr>
          <w:sz w:val="22"/>
          <w:szCs w:val="22"/>
        </w:rPr>
      </w:pPr>
    </w:p>
    <w:p w14:paraId="314F7D9D" w14:textId="71C35E0A" w:rsidR="00402D9E" w:rsidRPr="00402D9E" w:rsidRDefault="00127EBE" w:rsidP="00402D9E">
      <w:pPr>
        <w:pStyle w:val="paragraph"/>
        <w:tabs>
          <w:tab w:val="left" w:pos="720"/>
        </w:tabs>
        <w:spacing w:beforeAutospacing="0" w:afterAutospacing="0"/>
        <w:jc w:val="both"/>
        <w:textAlignment w:val="baseline"/>
        <w:rPr>
          <w:sz w:val="22"/>
          <w:szCs w:val="22"/>
        </w:rPr>
      </w:pPr>
      <w:r w:rsidRPr="00127EBE">
        <w:rPr>
          <w:rStyle w:val="normaltextrun"/>
          <w:sz w:val="22"/>
          <w:szCs w:val="22"/>
        </w:rPr>
        <w:tab/>
        <w:t>Description: The Ministerial cycle establishes that this meeting will take place one year before the next IACML. Its purpose is to examine in greater depth the topics identified in the Plan of Action of Buenos Aires, facilitate the exchange of experiences, provide pertinent information and studies, and follow up on related hemispheric initiatives, in line with the Article 5 of the Plan of Action of Buenos Aires</w:t>
      </w:r>
      <w:r w:rsidR="00402D9E">
        <w:rPr>
          <w:rStyle w:val="normaltextrun"/>
          <w:sz w:val="22"/>
          <w:szCs w:val="22"/>
        </w:rPr>
        <w:t xml:space="preserve">.  </w:t>
      </w:r>
      <w:r w:rsidR="00402D9E" w:rsidRPr="00402D9E">
        <w:rPr>
          <w:sz w:val="22"/>
          <w:szCs w:val="22"/>
        </w:rPr>
        <w:t>The topics proposed for the Meeting of Working Groups</w:t>
      </w:r>
      <w:r w:rsidR="004A70DA">
        <w:rPr>
          <w:sz w:val="22"/>
          <w:szCs w:val="22"/>
        </w:rPr>
        <w:t>, as decided in the meeting of IACML authorities in January, 2023,</w:t>
      </w:r>
      <w:r w:rsidR="00402D9E" w:rsidRPr="00402D9E">
        <w:rPr>
          <w:sz w:val="22"/>
          <w:szCs w:val="22"/>
        </w:rPr>
        <w:t xml:space="preserve"> are the following:</w:t>
      </w:r>
    </w:p>
    <w:p w14:paraId="5192B5F1" w14:textId="77777777" w:rsidR="00402D9E" w:rsidRDefault="00402D9E" w:rsidP="00402D9E">
      <w:pPr>
        <w:jc w:val="both"/>
        <w:rPr>
          <w:sz w:val="22"/>
          <w:szCs w:val="22"/>
        </w:rPr>
      </w:pPr>
      <w:r w:rsidRPr="23C90BA7">
        <w:rPr>
          <w:sz w:val="22"/>
          <w:szCs w:val="22"/>
        </w:rPr>
        <w:t xml:space="preserve"> </w:t>
      </w:r>
    </w:p>
    <w:p w14:paraId="045ACA74" w14:textId="77777777" w:rsidR="00402D9E" w:rsidRPr="00EA6B09" w:rsidRDefault="00402D9E" w:rsidP="00402D9E">
      <w:pPr>
        <w:pStyle w:val="ListParagraph"/>
        <w:numPr>
          <w:ilvl w:val="1"/>
          <w:numId w:val="35"/>
        </w:numPr>
        <w:jc w:val="both"/>
        <w:rPr>
          <w:sz w:val="22"/>
          <w:szCs w:val="22"/>
        </w:rPr>
      </w:pPr>
      <w:r w:rsidRPr="23C90BA7">
        <w:rPr>
          <w:sz w:val="22"/>
          <w:szCs w:val="22"/>
        </w:rPr>
        <w:t xml:space="preserve">Working Group 1: i) </w:t>
      </w:r>
      <w:r w:rsidRPr="00EA6B09">
        <w:rPr>
          <w:sz w:val="22"/>
          <w:szCs w:val="22"/>
        </w:rPr>
        <w:t xml:space="preserve">coordination between education and employment, ii) work on digital platforms, and; iii) gender equality and gender mainstreaming in labor and employment policies. </w:t>
      </w:r>
    </w:p>
    <w:p w14:paraId="2A1566D6" w14:textId="77777777" w:rsidR="00402D9E" w:rsidRDefault="00402D9E" w:rsidP="00402D9E">
      <w:pPr>
        <w:jc w:val="both"/>
        <w:rPr>
          <w:sz w:val="22"/>
          <w:szCs w:val="22"/>
        </w:rPr>
      </w:pPr>
    </w:p>
    <w:p w14:paraId="1216D70B" w14:textId="77777777" w:rsidR="00402D9E" w:rsidRDefault="00402D9E" w:rsidP="00402D9E">
      <w:pPr>
        <w:pStyle w:val="ListParagraph"/>
        <w:numPr>
          <w:ilvl w:val="1"/>
          <w:numId w:val="35"/>
        </w:numPr>
        <w:jc w:val="both"/>
        <w:rPr>
          <w:sz w:val="22"/>
          <w:szCs w:val="22"/>
        </w:rPr>
      </w:pPr>
      <w:r w:rsidRPr="23C90BA7">
        <w:rPr>
          <w:sz w:val="22"/>
          <w:szCs w:val="22"/>
        </w:rPr>
        <w:t xml:space="preserve">Working Group 2: i) occupational health and safety, ii) social dialogue and respect for freedom of association and collective bargaining, and; iii) strengthening and modernization of the Ministries of Labor. </w:t>
      </w:r>
    </w:p>
    <w:p w14:paraId="2D2E236C" w14:textId="77777777" w:rsidR="00402D9E" w:rsidRPr="00127EBE" w:rsidRDefault="00402D9E" w:rsidP="724F987B">
      <w:pPr>
        <w:pStyle w:val="paragraph"/>
        <w:tabs>
          <w:tab w:val="left" w:pos="720"/>
        </w:tabs>
        <w:spacing w:beforeAutospacing="0" w:afterAutospacing="0"/>
        <w:jc w:val="both"/>
        <w:textAlignment w:val="baseline"/>
        <w:rPr>
          <w:sz w:val="22"/>
          <w:szCs w:val="22"/>
        </w:rPr>
      </w:pPr>
    </w:p>
    <w:p w14:paraId="39AF58D1" w14:textId="092F91DA" w:rsidR="00127EBE" w:rsidRPr="00127EBE" w:rsidRDefault="00127EBE" w:rsidP="724F987B">
      <w:pPr>
        <w:pStyle w:val="paragraph"/>
        <w:spacing w:beforeAutospacing="0" w:afterAutospacing="0"/>
        <w:ind w:firstLine="720"/>
        <w:jc w:val="both"/>
        <w:textAlignment w:val="baseline"/>
        <w:rPr>
          <w:sz w:val="22"/>
          <w:szCs w:val="22"/>
        </w:rPr>
      </w:pPr>
      <w:r w:rsidRPr="724F987B">
        <w:rPr>
          <w:rStyle w:val="normaltextrun"/>
          <w:sz w:val="22"/>
          <w:szCs w:val="22"/>
        </w:rPr>
        <w:t xml:space="preserve">Date and place: Washington D.C., September </w:t>
      </w:r>
      <w:r w:rsidR="0067213E">
        <w:rPr>
          <w:rStyle w:val="normaltextrun"/>
          <w:sz w:val="22"/>
          <w:szCs w:val="22"/>
        </w:rPr>
        <w:t xml:space="preserve">21 and 22, </w:t>
      </w:r>
      <w:r w:rsidRPr="724F987B">
        <w:rPr>
          <w:rStyle w:val="normaltextrun"/>
          <w:sz w:val="22"/>
          <w:szCs w:val="22"/>
        </w:rPr>
        <w:t>2023.</w:t>
      </w:r>
    </w:p>
    <w:p w14:paraId="16EF2EDB" w14:textId="77777777" w:rsidR="00127EBE" w:rsidRPr="00127EBE" w:rsidRDefault="00127EBE" w:rsidP="724F987B">
      <w:pPr>
        <w:pStyle w:val="paragraph"/>
        <w:spacing w:beforeAutospacing="0" w:afterAutospacing="0"/>
        <w:jc w:val="both"/>
        <w:textAlignment w:val="baseline"/>
        <w:rPr>
          <w:sz w:val="22"/>
          <w:szCs w:val="22"/>
        </w:rPr>
      </w:pPr>
    </w:p>
    <w:p w14:paraId="14178CA8" w14:textId="751A7CC3" w:rsidR="00551C9F" w:rsidRDefault="00127EBE" w:rsidP="00B119D8">
      <w:pPr>
        <w:pStyle w:val="paragraph"/>
        <w:spacing w:beforeAutospacing="0" w:afterAutospacing="0"/>
        <w:ind w:left="720"/>
        <w:jc w:val="both"/>
        <w:textAlignment w:val="baseline"/>
        <w:rPr>
          <w:rStyle w:val="normaltextrun"/>
          <w:sz w:val="22"/>
          <w:szCs w:val="22"/>
        </w:rPr>
      </w:pPr>
      <w:r w:rsidRPr="724F987B">
        <w:rPr>
          <w:rStyle w:val="normaltextrun"/>
          <w:sz w:val="22"/>
          <w:szCs w:val="22"/>
        </w:rPr>
        <w:t>Funding sources: OAS.</w:t>
      </w:r>
      <w:r w:rsidR="0067213E">
        <w:rPr>
          <w:rStyle w:val="normaltextrun"/>
          <w:sz w:val="22"/>
          <w:szCs w:val="22"/>
        </w:rPr>
        <w:t xml:space="preserve">  During the Meeting of IACML Authorities in January, 2023, </w:t>
      </w:r>
      <w:r w:rsidR="00B119D8">
        <w:rPr>
          <w:rStyle w:val="normaltextrun"/>
          <w:sz w:val="22"/>
          <w:szCs w:val="22"/>
        </w:rPr>
        <w:t>the use of RIAL resources was authorized to support travel expenses.</w:t>
      </w:r>
    </w:p>
    <w:p w14:paraId="38066A58" w14:textId="77777777" w:rsidR="00551C9F" w:rsidRPr="00127EBE" w:rsidRDefault="00551C9F" w:rsidP="724F987B">
      <w:pPr>
        <w:pStyle w:val="paragraph"/>
        <w:spacing w:beforeAutospacing="0" w:afterAutospacing="0"/>
        <w:ind w:firstLine="720"/>
        <w:jc w:val="both"/>
        <w:textAlignment w:val="baseline"/>
        <w:rPr>
          <w:rStyle w:val="eop"/>
          <w:sz w:val="22"/>
          <w:szCs w:val="22"/>
        </w:rPr>
      </w:pPr>
    </w:p>
    <w:p w14:paraId="28F08D96" w14:textId="77777777" w:rsidR="00127EBE" w:rsidRPr="00127EBE" w:rsidRDefault="00127EBE" w:rsidP="724F987B">
      <w:pPr>
        <w:pStyle w:val="paragraph"/>
        <w:spacing w:beforeAutospacing="0" w:afterAutospacing="0"/>
        <w:ind w:firstLine="720"/>
        <w:jc w:val="both"/>
        <w:textAlignment w:val="baseline"/>
        <w:rPr>
          <w:sz w:val="22"/>
          <w:szCs w:val="22"/>
        </w:rPr>
      </w:pPr>
    </w:p>
    <w:p w14:paraId="2F746C84" w14:textId="0D212FDC" w:rsidR="00127EBE" w:rsidRPr="00127EBE" w:rsidRDefault="00127EBE" w:rsidP="724F987B">
      <w:pPr>
        <w:pStyle w:val="paragraph"/>
        <w:numPr>
          <w:ilvl w:val="0"/>
          <w:numId w:val="18"/>
        </w:numPr>
        <w:spacing w:beforeAutospacing="0" w:afterAutospacing="0"/>
        <w:ind w:left="1440" w:hanging="720"/>
        <w:jc w:val="both"/>
        <w:textAlignment w:val="baseline"/>
        <w:rPr>
          <w:b/>
          <w:bCs/>
          <w:sz w:val="22"/>
          <w:szCs w:val="22"/>
        </w:rPr>
      </w:pPr>
      <w:r w:rsidRPr="724F987B">
        <w:rPr>
          <w:rStyle w:val="normaltextrun"/>
          <w:b/>
          <w:bCs/>
          <w:sz w:val="22"/>
          <w:szCs w:val="22"/>
        </w:rPr>
        <w:t>Preparatory Meeting of the XXII IACML</w:t>
      </w:r>
    </w:p>
    <w:p w14:paraId="2073C033" w14:textId="74842DD7" w:rsidR="00127EBE" w:rsidRPr="00127EBE" w:rsidRDefault="00127EBE" w:rsidP="724F987B">
      <w:pPr>
        <w:pStyle w:val="paragraph"/>
        <w:spacing w:beforeAutospacing="0" w:afterAutospacing="0"/>
        <w:jc w:val="both"/>
        <w:textAlignment w:val="baseline"/>
        <w:rPr>
          <w:sz w:val="22"/>
          <w:szCs w:val="22"/>
        </w:rPr>
      </w:pPr>
    </w:p>
    <w:p w14:paraId="13A11981" w14:textId="4D35B4A8" w:rsidR="00127EBE" w:rsidRPr="00127EBE" w:rsidRDefault="00127EBE" w:rsidP="724F987B">
      <w:pPr>
        <w:pStyle w:val="paragraph"/>
        <w:tabs>
          <w:tab w:val="left" w:pos="720"/>
        </w:tabs>
        <w:spacing w:beforeAutospacing="0" w:afterAutospacing="0"/>
        <w:jc w:val="both"/>
        <w:textAlignment w:val="baseline"/>
        <w:rPr>
          <w:sz w:val="22"/>
          <w:szCs w:val="22"/>
        </w:rPr>
      </w:pPr>
      <w:r w:rsidRPr="00127EBE">
        <w:rPr>
          <w:rStyle w:val="normaltextrun"/>
          <w:sz w:val="22"/>
          <w:szCs w:val="22"/>
        </w:rPr>
        <w:tab/>
        <w:t>Description: At this meeting, the draft Declaration and Draft Plan of Action to be approved at the XXII IACML are negotiated.</w:t>
      </w:r>
    </w:p>
    <w:p w14:paraId="265C2D73" w14:textId="0DDF91D6" w:rsidR="00127EBE" w:rsidRPr="00127EBE" w:rsidRDefault="00127EBE" w:rsidP="724F987B">
      <w:pPr>
        <w:pStyle w:val="paragraph"/>
        <w:spacing w:beforeAutospacing="0" w:afterAutospacing="0"/>
        <w:jc w:val="both"/>
        <w:textAlignment w:val="baseline"/>
        <w:rPr>
          <w:sz w:val="22"/>
          <w:szCs w:val="22"/>
        </w:rPr>
      </w:pPr>
    </w:p>
    <w:p w14:paraId="39486879" w14:textId="399A6E3F" w:rsidR="00127EBE" w:rsidRPr="00127EBE" w:rsidRDefault="00127EBE" w:rsidP="724F987B">
      <w:pPr>
        <w:pStyle w:val="paragraph"/>
        <w:spacing w:beforeAutospacing="0" w:afterAutospacing="0"/>
        <w:ind w:firstLine="720"/>
        <w:jc w:val="both"/>
        <w:textAlignment w:val="baseline"/>
        <w:rPr>
          <w:sz w:val="22"/>
          <w:szCs w:val="22"/>
        </w:rPr>
      </w:pPr>
      <w:r w:rsidRPr="724F987B">
        <w:rPr>
          <w:rStyle w:val="normaltextrun"/>
          <w:sz w:val="22"/>
          <w:szCs w:val="22"/>
        </w:rPr>
        <w:t xml:space="preserve">Place and date Washington D.C., July or August 2024 (at least three months before the XXII IACML) </w:t>
      </w:r>
    </w:p>
    <w:p w14:paraId="29DCBFAD" w14:textId="0B6966AD" w:rsidR="00127EBE" w:rsidRPr="00127EBE" w:rsidRDefault="00127EBE" w:rsidP="724F987B">
      <w:pPr>
        <w:pStyle w:val="paragraph"/>
        <w:spacing w:beforeAutospacing="0" w:afterAutospacing="0"/>
        <w:jc w:val="both"/>
        <w:textAlignment w:val="baseline"/>
        <w:rPr>
          <w:sz w:val="22"/>
          <w:szCs w:val="22"/>
        </w:rPr>
      </w:pPr>
    </w:p>
    <w:p w14:paraId="5C33336E" w14:textId="79BA29F3" w:rsidR="00127EBE" w:rsidRDefault="00127EBE" w:rsidP="724F987B">
      <w:pPr>
        <w:pStyle w:val="paragraph"/>
        <w:spacing w:beforeAutospacing="0" w:afterAutospacing="0"/>
        <w:ind w:firstLine="720"/>
        <w:jc w:val="both"/>
        <w:textAlignment w:val="baseline"/>
        <w:rPr>
          <w:rStyle w:val="normaltextrun"/>
          <w:sz w:val="22"/>
          <w:szCs w:val="22"/>
        </w:rPr>
      </w:pPr>
      <w:r w:rsidRPr="724F987B">
        <w:rPr>
          <w:rStyle w:val="normaltextrun"/>
          <w:sz w:val="22"/>
          <w:szCs w:val="22"/>
        </w:rPr>
        <w:t>Funding: Host country of the XXII IACML</w:t>
      </w:r>
    </w:p>
    <w:p w14:paraId="75E84224" w14:textId="77777777" w:rsidR="00962142" w:rsidRPr="00962142" w:rsidRDefault="00962142" w:rsidP="724F987B">
      <w:pPr>
        <w:pStyle w:val="paragraph"/>
        <w:spacing w:beforeAutospacing="0" w:afterAutospacing="0"/>
        <w:ind w:firstLine="720"/>
        <w:jc w:val="both"/>
        <w:textAlignment w:val="baseline"/>
        <w:rPr>
          <w:rStyle w:val="normaltextrun"/>
          <w:sz w:val="22"/>
          <w:szCs w:val="22"/>
        </w:rPr>
      </w:pPr>
    </w:p>
    <w:p w14:paraId="3348F6F3" w14:textId="2EF0932D" w:rsidR="00127EBE" w:rsidRPr="00127EBE" w:rsidRDefault="00127EBE" w:rsidP="724F987B">
      <w:pPr>
        <w:pStyle w:val="paragraph"/>
        <w:spacing w:beforeAutospacing="0" w:afterAutospacing="0"/>
        <w:ind w:firstLine="720"/>
        <w:jc w:val="both"/>
        <w:textAlignment w:val="baseline"/>
        <w:rPr>
          <w:b/>
          <w:bCs/>
          <w:sz w:val="22"/>
          <w:szCs w:val="22"/>
        </w:rPr>
      </w:pPr>
      <w:r w:rsidRPr="724F987B">
        <w:rPr>
          <w:rStyle w:val="normaltextrun"/>
          <w:b/>
          <w:bCs/>
          <w:sz w:val="22"/>
          <w:szCs w:val="22"/>
        </w:rPr>
        <w:t>3.</w:t>
      </w:r>
      <w:r>
        <w:tab/>
      </w:r>
      <w:r w:rsidRPr="724F987B">
        <w:rPr>
          <w:rStyle w:val="normaltextrun"/>
          <w:b/>
          <w:bCs/>
          <w:sz w:val="22"/>
          <w:szCs w:val="22"/>
        </w:rPr>
        <w:t>XXII IACML</w:t>
      </w:r>
    </w:p>
    <w:p w14:paraId="1136A903" w14:textId="2060718B" w:rsidR="00127EBE" w:rsidRPr="00127EBE" w:rsidRDefault="00127EBE" w:rsidP="724F987B">
      <w:pPr>
        <w:pStyle w:val="paragraph"/>
        <w:spacing w:beforeAutospacing="0" w:afterAutospacing="0"/>
        <w:jc w:val="both"/>
        <w:textAlignment w:val="baseline"/>
        <w:rPr>
          <w:sz w:val="22"/>
          <w:szCs w:val="22"/>
        </w:rPr>
      </w:pPr>
    </w:p>
    <w:p w14:paraId="78FE9EAB" w14:textId="5E4AE93B" w:rsidR="00127EBE" w:rsidRPr="00127EBE" w:rsidRDefault="00127EBE" w:rsidP="724F987B">
      <w:pPr>
        <w:pStyle w:val="paragraph"/>
        <w:spacing w:beforeAutospacing="0" w:afterAutospacing="0"/>
        <w:ind w:firstLine="720"/>
        <w:jc w:val="both"/>
        <w:textAlignment w:val="baseline"/>
        <w:rPr>
          <w:sz w:val="22"/>
          <w:szCs w:val="22"/>
        </w:rPr>
      </w:pPr>
      <w:r w:rsidRPr="724F987B">
        <w:rPr>
          <w:rStyle w:val="normaltextrun"/>
          <w:sz w:val="22"/>
          <w:szCs w:val="22"/>
        </w:rPr>
        <w:t>Description: The Conference will bring together Ministers of Labor and Workers’ and Employers’ representatives, accompanied by relevant international organizations, to discuss and reach consensus on priority issues related to work and employment in the Hemisphere. The approval of a Declaration and Plan of Action is expected. During the XXII IACML, the meetings of COSATE and CEATAL will also be held.</w:t>
      </w:r>
    </w:p>
    <w:p w14:paraId="5B1A0A5E" w14:textId="1339EC21" w:rsidR="00127EBE" w:rsidRPr="00127EBE" w:rsidRDefault="00127EBE" w:rsidP="724F987B">
      <w:pPr>
        <w:pStyle w:val="paragraph"/>
        <w:spacing w:beforeAutospacing="0" w:afterAutospacing="0"/>
        <w:jc w:val="both"/>
        <w:textAlignment w:val="baseline"/>
        <w:rPr>
          <w:sz w:val="22"/>
          <w:szCs w:val="22"/>
        </w:rPr>
      </w:pPr>
    </w:p>
    <w:p w14:paraId="110CA8EB" w14:textId="01C6E0DC" w:rsidR="00127EBE" w:rsidRPr="00127EBE" w:rsidRDefault="00127EBE" w:rsidP="724F987B">
      <w:pPr>
        <w:pStyle w:val="paragraph"/>
        <w:spacing w:beforeAutospacing="0" w:afterAutospacing="0"/>
        <w:ind w:firstLine="720"/>
        <w:jc w:val="both"/>
        <w:textAlignment w:val="baseline"/>
        <w:rPr>
          <w:sz w:val="22"/>
          <w:szCs w:val="22"/>
        </w:rPr>
      </w:pPr>
      <w:r w:rsidRPr="724F987B">
        <w:rPr>
          <w:rStyle w:val="normaltextrun"/>
          <w:sz w:val="22"/>
          <w:szCs w:val="22"/>
        </w:rPr>
        <w:t>Place and date: Colombia in November 2024</w:t>
      </w:r>
    </w:p>
    <w:p w14:paraId="2DB90102" w14:textId="45AD06AD" w:rsidR="00127EBE" w:rsidRPr="00127EBE" w:rsidRDefault="00127EBE" w:rsidP="724F987B">
      <w:pPr>
        <w:pStyle w:val="paragraph"/>
        <w:spacing w:beforeAutospacing="0" w:afterAutospacing="0"/>
        <w:jc w:val="both"/>
        <w:textAlignment w:val="baseline"/>
        <w:rPr>
          <w:sz w:val="22"/>
          <w:szCs w:val="22"/>
        </w:rPr>
      </w:pPr>
    </w:p>
    <w:p w14:paraId="2D688810" w14:textId="19E601E1" w:rsidR="00127EBE" w:rsidRPr="00127EBE" w:rsidRDefault="00127EBE" w:rsidP="724F987B">
      <w:pPr>
        <w:pStyle w:val="paragraph"/>
        <w:spacing w:beforeAutospacing="0" w:afterAutospacing="0"/>
        <w:ind w:firstLine="720"/>
        <w:jc w:val="both"/>
        <w:textAlignment w:val="baseline"/>
        <w:rPr>
          <w:sz w:val="22"/>
          <w:szCs w:val="22"/>
        </w:rPr>
      </w:pPr>
      <w:r w:rsidRPr="724F987B">
        <w:rPr>
          <w:rStyle w:val="normaltextrun"/>
          <w:sz w:val="22"/>
          <w:szCs w:val="22"/>
        </w:rPr>
        <w:t>Funding sources: Host Country and OAS</w:t>
      </w:r>
    </w:p>
    <w:p w14:paraId="1E389B97" w14:textId="77777777" w:rsidR="00127EBE" w:rsidRDefault="00127EBE" w:rsidP="724F987B">
      <w:pPr>
        <w:pStyle w:val="paragraph"/>
        <w:spacing w:beforeAutospacing="0" w:afterAutospacing="0"/>
        <w:jc w:val="both"/>
        <w:textAlignment w:val="baseline"/>
        <w:rPr>
          <w:rStyle w:val="eop"/>
          <w:sz w:val="22"/>
          <w:szCs w:val="22"/>
        </w:rPr>
      </w:pPr>
      <w:r w:rsidRPr="724F987B">
        <w:rPr>
          <w:rStyle w:val="eop"/>
          <w:sz w:val="22"/>
          <w:szCs w:val="22"/>
        </w:rPr>
        <w:t> </w:t>
      </w:r>
    </w:p>
    <w:p w14:paraId="1D951EFA" w14:textId="77777777" w:rsidR="0031504B" w:rsidRDefault="0031504B" w:rsidP="724F987B">
      <w:pPr>
        <w:pStyle w:val="paragraph"/>
        <w:spacing w:beforeAutospacing="0" w:afterAutospacing="0"/>
        <w:jc w:val="both"/>
        <w:textAlignment w:val="baseline"/>
        <w:rPr>
          <w:rStyle w:val="eop"/>
          <w:sz w:val="22"/>
          <w:szCs w:val="22"/>
        </w:rPr>
      </w:pPr>
    </w:p>
    <w:p w14:paraId="2269150B" w14:textId="77777777" w:rsidR="0031504B" w:rsidRPr="00127EBE" w:rsidRDefault="0031504B" w:rsidP="724F987B">
      <w:pPr>
        <w:pStyle w:val="paragraph"/>
        <w:spacing w:beforeAutospacing="0" w:afterAutospacing="0"/>
        <w:jc w:val="both"/>
        <w:textAlignment w:val="baseline"/>
        <w:rPr>
          <w:sz w:val="22"/>
          <w:szCs w:val="22"/>
        </w:rPr>
      </w:pPr>
    </w:p>
    <w:p w14:paraId="7CB5B828" w14:textId="5C91F8BD" w:rsidR="00127EBE" w:rsidRPr="00127EBE" w:rsidRDefault="00127EBE" w:rsidP="724F987B">
      <w:pPr>
        <w:pStyle w:val="paragraph"/>
        <w:numPr>
          <w:ilvl w:val="0"/>
          <w:numId w:val="32"/>
        </w:numPr>
        <w:spacing w:beforeAutospacing="0" w:afterAutospacing="0"/>
        <w:ind w:firstLine="0"/>
        <w:jc w:val="both"/>
        <w:textAlignment w:val="baseline"/>
        <w:rPr>
          <w:b/>
          <w:bCs/>
          <w:sz w:val="22"/>
          <w:szCs w:val="22"/>
        </w:rPr>
      </w:pPr>
      <w:r w:rsidRPr="724F987B">
        <w:rPr>
          <w:rStyle w:val="normaltextrun"/>
          <w:b/>
          <w:bCs/>
          <w:sz w:val="22"/>
          <w:szCs w:val="22"/>
        </w:rPr>
        <w:t>Annual virtual meetings of the authorities</w:t>
      </w:r>
    </w:p>
    <w:p w14:paraId="6266E199" w14:textId="77777777" w:rsidR="00127EBE" w:rsidRPr="00127EBE" w:rsidRDefault="00127EBE" w:rsidP="724F987B">
      <w:pPr>
        <w:pStyle w:val="paragraph"/>
        <w:spacing w:beforeAutospacing="0" w:afterAutospacing="0"/>
        <w:jc w:val="both"/>
        <w:textAlignment w:val="baseline"/>
        <w:rPr>
          <w:sz w:val="22"/>
          <w:szCs w:val="22"/>
        </w:rPr>
      </w:pPr>
      <w:r w:rsidRPr="724F987B">
        <w:rPr>
          <w:rStyle w:val="eop"/>
          <w:sz w:val="22"/>
          <w:szCs w:val="22"/>
        </w:rPr>
        <w:t> </w:t>
      </w:r>
    </w:p>
    <w:p w14:paraId="1FE98938" w14:textId="6ECCA328" w:rsidR="00127EBE" w:rsidRPr="00127EBE" w:rsidRDefault="00127EBE" w:rsidP="724F987B">
      <w:pPr>
        <w:pStyle w:val="paragraph"/>
        <w:spacing w:beforeAutospacing="0" w:afterAutospacing="0"/>
        <w:ind w:firstLine="720"/>
        <w:jc w:val="both"/>
        <w:textAlignment w:val="baseline"/>
        <w:rPr>
          <w:sz w:val="22"/>
          <w:szCs w:val="22"/>
        </w:rPr>
      </w:pPr>
      <w:r w:rsidRPr="724F987B">
        <w:rPr>
          <w:rStyle w:val="normaltextrun"/>
          <w:sz w:val="22"/>
          <w:szCs w:val="22"/>
        </w:rPr>
        <w:t>Description:</w:t>
      </w:r>
      <w:r w:rsidR="00962142" w:rsidRPr="724F987B">
        <w:rPr>
          <w:rStyle w:val="normaltextrun"/>
          <w:sz w:val="22"/>
          <w:szCs w:val="22"/>
        </w:rPr>
        <w:t xml:space="preserve"> </w:t>
      </w:r>
      <w:r w:rsidRPr="724F987B">
        <w:rPr>
          <w:rStyle w:val="normaltextrun"/>
          <w:sz w:val="22"/>
          <w:szCs w:val="22"/>
        </w:rPr>
        <w:t>The annual meetings of IACML authorities have the following objectives: monitor and guide the development of the IACML Work Plan and review the financial situation of the RIAL and decide on the use of available resources</w:t>
      </w:r>
      <w:r w:rsidRPr="724F987B">
        <w:rPr>
          <w:rStyle w:val="normaltextrun"/>
          <w:color w:val="2F5496" w:themeColor="accent1" w:themeShade="BF"/>
          <w:sz w:val="22"/>
          <w:szCs w:val="22"/>
        </w:rPr>
        <w:t>.</w:t>
      </w:r>
    </w:p>
    <w:p w14:paraId="5D41ECA1" w14:textId="3B9C2194" w:rsidR="00127EBE" w:rsidRPr="00127EBE" w:rsidRDefault="00127EBE" w:rsidP="724F987B">
      <w:pPr>
        <w:pStyle w:val="paragraph"/>
        <w:spacing w:beforeAutospacing="0" w:afterAutospacing="0"/>
        <w:jc w:val="both"/>
        <w:textAlignment w:val="baseline"/>
        <w:rPr>
          <w:sz w:val="22"/>
          <w:szCs w:val="22"/>
        </w:rPr>
      </w:pPr>
    </w:p>
    <w:p w14:paraId="451FBAAC" w14:textId="6FFFB0BE" w:rsidR="00127EBE" w:rsidRPr="00127EBE" w:rsidRDefault="00127EBE" w:rsidP="724F987B">
      <w:pPr>
        <w:pStyle w:val="paragraph"/>
        <w:spacing w:beforeAutospacing="0" w:afterAutospacing="0"/>
        <w:ind w:firstLine="720"/>
        <w:jc w:val="both"/>
        <w:textAlignment w:val="baseline"/>
        <w:rPr>
          <w:sz w:val="22"/>
          <w:szCs w:val="22"/>
        </w:rPr>
      </w:pPr>
      <w:r w:rsidRPr="724F987B">
        <w:rPr>
          <w:rStyle w:val="normaltextrun"/>
          <w:sz w:val="22"/>
          <w:szCs w:val="22"/>
        </w:rPr>
        <w:t>Place and dates: Virtual M</w:t>
      </w:r>
      <w:r w:rsidRPr="0031504B">
        <w:rPr>
          <w:rStyle w:val="normaltextrun"/>
          <w:sz w:val="22"/>
          <w:szCs w:val="22"/>
        </w:rPr>
        <w:t xml:space="preserve">eetings. January </w:t>
      </w:r>
      <w:r w:rsidR="00C826D9" w:rsidRPr="0031504B">
        <w:rPr>
          <w:rStyle w:val="normaltextrun"/>
          <w:sz w:val="22"/>
          <w:szCs w:val="22"/>
        </w:rPr>
        <w:t xml:space="preserve">27, </w:t>
      </w:r>
      <w:r w:rsidRPr="0031504B">
        <w:rPr>
          <w:rStyle w:val="normaltextrun"/>
          <w:sz w:val="22"/>
          <w:szCs w:val="22"/>
        </w:rPr>
        <w:t xml:space="preserve">2023 and </w:t>
      </w:r>
      <w:r w:rsidRPr="724F987B">
        <w:rPr>
          <w:rStyle w:val="normaltextrun"/>
          <w:sz w:val="22"/>
          <w:szCs w:val="22"/>
        </w:rPr>
        <w:t>January 2024.</w:t>
      </w:r>
    </w:p>
    <w:p w14:paraId="6D493EAF" w14:textId="6FC101E8" w:rsidR="00127EBE" w:rsidRPr="00127EBE" w:rsidRDefault="00127EBE" w:rsidP="724F987B">
      <w:pPr>
        <w:pStyle w:val="paragraph"/>
        <w:spacing w:beforeAutospacing="0" w:afterAutospacing="0"/>
        <w:jc w:val="both"/>
        <w:textAlignment w:val="baseline"/>
        <w:rPr>
          <w:sz w:val="22"/>
          <w:szCs w:val="22"/>
        </w:rPr>
      </w:pPr>
    </w:p>
    <w:p w14:paraId="2DF6B67D" w14:textId="77777777" w:rsidR="00127EBE" w:rsidRPr="00127EBE" w:rsidRDefault="00127EBE" w:rsidP="724F987B">
      <w:pPr>
        <w:pStyle w:val="paragraph"/>
        <w:spacing w:beforeAutospacing="0" w:afterAutospacing="0"/>
        <w:ind w:firstLine="720"/>
        <w:jc w:val="both"/>
        <w:textAlignment w:val="baseline"/>
        <w:rPr>
          <w:rStyle w:val="eop"/>
          <w:sz w:val="22"/>
          <w:szCs w:val="22"/>
        </w:rPr>
      </w:pPr>
      <w:r w:rsidRPr="724F987B">
        <w:rPr>
          <w:rStyle w:val="normaltextrun"/>
          <w:sz w:val="22"/>
          <w:szCs w:val="22"/>
        </w:rPr>
        <w:t xml:space="preserve">Funding sources: To be determined. </w:t>
      </w:r>
      <w:r w:rsidRPr="724F987B">
        <w:rPr>
          <w:rStyle w:val="eop"/>
          <w:sz w:val="22"/>
          <w:szCs w:val="22"/>
        </w:rPr>
        <w:t> </w:t>
      </w:r>
    </w:p>
    <w:p w14:paraId="384997B4" w14:textId="63334974" w:rsidR="00127EBE" w:rsidRDefault="00127EBE" w:rsidP="00127EBE">
      <w:pPr>
        <w:rPr>
          <w:sz w:val="22"/>
          <w:szCs w:val="22"/>
          <w:u w:val="single"/>
        </w:rPr>
      </w:pPr>
    </w:p>
    <w:p w14:paraId="67ACABE4" w14:textId="77777777" w:rsidR="005D1AC5" w:rsidRPr="00127EBE" w:rsidRDefault="005D1AC5" w:rsidP="00127EBE">
      <w:pPr>
        <w:rPr>
          <w:sz w:val="22"/>
          <w:szCs w:val="22"/>
          <w:u w:val="single"/>
        </w:rPr>
      </w:pPr>
    </w:p>
    <w:p w14:paraId="3FB9AF5A" w14:textId="5676146E" w:rsidR="00127EBE" w:rsidRPr="00127EBE" w:rsidRDefault="00127EBE" w:rsidP="00127EBE">
      <w:pPr>
        <w:tabs>
          <w:tab w:val="left" w:pos="1350"/>
          <w:tab w:val="left" w:pos="1440"/>
        </w:tabs>
        <w:ind w:firstLine="720"/>
        <w:rPr>
          <w:sz w:val="22"/>
          <w:szCs w:val="22"/>
          <w:u w:val="single"/>
        </w:rPr>
      </w:pPr>
      <w:r w:rsidRPr="724F987B">
        <w:rPr>
          <w:sz w:val="22"/>
          <w:szCs w:val="22"/>
        </w:rPr>
        <w:t>c)</w:t>
      </w:r>
      <w:r>
        <w:tab/>
      </w:r>
      <w:r w:rsidRPr="724F987B">
        <w:rPr>
          <w:sz w:val="22"/>
          <w:szCs w:val="22"/>
          <w:u w:val="single"/>
        </w:rPr>
        <w:t>Funding</w:t>
      </w:r>
      <w:r w:rsidRPr="724F987B">
        <w:rPr>
          <w:sz w:val="22"/>
          <w:szCs w:val="22"/>
        </w:rPr>
        <w:t>:</w:t>
      </w:r>
      <w:r w:rsidR="00817CA4">
        <w:rPr>
          <w:sz w:val="22"/>
          <w:szCs w:val="22"/>
        </w:rPr>
        <w:t xml:space="preserve"> </w:t>
      </w:r>
    </w:p>
    <w:p w14:paraId="7BBE2132" w14:textId="317583E0" w:rsidR="724F987B" w:rsidRDefault="724F987B" w:rsidP="724F987B">
      <w:pPr>
        <w:tabs>
          <w:tab w:val="left" w:pos="1350"/>
          <w:tab w:val="left" w:pos="1440"/>
        </w:tabs>
        <w:ind w:firstLine="720"/>
        <w:rPr>
          <w:sz w:val="22"/>
          <w:szCs w:val="22"/>
        </w:rPr>
      </w:pPr>
    </w:p>
    <w:p w14:paraId="388AF25B" w14:textId="78C28E25" w:rsidR="00551C9F" w:rsidRPr="000B3D9E" w:rsidRDefault="4DD3B009" w:rsidP="000B3D9E">
      <w:pPr>
        <w:ind w:firstLine="720"/>
        <w:jc w:val="both"/>
        <w:rPr>
          <w:sz w:val="22"/>
          <w:szCs w:val="22"/>
        </w:rPr>
      </w:pPr>
      <w:r w:rsidRPr="724F987B">
        <w:rPr>
          <w:sz w:val="22"/>
          <w:szCs w:val="22"/>
        </w:rPr>
        <w:t>The approved RIAL budget table for the different actions of the Work Plan, as decided at the</w:t>
      </w:r>
      <w:r w:rsidR="00B9114F">
        <w:rPr>
          <w:sz w:val="22"/>
          <w:szCs w:val="22"/>
        </w:rPr>
        <w:t xml:space="preserve"> </w:t>
      </w:r>
      <w:r w:rsidRPr="724F987B">
        <w:rPr>
          <w:sz w:val="22"/>
          <w:szCs w:val="22"/>
        </w:rPr>
        <w:t>Planning Meeting</w:t>
      </w:r>
      <w:r w:rsidR="000C0DBB">
        <w:rPr>
          <w:sz w:val="22"/>
          <w:szCs w:val="22"/>
        </w:rPr>
        <w:t xml:space="preserve"> </w:t>
      </w:r>
      <w:r w:rsidR="00B9114F">
        <w:rPr>
          <w:sz w:val="22"/>
          <w:szCs w:val="22"/>
        </w:rPr>
        <w:t xml:space="preserve">in February 2022 </w:t>
      </w:r>
      <w:r w:rsidR="000C0DBB">
        <w:rPr>
          <w:sz w:val="22"/>
          <w:szCs w:val="22"/>
        </w:rPr>
        <w:t>and the meeting of IACML authorities in January 2023</w:t>
      </w:r>
      <w:r w:rsidRPr="724F987B">
        <w:rPr>
          <w:sz w:val="22"/>
          <w:szCs w:val="22"/>
        </w:rPr>
        <w:t>, is presented below.</w:t>
      </w:r>
      <w:r w:rsidR="54BECEA6" w:rsidRPr="724F987B">
        <w:rPr>
          <w:sz w:val="22"/>
          <w:szCs w:val="22"/>
        </w:rPr>
        <w:t xml:space="preserve"> </w:t>
      </w:r>
      <w:r w:rsidRPr="724F987B">
        <w:rPr>
          <w:sz w:val="22"/>
          <w:szCs w:val="22"/>
        </w:rPr>
        <w:t>The update on the amounts spent to date can be found in the document "</w:t>
      </w:r>
      <w:r w:rsidR="09D30DA9" w:rsidRPr="724F987B">
        <w:rPr>
          <w:sz w:val="22"/>
          <w:szCs w:val="22"/>
        </w:rPr>
        <w:t>Financial Situation of the RIAL</w:t>
      </w:r>
      <w:r w:rsidRPr="724F987B">
        <w:rPr>
          <w:sz w:val="22"/>
          <w:szCs w:val="22"/>
        </w:rPr>
        <w:t xml:space="preserve"> as of </w:t>
      </w:r>
      <w:r w:rsidR="00857D6E">
        <w:rPr>
          <w:sz w:val="22"/>
          <w:szCs w:val="22"/>
        </w:rPr>
        <w:t>September</w:t>
      </w:r>
      <w:r w:rsidRPr="724F987B">
        <w:rPr>
          <w:sz w:val="22"/>
          <w:szCs w:val="22"/>
        </w:rPr>
        <w:t xml:space="preserve"> 2023".</w:t>
      </w:r>
    </w:p>
    <w:p w14:paraId="183945B1" w14:textId="77777777" w:rsidR="00551C9F" w:rsidRDefault="00551C9F" w:rsidP="00127EBE">
      <w:pPr>
        <w:rPr>
          <w:sz w:val="22"/>
          <w:szCs w:val="22"/>
          <w:u w:val="single"/>
        </w:rPr>
      </w:pPr>
    </w:p>
    <w:p w14:paraId="13BFBAD9" w14:textId="77777777" w:rsidR="00551C9F" w:rsidRPr="00127EBE" w:rsidRDefault="00551C9F" w:rsidP="00127EBE">
      <w:pPr>
        <w:rPr>
          <w:sz w:val="22"/>
          <w:szCs w:val="22"/>
          <w:u w:val="single"/>
        </w:rPr>
      </w:pPr>
    </w:p>
    <w:p w14:paraId="0C1242D8" w14:textId="59DEB694" w:rsidR="00127EBE" w:rsidRPr="00127EBE" w:rsidRDefault="00127EBE" w:rsidP="00127EBE">
      <w:pPr>
        <w:jc w:val="center"/>
        <w:rPr>
          <w:sz w:val="22"/>
          <w:szCs w:val="22"/>
        </w:rPr>
      </w:pPr>
      <w:r w:rsidRPr="724F987B">
        <w:rPr>
          <w:sz w:val="22"/>
          <w:szCs w:val="22"/>
        </w:rPr>
        <w:t>General budget of the Work Plan, according to funding source</w:t>
      </w:r>
      <w:r w:rsidRPr="724F987B">
        <w:rPr>
          <w:sz w:val="22"/>
          <w:szCs w:val="22"/>
          <w:u w:val="single"/>
        </w:rPr>
        <w:t xml:space="preserve"> </w:t>
      </w:r>
    </w:p>
    <w:p w14:paraId="339AFE29" w14:textId="77777777" w:rsidR="00127EBE" w:rsidRPr="00127EBE" w:rsidRDefault="00127EBE" w:rsidP="00127EBE">
      <w:pPr>
        <w:jc w:val="center"/>
        <w:rPr>
          <w:sz w:val="22"/>
          <w:szCs w:val="22"/>
        </w:rPr>
      </w:pPr>
      <w:r w:rsidRPr="724F987B">
        <w:rPr>
          <w:sz w:val="22"/>
          <w:szCs w:val="22"/>
        </w:rPr>
        <w:t>2022-2024</w:t>
      </w:r>
    </w:p>
    <w:p w14:paraId="5C152C61" w14:textId="77777777" w:rsidR="00127EBE" w:rsidRPr="00127EBE" w:rsidRDefault="00127EBE" w:rsidP="00127EBE">
      <w:pPr>
        <w:jc w:val="center"/>
        <w:rPr>
          <w:sz w:val="22"/>
          <w:szCs w:val="22"/>
        </w:rPr>
      </w:pPr>
    </w:p>
    <w:tbl>
      <w:tblPr>
        <w:tblW w:w="0" w:type="auto"/>
        <w:tblInd w:w="525" w:type="dxa"/>
        <w:tblLayout w:type="fixed"/>
        <w:tblLook w:val="06A0" w:firstRow="1" w:lastRow="0" w:firstColumn="1" w:lastColumn="0" w:noHBand="1" w:noVBand="1"/>
      </w:tblPr>
      <w:tblGrid>
        <w:gridCol w:w="3870"/>
        <w:gridCol w:w="2070"/>
        <w:gridCol w:w="2160"/>
      </w:tblGrid>
      <w:tr w:rsidR="00127EBE" w:rsidRPr="00127EBE" w14:paraId="07A7A543" w14:textId="77777777" w:rsidTr="5C6F6CD7">
        <w:trPr>
          <w:trHeight w:val="750"/>
        </w:trPr>
        <w:tc>
          <w:tcPr>
            <w:tcW w:w="3870" w:type="dxa"/>
            <w:tcBorders>
              <w:top w:val="single" w:sz="12" w:space="0" w:color="auto"/>
              <w:left w:val="single" w:sz="12" w:space="0" w:color="auto"/>
              <w:bottom w:val="single" w:sz="12" w:space="0" w:color="auto"/>
              <w:right w:val="single" w:sz="12" w:space="0" w:color="auto"/>
            </w:tcBorders>
            <w:vAlign w:val="center"/>
          </w:tcPr>
          <w:p w14:paraId="33547C00" w14:textId="77777777" w:rsidR="00127EBE" w:rsidRPr="00127EBE" w:rsidRDefault="00127EBE" w:rsidP="724F987B">
            <w:pPr>
              <w:jc w:val="center"/>
              <w:rPr>
                <w:b/>
                <w:bCs/>
                <w:color w:val="000000" w:themeColor="text1"/>
                <w:sz w:val="22"/>
                <w:szCs w:val="22"/>
              </w:rPr>
            </w:pPr>
            <w:r w:rsidRPr="724F987B">
              <w:rPr>
                <w:b/>
                <w:bCs/>
                <w:color w:val="000000" w:themeColor="text1"/>
                <w:sz w:val="22"/>
                <w:szCs w:val="22"/>
              </w:rPr>
              <w:t>Activity</w:t>
            </w:r>
          </w:p>
        </w:tc>
        <w:tc>
          <w:tcPr>
            <w:tcW w:w="2070" w:type="dxa"/>
            <w:tcBorders>
              <w:top w:val="single" w:sz="12" w:space="0" w:color="auto"/>
              <w:left w:val="single" w:sz="12" w:space="0" w:color="auto"/>
              <w:bottom w:val="single" w:sz="12" w:space="0" w:color="auto"/>
              <w:right w:val="single" w:sz="12" w:space="0" w:color="auto"/>
            </w:tcBorders>
            <w:vAlign w:val="center"/>
          </w:tcPr>
          <w:p w14:paraId="4B25E204" w14:textId="77777777" w:rsidR="00127EBE" w:rsidRPr="00127EBE" w:rsidRDefault="00127EBE" w:rsidP="724F987B">
            <w:pPr>
              <w:jc w:val="center"/>
              <w:rPr>
                <w:b/>
                <w:bCs/>
                <w:color w:val="000000" w:themeColor="text1"/>
                <w:sz w:val="22"/>
                <w:szCs w:val="22"/>
              </w:rPr>
            </w:pPr>
            <w:r w:rsidRPr="724F987B">
              <w:rPr>
                <w:b/>
                <w:bCs/>
                <w:color w:val="000000" w:themeColor="text1"/>
                <w:sz w:val="22"/>
                <w:szCs w:val="22"/>
              </w:rPr>
              <w:t>Budget approved by the RIAL</w:t>
            </w:r>
          </w:p>
        </w:tc>
        <w:tc>
          <w:tcPr>
            <w:tcW w:w="2160" w:type="dxa"/>
            <w:tcBorders>
              <w:top w:val="single" w:sz="12" w:space="0" w:color="auto"/>
              <w:left w:val="single" w:sz="12" w:space="0" w:color="auto"/>
              <w:bottom w:val="single" w:sz="12" w:space="0" w:color="auto"/>
              <w:right w:val="single" w:sz="12" w:space="0" w:color="auto"/>
            </w:tcBorders>
            <w:vAlign w:val="center"/>
          </w:tcPr>
          <w:p w14:paraId="075CA160" w14:textId="77777777" w:rsidR="00127EBE" w:rsidRPr="00127EBE" w:rsidRDefault="00127EBE" w:rsidP="724F987B">
            <w:pPr>
              <w:jc w:val="center"/>
              <w:rPr>
                <w:b/>
                <w:bCs/>
                <w:color w:val="000000" w:themeColor="text1"/>
                <w:sz w:val="22"/>
                <w:szCs w:val="22"/>
              </w:rPr>
            </w:pPr>
            <w:r w:rsidRPr="724F987B">
              <w:rPr>
                <w:b/>
                <w:bCs/>
                <w:color w:val="000000" w:themeColor="text1"/>
                <w:sz w:val="22"/>
                <w:szCs w:val="22"/>
              </w:rPr>
              <w:t>In kind or to be determined in the future</w:t>
            </w:r>
          </w:p>
        </w:tc>
      </w:tr>
      <w:tr w:rsidR="00127EBE" w:rsidRPr="00127EBE" w14:paraId="04D5E25E" w14:textId="77777777" w:rsidTr="5C6F6CD7">
        <w:trPr>
          <w:trHeight w:val="480"/>
        </w:trPr>
        <w:tc>
          <w:tcPr>
            <w:tcW w:w="3870" w:type="dxa"/>
            <w:tcBorders>
              <w:top w:val="single" w:sz="12" w:space="0" w:color="auto"/>
              <w:left w:val="single" w:sz="12" w:space="0" w:color="auto"/>
              <w:bottom w:val="single" w:sz="8" w:space="0" w:color="000000" w:themeColor="text1"/>
              <w:right w:val="single" w:sz="12" w:space="0" w:color="auto"/>
            </w:tcBorders>
            <w:vAlign w:val="center"/>
          </w:tcPr>
          <w:p w14:paraId="457BB675" w14:textId="77777777" w:rsidR="00127EBE" w:rsidRPr="00127EBE" w:rsidRDefault="00127EBE" w:rsidP="00127EBE">
            <w:pPr>
              <w:rPr>
                <w:color w:val="000000" w:themeColor="text1"/>
                <w:sz w:val="22"/>
                <w:szCs w:val="22"/>
              </w:rPr>
            </w:pPr>
            <w:r w:rsidRPr="724F987B">
              <w:rPr>
                <w:color w:val="000000" w:themeColor="text1"/>
                <w:sz w:val="22"/>
                <w:szCs w:val="22"/>
              </w:rPr>
              <w:t>Activities on gender mainstreaming (Dialogues, Network of focal points)</w:t>
            </w:r>
          </w:p>
        </w:tc>
        <w:tc>
          <w:tcPr>
            <w:tcW w:w="2070" w:type="dxa"/>
            <w:tcBorders>
              <w:top w:val="single" w:sz="12" w:space="0" w:color="auto"/>
              <w:left w:val="single" w:sz="12" w:space="0" w:color="auto"/>
              <w:bottom w:val="single" w:sz="8" w:space="0" w:color="000000" w:themeColor="text1"/>
              <w:right w:val="single" w:sz="12" w:space="0" w:color="auto"/>
            </w:tcBorders>
            <w:vAlign w:val="center"/>
          </w:tcPr>
          <w:p w14:paraId="36138C68" w14:textId="77777777" w:rsidR="00127EBE" w:rsidRPr="00127EBE" w:rsidRDefault="00127EBE" w:rsidP="00127EBE">
            <w:pPr>
              <w:jc w:val="center"/>
              <w:rPr>
                <w:color w:val="000000" w:themeColor="text1"/>
                <w:sz w:val="22"/>
                <w:szCs w:val="22"/>
              </w:rPr>
            </w:pPr>
            <w:r w:rsidRPr="724F987B">
              <w:rPr>
                <w:color w:val="000000" w:themeColor="text1"/>
                <w:sz w:val="22"/>
                <w:szCs w:val="22"/>
              </w:rPr>
              <w:t>20,000</w:t>
            </w:r>
          </w:p>
        </w:tc>
        <w:tc>
          <w:tcPr>
            <w:tcW w:w="2160" w:type="dxa"/>
            <w:tcBorders>
              <w:top w:val="single" w:sz="12" w:space="0" w:color="auto"/>
              <w:left w:val="single" w:sz="12" w:space="0" w:color="auto"/>
              <w:bottom w:val="single" w:sz="8" w:space="0" w:color="000000" w:themeColor="text1"/>
              <w:right w:val="single" w:sz="12" w:space="0" w:color="auto"/>
            </w:tcBorders>
            <w:vAlign w:val="center"/>
          </w:tcPr>
          <w:p w14:paraId="26FE4CD2" w14:textId="77777777" w:rsidR="00127EBE" w:rsidRPr="00127EBE" w:rsidRDefault="00127EBE" w:rsidP="00127EBE">
            <w:pPr>
              <w:jc w:val="center"/>
              <w:rPr>
                <w:color w:val="000000" w:themeColor="text1"/>
                <w:sz w:val="22"/>
                <w:szCs w:val="22"/>
              </w:rPr>
            </w:pPr>
            <w:r w:rsidRPr="724F987B">
              <w:rPr>
                <w:color w:val="000000" w:themeColor="text1"/>
                <w:sz w:val="22"/>
                <w:szCs w:val="22"/>
              </w:rPr>
              <w:t>OAS</w:t>
            </w:r>
          </w:p>
        </w:tc>
      </w:tr>
      <w:tr w:rsidR="00127EBE" w:rsidRPr="00127EBE" w14:paraId="01C6E9B6" w14:textId="77777777" w:rsidTr="5C6F6CD7">
        <w:trPr>
          <w:trHeight w:val="480"/>
        </w:trPr>
        <w:tc>
          <w:tcPr>
            <w:tcW w:w="3870" w:type="dxa"/>
            <w:tcBorders>
              <w:top w:val="single" w:sz="8" w:space="0" w:color="000000" w:themeColor="text1"/>
              <w:left w:val="single" w:sz="12" w:space="0" w:color="auto"/>
              <w:bottom w:val="single" w:sz="8" w:space="0" w:color="000000" w:themeColor="text1"/>
              <w:right w:val="single" w:sz="12" w:space="0" w:color="auto"/>
            </w:tcBorders>
            <w:vAlign w:val="center"/>
          </w:tcPr>
          <w:p w14:paraId="1C59EDF7" w14:textId="77777777" w:rsidR="00127EBE" w:rsidRPr="00127EBE" w:rsidRDefault="00127EBE" w:rsidP="00127EBE">
            <w:pPr>
              <w:rPr>
                <w:color w:val="000000" w:themeColor="text1"/>
                <w:sz w:val="22"/>
                <w:szCs w:val="22"/>
              </w:rPr>
            </w:pPr>
            <w:r w:rsidRPr="724F987B">
              <w:rPr>
                <w:color w:val="000000" w:themeColor="text1"/>
                <w:sz w:val="22"/>
                <w:szCs w:val="22"/>
              </w:rPr>
              <w:t xml:space="preserve">RIAL Workshop– Social Dialogue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410AF0F3" w14:textId="77777777" w:rsidR="00127EBE" w:rsidRPr="00127EBE" w:rsidRDefault="00127EBE" w:rsidP="00127EBE">
            <w:pPr>
              <w:jc w:val="center"/>
              <w:rPr>
                <w:color w:val="000000" w:themeColor="text1"/>
                <w:sz w:val="22"/>
                <w:szCs w:val="22"/>
              </w:rPr>
            </w:pPr>
            <w:r w:rsidRPr="724F987B">
              <w:rPr>
                <w:color w:val="000000" w:themeColor="text1"/>
                <w:sz w:val="22"/>
                <w:szCs w:val="22"/>
              </w:rPr>
              <w:t>10,000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5BCA7A69" w14:textId="77777777" w:rsidR="00127EBE" w:rsidRPr="00127EBE" w:rsidRDefault="00127EBE" w:rsidP="00127EBE">
            <w:pPr>
              <w:jc w:val="center"/>
              <w:rPr>
                <w:color w:val="000000" w:themeColor="text1"/>
                <w:sz w:val="22"/>
                <w:szCs w:val="22"/>
              </w:rPr>
            </w:pPr>
            <w:r w:rsidRPr="724F987B">
              <w:rPr>
                <w:color w:val="000000" w:themeColor="text1"/>
                <w:sz w:val="22"/>
                <w:szCs w:val="22"/>
              </w:rPr>
              <w:t>Colombia</w:t>
            </w:r>
          </w:p>
        </w:tc>
      </w:tr>
      <w:tr w:rsidR="00127EBE" w:rsidRPr="00127EBE" w14:paraId="7DCC8852" w14:textId="77777777" w:rsidTr="5C6F6CD7">
        <w:trPr>
          <w:trHeight w:val="555"/>
        </w:trPr>
        <w:tc>
          <w:tcPr>
            <w:tcW w:w="3870" w:type="dxa"/>
            <w:tcBorders>
              <w:top w:val="single" w:sz="8" w:space="0" w:color="000000" w:themeColor="text1"/>
              <w:left w:val="single" w:sz="12" w:space="0" w:color="auto"/>
              <w:bottom w:val="single" w:sz="8" w:space="0" w:color="auto"/>
              <w:right w:val="single" w:sz="12" w:space="0" w:color="auto"/>
            </w:tcBorders>
            <w:vAlign w:val="center"/>
          </w:tcPr>
          <w:p w14:paraId="47009D3E" w14:textId="77777777" w:rsidR="00127EBE" w:rsidRPr="00127EBE" w:rsidRDefault="00127EBE" w:rsidP="00127EBE">
            <w:pPr>
              <w:rPr>
                <w:color w:val="000000" w:themeColor="text1"/>
                <w:sz w:val="22"/>
                <w:szCs w:val="22"/>
              </w:rPr>
            </w:pPr>
            <w:r w:rsidRPr="724F987B">
              <w:rPr>
                <w:color w:val="000000" w:themeColor="text1"/>
                <w:sz w:val="22"/>
                <w:szCs w:val="22"/>
              </w:rPr>
              <w:t xml:space="preserve">RIAL Workshop – Coordination between Education and Labor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7D9D4138" w14:textId="77777777" w:rsidR="00127EBE" w:rsidRPr="00127EBE" w:rsidRDefault="00127EBE" w:rsidP="00127EBE">
            <w:pPr>
              <w:jc w:val="center"/>
              <w:rPr>
                <w:color w:val="000000" w:themeColor="text1"/>
                <w:sz w:val="22"/>
                <w:szCs w:val="22"/>
              </w:rPr>
            </w:pPr>
            <w:r w:rsidRPr="724F987B">
              <w:rPr>
                <w:color w:val="000000" w:themeColor="text1"/>
                <w:sz w:val="22"/>
                <w:szCs w:val="22"/>
              </w:rPr>
              <w:t>10,000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14DBEF31" w14:textId="77777777" w:rsidR="00127EBE" w:rsidRPr="00127EBE" w:rsidRDefault="00127EBE" w:rsidP="00127EBE">
            <w:pPr>
              <w:jc w:val="center"/>
              <w:rPr>
                <w:color w:val="000000" w:themeColor="text1"/>
                <w:sz w:val="22"/>
                <w:szCs w:val="22"/>
              </w:rPr>
            </w:pPr>
            <w:r w:rsidRPr="724F987B">
              <w:rPr>
                <w:color w:val="000000" w:themeColor="text1"/>
                <w:sz w:val="22"/>
                <w:szCs w:val="22"/>
              </w:rPr>
              <w:t>Argentina</w:t>
            </w:r>
          </w:p>
          <w:p w14:paraId="5473E95D" w14:textId="77777777" w:rsidR="00127EBE" w:rsidRPr="00127EBE" w:rsidRDefault="00127EBE" w:rsidP="00127EBE">
            <w:pPr>
              <w:jc w:val="center"/>
              <w:rPr>
                <w:color w:val="000000" w:themeColor="text1"/>
                <w:sz w:val="22"/>
                <w:szCs w:val="22"/>
              </w:rPr>
            </w:pPr>
            <w:r w:rsidRPr="724F987B">
              <w:rPr>
                <w:color w:val="000000" w:themeColor="text1"/>
                <w:sz w:val="22"/>
                <w:szCs w:val="22"/>
              </w:rPr>
              <w:t>(To be confirmed)</w:t>
            </w:r>
          </w:p>
        </w:tc>
      </w:tr>
      <w:tr w:rsidR="00127EBE" w:rsidRPr="00127EBE" w14:paraId="0883F8C8" w14:textId="77777777" w:rsidTr="00F920CB">
        <w:trPr>
          <w:trHeight w:val="655"/>
        </w:trPr>
        <w:tc>
          <w:tcPr>
            <w:tcW w:w="3870" w:type="dxa"/>
            <w:tcBorders>
              <w:top w:val="single" w:sz="8" w:space="0" w:color="auto"/>
              <w:left w:val="single" w:sz="12" w:space="0" w:color="auto"/>
              <w:bottom w:val="single" w:sz="8" w:space="0" w:color="auto"/>
              <w:right w:val="single" w:sz="12" w:space="0" w:color="auto"/>
            </w:tcBorders>
            <w:vAlign w:val="center"/>
          </w:tcPr>
          <w:p w14:paraId="2A96B571" w14:textId="77777777" w:rsidR="00127EBE" w:rsidRPr="00127EBE" w:rsidRDefault="00127EBE" w:rsidP="00127EBE">
            <w:pPr>
              <w:rPr>
                <w:color w:val="000000" w:themeColor="text1"/>
                <w:sz w:val="22"/>
                <w:szCs w:val="22"/>
              </w:rPr>
            </w:pPr>
            <w:r w:rsidRPr="724F987B">
              <w:rPr>
                <w:color w:val="000000" w:themeColor="text1"/>
                <w:sz w:val="22"/>
                <w:szCs w:val="22"/>
              </w:rPr>
              <w:t xml:space="preserve">RIAL Workshop– Enforcement of labor legislation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72BB6912" w14:textId="77777777" w:rsidR="00127EBE" w:rsidRPr="00127EBE" w:rsidRDefault="00127EBE" w:rsidP="00127EBE">
            <w:pPr>
              <w:jc w:val="center"/>
              <w:rPr>
                <w:color w:val="000000" w:themeColor="text1"/>
                <w:sz w:val="22"/>
                <w:szCs w:val="22"/>
              </w:rPr>
            </w:pPr>
            <w:r w:rsidRPr="724F987B">
              <w:rPr>
                <w:color w:val="000000" w:themeColor="text1"/>
                <w:sz w:val="22"/>
                <w:szCs w:val="22"/>
              </w:rPr>
              <w:t>10,000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1ABABA26" w14:textId="77777777" w:rsidR="00127EBE" w:rsidRPr="00127EBE" w:rsidRDefault="00127EBE" w:rsidP="00127EBE">
            <w:pPr>
              <w:jc w:val="center"/>
              <w:rPr>
                <w:color w:val="000000" w:themeColor="text1"/>
                <w:sz w:val="22"/>
                <w:szCs w:val="22"/>
              </w:rPr>
            </w:pPr>
            <w:r w:rsidRPr="724F987B">
              <w:rPr>
                <w:color w:val="000000" w:themeColor="text1"/>
                <w:sz w:val="22"/>
                <w:szCs w:val="22"/>
              </w:rPr>
              <w:t>United States</w:t>
            </w:r>
          </w:p>
        </w:tc>
      </w:tr>
      <w:tr w:rsidR="00127EBE" w:rsidRPr="00127EBE" w14:paraId="7E1FFBDB" w14:textId="77777777" w:rsidTr="5C6F6CD7">
        <w:trPr>
          <w:trHeight w:val="555"/>
        </w:trPr>
        <w:tc>
          <w:tcPr>
            <w:tcW w:w="3870" w:type="dxa"/>
            <w:tcBorders>
              <w:top w:val="single" w:sz="8" w:space="0" w:color="auto"/>
              <w:left w:val="single" w:sz="12" w:space="0" w:color="auto"/>
              <w:bottom w:val="single" w:sz="8" w:space="0" w:color="auto"/>
              <w:right w:val="single" w:sz="12" w:space="0" w:color="auto"/>
            </w:tcBorders>
            <w:vAlign w:val="center"/>
          </w:tcPr>
          <w:p w14:paraId="49EBD43E" w14:textId="77777777" w:rsidR="00127EBE" w:rsidRPr="00127EBE" w:rsidRDefault="00127EBE" w:rsidP="00127EBE">
            <w:pPr>
              <w:rPr>
                <w:color w:val="000000" w:themeColor="text1"/>
                <w:sz w:val="22"/>
                <w:szCs w:val="22"/>
              </w:rPr>
            </w:pPr>
            <w:r w:rsidRPr="724F987B">
              <w:rPr>
                <w:color w:val="000000" w:themeColor="text1"/>
                <w:sz w:val="22"/>
                <w:szCs w:val="22"/>
              </w:rPr>
              <w:t xml:space="preserve">RIAL Workshop – Future of work and new forms of employment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773A2237" w14:textId="77777777" w:rsidR="00127EBE" w:rsidRPr="00127EBE" w:rsidRDefault="00127EBE" w:rsidP="00127EBE">
            <w:pPr>
              <w:jc w:val="center"/>
              <w:rPr>
                <w:color w:val="000000" w:themeColor="text1"/>
                <w:sz w:val="22"/>
                <w:szCs w:val="22"/>
              </w:rPr>
            </w:pPr>
            <w:r w:rsidRPr="724F987B">
              <w:rPr>
                <w:color w:val="000000" w:themeColor="text1"/>
                <w:sz w:val="22"/>
                <w:szCs w:val="22"/>
              </w:rPr>
              <w:t>10,000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0C3F9411" w14:textId="77777777" w:rsidR="00127EBE" w:rsidRPr="00127EBE" w:rsidRDefault="00127EBE" w:rsidP="00127EBE">
            <w:pPr>
              <w:jc w:val="center"/>
              <w:rPr>
                <w:color w:val="000000" w:themeColor="text1"/>
                <w:sz w:val="22"/>
                <w:szCs w:val="22"/>
              </w:rPr>
            </w:pPr>
            <w:r w:rsidRPr="724F987B">
              <w:rPr>
                <w:color w:val="000000" w:themeColor="text1"/>
                <w:sz w:val="22"/>
                <w:szCs w:val="22"/>
              </w:rPr>
              <w:t xml:space="preserve">Costa Rica, to be confirmed </w:t>
            </w:r>
          </w:p>
        </w:tc>
      </w:tr>
      <w:tr w:rsidR="00127EBE" w:rsidRPr="00127EBE" w14:paraId="1584D072" w14:textId="77777777" w:rsidTr="5C6F6CD7">
        <w:trPr>
          <w:trHeight w:val="555"/>
        </w:trPr>
        <w:tc>
          <w:tcPr>
            <w:tcW w:w="3870" w:type="dxa"/>
            <w:tcBorders>
              <w:top w:val="single" w:sz="8" w:space="0" w:color="auto"/>
              <w:left w:val="single" w:sz="12" w:space="0" w:color="auto"/>
              <w:bottom w:val="single" w:sz="8" w:space="0" w:color="auto"/>
              <w:right w:val="single" w:sz="12" w:space="0" w:color="auto"/>
            </w:tcBorders>
            <w:vAlign w:val="center"/>
          </w:tcPr>
          <w:p w14:paraId="2C0DFCCB" w14:textId="77777777" w:rsidR="00127EBE" w:rsidRPr="007E2ABD" w:rsidRDefault="00127EBE" w:rsidP="00127EBE">
            <w:pPr>
              <w:rPr>
                <w:sz w:val="22"/>
                <w:szCs w:val="22"/>
              </w:rPr>
            </w:pPr>
            <w:r w:rsidRPr="007E2ABD">
              <w:rPr>
                <w:sz w:val="22"/>
                <w:szCs w:val="22"/>
              </w:rPr>
              <w:t xml:space="preserve">RIAL Workshop – Transition from informal to formal economy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2FA7B184" w14:textId="5AB9F8E8" w:rsidR="00127EBE" w:rsidRPr="007E2ABD" w:rsidRDefault="35D9F9DD" w:rsidP="5C6F6CD7">
            <w:pPr>
              <w:jc w:val="center"/>
              <w:rPr>
                <w:sz w:val="22"/>
                <w:szCs w:val="22"/>
              </w:rPr>
            </w:pPr>
            <w:r w:rsidRPr="007E2ABD">
              <w:rPr>
                <w:sz w:val="22"/>
                <w:szCs w:val="22"/>
              </w:rPr>
              <w:t>10,000*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4F51F084" w14:textId="77777777" w:rsidR="00127EBE" w:rsidRPr="00127EBE" w:rsidRDefault="00127EBE" w:rsidP="00127EBE">
            <w:pPr>
              <w:jc w:val="center"/>
              <w:rPr>
                <w:color w:val="000000" w:themeColor="text1"/>
                <w:sz w:val="22"/>
                <w:szCs w:val="22"/>
              </w:rPr>
            </w:pPr>
            <w:r w:rsidRPr="724F987B">
              <w:rPr>
                <w:color w:val="000000" w:themeColor="text1"/>
                <w:sz w:val="22"/>
                <w:szCs w:val="22"/>
              </w:rPr>
              <w:t>Argentina</w:t>
            </w:r>
          </w:p>
        </w:tc>
      </w:tr>
      <w:tr w:rsidR="00127EBE" w:rsidRPr="00127EBE" w14:paraId="51BD1DC9" w14:textId="77777777" w:rsidTr="5C6F6CD7">
        <w:trPr>
          <w:trHeight w:val="555"/>
        </w:trPr>
        <w:tc>
          <w:tcPr>
            <w:tcW w:w="3870" w:type="dxa"/>
            <w:tcBorders>
              <w:top w:val="single" w:sz="8" w:space="0" w:color="auto"/>
              <w:left w:val="single" w:sz="12" w:space="0" w:color="auto"/>
              <w:bottom w:val="single" w:sz="8" w:space="0" w:color="auto"/>
              <w:right w:val="single" w:sz="12" w:space="0" w:color="auto"/>
            </w:tcBorders>
            <w:vAlign w:val="center"/>
          </w:tcPr>
          <w:p w14:paraId="233D6CBF" w14:textId="77777777" w:rsidR="00127EBE" w:rsidRPr="00127EBE" w:rsidRDefault="00127EBE" w:rsidP="00127EBE">
            <w:pPr>
              <w:rPr>
                <w:color w:val="000000" w:themeColor="text1"/>
                <w:sz w:val="22"/>
                <w:szCs w:val="22"/>
              </w:rPr>
            </w:pPr>
            <w:r w:rsidRPr="724F987B">
              <w:rPr>
                <w:color w:val="000000" w:themeColor="text1"/>
                <w:sz w:val="22"/>
                <w:szCs w:val="22"/>
              </w:rPr>
              <w:t xml:space="preserve">Portfolio, Telework Repository, and RIAL Newsletter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0681B23C" w14:textId="77777777" w:rsidR="00127EBE" w:rsidRPr="00127EBE" w:rsidRDefault="00127EBE" w:rsidP="00127EBE">
            <w:pPr>
              <w:jc w:val="center"/>
              <w:rPr>
                <w:color w:val="000000" w:themeColor="text1"/>
                <w:sz w:val="22"/>
                <w:szCs w:val="22"/>
              </w:rPr>
            </w:pPr>
            <w:r w:rsidRPr="724F987B">
              <w:rPr>
                <w:color w:val="000000" w:themeColor="text1"/>
                <w:sz w:val="22"/>
                <w:szCs w:val="22"/>
              </w:rPr>
              <w:t>5,000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389F48EA" w14:textId="77777777" w:rsidR="00127EBE" w:rsidRPr="00127EBE" w:rsidRDefault="00127EBE" w:rsidP="00127EBE">
            <w:pPr>
              <w:jc w:val="center"/>
              <w:rPr>
                <w:color w:val="000000" w:themeColor="text1"/>
                <w:sz w:val="22"/>
                <w:szCs w:val="22"/>
              </w:rPr>
            </w:pPr>
            <w:r w:rsidRPr="724F987B">
              <w:rPr>
                <w:color w:val="000000" w:themeColor="text1"/>
                <w:sz w:val="22"/>
                <w:szCs w:val="22"/>
              </w:rPr>
              <w:t xml:space="preserve">OAS </w:t>
            </w:r>
          </w:p>
        </w:tc>
      </w:tr>
      <w:tr w:rsidR="00127EBE" w:rsidRPr="00127EBE" w14:paraId="55A0D4BB" w14:textId="77777777" w:rsidTr="5C6F6CD7">
        <w:trPr>
          <w:trHeight w:val="555"/>
        </w:trPr>
        <w:tc>
          <w:tcPr>
            <w:tcW w:w="3870" w:type="dxa"/>
            <w:tcBorders>
              <w:top w:val="single" w:sz="8" w:space="0" w:color="auto"/>
              <w:left w:val="single" w:sz="12" w:space="0" w:color="auto"/>
              <w:bottom w:val="single" w:sz="8" w:space="0" w:color="000000" w:themeColor="text1"/>
              <w:right w:val="single" w:sz="12" w:space="0" w:color="auto"/>
            </w:tcBorders>
            <w:vAlign w:val="center"/>
          </w:tcPr>
          <w:p w14:paraId="5F2C8D9F" w14:textId="77777777" w:rsidR="00127EBE" w:rsidRPr="00127EBE" w:rsidRDefault="00127EBE" w:rsidP="00127EBE">
            <w:pPr>
              <w:rPr>
                <w:color w:val="000000" w:themeColor="text1"/>
                <w:sz w:val="22"/>
                <w:szCs w:val="22"/>
              </w:rPr>
            </w:pPr>
            <w:r w:rsidRPr="724F987B">
              <w:rPr>
                <w:color w:val="000000" w:themeColor="text1"/>
                <w:sz w:val="22"/>
                <w:szCs w:val="22"/>
              </w:rPr>
              <w:lastRenderedPageBreak/>
              <w:t>Working Groups Meeting - 2023</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4B41F24A" w14:textId="70F26DEF" w:rsidR="00127EBE" w:rsidRPr="00127EBE" w:rsidRDefault="00127EBE" w:rsidP="00127EBE">
            <w:pPr>
              <w:jc w:val="center"/>
              <w:rPr>
                <w:color w:val="000000" w:themeColor="text1"/>
                <w:sz w:val="22"/>
                <w:szCs w:val="22"/>
              </w:rPr>
            </w:pPr>
            <w:r w:rsidRPr="724F987B">
              <w:rPr>
                <w:color w:val="000000" w:themeColor="text1"/>
                <w:sz w:val="22"/>
                <w:szCs w:val="22"/>
              </w:rPr>
              <w:t xml:space="preserve"> </w:t>
            </w:r>
            <w:r w:rsidR="00A42C4D">
              <w:rPr>
                <w:color w:val="000000" w:themeColor="text1"/>
                <w:sz w:val="22"/>
                <w:szCs w:val="22"/>
              </w:rPr>
              <w:t>10,000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3BF8DF71" w14:textId="77777777" w:rsidR="00127EBE" w:rsidRPr="00127EBE" w:rsidRDefault="00127EBE" w:rsidP="00127EBE">
            <w:pPr>
              <w:jc w:val="center"/>
              <w:rPr>
                <w:color w:val="000000" w:themeColor="text1"/>
                <w:sz w:val="22"/>
                <w:szCs w:val="22"/>
              </w:rPr>
            </w:pPr>
            <w:r w:rsidRPr="724F987B">
              <w:rPr>
                <w:color w:val="000000" w:themeColor="text1"/>
                <w:sz w:val="22"/>
                <w:szCs w:val="22"/>
              </w:rPr>
              <w:t>OAS</w:t>
            </w:r>
          </w:p>
        </w:tc>
      </w:tr>
      <w:tr w:rsidR="00127EBE" w:rsidRPr="00127EBE" w14:paraId="1746C562" w14:textId="77777777" w:rsidTr="5C6F6CD7">
        <w:trPr>
          <w:trHeight w:val="555"/>
        </w:trPr>
        <w:tc>
          <w:tcPr>
            <w:tcW w:w="3870" w:type="dxa"/>
            <w:tcBorders>
              <w:top w:val="single" w:sz="8" w:space="0" w:color="000000" w:themeColor="text1"/>
              <w:left w:val="single" w:sz="12" w:space="0" w:color="auto"/>
              <w:bottom w:val="single" w:sz="8" w:space="0" w:color="000000" w:themeColor="text1"/>
              <w:right w:val="single" w:sz="12" w:space="0" w:color="auto"/>
            </w:tcBorders>
            <w:vAlign w:val="center"/>
          </w:tcPr>
          <w:p w14:paraId="160DEC3E" w14:textId="77777777" w:rsidR="00127EBE" w:rsidRPr="00127EBE" w:rsidRDefault="00127EBE" w:rsidP="00127EBE">
            <w:pPr>
              <w:rPr>
                <w:color w:val="000000" w:themeColor="text1"/>
                <w:sz w:val="22"/>
                <w:szCs w:val="22"/>
              </w:rPr>
            </w:pPr>
            <w:r w:rsidRPr="724F987B">
              <w:rPr>
                <w:color w:val="000000" w:themeColor="text1"/>
                <w:sz w:val="22"/>
                <w:szCs w:val="22"/>
              </w:rPr>
              <w:t>Preparatory Meeting of the XXII IACML</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2F2CC5FD" w14:textId="77777777" w:rsidR="00127EBE" w:rsidRPr="00127EBE" w:rsidRDefault="00127EBE" w:rsidP="00127EBE">
            <w:pPr>
              <w:jc w:val="center"/>
              <w:rPr>
                <w:color w:val="000000" w:themeColor="text1"/>
                <w:sz w:val="22"/>
                <w:szCs w:val="22"/>
              </w:rPr>
            </w:pPr>
            <w:r w:rsidRPr="724F987B">
              <w:rPr>
                <w:color w:val="000000" w:themeColor="text1"/>
                <w:sz w:val="22"/>
                <w:szCs w:val="22"/>
              </w:rPr>
              <w:t xml:space="preserve"> </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63B44EFA" w14:textId="77777777" w:rsidR="00127EBE" w:rsidRPr="00127EBE" w:rsidRDefault="00127EBE" w:rsidP="00127EBE">
            <w:pPr>
              <w:jc w:val="center"/>
              <w:rPr>
                <w:color w:val="000000" w:themeColor="text1"/>
                <w:sz w:val="22"/>
                <w:szCs w:val="22"/>
              </w:rPr>
            </w:pPr>
            <w:r w:rsidRPr="724F987B">
              <w:rPr>
                <w:color w:val="000000" w:themeColor="text1"/>
                <w:sz w:val="22"/>
                <w:szCs w:val="22"/>
              </w:rPr>
              <w:t>Colombia</w:t>
            </w:r>
          </w:p>
        </w:tc>
      </w:tr>
      <w:tr w:rsidR="00127EBE" w:rsidRPr="00127EBE" w14:paraId="2D494AF6" w14:textId="77777777" w:rsidTr="5C6F6CD7">
        <w:trPr>
          <w:trHeight w:val="555"/>
        </w:trPr>
        <w:tc>
          <w:tcPr>
            <w:tcW w:w="3870" w:type="dxa"/>
            <w:tcBorders>
              <w:top w:val="single" w:sz="8" w:space="0" w:color="000000" w:themeColor="text1"/>
              <w:left w:val="single" w:sz="12" w:space="0" w:color="auto"/>
              <w:bottom w:val="single" w:sz="8" w:space="0" w:color="000000" w:themeColor="text1"/>
              <w:right w:val="single" w:sz="12" w:space="0" w:color="auto"/>
            </w:tcBorders>
            <w:vAlign w:val="center"/>
          </w:tcPr>
          <w:p w14:paraId="110EFE0C" w14:textId="77777777" w:rsidR="00127EBE" w:rsidRPr="00127EBE" w:rsidRDefault="00127EBE" w:rsidP="00127EBE">
            <w:pPr>
              <w:rPr>
                <w:color w:val="000000" w:themeColor="text1"/>
                <w:sz w:val="22"/>
                <w:szCs w:val="22"/>
              </w:rPr>
            </w:pPr>
            <w:r w:rsidRPr="724F987B">
              <w:rPr>
                <w:color w:val="000000" w:themeColor="text1"/>
                <w:sz w:val="22"/>
                <w:szCs w:val="22"/>
              </w:rPr>
              <w:t>XXII IACML</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0734C3BE" w14:textId="77777777" w:rsidR="00127EBE" w:rsidRPr="00127EBE" w:rsidRDefault="00127EBE" w:rsidP="00127EBE">
            <w:pPr>
              <w:jc w:val="center"/>
              <w:rPr>
                <w:color w:val="000000" w:themeColor="text1"/>
                <w:sz w:val="22"/>
                <w:szCs w:val="22"/>
              </w:rPr>
            </w:pPr>
            <w:r w:rsidRPr="724F987B">
              <w:rPr>
                <w:color w:val="000000" w:themeColor="text1"/>
                <w:sz w:val="22"/>
                <w:szCs w:val="22"/>
              </w:rPr>
              <w:t xml:space="preserve"> </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0E45F80A" w14:textId="77777777" w:rsidR="00127EBE" w:rsidRPr="00127EBE" w:rsidRDefault="00127EBE" w:rsidP="00127EBE">
            <w:pPr>
              <w:jc w:val="center"/>
              <w:rPr>
                <w:color w:val="000000" w:themeColor="text1"/>
                <w:sz w:val="22"/>
                <w:szCs w:val="22"/>
              </w:rPr>
            </w:pPr>
            <w:r w:rsidRPr="724F987B">
              <w:rPr>
                <w:color w:val="000000" w:themeColor="text1"/>
                <w:sz w:val="22"/>
                <w:szCs w:val="22"/>
              </w:rPr>
              <w:t>Host Country and OAS</w:t>
            </w:r>
          </w:p>
        </w:tc>
      </w:tr>
      <w:tr w:rsidR="00127EBE" w:rsidRPr="00127EBE" w14:paraId="1AA415B1" w14:textId="77777777" w:rsidTr="5C6F6CD7">
        <w:trPr>
          <w:trHeight w:val="555"/>
        </w:trPr>
        <w:tc>
          <w:tcPr>
            <w:tcW w:w="3870" w:type="dxa"/>
            <w:tcBorders>
              <w:top w:val="single" w:sz="8" w:space="0" w:color="000000" w:themeColor="text1"/>
              <w:left w:val="single" w:sz="12" w:space="0" w:color="auto"/>
              <w:bottom w:val="single" w:sz="8" w:space="0" w:color="000000" w:themeColor="text1"/>
              <w:right w:val="single" w:sz="12" w:space="0" w:color="auto"/>
            </w:tcBorders>
            <w:vAlign w:val="center"/>
          </w:tcPr>
          <w:p w14:paraId="6FCD831A" w14:textId="77777777" w:rsidR="00127EBE" w:rsidRPr="00127EBE" w:rsidRDefault="00127EBE" w:rsidP="00127EBE">
            <w:pPr>
              <w:rPr>
                <w:color w:val="000000" w:themeColor="text1"/>
                <w:sz w:val="22"/>
                <w:szCs w:val="22"/>
              </w:rPr>
            </w:pPr>
            <w:r w:rsidRPr="724F987B">
              <w:rPr>
                <w:color w:val="000000" w:themeColor="text1"/>
                <w:sz w:val="22"/>
                <w:szCs w:val="22"/>
              </w:rPr>
              <w:t xml:space="preserve">Activities, 15th RIAL Call (2022) - Virtual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3A2B5E14" w14:textId="77777777" w:rsidR="00127EBE" w:rsidRPr="00127EBE" w:rsidRDefault="00127EBE" w:rsidP="00127EBE">
            <w:pPr>
              <w:jc w:val="center"/>
              <w:rPr>
                <w:color w:val="000000" w:themeColor="text1"/>
                <w:sz w:val="22"/>
                <w:szCs w:val="22"/>
              </w:rPr>
            </w:pPr>
            <w:r w:rsidRPr="724F987B">
              <w:rPr>
                <w:color w:val="000000" w:themeColor="text1"/>
                <w:sz w:val="22"/>
                <w:szCs w:val="22"/>
              </w:rPr>
              <w:t>5,000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2CC4F2D1" w14:textId="77777777" w:rsidR="00127EBE" w:rsidRPr="00127EBE" w:rsidRDefault="00127EBE" w:rsidP="00127EBE">
            <w:pPr>
              <w:jc w:val="center"/>
              <w:rPr>
                <w:color w:val="000000" w:themeColor="text1"/>
                <w:sz w:val="22"/>
                <w:szCs w:val="22"/>
              </w:rPr>
            </w:pPr>
            <w:r w:rsidRPr="724F987B">
              <w:rPr>
                <w:color w:val="000000" w:themeColor="text1"/>
                <w:sz w:val="22"/>
                <w:szCs w:val="22"/>
              </w:rPr>
              <w:t xml:space="preserve"> </w:t>
            </w:r>
          </w:p>
        </w:tc>
      </w:tr>
      <w:tr w:rsidR="00127EBE" w:rsidRPr="00127EBE" w14:paraId="58EB1858" w14:textId="77777777" w:rsidTr="5C6F6CD7">
        <w:trPr>
          <w:trHeight w:val="480"/>
        </w:trPr>
        <w:tc>
          <w:tcPr>
            <w:tcW w:w="3870" w:type="dxa"/>
            <w:tcBorders>
              <w:top w:val="single" w:sz="8" w:space="0" w:color="000000" w:themeColor="text1"/>
              <w:left w:val="single" w:sz="12" w:space="0" w:color="auto"/>
              <w:bottom w:val="single" w:sz="8" w:space="0" w:color="000000" w:themeColor="text1"/>
              <w:right w:val="single" w:sz="12" w:space="0" w:color="auto"/>
            </w:tcBorders>
            <w:vAlign w:val="center"/>
          </w:tcPr>
          <w:p w14:paraId="23E0F202" w14:textId="07901745" w:rsidR="00127EBE" w:rsidRPr="00127EBE" w:rsidRDefault="00127EBE" w:rsidP="00127EBE">
            <w:pPr>
              <w:rPr>
                <w:color w:val="000000" w:themeColor="text1"/>
                <w:sz w:val="22"/>
                <w:szCs w:val="22"/>
              </w:rPr>
            </w:pPr>
            <w:r w:rsidRPr="724F987B">
              <w:rPr>
                <w:color w:val="000000" w:themeColor="text1"/>
                <w:sz w:val="22"/>
                <w:szCs w:val="22"/>
              </w:rPr>
              <w:t xml:space="preserve">Activities 16th and 17th RIAL Call (2023, 2024) </w:t>
            </w:r>
          </w:p>
        </w:tc>
        <w:tc>
          <w:tcPr>
            <w:tcW w:w="2070" w:type="dxa"/>
            <w:tcBorders>
              <w:top w:val="single" w:sz="8" w:space="0" w:color="000000" w:themeColor="text1"/>
              <w:left w:val="single" w:sz="12" w:space="0" w:color="auto"/>
              <w:bottom w:val="single" w:sz="8" w:space="0" w:color="000000" w:themeColor="text1"/>
              <w:right w:val="single" w:sz="12" w:space="0" w:color="auto"/>
            </w:tcBorders>
            <w:vAlign w:val="center"/>
          </w:tcPr>
          <w:p w14:paraId="07B0EDE1" w14:textId="28ADF589" w:rsidR="00127EBE" w:rsidRPr="00127EBE" w:rsidRDefault="00CF770C" w:rsidP="00127EBE">
            <w:pPr>
              <w:jc w:val="center"/>
              <w:rPr>
                <w:color w:val="000000" w:themeColor="text1"/>
                <w:sz w:val="22"/>
                <w:szCs w:val="22"/>
              </w:rPr>
            </w:pPr>
            <w:r>
              <w:rPr>
                <w:color w:val="000000" w:themeColor="text1"/>
                <w:sz w:val="22"/>
                <w:szCs w:val="22"/>
              </w:rPr>
              <w:t>15,000</w:t>
            </w:r>
          </w:p>
        </w:tc>
        <w:tc>
          <w:tcPr>
            <w:tcW w:w="2160" w:type="dxa"/>
            <w:tcBorders>
              <w:top w:val="single" w:sz="8" w:space="0" w:color="000000" w:themeColor="text1"/>
              <w:left w:val="single" w:sz="12" w:space="0" w:color="auto"/>
              <w:bottom w:val="single" w:sz="8" w:space="0" w:color="000000" w:themeColor="text1"/>
              <w:right w:val="single" w:sz="12" w:space="0" w:color="auto"/>
            </w:tcBorders>
            <w:vAlign w:val="center"/>
          </w:tcPr>
          <w:p w14:paraId="29A2783A" w14:textId="77777777" w:rsidR="00127EBE" w:rsidRPr="00127EBE" w:rsidRDefault="00127EBE" w:rsidP="00127EBE">
            <w:pPr>
              <w:jc w:val="center"/>
              <w:rPr>
                <w:color w:val="000000" w:themeColor="text1"/>
                <w:sz w:val="22"/>
                <w:szCs w:val="22"/>
              </w:rPr>
            </w:pPr>
            <w:r w:rsidRPr="724F987B">
              <w:rPr>
                <w:color w:val="000000" w:themeColor="text1"/>
                <w:sz w:val="22"/>
                <w:szCs w:val="22"/>
              </w:rPr>
              <w:t xml:space="preserve"> </w:t>
            </w:r>
          </w:p>
        </w:tc>
      </w:tr>
      <w:tr w:rsidR="00127EBE" w:rsidRPr="00127EBE" w14:paraId="5660EEE4" w14:textId="77777777" w:rsidTr="5C6F6CD7">
        <w:trPr>
          <w:trHeight w:val="450"/>
        </w:trPr>
        <w:tc>
          <w:tcPr>
            <w:tcW w:w="3870" w:type="dxa"/>
            <w:tcBorders>
              <w:top w:val="single" w:sz="8" w:space="0" w:color="000000" w:themeColor="text1"/>
              <w:left w:val="single" w:sz="12" w:space="0" w:color="auto"/>
              <w:bottom w:val="single" w:sz="12" w:space="0" w:color="auto"/>
              <w:right w:val="single" w:sz="12" w:space="0" w:color="auto"/>
            </w:tcBorders>
            <w:shd w:val="clear" w:color="auto" w:fill="99CCFF"/>
            <w:vAlign w:val="center"/>
          </w:tcPr>
          <w:p w14:paraId="4E11C88D" w14:textId="77777777" w:rsidR="00127EBE" w:rsidRPr="00127EBE" w:rsidRDefault="00127EBE" w:rsidP="00127EBE">
            <w:pPr>
              <w:rPr>
                <w:sz w:val="22"/>
                <w:szCs w:val="22"/>
              </w:rPr>
            </w:pPr>
            <w:r w:rsidRPr="724F987B">
              <w:rPr>
                <w:b/>
                <w:bCs/>
                <w:color w:val="000000" w:themeColor="text1"/>
                <w:sz w:val="22"/>
                <w:szCs w:val="22"/>
              </w:rPr>
              <w:t>TOTAL:</w:t>
            </w:r>
          </w:p>
        </w:tc>
        <w:tc>
          <w:tcPr>
            <w:tcW w:w="2070" w:type="dxa"/>
            <w:tcBorders>
              <w:top w:val="single" w:sz="8" w:space="0" w:color="000000" w:themeColor="text1"/>
              <w:left w:val="single" w:sz="12" w:space="0" w:color="auto"/>
              <w:bottom w:val="single" w:sz="12" w:space="0" w:color="auto"/>
              <w:right w:val="single" w:sz="12" w:space="0" w:color="auto"/>
            </w:tcBorders>
            <w:shd w:val="clear" w:color="auto" w:fill="99CCFF"/>
            <w:vAlign w:val="center"/>
          </w:tcPr>
          <w:p w14:paraId="1B47A83C" w14:textId="086A015C" w:rsidR="00127EBE" w:rsidRPr="00127EBE" w:rsidRDefault="35E1EEA3" w:rsidP="00127EBE">
            <w:pPr>
              <w:jc w:val="center"/>
              <w:rPr>
                <w:sz w:val="22"/>
                <w:szCs w:val="22"/>
              </w:rPr>
            </w:pPr>
            <w:r w:rsidRPr="5C6F6CD7">
              <w:rPr>
                <w:b/>
                <w:bCs/>
                <w:color w:val="000000" w:themeColor="text1"/>
                <w:sz w:val="22"/>
                <w:szCs w:val="22"/>
              </w:rPr>
              <w:t>$</w:t>
            </w:r>
            <w:r w:rsidR="00BE19BE">
              <w:rPr>
                <w:b/>
                <w:bCs/>
                <w:color w:val="000000" w:themeColor="text1"/>
                <w:sz w:val="22"/>
                <w:szCs w:val="22"/>
              </w:rPr>
              <w:t>105</w:t>
            </w:r>
            <w:r w:rsidRPr="5C6F6CD7">
              <w:rPr>
                <w:b/>
                <w:bCs/>
                <w:color w:val="000000" w:themeColor="text1"/>
                <w:sz w:val="22"/>
                <w:szCs w:val="22"/>
              </w:rPr>
              <w:t>,000</w:t>
            </w:r>
          </w:p>
        </w:tc>
        <w:tc>
          <w:tcPr>
            <w:tcW w:w="2160" w:type="dxa"/>
            <w:tcBorders>
              <w:top w:val="single" w:sz="8" w:space="0" w:color="000000" w:themeColor="text1"/>
              <w:left w:val="single" w:sz="12" w:space="0" w:color="auto"/>
              <w:bottom w:val="single" w:sz="12" w:space="0" w:color="auto"/>
              <w:right w:val="single" w:sz="12" w:space="0" w:color="auto"/>
            </w:tcBorders>
            <w:shd w:val="clear" w:color="auto" w:fill="99CCFF"/>
            <w:vAlign w:val="center"/>
          </w:tcPr>
          <w:p w14:paraId="270DC590" w14:textId="77777777" w:rsidR="00127EBE" w:rsidRPr="00127EBE" w:rsidRDefault="00127EBE" w:rsidP="00127EBE">
            <w:pPr>
              <w:jc w:val="center"/>
              <w:rPr>
                <w:sz w:val="22"/>
                <w:szCs w:val="22"/>
              </w:rPr>
            </w:pPr>
            <w:r w:rsidRPr="724F987B">
              <w:rPr>
                <w:b/>
                <w:bCs/>
                <w:color w:val="000000" w:themeColor="text1"/>
                <w:sz w:val="22"/>
                <w:szCs w:val="22"/>
              </w:rPr>
              <w:t xml:space="preserve"> </w:t>
            </w:r>
          </w:p>
        </w:tc>
      </w:tr>
    </w:tbl>
    <w:p w14:paraId="39A89822" w14:textId="3DD97713" w:rsidR="3C3276AD" w:rsidRDefault="3C3276AD" w:rsidP="724F987B">
      <w:pPr>
        <w:jc w:val="both"/>
        <w:rPr>
          <w:color w:val="000000" w:themeColor="text1"/>
          <w:sz w:val="22"/>
          <w:szCs w:val="22"/>
        </w:rPr>
      </w:pPr>
      <w:r w:rsidRPr="724F987B">
        <w:rPr>
          <w:color w:val="000000" w:themeColor="text1"/>
          <w:sz w:val="22"/>
          <w:szCs w:val="22"/>
        </w:rPr>
        <w:t>* This amount was approved after the Planning Meeting, via an email received in August 202</w:t>
      </w:r>
      <w:r w:rsidR="007E2ABD">
        <w:rPr>
          <w:color w:val="000000" w:themeColor="text1"/>
          <w:sz w:val="22"/>
          <w:szCs w:val="22"/>
        </w:rPr>
        <w:t>2</w:t>
      </w:r>
      <w:r w:rsidRPr="724F987B">
        <w:rPr>
          <w:color w:val="000000" w:themeColor="text1"/>
          <w:sz w:val="22"/>
          <w:szCs w:val="22"/>
        </w:rPr>
        <w:t xml:space="preserve">. </w:t>
      </w:r>
    </w:p>
    <w:p w14:paraId="6BC5EB38" w14:textId="77777777" w:rsidR="00127EBE" w:rsidRDefault="00127EBE" w:rsidP="00127EBE">
      <w:pPr>
        <w:jc w:val="center"/>
        <w:rPr>
          <w:sz w:val="22"/>
          <w:szCs w:val="22"/>
        </w:rPr>
      </w:pPr>
    </w:p>
    <w:p w14:paraId="2F8E9B89" w14:textId="77777777" w:rsidR="007A0149" w:rsidRPr="00127EBE" w:rsidRDefault="007A0149" w:rsidP="00127EBE">
      <w:pPr>
        <w:jc w:val="center"/>
        <w:rPr>
          <w:sz w:val="22"/>
          <w:szCs w:val="22"/>
        </w:rPr>
      </w:pPr>
    </w:p>
    <w:p w14:paraId="22DDB35D" w14:textId="2F7786D7" w:rsidR="00127EBE" w:rsidRPr="00962142" w:rsidRDefault="724F987B" w:rsidP="724F987B">
      <w:pPr>
        <w:jc w:val="both"/>
        <w:rPr>
          <w:color w:val="000000" w:themeColor="text1"/>
          <w:sz w:val="22"/>
          <w:szCs w:val="22"/>
          <w:u w:val="single"/>
          <w:bdr w:val="none" w:sz="0" w:space="0" w:color="auto" w:frame="1"/>
        </w:rPr>
      </w:pPr>
      <w:r w:rsidRPr="724F987B">
        <w:rPr>
          <w:color w:val="000000" w:themeColor="text1"/>
          <w:sz w:val="22"/>
          <w:szCs w:val="22"/>
          <w:bdr w:val="none" w:sz="0" w:space="0" w:color="auto" w:frame="1"/>
        </w:rPr>
        <w:t>d)</w:t>
      </w:r>
      <w:r w:rsidR="00127EBE">
        <w:tab/>
      </w:r>
      <w:r w:rsidR="00127EBE" w:rsidRPr="00962142">
        <w:rPr>
          <w:color w:val="000000" w:themeColor="text1"/>
          <w:sz w:val="22"/>
          <w:szCs w:val="22"/>
          <w:u w:val="single"/>
          <w:bdr w:val="none" w:sz="0" w:space="0" w:color="auto" w:frame="1"/>
        </w:rPr>
        <w:t>Contributions from partner organizations and intersectoral work:</w:t>
      </w:r>
    </w:p>
    <w:p w14:paraId="2E36BF8B" w14:textId="77777777" w:rsidR="00127EBE" w:rsidRPr="00962142" w:rsidRDefault="00127EBE" w:rsidP="724F987B">
      <w:pPr>
        <w:pStyle w:val="xmsonormal"/>
        <w:shd w:val="clear" w:color="auto" w:fill="FFFFFF" w:themeFill="background1"/>
        <w:spacing w:beforeAutospacing="0" w:afterAutospacing="0"/>
        <w:ind w:left="360"/>
        <w:rPr>
          <w:sz w:val="22"/>
          <w:szCs w:val="22"/>
          <w:u w:val="single"/>
          <w:bdr w:val="none" w:sz="0" w:space="0" w:color="auto" w:frame="1"/>
        </w:rPr>
      </w:pPr>
    </w:p>
    <w:p w14:paraId="055EF949" w14:textId="61296C3A" w:rsidR="00127EBE" w:rsidRPr="005663A2" w:rsidRDefault="35E1EEA3" w:rsidP="5C6F6CD7">
      <w:pPr>
        <w:pStyle w:val="xmsonormal"/>
        <w:shd w:val="clear" w:color="auto" w:fill="FFFFFF" w:themeFill="background1"/>
        <w:spacing w:beforeAutospacing="0" w:afterAutospacing="0"/>
        <w:ind w:firstLine="720"/>
        <w:jc w:val="both"/>
        <w:rPr>
          <w:sz w:val="22"/>
          <w:szCs w:val="22"/>
          <w:bdr w:val="none" w:sz="0" w:space="0" w:color="auto" w:frame="1"/>
        </w:rPr>
      </w:pPr>
      <w:r w:rsidRPr="00127EBE">
        <w:rPr>
          <w:color w:val="000000"/>
          <w:sz w:val="22"/>
          <w:szCs w:val="22"/>
          <w:bdr w:val="none" w:sz="0" w:space="0" w:color="auto" w:frame="1"/>
        </w:rPr>
        <w:t xml:space="preserve">The Work Plan </w:t>
      </w:r>
      <w:r w:rsidR="4ED8BEBE" w:rsidRPr="00127EBE">
        <w:rPr>
          <w:color w:val="000000"/>
          <w:sz w:val="22"/>
          <w:szCs w:val="22"/>
          <w:bdr w:val="none" w:sz="0" w:space="0" w:color="auto" w:frame="1"/>
        </w:rPr>
        <w:t>is</w:t>
      </w:r>
      <w:r w:rsidRPr="00127EBE">
        <w:rPr>
          <w:color w:val="000000"/>
          <w:sz w:val="22"/>
          <w:szCs w:val="22"/>
          <w:bdr w:val="none" w:sz="0" w:space="0" w:color="auto" w:frame="1"/>
        </w:rPr>
        <w:t xml:space="preserve"> developed with the assistance of strategic allies to the IACML process and according to the issues to be addressed in the different activities. During the Planning Meeting, some of the allies shared the contributions they can make to the execution of the activities contained in this Work Plan, as included below. In addition, the labor ministerial process requires an intersectoral approach and is linked to the Summit of the Americas process, therefore, this section of the document also gathers inputs from the Inter-American Committee on Education (CIE) and the </w:t>
      </w:r>
      <w:r w:rsidRPr="005663A2">
        <w:rPr>
          <w:sz w:val="22"/>
          <w:szCs w:val="22"/>
          <w:bdr w:val="none" w:sz="0" w:space="0" w:color="auto" w:frame="1"/>
        </w:rPr>
        <w:t>Summits of the Americas Secretariat.</w:t>
      </w:r>
    </w:p>
    <w:p w14:paraId="6C25B1CB" w14:textId="77777777" w:rsidR="005663A2" w:rsidRPr="005663A2" w:rsidRDefault="005663A2" w:rsidP="724F987B">
      <w:pPr>
        <w:pStyle w:val="xmsonormal"/>
        <w:shd w:val="clear" w:color="auto" w:fill="FFFFFF" w:themeFill="background1"/>
        <w:spacing w:beforeAutospacing="0" w:afterAutospacing="0"/>
        <w:rPr>
          <w:sz w:val="22"/>
          <w:szCs w:val="22"/>
          <w:bdr w:val="none" w:sz="0" w:space="0" w:color="auto" w:frame="1"/>
        </w:rPr>
      </w:pPr>
    </w:p>
    <w:p w14:paraId="041E8001" w14:textId="23FE888F" w:rsidR="6FF9D9FE" w:rsidRDefault="6FF9D9FE" w:rsidP="724F987B">
      <w:pPr>
        <w:pStyle w:val="xmsonormal"/>
        <w:shd w:val="clear" w:color="auto" w:fill="FFFFFF" w:themeFill="background1"/>
        <w:spacing w:beforeAutospacing="0" w:afterAutospacing="0"/>
        <w:rPr>
          <w:sz w:val="22"/>
          <w:szCs w:val="22"/>
        </w:rPr>
      </w:pPr>
      <w:r w:rsidRPr="002F5341">
        <w:rPr>
          <w:sz w:val="22"/>
          <w:szCs w:val="22"/>
          <w:u w:val="single"/>
        </w:rPr>
        <w:t>Important note</w:t>
      </w:r>
      <w:r w:rsidRPr="724F987B">
        <w:rPr>
          <w:sz w:val="22"/>
          <w:szCs w:val="22"/>
        </w:rPr>
        <w:t xml:space="preserve">: </w:t>
      </w:r>
      <w:r w:rsidR="2B2C0E9C" w:rsidRPr="724F987B">
        <w:rPr>
          <w:sz w:val="22"/>
          <w:szCs w:val="22"/>
        </w:rPr>
        <w:t xml:space="preserve">The following are the contributions made by </w:t>
      </w:r>
      <w:r w:rsidR="187C7D92" w:rsidRPr="724F987B">
        <w:rPr>
          <w:sz w:val="22"/>
          <w:szCs w:val="22"/>
        </w:rPr>
        <w:t xml:space="preserve">partner organizations as presented at the February 2022 Planning Meeting. These have not been updated. </w:t>
      </w:r>
    </w:p>
    <w:p w14:paraId="43C87CF4" w14:textId="5CB0A3E4" w:rsidR="724F987B" w:rsidRDefault="724F987B" w:rsidP="724F987B">
      <w:pPr>
        <w:pStyle w:val="xmsonormal"/>
        <w:shd w:val="clear" w:color="auto" w:fill="FFFFFF" w:themeFill="background1"/>
        <w:spacing w:beforeAutospacing="0" w:afterAutospacing="0"/>
        <w:rPr>
          <w:sz w:val="22"/>
          <w:szCs w:val="22"/>
        </w:rPr>
      </w:pPr>
    </w:p>
    <w:p w14:paraId="1424E07F" w14:textId="77777777" w:rsidR="00127EBE" w:rsidRPr="00127EBE" w:rsidRDefault="00127EBE" w:rsidP="724F987B">
      <w:pPr>
        <w:pStyle w:val="xmsonormal"/>
        <w:shd w:val="clear" w:color="auto" w:fill="FFFFFF" w:themeFill="background1"/>
        <w:spacing w:beforeAutospacing="0" w:afterAutospacing="0"/>
        <w:jc w:val="both"/>
        <w:rPr>
          <w:b/>
          <w:bCs/>
          <w:color w:val="201F1E"/>
          <w:sz w:val="22"/>
          <w:szCs w:val="22"/>
          <w:bdr w:val="none" w:sz="0" w:space="0" w:color="auto" w:frame="1"/>
        </w:rPr>
      </w:pPr>
      <w:r w:rsidRPr="005663A2">
        <w:rPr>
          <w:b/>
          <w:bCs/>
          <w:sz w:val="22"/>
          <w:szCs w:val="22"/>
          <w:bdr w:val="none" w:sz="0" w:space="0" w:color="auto" w:frame="1"/>
        </w:rPr>
        <w:t xml:space="preserve">Contributions </w:t>
      </w:r>
      <w:r w:rsidRPr="00127EBE">
        <w:rPr>
          <w:b/>
          <w:bCs/>
          <w:color w:val="201F1E"/>
          <w:sz w:val="22"/>
          <w:szCs w:val="22"/>
          <w:bdr w:val="none" w:sz="0" w:space="0" w:color="auto" w:frame="1"/>
        </w:rPr>
        <w:t xml:space="preserve">of the International Labor Organization (ILO) </w:t>
      </w:r>
    </w:p>
    <w:p w14:paraId="65C53131" w14:textId="77777777" w:rsidR="00127EBE" w:rsidRPr="00127EBE" w:rsidRDefault="00127EBE" w:rsidP="724F987B">
      <w:pPr>
        <w:pStyle w:val="xmsonormal"/>
        <w:shd w:val="clear" w:color="auto" w:fill="FFFFFF" w:themeFill="background1"/>
        <w:spacing w:beforeAutospacing="0" w:afterAutospacing="0"/>
        <w:jc w:val="both"/>
        <w:rPr>
          <w:b/>
          <w:bCs/>
          <w:color w:val="201F1E"/>
          <w:sz w:val="22"/>
          <w:szCs w:val="22"/>
          <w:bdr w:val="none" w:sz="0" w:space="0" w:color="auto" w:frame="1"/>
        </w:rPr>
      </w:pPr>
    </w:p>
    <w:p w14:paraId="58FD0276" w14:textId="2C640854" w:rsidR="00127EBE" w:rsidRPr="00127EBE" w:rsidRDefault="00127EBE" w:rsidP="724F987B">
      <w:pPr>
        <w:pStyle w:val="xmsonormal"/>
        <w:numPr>
          <w:ilvl w:val="0"/>
          <w:numId w:val="29"/>
        </w:numPr>
        <w:shd w:val="clear" w:color="auto" w:fill="FFFFFF" w:themeFill="background1"/>
        <w:tabs>
          <w:tab w:val="clear" w:pos="720"/>
          <w:tab w:val="num" w:pos="1440"/>
        </w:tabs>
        <w:spacing w:beforeAutospacing="0" w:afterAutospacing="0"/>
        <w:ind w:left="1440" w:hanging="720"/>
        <w:jc w:val="both"/>
        <w:rPr>
          <w:color w:val="000000"/>
          <w:sz w:val="22"/>
          <w:szCs w:val="22"/>
          <w:bdr w:val="none" w:sz="0" w:space="0" w:color="auto" w:frame="1"/>
        </w:rPr>
      </w:pPr>
      <w:r w:rsidRPr="00127EBE">
        <w:rPr>
          <w:color w:val="000000"/>
          <w:sz w:val="22"/>
          <w:szCs w:val="22"/>
          <w:bdr w:val="none" w:sz="0" w:space="0" w:color="auto" w:frame="1"/>
        </w:rPr>
        <w:t>The ILO delegate reiterated her Organization’s willingness and commitment to continue supporting the IACML process, as stated by the ILO Director General during the XXI IACML.</w:t>
      </w:r>
    </w:p>
    <w:p w14:paraId="7D5444A7" w14:textId="77777777" w:rsidR="00127EBE" w:rsidRPr="00127EBE" w:rsidRDefault="00127EBE" w:rsidP="724F987B">
      <w:pPr>
        <w:pStyle w:val="xmsolistparagraph"/>
        <w:shd w:val="clear" w:color="auto" w:fill="FFFFFF" w:themeFill="background1"/>
        <w:tabs>
          <w:tab w:val="num" w:pos="1440"/>
        </w:tabs>
        <w:spacing w:beforeAutospacing="0" w:afterAutospacing="0"/>
        <w:ind w:left="1440" w:hanging="720"/>
        <w:jc w:val="both"/>
        <w:rPr>
          <w:color w:val="201F1E"/>
          <w:sz w:val="22"/>
          <w:szCs w:val="22"/>
        </w:rPr>
      </w:pPr>
    </w:p>
    <w:p w14:paraId="24DAA811" w14:textId="61C18266" w:rsidR="00127EBE" w:rsidRPr="00127EBE" w:rsidRDefault="00127EBE" w:rsidP="724F987B">
      <w:pPr>
        <w:pStyle w:val="xmsonormal"/>
        <w:numPr>
          <w:ilvl w:val="0"/>
          <w:numId w:val="29"/>
        </w:numPr>
        <w:shd w:val="clear" w:color="auto" w:fill="FFFFFF" w:themeFill="background1"/>
        <w:tabs>
          <w:tab w:val="clear" w:pos="720"/>
          <w:tab w:val="num" w:pos="1440"/>
        </w:tabs>
        <w:spacing w:beforeAutospacing="0" w:afterAutospacing="0"/>
        <w:ind w:left="1440" w:hanging="720"/>
        <w:jc w:val="both"/>
        <w:rPr>
          <w:color w:val="000000"/>
          <w:sz w:val="22"/>
          <w:szCs w:val="22"/>
        </w:rPr>
      </w:pPr>
      <w:r w:rsidRPr="00127EBE">
        <w:rPr>
          <w:color w:val="000000"/>
          <w:sz w:val="22"/>
          <w:szCs w:val="22"/>
          <w:bdr w:val="none" w:sz="0" w:space="0" w:color="auto" w:frame="1"/>
        </w:rPr>
        <w:t>Highlighted the relevance of the issues included in the Draft Work Plan, considering that they align with the priorities and concerns of the ILO.</w:t>
      </w:r>
    </w:p>
    <w:p w14:paraId="736E4F24" w14:textId="77777777" w:rsidR="00127EBE" w:rsidRPr="00127EBE" w:rsidRDefault="00127EBE" w:rsidP="00127EBE">
      <w:pPr>
        <w:pStyle w:val="ListParagraph"/>
        <w:tabs>
          <w:tab w:val="num" w:pos="1440"/>
        </w:tabs>
        <w:ind w:left="1440" w:hanging="720"/>
        <w:rPr>
          <w:color w:val="000000"/>
          <w:sz w:val="22"/>
          <w:szCs w:val="22"/>
        </w:rPr>
      </w:pPr>
    </w:p>
    <w:p w14:paraId="69DF1668" w14:textId="57B472B2" w:rsidR="00127EBE" w:rsidRPr="00127EBE" w:rsidRDefault="00127EBE" w:rsidP="004B533A">
      <w:pPr>
        <w:numPr>
          <w:ilvl w:val="0"/>
          <w:numId w:val="29"/>
        </w:numPr>
        <w:tabs>
          <w:tab w:val="clear" w:pos="720"/>
          <w:tab w:val="num" w:pos="1440"/>
        </w:tabs>
        <w:ind w:left="1440" w:hanging="720"/>
        <w:jc w:val="both"/>
        <w:rPr>
          <w:sz w:val="22"/>
          <w:szCs w:val="22"/>
        </w:rPr>
      </w:pPr>
      <w:r w:rsidRPr="724F987B">
        <w:rPr>
          <w:sz w:val="22"/>
          <w:szCs w:val="22"/>
        </w:rPr>
        <w:t>The pandemic has presented a radiography that clearly shows the gaps to be overcome to ensure decent work for all. She called for a deepened debate and analysis from different angles on the topics included in this Draft Work Plan.</w:t>
      </w:r>
    </w:p>
    <w:p w14:paraId="2E6B7736" w14:textId="77777777" w:rsidR="00127EBE" w:rsidRPr="00127EBE" w:rsidRDefault="00127EBE" w:rsidP="00127EBE">
      <w:pPr>
        <w:tabs>
          <w:tab w:val="num" w:pos="1440"/>
        </w:tabs>
        <w:ind w:left="1440" w:hanging="720"/>
        <w:jc w:val="both"/>
        <w:rPr>
          <w:color w:val="000000"/>
          <w:sz w:val="22"/>
          <w:szCs w:val="22"/>
        </w:rPr>
      </w:pPr>
    </w:p>
    <w:p w14:paraId="6BC92DE1" w14:textId="77777777" w:rsidR="00127EBE" w:rsidRPr="00127EBE" w:rsidRDefault="00127EBE" w:rsidP="724F987B">
      <w:pPr>
        <w:pStyle w:val="xmsonormal"/>
        <w:numPr>
          <w:ilvl w:val="0"/>
          <w:numId w:val="29"/>
        </w:numPr>
        <w:shd w:val="clear" w:color="auto" w:fill="FFFFFF" w:themeFill="background1"/>
        <w:tabs>
          <w:tab w:val="clear" w:pos="720"/>
          <w:tab w:val="num" w:pos="1440"/>
        </w:tabs>
        <w:spacing w:beforeAutospacing="0" w:afterAutospacing="0"/>
        <w:ind w:left="1440" w:hanging="720"/>
        <w:jc w:val="both"/>
        <w:rPr>
          <w:color w:val="000000"/>
          <w:sz w:val="22"/>
          <w:szCs w:val="22"/>
        </w:rPr>
      </w:pPr>
      <w:r w:rsidRPr="724F987B">
        <w:rPr>
          <w:color w:val="000000" w:themeColor="text1"/>
          <w:sz w:val="22"/>
          <w:szCs w:val="22"/>
        </w:rPr>
        <w:t xml:space="preserve">Committed to exploring the possibility of allocating resources to support the activities of the Draft Work Plan, as they are implemented, especially to support the participation of social actors. </w:t>
      </w:r>
    </w:p>
    <w:p w14:paraId="1FF1F3B9" w14:textId="77777777" w:rsidR="00127EBE" w:rsidRPr="00127EBE" w:rsidRDefault="00127EBE" w:rsidP="00127EBE">
      <w:pPr>
        <w:pStyle w:val="ListParagraph"/>
        <w:tabs>
          <w:tab w:val="num" w:pos="1440"/>
        </w:tabs>
        <w:ind w:left="1440" w:hanging="720"/>
        <w:rPr>
          <w:color w:val="000000"/>
          <w:sz w:val="22"/>
          <w:szCs w:val="22"/>
        </w:rPr>
      </w:pPr>
    </w:p>
    <w:p w14:paraId="201FB1BD" w14:textId="77777777" w:rsidR="00127EBE" w:rsidRPr="00127EBE" w:rsidRDefault="00127EBE" w:rsidP="724F987B">
      <w:pPr>
        <w:pStyle w:val="xmsonormal"/>
        <w:numPr>
          <w:ilvl w:val="0"/>
          <w:numId w:val="29"/>
        </w:numPr>
        <w:shd w:val="clear" w:color="auto" w:fill="FFFFFF" w:themeFill="background1"/>
        <w:tabs>
          <w:tab w:val="clear" w:pos="720"/>
          <w:tab w:val="num" w:pos="1440"/>
        </w:tabs>
        <w:spacing w:beforeAutospacing="0" w:afterAutospacing="0"/>
        <w:ind w:left="1440" w:hanging="720"/>
        <w:jc w:val="both"/>
        <w:rPr>
          <w:color w:val="000000"/>
          <w:sz w:val="22"/>
          <w:szCs w:val="22"/>
        </w:rPr>
      </w:pPr>
      <w:r w:rsidRPr="724F987B">
        <w:rPr>
          <w:color w:val="000000" w:themeColor="text1"/>
          <w:sz w:val="22"/>
          <w:szCs w:val="22"/>
        </w:rPr>
        <w:lastRenderedPageBreak/>
        <w:t xml:space="preserve">Expressed interest in having the OAS form part of the actions carried out by the ILO on work on digital platforms. </w:t>
      </w:r>
    </w:p>
    <w:p w14:paraId="7AF2559B" w14:textId="77777777" w:rsidR="00127EBE" w:rsidRPr="00127EBE" w:rsidRDefault="00127EBE" w:rsidP="00127EBE">
      <w:pPr>
        <w:pStyle w:val="ListParagraph"/>
        <w:rPr>
          <w:color w:val="000000"/>
          <w:sz w:val="22"/>
          <w:szCs w:val="22"/>
        </w:rPr>
      </w:pPr>
    </w:p>
    <w:p w14:paraId="3DCB131F" w14:textId="77777777" w:rsidR="00127EBE" w:rsidRPr="00127EBE" w:rsidRDefault="00127EBE" w:rsidP="724F987B">
      <w:pPr>
        <w:pStyle w:val="xmsonormal"/>
        <w:numPr>
          <w:ilvl w:val="0"/>
          <w:numId w:val="29"/>
        </w:numPr>
        <w:shd w:val="clear" w:color="auto" w:fill="FFFFFF" w:themeFill="background1"/>
        <w:tabs>
          <w:tab w:val="clear" w:pos="720"/>
          <w:tab w:val="num" w:pos="1440"/>
        </w:tabs>
        <w:spacing w:beforeAutospacing="0" w:afterAutospacing="0"/>
        <w:ind w:left="1440" w:hanging="720"/>
        <w:jc w:val="both"/>
        <w:rPr>
          <w:color w:val="000000"/>
          <w:sz w:val="22"/>
          <w:szCs w:val="22"/>
        </w:rPr>
      </w:pPr>
      <w:r w:rsidRPr="724F987B">
        <w:rPr>
          <w:color w:val="000000" w:themeColor="text1"/>
          <w:sz w:val="22"/>
          <w:szCs w:val="22"/>
        </w:rPr>
        <w:t xml:space="preserve">The American Regional Meeting within the framework of the ILO will be held during the second half of 2023 in the Dominican Republic. </w:t>
      </w:r>
    </w:p>
    <w:p w14:paraId="32A950D2" w14:textId="77777777" w:rsidR="00127EBE" w:rsidRPr="00127EBE" w:rsidRDefault="00127EBE" w:rsidP="00127EBE">
      <w:pPr>
        <w:pStyle w:val="ListParagraph"/>
        <w:tabs>
          <w:tab w:val="num" w:pos="1440"/>
        </w:tabs>
        <w:ind w:left="1440" w:hanging="720"/>
        <w:rPr>
          <w:color w:val="000000"/>
          <w:sz w:val="22"/>
          <w:szCs w:val="22"/>
        </w:rPr>
      </w:pPr>
    </w:p>
    <w:p w14:paraId="248E69D9" w14:textId="77777777" w:rsidR="00127EBE" w:rsidRPr="00127EBE" w:rsidRDefault="00127EBE" w:rsidP="724F987B">
      <w:pPr>
        <w:pStyle w:val="xmsonormal"/>
        <w:numPr>
          <w:ilvl w:val="0"/>
          <w:numId w:val="29"/>
        </w:numPr>
        <w:shd w:val="clear" w:color="auto" w:fill="FFFFFF" w:themeFill="background1"/>
        <w:tabs>
          <w:tab w:val="clear" w:pos="720"/>
          <w:tab w:val="num" w:pos="1440"/>
        </w:tabs>
        <w:spacing w:beforeAutospacing="0" w:afterAutospacing="0"/>
        <w:ind w:left="1440" w:hanging="720"/>
        <w:jc w:val="both"/>
        <w:rPr>
          <w:color w:val="000000"/>
          <w:sz w:val="22"/>
          <w:szCs w:val="22"/>
        </w:rPr>
      </w:pPr>
      <w:r w:rsidRPr="724F987B">
        <w:rPr>
          <w:color w:val="000000" w:themeColor="text1"/>
          <w:sz w:val="22"/>
          <w:szCs w:val="22"/>
        </w:rPr>
        <w:t xml:space="preserve">Called on participants to join the Global Call for a People-Centered Recovery. </w:t>
      </w:r>
    </w:p>
    <w:p w14:paraId="067F7058" w14:textId="77777777" w:rsidR="00127EBE" w:rsidRPr="00127EBE" w:rsidRDefault="00127EBE" w:rsidP="724F987B">
      <w:pPr>
        <w:pStyle w:val="xmsonormal"/>
        <w:shd w:val="clear" w:color="auto" w:fill="FFFFFF" w:themeFill="background1"/>
        <w:spacing w:beforeAutospacing="0" w:afterAutospacing="0"/>
        <w:ind w:left="360"/>
        <w:jc w:val="both"/>
        <w:rPr>
          <w:color w:val="201F1E"/>
          <w:sz w:val="22"/>
          <w:szCs w:val="22"/>
        </w:rPr>
      </w:pPr>
    </w:p>
    <w:p w14:paraId="4E136D6B" w14:textId="77777777" w:rsidR="009D4FFE" w:rsidRDefault="009D4FFE" w:rsidP="724F987B">
      <w:pPr>
        <w:pStyle w:val="NormalWeb"/>
        <w:shd w:val="clear" w:color="auto" w:fill="FFFFFF" w:themeFill="background1"/>
        <w:spacing w:beforeAutospacing="0" w:afterAutospacing="0"/>
        <w:jc w:val="both"/>
        <w:rPr>
          <w:b/>
          <w:bCs/>
          <w:color w:val="000000"/>
          <w:sz w:val="22"/>
          <w:szCs w:val="22"/>
          <w:bdr w:val="none" w:sz="0" w:space="0" w:color="auto" w:frame="1"/>
        </w:rPr>
      </w:pPr>
    </w:p>
    <w:p w14:paraId="62059085" w14:textId="1B740C95" w:rsidR="00127EBE" w:rsidRPr="00127EBE" w:rsidRDefault="00127EBE" w:rsidP="724F987B">
      <w:pPr>
        <w:pStyle w:val="NormalWeb"/>
        <w:shd w:val="clear" w:color="auto" w:fill="FFFFFF" w:themeFill="background1"/>
        <w:spacing w:beforeAutospacing="0" w:afterAutospacing="0"/>
        <w:jc w:val="both"/>
        <w:rPr>
          <w:b/>
          <w:bCs/>
          <w:color w:val="000000"/>
          <w:sz w:val="22"/>
          <w:szCs w:val="22"/>
          <w:bdr w:val="none" w:sz="0" w:space="0" w:color="auto" w:frame="1"/>
        </w:rPr>
      </w:pPr>
      <w:r w:rsidRPr="00127EBE">
        <w:rPr>
          <w:b/>
          <w:bCs/>
          <w:color w:val="000000"/>
          <w:sz w:val="22"/>
          <w:szCs w:val="22"/>
          <w:bdr w:val="none" w:sz="0" w:space="0" w:color="auto" w:frame="1"/>
        </w:rPr>
        <w:t>Contributions of the Pan-American Health Organization (PAHO)</w:t>
      </w:r>
    </w:p>
    <w:p w14:paraId="0A863322" w14:textId="3E306A9E" w:rsidR="00127EBE" w:rsidRPr="00127EBE" w:rsidRDefault="00127EBE" w:rsidP="724F987B">
      <w:pPr>
        <w:pStyle w:val="xmsolistparagraph"/>
        <w:shd w:val="clear" w:color="auto" w:fill="FFFFFF" w:themeFill="background1"/>
        <w:spacing w:beforeAutospacing="0" w:afterAutospacing="0"/>
        <w:ind w:left="1440" w:hanging="720"/>
        <w:jc w:val="both"/>
        <w:rPr>
          <w:color w:val="000000"/>
          <w:sz w:val="22"/>
          <w:szCs w:val="22"/>
          <w:bdr w:val="none" w:sz="0" w:space="0" w:color="auto" w:frame="1"/>
        </w:rPr>
      </w:pPr>
    </w:p>
    <w:p w14:paraId="596459A5" w14:textId="77777777" w:rsidR="00127EBE" w:rsidRPr="00127EBE" w:rsidRDefault="00127EBE" w:rsidP="724F987B">
      <w:pPr>
        <w:pStyle w:val="xmsonormal"/>
        <w:numPr>
          <w:ilvl w:val="0"/>
          <w:numId w:val="30"/>
        </w:numPr>
        <w:shd w:val="clear" w:color="auto" w:fill="FFFFFF" w:themeFill="background1"/>
        <w:spacing w:beforeAutospacing="0" w:afterAutospacing="0"/>
        <w:ind w:left="1440" w:hanging="720"/>
        <w:jc w:val="both"/>
        <w:rPr>
          <w:color w:val="000000"/>
          <w:sz w:val="22"/>
          <w:szCs w:val="22"/>
        </w:rPr>
      </w:pPr>
      <w:r w:rsidRPr="724F987B">
        <w:rPr>
          <w:color w:val="000000" w:themeColor="text1"/>
          <w:sz w:val="22"/>
          <w:szCs w:val="22"/>
        </w:rPr>
        <w:t xml:space="preserve">The PAHO delegate reiterated PAHO’s commitment to work and collaborate with the IACML to improve workers’ health. Recalling that work has an effect on the health of workers and their families. </w:t>
      </w:r>
    </w:p>
    <w:p w14:paraId="79CFF4EA" w14:textId="77777777" w:rsidR="00127EBE" w:rsidRPr="00127EBE" w:rsidRDefault="00127EBE" w:rsidP="724F987B">
      <w:pPr>
        <w:pStyle w:val="xmsonormal"/>
        <w:shd w:val="clear" w:color="auto" w:fill="FFFFFF" w:themeFill="background1"/>
        <w:spacing w:beforeAutospacing="0" w:afterAutospacing="0"/>
        <w:ind w:left="1440" w:hanging="720"/>
        <w:jc w:val="both"/>
        <w:rPr>
          <w:color w:val="000000"/>
          <w:sz w:val="22"/>
          <w:szCs w:val="22"/>
        </w:rPr>
      </w:pPr>
    </w:p>
    <w:p w14:paraId="7CEBEBDB" w14:textId="4C6B07F9" w:rsidR="005663A2" w:rsidRPr="005663A2" w:rsidRDefault="00127EBE" w:rsidP="724F987B">
      <w:pPr>
        <w:pStyle w:val="xmsonormal"/>
        <w:numPr>
          <w:ilvl w:val="0"/>
          <w:numId w:val="30"/>
        </w:numPr>
        <w:shd w:val="clear" w:color="auto" w:fill="FFFFFF" w:themeFill="background1"/>
        <w:spacing w:beforeAutospacing="0" w:afterAutospacing="0"/>
        <w:ind w:left="1440" w:hanging="720"/>
        <w:jc w:val="both"/>
        <w:rPr>
          <w:color w:val="000000"/>
          <w:sz w:val="22"/>
          <w:szCs w:val="22"/>
        </w:rPr>
      </w:pPr>
      <w:r w:rsidRPr="724F987B">
        <w:rPr>
          <w:color w:val="000000" w:themeColor="text1"/>
          <w:sz w:val="22"/>
          <w:szCs w:val="22"/>
        </w:rPr>
        <w:t>Called for jointly addressing the issue of occupational health and safety, especially psychosocial aspects, one of the priority issues of the Draft Work Plan. Stressed that this problem, exacerbated by the pandemic, can only be addressed in an intersectoral manner by the Ministries of Labor and Health. Emphasized the effects that unemployment and new forms of work have on mental health, which can even affect the life expectancy of workers and their families.</w:t>
      </w:r>
    </w:p>
    <w:p w14:paraId="56B4FC31" w14:textId="77777777" w:rsidR="00127EBE" w:rsidRPr="00127EBE" w:rsidRDefault="00127EBE" w:rsidP="00127EBE">
      <w:pPr>
        <w:pStyle w:val="ListParagraph"/>
        <w:ind w:left="1440" w:hanging="720"/>
        <w:rPr>
          <w:color w:val="000000"/>
          <w:sz w:val="22"/>
          <w:szCs w:val="22"/>
        </w:rPr>
      </w:pPr>
    </w:p>
    <w:p w14:paraId="783BC85A" w14:textId="411DC0E9" w:rsidR="00127EBE" w:rsidRPr="00127EBE" w:rsidRDefault="00127EBE" w:rsidP="724F987B">
      <w:pPr>
        <w:pStyle w:val="xmsonormal"/>
        <w:numPr>
          <w:ilvl w:val="0"/>
          <w:numId w:val="30"/>
        </w:numPr>
        <w:shd w:val="clear" w:color="auto" w:fill="FFFFFF" w:themeFill="background1"/>
        <w:spacing w:beforeAutospacing="0" w:afterAutospacing="0"/>
        <w:ind w:left="1440" w:hanging="720"/>
        <w:jc w:val="both"/>
        <w:rPr>
          <w:color w:val="000000"/>
          <w:sz w:val="22"/>
          <w:szCs w:val="22"/>
        </w:rPr>
      </w:pPr>
      <w:r w:rsidRPr="724F987B">
        <w:rPr>
          <w:color w:val="000000" w:themeColor="text1"/>
          <w:sz w:val="22"/>
          <w:szCs w:val="22"/>
        </w:rPr>
        <w:t>Pointed out that a great concern of PAHO is the effects that precarious work and informal work have on health, since they have a direct impact on the lack of access to services. Called for dialogue and an exchange of experiences on this topic to be expanded within the framework of the IACML.</w:t>
      </w:r>
    </w:p>
    <w:p w14:paraId="28821BC2" w14:textId="77777777" w:rsidR="00127EBE" w:rsidRPr="00127EBE" w:rsidRDefault="00127EBE" w:rsidP="00127EBE">
      <w:pPr>
        <w:pStyle w:val="ListParagraph"/>
        <w:ind w:left="1440" w:hanging="720"/>
        <w:rPr>
          <w:color w:val="000000"/>
          <w:sz w:val="22"/>
          <w:szCs w:val="22"/>
        </w:rPr>
      </w:pPr>
    </w:p>
    <w:p w14:paraId="226FAD15" w14:textId="2D7E823D" w:rsidR="00127EBE" w:rsidRDefault="00127EBE" w:rsidP="724F987B">
      <w:pPr>
        <w:pStyle w:val="xmsonormal"/>
        <w:numPr>
          <w:ilvl w:val="0"/>
          <w:numId w:val="30"/>
        </w:numPr>
        <w:shd w:val="clear" w:color="auto" w:fill="FFFFFF" w:themeFill="background1"/>
        <w:spacing w:beforeAutospacing="0" w:afterAutospacing="0"/>
        <w:ind w:left="1440" w:hanging="720"/>
        <w:jc w:val="both"/>
        <w:rPr>
          <w:color w:val="000000"/>
          <w:sz w:val="22"/>
          <w:szCs w:val="22"/>
        </w:rPr>
      </w:pPr>
      <w:r w:rsidRPr="724F987B">
        <w:rPr>
          <w:color w:val="000000" w:themeColor="text1"/>
          <w:sz w:val="22"/>
          <w:szCs w:val="22"/>
        </w:rPr>
        <w:t xml:space="preserve">Emphasized the importance of building joint roads between the Ministries of Labor and Health and reiterated the commitment to strengthen the partnership between PAHO and the OAS to help build them. </w:t>
      </w:r>
    </w:p>
    <w:p w14:paraId="4E3DB583" w14:textId="77777777" w:rsidR="005663A2" w:rsidRPr="005663A2" w:rsidRDefault="005663A2" w:rsidP="005663A2">
      <w:pPr>
        <w:rPr>
          <w:color w:val="000000"/>
          <w:sz w:val="22"/>
          <w:szCs w:val="22"/>
        </w:rPr>
      </w:pPr>
    </w:p>
    <w:p w14:paraId="5B05D53F" w14:textId="77777777" w:rsidR="00127EBE" w:rsidRPr="00127EBE" w:rsidRDefault="00127EBE" w:rsidP="724F987B">
      <w:pPr>
        <w:pStyle w:val="NormalWeb"/>
        <w:spacing w:beforeAutospacing="0" w:afterAutospacing="0"/>
        <w:jc w:val="both"/>
        <w:rPr>
          <w:b/>
          <w:bCs/>
          <w:color w:val="000000"/>
          <w:sz w:val="22"/>
          <w:szCs w:val="22"/>
        </w:rPr>
      </w:pPr>
      <w:r w:rsidRPr="724F987B">
        <w:rPr>
          <w:b/>
          <w:bCs/>
          <w:color w:val="000000" w:themeColor="text1"/>
          <w:sz w:val="22"/>
          <w:szCs w:val="22"/>
        </w:rPr>
        <w:t xml:space="preserve">Contributions from the Inter-American Commission of Women (CIM) </w:t>
      </w:r>
    </w:p>
    <w:p w14:paraId="09D2A5A9" w14:textId="77777777" w:rsidR="00127EBE" w:rsidRPr="00127EBE" w:rsidRDefault="00127EBE" w:rsidP="724F987B">
      <w:pPr>
        <w:pStyle w:val="NormalWeb"/>
        <w:spacing w:beforeAutospacing="0" w:afterAutospacing="0"/>
        <w:jc w:val="both"/>
        <w:rPr>
          <w:b/>
          <w:bCs/>
          <w:color w:val="000000"/>
          <w:sz w:val="22"/>
          <w:szCs w:val="22"/>
        </w:rPr>
      </w:pPr>
    </w:p>
    <w:p w14:paraId="7129FAB7" w14:textId="02A0A859" w:rsidR="00127EBE" w:rsidRPr="00127EBE" w:rsidRDefault="00127EBE" w:rsidP="724F987B">
      <w:pPr>
        <w:pStyle w:val="NormalWeb"/>
        <w:numPr>
          <w:ilvl w:val="0"/>
          <w:numId w:val="27"/>
        </w:numPr>
        <w:spacing w:beforeAutospacing="0" w:afterAutospacing="0"/>
        <w:ind w:hanging="720"/>
        <w:jc w:val="both"/>
        <w:rPr>
          <w:color w:val="000000"/>
          <w:sz w:val="22"/>
          <w:szCs w:val="22"/>
        </w:rPr>
      </w:pPr>
      <w:r w:rsidRPr="724F987B">
        <w:rPr>
          <w:color w:val="000000" w:themeColor="text1"/>
          <w:sz w:val="22"/>
          <w:szCs w:val="22"/>
        </w:rPr>
        <w:t>The CIM delegate highlighted that the promotion of gender equality within decent work has been one of the CIM’s priorities, which has been broadly addressed in partnership with the IACML and the RIAL.</w:t>
      </w:r>
    </w:p>
    <w:p w14:paraId="728432C4" w14:textId="77777777" w:rsidR="00127EBE" w:rsidRPr="00127EBE" w:rsidRDefault="00127EBE" w:rsidP="724F987B">
      <w:pPr>
        <w:pStyle w:val="NormalWeb"/>
        <w:spacing w:beforeAutospacing="0" w:afterAutospacing="0"/>
        <w:ind w:left="1440" w:hanging="720"/>
        <w:jc w:val="both"/>
        <w:rPr>
          <w:color w:val="000000"/>
          <w:sz w:val="22"/>
          <w:szCs w:val="22"/>
        </w:rPr>
      </w:pPr>
    </w:p>
    <w:p w14:paraId="549C85CF" w14:textId="68671900" w:rsidR="00127EBE" w:rsidRPr="00127EBE" w:rsidRDefault="00127EBE" w:rsidP="724F987B">
      <w:pPr>
        <w:pStyle w:val="NormalWeb"/>
        <w:numPr>
          <w:ilvl w:val="0"/>
          <w:numId w:val="27"/>
        </w:numPr>
        <w:spacing w:beforeAutospacing="0" w:afterAutospacing="0"/>
        <w:ind w:hanging="720"/>
        <w:jc w:val="both"/>
        <w:rPr>
          <w:color w:val="000000"/>
          <w:sz w:val="22"/>
          <w:szCs w:val="22"/>
        </w:rPr>
      </w:pPr>
      <w:r w:rsidRPr="724F987B">
        <w:rPr>
          <w:color w:val="000000" w:themeColor="text1"/>
          <w:sz w:val="22"/>
          <w:szCs w:val="22"/>
        </w:rPr>
        <w:t>The broad collaboration between CIM and IACML has existed since, at least, 2007, and has included training and institutional strengthening activities. More recently, during the pandemic, the partnership between the RIAL and the CIM has extended to the undertaking of three virtual dialogues, which have concluded in recommendations taken to the Ministerial level, a virtual course on gender-based violence at work, and the preparation of a Manual or ABC for Gender Units in the Ministries.</w:t>
      </w:r>
    </w:p>
    <w:p w14:paraId="13C632BD" w14:textId="77777777" w:rsidR="00127EBE" w:rsidRPr="00127EBE" w:rsidRDefault="00127EBE" w:rsidP="00127EBE">
      <w:pPr>
        <w:pStyle w:val="ListParagraph"/>
        <w:ind w:left="1440" w:hanging="720"/>
        <w:rPr>
          <w:color w:val="000000"/>
          <w:sz w:val="22"/>
          <w:szCs w:val="22"/>
        </w:rPr>
      </w:pPr>
    </w:p>
    <w:p w14:paraId="35953CA6" w14:textId="77777777" w:rsidR="00127EBE" w:rsidRPr="00127EBE" w:rsidRDefault="00127EBE" w:rsidP="724F987B">
      <w:pPr>
        <w:pStyle w:val="NormalWeb"/>
        <w:numPr>
          <w:ilvl w:val="0"/>
          <w:numId w:val="27"/>
        </w:numPr>
        <w:spacing w:beforeAutospacing="0" w:afterAutospacing="0"/>
        <w:ind w:hanging="720"/>
        <w:jc w:val="both"/>
        <w:rPr>
          <w:color w:val="000000"/>
          <w:sz w:val="22"/>
          <w:szCs w:val="22"/>
        </w:rPr>
      </w:pPr>
      <w:r w:rsidRPr="724F987B">
        <w:rPr>
          <w:color w:val="000000" w:themeColor="text1"/>
          <w:sz w:val="22"/>
          <w:szCs w:val="22"/>
        </w:rPr>
        <w:t xml:space="preserve">During the pandemic, the CIM has worked in disseminating knowledge and analyzing the differentiated effects of the pandemic in men and women. The work undertaken </w:t>
      </w:r>
      <w:r w:rsidRPr="724F987B">
        <w:rPr>
          <w:color w:val="000000" w:themeColor="text1"/>
          <w:sz w:val="22"/>
          <w:szCs w:val="22"/>
        </w:rPr>
        <w:lastRenderedPageBreak/>
        <w:t>regarding caregiving co-responsibility, including public policy recommendations, was highlighted.</w:t>
      </w:r>
    </w:p>
    <w:p w14:paraId="39448ACA" w14:textId="77777777" w:rsidR="00127EBE" w:rsidRPr="00127EBE" w:rsidRDefault="00127EBE" w:rsidP="00127EBE">
      <w:pPr>
        <w:pStyle w:val="ListParagraph"/>
        <w:ind w:left="1440" w:hanging="720"/>
        <w:rPr>
          <w:color w:val="000000"/>
          <w:sz w:val="22"/>
          <w:szCs w:val="22"/>
        </w:rPr>
      </w:pPr>
    </w:p>
    <w:p w14:paraId="158D4319" w14:textId="77777777" w:rsidR="00127EBE" w:rsidRPr="00127EBE" w:rsidRDefault="00127EBE" w:rsidP="724F987B">
      <w:pPr>
        <w:pStyle w:val="NormalWeb"/>
        <w:numPr>
          <w:ilvl w:val="0"/>
          <w:numId w:val="27"/>
        </w:numPr>
        <w:spacing w:beforeAutospacing="0" w:afterAutospacing="0"/>
        <w:ind w:hanging="720"/>
        <w:jc w:val="both"/>
        <w:rPr>
          <w:color w:val="000000"/>
          <w:sz w:val="22"/>
          <w:szCs w:val="22"/>
        </w:rPr>
      </w:pPr>
      <w:r w:rsidRPr="724F987B">
        <w:rPr>
          <w:color w:val="000000" w:themeColor="text1"/>
          <w:sz w:val="22"/>
          <w:szCs w:val="22"/>
        </w:rPr>
        <w:t xml:space="preserve">The commitment of the CIM to continue strengthening the partnership with the IACML and the RIAL to address the topics of the Work Plan, especially the participation in virtual dialogues and in assisting Ministries of Labor in the creation or strengthening gender units, was reaffirmed. </w:t>
      </w:r>
    </w:p>
    <w:p w14:paraId="6753D625" w14:textId="77777777" w:rsidR="00127EBE" w:rsidRPr="00127EBE" w:rsidRDefault="00127EBE" w:rsidP="724F987B">
      <w:pPr>
        <w:pStyle w:val="NormalWeb"/>
        <w:spacing w:beforeAutospacing="0" w:afterAutospacing="0"/>
        <w:jc w:val="both"/>
        <w:rPr>
          <w:b/>
          <w:bCs/>
          <w:color w:val="000000"/>
          <w:sz w:val="22"/>
          <w:szCs w:val="22"/>
        </w:rPr>
      </w:pPr>
    </w:p>
    <w:p w14:paraId="06481EAD" w14:textId="77777777" w:rsidR="00CB6FF9" w:rsidRDefault="00CB6FF9" w:rsidP="724F987B">
      <w:pPr>
        <w:pStyle w:val="NormalWeb"/>
        <w:spacing w:beforeAutospacing="0" w:afterAutospacing="0"/>
        <w:jc w:val="both"/>
        <w:rPr>
          <w:b/>
          <w:bCs/>
          <w:color w:val="000000" w:themeColor="text1"/>
          <w:sz w:val="22"/>
          <w:szCs w:val="22"/>
        </w:rPr>
      </w:pPr>
    </w:p>
    <w:p w14:paraId="425F130F" w14:textId="77777777" w:rsidR="00CB6FF9" w:rsidRDefault="00CB6FF9" w:rsidP="724F987B">
      <w:pPr>
        <w:pStyle w:val="NormalWeb"/>
        <w:spacing w:beforeAutospacing="0" w:afterAutospacing="0"/>
        <w:jc w:val="both"/>
        <w:rPr>
          <w:b/>
          <w:bCs/>
          <w:color w:val="000000" w:themeColor="text1"/>
          <w:sz w:val="22"/>
          <w:szCs w:val="22"/>
        </w:rPr>
      </w:pPr>
    </w:p>
    <w:p w14:paraId="2616DE27" w14:textId="77777777" w:rsidR="00CB6FF9" w:rsidRDefault="00CB6FF9" w:rsidP="724F987B">
      <w:pPr>
        <w:pStyle w:val="NormalWeb"/>
        <w:spacing w:beforeAutospacing="0" w:afterAutospacing="0"/>
        <w:jc w:val="both"/>
        <w:rPr>
          <w:b/>
          <w:bCs/>
          <w:color w:val="000000" w:themeColor="text1"/>
          <w:sz w:val="22"/>
          <w:szCs w:val="22"/>
        </w:rPr>
      </w:pPr>
    </w:p>
    <w:p w14:paraId="164B2EE6" w14:textId="546AF3C6" w:rsidR="00127EBE" w:rsidRPr="00127EBE" w:rsidRDefault="00127EBE" w:rsidP="724F987B">
      <w:pPr>
        <w:pStyle w:val="NormalWeb"/>
        <w:spacing w:beforeAutospacing="0" w:afterAutospacing="0"/>
        <w:jc w:val="both"/>
        <w:rPr>
          <w:b/>
          <w:bCs/>
          <w:color w:val="000000"/>
          <w:sz w:val="22"/>
          <w:szCs w:val="22"/>
        </w:rPr>
      </w:pPr>
      <w:r w:rsidRPr="724F987B">
        <w:rPr>
          <w:b/>
          <w:bCs/>
          <w:color w:val="000000" w:themeColor="text1"/>
          <w:sz w:val="22"/>
          <w:szCs w:val="22"/>
        </w:rPr>
        <w:t xml:space="preserve">Intersectoral work Labor-Education </w:t>
      </w:r>
    </w:p>
    <w:p w14:paraId="5D52DEC8" w14:textId="77777777" w:rsidR="00127EBE" w:rsidRPr="00127EBE" w:rsidRDefault="00127EBE" w:rsidP="724F987B">
      <w:pPr>
        <w:pStyle w:val="NormalWeb"/>
        <w:spacing w:beforeAutospacing="0" w:afterAutospacing="0"/>
        <w:jc w:val="both"/>
        <w:rPr>
          <w:b/>
          <w:bCs/>
          <w:color w:val="000000"/>
          <w:sz w:val="22"/>
          <w:szCs w:val="22"/>
        </w:rPr>
      </w:pPr>
    </w:p>
    <w:p w14:paraId="4F398575" w14:textId="77777777" w:rsidR="00127EBE" w:rsidRPr="00127EBE" w:rsidRDefault="00127EBE" w:rsidP="724F987B">
      <w:pPr>
        <w:pStyle w:val="NormalWeb"/>
        <w:spacing w:beforeAutospacing="0" w:afterAutospacing="0"/>
        <w:ind w:firstLine="720"/>
        <w:jc w:val="both"/>
        <w:rPr>
          <w:color w:val="000000"/>
          <w:sz w:val="22"/>
          <w:szCs w:val="22"/>
        </w:rPr>
      </w:pPr>
      <w:r w:rsidRPr="724F987B">
        <w:rPr>
          <w:color w:val="000000" w:themeColor="text1"/>
          <w:sz w:val="22"/>
          <w:szCs w:val="22"/>
        </w:rPr>
        <w:t>The Technical Secretariat of the Inter-American Committee on Education (CIE), represented by the Director of the Department of Human Development, Education and Employment, shared some reflections on the intersectoral work with the IACML:</w:t>
      </w:r>
    </w:p>
    <w:p w14:paraId="6CC1BB6F" w14:textId="77777777" w:rsidR="00127EBE" w:rsidRPr="00127EBE" w:rsidRDefault="00127EBE" w:rsidP="724F987B">
      <w:pPr>
        <w:pStyle w:val="NormalWeb"/>
        <w:spacing w:beforeAutospacing="0" w:afterAutospacing="0"/>
        <w:jc w:val="both"/>
        <w:rPr>
          <w:color w:val="000000"/>
          <w:sz w:val="22"/>
          <w:szCs w:val="22"/>
        </w:rPr>
      </w:pPr>
    </w:p>
    <w:p w14:paraId="5F407AAC" w14:textId="5636F775" w:rsidR="00127EBE" w:rsidRDefault="00127EBE" w:rsidP="724F987B">
      <w:pPr>
        <w:pStyle w:val="NormalWeb"/>
        <w:numPr>
          <w:ilvl w:val="0"/>
          <w:numId w:val="28"/>
        </w:numPr>
        <w:spacing w:beforeAutospacing="0" w:afterAutospacing="0"/>
        <w:ind w:left="1440" w:hanging="720"/>
        <w:jc w:val="both"/>
        <w:rPr>
          <w:color w:val="000000"/>
          <w:sz w:val="22"/>
          <w:szCs w:val="22"/>
        </w:rPr>
      </w:pPr>
      <w:r w:rsidRPr="724F987B">
        <w:rPr>
          <w:color w:val="000000" w:themeColor="text1"/>
          <w:sz w:val="22"/>
          <w:szCs w:val="22"/>
        </w:rPr>
        <w:t xml:space="preserve">During the IX Regular Meeting of the Inter-American Committee on Education (CIE), the Ministries of Education made the commitment of increasing the work undertaken in collaboration with Ministries of Labor. </w:t>
      </w:r>
    </w:p>
    <w:p w14:paraId="47AF014F" w14:textId="77777777" w:rsidR="00127EBE" w:rsidRPr="00127EBE" w:rsidRDefault="00127EBE" w:rsidP="724F987B">
      <w:pPr>
        <w:pStyle w:val="NormalWeb"/>
        <w:spacing w:beforeAutospacing="0" w:afterAutospacing="0"/>
        <w:ind w:left="1440" w:hanging="720"/>
        <w:jc w:val="both"/>
        <w:rPr>
          <w:color w:val="000000"/>
          <w:sz w:val="22"/>
          <w:szCs w:val="22"/>
        </w:rPr>
      </w:pPr>
    </w:p>
    <w:p w14:paraId="1FD211F6" w14:textId="18C5E18E" w:rsidR="00127EBE" w:rsidRPr="00127EBE" w:rsidRDefault="00127EBE" w:rsidP="724F987B">
      <w:pPr>
        <w:pStyle w:val="NormalWeb"/>
        <w:numPr>
          <w:ilvl w:val="0"/>
          <w:numId w:val="28"/>
        </w:numPr>
        <w:spacing w:beforeAutospacing="0" w:afterAutospacing="0"/>
        <w:ind w:left="1440" w:hanging="720"/>
        <w:jc w:val="both"/>
        <w:rPr>
          <w:color w:val="000000"/>
          <w:sz w:val="22"/>
          <w:szCs w:val="22"/>
        </w:rPr>
      </w:pPr>
      <w:r w:rsidRPr="724F987B">
        <w:rPr>
          <w:color w:val="000000" w:themeColor="text1"/>
          <w:sz w:val="22"/>
          <w:szCs w:val="22"/>
        </w:rPr>
        <w:t>During the meeting, which had the participation of the IACML Chair, some lines of action to increase the education-labor collaboration were raised: reskilling, life-long learning, development of skills for the future, development of a Regional Qualifications Framework in partnership with ILO-Cinterfor and UNESCO, strengthening of competencies certification systems, and the prevention and eradication of child labor. It is expected that these lines of work will be approved within the Second Phase of the Inter-American Education Agenda during the IX Inter-American Meeting of Ministers of Education, to take place in May, 2022.</w:t>
      </w:r>
    </w:p>
    <w:p w14:paraId="5907D12C" w14:textId="77777777" w:rsidR="00127EBE" w:rsidRPr="00127EBE" w:rsidRDefault="00127EBE" w:rsidP="00127EBE">
      <w:pPr>
        <w:pStyle w:val="ListParagraph"/>
        <w:rPr>
          <w:color w:val="000000"/>
          <w:sz w:val="22"/>
          <w:szCs w:val="22"/>
        </w:rPr>
      </w:pPr>
    </w:p>
    <w:p w14:paraId="1BF077C7" w14:textId="77777777" w:rsidR="00127EBE" w:rsidRPr="00127EBE" w:rsidRDefault="00127EBE" w:rsidP="724F987B">
      <w:pPr>
        <w:pStyle w:val="NormalWeb"/>
        <w:numPr>
          <w:ilvl w:val="0"/>
          <w:numId w:val="28"/>
        </w:numPr>
        <w:spacing w:beforeAutospacing="0" w:afterAutospacing="0"/>
        <w:ind w:left="1440" w:hanging="720"/>
        <w:jc w:val="both"/>
        <w:rPr>
          <w:color w:val="000000"/>
          <w:sz w:val="22"/>
          <w:szCs w:val="22"/>
        </w:rPr>
      </w:pPr>
      <w:r w:rsidRPr="724F987B">
        <w:rPr>
          <w:color w:val="000000" w:themeColor="text1"/>
          <w:sz w:val="22"/>
          <w:szCs w:val="22"/>
        </w:rPr>
        <w:t xml:space="preserve">An increased coordination between education and labor is a shared mandate within the CIE and the IACML, reaffirming the commitment to translate it into concrete actions of this Draft Work Plan. </w:t>
      </w:r>
    </w:p>
    <w:p w14:paraId="732FCB42" w14:textId="77777777" w:rsidR="00127EBE" w:rsidRPr="00127EBE" w:rsidRDefault="00127EBE" w:rsidP="00127EBE">
      <w:pPr>
        <w:jc w:val="both"/>
        <w:rPr>
          <w:color w:val="000000"/>
          <w:sz w:val="22"/>
          <w:szCs w:val="22"/>
        </w:rPr>
      </w:pPr>
    </w:p>
    <w:p w14:paraId="0B958523" w14:textId="77777777" w:rsidR="00127EBE" w:rsidRPr="00127EBE" w:rsidRDefault="00127EBE" w:rsidP="00127EBE">
      <w:pPr>
        <w:jc w:val="both"/>
        <w:rPr>
          <w:b/>
          <w:bCs/>
          <w:sz w:val="22"/>
          <w:szCs w:val="22"/>
        </w:rPr>
      </w:pPr>
      <w:r w:rsidRPr="724F987B">
        <w:rPr>
          <w:b/>
          <w:bCs/>
          <w:sz w:val="22"/>
          <w:szCs w:val="22"/>
        </w:rPr>
        <w:t xml:space="preserve">Summit of the Americas Process </w:t>
      </w:r>
    </w:p>
    <w:p w14:paraId="02214165" w14:textId="77777777" w:rsidR="00127EBE" w:rsidRPr="00127EBE" w:rsidRDefault="00127EBE" w:rsidP="00127EBE">
      <w:pPr>
        <w:jc w:val="both"/>
        <w:rPr>
          <w:b/>
          <w:bCs/>
          <w:sz w:val="22"/>
          <w:szCs w:val="22"/>
        </w:rPr>
      </w:pPr>
    </w:p>
    <w:p w14:paraId="50D68393" w14:textId="7401FCA9" w:rsidR="00127EBE" w:rsidRPr="00127EBE" w:rsidRDefault="00127EBE" w:rsidP="00127EBE">
      <w:pPr>
        <w:tabs>
          <w:tab w:val="left" w:pos="720"/>
        </w:tabs>
        <w:jc w:val="both"/>
        <w:rPr>
          <w:sz w:val="22"/>
          <w:szCs w:val="22"/>
        </w:rPr>
      </w:pPr>
      <w:r w:rsidRPr="00127EBE">
        <w:rPr>
          <w:sz w:val="22"/>
          <w:szCs w:val="22"/>
        </w:rPr>
        <w:tab/>
        <w:t xml:space="preserve">The Director of the Summits of the Americas Secretariat highlighted the following aspects relevant for this Work Plan: </w:t>
      </w:r>
    </w:p>
    <w:p w14:paraId="50828DF9" w14:textId="77777777" w:rsidR="00127EBE" w:rsidRPr="00127EBE" w:rsidRDefault="00127EBE" w:rsidP="00127EBE">
      <w:pPr>
        <w:jc w:val="both"/>
        <w:rPr>
          <w:sz w:val="22"/>
          <w:szCs w:val="22"/>
        </w:rPr>
      </w:pPr>
    </w:p>
    <w:p w14:paraId="3B8D65B2" w14:textId="77777777" w:rsidR="00127EBE" w:rsidRPr="00127EBE" w:rsidRDefault="00127EBE" w:rsidP="004B533A">
      <w:pPr>
        <w:pStyle w:val="ListParagraph"/>
        <w:numPr>
          <w:ilvl w:val="0"/>
          <w:numId w:val="31"/>
        </w:numPr>
        <w:ind w:left="1440" w:hanging="720"/>
        <w:contextualSpacing/>
        <w:jc w:val="both"/>
        <w:rPr>
          <w:sz w:val="22"/>
          <w:szCs w:val="22"/>
        </w:rPr>
      </w:pPr>
      <w:r w:rsidRPr="724F987B">
        <w:rPr>
          <w:sz w:val="22"/>
          <w:szCs w:val="22"/>
        </w:rPr>
        <w:t xml:space="preserve">The Summits of the Americas process, which began in 1994, has an important link with the sectorial ministerial meetings, including the IACML. This link allows to raise ministerial commitments to the commitments adopted by the Heads of State and Government in the summits; in addition, ministerial meetings support the implementation of the Summit’s mandates. </w:t>
      </w:r>
    </w:p>
    <w:p w14:paraId="3A832825" w14:textId="77777777" w:rsidR="00127EBE" w:rsidRPr="00127EBE" w:rsidRDefault="00127EBE" w:rsidP="00127EBE">
      <w:pPr>
        <w:pStyle w:val="ListParagraph"/>
        <w:ind w:left="1440" w:hanging="720"/>
        <w:jc w:val="both"/>
        <w:rPr>
          <w:sz w:val="22"/>
          <w:szCs w:val="22"/>
        </w:rPr>
      </w:pPr>
    </w:p>
    <w:p w14:paraId="54A7DC0C" w14:textId="77777777" w:rsidR="00127EBE" w:rsidRPr="00127EBE" w:rsidRDefault="00127EBE" w:rsidP="004B533A">
      <w:pPr>
        <w:pStyle w:val="ListParagraph"/>
        <w:numPr>
          <w:ilvl w:val="0"/>
          <w:numId w:val="31"/>
        </w:numPr>
        <w:ind w:left="1440" w:hanging="720"/>
        <w:contextualSpacing/>
        <w:jc w:val="both"/>
        <w:rPr>
          <w:sz w:val="22"/>
          <w:szCs w:val="22"/>
        </w:rPr>
      </w:pPr>
      <w:r w:rsidRPr="724F987B">
        <w:rPr>
          <w:sz w:val="22"/>
          <w:szCs w:val="22"/>
        </w:rPr>
        <w:t xml:space="preserve">The Summit Implementation Review Group (SIRG), composed by the Summit’s National Coordinators, is the body that prepares, negotiates and follows up on the </w:t>
      </w:r>
      <w:r w:rsidRPr="724F987B">
        <w:rPr>
          <w:sz w:val="22"/>
          <w:szCs w:val="22"/>
        </w:rPr>
        <w:lastRenderedPageBreak/>
        <w:t>Summit. It is important that the IACML delegates are in contact with their Summit’s national coordinators.</w:t>
      </w:r>
    </w:p>
    <w:p w14:paraId="46B19293" w14:textId="77777777" w:rsidR="00127EBE" w:rsidRPr="00127EBE" w:rsidRDefault="00127EBE" w:rsidP="00127EBE">
      <w:pPr>
        <w:pStyle w:val="ListParagraph"/>
        <w:ind w:left="1440" w:hanging="720"/>
        <w:rPr>
          <w:sz w:val="22"/>
          <w:szCs w:val="22"/>
        </w:rPr>
      </w:pPr>
    </w:p>
    <w:p w14:paraId="2550DF8E" w14:textId="77777777" w:rsidR="00127EBE" w:rsidRPr="00127EBE" w:rsidRDefault="00127EBE" w:rsidP="004B533A">
      <w:pPr>
        <w:pStyle w:val="ListParagraph"/>
        <w:numPr>
          <w:ilvl w:val="0"/>
          <w:numId w:val="31"/>
        </w:numPr>
        <w:ind w:left="1440" w:hanging="720"/>
        <w:contextualSpacing/>
        <w:jc w:val="both"/>
        <w:rPr>
          <w:sz w:val="22"/>
          <w:szCs w:val="22"/>
        </w:rPr>
      </w:pPr>
      <w:r w:rsidRPr="724F987B">
        <w:rPr>
          <w:sz w:val="22"/>
          <w:szCs w:val="22"/>
        </w:rPr>
        <w:t xml:space="preserve">The Ninth Summit of the Americas will take place in June, 2022, under the Chairmanship of the Government of the United States, and will have as its theme “Building a Sustainable, Resilient, and Equitable Future”. The Declaration and Plan of Action of Buenos Aires, adopted in the XXI IACML, have very substantive elements linked to the theme of the Summit, that would enrich the debates towards it. </w:t>
      </w:r>
    </w:p>
    <w:p w14:paraId="2A9D0F5F" w14:textId="77777777" w:rsidR="00127EBE" w:rsidRPr="00127EBE" w:rsidRDefault="00127EBE" w:rsidP="00127EBE">
      <w:pPr>
        <w:pStyle w:val="ListParagraph"/>
        <w:ind w:left="1530" w:hanging="810"/>
        <w:rPr>
          <w:sz w:val="22"/>
          <w:szCs w:val="22"/>
        </w:rPr>
      </w:pPr>
    </w:p>
    <w:p w14:paraId="66637F9C" w14:textId="77777777" w:rsidR="00127EBE" w:rsidRPr="00127EBE" w:rsidRDefault="00127EBE" w:rsidP="004B533A">
      <w:pPr>
        <w:pStyle w:val="ListParagraph"/>
        <w:numPr>
          <w:ilvl w:val="0"/>
          <w:numId w:val="31"/>
        </w:numPr>
        <w:ind w:left="1530" w:hanging="810"/>
        <w:contextualSpacing/>
        <w:jc w:val="both"/>
        <w:rPr>
          <w:sz w:val="22"/>
          <w:szCs w:val="22"/>
        </w:rPr>
      </w:pPr>
      <w:r w:rsidRPr="724F987B">
        <w:rPr>
          <w:sz w:val="22"/>
          <w:szCs w:val="22"/>
        </w:rPr>
        <w:t xml:space="preserve">A space to share results and recommendations from the IACML and other Ministerial Meetings will be open within the SIRG. </w:t>
      </w:r>
    </w:p>
    <w:p w14:paraId="1223642F" w14:textId="77777777" w:rsidR="00127EBE" w:rsidRPr="00127EBE" w:rsidRDefault="00127EBE" w:rsidP="00127EBE">
      <w:pPr>
        <w:pStyle w:val="ListParagraph"/>
        <w:ind w:left="1530" w:hanging="810"/>
        <w:rPr>
          <w:sz w:val="22"/>
          <w:szCs w:val="22"/>
        </w:rPr>
      </w:pPr>
    </w:p>
    <w:p w14:paraId="72C710C0" w14:textId="77777777" w:rsidR="00127EBE" w:rsidRPr="00127EBE" w:rsidRDefault="00127EBE" w:rsidP="004B533A">
      <w:pPr>
        <w:pStyle w:val="ListParagraph"/>
        <w:numPr>
          <w:ilvl w:val="0"/>
          <w:numId w:val="31"/>
        </w:numPr>
        <w:ind w:left="1530" w:hanging="810"/>
        <w:contextualSpacing/>
        <w:jc w:val="both"/>
        <w:rPr>
          <w:sz w:val="22"/>
          <w:szCs w:val="22"/>
        </w:rPr>
      </w:pPr>
      <w:r w:rsidRPr="724F987B">
        <w:rPr>
          <w:sz w:val="22"/>
          <w:szCs w:val="22"/>
        </w:rPr>
        <w:t xml:space="preserve">Workers and employers participate in the Summit’s process. COSATE has had presence in previous events and is expected to continue contributing. The Director called for the members of COSATE to join the national Working Groups, comprised of civil society organizations and social actors, that will be convened in preparation of the Summit. </w:t>
      </w:r>
    </w:p>
    <w:p w14:paraId="59DA7FFF" w14:textId="77777777" w:rsidR="00127EBE" w:rsidRPr="00127EBE" w:rsidRDefault="00127EBE" w:rsidP="00127EBE">
      <w:pPr>
        <w:pStyle w:val="ListParagraph"/>
        <w:ind w:left="1530" w:hanging="810"/>
        <w:rPr>
          <w:sz w:val="22"/>
          <w:szCs w:val="22"/>
        </w:rPr>
      </w:pPr>
    </w:p>
    <w:p w14:paraId="6B914A91" w14:textId="77777777" w:rsidR="005663A2" w:rsidRDefault="00127EBE" w:rsidP="005663A2">
      <w:pPr>
        <w:ind w:firstLine="720"/>
        <w:jc w:val="center"/>
        <w:rPr>
          <w:sz w:val="22"/>
          <w:szCs w:val="22"/>
        </w:rPr>
        <w:sectPr w:rsidR="005663A2" w:rsidSect="00751DFF">
          <w:headerReference w:type="default" r:id="rId12"/>
          <w:footerReference w:type="default" r:id="rId13"/>
          <w:headerReference w:type="first" r:id="rId14"/>
          <w:pgSz w:w="12240" w:h="15840" w:code="1"/>
          <w:pgMar w:top="2160" w:right="1570" w:bottom="1296" w:left="1699" w:header="1296" w:footer="1296" w:gutter="0"/>
          <w:pgNumType w:fmt="numberInDash" w:start="1"/>
          <w:cols w:space="720"/>
          <w:titlePg/>
          <w:docGrid w:linePitch="272"/>
        </w:sectPr>
      </w:pPr>
      <w:r w:rsidRPr="724F987B">
        <w:rPr>
          <w:sz w:val="22"/>
          <w:szCs w:val="22"/>
        </w:rPr>
        <w:t>In addition, the Forum of the Private Sector within the Summit is being organized by the U.S. Chamber of Commerce. The Director called for the members of CEATAL to join this Forum</w:t>
      </w:r>
      <w:r w:rsidR="005663A2" w:rsidRPr="724F987B">
        <w:rPr>
          <w:sz w:val="22"/>
          <w:szCs w:val="22"/>
        </w:rPr>
        <w:t>.</w:t>
      </w:r>
    </w:p>
    <w:p w14:paraId="00911090" w14:textId="69A930CF" w:rsidR="008B0CEA" w:rsidRPr="00832AD5" w:rsidRDefault="008B0CEA" w:rsidP="008B0CEA">
      <w:pPr>
        <w:pStyle w:val="ListParagraph"/>
        <w:ind w:left="0"/>
        <w:jc w:val="center"/>
        <w:rPr>
          <w:sz w:val="22"/>
          <w:szCs w:val="22"/>
        </w:rPr>
      </w:pPr>
      <w:r w:rsidRPr="724F987B">
        <w:rPr>
          <w:sz w:val="22"/>
          <w:szCs w:val="22"/>
        </w:rPr>
        <w:lastRenderedPageBreak/>
        <w:t>ANNEX 1</w:t>
      </w:r>
    </w:p>
    <w:p w14:paraId="0C98354C" w14:textId="40F30D0F" w:rsidR="008B0CEA" w:rsidRDefault="008B0CEA" w:rsidP="008B0CEA">
      <w:pPr>
        <w:pStyle w:val="ListParagraph"/>
        <w:ind w:left="0"/>
        <w:jc w:val="center"/>
        <w:rPr>
          <w:color w:val="000000" w:themeColor="text1"/>
          <w:sz w:val="22"/>
          <w:szCs w:val="22"/>
        </w:rPr>
      </w:pPr>
      <w:r>
        <w:t>Calendar of the 2022 – 2024 Work Plan</w:t>
      </w:r>
      <w:r w:rsidR="00347539">
        <w:t xml:space="preserve"> (updated as of </w:t>
      </w:r>
      <w:r w:rsidR="0003695E">
        <w:t>September</w:t>
      </w:r>
      <w:r w:rsidR="00347539">
        <w:t>, 2023)</w:t>
      </w:r>
    </w:p>
    <w:p w14:paraId="61CEBD4F" w14:textId="424EECA6" w:rsidR="008B0CEA" w:rsidRDefault="0003695E" w:rsidP="005663A2">
      <w:pPr>
        <w:ind w:firstLine="720"/>
        <w:jc w:val="center"/>
      </w:pPr>
      <w:r w:rsidRPr="0003695E">
        <w:rPr>
          <w:noProof/>
        </w:rPr>
        <w:drawing>
          <wp:anchor distT="0" distB="0" distL="114300" distR="114300" simplePos="0" relativeHeight="251658240" behindDoc="0" locked="0" layoutInCell="1" allowOverlap="1" wp14:anchorId="5F38DB26" wp14:editId="5A9D222B">
            <wp:simplePos x="0" y="0"/>
            <wp:positionH relativeFrom="margin">
              <wp:align>left</wp:align>
            </wp:positionH>
            <wp:positionV relativeFrom="paragraph">
              <wp:posOffset>116205</wp:posOffset>
            </wp:positionV>
            <wp:extent cx="8372475" cy="5717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0015" cy="57228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75AFB" w14:textId="5D9BEFE4" w:rsidR="008B0CEA" w:rsidRDefault="64B097FC" w:rsidP="008B0CEA">
      <w:pPr>
        <w:ind w:firstLine="720"/>
      </w:pPr>
      <w:r>
        <w:t xml:space="preserve"> </w:t>
      </w:r>
      <w:r w:rsidR="20CCF5CC">
        <w:t xml:space="preserve">          </w:t>
      </w:r>
      <w:r>
        <w:t xml:space="preserve">   </w:t>
      </w:r>
      <w:bookmarkEnd w:id="0"/>
      <w:bookmarkEnd w:id="1"/>
    </w:p>
    <w:p w14:paraId="1C9FF333" w14:textId="77777777" w:rsidR="00EF1D93" w:rsidRDefault="00EF1D93" w:rsidP="008B0CEA">
      <w:pPr>
        <w:ind w:firstLine="720"/>
      </w:pPr>
    </w:p>
    <w:p w14:paraId="78F09559" w14:textId="77777777" w:rsidR="00EF1D93" w:rsidRDefault="00EF1D93" w:rsidP="008B0CEA">
      <w:pPr>
        <w:ind w:firstLine="720"/>
      </w:pPr>
    </w:p>
    <w:sectPr w:rsidR="00EF1D93" w:rsidSect="008B0CEA">
      <w:headerReference w:type="default" r:id="rId16"/>
      <w:pgSz w:w="15840" w:h="12240" w:orient="landscape" w:code="1"/>
      <w:pgMar w:top="1670" w:right="1440" w:bottom="1570" w:left="1296" w:header="1296" w:footer="432" w:gutter="0"/>
      <w:pgNumType w:fmt="numberInDash" w:star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5ACB" w14:textId="77777777" w:rsidR="00D2029E" w:rsidRDefault="00D2029E">
      <w:r>
        <w:separator/>
      </w:r>
    </w:p>
  </w:endnote>
  <w:endnote w:type="continuationSeparator" w:id="0">
    <w:p w14:paraId="5B604B8F" w14:textId="77777777" w:rsidR="00D2029E" w:rsidRDefault="00D2029E">
      <w:r>
        <w:continuationSeparator/>
      </w:r>
    </w:p>
  </w:endnote>
  <w:endnote w:type="continuationNotice" w:id="1">
    <w:p w14:paraId="5BD19AA2" w14:textId="77777777" w:rsidR="00D2029E" w:rsidRDefault="00D20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FB22" w14:textId="77777777" w:rsidR="00EF1D93" w:rsidRDefault="00EF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9DF7" w14:textId="77777777" w:rsidR="00D2029E" w:rsidRDefault="00D2029E">
      <w:r>
        <w:separator/>
      </w:r>
    </w:p>
  </w:footnote>
  <w:footnote w:type="continuationSeparator" w:id="0">
    <w:p w14:paraId="4E46630A" w14:textId="77777777" w:rsidR="00D2029E" w:rsidRDefault="00D2029E">
      <w:r>
        <w:continuationSeparator/>
      </w:r>
    </w:p>
  </w:footnote>
  <w:footnote w:type="continuationNotice" w:id="1">
    <w:p w14:paraId="5864D4F5" w14:textId="77777777" w:rsidR="00D2029E" w:rsidRDefault="00D20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9A87" w14:textId="77777777" w:rsidR="004B11DE" w:rsidRPr="009C75F5" w:rsidRDefault="001373CB" w:rsidP="008B0CEA">
    <w:pPr>
      <w:pStyle w:val="Header"/>
      <w:tabs>
        <w:tab w:val="left" w:pos="4410"/>
      </w:tabs>
      <w:ind w:right="90"/>
      <w:jc w:val="center"/>
      <w:rPr>
        <w:sz w:val="22"/>
        <w:szCs w:val="22"/>
      </w:rPr>
    </w:pPr>
    <w:r w:rsidRPr="724F987B">
      <w:rPr>
        <w:sz w:val="22"/>
        <w:szCs w:val="22"/>
      </w:rPr>
      <w:fldChar w:fldCharType="begin"/>
    </w:r>
    <w:r w:rsidRPr="724F987B">
      <w:rPr>
        <w:sz w:val="22"/>
        <w:szCs w:val="22"/>
      </w:rPr>
      <w:instrText xml:space="preserve"> PAGE   \* MERGEFORMAT </w:instrText>
    </w:r>
    <w:r w:rsidRPr="724F987B">
      <w:rPr>
        <w:sz w:val="22"/>
        <w:szCs w:val="22"/>
      </w:rPr>
      <w:fldChar w:fldCharType="separate"/>
    </w:r>
    <w:r w:rsidR="724F987B" w:rsidRPr="724F987B">
      <w:rPr>
        <w:sz w:val="22"/>
        <w:szCs w:val="22"/>
      </w:rPr>
      <w:t>- 20 -</w:t>
    </w:r>
    <w:r w:rsidRPr="724F987B">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13B" w14:textId="77777777" w:rsidR="004B11DE" w:rsidRDefault="001373CB">
    <w:pPr>
      <w:pStyle w:val="Header"/>
    </w:pPr>
    <w:r>
      <w:rPr>
        <w:noProof/>
      </w:rPr>
      <mc:AlternateContent>
        <mc:Choice Requires="wps">
          <w:drawing>
            <wp:anchor distT="0" distB="0" distL="114300" distR="114300" simplePos="0" relativeHeight="251658242" behindDoc="0" locked="0" layoutInCell="1" allowOverlap="1" wp14:anchorId="65837612" wp14:editId="7F558606">
              <wp:simplePos x="0" y="0"/>
              <wp:positionH relativeFrom="column">
                <wp:posOffset>440690</wp:posOffset>
              </wp:positionH>
              <wp:positionV relativeFrom="paragraph">
                <wp:posOffset>-501650</wp:posOffset>
              </wp:positionV>
              <wp:extent cx="4728845" cy="843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9E6B" w14:textId="643AC688" w:rsidR="004B11DE" w:rsidRPr="006A3FB0" w:rsidRDefault="001373CB" w:rsidP="004B11DE">
                          <w:pPr>
                            <w:pStyle w:val="Header"/>
                            <w:tabs>
                              <w:tab w:val="left" w:pos="900"/>
                            </w:tabs>
                            <w:spacing w:line="0" w:lineRule="atLeast"/>
                            <w:jc w:val="center"/>
                            <w:rPr>
                              <w:rFonts w:ascii="Garamond" w:hAnsi="Garamond"/>
                              <w:b/>
                              <w:sz w:val="28"/>
                            </w:rPr>
                          </w:pPr>
                          <w:r w:rsidRPr="006A3FB0">
                            <w:rPr>
                              <w:rFonts w:ascii="Garamond" w:hAnsi="Garamond"/>
                              <w:b/>
                              <w:sz w:val="28"/>
                            </w:rPr>
                            <w:t>ORGANIZA</w:t>
                          </w:r>
                          <w:r w:rsidR="00127EBE" w:rsidRPr="006A3FB0">
                            <w:rPr>
                              <w:rFonts w:ascii="Garamond" w:hAnsi="Garamond"/>
                              <w:b/>
                              <w:sz w:val="28"/>
                            </w:rPr>
                            <w:t>TIO</w:t>
                          </w:r>
                          <w:r w:rsidR="000C6360" w:rsidRPr="006A3FB0">
                            <w:rPr>
                              <w:rFonts w:ascii="Garamond" w:hAnsi="Garamond"/>
                              <w:b/>
                              <w:sz w:val="28"/>
                            </w:rPr>
                            <w:t xml:space="preserve">N </w:t>
                          </w:r>
                          <w:r w:rsidR="00127EBE" w:rsidRPr="006A3FB0">
                            <w:rPr>
                              <w:rFonts w:ascii="Garamond" w:hAnsi="Garamond"/>
                              <w:b/>
                              <w:sz w:val="28"/>
                            </w:rPr>
                            <w:t>OF AMERICAN STATES</w:t>
                          </w:r>
                        </w:p>
                        <w:p w14:paraId="73456781" w14:textId="5FC01542" w:rsidR="004B11DE" w:rsidRPr="00127EBE" w:rsidRDefault="00127EBE" w:rsidP="004B11DE">
                          <w:pPr>
                            <w:pStyle w:val="Header"/>
                            <w:tabs>
                              <w:tab w:val="left" w:pos="900"/>
                            </w:tabs>
                            <w:spacing w:line="0" w:lineRule="atLeast"/>
                            <w:jc w:val="center"/>
                            <w:rPr>
                              <w:rFonts w:ascii="Garamond" w:hAnsi="Garamond"/>
                              <w:b/>
                              <w:szCs w:val="22"/>
                            </w:rPr>
                          </w:pPr>
                          <w:r w:rsidRPr="00127EBE">
                            <w:rPr>
                              <w:rFonts w:ascii="Garamond" w:hAnsi="Garamond"/>
                              <w:b/>
                              <w:szCs w:val="22"/>
                            </w:rPr>
                            <w:t xml:space="preserve">Inter-American </w:t>
                          </w:r>
                          <w:r w:rsidR="000C6360" w:rsidRPr="00127EBE">
                            <w:rPr>
                              <w:rFonts w:ascii="Garamond" w:hAnsi="Garamond"/>
                              <w:b/>
                              <w:szCs w:val="22"/>
                            </w:rPr>
                            <w:t>C</w:t>
                          </w:r>
                          <w:r w:rsidRPr="00127EBE">
                            <w:rPr>
                              <w:rFonts w:ascii="Garamond" w:hAnsi="Garamond"/>
                              <w:b/>
                              <w:szCs w:val="22"/>
                            </w:rPr>
                            <w:t>ouncil for Integral Development</w:t>
                          </w:r>
                        </w:p>
                        <w:p w14:paraId="48A0AAA3" w14:textId="77777777" w:rsidR="004B11DE" w:rsidRPr="000C6360" w:rsidRDefault="001373CB" w:rsidP="004B11DE">
                          <w:pPr>
                            <w:pStyle w:val="Header"/>
                            <w:tabs>
                              <w:tab w:val="left" w:pos="900"/>
                            </w:tabs>
                            <w:spacing w:line="0" w:lineRule="atLeast"/>
                            <w:jc w:val="center"/>
                            <w:rPr>
                              <w:b/>
                              <w:szCs w:val="22"/>
                              <w:lang w:val="es-US"/>
                            </w:rPr>
                          </w:pPr>
                          <w:r w:rsidRPr="000C6360">
                            <w:rPr>
                              <w:rFonts w:ascii="Garamond" w:hAnsi="Garamond"/>
                              <w:b/>
                              <w:szCs w:val="22"/>
                              <w:lang w:val="es-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7612" id="_x0000_t202" coordsize="21600,21600" o:spt="202" path="m,l,21600r21600,l21600,xe">
              <v:stroke joinstyle="miter"/>
              <v:path gradientshapeok="t" o:connecttype="rect"/>
            </v:shapetype>
            <v:shape id="Text Box 2" o:spid="_x0000_s1026" type="#_x0000_t202" style="position:absolute;margin-left:34.7pt;margin-top:-39.5pt;width:372.35pt;height:6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64B79E6B" w14:textId="643AC688" w:rsidR="004B11DE" w:rsidRPr="006A3FB0" w:rsidRDefault="001373CB" w:rsidP="004B11DE">
                    <w:pPr>
                      <w:pStyle w:val="Header"/>
                      <w:tabs>
                        <w:tab w:val="left" w:pos="900"/>
                      </w:tabs>
                      <w:spacing w:line="0" w:lineRule="atLeast"/>
                      <w:jc w:val="center"/>
                      <w:rPr>
                        <w:rFonts w:ascii="Garamond" w:hAnsi="Garamond"/>
                        <w:b/>
                        <w:sz w:val="28"/>
                      </w:rPr>
                    </w:pPr>
                    <w:r w:rsidRPr="006A3FB0">
                      <w:rPr>
                        <w:rFonts w:ascii="Garamond" w:hAnsi="Garamond"/>
                        <w:b/>
                        <w:sz w:val="28"/>
                      </w:rPr>
                      <w:t>ORGANIZA</w:t>
                    </w:r>
                    <w:r w:rsidR="00127EBE" w:rsidRPr="006A3FB0">
                      <w:rPr>
                        <w:rFonts w:ascii="Garamond" w:hAnsi="Garamond"/>
                        <w:b/>
                        <w:sz w:val="28"/>
                      </w:rPr>
                      <w:t>TIO</w:t>
                    </w:r>
                    <w:r w:rsidR="000C6360" w:rsidRPr="006A3FB0">
                      <w:rPr>
                        <w:rFonts w:ascii="Garamond" w:hAnsi="Garamond"/>
                        <w:b/>
                        <w:sz w:val="28"/>
                      </w:rPr>
                      <w:t xml:space="preserve">N </w:t>
                    </w:r>
                    <w:r w:rsidR="00127EBE" w:rsidRPr="006A3FB0">
                      <w:rPr>
                        <w:rFonts w:ascii="Garamond" w:hAnsi="Garamond"/>
                        <w:b/>
                        <w:sz w:val="28"/>
                      </w:rPr>
                      <w:t>OF AMERICAN STATES</w:t>
                    </w:r>
                  </w:p>
                  <w:p w14:paraId="73456781" w14:textId="5FC01542" w:rsidR="004B11DE" w:rsidRPr="00127EBE" w:rsidRDefault="00127EBE" w:rsidP="004B11DE">
                    <w:pPr>
                      <w:pStyle w:val="Header"/>
                      <w:tabs>
                        <w:tab w:val="left" w:pos="900"/>
                      </w:tabs>
                      <w:spacing w:line="0" w:lineRule="atLeast"/>
                      <w:jc w:val="center"/>
                      <w:rPr>
                        <w:rFonts w:ascii="Garamond" w:hAnsi="Garamond"/>
                        <w:b/>
                        <w:szCs w:val="22"/>
                      </w:rPr>
                    </w:pPr>
                    <w:r w:rsidRPr="00127EBE">
                      <w:rPr>
                        <w:rFonts w:ascii="Garamond" w:hAnsi="Garamond"/>
                        <w:b/>
                        <w:szCs w:val="22"/>
                      </w:rPr>
                      <w:t xml:space="preserve">Inter-American </w:t>
                    </w:r>
                    <w:r w:rsidR="000C6360" w:rsidRPr="00127EBE">
                      <w:rPr>
                        <w:rFonts w:ascii="Garamond" w:hAnsi="Garamond"/>
                        <w:b/>
                        <w:szCs w:val="22"/>
                      </w:rPr>
                      <w:t>C</w:t>
                    </w:r>
                    <w:r w:rsidRPr="00127EBE">
                      <w:rPr>
                        <w:rFonts w:ascii="Garamond" w:hAnsi="Garamond"/>
                        <w:b/>
                        <w:szCs w:val="22"/>
                      </w:rPr>
                      <w:t>ouncil for Integral Development</w:t>
                    </w:r>
                  </w:p>
                  <w:p w14:paraId="48A0AAA3" w14:textId="77777777" w:rsidR="004B11DE" w:rsidRPr="000C6360" w:rsidRDefault="001373CB" w:rsidP="004B11DE">
                    <w:pPr>
                      <w:pStyle w:val="Header"/>
                      <w:tabs>
                        <w:tab w:val="left" w:pos="900"/>
                      </w:tabs>
                      <w:spacing w:line="0" w:lineRule="atLeast"/>
                      <w:jc w:val="center"/>
                      <w:rPr>
                        <w:b/>
                        <w:szCs w:val="22"/>
                        <w:lang w:val="es-US"/>
                      </w:rPr>
                    </w:pPr>
                    <w:r w:rsidRPr="000C6360">
                      <w:rPr>
                        <w:rFonts w:ascii="Garamond" w:hAnsi="Garamond"/>
                        <w:b/>
                        <w:szCs w:val="22"/>
                        <w:lang w:val="es-US"/>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F038D31" wp14:editId="164C51C4">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F7A5C" w14:textId="77777777" w:rsidR="004B11DE" w:rsidRDefault="001373CB" w:rsidP="004B11DE">
                          <w:pPr>
                            <w:ind w:right="-130"/>
                          </w:pPr>
                          <w:r>
                            <w:rPr>
                              <w:rFonts w:ascii="News Gothic MT" w:hAnsi="News Gothic MT"/>
                              <w:noProof/>
                              <w:color w:val="000000"/>
                            </w:rPr>
                            <w:drawing>
                              <wp:inline distT="0" distB="0" distL="0" distR="0" wp14:anchorId="5713A852" wp14:editId="282D38BE">
                                <wp:extent cx="1106805" cy="768985"/>
                                <wp:effectExtent l="0" t="0" r="0" b="0"/>
                                <wp:docPr id="24" name="Picture 2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8D31" id="Text Box 1" o:spid="_x0000_s1027"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8DF7A5C" w14:textId="77777777" w:rsidR="004B11DE" w:rsidRDefault="001373CB" w:rsidP="004B11DE">
                    <w:pPr>
                      <w:ind w:right="-130"/>
                    </w:pPr>
                    <w:r>
                      <w:rPr>
                        <w:rFonts w:ascii="News Gothic MT" w:hAnsi="News Gothic MT"/>
                        <w:noProof/>
                        <w:color w:val="000000"/>
                      </w:rPr>
                      <w:drawing>
                        <wp:inline distT="0" distB="0" distL="0" distR="0" wp14:anchorId="5713A852" wp14:editId="282D38BE">
                          <wp:extent cx="1106805" cy="768985"/>
                          <wp:effectExtent l="0" t="0" r="0" b="0"/>
                          <wp:docPr id="24" name="Picture 2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08E99231" wp14:editId="039A07F1">
          <wp:simplePos x="0" y="0"/>
          <wp:positionH relativeFrom="column">
            <wp:posOffset>-444500</wp:posOffset>
          </wp:positionH>
          <wp:positionV relativeFrom="paragraph">
            <wp:posOffset>-483235</wp:posOffset>
          </wp:positionV>
          <wp:extent cx="822960" cy="824865"/>
          <wp:effectExtent l="0" t="0" r="0" b="0"/>
          <wp:wrapNone/>
          <wp:docPr id="23" name="Picture 2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7E55EDB6" w14:textId="77777777" w:rsidR="004B11DE" w:rsidRDefault="004B11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D8C1" w14:textId="5CE1FF61" w:rsidR="00A500C4" w:rsidRPr="009C75F5" w:rsidRDefault="00A500C4" w:rsidP="008B0CEA">
    <w:pPr>
      <w:pStyle w:val="Header"/>
      <w:tabs>
        <w:tab w:val="left" w:pos="4410"/>
      </w:tabs>
      <w:ind w:right="90"/>
      <w:jc w:val="center"/>
      <w:rPr>
        <w:sz w:val="22"/>
        <w:szCs w:val="22"/>
      </w:rPr>
    </w:pPr>
    <w:r>
      <w:rPr>
        <w:sz w:val="22"/>
        <w:szCs w:val="22"/>
      </w:rPr>
      <w:t>-1</w:t>
    </w:r>
    <w:r w:rsidR="005B336E">
      <w:rPr>
        <w:sz w:val="22"/>
        <w:szCs w:val="22"/>
      </w:rPr>
      <w:t>9</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3CCD2B"/>
    <w:multiLevelType w:val="hybridMultilevel"/>
    <w:tmpl w:val="D5165646"/>
    <w:lvl w:ilvl="0" w:tplc="4F0E2B3C">
      <w:start w:val="1"/>
      <w:numFmt w:val="bullet"/>
      <w:lvlText w:val="-"/>
      <w:lvlJc w:val="left"/>
      <w:pPr>
        <w:ind w:left="720" w:hanging="360"/>
      </w:pPr>
      <w:rPr>
        <w:rFonts w:ascii="Calibri" w:hAnsi="Calibri" w:hint="default"/>
      </w:rPr>
    </w:lvl>
    <w:lvl w:ilvl="1" w:tplc="E9DEAD08">
      <w:start w:val="1"/>
      <w:numFmt w:val="bullet"/>
      <w:lvlText w:val="o"/>
      <w:lvlJc w:val="left"/>
      <w:pPr>
        <w:ind w:left="1440" w:hanging="360"/>
      </w:pPr>
      <w:rPr>
        <w:rFonts w:ascii="Courier New" w:hAnsi="Courier New" w:hint="default"/>
      </w:rPr>
    </w:lvl>
    <w:lvl w:ilvl="2" w:tplc="A28A2AF0">
      <w:start w:val="1"/>
      <w:numFmt w:val="bullet"/>
      <w:lvlText w:val=""/>
      <w:lvlJc w:val="left"/>
      <w:pPr>
        <w:ind w:left="2160" w:hanging="360"/>
      </w:pPr>
      <w:rPr>
        <w:rFonts w:ascii="Wingdings" w:hAnsi="Wingdings" w:hint="default"/>
      </w:rPr>
    </w:lvl>
    <w:lvl w:ilvl="3" w:tplc="AA4E14B6">
      <w:start w:val="1"/>
      <w:numFmt w:val="bullet"/>
      <w:lvlText w:val=""/>
      <w:lvlJc w:val="left"/>
      <w:pPr>
        <w:ind w:left="2880" w:hanging="360"/>
      </w:pPr>
      <w:rPr>
        <w:rFonts w:ascii="Symbol" w:hAnsi="Symbol" w:hint="default"/>
      </w:rPr>
    </w:lvl>
    <w:lvl w:ilvl="4" w:tplc="FA68F304">
      <w:start w:val="1"/>
      <w:numFmt w:val="bullet"/>
      <w:lvlText w:val="o"/>
      <w:lvlJc w:val="left"/>
      <w:pPr>
        <w:ind w:left="3600" w:hanging="360"/>
      </w:pPr>
      <w:rPr>
        <w:rFonts w:ascii="Courier New" w:hAnsi="Courier New" w:hint="default"/>
      </w:rPr>
    </w:lvl>
    <w:lvl w:ilvl="5" w:tplc="62165EB4">
      <w:start w:val="1"/>
      <w:numFmt w:val="bullet"/>
      <w:lvlText w:val=""/>
      <w:lvlJc w:val="left"/>
      <w:pPr>
        <w:ind w:left="4320" w:hanging="360"/>
      </w:pPr>
      <w:rPr>
        <w:rFonts w:ascii="Wingdings" w:hAnsi="Wingdings" w:hint="default"/>
      </w:rPr>
    </w:lvl>
    <w:lvl w:ilvl="6" w:tplc="B0EE2E24">
      <w:start w:val="1"/>
      <w:numFmt w:val="bullet"/>
      <w:lvlText w:val=""/>
      <w:lvlJc w:val="left"/>
      <w:pPr>
        <w:ind w:left="5040" w:hanging="360"/>
      </w:pPr>
      <w:rPr>
        <w:rFonts w:ascii="Symbol" w:hAnsi="Symbol" w:hint="default"/>
      </w:rPr>
    </w:lvl>
    <w:lvl w:ilvl="7" w:tplc="7DF226D2">
      <w:start w:val="1"/>
      <w:numFmt w:val="bullet"/>
      <w:lvlText w:val="o"/>
      <w:lvlJc w:val="left"/>
      <w:pPr>
        <w:ind w:left="5760" w:hanging="360"/>
      </w:pPr>
      <w:rPr>
        <w:rFonts w:ascii="Courier New" w:hAnsi="Courier New" w:hint="default"/>
      </w:rPr>
    </w:lvl>
    <w:lvl w:ilvl="8" w:tplc="C9D2FCDA">
      <w:start w:val="1"/>
      <w:numFmt w:val="bullet"/>
      <w:lvlText w:val=""/>
      <w:lvlJc w:val="left"/>
      <w:pPr>
        <w:ind w:left="6480" w:hanging="360"/>
      </w:pPr>
      <w:rPr>
        <w:rFonts w:ascii="Wingdings" w:hAnsi="Wingdings" w:hint="default"/>
      </w:rPr>
    </w:lvl>
  </w:abstractNum>
  <w:abstractNum w:abstractNumId="2"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8125D1"/>
    <w:multiLevelType w:val="hybridMultilevel"/>
    <w:tmpl w:val="E4F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204BB"/>
    <w:multiLevelType w:val="hybridMultilevel"/>
    <w:tmpl w:val="FFFFFFFF"/>
    <w:lvl w:ilvl="0" w:tplc="65D4F624">
      <w:start w:val="1"/>
      <w:numFmt w:val="bullet"/>
      <w:lvlText w:val="-"/>
      <w:lvlJc w:val="left"/>
      <w:pPr>
        <w:ind w:left="720" w:hanging="360"/>
      </w:pPr>
      <w:rPr>
        <w:rFonts w:ascii="Calibri" w:hAnsi="Calibri" w:hint="default"/>
      </w:rPr>
    </w:lvl>
    <w:lvl w:ilvl="1" w:tplc="7592DBF2">
      <w:start w:val="1"/>
      <w:numFmt w:val="bullet"/>
      <w:lvlText w:val="o"/>
      <w:lvlJc w:val="left"/>
      <w:pPr>
        <w:ind w:left="1440" w:hanging="360"/>
      </w:pPr>
      <w:rPr>
        <w:rFonts w:ascii="Courier New" w:hAnsi="Courier New" w:hint="default"/>
      </w:rPr>
    </w:lvl>
    <w:lvl w:ilvl="2" w:tplc="925C5EAA">
      <w:start w:val="1"/>
      <w:numFmt w:val="bullet"/>
      <w:lvlText w:val=""/>
      <w:lvlJc w:val="left"/>
      <w:pPr>
        <w:ind w:left="2160" w:hanging="360"/>
      </w:pPr>
      <w:rPr>
        <w:rFonts w:ascii="Wingdings" w:hAnsi="Wingdings" w:hint="default"/>
      </w:rPr>
    </w:lvl>
    <w:lvl w:ilvl="3" w:tplc="15301EE2">
      <w:start w:val="1"/>
      <w:numFmt w:val="bullet"/>
      <w:lvlText w:val=""/>
      <w:lvlJc w:val="left"/>
      <w:pPr>
        <w:ind w:left="2880" w:hanging="360"/>
      </w:pPr>
      <w:rPr>
        <w:rFonts w:ascii="Symbol" w:hAnsi="Symbol" w:hint="default"/>
      </w:rPr>
    </w:lvl>
    <w:lvl w:ilvl="4" w:tplc="38E4E76A">
      <w:start w:val="1"/>
      <w:numFmt w:val="bullet"/>
      <w:lvlText w:val="o"/>
      <w:lvlJc w:val="left"/>
      <w:pPr>
        <w:ind w:left="3600" w:hanging="360"/>
      </w:pPr>
      <w:rPr>
        <w:rFonts w:ascii="Courier New" w:hAnsi="Courier New" w:hint="default"/>
      </w:rPr>
    </w:lvl>
    <w:lvl w:ilvl="5" w:tplc="7AF452BC">
      <w:start w:val="1"/>
      <w:numFmt w:val="bullet"/>
      <w:lvlText w:val=""/>
      <w:lvlJc w:val="left"/>
      <w:pPr>
        <w:ind w:left="4320" w:hanging="360"/>
      </w:pPr>
      <w:rPr>
        <w:rFonts w:ascii="Wingdings" w:hAnsi="Wingdings" w:hint="default"/>
      </w:rPr>
    </w:lvl>
    <w:lvl w:ilvl="6" w:tplc="830A7ACE">
      <w:start w:val="1"/>
      <w:numFmt w:val="bullet"/>
      <w:lvlText w:val=""/>
      <w:lvlJc w:val="left"/>
      <w:pPr>
        <w:ind w:left="5040" w:hanging="360"/>
      </w:pPr>
      <w:rPr>
        <w:rFonts w:ascii="Symbol" w:hAnsi="Symbol" w:hint="default"/>
      </w:rPr>
    </w:lvl>
    <w:lvl w:ilvl="7" w:tplc="AD008940">
      <w:start w:val="1"/>
      <w:numFmt w:val="bullet"/>
      <w:lvlText w:val="o"/>
      <w:lvlJc w:val="left"/>
      <w:pPr>
        <w:ind w:left="5760" w:hanging="360"/>
      </w:pPr>
      <w:rPr>
        <w:rFonts w:ascii="Courier New" w:hAnsi="Courier New" w:hint="default"/>
      </w:rPr>
    </w:lvl>
    <w:lvl w:ilvl="8" w:tplc="0680BDCE">
      <w:start w:val="1"/>
      <w:numFmt w:val="bullet"/>
      <w:lvlText w:val=""/>
      <w:lvlJc w:val="left"/>
      <w:pPr>
        <w:ind w:left="6480" w:hanging="360"/>
      </w:pPr>
      <w:rPr>
        <w:rFonts w:ascii="Wingdings" w:hAnsi="Wingdings" w:hint="default"/>
      </w:rPr>
    </w:lvl>
  </w:abstractNum>
  <w:abstractNum w:abstractNumId="8" w15:restartNumberingAfterBreak="0">
    <w:nsid w:val="1D1A2FB2"/>
    <w:multiLevelType w:val="hybridMultilevel"/>
    <w:tmpl w:val="E938B69C"/>
    <w:lvl w:ilvl="0" w:tplc="1342317E">
      <w:start w:val="1"/>
      <w:numFmt w:val="bullet"/>
      <w:lvlText w:val=""/>
      <w:lvlJc w:val="left"/>
      <w:pPr>
        <w:ind w:left="2160" w:hanging="360"/>
      </w:pPr>
      <w:rPr>
        <w:rFonts w:ascii="Wingdings" w:hAnsi="Wingdings" w:hint="default"/>
      </w:rPr>
    </w:lvl>
    <w:lvl w:ilvl="1" w:tplc="11DC8010">
      <w:start w:val="1"/>
      <w:numFmt w:val="bullet"/>
      <w:lvlText w:val="o"/>
      <w:lvlJc w:val="left"/>
      <w:pPr>
        <w:ind w:left="2880" w:hanging="360"/>
      </w:pPr>
      <w:rPr>
        <w:rFonts w:ascii="Courier New" w:hAnsi="Courier New" w:hint="default"/>
      </w:rPr>
    </w:lvl>
    <w:lvl w:ilvl="2" w:tplc="8EE093C8">
      <w:start w:val="1"/>
      <w:numFmt w:val="bullet"/>
      <w:lvlText w:val=""/>
      <w:lvlJc w:val="left"/>
      <w:pPr>
        <w:ind w:left="3600" w:hanging="360"/>
      </w:pPr>
      <w:rPr>
        <w:rFonts w:ascii="Wingdings" w:hAnsi="Wingdings" w:hint="default"/>
      </w:rPr>
    </w:lvl>
    <w:lvl w:ilvl="3" w:tplc="EBAE27C6">
      <w:start w:val="1"/>
      <w:numFmt w:val="bullet"/>
      <w:lvlText w:val=""/>
      <w:lvlJc w:val="left"/>
      <w:pPr>
        <w:ind w:left="4320" w:hanging="360"/>
      </w:pPr>
      <w:rPr>
        <w:rFonts w:ascii="Symbol" w:hAnsi="Symbol" w:hint="default"/>
      </w:rPr>
    </w:lvl>
    <w:lvl w:ilvl="4" w:tplc="467EC5B6">
      <w:start w:val="1"/>
      <w:numFmt w:val="bullet"/>
      <w:lvlText w:val="o"/>
      <w:lvlJc w:val="left"/>
      <w:pPr>
        <w:ind w:left="5040" w:hanging="360"/>
      </w:pPr>
      <w:rPr>
        <w:rFonts w:ascii="Courier New" w:hAnsi="Courier New" w:hint="default"/>
      </w:rPr>
    </w:lvl>
    <w:lvl w:ilvl="5" w:tplc="7EDAD350">
      <w:start w:val="1"/>
      <w:numFmt w:val="bullet"/>
      <w:lvlText w:val=""/>
      <w:lvlJc w:val="left"/>
      <w:pPr>
        <w:ind w:left="5760" w:hanging="360"/>
      </w:pPr>
      <w:rPr>
        <w:rFonts w:ascii="Wingdings" w:hAnsi="Wingdings" w:hint="default"/>
      </w:rPr>
    </w:lvl>
    <w:lvl w:ilvl="6" w:tplc="62025090">
      <w:start w:val="1"/>
      <w:numFmt w:val="bullet"/>
      <w:lvlText w:val=""/>
      <w:lvlJc w:val="left"/>
      <w:pPr>
        <w:ind w:left="6480" w:hanging="360"/>
      </w:pPr>
      <w:rPr>
        <w:rFonts w:ascii="Symbol" w:hAnsi="Symbol" w:hint="default"/>
      </w:rPr>
    </w:lvl>
    <w:lvl w:ilvl="7" w:tplc="F4AE6882">
      <w:start w:val="1"/>
      <w:numFmt w:val="bullet"/>
      <w:lvlText w:val="o"/>
      <w:lvlJc w:val="left"/>
      <w:pPr>
        <w:ind w:left="7200" w:hanging="360"/>
      </w:pPr>
      <w:rPr>
        <w:rFonts w:ascii="Courier New" w:hAnsi="Courier New" w:hint="default"/>
      </w:rPr>
    </w:lvl>
    <w:lvl w:ilvl="8" w:tplc="DCB0D13E">
      <w:start w:val="1"/>
      <w:numFmt w:val="bullet"/>
      <w:lvlText w:val=""/>
      <w:lvlJc w:val="left"/>
      <w:pPr>
        <w:ind w:left="7920" w:hanging="360"/>
      </w:pPr>
      <w:rPr>
        <w:rFonts w:ascii="Wingdings" w:hAnsi="Wingdings" w:hint="default"/>
      </w:rPr>
    </w:lvl>
  </w:abstractNum>
  <w:abstractNum w:abstractNumId="9" w15:restartNumberingAfterBreak="0">
    <w:nsid w:val="1EC21F62"/>
    <w:multiLevelType w:val="multilevel"/>
    <w:tmpl w:val="6F244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360614"/>
    <w:multiLevelType w:val="hybridMultilevel"/>
    <w:tmpl w:val="8F5C6564"/>
    <w:lvl w:ilvl="0" w:tplc="076CFCE6">
      <w:start w:val="1"/>
      <w:numFmt w:val="upperRoman"/>
      <w:lvlText w:val="%1."/>
      <w:lvlJc w:val="right"/>
      <w:pPr>
        <w:ind w:left="720" w:hanging="360"/>
      </w:pPr>
      <w:rPr>
        <w:rFonts w:ascii="Times New Roman" w:eastAsia="Times New Roman" w:hAnsi="Times New Roman" w:cs="Times New Roman"/>
      </w:rPr>
    </w:lvl>
    <w:lvl w:ilvl="1" w:tplc="7BDAC286">
      <w:start w:val="1"/>
      <w:numFmt w:val="lowerLetter"/>
      <w:lvlText w:val="%2."/>
      <w:lvlJc w:val="left"/>
      <w:pPr>
        <w:ind w:left="1440" w:hanging="360"/>
      </w:pPr>
    </w:lvl>
    <w:lvl w:ilvl="2" w:tplc="0568DEDE">
      <w:start w:val="1"/>
      <w:numFmt w:val="lowerRoman"/>
      <w:lvlText w:val="%3."/>
      <w:lvlJc w:val="right"/>
      <w:pPr>
        <w:ind w:left="2160" w:hanging="180"/>
      </w:pPr>
    </w:lvl>
    <w:lvl w:ilvl="3" w:tplc="6942937C">
      <w:start w:val="1"/>
      <w:numFmt w:val="decimal"/>
      <w:lvlText w:val="%4."/>
      <w:lvlJc w:val="left"/>
      <w:pPr>
        <w:ind w:left="2880" w:hanging="360"/>
      </w:pPr>
    </w:lvl>
    <w:lvl w:ilvl="4" w:tplc="72B286DE">
      <w:start w:val="1"/>
      <w:numFmt w:val="lowerLetter"/>
      <w:lvlText w:val="%5."/>
      <w:lvlJc w:val="left"/>
      <w:pPr>
        <w:ind w:left="3600" w:hanging="360"/>
      </w:pPr>
    </w:lvl>
    <w:lvl w:ilvl="5" w:tplc="760AC55E">
      <w:start w:val="1"/>
      <w:numFmt w:val="lowerRoman"/>
      <w:lvlText w:val="%6."/>
      <w:lvlJc w:val="right"/>
      <w:pPr>
        <w:ind w:left="4320" w:hanging="180"/>
      </w:pPr>
    </w:lvl>
    <w:lvl w:ilvl="6" w:tplc="1E6EC9CC">
      <w:start w:val="1"/>
      <w:numFmt w:val="decimal"/>
      <w:lvlText w:val="%7."/>
      <w:lvlJc w:val="left"/>
      <w:pPr>
        <w:ind w:left="5040" w:hanging="360"/>
      </w:pPr>
    </w:lvl>
    <w:lvl w:ilvl="7" w:tplc="117E8932">
      <w:start w:val="1"/>
      <w:numFmt w:val="lowerLetter"/>
      <w:lvlText w:val="%8."/>
      <w:lvlJc w:val="left"/>
      <w:pPr>
        <w:ind w:left="5760" w:hanging="360"/>
      </w:pPr>
    </w:lvl>
    <w:lvl w:ilvl="8" w:tplc="C61E071C">
      <w:start w:val="1"/>
      <w:numFmt w:val="lowerRoman"/>
      <w:lvlText w:val="%9."/>
      <w:lvlJc w:val="right"/>
      <w:pPr>
        <w:ind w:left="6480" w:hanging="180"/>
      </w:pPr>
    </w:lvl>
  </w:abstractNum>
  <w:abstractNum w:abstractNumId="11"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0C7B1A"/>
    <w:multiLevelType w:val="hybridMultilevel"/>
    <w:tmpl w:val="1F66062A"/>
    <w:lvl w:ilvl="0" w:tplc="C31A65F6">
      <w:start w:val="1"/>
      <w:numFmt w:val="decimal"/>
      <w:lvlText w:val="%1."/>
      <w:lvlJc w:val="left"/>
      <w:pPr>
        <w:ind w:left="720" w:hanging="360"/>
      </w:pPr>
      <w:rPr>
        <w:rFonts w:ascii="Times New Roman" w:hAnsi="Times New Roman" w:cs="Times New Roman" w:hint="default"/>
        <w:sz w:val="22"/>
        <w:szCs w:val="22"/>
      </w:rPr>
    </w:lvl>
    <w:lvl w:ilvl="1" w:tplc="7370FAA4">
      <w:start w:val="1"/>
      <w:numFmt w:val="lowerLetter"/>
      <w:lvlText w:val="%2."/>
      <w:lvlJc w:val="left"/>
      <w:pPr>
        <w:ind w:left="1440" w:hanging="360"/>
      </w:pPr>
    </w:lvl>
    <w:lvl w:ilvl="2" w:tplc="ED3EE9C4">
      <w:start w:val="1"/>
      <w:numFmt w:val="lowerRoman"/>
      <w:lvlText w:val="%3."/>
      <w:lvlJc w:val="right"/>
      <w:pPr>
        <w:ind w:left="2160" w:hanging="180"/>
      </w:pPr>
    </w:lvl>
    <w:lvl w:ilvl="3" w:tplc="94002704">
      <w:start w:val="1"/>
      <w:numFmt w:val="decimal"/>
      <w:lvlText w:val="%4."/>
      <w:lvlJc w:val="left"/>
      <w:pPr>
        <w:ind w:left="2880" w:hanging="360"/>
      </w:pPr>
    </w:lvl>
    <w:lvl w:ilvl="4" w:tplc="09F0AD54">
      <w:start w:val="1"/>
      <w:numFmt w:val="lowerLetter"/>
      <w:lvlText w:val="%5."/>
      <w:lvlJc w:val="left"/>
      <w:pPr>
        <w:ind w:left="3600" w:hanging="360"/>
      </w:pPr>
    </w:lvl>
    <w:lvl w:ilvl="5" w:tplc="261C5318">
      <w:start w:val="1"/>
      <w:numFmt w:val="lowerRoman"/>
      <w:lvlText w:val="%6."/>
      <w:lvlJc w:val="right"/>
      <w:pPr>
        <w:ind w:left="4320" w:hanging="180"/>
      </w:pPr>
    </w:lvl>
    <w:lvl w:ilvl="6" w:tplc="4D9E37DE">
      <w:start w:val="1"/>
      <w:numFmt w:val="decimal"/>
      <w:lvlText w:val="%7."/>
      <w:lvlJc w:val="left"/>
      <w:pPr>
        <w:ind w:left="5040" w:hanging="360"/>
      </w:pPr>
    </w:lvl>
    <w:lvl w:ilvl="7" w:tplc="D194C660">
      <w:start w:val="1"/>
      <w:numFmt w:val="lowerLetter"/>
      <w:lvlText w:val="%8."/>
      <w:lvlJc w:val="left"/>
      <w:pPr>
        <w:ind w:left="5760" w:hanging="360"/>
      </w:pPr>
    </w:lvl>
    <w:lvl w:ilvl="8" w:tplc="0CE27C18">
      <w:start w:val="1"/>
      <w:numFmt w:val="lowerRoman"/>
      <w:lvlText w:val="%9."/>
      <w:lvlJc w:val="right"/>
      <w:pPr>
        <w:ind w:left="6480" w:hanging="180"/>
      </w:pPr>
    </w:lvl>
  </w:abstractNum>
  <w:abstractNum w:abstractNumId="14" w15:restartNumberingAfterBreak="0">
    <w:nsid w:val="307249A2"/>
    <w:multiLevelType w:val="hybridMultilevel"/>
    <w:tmpl w:val="BC6AA1E0"/>
    <w:lvl w:ilvl="0" w:tplc="A55E714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DD6FB1"/>
    <w:multiLevelType w:val="hybridMultilevel"/>
    <w:tmpl w:val="57A85EE8"/>
    <w:lvl w:ilvl="0" w:tplc="92740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45141"/>
    <w:multiLevelType w:val="hybridMultilevel"/>
    <w:tmpl w:val="EFEA763C"/>
    <w:lvl w:ilvl="0" w:tplc="E5F226F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E78DB"/>
    <w:multiLevelType w:val="hybridMultilevel"/>
    <w:tmpl w:val="A49C5C4A"/>
    <w:lvl w:ilvl="0" w:tplc="12047674">
      <w:start w:val="1"/>
      <w:numFmt w:val="upperRoman"/>
      <w:lvlText w:val="%1."/>
      <w:lvlJc w:val="righ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D2AC3"/>
    <w:multiLevelType w:val="hybridMultilevel"/>
    <w:tmpl w:val="8F7AC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70CDF"/>
    <w:multiLevelType w:val="hybridMultilevel"/>
    <w:tmpl w:val="A3AE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84D3E"/>
    <w:multiLevelType w:val="hybridMultilevel"/>
    <w:tmpl w:val="EF0E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90971"/>
    <w:multiLevelType w:val="multilevel"/>
    <w:tmpl w:val="B14E8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128F09"/>
    <w:multiLevelType w:val="hybridMultilevel"/>
    <w:tmpl w:val="25CEA1B4"/>
    <w:lvl w:ilvl="0" w:tplc="1004DDD0">
      <w:start w:val="1"/>
      <w:numFmt w:val="bullet"/>
      <w:lvlText w:val="-"/>
      <w:lvlJc w:val="left"/>
      <w:pPr>
        <w:ind w:left="1440" w:hanging="360"/>
      </w:pPr>
      <w:rPr>
        <w:rFonts w:ascii="Calibri" w:hAnsi="Calibri" w:hint="default"/>
      </w:rPr>
    </w:lvl>
    <w:lvl w:ilvl="1" w:tplc="1E589354">
      <w:start w:val="1"/>
      <w:numFmt w:val="bullet"/>
      <w:lvlText w:val="o"/>
      <w:lvlJc w:val="left"/>
      <w:pPr>
        <w:ind w:left="2160" w:hanging="360"/>
      </w:pPr>
      <w:rPr>
        <w:rFonts w:ascii="Courier New" w:hAnsi="Courier New" w:hint="default"/>
      </w:rPr>
    </w:lvl>
    <w:lvl w:ilvl="2" w:tplc="69205534">
      <w:start w:val="1"/>
      <w:numFmt w:val="bullet"/>
      <w:lvlText w:val=""/>
      <w:lvlJc w:val="left"/>
      <w:pPr>
        <w:ind w:left="2880" w:hanging="360"/>
      </w:pPr>
      <w:rPr>
        <w:rFonts w:ascii="Wingdings" w:hAnsi="Wingdings" w:hint="default"/>
      </w:rPr>
    </w:lvl>
    <w:lvl w:ilvl="3" w:tplc="233AE6FC">
      <w:start w:val="1"/>
      <w:numFmt w:val="bullet"/>
      <w:lvlText w:val=""/>
      <w:lvlJc w:val="left"/>
      <w:pPr>
        <w:ind w:left="3600" w:hanging="360"/>
      </w:pPr>
      <w:rPr>
        <w:rFonts w:ascii="Symbol" w:hAnsi="Symbol" w:hint="default"/>
      </w:rPr>
    </w:lvl>
    <w:lvl w:ilvl="4" w:tplc="EA86C874">
      <w:start w:val="1"/>
      <w:numFmt w:val="bullet"/>
      <w:lvlText w:val="o"/>
      <w:lvlJc w:val="left"/>
      <w:pPr>
        <w:ind w:left="4320" w:hanging="360"/>
      </w:pPr>
      <w:rPr>
        <w:rFonts w:ascii="Courier New" w:hAnsi="Courier New" w:hint="default"/>
      </w:rPr>
    </w:lvl>
    <w:lvl w:ilvl="5" w:tplc="C73A8450">
      <w:start w:val="1"/>
      <w:numFmt w:val="bullet"/>
      <w:lvlText w:val=""/>
      <w:lvlJc w:val="left"/>
      <w:pPr>
        <w:ind w:left="5040" w:hanging="360"/>
      </w:pPr>
      <w:rPr>
        <w:rFonts w:ascii="Wingdings" w:hAnsi="Wingdings" w:hint="default"/>
      </w:rPr>
    </w:lvl>
    <w:lvl w:ilvl="6" w:tplc="4EE63B98">
      <w:start w:val="1"/>
      <w:numFmt w:val="bullet"/>
      <w:lvlText w:val=""/>
      <w:lvlJc w:val="left"/>
      <w:pPr>
        <w:ind w:left="5760" w:hanging="360"/>
      </w:pPr>
      <w:rPr>
        <w:rFonts w:ascii="Symbol" w:hAnsi="Symbol" w:hint="default"/>
      </w:rPr>
    </w:lvl>
    <w:lvl w:ilvl="7" w:tplc="C7C8DDC8">
      <w:start w:val="1"/>
      <w:numFmt w:val="bullet"/>
      <w:lvlText w:val="o"/>
      <w:lvlJc w:val="left"/>
      <w:pPr>
        <w:ind w:left="6480" w:hanging="360"/>
      </w:pPr>
      <w:rPr>
        <w:rFonts w:ascii="Courier New" w:hAnsi="Courier New" w:hint="default"/>
      </w:rPr>
    </w:lvl>
    <w:lvl w:ilvl="8" w:tplc="CEDEB918">
      <w:start w:val="1"/>
      <w:numFmt w:val="bullet"/>
      <w:lvlText w:val=""/>
      <w:lvlJc w:val="left"/>
      <w:pPr>
        <w:ind w:left="7200" w:hanging="360"/>
      </w:pPr>
      <w:rPr>
        <w:rFonts w:ascii="Wingdings" w:hAnsi="Wingdings" w:hint="default"/>
      </w:rPr>
    </w:lvl>
  </w:abstractNum>
  <w:abstractNum w:abstractNumId="24" w15:restartNumberingAfterBreak="0">
    <w:nsid w:val="575E7773"/>
    <w:multiLevelType w:val="hybridMultilevel"/>
    <w:tmpl w:val="7E923AB0"/>
    <w:lvl w:ilvl="0" w:tplc="F74E023C">
      <w:start w:val="1"/>
      <w:numFmt w:val="decimal"/>
      <w:lvlText w:val="%1."/>
      <w:lvlJc w:val="left"/>
      <w:pPr>
        <w:ind w:left="720" w:hanging="360"/>
      </w:pPr>
      <w:rPr>
        <w:rFonts w:ascii="Times New Roman" w:hAnsi="Times New Roman" w:cs="Times New Roman" w:hint="default"/>
      </w:rPr>
    </w:lvl>
    <w:lvl w:ilvl="1" w:tplc="16F41828">
      <w:start w:val="1"/>
      <w:numFmt w:val="lowerLetter"/>
      <w:lvlText w:val="%2."/>
      <w:lvlJc w:val="left"/>
      <w:pPr>
        <w:ind w:left="1440" w:hanging="360"/>
      </w:pPr>
    </w:lvl>
    <w:lvl w:ilvl="2" w:tplc="FBC6897C">
      <w:start w:val="1"/>
      <w:numFmt w:val="lowerRoman"/>
      <w:lvlText w:val="%3."/>
      <w:lvlJc w:val="right"/>
      <w:pPr>
        <w:ind w:left="2160" w:hanging="180"/>
      </w:pPr>
    </w:lvl>
    <w:lvl w:ilvl="3" w:tplc="F3D019D8">
      <w:start w:val="1"/>
      <w:numFmt w:val="decimal"/>
      <w:lvlText w:val="%4."/>
      <w:lvlJc w:val="left"/>
      <w:pPr>
        <w:ind w:left="2880" w:hanging="360"/>
      </w:pPr>
    </w:lvl>
    <w:lvl w:ilvl="4" w:tplc="D3564ACA">
      <w:start w:val="1"/>
      <w:numFmt w:val="lowerLetter"/>
      <w:lvlText w:val="%5."/>
      <w:lvlJc w:val="left"/>
      <w:pPr>
        <w:ind w:left="3600" w:hanging="360"/>
      </w:pPr>
    </w:lvl>
    <w:lvl w:ilvl="5" w:tplc="9CF6081C">
      <w:start w:val="1"/>
      <w:numFmt w:val="lowerRoman"/>
      <w:lvlText w:val="%6."/>
      <w:lvlJc w:val="right"/>
      <w:pPr>
        <w:ind w:left="4320" w:hanging="180"/>
      </w:pPr>
    </w:lvl>
    <w:lvl w:ilvl="6" w:tplc="77EAE530">
      <w:start w:val="1"/>
      <w:numFmt w:val="decimal"/>
      <w:lvlText w:val="%7."/>
      <w:lvlJc w:val="left"/>
      <w:pPr>
        <w:ind w:left="5040" w:hanging="360"/>
      </w:pPr>
    </w:lvl>
    <w:lvl w:ilvl="7" w:tplc="19B6A51E">
      <w:start w:val="1"/>
      <w:numFmt w:val="lowerLetter"/>
      <w:lvlText w:val="%8."/>
      <w:lvlJc w:val="left"/>
      <w:pPr>
        <w:ind w:left="5760" w:hanging="360"/>
      </w:pPr>
    </w:lvl>
    <w:lvl w:ilvl="8" w:tplc="0A6AE07E">
      <w:start w:val="1"/>
      <w:numFmt w:val="lowerRoman"/>
      <w:lvlText w:val="%9."/>
      <w:lvlJc w:val="right"/>
      <w:pPr>
        <w:ind w:left="6480" w:hanging="180"/>
      </w:pPr>
    </w:lvl>
  </w:abstractNum>
  <w:abstractNum w:abstractNumId="25" w15:restartNumberingAfterBreak="0">
    <w:nsid w:val="5A5B2719"/>
    <w:multiLevelType w:val="hybridMultilevel"/>
    <w:tmpl w:val="FFFFFFFF"/>
    <w:lvl w:ilvl="0" w:tplc="464C61F4">
      <w:start w:val="1"/>
      <w:numFmt w:val="bullet"/>
      <w:lvlText w:val="-"/>
      <w:lvlJc w:val="left"/>
      <w:pPr>
        <w:ind w:left="720" w:hanging="360"/>
      </w:pPr>
      <w:rPr>
        <w:rFonts w:ascii="Calibri" w:hAnsi="Calibri" w:hint="default"/>
      </w:rPr>
    </w:lvl>
    <w:lvl w:ilvl="1" w:tplc="232EF314">
      <w:start w:val="1"/>
      <w:numFmt w:val="bullet"/>
      <w:lvlText w:val="o"/>
      <w:lvlJc w:val="left"/>
      <w:pPr>
        <w:ind w:left="1440" w:hanging="360"/>
      </w:pPr>
      <w:rPr>
        <w:rFonts w:ascii="Courier New" w:hAnsi="Courier New" w:hint="default"/>
      </w:rPr>
    </w:lvl>
    <w:lvl w:ilvl="2" w:tplc="F5E63BE0">
      <w:start w:val="1"/>
      <w:numFmt w:val="bullet"/>
      <w:lvlText w:val=""/>
      <w:lvlJc w:val="left"/>
      <w:pPr>
        <w:ind w:left="2160" w:hanging="360"/>
      </w:pPr>
      <w:rPr>
        <w:rFonts w:ascii="Wingdings" w:hAnsi="Wingdings" w:hint="default"/>
      </w:rPr>
    </w:lvl>
    <w:lvl w:ilvl="3" w:tplc="6E508A42">
      <w:start w:val="1"/>
      <w:numFmt w:val="bullet"/>
      <w:lvlText w:val=""/>
      <w:lvlJc w:val="left"/>
      <w:pPr>
        <w:ind w:left="2880" w:hanging="360"/>
      </w:pPr>
      <w:rPr>
        <w:rFonts w:ascii="Symbol" w:hAnsi="Symbol" w:hint="default"/>
      </w:rPr>
    </w:lvl>
    <w:lvl w:ilvl="4" w:tplc="9B36E3E6">
      <w:start w:val="1"/>
      <w:numFmt w:val="bullet"/>
      <w:lvlText w:val="o"/>
      <w:lvlJc w:val="left"/>
      <w:pPr>
        <w:ind w:left="3600" w:hanging="360"/>
      </w:pPr>
      <w:rPr>
        <w:rFonts w:ascii="Courier New" w:hAnsi="Courier New" w:hint="default"/>
      </w:rPr>
    </w:lvl>
    <w:lvl w:ilvl="5" w:tplc="B004FDA6">
      <w:start w:val="1"/>
      <w:numFmt w:val="bullet"/>
      <w:lvlText w:val=""/>
      <w:lvlJc w:val="left"/>
      <w:pPr>
        <w:ind w:left="4320" w:hanging="360"/>
      </w:pPr>
      <w:rPr>
        <w:rFonts w:ascii="Wingdings" w:hAnsi="Wingdings" w:hint="default"/>
      </w:rPr>
    </w:lvl>
    <w:lvl w:ilvl="6" w:tplc="921220E2">
      <w:start w:val="1"/>
      <w:numFmt w:val="bullet"/>
      <w:lvlText w:val=""/>
      <w:lvlJc w:val="left"/>
      <w:pPr>
        <w:ind w:left="5040" w:hanging="360"/>
      </w:pPr>
      <w:rPr>
        <w:rFonts w:ascii="Symbol" w:hAnsi="Symbol" w:hint="default"/>
      </w:rPr>
    </w:lvl>
    <w:lvl w:ilvl="7" w:tplc="E1505E00">
      <w:start w:val="1"/>
      <w:numFmt w:val="bullet"/>
      <w:lvlText w:val="o"/>
      <w:lvlJc w:val="left"/>
      <w:pPr>
        <w:ind w:left="5760" w:hanging="360"/>
      </w:pPr>
      <w:rPr>
        <w:rFonts w:ascii="Courier New" w:hAnsi="Courier New" w:hint="default"/>
      </w:rPr>
    </w:lvl>
    <w:lvl w:ilvl="8" w:tplc="9ED84E76">
      <w:start w:val="1"/>
      <w:numFmt w:val="bullet"/>
      <w:lvlText w:val=""/>
      <w:lvlJc w:val="left"/>
      <w:pPr>
        <w:ind w:left="6480" w:hanging="360"/>
      </w:pPr>
      <w:rPr>
        <w:rFonts w:ascii="Wingdings" w:hAnsi="Wingdings" w:hint="default"/>
      </w:rPr>
    </w:lvl>
  </w:abstractNum>
  <w:abstractNum w:abstractNumId="26" w15:restartNumberingAfterBreak="0">
    <w:nsid w:val="5D275953"/>
    <w:multiLevelType w:val="hybridMultilevel"/>
    <w:tmpl w:val="2C82D7EA"/>
    <w:lvl w:ilvl="0" w:tplc="2BF47486">
      <w:start w:val="7"/>
      <w:numFmt w:val="bullet"/>
      <w:lvlText w:val="-"/>
      <w:lvlJc w:val="left"/>
      <w:pPr>
        <w:ind w:left="1080" w:hanging="360"/>
      </w:pPr>
      <w:rPr>
        <w:rFonts w:ascii="Calibri" w:eastAsiaTheme="minorEastAsia" w:hAnsi="Calibri" w:cs="Calibri"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B52F88"/>
    <w:multiLevelType w:val="multilevel"/>
    <w:tmpl w:val="879CE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F0F75"/>
    <w:multiLevelType w:val="hybridMultilevel"/>
    <w:tmpl w:val="BED20702"/>
    <w:lvl w:ilvl="0" w:tplc="204EB9F6">
      <w:start w:val="1"/>
      <w:numFmt w:val="bullet"/>
      <w:lvlText w:val="-"/>
      <w:lvlJc w:val="left"/>
      <w:pPr>
        <w:ind w:left="720" w:hanging="360"/>
      </w:pPr>
      <w:rPr>
        <w:rFonts w:ascii="Calibri" w:hAnsi="Calibri" w:hint="default"/>
      </w:rPr>
    </w:lvl>
    <w:lvl w:ilvl="1" w:tplc="B99C0596">
      <w:start w:val="1"/>
      <w:numFmt w:val="bullet"/>
      <w:lvlText w:val="o"/>
      <w:lvlJc w:val="left"/>
      <w:pPr>
        <w:ind w:left="1440" w:hanging="360"/>
      </w:pPr>
      <w:rPr>
        <w:rFonts w:ascii="Courier New" w:hAnsi="Courier New" w:hint="default"/>
      </w:rPr>
    </w:lvl>
    <w:lvl w:ilvl="2" w:tplc="90CA2DBA">
      <w:start w:val="1"/>
      <w:numFmt w:val="bullet"/>
      <w:lvlText w:val=""/>
      <w:lvlJc w:val="left"/>
      <w:pPr>
        <w:ind w:left="2160" w:hanging="360"/>
      </w:pPr>
      <w:rPr>
        <w:rFonts w:ascii="Wingdings" w:hAnsi="Wingdings" w:hint="default"/>
      </w:rPr>
    </w:lvl>
    <w:lvl w:ilvl="3" w:tplc="AF42F88A">
      <w:start w:val="1"/>
      <w:numFmt w:val="bullet"/>
      <w:lvlText w:val=""/>
      <w:lvlJc w:val="left"/>
      <w:pPr>
        <w:ind w:left="2880" w:hanging="360"/>
      </w:pPr>
      <w:rPr>
        <w:rFonts w:ascii="Symbol" w:hAnsi="Symbol" w:hint="default"/>
      </w:rPr>
    </w:lvl>
    <w:lvl w:ilvl="4" w:tplc="47F4B9B0">
      <w:start w:val="1"/>
      <w:numFmt w:val="bullet"/>
      <w:lvlText w:val="o"/>
      <w:lvlJc w:val="left"/>
      <w:pPr>
        <w:ind w:left="3600" w:hanging="360"/>
      </w:pPr>
      <w:rPr>
        <w:rFonts w:ascii="Courier New" w:hAnsi="Courier New" w:hint="default"/>
      </w:rPr>
    </w:lvl>
    <w:lvl w:ilvl="5" w:tplc="173CAC68">
      <w:start w:val="1"/>
      <w:numFmt w:val="bullet"/>
      <w:lvlText w:val=""/>
      <w:lvlJc w:val="left"/>
      <w:pPr>
        <w:ind w:left="4320" w:hanging="360"/>
      </w:pPr>
      <w:rPr>
        <w:rFonts w:ascii="Wingdings" w:hAnsi="Wingdings" w:hint="default"/>
      </w:rPr>
    </w:lvl>
    <w:lvl w:ilvl="6" w:tplc="B67AFF6E">
      <w:start w:val="1"/>
      <w:numFmt w:val="bullet"/>
      <w:lvlText w:val=""/>
      <w:lvlJc w:val="left"/>
      <w:pPr>
        <w:ind w:left="5040" w:hanging="360"/>
      </w:pPr>
      <w:rPr>
        <w:rFonts w:ascii="Symbol" w:hAnsi="Symbol" w:hint="default"/>
      </w:rPr>
    </w:lvl>
    <w:lvl w:ilvl="7" w:tplc="A73656C8">
      <w:start w:val="1"/>
      <w:numFmt w:val="bullet"/>
      <w:lvlText w:val="o"/>
      <w:lvlJc w:val="left"/>
      <w:pPr>
        <w:ind w:left="5760" w:hanging="360"/>
      </w:pPr>
      <w:rPr>
        <w:rFonts w:ascii="Courier New" w:hAnsi="Courier New" w:hint="default"/>
      </w:rPr>
    </w:lvl>
    <w:lvl w:ilvl="8" w:tplc="CF14AEBE">
      <w:start w:val="1"/>
      <w:numFmt w:val="bullet"/>
      <w:lvlText w:val=""/>
      <w:lvlJc w:val="left"/>
      <w:pPr>
        <w:ind w:left="6480" w:hanging="360"/>
      </w:pPr>
      <w:rPr>
        <w:rFonts w:ascii="Wingdings" w:hAnsi="Wingdings" w:hint="default"/>
      </w:rPr>
    </w:lvl>
  </w:abstractNum>
  <w:abstractNum w:abstractNumId="29" w15:restartNumberingAfterBreak="0">
    <w:nsid w:val="642B23E6"/>
    <w:multiLevelType w:val="hybridMultilevel"/>
    <w:tmpl w:val="43045B54"/>
    <w:lvl w:ilvl="0" w:tplc="9222C562">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D0F27"/>
    <w:multiLevelType w:val="hybridMultilevel"/>
    <w:tmpl w:val="69E85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4EE23A4"/>
    <w:multiLevelType w:val="hybridMultilevel"/>
    <w:tmpl w:val="1EC4C40C"/>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18565940">
    <w:abstractNumId w:val="8"/>
  </w:num>
  <w:num w:numId="2" w16cid:durableId="122771797">
    <w:abstractNumId w:val="23"/>
  </w:num>
  <w:num w:numId="3" w16cid:durableId="1121992555">
    <w:abstractNumId w:val="34"/>
  </w:num>
  <w:num w:numId="4" w16cid:durableId="1400320509">
    <w:abstractNumId w:val="3"/>
  </w:num>
  <w:num w:numId="5" w16cid:durableId="1314875317">
    <w:abstractNumId w:val="4"/>
  </w:num>
  <w:num w:numId="6" w16cid:durableId="100102673">
    <w:abstractNumId w:val="31"/>
  </w:num>
  <w:num w:numId="7" w16cid:durableId="1106804545">
    <w:abstractNumId w:val="32"/>
  </w:num>
  <w:num w:numId="8" w16cid:durableId="989940469">
    <w:abstractNumId w:val="5"/>
  </w:num>
  <w:num w:numId="9" w16cid:durableId="1649898228">
    <w:abstractNumId w:val="2"/>
  </w:num>
  <w:num w:numId="10" w16cid:durableId="580410427">
    <w:abstractNumId w:val="12"/>
  </w:num>
  <w:num w:numId="11" w16cid:durableId="479931179">
    <w:abstractNumId w:val="15"/>
  </w:num>
  <w:num w:numId="12" w16cid:durableId="959386097">
    <w:abstractNumId w:val="0"/>
  </w:num>
  <w:num w:numId="13" w16cid:durableId="1552035954">
    <w:abstractNumId w:val="11"/>
  </w:num>
  <w:num w:numId="14" w16cid:durableId="1004476935">
    <w:abstractNumId w:val="10"/>
  </w:num>
  <w:num w:numId="15" w16cid:durableId="769203282">
    <w:abstractNumId w:val="26"/>
  </w:num>
  <w:num w:numId="16" w16cid:durableId="1576548092">
    <w:abstractNumId w:val="17"/>
  </w:num>
  <w:num w:numId="17" w16cid:durableId="1652637199">
    <w:abstractNumId w:val="30"/>
  </w:num>
  <w:num w:numId="18" w16cid:durableId="1413774062">
    <w:abstractNumId w:val="24"/>
  </w:num>
  <w:num w:numId="19" w16cid:durableId="477765068">
    <w:abstractNumId w:val="33"/>
  </w:num>
  <w:num w:numId="20" w16cid:durableId="1127316502">
    <w:abstractNumId w:val="7"/>
  </w:num>
  <w:num w:numId="21" w16cid:durableId="300623527">
    <w:abstractNumId w:val="25"/>
  </w:num>
  <w:num w:numId="22" w16cid:durableId="1659727148">
    <w:abstractNumId w:val="13"/>
  </w:num>
  <w:num w:numId="23" w16cid:durableId="181364764">
    <w:abstractNumId w:val="18"/>
  </w:num>
  <w:num w:numId="24" w16cid:durableId="1746758244">
    <w:abstractNumId w:val="19"/>
  </w:num>
  <w:num w:numId="25" w16cid:durableId="419644253">
    <w:abstractNumId w:val="14"/>
  </w:num>
  <w:num w:numId="26" w16cid:durableId="320237595">
    <w:abstractNumId w:val="9"/>
  </w:num>
  <w:num w:numId="27" w16cid:durableId="100299821">
    <w:abstractNumId w:val="20"/>
  </w:num>
  <w:num w:numId="28" w16cid:durableId="741565818">
    <w:abstractNumId w:val="6"/>
  </w:num>
  <w:num w:numId="29" w16cid:durableId="1870098732">
    <w:abstractNumId w:val="22"/>
  </w:num>
  <w:num w:numId="30" w16cid:durableId="334651077">
    <w:abstractNumId w:val="27"/>
  </w:num>
  <w:num w:numId="31" w16cid:durableId="1805728980">
    <w:abstractNumId w:val="21"/>
  </w:num>
  <w:num w:numId="32" w16cid:durableId="713693809">
    <w:abstractNumId w:val="16"/>
  </w:num>
  <w:num w:numId="33" w16cid:durableId="517502218">
    <w:abstractNumId w:val="29"/>
  </w:num>
  <w:num w:numId="34" w16cid:durableId="848301515">
    <w:abstractNumId w:val="28"/>
  </w:num>
  <w:num w:numId="35" w16cid:durableId="1504398043">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CB"/>
    <w:rsid w:val="0000055B"/>
    <w:rsid w:val="00007396"/>
    <w:rsid w:val="00015766"/>
    <w:rsid w:val="000249B9"/>
    <w:rsid w:val="00024B68"/>
    <w:rsid w:val="00025161"/>
    <w:rsid w:val="00034166"/>
    <w:rsid w:val="0003695E"/>
    <w:rsid w:val="000436F2"/>
    <w:rsid w:val="000563AB"/>
    <w:rsid w:val="0006118B"/>
    <w:rsid w:val="0006233D"/>
    <w:rsid w:val="00064733"/>
    <w:rsid w:val="00071BDD"/>
    <w:rsid w:val="00073D0C"/>
    <w:rsid w:val="000A0B37"/>
    <w:rsid w:val="000B3D9E"/>
    <w:rsid w:val="000B4FBC"/>
    <w:rsid w:val="000C0DBB"/>
    <w:rsid w:val="000C6360"/>
    <w:rsid w:val="000E5135"/>
    <w:rsid w:val="000E7A26"/>
    <w:rsid w:val="00102878"/>
    <w:rsid w:val="0010488B"/>
    <w:rsid w:val="00121C9E"/>
    <w:rsid w:val="00127EBE"/>
    <w:rsid w:val="00136317"/>
    <w:rsid w:val="001373CB"/>
    <w:rsid w:val="00147157"/>
    <w:rsid w:val="00147FA6"/>
    <w:rsid w:val="001567D5"/>
    <w:rsid w:val="001635B8"/>
    <w:rsid w:val="001745BB"/>
    <w:rsid w:val="00175885"/>
    <w:rsid w:val="0017E383"/>
    <w:rsid w:val="00187929"/>
    <w:rsid w:val="00191FE0"/>
    <w:rsid w:val="001A1EE4"/>
    <w:rsid w:val="001A2B82"/>
    <w:rsid w:val="001B329E"/>
    <w:rsid w:val="001B5593"/>
    <w:rsid w:val="001C3DC7"/>
    <w:rsid w:val="001D0CDE"/>
    <w:rsid w:val="001E4FF2"/>
    <w:rsid w:val="001E639E"/>
    <w:rsid w:val="00211F21"/>
    <w:rsid w:val="0022235E"/>
    <w:rsid w:val="0026711D"/>
    <w:rsid w:val="0026729E"/>
    <w:rsid w:val="00270D89"/>
    <w:rsid w:val="00283E52"/>
    <w:rsid w:val="00285F7C"/>
    <w:rsid w:val="00292115"/>
    <w:rsid w:val="00295271"/>
    <w:rsid w:val="00295FC8"/>
    <w:rsid w:val="002A2194"/>
    <w:rsid w:val="002B2B19"/>
    <w:rsid w:val="002C0972"/>
    <w:rsid w:val="002C1726"/>
    <w:rsid w:val="002D6314"/>
    <w:rsid w:val="002F06E4"/>
    <w:rsid w:val="002F5341"/>
    <w:rsid w:val="00305918"/>
    <w:rsid w:val="00305F69"/>
    <w:rsid w:val="00310F73"/>
    <w:rsid w:val="0031504B"/>
    <w:rsid w:val="00316EB1"/>
    <w:rsid w:val="00322430"/>
    <w:rsid w:val="00323D2A"/>
    <w:rsid w:val="00325F05"/>
    <w:rsid w:val="00326472"/>
    <w:rsid w:val="00347539"/>
    <w:rsid w:val="00373078"/>
    <w:rsid w:val="00377207"/>
    <w:rsid w:val="00377510"/>
    <w:rsid w:val="00384016"/>
    <w:rsid w:val="00386B22"/>
    <w:rsid w:val="00391A8F"/>
    <w:rsid w:val="0039425D"/>
    <w:rsid w:val="0039699A"/>
    <w:rsid w:val="00397964"/>
    <w:rsid w:val="003A0FAB"/>
    <w:rsid w:val="003A2F3A"/>
    <w:rsid w:val="003B59B6"/>
    <w:rsid w:val="003C15F1"/>
    <w:rsid w:val="003D1AB7"/>
    <w:rsid w:val="003E04E9"/>
    <w:rsid w:val="003E5870"/>
    <w:rsid w:val="003F1E99"/>
    <w:rsid w:val="003F2C6C"/>
    <w:rsid w:val="003F626F"/>
    <w:rsid w:val="003F7C5C"/>
    <w:rsid w:val="00402D9E"/>
    <w:rsid w:val="00403A8C"/>
    <w:rsid w:val="0040637E"/>
    <w:rsid w:val="00407C69"/>
    <w:rsid w:val="00415248"/>
    <w:rsid w:val="00415F7D"/>
    <w:rsid w:val="00417D81"/>
    <w:rsid w:val="004221B7"/>
    <w:rsid w:val="00423F41"/>
    <w:rsid w:val="00424258"/>
    <w:rsid w:val="00435B8A"/>
    <w:rsid w:val="00441364"/>
    <w:rsid w:val="00443F8E"/>
    <w:rsid w:val="00447778"/>
    <w:rsid w:val="00456C6E"/>
    <w:rsid w:val="00465AC1"/>
    <w:rsid w:val="00467962"/>
    <w:rsid w:val="004739DE"/>
    <w:rsid w:val="00475DFB"/>
    <w:rsid w:val="00480A42"/>
    <w:rsid w:val="004951D1"/>
    <w:rsid w:val="004A0493"/>
    <w:rsid w:val="004A4683"/>
    <w:rsid w:val="004A70DA"/>
    <w:rsid w:val="004B11DE"/>
    <w:rsid w:val="004B1D1A"/>
    <w:rsid w:val="004B4A86"/>
    <w:rsid w:val="004B533A"/>
    <w:rsid w:val="004B5DD4"/>
    <w:rsid w:val="004B6C97"/>
    <w:rsid w:val="004C65F5"/>
    <w:rsid w:val="004D6E11"/>
    <w:rsid w:val="004F3F7C"/>
    <w:rsid w:val="00500A1C"/>
    <w:rsid w:val="00502C13"/>
    <w:rsid w:val="00504FA8"/>
    <w:rsid w:val="00520A3F"/>
    <w:rsid w:val="0053483A"/>
    <w:rsid w:val="00547E90"/>
    <w:rsid w:val="0055162C"/>
    <w:rsid w:val="00551C9F"/>
    <w:rsid w:val="005521B1"/>
    <w:rsid w:val="005541FF"/>
    <w:rsid w:val="005550B7"/>
    <w:rsid w:val="00561572"/>
    <w:rsid w:val="00562AAC"/>
    <w:rsid w:val="005663A2"/>
    <w:rsid w:val="00566520"/>
    <w:rsid w:val="00576F4D"/>
    <w:rsid w:val="005875A1"/>
    <w:rsid w:val="0059332E"/>
    <w:rsid w:val="0059488F"/>
    <w:rsid w:val="00597124"/>
    <w:rsid w:val="005A3786"/>
    <w:rsid w:val="005A4241"/>
    <w:rsid w:val="005B336E"/>
    <w:rsid w:val="005B405F"/>
    <w:rsid w:val="005C21DB"/>
    <w:rsid w:val="005C69DD"/>
    <w:rsid w:val="005D1AC5"/>
    <w:rsid w:val="005E2AC2"/>
    <w:rsid w:val="005E4035"/>
    <w:rsid w:val="005E5408"/>
    <w:rsid w:val="005F0669"/>
    <w:rsid w:val="005F0C49"/>
    <w:rsid w:val="006105B9"/>
    <w:rsid w:val="006120DA"/>
    <w:rsid w:val="00614951"/>
    <w:rsid w:val="006420D2"/>
    <w:rsid w:val="0064281D"/>
    <w:rsid w:val="00642F0B"/>
    <w:rsid w:val="00647318"/>
    <w:rsid w:val="006503FB"/>
    <w:rsid w:val="00665A65"/>
    <w:rsid w:val="00670898"/>
    <w:rsid w:val="0067213E"/>
    <w:rsid w:val="00672C2C"/>
    <w:rsid w:val="00675C16"/>
    <w:rsid w:val="00680C78"/>
    <w:rsid w:val="006A00A5"/>
    <w:rsid w:val="006A1374"/>
    <w:rsid w:val="006A3FB0"/>
    <w:rsid w:val="006A4EAB"/>
    <w:rsid w:val="006A5FB8"/>
    <w:rsid w:val="006A6C3D"/>
    <w:rsid w:val="006B62BB"/>
    <w:rsid w:val="006B7D43"/>
    <w:rsid w:val="006D0CC1"/>
    <w:rsid w:val="006D1249"/>
    <w:rsid w:val="006D5876"/>
    <w:rsid w:val="006D5CD3"/>
    <w:rsid w:val="006E39B6"/>
    <w:rsid w:val="006E664F"/>
    <w:rsid w:val="006F2506"/>
    <w:rsid w:val="006F53BD"/>
    <w:rsid w:val="00702E6C"/>
    <w:rsid w:val="00703EB9"/>
    <w:rsid w:val="00706CC1"/>
    <w:rsid w:val="007104B3"/>
    <w:rsid w:val="00714FD1"/>
    <w:rsid w:val="00732ECA"/>
    <w:rsid w:val="007337FD"/>
    <w:rsid w:val="00734FE9"/>
    <w:rsid w:val="00742E82"/>
    <w:rsid w:val="00751DFF"/>
    <w:rsid w:val="0075432C"/>
    <w:rsid w:val="0076001A"/>
    <w:rsid w:val="007669B7"/>
    <w:rsid w:val="007710C2"/>
    <w:rsid w:val="00772ABF"/>
    <w:rsid w:val="0077360E"/>
    <w:rsid w:val="00775364"/>
    <w:rsid w:val="00776E8A"/>
    <w:rsid w:val="007A0149"/>
    <w:rsid w:val="007A4BD7"/>
    <w:rsid w:val="007B4E84"/>
    <w:rsid w:val="007B52E8"/>
    <w:rsid w:val="007B5BF0"/>
    <w:rsid w:val="007C5054"/>
    <w:rsid w:val="007D6021"/>
    <w:rsid w:val="007D6A6D"/>
    <w:rsid w:val="007E2ABD"/>
    <w:rsid w:val="007E4978"/>
    <w:rsid w:val="007E5D94"/>
    <w:rsid w:val="007F5F61"/>
    <w:rsid w:val="007F7A24"/>
    <w:rsid w:val="0081052E"/>
    <w:rsid w:val="00814A5D"/>
    <w:rsid w:val="00817CA4"/>
    <w:rsid w:val="008273F5"/>
    <w:rsid w:val="00827EE7"/>
    <w:rsid w:val="00841803"/>
    <w:rsid w:val="00845CEB"/>
    <w:rsid w:val="00857D6E"/>
    <w:rsid w:val="00881C73"/>
    <w:rsid w:val="00886293"/>
    <w:rsid w:val="00896063"/>
    <w:rsid w:val="008A2AAC"/>
    <w:rsid w:val="008A3F5C"/>
    <w:rsid w:val="008A4C05"/>
    <w:rsid w:val="008B0CEA"/>
    <w:rsid w:val="008B146E"/>
    <w:rsid w:val="008B42D6"/>
    <w:rsid w:val="008B7074"/>
    <w:rsid w:val="008C61A6"/>
    <w:rsid w:val="008D1406"/>
    <w:rsid w:val="008D7B6D"/>
    <w:rsid w:val="008F0869"/>
    <w:rsid w:val="00913850"/>
    <w:rsid w:val="009169A7"/>
    <w:rsid w:val="00923EC7"/>
    <w:rsid w:val="0092538A"/>
    <w:rsid w:val="00927866"/>
    <w:rsid w:val="00930BD5"/>
    <w:rsid w:val="00931927"/>
    <w:rsid w:val="009325E0"/>
    <w:rsid w:val="00935943"/>
    <w:rsid w:val="00937EBB"/>
    <w:rsid w:val="00952EFE"/>
    <w:rsid w:val="0095509F"/>
    <w:rsid w:val="00962142"/>
    <w:rsid w:val="0096412C"/>
    <w:rsid w:val="0098421E"/>
    <w:rsid w:val="0099084B"/>
    <w:rsid w:val="009B2F1B"/>
    <w:rsid w:val="009B75B7"/>
    <w:rsid w:val="009C1AA8"/>
    <w:rsid w:val="009C43EC"/>
    <w:rsid w:val="009D4FFE"/>
    <w:rsid w:val="00A30410"/>
    <w:rsid w:val="00A363DC"/>
    <w:rsid w:val="00A42C4D"/>
    <w:rsid w:val="00A500C4"/>
    <w:rsid w:val="00A501CD"/>
    <w:rsid w:val="00A55BEA"/>
    <w:rsid w:val="00A600F0"/>
    <w:rsid w:val="00A646C9"/>
    <w:rsid w:val="00A64E97"/>
    <w:rsid w:val="00A67EDC"/>
    <w:rsid w:val="00A74AE2"/>
    <w:rsid w:val="00A83152"/>
    <w:rsid w:val="00AA2293"/>
    <w:rsid w:val="00AA7D96"/>
    <w:rsid w:val="00AB6B35"/>
    <w:rsid w:val="00AC1352"/>
    <w:rsid w:val="00AC5735"/>
    <w:rsid w:val="00AC6593"/>
    <w:rsid w:val="00AC756C"/>
    <w:rsid w:val="00AD7503"/>
    <w:rsid w:val="00AE2675"/>
    <w:rsid w:val="00AF4B80"/>
    <w:rsid w:val="00AF761F"/>
    <w:rsid w:val="00B119D8"/>
    <w:rsid w:val="00B155E8"/>
    <w:rsid w:val="00B20807"/>
    <w:rsid w:val="00B23A39"/>
    <w:rsid w:val="00B30EE2"/>
    <w:rsid w:val="00B32961"/>
    <w:rsid w:val="00B525C2"/>
    <w:rsid w:val="00B54C80"/>
    <w:rsid w:val="00B56F12"/>
    <w:rsid w:val="00B64552"/>
    <w:rsid w:val="00B819F0"/>
    <w:rsid w:val="00B82AF0"/>
    <w:rsid w:val="00B83A1B"/>
    <w:rsid w:val="00B9070F"/>
    <w:rsid w:val="00B9114F"/>
    <w:rsid w:val="00BA50CE"/>
    <w:rsid w:val="00BB148C"/>
    <w:rsid w:val="00BB2447"/>
    <w:rsid w:val="00BB40BC"/>
    <w:rsid w:val="00BC0A55"/>
    <w:rsid w:val="00BC564C"/>
    <w:rsid w:val="00BE19BE"/>
    <w:rsid w:val="00C06C0E"/>
    <w:rsid w:val="00C13836"/>
    <w:rsid w:val="00C1511C"/>
    <w:rsid w:val="00C22818"/>
    <w:rsid w:val="00C22B41"/>
    <w:rsid w:val="00C26929"/>
    <w:rsid w:val="00C26985"/>
    <w:rsid w:val="00C35542"/>
    <w:rsid w:val="00C3554C"/>
    <w:rsid w:val="00C44829"/>
    <w:rsid w:val="00C52D81"/>
    <w:rsid w:val="00C5464A"/>
    <w:rsid w:val="00C65DC0"/>
    <w:rsid w:val="00C71F42"/>
    <w:rsid w:val="00C725A1"/>
    <w:rsid w:val="00C76886"/>
    <w:rsid w:val="00C80979"/>
    <w:rsid w:val="00C826D9"/>
    <w:rsid w:val="00C93C5A"/>
    <w:rsid w:val="00C93E36"/>
    <w:rsid w:val="00C96C2C"/>
    <w:rsid w:val="00C978DB"/>
    <w:rsid w:val="00CA0C01"/>
    <w:rsid w:val="00CA3B99"/>
    <w:rsid w:val="00CA46D4"/>
    <w:rsid w:val="00CB6FF9"/>
    <w:rsid w:val="00CD57F6"/>
    <w:rsid w:val="00CF0561"/>
    <w:rsid w:val="00CF770C"/>
    <w:rsid w:val="00D1526D"/>
    <w:rsid w:val="00D2029E"/>
    <w:rsid w:val="00D272A0"/>
    <w:rsid w:val="00D37A42"/>
    <w:rsid w:val="00D41B40"/>
    <w:rsid w:val="00D507D3"/>
    <w:rsid w:val="00D573DE"/>
    <w:rsid w:val="00D6007E"/>
    <w:rsid w:val="00D72748"/>
    <w:rsid w:val="00D816B6"/>
    <w:rsid w:val="00D86937"/>
    <w:rsid w:val="00D92787"/>
    <w:rsid w:val="00D92D37"/>
    <w:rsid w:val="00DA399C"/>
    <w:rsid w:val="00DB402F"/>
    <w:rsid w:val="00DB51ED"/>
    <w:rsid w:val="00DB69EB"/>
    <w:rsid w:val="00DB703D"/>
    <w:rsid w:val="00DB76F0"/>
    <w:rsid w:val="00DC1E20"/>
    <w:rsid w:val="00DD04C3"/>
    <w:rsid w:val="00DD7F0A"/>
    <w:rsid w:val="00DE31D1"/>
    <w:rsid w:val="00E21C37"/>
    <w:rsid w:val="00E24754"/>
    <w:rsid w:val="00E2772F"/>
    <w:rsid w:val="00E41652"/>
    <w:rsid w:val="00E453EF"/>
    <w:rsid w:val="00E5035B"/>
    <w:rsid w:val="00E52B02"/>
    <w:rsid w:val="00E555DA"/>
    <w:rsid w:val="00E603DD"/>
    <w:rsid w:val="00E6049E"/>
    <w:rsid w:val="00E61648"/>
    <w:rsid w:val="00E628EF"/>
    <w:rsid w:val="00E75596"/>
    <w:rsid w:val="00E837C2"/>
    <w:rsid w:val="00E86A82"/>
    <w:rsid w:val="00E86A8A"/>
    <w:rsid w:val="00E90351"/>
    <w:rsid w:val="00E93F34"/>
    <w:rsid w:val="00E94253"/>
    <w:rsid w:val="00EA6D3D"/>
    <w:rsid w:val="00EA9093"/>
    <w:rsid w:val="00EB3837"/>
    <w:rsid w:val="00EC2592"/>
    <w:rsid w:val="00EC2692"/>
    <w:rsid w:val="00ED2000"/>
    <w:rsid w:val="00EE1404"/>
    <w:rsid w:val="00EE266A"/>
    <w:rsid w:val="00EE4C06"/>
    <w:rsid w:val="00EF1D93"/>
    <w:rsid w:val="00EF55B6"/>
    <w:rsid w:val="00F0430C"/>
    <w:rsid w:val="00F0432A"/>
    <w:rsid w:val="00F10F7F"/>
    <w:rsid w:val="00F11F59"/>
    <w:rsid w:val="00F21707"/>
    <w:rsid w:val="00F36C90"/>
    <w:rsid w:val="00F4720F"/>
    <w:rsid w:val="00F5375D"/>
    <w:rsid w:val="00F54C9C"/>
    <w:rsid w:val="00F724DF"/>
    <w:rsid w:val="00F81D11"/>
    <w:rsid w:val="00F81EEE"/>
    <w:rsid w:val="00F8766E"/>
    <w:rsid w:val="00F91FAE"/>
    <w:rsid w:val="00F920CB"/>
    <w:rsid w:val="00F9573B"/>
    <w:rsid w:val="00F975AB"/>
    <w:rsid w:val="00FA519C"/>
    <w:rsid w:val="00FB354A"/>
    <w:rsid w:val="00FB6F7C"/>
    <w:rsid w:val="00FB7F57"/>
    <w:rsid w:val="00FD0016"/>
    <w:rsid w:val="00FD54C1"/>
    <w:rsid w:val="00FF1ECD"/>
    <w:rsid w:val="00FF59F0"/>
    <w:rsid w:val="0152AFD2"/>
    <w:rsid w:val="01D795EB"/>
    <w:rsid w:val="0214CFAE"/>
    <w:rsid w:val="022CCA97"/>
    <w:rsid w:val="03048067"/>
    <w:rsid w:val="0374C596"/>
    <w:rsid w:val="05FE97EF"/>
    <w:rsid w:val="0694CC74"/>
    <w:rsid w:val="06E04B2A"/>
    <w:rsid w:val="07C5C6B8"/>
    <w:rsid w:val="0862440F"/>
    <w:rsid w:val="08D41E51"/>
    <w:rsid w:val="093F9570"/>
    <w:rsid w:val="09D30DA9"/>
    <w:rsid w:val="0A4A5B0F"/>
    <w:rsid w:val="0A6FEEB2"/>
    <w:rsid w:val="0AEC10F9"/>
    <w:rsid w:val="0BB70A32"/>
    <w:rsid w:val="0C0BBD97"/>
    <w:rsid w:val="0C8A3E3A"/>
    <w:rsid w:val="0CCDB71F"/>
    <w:rsid w:val="0D4A8771"/>
    <w:rsid w:val="0D578255"/>
    <w:rsid w:val="0D593292"/>
    <w:rsid w:val="0D5B6435"/>
    <w:rsid w:val="0D800405"/>
    <w:rsid w:val="0DA78DF8"/>
    <w:rsid w:val="0DB56749"/>
    <w:rsid w:val="0E1B33A1"/>
    <w:rsid w:val="0E2CB6FA"/>
    <w:rsid w:val="0E66F314"/>
    <w:rsid w:val="0E997AEC"/>
    <w:rsid w:val="0EC745AC"/>
    <w:rsid w:val="0F55C13A"/>
    <w:rsid w:val="0F6CD182"/>
    <w:rsid w:val="0FA6CE38"/>
    <w:rsid w:val="1097109D"/>
    <w:rsid w:val="114829C0"/>
    <w:rsid w:val="117DFAA5"/>
    <w:rsid w:val="118BDC05"/>
    <w:rsid w:val="11B227C4"/>
    <w:rsid w:val="11C59446"/>
    <w:rsid w:val="121DA096"/>
    <w:rsid w:val="12439C77"/>
    <w:rsid w:val="125605CB"/>
    <w:rsid w:val="12A47244"/>
    <w:rsid w:val="13A5A5D5"/>
    <w:rsid w:val="13B58902"/>
    <w:rsid w:val="15465883"/>
    <w:rsid w:val="15C2DBFE"/>
    <w:rsid w:val="16C0F807"/>
    <w:rsid w:val="16DD4697"/>
    <w:rsid w:val="16E91E1E"/>
    <w:rsid w:val="16EBCA7A"/>
    <w:rsid w:val="174BC126"/>
    <w:rsid w:val="180A2277"/>
    <w:rsid w:val="187C7D92"/>
    <w:rsid w:val="18879ADB"/>
    <w:rsid w:val="188AEB59"/>
    <w:rsid w:val="18ACBB69"/>
    <w:rsid w:val="18DAD844"/>
    <w:rsid w:val="18ED0159"/>
    <w:rsid w:val="196CD9EB"/>
    <w:rsid w:val="1AA856EE"/>
    <w:rsid w:val="1B2F5CC8"/>
    <w:rsid w:val="1CE0CD52"/>
    <w:rsid w:val="1D0D5B06"/>
    <w:rsid w:val="1D524C86"/>
    <w:rsid w:val="1D7593A5"/>
    <w:rsid w:val="1D9D224D"/>
    <w:rsid w:val="1DAE6527"/>
    <w:rsid w:val="1DCDFB12"/>
    <w:rsid w:val="1E9491A0"/>
    <w:rsid w:val="1FA8369D"/>
    <w:rsid w:val="1FC390A3"/>
    <w:rsid w:val="20393A67"/>
    <w:rsid w:val="20963895"/>
    <w:rsid w:val="20CCF5CC"/>
    <w:rsid w:val="21310B2E"/>
    <w:rsid w:val="21B6C731"/>
    <w:rsid w:val="21B8F243"/>
    <w:rsid w:val="22A16C35"/>
    <w:rsid w:val="22EE164A"/>
    <w:rsid w:val="23274C62"/>
    <w:rsid w:val="2332E129"/>
    <w:rsid w:val="2354C2A4"/>
    <w:rsid w:val="239A634C"/>
    <w:rsid w:val="239B689C"/>
    <w:rsid w:val="23F8238C"/>
    <w:rsid w:val="2499C354"/>
    <w:rsid w:val="2534644C"/>
    <w:rsid w:val="258428BC"/>
    <w:rsid w:val="2597B5C0"/>
    <w:rsid w:val="25A1D0A6"/>
    <w:rsid w:val="267E64ED"/>
    <w:rsid w:val="27EB5FB9"/>
    <w:rsid w:val="281A354E"/>
    <w:rsid w:val="28B8464C"/>
    <w:rsid w:val="28BEF70A"/>
    <w:rsid w:val="298AEB3B"/>
    <w:rsid w:val="2999778D"/>
    <w:rsid w:val="29A2BC6F"/>
    <w:rsid w:val="29CAA51D"/>
    <w:rsid w:val="2A320673"/>
    <w:rsid w:val="2AC10388"/>
    <w:rsid w:val="2AEEF921"/>
    <w:rsid w:val="2B26BB9C"/>
    <w:rsid w:val="2B2C0E9C"/>
    <w:rsid w:val="2B5FD489"/>
    <w:rsid w:val="2C4DD643"/>
    <w:rsid w:val="2CA3FAD8"/>
    <w:rsid w:val="2CAD4DA1"/>
    <w:rsid w:val="2CE5A91A"/>
    <w:rsid w:val="2CF5BF28"/>
    <w:rsid w:val="2D0245DF"/>
    <w:rsid w:val="2D36D0AD"/>
    <w:rsid w:val="2DA52EBE"/>
    <w:rsid w:val="2E4BCA5E"/>
    <w:rsid w:val="2E7C7788"/>
    <w:rsid w:val="2E8976D2"/>
    <w:rsid w:val="2F74D313"/>
    <w:rsid w:val="3063FA46"/>
    <w:rsid w:val="308911D0"/>
    <w:rsid w:val="3195FD20"/>
    <w:rsid w:val="31A8A62D"/>
    <w:rsid w:val="3303CC6A"/>
    <w:rsid w:val="33445C0F"/>
    <w:rsid w:val="33DB58B1"/>
    <w:rsid w:val="3558389E"/>
    <w:rsid w:val="35D9F9DD"/>
    <w:rsid w:val="35E1EEA3"/>
    <w:rsid w:val="367C2AA3"/>
    <w:rsid w:val="36C995B6"/>
    <w:rsid w:val="36E932AE"/>
    <w:rsid w:val="37238B69"/>
    <w:rsid w:val="373A31A0"/>
    <w:rsid w:val="37A81B77"/>
    <w:rsid w:val="37C56126"/>
    <w:rsid w:val="37C9FBCD"/>
    <w:rsid w:val="37DBB444"/>
    <w:rsid w:val="38645AD9"/>
    <w:rsid w:val="38659BB8"/>
    <w:rsid w:val="38BD2F3F"/>
    <w:rsid w:val="38DE28FD"/>
    <w:rsid w:val="3980C647"/>
    <w:rsid w:val="39E7EFBD"/>
    <w:rsid w:val="3A184F54"/>
    <w:rsid w:val="3A58FFA0"/>
    <w:rsid w:val="3A7C7D99"/>
    <w:rsid w:val="3A889FAA"/>
    <w:rsid w:val="3B23B709"/>
    <w:rsid w:val="3B94E22C"/>
    <w:rsid w:val="3C3276AD"/>
    <w:rsid w:val="3C3B38C9"/>
    <w:rsid w:val="3C806950"/>
    <w:rsid w:val="3CDDD59E"/>
    <w:rsid w:val="3D30B28D"/>
    <w:rsid w:val="3D86A1C7"/>
    <w:rsid w:val="3E2CD14A"/>
    <w:rsid w:val="3EA1F76E"/>
    <w:rsid w:val="3ECC82EE"/>
    <w:rsid w:val="3EDCCAC2"/>
    <w:rsid w:val="3EE9FC5E"/>
    <w:rsid w:val="3FFF1DD3"/>
    <w:rsid w:val="40070B59"/>
    <w:rsid w:val="4068534F"/>
    <w:rsid w:val="40711E0A"/>
    <w:rsid w:val="40F2E0C6"/>
    <w:rsid w:val="412A38F3"/>
    <w:rsid w:val="412C0892"/>
    <w:rsid w:val="414B4833"/>
    <w:rsid w:val="427022D9"/>
    <w:rsid w:val="43228422"/>
    <w:rsid w:val="4336BE95"/>
    <w:rsid w:val="433AA075"/>
    <w:rsid w:val="44583737"/>
    <w:rsid w:val="4477A9E1"/>
    <w:rsid w:val="4482E8F5"/>
    <w:rsid w:val="44DA7C7C"/>
    <w:rsid w:val="45C58D3C"/>
    <w:rsid w:val="45E976B6"/>
    <w:rsid w:val="464A1B20"/>
    <w:rsid w:val="4659EB27"/>
    <w:rsid w:val="46E7DCA7"/>
    <w:rsid w:val="47A95862"/>
    <w:rsid w:val="47BA89B7"/>
    <w:rsid w:val="48360C54"/>
    <w:rsid w:val="496F83F1"/>
    <w:rsid w:val="4993EA2D"/>
    <w:rsid w:val="49D1DCB5"/>
    <w:rsid w:val="4A1A33BF"/>
    <w:rsid w:val="4B9CF152"/>
    <w:rsid w:val="4C147569"/>
    <w:rsid w:val="4C4D8E56"/>
    <w:rsid w:val="4D174824"/>
    <w:rsid w:val="4D8B4753"/>
    <w:rsid w:val="4DD3B009"/>
    <w:rsid w:val="4DF51A7A"/>
    <w:rsid w:val="4E29CB3B"/>
    <w:rsid w:val="4E356E4B"/>
    <w:rsid w:val="4E815EC2"/>
    <w:rsid w:val="4EA489C4"/>
    <w:rsid w:val="4EC5816C"/>
    <w:rsid w:val="4ED8BEBE"/>
    <w:rsid w:val="4F0F1B4D"/>
    <w:rsid w:val="5027C80A"/>
    <w:rsid w:val="5063EE6B"/>
    <w:rsid w:val="50E7E68C"/>
    <w:rsid w:val="511E0084"/>
    <w:rsid w:val="51550092"/>
    <w:rsid w:val="517E6647"/>
    <w:rsid w:val="527B6C24"/>
    <w:rsid w:val="5342D7D4"/>
    <w:rsid w:val="5396FB59"/>
    <w:rsid w:val="53BA8074"/>
    <w:rsid w:val="544770F7"/>
    <w:rsid w:val="5450CF74"/>
    <w:rsid w:val="54BA241E"/>
    <w:rsid w:val="54BECEA6"/>
    <w:rsid w:val="54EC7CF9"/>
    <w:rsid w:val="55F68F39"/>
    <w:rsid w:val="5705F8A2"/>
    <w:rsid w:val="5779F651"/>
    <w:rsid w:val="5791E68A"/>
    <w:rsid w:val="57A35867"/>
    <w:rsid w:val="57F1C4E0"/>
    <w:rsid w:val="5A2B1E8B"/>
    <w:rsid w:val="5A2E53AE"/>
    <w:rsid w:val="5AD39C76"/>
    <w:rsid w:val="5AFAC8F6"/>
    <w:rsid w:val="5B78CB1A"/>
    <w:rsid w:val="5C6F6CD7"/>
    <w:rsid w:val="5C915B1E"/>
    <w:rsid w:val="5D0CE92B"/>
    <w:rsid w:val="5D4AE3AC"/>
    <w:rsid w:val="5D83A060"/>
    <w:rsid w:val="5D9E5DDE"/>
    <w:rsid w:val="5DB4DA33"/>
    <w:rsid w:val="5EA2CDF6"/>
    <w:rsid w:val="5FA34068"/>
    <w:rsid w:val="5FFBA573"/>
    <w:rsid w:val="614454F9"/>
    <w:rsid w:val="617F7D4D"/>
    <w:rsid w:val="61B1D7A4"/>
    <w:rsid w:val="629D08BD"/>
    <w:rsid w:val="6347EA8C"/>
    <w:rsid w:val="6385CB4E"/>
    <w:rsid w:val="63873BD1"/>
    <w:rsid w:val="642F1AF6"/>
    <w:rsid w:val="64B097FC"/>
    <w:rsid w:val="65C87CC0"/>
    <w:rsid w:val="6639C613"/>
    <w:rsid w:val="67EEBED1"/>
    <w:rsid w:val="687E0068"/>
    <w:rsid w:val="688CBB20"/>
    <w:rsid w:val="6968AAC7"/>
    <w:rsid w:val="6A417794"/>
    <w:rsid w:val="6A57A47B"/>
    <w:rsid w:val="6B056396"/>
    <w:rsid w:val="6BC9102C"/>
    <w:rsid w:val="6E27F15E"/>
    <w:rsid w:val="6E38D4BA"/>
    <w:rsid w:val="6EB53E41"/>
    <w:rsid w:val="6EC70B21"/>
    <w:rsid w:val="6ED9F635"/>
    <w:rsid w:val="6F00498C"/>
    <w:rsid w:val="6F08DF77"/>
    <w:rsid w:val="6FF9D9FE"/>
    <w:rsid w:val="7062DB82"/>
    <w:rsid w:val="711A4D5A"/>
    <w:rsid w:val="711C1BA6"/>
    <w:rsid w:val="714092D6"/>
    <w:rsid w:val="71F945F2"/>
    <w:rsid w:val="724F987B"/>
    <w:rsid w:val="72A675A3"/>
    <w:rsid w:val="730FEECD"/>
    <w:rsid w:val="73951653"/>
    <w:rsid w:val="73D56CD9"/>
    <w:rsid w:val="75B9F698"/>
    <w:rsid w:val="75F2E263"/>
    <w:rsid w:val="75F78270"/>
    <w:rsid w:val="76EC0388"/>
    <w:rsid w:val="7743ACD0"/>
    <w:rsid w:val="779352D1"/>
    <w:rsid w:val="782A2568"/>
    <w:rsid w:val="79393D43"/>
    <w:rsid w:val="796A575F"/>
    <w:rsid w:val="7A29305F"/>
    <w:rsid w:val="7ABAD593"/>
    <w:rsid w:val="7B559681"/>
    <w:rsid w:val="7B91EADA"/>
    <w:rsid w:val="7BD6B16F"/>
    <w:rsid w:val="7D18E887"/>
    <w:rsid w:val="7D1FF143"/>
    <w:rsid w:val="7D415E8A"/>
    <w:rsid w:val="7D95EA4B"/>
    <w:rsid w:val="7E5EED39"/>
    <w:rsid w:val="7F2B7426"/>
    <w:rsid w:val="7F4EC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5FE1A"/>
  <w15:chartTrackingRefBased/>
  <w15:docId w15:val="{1007BF48-2A27-4757-9A52-FD8C762D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3CB"/>
  </w:style>
  <w:style w:type="paragraph" w:styleId="Heading1">
    <w:name w:val="heading 1"/>
    <w:basedOn w:val="Normal"/>
    <w:next w:val="Normal"/>
    <w:link w:val="Heading1Char"/>
    <w:uiPriority w:val="9"/>
    <w:qFormat/>
    <w:rsid w:val="724F98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24F98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24F987B"/>
    <w:pPr>
      <w:keepNext/>
      <w:keepLines/>
      <w:spacing w:before="4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24F98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24F98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24F987B"/>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24F987B"/>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24F987B"/>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24F987B"/>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724F987B"/>
    <w:pPr>
      <w:tabs>
        <w:tab w:val="center" w:pos="4320"/>
        <w:tab w:val="right" w:pos="8640"/>
      </w:tabs>
    </w:pPr>
  </w:style>
  <w:style w:type="character" w:customStyle="1" w:styleId="HeaderChar">
    <w:name w:val="Header Char"/>
    <w:basedOn w:val="DefaultParagraphFont"/>
    <w:link w:val="Header"/>
    <w:uiPriority w:val="99"/>
    <w:rsid w:val="724F987B"/>
  </w:style>
  <w:style w:type="character" w:styleId="Hyperlink">
    <w:name w:val="Hyperlink"/>
    <w:uiPriority w:val="99"/>
    <w:rsid w:val="001373CB"/>
    <w:rPr>
      <w:rFonts w:ascii="Times New Roman" w:hAnsi="Times New Roman" w:cs="Times New Roman" w:hint="default"/>
      <w:color w:val="0000FF"/>
      <w:u w:val="single"/>
      <w:lang w:val="en-US" w:eastAsia="en-US"/>
    </w:rPr>
  </w:style>
  <w:style w:type="paragraph" w:styleId="ListParagraph">
    <w:name w:val="List Paragraph"/>
    <w:aliases w:val="Fundamentacion,Bulleted List,SubPárrafo de lista"/>
    <w:basedOn w:val="Normal"/>
    <w:link w:val="ListParagraphChar"/>
    <w:uiPriority w:val="34"/>
    <w:qFormat/>
    <w:rsid w:val="724F987B"/>
    <w:pPr>
      <w:ind w:left="720"/>
    </w:pPr>
    <w:rPr>
      <w:rFonts w:eastAsia="Calibri"/>
      <w:sz w:val="24"/>
      <w:szCs w:val="24"/>
    </w:rPr>
  </w:style>
  <w:style w:type="paragraph" w:styleId="PlainText">
    <w:name w:val="Plain Text"/>
    <w:basedOn w:val="Normal"/>
    <w:link w:val="PlainTextChar"/>
    <w:uiPriority w:val="99"/>
    <w:unhideWhenUsed/>
    <w:rsid w:val="724F987B"/>
    <w:rPr>
      <w:rFonts w:ascii="Courier New" w:eastAsia="Calibri" w:hAnsi="Courier New" w:cs="Courier New"/>
    </w:rPr>
  </w:style>
  <w:style w:type="character" w:customStyle="1" w:styleId="PlainTextChar">
    <w:name w:val="Plain Text Char"/>
    <w:basedOn w:val="DefaultParagraphFont"/>
    <w:link w:val="PlainText"/>
    <w:uiPriority w:val="99"/>
    <w:rsid w:val="724F987B"/>
    <w:rPr>
      <w:rFonts w:ascii="Courier New" w:eastAsia="Calibri" w:hAnsi="Courier New" w:cs="Courier New"/>
    </w:rPr>
  </w:style>
  <w:style w:type="paragraph" w:styleId="NormalWeb">
    <w:name w:val="Normal (Web)"/>
    <w:basedOn w:val="Normal"/>
    <w:uiPriority w:val="99"/>
    <w:unhideWhenUsed/>
    <w:rsid w:val="724F987B"/>
    <w:pPr>
      <w:spacing w:beforeAutospacing="1" w:afterAutospacing="1"/>
    </w:pPr>
    <w:rPr>
      <w:sz w:val="24"/>
      <w:szCs w:val="24"/>
    </w:rPr>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1373CB"/>
    <w:rPr>
      <w:sz w:val="16"/>
      <w:szCs w:val="16"/>
    </w:rPr>
  </w:style>
  <w:style w:type="paragraph" w:styleId="CommentText">
    <w:name w:val="annotation text"/>
    <w:basedOn w:val="Normal"/>
    <w:link w:val="CommentTextChar"/>
    <w:uiPriority w:val="99"/>
    <w:unhideWhenUsed/>
    <w:rsid w:val="724F987B"/>
    <w:pPr>
      <w:spacing w:after="200"/>
    </w:pPr>
    <w:rPr>
      <w:rFonts w:ascii="Calibri" w:eastAsia="Calibri" w:hAnsi="Calibri"/>
    </w:rPr>
  </w:style>
  <w:style w:type="character" w:customStyle="1" w:styleId="CommentTextChar">
    <w:name w:val="Comment Text Char"/>
    <w:basedOn w:val="DefaultParagraphFont"/>
    <w:link w:val="CommentText"/>
    <w:uiPriority w:val="99"/>
    <w:rsid w:val="724F987B"/>
    <w:rPr>
      <w:rFonts w:ascii="Calibri" w:eastAsia="Calibri" w:hAnsi="Calibri"/>
    </w:rPr>
  </w:style>
  <w:style w:type="character" w:customStyle="1" w:styleId="ListParagraphChar">
    <w:name w:val="List Paragraph Char"/>
    <w:aliases w:val="Fundamentacion Char,Bulleted List Char,SubPárrafo de lista Char"/>
    <w:link w:val="ListParagraph"/>
    <w:uiPriority w:val="34"/>
    <w:rsid w:val="724F987B"/>
    <w:rPr>
      <w:rFonts w:eastAsia="Calibri"/>
      <w:sz w:val="24"/>
      <w:szCs w:val="24"/>
    </w:rPr>
  </w:style>
  <w:style w:type="paragraph" w:styleId="NoSpacing">
    <w:name w:val="No Spacing"/>
    <w:link w:val="NoSpacingChar"/>
    <w:uiPriority w:val="1"/>
    <w:qFormat/>
    <w:rsid w:val="0039425D"/>
    <w:rPr>
      <w:rFonts w:ascii="Calibri" w:eastAsia="Calibri" w:hAnsi="Calibri"/>
      <w:sz w:val="22"/>
      <w:szCs w:val="22"/>
      <w:lang w:val="es-ES"/>
    </w:rPr>
  </w:style>
  <w:style w:type="character" w:customStyle="1" w:styleId="NoSpacingChar">
    <w:name w:val="No Spacing Char"/>
    <w:link w:val="NoSpacing"/>
    <w:uiPriority w:val="1"/>
    <w:locked/>
    <w:rsid w:val="0039425D"/>
    <w:rPr>
      <w:rFonts w:ascii="Calibri" w:eastAsia="Calibri" w:hAnsi="Calibri"/>
      <w:sz w:val="22"/>
      <w:szCs w:val="22"/>
      <w:lang w:val="es-ES"/>
    </w:rPr>
  </w:style>
  <w:style w:type="paragraph" w:styleId="CommentSubject">
    <w:name w:val="annotation subject"/>
    <w:basedOn w:val="CommentText"/>
    <w:next w:val="CommentText"/>
    <w:link w:val="CommentSubjectChar"/>
    <w:uiPriority w:val="1"/>
    <w:semiHidden/>
    <w:unhideWhenUsed/>
    <w:rsid w:val="724F987B"/>
    <w:pPr>
      <w:spacing w:after="0"/>
    </w:pPr>
    <w:rPr>
      <w:b/>
      <w:bCs/>
    </w:rPr>
  </w:style>
  <w:style w:type="character" w:customStyle="1" w:styleId="CommentSubjectChar">
    <w:name w:val="Comment Subject Char"/>
    <w:basedOn w:val="CommentTextChar"/>
    <w:link w:val="CommentSubject"/>
    <w:uiPriority w:val="1"/>
    <w:semiHidden/>
    <w:rsid w:val="724F987B"/>
    <w:rPr>
      <w:rFonts w:ascii="Calibri" w:eastAsia="Calibri" w:hAnsi="Calibri"/>
      <w:b/>
      <w:bCs/>
    </w:rPr>
  </w:style>
  <w:style w:type="paragraph" w:styleId="Footer">
    <w:name w:val="footer"/>
    <w:basedOn w:val="Normal"/>
    <w:link w:val="FooterChar"/>
    <w:uiPriority w:val="1"/>
    <w:rsid w:val="724F987B"/>
    <w:pPr>
      <w:tabs>
        <w:tab w:val="center" w:pos="4680"/>
        <w:tab w:val="right" w:pos="9360"/>
      </w:tabs>
    </w:pPr>
  </w:style>
  <w:style w:type="character" w:customStyle="1" w:styleId="FooterChar">
    <w:name w:val="Footer Char"/>
    <w:basedOn w:val="DefaultParagraphFont"/>
    <w:link w:val="Footer"/>
    <w:uiPriority w:val="1"/>
    <w:rsid w:val="724F987B"/>
  </w:style>
  <w:style w:type="paragraph" w:styleId="Revision">
    <w:name w:val="Revision"/>
    <w:hidden/>
    <w:uiPriority w:val="99"/>
    <w:semiHidden/>
    <w:rsid w:val="00C26985"/>
  </w:style>
  <w:style w:type="character" w:customStyle="1" w:styleId="ts-alignment-element">
    <w:name w:val="ts-alignment-element"/>
    <w:basedOn w:val="DefaultParagraphFont"/>
    <w:rsid w:val="00930BD5"/>
  </w:style>
  <w:style w:type="character" w:customStyle="1" w:styleId="ts-alignment-element-highlighted">
    <w:name w:val="ts-alignment-element-highlighted"/>
    <w:basedOn w:val="DefaultParagraphFont"/>
    <w:rsid w:val="00930BD5"/>
  </w:style>
  <w:style w:type="paragraph" w:customStyle="1" w:styleId="BodyA">
    <w:name w:val="Body A"/>
    <w:rsid w:val="008C61A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8C61A6"/>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8C61A6"/>
    <w:pPr>
      <w:numPr>
        <w:numId w:val="3"/>
      </w:numPr>
    </w:pPr>
  </w:style>
  <w:style w:type="character" w:customStyle="1" w:styleId="Hyperlink0">
    <w:name w:val="Hyperlink.0"/>
    <w:basedOn w:val="DefaultParagraphFont"/>
    <w:rsid w:val="008C61A6"/>
    <w:rPr>
      <w:outline w:val="0"/>
      <w:color w:val="0000FF"/>
      <w:u w:val="single" w:color="0000FF"/>
      <w:shd w:val="clear" w:color="auto" w:fill="FFFFFF"/>
      <w:lang w:val="es-ES_tradnl"/>
    </w:rPr>
  </w:style>
  <w:style w:type="numbering" w:customStyle="1" w:styleId="ImportedStyle2">
    <w:name w:val="Imported Style 2"/>
    <w:rsid w:val="008C61A6"/>
    <w:pPr>
      <w:numPr>
        <w:numId w:val="4"/>
      </w:numPr>
    </w:pPr>
  </w:style>
  <w:style w:type="numbering" w:customStyle="1" w:styleId="ImportedStyle3">
    <w:name w:val="Imported Style 3"/>
    <w:rsid w:val="008C61A6"/>
    <w:pPr>
      <w:numPr>
        <w:numId w:val="5"/>
      </w:numPr>
    </w:pPr>
  </w:style>
  <w:style w:type="numbering" w:customStyle="1" w:styleId="ImportedStyle4">
    <w:name w:val="Imported Style 4"/>
    <w:rsid w:val="008C61A6"/>
    <w:pPr>
      <w:numPr>
        <w:numId w:val="6"/>
      </w:numPr>
    </w:pPr>
  </w:style>
  <w:style w:type="numbering" w:customStyle="1" w:styleId="ImportedStyle5">
    <w:name w:val="Imported Style 5"/>
    <w:rsid w:val="008C61A6"/>
    <w:pPr>
      <w:numPr>
        <w:numId w:val="7"/>
      </w:numPr>
    </w:pPr>
  </w:style>
  <w:style w:type="numbering" w:customStyle="1" w:styleId="ImportedStyle6">
    <w:name w:val="Imported Style 6"/>
    <w:rsid w:val="008C61A6"/>
    <w:pPr>
      <w:numPr>
        <w:numId w:val="8"/>
      </w:numPr>
    </w:pPr>
  </w:style>
  <w:style w:type="numbering" w:customStyle="1" w:styleId="ImportedStyle7">
    <w:name w:val="Imported Style 7"/>
    <w:rsid w:val="008C61A6"/>
    <w:pPr>
      <w:numPr>
        <w:numId w:val="9"/>
      </w:numPr>
    </w:pPr>
  </w:style>
  <w:style w:type="numbering" w:customStyle="1" w:styleId="ImportedStyle8">
    <w:name w:val="Imported Style 8"/>
    <w:rsid w:val="008C61A6"/>
    <w:pPr>
      <w:numPr>
        <w:numId w:val="10"/>
      </w:numPr>
    </w:pPr>
  </w:style>
  <w:style w:type="numbering" w:customStyle="1" w:styleId="ImportedStyle9">
    <w:name w:val="Imported Style 9"/>
    <w:rsid w:val="008C61A6"/>
    <w:pPr>
      <w:numPr>
        <w:numId w:val="11"/>
      </w:numPr>
    </w:pPr>
  </w:style>
  <w:style w:type="numbering" w:customStyle="1" w:styleId="ImportedStyle10">
    <w:name w:val="Imported Style 10"/>
    <w:rsid w:val="008C61A6"/>
    <w:pPr>
      <w:numPr>
        <w:numId w:val="12"/>
      </w:numPr>
    </w:pPr>
  </w:style>
  <w:style w:type="numbering" w:customStyle="1" w:styleId="ImportedStyle11">
    <w:name w:val="Imported Style 11"/>
    <w:rsid w:val="008C61A6"/>
    <w:pPr>
      <w:numPr>
        <w:numId w:val="13"/>
      </w:numPr>
    </w:pPr>
  </w:style>
  <w:style w:type="character" w:customStyle="1" w:styleId="normaltextrun">
    <w:name w:val="normaltextrun"/>
    <w:basedOn w:val="DefaultParagraphFont"/>
    <w:rsid w:val="005C69DD"/>
  </w:style>
  <w:style w:type="paragraph" w:customStyle="1" w:styleId="paragraph">
    <w:name w:val="paragraph"/>
    <w:basedOn w:val="Normal"/>
    <w:uiPriority w:val="1"/>
    <w:rsid w:val="724F987B"/>
    <w:pPr>
      <w:spacing w:beforeAutospacing="1" w:afterAutospacing="1"/>
    </w:pPr>
    <w:rPr>
      <w:sz w:val="24"/>
      <w:szCs w:val="24"/>
      <w:lang w:eastAsia="zh-CN"/>
    </w:rPr>
  </w:style>
  <w:style w:type="character" w:customStyle="1" w:styleId="eop">
    <w:name w:val="eop"/>
    <w:basedOn w:val="DefaultParagraphFont"/>
    <w:rsid w:val="00127EBE"/>
  </w:style>
  <w:style w:type="paragraph" w:customStyle="1" w:styleId="xmsonormal">
    <w:name w:val="x_msonormal"/>
    <w:basedOn w:val="Normal"/>
    <w:uiPriority w:val="99"/>
    <w:rsid w:val="724F987B"/>
    <w:pPr>
      <w:spacing w:beforeAutospacing="1" w:afterAutospacing="1"/>
    </w:pPr>
    <w:rPr>
      <w:sz w:val="24"/>
      <w:szCs w:val="24"/>
      <w:lang w:eastAsia="zh-CN"/>
    </w:rPr>
  </w:style>
  <w:style w:type="paragraph" w:customStyle="1" w:styleId="xmsolistparagraph">
    <w:name w:val="x_msolistparagraph"/>
    <w:basedOn w:val="Normal"/>
    <w:uiPriority w:val="99"/>
    <w:semiHidden/>
    <w:rsid w:val="724F987B"/>
    <w:pPr>
      <w:spacing w:beforeAutospacing="1" w:afterAutospacing="1"/>
    </w:pPr>
    <w:rPr>
      <w:sz w:val="24"/>
      <w:szCs w:val="24"/>
      <w:lang w:eastAsia="zh-CN"/>
    </w:rPr>
  </w:style>
  <w:style w:type="paragraph" w:styleId="Title">
    <w:name w:val="Title"/>
    <w:basedOn w:val="Normal"/>
    <w:next w:val="Normal"/>
    <w:link w:val="TitleChar"/>
    <w:uiPriority w:val="10"/>
    <w:qFormat/>
    <w:rsid w:val="724F987B"/>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24F987B"/>
    <w:rPr>
      <w:rFonts w:eastAsiaTheme="minorEastAsia"/>
      <w:color w:val="5A5A5A"/>
    </w:rPr>
  </w:style>
  <w:style w:type="paragraph" w:styleId="Quote">
    <w:name w:val="Quote"/>
    <w:basedOn w:val="Normal"/>
    <w:next w:val="Normal"/>
    <w:link w:val="QuoteChar"/>
    <w:uiPriority w:val="29"/>
    <w:qFormat/>
    <w:rsid w:val="724F987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24F987B"/>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24F98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724F98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724F987B"/>
    <w:rPr>
      <w:rFonts w:asciiTheme="majorHAnsi" w:eastAsiaTheme="majorEastAsia" w:hAnsiTheme="majorHAnsi" w:cstheme="majorBidi"/>
      <w:color w:val="1F3763"/>
      <w:sz w:val="24"/>
      <w:szCs w:val="24"/>
    </w:rPr>
  </w:style>
  <w:style w:type="character" w:customStyle="1" w:styleId="Heading4Char">
    <w:name w:val="Heading 4 Char"/>
    <w:basedOn w:val="DefaultParagraphFont"/>
    <w:link w:val="Heading4"/>
    <w:uiPriority w:val="9"/>
    <w:rsid w:val="724F98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724F98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724F987B"/>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724F987B"/>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724F987B"/>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724F987B"/>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uiPriority w:val="10"/>
    <w:rsid w:val="724F987B"/>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724F987B"/>
    <w:rPr>
      <w:rFonts w:eastAsiaTheme="minorEastAsia"/>
      <w:color w:val="5A5A5A"/>
    </w:rPr>
  </w:style>
  <w:style w:type="character" w:customStyle="1" w:styleId="QuoteChar">
    <w:name w:val="Quote Char"/>
    <w:basedOn w:val="DefaultParagraphFont"/>
    <w:link w:val="Quote"/>
    <w:uiPriority w:val="29"/>
    <w:rsid w:val="724F987B"/>
    <w:rPr>
      <w:i/>
      <w:iCs/>
      <w:color w:val="404040" w:themeColor="text1" w:themeTint="BF"/>
    </w:rPr>
  </w:style>
  <w:style w:type="character" w:customStyle="1" w:styleId="IntenseQuoteChar">
    <w:name w:val="Intense Quote Char"/>
    <w:basedOn w:val="DefaultParagraphFont"/>
    <w:link w:val="IntenseQuote"/>
    <w:uiPriority w:val="30"/>
    <w:rsid w:val="724F987B"/>
    <w:rPr>
      <w:i/>
      <w:iCs/>
      <w:color w:val="4472C4" w:themeColor="accent1"/>
    </w:rPr>
  </w:style>
  <w:style w:type="paragraph" w:styleId="TOC1">
    <w:name w:val="toc 1"/>
    <w:basedOn w:val="Normal"/>
    <w:next w:val="Normal"/>
    <w:uiPriority w:val="39"/>
    <w:unhideWhenUsed/>
    <w:rsid w:val="724F987B"/>
    <w:pPr>
      <w:spacing w:after="100"/>
    </w:pPr>
  </w:style>
  <w:style w:type="paragraph" w:styleId="TOC2">
    <w:name w:val="toc 2"/>
    <w:basedOn w:val="Normal"/>
    <w:next w:val="Normal"/>
    <w:uiPriority w:val="39"/>
    <w:unhideWhenUsed/>
    <w:rsid w:val="724F987B"/>
    <w:pPr>
      <w:spacing w:after="100"/>
      <w:ind w:left="220"/>
    </w:pPr>
  </w:style>
  <w:style w:type="paragraph" w:styleId="TOC3">
    <w:name w:val="toc 3"/>
    <w:basedOn w:val="Normal"/>
    <w:next w:val="Normal"/>
    <w:uiPriority w:val="39"/>
    <w:unhideWhenUsed/>
    <w:rsid w:val="724F987B"/>
    <w:pPr>
      <w:spacing w:after="100"/>
      <w:ind w:left="440"/>
    </w:pPr>
  </w:style>
  <w:style w:type="paragraph" w:styleId="TOC4">
    <w:name w:val="toc 4"/>
    <w:basedOn w:val="Normal"/>
    <w:next w:val="Normal"/>
    <w:uiPriority w:val="39"/>
    <w:unhideWhenUsed/>
    <w:rsid w:val="724F987B"/>
    <w:pPr>
      <w:spacing w:after="100"/>
      <w:ind w:left="660"/>
    </w:pPr>
  </w:style>
  <w:style w:type="paragraph" w:styleId="TOC5">
    <w:name w:val="toc 5"/>
    <w:basedOn w:val="Normal"/>
    <w:next w:val="Normal"/>
    <w:uiPriority w:val="39"/>
    <w:unhideWhenUsed/>
    <w:rsid w:val="724F987B"/>
    <w:pPr>
      <w:spacing w:after="100"/>
      <w:ind w:left="880"/>
    </w:pPr>
  </w:style>
  <w:style w:type="paragraph" w:styleId="TOC6">
    <w:name w:val="toc 6"/>
    <w:basedOn w:val="Normal"/>
    <w:next w:val="Normal"/>
    <w:uiPriority w:val="39"/>
    <w:unhideWhenUsed/>
    <w:rsid w:val="724F987B"/>
    <w:pPr>
      <w:spacing w:after="100"/>
      <w:ind w:left="1100"/>
    </w:pPr>
  </w:style>
  <w:style w:type="paragraph" w:styleId="TOC7">
    <w:name w:val="toc 7"/>
    <w:basedOn w:val="Normal"/>
    <w:next w:val="Normal"/>
    <w:uiPriority w:val="39"/>
    <w:unhideWhenUsed/>
    <w:rsid w:val="724F987B"/>
    <w:pPr>
      <w:spacing w:after="100"/>
      <w:ind w:left="1320"/>
    </w:pPr>
  </w:style>
  <w:style w:type="paragraph" w:styleId="TOC8">
    <w:name w:val="toc 8"/>
    <w:basedOn w:val="Normal"/>
    <w:next w:val="Normal"/>
    <w:uiPriority w:val="39"/>
    <w:unhideWhenUsed/>
    <w:rsid w:val="724F987B"/>
    <w:pPr>
      <w:spacing w:after="100"/>
      <w:ind w:left="1540"/>
    </w:pPr>
  </w:style>
  <w:style w:type="paragraph" w:styleId="TOC9">
    <w:name w:val="toc 9"/>
    <w:basedOn w:val="Normal"/>
    <w:next w:val="Normal"/>
    <w:uiPriority w:val="39"/>
    <w:unhideWhenUsed/>
    <w:rsid w:val="724F987B"/>
    <w:pPr>
      <w:spacing w:after="100"/>
      <w:ind w:left="1760"/>
    </w:pPr>
  </w:style>
  <w:style w:type="paragraph" w:styleId="EndnoteText">
    <w:name w:val="endnote text"/>
    <w:basedOn w:val="Normal"/>
    <w:link w:val="EndnoteTextChar"/>
    <w:uiPriority w:val="99"/>
    <w:semiHidden/>
    <w:unhideWhenUsed/>
    <w:rsid w:val="724F987B"/>
  </w:style>
  <w:style w:type="character" w:customStyle="1" w:styleId="EndnoteTextChar">
    <w:name w:val="Endnote Text Char"/>
    <w:basedOn w:val="DefaultParagraphFont"/>
    <w:link w:val="EndnoteText"/>
    <w:uiPriority w:val="99"/>
    <w:semiHidden/>
    <w:rsid w:val="724F987B"/>
  </w:style>
  <w:style w:type="paragraph" w:styleId="FootnoteText">
    <w:name w:val="footnote text"/>
    <w:basedOn w:val="Normal"/>
    <w:link w:val="FootnoteTextChar"/>
    <w:uiPriority w:val="99"/>
    <w:semiHidden/>
    <w:unhideWhenUsed/>
    <w:rsid w:val="724F987B"/>
  </w:style>
  <w:style w:type="character" w:customStyle="1" w:styleId="FootnoteTextChar">
    <w:name w:val="Footnote Text Char"/>
    <w:basedOn w:val="DefaultParagraphFont"/>
    <w:link w:val="FootnoteText"/>
    <w:uiPriority w:val="99"/>
    <w:semiHidden/>
    <w:rsid w:val="724F9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6342">
      <w:bodyDiv w:val="1"/>
      <w:marLeft w:val="0"/>
      <w:marRight w:val="0"/>
      <w:marTop w:val="0"/>
      <w:marBottom w:val="0"/>
      <w:divBdr>
        <w:top w:val="none" w:sz="0" w:space="0" w:color="auto"/>
        <w:left w:val="none" w:sz="0" w:space="0" w:color="auto"/>
        <w:bottom w:val="none" w:sz="0" w:space="0" w:color="auto"/>
        <w:right w:val="none" w:sz="0" w:space="0" w:color="auto"/>
      </w:divBdr>
    </w:div>
    <w:div w:id="309286054">
      <w:bodyDiv w:val="1"/>
      <w:marLeft w:val="0"/>
      <w:marRight w:val="0"/>
      <w:marTop w:val="0"/>
      <w:marBottom w:val="0"/>
      <w:divBdr>
        <w:top w:val="none" w:sz="0" w:space="0" w:color="auto"/>
        <w:left w:val="none" w:sz="0" w:space="0" w:color="auto"/>
        <w:bottom w:val="none" w:sz="0" w:space="0" w:color="auto"/>
        <w:right w:val="none" w:sz="0" w:space="0" w:color="auto"/>
      </w:divBdr>
      <w:divsChild>
        <w:div w:id="597560855">
          <w:marLeft w:val="0"/>
          <w:marRight w:val="0"/>
          <w:marTop w:val="0"/>
          <w:marBottom w:val="0"/>
          <w:divBdr>
            <w:top w:val="none" w:sz="0" w:space="0" w:color="auto"/>
            <w:left w:val="none" w:sz="0" w:space="0" w:color="auto"/>
            <w:bottom w:val="none" w:sz="0" w:space="0" w:color="auto"/>
            <w:right w:val="none" w:sz="0" w:space="0" w:color="auto"/>
          </w:divBdr>
          <w:divsChild>
            <w:div w:id="1651245968">
              <w:marLeft w:val="0"/>
              <w:marRight w:val="0"/>
              <w:marTop w:val="0"/>
              <w:marBottom w:val="0"/>
              <w:divBdr>
                <w:top w:val="none" w:sz="0" w:space="0" w:color="auto"/>
                <w:left w:val="none" w:sz="0" w:space="0" w:color="auto"/>
                <w:bottom w:val="none" w:sz="0" w:space="0" w:color="auto"/>
                <w:right w:val="none" w:sz="0" w:space="0" w:color="auto"/>
              </w:divBdr>
              <w:divsChild>
                <w:div w:id="943880633">
                  <w:marLeft w:val="0"/>
                  <w:marRight w:val="0"/>
                  <w:marTop w:val="0"/>
                  <w:marBottom w:val="0"/>
                  <w:divBdr>
                    <w:top w:val="none" w:sz="0" w:space="0" w:color="auto"/>
                    <w:left w:val="none" w:sz="0" w:space="0" w:color="auto"/>
                    <w:bottom w:val="none" w:sz="0" w:space="0" w:color="auto"/>
                    <w:right w:val="none" w:sz="0" w:space="0" w:color="auto"/>
                  </w:divBdr>
                  <w:divsChild>
                    <w:div w:id="1010255762">
                      <w:marLeft w:val="0"/>
                      <w:marRight w:val="0"/>
                      <w:marTop w:val="0"/>
                      <w:marBottom w:val="0"/>
                      <w:divBdr>
                        <w:top w:val="none" w:sz="0" w:space="0" w:color="auto"/>
                        <w:left w:val="none" w:sz="0" w:space="0" w:color="auto"/>
                        <w:bottom w:val="none" w:sz="0" w:space="0" w:color="auto"/>
                        <w:right w:val="none" w:sz="0" w:space="0" w:color="auto"/>
                      </w:divBdr>
                      <w:divsChild>
                        <w:div w:id="1146048115">
                          <w:marLeft w:val="0"/>
                          <w:marRight w:val="0"/>
                          <w:marTop w:val="0"/>
                          <w:marBottom w:val="0"/>
                          <w:divBdr>
                            <w:top w:val="none" w:sz="0" w:space="0" w:color="auto"/>
                            <w:left w:val="none" w:sz="0" w:space="0" w:color="auto"/>
                            <w:bottom w:val="none" w:sz="0" w:space="0" w:color="auto"/>
                            <w:right w:val="none" w:sz="0" w:space="0" w:color="auto"/>
                          </w:divBdr>
                          <w:divsChild>
                            <w:div w:id="1987202796">
                              <w:marLeft w:val="0"/>
                              <w:marRight w:val="0"/>
                              <w:marTop w:val="0"/>
                              <w:marBottom w:val="0"/>
                              <w:divBdr>
                                <w:top w:val="none" w:sz="0" w:space="0" w:color="auto"/>
                                <w:left w:val="none" w:sz="0" w:space="0" w:color="auto"/>
                                <w:bottom w:val="none" w:sz="0" w:space="0" w:color="auto"/>
                                <w:right w:val="none" w:sz="0" w:space="0" w:color="auto"/>
                              </w:divBdr>
                              <w:divsChild>
                                <w:div w:id="2053920457">
                                  <w:marLeft w:val="0"/>
                                  <w:marRight w:val="0"/>
                                  <w:marTop w:val="0"/>
                                  <w:marBottom w:val="0"/>
                                  <w:divBdr>
                                    <w:top w:val="none" w:sz="0" w:space="0" w:color="auto"/>
                                    <w:left w:val="none" w:sz="0" w:space="0" w:color="auto"/>
                                    <w:bottom w:val="none" w:sz="0" w:space="0" w:color="auto"/>
                                    <w:right w:val="none" w:sz="0" w:space="0" w:color="auto"/>
                                  </w:divBdr>
                                  <w:divsChild>
                                    <w:div w:id="1141342123">
                                      <w:marLeft w:val="0"/>
                                      <w:marRight w:val="0"/>
                                      <w:marTop w:val="0"/>
                                      <w:marBottom w:val="0"/>
                                      <w:divBdr>
                                        <w:top w:val="none" w:sz="0" w:space="0" w:color="auto"/>
                                        <w:left w:val="none" w:sz="0" w:space="0" w:color="auto"/>
                                        <w:bottom w:val="none" w:sz="0" w:space="0" w:color="auto"/>
                                        <w:right w:val="none" w:sz="0" w:space="0" w:color="auto"/>
                                      </w:divBdr>
                                      <w:divsChild>
                                        <w:div w:id="1285307932">
                                          <w:marLeft w:val="0"/>
                                          <w:marRight w:val="0"/>
                                          <w:marTop w:val="0"/>
                                          <w:marBottom w:val="0"/>
                                          <w:divBdr>
                                            <w:top w:val="none" w:sz="0" w:space="0" w:color="auto"/>
                                            <w:left w:val="none" w:sz="0" w:space="0" w:color="auto"/>
                                            <w:bottom w:val="none" w:sz="0" w:space="0" w:color="auto"/>
                                            <w:right w:val="none" w:sz="0" w:space="0" w:color="auto"/>
                                          </w:divBdr>
                                          <w:divsChild>
                                            <w:div w:id="1204319979">
                                              <w:marLeft w:val="0"/>
                                              <w:marRight w:val="0"/>
                                              <w:marTop w:val="0"/>
                                              <w:marBottom w:val="0"/>
                                              <w:divBdr>
                                                <w:top w:val="none" w:sz="0" w:space="0" w:color="auto"/>
                                                <w:left w:val="none" w:sz="0" w:space="0" w:color="auto"/>
                                                <w:bottom w:val="none" w:sz="0" w:space="0" w:color="auto"/>
                                                <w:right w:val="none" w:sz="0" w:space="0" w:color="auto"/>
                                              </w:divBdr>
                                              <w:divsChild>
                                                <w:div w:id="46683447">
                                                  <w:marLeft w:val="0"/>
                                                  <w:marRight w:val="0"/>
                                                  <w:marTop w:val="0"/>
                                                  <w:marBottom w:val="0"/>
                                                  <w:divBdr>
                                                    <w:top w:val="none" w:sz="0" w:space="0" w:color="auto"/>
                                                    <w:left w:val="none" w:sz="0" w:space="0" w:color="auto"/>
                                                    <w:bottom w:val="none" w:sz="0" w:space="0" w:color="auto"/>
                                                    <w:right w:val="none" w:sz="0" w:space="0" w:color="auto"/>
                                                  </w:divBdr>
                                                  <w:divsChild>
                                                    <w:div w:id="265889938">
                                                      <w:marLeft w:val="0"/>
                                                      <w:marRight w:val="0"/>
                                                      <w:marTop w:val="0"/>
                                                      <w:marBottom w:val="0"/>
                                                      <w:divBdr>
                                                        <w:top w:val="none" w:sz="0" w:space="0" w:color="auto"/>
                                                        <w:left w:val="none" w:sz="0" w:space="0" w:color="auto"/>
                                                        <w:bottom w:val="none" w:sz="0" w:space="0" w:color="auto"/>
                                                        <w:right w:val="none" w:sz="0" w:space="0" w:color="auto"/>
                                                      </w:divBdr>
                                                      <w:divsChild>
                                                        <w:div w:id="64450652">
                                                          <w:marLeft w:val="0"/>
                                                          <w:marRight w:val="0"/>
                                                          <w:marTop w:val="0"/>
                                                          <w:marBottom w:val="0"/>
                                                          <w:divBdr>
                                                            <w:top w:val="none" w:sz="0" w:space="0" w:color="auto"/>
                                                            <w:left w:val="none" w:sz="0" w:space="0" w:color="auto"/>
                                                            <w:bottom w:val="none" w:sz="0" w:space="0" w:color="auto"/>
                                                            <w:right w:val="none" w:sz="0" w:space="0" w:color="auto"/>
                                                          </w:divBdr>
                                                          <w:divsChild>
                                                            <w:div w:id="1946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9988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3">
          <w:marLeft w:val="0"/>
          <w:marRight w:val="0"/>
          <w:marTop w:val="0"/>
          <w:marBottom w:val="0"/>
          <w:divBdr>
            <w:top w:val="none" w:sz="0" w:space="0" w:color="auto"/>
            <w:left w:val="none" w:sz="0" w:space="0" w:color="auto"/>
            <w:bottom w:val="none" w:sz="0" w:space="0" w:color="auto"/>
            <w:right w:val="none" w:sz="0" w:space="0" w:color="auto"/>
          </w:divBdr>
          <w:divsChild>
            <w:div w:id="1328093888">
              <w:marLeft w:val="0"/>
              <w:marRight w:val="0"/>
              <w:marTop w:val="0"/>
              <w:marBottom w:val="0"/>
              <w:divBdr>
                <w:top w:val="none" w:sz="0" w:space="0" w:color="auto"/>
                <w:left w:val="none" w:sz="0" w:space="0" w:color="auto"/>
                <w:bottom w:val="none" w:sz="0" w:space="0" w:color="auto"/>
                <w:right w:val="none" w:sz="0" w:space="0" w:color="auto"/>
              </w:divBdr>
              <w:divsChild>
                <w:div w:id="697047774">
                  <w:marLeft w:val="0"/>
                  <w:marRight w:val="0"/>
                  <w:marTop w:val="0"/>
                  <w:marBottom w:val="0"/>
                  <w:divBdr>
                    <w:top w:val="none" w:sz="0" w:space="0" w:color="auto"/>
                    <w:left w:val="none" w:sz="0" w:space="0" w:color="auto"/>
                    <w:bottom w:val="none" w:sz="0" w:space="0" w:color="auto"/>
                    <w:right w:val="none" w:sz="0" w:space="0" w:color="auto"/>
                  </w:divBdr>
                  <w:divsChild>
                    <w:div w:id="1848442898">
                      <w:marLeft w:val="0"/>
                      <w:marRight w:val="0"/>
                      <w:marTop w:val="0"/>
                      <w:marBottom w:val="0"/>
                      <w:divBdr>
                        <w:top w:val="none" w:sz="0" w:space="0" w:color="auto"/>
                        <w:left w:val="none" w:sz="0" w:space="0" w:color="auto"/>
                        <w:bottom w:val="none" w:sz="0" w:space="0" w:color="auto"/>
                        <w:right w:val="none" w:sz="0" w:space="0" w:color="auto"/>
                      </w:divBdr>
                      <w:divsChild>
                        <w:div w:id="943612367">
                          <w:marLeft w:val="0"/>
                          <w:marRight w:val="0"/>
                          <w:marTop w:val="0"/>
                          <w:marBottom w:val="0"/>
                          <w:divBdr>
                            <w:top w:val="none" w:sz="0" w:space="0" w:color="auto"/>
                            <w:left w:val="none" w:sz="0" w:space="0" w:color="auto"/>
                            <w:bottom w:val="none" w:sz="0" w:space="0" w:color="auto"/>
                            <w:right w:val="none" w:sz="0" w:space="0" w:color="auto"/>
                          </w:divBdr>
                          <w:divsChild>
                            <w:div w:id="814494278">
                              <w:marLeft w:val="0"/>
                              <w:marRight w:val="0"/>
                              <w:marTop w:val="0"/>
                              <w:marBottom w:val="0"/>
                              <w:divBdr>
                                <w:top w:val="none" w:sz="0" w:space="0" w:color="auto"/>
                                <w:left w:val="none" w:sz="0" w:space="0" w:color="auto"/>
                                <w:bottom w:val="none" w:sz="0" w:space="0" w:color="auto"/>
                                <w:right w:val="none" w:sz="0" w:space="0" w:color="auto"/>
                              </w:divBdr>
                              <w:divsChild>
                                <w:div w:id="953637225">
                                  <w:marLeft w:val="0"/>
                                  <w:marRight w:val="0"/>
                                  <w:marTop w:val="0"/>
                                  <w:marBottom w:val="0"/>
                                  <w:divBdr>
                                    <w:top w:val="none" w:sz="0" w:space="0" w:color="auto"/>
                                    <w:left w:val="none" w:sz="0" w:space="0" w:color="auto"/>
                                    <w:bottom w:val="none" w:sz="0" w:space="0" w:color="auto"/>
                                    <w:right w:val="none" w:sz="0" w:space="0" w:color="auto"/>
                                  </w:divBdr>
                                  <w:divsChild>
                                    <w:div w:id="1183393366">
                                      <w:marLeft w:val="0"/>
                                      <w:marRight w:val="0"/>
                                      <w:marTop w:val="0"/>
                                      <w:marBottom w:val="0"/>
                                      <w:divBdr>
                                        <w:top w:val="none" w:sz="0" w:space="0" w:color="auto"/>
                                        <w:left w:val="none" w:sz="0" w:space="0" w:color="auto"/>
                                        <w:bottom w:val="none" w:sz="0" w:space="0" w:color="auto"/>
                                        <w:right w:val="none" w:sz="0" w:space="0" w:color="auto"/>
                                      </w:divBdr>
                                      <w:divsChild>
                                        <w:div w:id="1145665516">
                                          <w:marLeft w:val="0"/>
                                          <w:marRight w:val="0"/>
                                          <w:marTop w:val="0"/>
                                          <w:marBottom w:val="0"/>
                                          <w:divBdr>
                                            <w:top w:val="none" w:sz="0" w:space="0" w:color="auto"/>
                                            <w:left w:val="none" w:sz="0" w:space="0" w:color="auto"/>
                                            <w:bottom w:val="none" w:sz="0" w:space="0" w:color="auto"/>
                                            <w:right w:val="none" w:sz="0" w:space="0" w:color="auto"/>
                                          </w:divBdr>
                                          <w:divsChild>
                                            <w:div w:id="455637319">
                                              <w:marLeft w:val="0"/>
                                              <w:marRight w:val="0"/>
                                              <w:marTop w:val="0"/>
                                              <w:marBottom w:val="0"/>
                                              <w:divBdr>
                                                <w:top w:val="none" w:sz="0" w:space="0" w:color="auto"/>
                                                <w:left w:val="none" w:sz="0" w:space="0" w:color="auto"/>
                                                <w:bottom w:val="none" w:sz="0" w:space="0" w:color="auto"/>
                                                <w:right w:val="none" w:sz="0" w:space="0" w:color="auto"/>
                                              </w:divBdr>
                                              <w:divsChild>
                                                <w:div w:id="392196568">
                                                  <w:marLeft w:val="0"/>
                                                  <w:marRight w:val="0"/>
                                                  <w:marTop w:val="0"/>
                                                  <w:marBottom w:val="0"/>
                                                  <w:divBdr>
                                                    <w:top w:val="none" w:sz="0" w:space="0" w:color="auto"/>
                                                    <w:left w:val="none" w:sz="0" w:space="0" w:color="auto"/>
                                                    <w:bottom w:val="none" w:sz="0" w:space="0" w:color="auto"/>
                                                    <w:right w:val="none" w:sz="0" w:space="0" w:color="auto"/>
                                                  </w:divBdr>
                                                  <w:divsChild>
                                                    <w:div w:id="1056196000">
                                                      <w:marLeft w:val="0"/>
                                                      <w:marRight w:val="0"/>
                                                      <w:marTop w:val="0"/>
                                                      <w:marBottom w:val="0"/>
                                                      <w:divBdr>
                                                        <w:top w:val="none" w:sz="0" w:space="0" w:color="auto"/>
                                                        <w:left w:val="none" w:sz="0" w:space="0" w:color="auto"/>
                                                        <w:bottom w:val="none" w:sz="0" w:space="0" w:color="auto"/>
                                                        <w:right w:val="none" w:sz="0" w:space="0" w:color="auto"/>
                                                      </w:divBdr>
                                                      <w:divsChild>
                                                        <w:div w:id="2049985930">
                                                          <w:marLeft w:val="0"/>
                                                          <w:marRight w:val="0"/>
                                                          <w:marTop w:val="0"/>
                                                          <w:marBottom w:val="0"/>
                                                          <w:divBdr>
                                                            <w:top w:val="none" w:sz="0" w:space="0" w:color="auto"/>
                                                            <w:left w:val="none" w:sz="0" w:space="0" w:color="auto"/>
                                                            <w:bottom w:val="none" w:sz="0" w:space="0" w:color="auto"/>
                                                            <w:right w:val="none" w:sz="0" w:space="0" w:color="auto"/>
                                                          </w:divBdr>
                                                          <w:divsChild>
                                                            <w:div w:id="4216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alnet.org"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7070C-135A-44C5-A3B8-927CE40A2CAE}">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3C1510C6-37B9-4501-8B7C-F77EC4D3AB4E}">
  <ds:schemaRefs>
    <ds:schemaRef ds:uri="http://schemas.microsoft.com/sharepoint/v3/contenttype/forms"/>
  </ds:schemaRefs>
</ds:datastoreItem>
</file>

<file path=customXml/itemProps3.xml><?xml version="1.0" encoding="utf-8"?>
<ds:datastoreItem xmlns:ds="http://schemas.openxmlformats.org/officeDocument/2006/customXml" ds:itemID="{84351BF4-6496-4A50-A5B3-F19641B0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55323-3A64-44CA-9E22-17AE67DA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5757</Words>
  <Characters>32444</Characters>
  <Application>Microsoft Office Word</Application>
  <DocSecurity>0</DocSecurity>
  <Lines>821</Lines>
  <Paragraphs>234</Paragraphs>
  <ScaleCrop>false</ScaleCrop>
  <Company/>
  <LinksUpToDate>false</LinksUpToDate>
  <CharactersWithSpaces>38177</CharactersWithSpaces>
  <SharedDoc>false</SharedDoc>
  <HLinks>
    <vt:vector size="6" baseType="variant">
      <vt:variant>
        <vt:i4>2752620</vt:i4>
      </vt:variant>
      <vt:variant>
        <vt:i4>0</vt:i4>
      </vt:variant>
      <vt:variant>
        <vt:i4>0</vt:i4>
      </vt:variant>
      <vt:variant>
        <vt:i4>5</vt:i4>
      </vt:variant>
      <vt:variant>
        <vt:lpwstr>http://www.rialnet.org/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5</cp:revision>
  <dcterms:created xsi:type="dcterms:W3CDTF">2023-09-07T20:26:00Z</dcterms:created>
  <dcterms:modified xsi:type="dcterms:W3CDTF">2023-09-08T14:47:00Z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y fmtid="{D5CDD505-2E9C-101B-9397-08002B2CF9AE}" pid="4" name="Order">
    <vt:r8>6600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