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24A0567" w:rsidR="006F1098" w:rsidRPr="00B507ED" w:rsidRDefault="00CA1B9D" w:rsidP="00853A26">
      <w:pPr>
        <w:tabs>
          <w:tab w:val="left" w:pos="6750"/>
        </w:tabs>
        <w:ind w:right="-1109"/>
        <w:rPr>
          <w:b/>
          <w:bCs/>
          <w:sz w:val="22"/>
          <w:szCs w:val="24"/>
          <w:lang w:val="es-ES"/>
        </w:rPr>
      </w:pPr>
      <w:r>
        <w:rPr>
          <w:b/>
          <w:bCs/>
          <w:sz w:val="22"/>
          <w:lang w:val="es-ES"/>
        </w:rPr>
        <w:t>SEXTA REUNIÓN DE MINISTROS Y ALTAS AUTORIDADES</w:t>
      </w:r>
      <w:r>
        <w:rPr>
          <w:b/>
          <w:bCs/>
          <w:sz w:val="22"/>
          <w:lang w:val="es-ES"/>
        </w:rPr>
        <w:tab/>
      </w:r>
      <w:r w:rsidR="006F1098" w:rsidRPr="00B507ED">
        <w:rPr>
          <w:sz w:val="22"/>
          <w:lang w:val="es-ES"/>
        </w:rPr>
        <w:t>OEA/</w:t>
      </w:r>
      <w:proofErr w:type="spellStart"/>
      <w:r w:rsidR="006F1098" w:rsidRPr="00B507ED">
        <w:rPr>
          <w:sz w:val="22"/>
          <w:lang w:val="es-ES"/>
        </w:rPr>
        <w:t>Ser.K</w:t>
      </w:r>
      <w:proofErr w:type="spellEnd"/>
      <w:r w:rsidR="006F1098" w:rsidRPr="00B507ED">
        <w:rPr>
          <w:sz w:val="22"/>
          <w:lang w:val="es-ES"/>
        </w:rPr>
        <w:t>/</w:t>
      </w:r>
      <w:r>
        <w:rPr>
          <w:sz w:val="22"/>
          <w:lang w:val="es-ES"/>
        </w:rPr>
        <w:t>XVIII.6</w:t>
      </w:r>
    </w:p>
    <w:p w14:paraId="3588347E" w14:textId="58AE41AB" w:rsidR="006F1098" w:rsidRDefault="006F1098" w:rsidP="00853A26">
      <w:pPr>
        <w:tabs>
          <w:tab w:val="left" w:pos="6750"/>
        </w:tabs>
        <w:ind w:right="-1559"/>
        <w:rPr>
          <w:sz w:val="22"/>
          <w:szCs w:val="22"/>
          <w:lang w:val="es-US"/>
        </w:rPr>
      </w:pPr>
      <w:r>
        <w:rPr>
          <w:b/>
          <w:bCs/>
          <w:sz w:val="22"/>
          <w:lang w:val="es-US"/>
        </w:rPr>
        <w:t xml:space="preserve">DE </w:t>
      </w:r>
      <w:r w:rsidR="00CA1B9D">
        <w:rPr>
          <w:b/>
          <w:bCs/>
          <w:sz w:val="22"/>
          <w:lang w:val="es-US"/>
        </w:rPr>
        <w:t>CIENCIA Y TECNOLOGÍA</w:t>
      </w:r>
      <w:r>
        <w:rPr>
          <w:b/>
          <w:bCs/>
          <w:sz w:val="22"/>
          <w:lang w:val="es-US"/>
        </w:rPr>
        <w:tab/>
      </w:r>
      <w:r>
        <w:rPr>
          <w:sz w:val="22"/>
          <w:lang w:val="es-US"/>
        </w:rPr>
        <w:t>CIDI/</w:t>
      </w:r>
      <w:r w:rsidR="00CA1B9D">
        <w:rPr>
          <w:sz w:val="22"/>
          <w:lang w:val="es-US"/>
        </w:rPr>
        <w:t>REMCYT-</w:t>
      </w:r>
      <w:r>
        <w:rPr>
          <w:sz w:val="22"/>
          <w:lang w:val="es-US"/>
        </w:rPr>
        <w:t>V</w:t>
      </w:r>
      <w:r w:rsidR="00CA1B9D">
        <w:rPr>
          <w:sz w:val="22"/>
          <w:lang w:val="es-US"/>
        </w:rPr>
        <w:t>I</w:t>
      </w:r>
      <w:r>
        <w:rPr>
          <w:sz w:val="22"/>
          <w:lang w:val="es-US"/>
        </w:rPr>
        <w:t xml:space="preserve">/doc. </w:t>
      </w:r>
      <w:r w:rsidR="0031533E">
        <w:rPr>
          <w:sz w:val="22"/>
          <w:lang w:val="es-US"/>
        </w:rPr>
        <w:t>5</w:t>
      </w:r>
      <w:r>
        <w:rPr>
          <w:sz w:val="22"/>
          <w:lang w:val="es-US"/>
        </w:rPr>
        <w:t>/21</w:t>
      </w:r>
    </w:p>
    <w:p w14:paraId="455295F2" w14:textId="7FD8D062" w:rsidR="006F1098" w:rsidRDefault="00CA1B9D" w:rsidP="00853A26">
      <w:pPr>
        <w:tabs>
          <w:tab w:val="left" w:pos="6750"/>
        </w:tabs>
        <w:ind w:right="-1019"/>
        <w:rPr>
          <w:sz w:val="22"/>
          <w:szCs w:val="22"/>
          <w:lang w:val="es-US"/>
        </w:rPr>
      </w:pPr>
      <w:r w:rsidRPr="00CA1B9D">
        <w:rPr>
          <w:bCs/>
          <w:snapToGrid w:val="0"/>
          <w:color w:val="000000"/>
          <w:sz w:val="22"/>
          <w:szCs w:val="22"/>
          <w:lang w:val="es-US"/>
        </w:rPr>
        <w:t>Del 7 al 8 de diciembre de 2021</w:t>
      </w:r>
      <w:r w:rsidR="006F1098">
        <w:rPr>
          <w:b/>
          <w:bCs/>
          <w:sz w:val="22"/>
          <w:lang w:val="es-US"/>
        </w:rPr>
        <w:tab/>
      </w:r>
      <w:r w:rsidR="00C76F0E" w:rsidRPr="00C76F0E">
        <w:rPr>
          <w:sz w:val="22"/>
          <w:lang w:val="es-US"/>
        </w:rPr>
        <w:t>3 diciembre</w:t>
      </w:r>
      <w:r w:rsidR="006F1098">
        <w:rPr>
          <w:sz w:val="22"/>
          <w:lang w:val="es-US"/>
        </w:rPr>
        <w:t xml:space="preserve"> 2021</w:t>
      </w:r>
    </w:p>
    <w:p w14:paraId="0C4F4C65" w14:textId="37613368" w:rsidR="006F1098" w:rsidRDefault="006F1098" w:rsidP="00853A26">
      <w:pPr>
        <w:tabs>
          <w:tab w:val="left" w:pos="6750"/>
        </w:tabs>
        <w:rPr>
          <w:sz w:val="22"/>
          <w:szCs w:val="22"/>
          <w:lang w:val="es-US"/>
        </w:rPr>
      </w:pPr>
      <w:r>
        <w:rPr>
          <w:color w:val="000000"/>
          <w:sz w:val="22"/>
          <w:szCs w:val="22"/>
          <w:lang w:val="es-US"/>
        </w:rPr>
        <w:t>Washington, D.C., Estados Unidos de América</w:t>
      </w:r>
      <w:r>
        <w:rPr>
          <w:sz w:val="22"/>
          <w:lang w:val="es-US"/>
        </w:rPr>
        <w:tab/>
        <w:t xml:space="preserve">Original: </w:t>
      </w:r>
      <w:r w:rsidR="00DC281C">
        <w:rPr>
          <w:sz w:val="22"/>
          <w:lang w:val="es-US"/>
        </w:rPr>
        <w:t>inglés</w:t>
      </w:r>
    </w:p>
    <w:p w14:paraId="59326C3F" w14:textId="50950CC1" w:rsidR="006F1098" w:rsidRDefault="006F1098" w:rsidP="00853A26">
      <w:pPr>
        <w:pBdr>
          <w:bottom w:val="single" w:sz="12" w:space="1" w:color="auto"/>
        </w:pBdr>
        <w:tabs>
          <w:tab w:val="left" w:pos="6840"/>
        </w:tabs>
        <w:ind w:right="-29"/>
        <w:rPr>
          <w:sz w:val="22"/>
          <w:lang w:val="es-US"/>
        </w:rPr>
      </w:pPr>
      <w:r w:rsidRPr="00B507ED">
        <w:rPr>
          <w:sz w:val="22"/>
          <w:lang w:val="es-US"/>
        </w:rPr>
        <w:t>VIRTUAL</w:t>
      </w:r>
    </w:p>
    <w:p w14:paraId="01172B06" w14:textId="77777777" w:rsidR="006F1098" w:rsidRDefault="006F1098" w:rsidP="00853A26">
      <w:pPr>
        <w:pBdr>
          <w:bottom w:val="single" w:sz="12" w:space="1" w:color="auto"/>
        </w:pBdr>
        <w:tabs>
          <w:tab w:val="left" w:pos="6840"/>
        </w:tabs>
        <w:ind w:right="-29"/>
        <w:rPr>
          <w:sz w:val="22"/>
          <w:lang w:val="es-US"/>
        </w:rPr>
      </w:pPr>
    </w:p>
    <w:p w14:paraId="26979D2C" w14:textId="77777777" w:rsidR="006F1098" w:rsidRDefault="006F1098" w:rsidP="00853A26">
      <w:pPr>
        <w:tabs>
          <w:tab w:val="left" w:pos="720"/>
          <w:tab w:val="center" w:pos="4320"/>
          <w:tab w:val="right" w:pos="8640"/>
        </w:tabs>
        <w:jc w:val="center"/>
        <w:rPr>
          <w:sz w:val="22"/>
          <w:szCs w:val="22"/>
          <w:lang w:val="es-ES"/>
        </w:rPr>
      </w:pPr>
    </w:p>
    <w:p w14:paraId="32F8A232" w14:textId="77777777" w:rsidR="006F1098" w:rsidRDefault="006F1098" w:rsidP="00853A26">
      <w:pPr>
        <w:tabs>
          <w:tab w:val="left" w:pos="720"/>
          <w:tab w:val="center" w:pos="4320"/>
          <w:tab w:val="right" w:pos="8640"/>
        </w:tabs>
        <w:jc w:val="center"/>
        <w:rPr>
          <w:sz w:val="22"/>
          <w:szCs w:val="22"/>
          <w:lang w:val="es-ES"/>
        </w:rPr>
      </w:pPr>
    </w:p>
    <w:p w14:paraId="44121660" w14:textId="77777777" w:rsidR="00C76F0E" w:rsidRPr="0018781B" w:rsidRDefault="00C76F0E" w:rsidP="00853A26">
      <w:pPr>
        <w:tabs>
          <w:tab w:val="left" w:pos="6750"/>
        </w:tabs>
        <w:jc w:val="center"/>
        <w:rPr>
          <w:snapToGrid w:val="0"/>
          <w:sz w:val="22"/>
          <w:szCs w:val="22"/>
          <w:lang w:val="es-EC"/>
        </w:rPr>
      </w:pPr>
    </w:p>
    <w:p w14:paraId="04F145E2" w14:textId="77777777" w:rsidR="00C76F0E" w:rsidRPr="0018781B" w:rsidRDefault="00C76F0E" w:rsidP="00853A26">
      <w:pPr>
        <w:tabs>
          <w:tab w:val="left" w:pos="6750"/>
        </w:tabs>
        <w:jc w:val="center"/>
        <w:rPr>
          <w:snapToGrid w:val="0"/>
          <w:sz w:val="22"/>
          <w:szCs w:val="22"/>
          <w:lang w:val="es-EC"/>
        </w:rPr>
      </w:pPr>
    </w:p>
    <w:p w14:paraId="37129CE2" w14:textId="77777777" w:rsidR="00C76F0E" w:rsidRPr="0018781B" w:rsidRDefault="00C76F0E" w:rsidP="00853A26">
      <w:pPr>
        <w:tabs>
          <w:tab w:val="left" w:pos="6750"/>
        </w:tabs>
        <w:jc w:val="center"/>
        <w:rPr>
          <w:snapToGrid w:val="0"/>
          <w:sz w:val="22"/>
          <w:szCs w:val="22"/>
          <w:lang w:val="es-EC"/>
        </w:rPr>
      </w:pPr>
    </w:p>
    <w:p w14:paraId="60196344" w14:textId="77777777" w:rsidR="00C76F0E" w:rsidRPr="0018781B" w:rsidRDefault="00C76F0E" w:rsidP="00853A26">
      <w:pPr>
        <w:tabs>
          <w:tab w:val="left" w:pos="6750"/>
        </w:tabs>
        <w:jc w:val="center"/>
        <w:rPr>
          <w:snapToGrid w:val="0"/>
          <w:sz w:val="22"/>
          <w:szCs w:val="22"/>
          <w:lang w:val="es-EC"/>
        </w:rPr>
      </w:pPr>
    </w:p>
    <w:p w14:paraId="49020763" w14:textId="77777777" w:rsidR="00C76F0E" w:rsidRPr="0018781B" w:rsidRDefault="00C76F0E" w:rsidP="00853A26">
      <w:pPr>
        <w:tabs>
          <w:tab w:val="left" w:pos="6750"/>
        </w:tabs>
        <w:jc w:val="center"/>
        <w:rPr>
          <w:snapToGrid w:val="0"/>
          <w:sz w:val="22"/>
          <w:szCs w:val="22"/>
          <w:lang w:val="es-EC"/>
        </w:rPr>
      </w:pPr>
    </w:p>
    <w:p w14:paraId="6DE23914" w14:textId="77777777" w:rsidR="00C76F0E" w:rsidRPr="0018781B" w:rsidRDefault="00C76F0E" w:rsidP="00853A26">
      <w:pPr>
        <w:tabs>
          <w:tab w:val="left" w:pos="6750"/>
        </w:tabs>
        <w:jc w:val="center"/>
        <w:rPr>
          <w:snapToGrid w:val="0"/>
          <w:sz w:val="22"/>
          <w:szCs w:val="22"/>
          <w:lang w:val="es-EC"/>
        </w:rPr>
      </w:pPr>
    </w:p>
    <w:p w14:paraId="1AB4A57C" w14:textId="77777777" w:rsidR="00C76F0E" w:rsidRPr="0018781B" w:rsidRDefault="00C76F0E" w:rsidP="00853A26">
      <w:pPr>
        <w:tabs>
          <w:tab w:val="left" w:pos="6750"/>
        </w:tabs>
        <w:jc w:val="center"/>
        <w:rPr>
          <w:snapToGrid w:val="0"/>
          <w:sz w:val="22"/>
          <w:szCs w:val="22"/>
          <w:lang w:val="es-EC"/>
        </w:rPr>
      </w:pPr>
    </w:p>
    <w:p w14:paraId="1F3D4B35" w14:textId="77777777" w:rsidR="00C76F0E" w:rsidRPr="0018781B" w:rsidRDefault="00C76F0E" w:rsidP="00853A26">
      <w:pPr>
        <w:tabs>
          <w:tab w:val="left" w:pos="6750"/>
        </w:tabs>
        <w:jc w:val="center"/>
        <w:rPr>
          <w:snapToGrid w:val="0"/>
          <w:sz w:val="22"/>
          <w:szCs w:val="22"/>
          <w:lang w:val="es-EC"/>
        </w:rPr>
      </w:pPr>
    </w:p>
    <w:p w14:paraId="0D7AFCD6" w14:textId="77777777" w:rsidR="00C76F0E" w:rsidRPr="0018781B" w:rsidRDefault="00C76F0E" w:rsidP="00853A26">
      <w:pPr>
        <w:tabs>
          <w:tab w:val="left" w:pos="6750"/>
        </w:tabs>
        <w:jc w:val="center"/>
        <w:rPr>
          <w:snapToGrid w:val="0"/>
          <w:sz w:val="22"/>
          <w:szCs w:val="22"/>
          <w:lang w:val="es-EC"/>
        </w:rPr>
      </w:pPr>
    </w:p>
    <w:p w14:paraId="42424348" w14:textId="77777777" w:rsidR="00C76F0E" w:rsidRPr="0018781B" w:rsidRDefault="00C76F0E" w:rsidP="00853A26">
      <w:pPr>
        <w:tabs>
          <w:tab w:val="left" w:pos="6750"/>
        </w:tabs>
        <w:jc w:val="center"/>
        <w:rPr>
          <w:snapToGrid w:val="0"/>
          <w:sz w:val="22"/>
          <w:szCs w:val="22"/>
          <w:lang w:val="es-EC"/>
        </w:rPr>
      </w:pPr>
    </w:p>
    <w:p w14:paraId="031BFB13" w14:textId="77777777" w:rsidR="00C76F0E" w:rsidRPr="0018781B" w:rsidRDefault="00C76F0E" w:rsidP="00853A26">
      <w:pPr>
        <w:tabs>
          <w:tab w:val="left" w:pos="6750"/>
        </w:tabs>
        <w:jc w:val="center"/>
        <w:rPr>
          <w:snapToGrid w:val="0"/>
          <w:sz w:val="22"/>
          <w:szCs w:val="22"/>
          <w:lang w:val="es-EC"/>
        </w:rPr>
      </w:pPr>
    </w:p>
    <w:p w14:paraId="637BBA2D" w14:textId="77777777" w:rsidR="00C76F0E" w:rsidRPr="0018781B" w:rsidRDefault="00C76F0E" w:rsidP="00853A26">
      <w:pPr>
        <w:tabs>
          <w:tab w:val="left" w:pos="6750"/>
        </w:tabs>
        <w:jc w:val="center"/>
        <w:rPr>
          <w:snapToGrid w:val="0"/>
          <w:sz w:val="22"/>
          <w:szCs w:val="22"/>
          <w:lang w:val="es-EC"/>
        </w:rPr>
      </w:pPr>
    </w:p>
    <w:p w14:paraId="1CA24BFC" w14:textId="77777777" w:rsidR="00C76F0E" w:rsidRPr="0018781B" w:rsidRDefault="00C76F0E" w:rsidP="00853A26">
      <w:pPr>
        <w:tabs>
          <w:tab w:val="left" w:pos="6750"/>
        </w:tabs>
        <w:jc w:val="center"/>
        <w:rPr>
          <w:snapToGrid w:val="0"/>
          <w:sz w:val="22"/>
          <w:szCs w:val="22"/>
          <w:lang w:val="es-EC"/>
        </w:rPr>
      </w:pPr>
    </w:p>
    <w:p w14:paraId="1949C1CA" w14:textId="77777777" w:rsidR="00C76F0E" w:rsidRPr="0018781B" w:rsidRDefault="00C76F0E" w:rsidP="00853A26">
      <w:pPr>
        <w:tabs>
          <w:tab w:val="left" w:pos="6750"/>
        </w:tabs>
        <w:jc w:val="center"/>
        <w:rPr>
          <w:snapToGrid w:val="0"/>
          <w:sz w:val="22"/>
          <w:szCs w:val="22"/>
          <w:lang w:val="es-EC"/>
        </w:rPr>
      </w:pPr>
    </w:p>
    <w:p w14:paraId="29BFD66C" w14:textId="7C8E6331" w:rsidR="00C76F0E" w:rsidRPr="0018781B" w:rsidRDefault="00C76F0E" w:rsidP="00853A26">
      <w:pPr>
        <w:pStyle w:val="BodyText"/>
        <w:tabs>
          <w:tab w:val="left" w:pos="0"/>
        </w:tabs>
        <w:rPr>
          <w:rFonts w:ascii="Times New Roman" w:hAnsi="Times New Roman"/>
          <w:bCs w:val="0"/>
          <w:szCs w:val="22"/>
          <w:lang w:val="es-EC"/>
        </w:rPr>
      </w:pPr>
      <w:r w:rsidRPr="0018781B">
        <w:rPr>
          <w:rFonts w:ascii="Times New Roman" w:hAnsi="Times New Roman"/>
          <w:bCs w:val="0"/>
          <w:szCs w:val="22"/>
          <w:lang w:val="es-EC"/>
        </w:rPr>
        <w:t xml:space="preserve">INFORME </w:t>
      </w:r>
      <w:r>
        <w:rPr>
          <w:rFonts w:ascii="Times New Roman" w:hAnsi="Times New Roman"/>
          <w:bCs w:val="0"/>
          <w:szCs w:val="22"/>
          <w:lang w:val="es-EC"/>
        </w:rPr>
        <w:t xml:space="preserve">DE ACTIVIDADES </w:t>
      </w:r>
      <w:r w:rsidRPr="0018781B">
        <w:rPr>
          <w:rFonts w:ascii="Times New Roman" w:hAnsi="Times New Roman"/>
          <w:bCs w:val="0"/>
          <w:szCs w:val="22"/>
          <w:lang w:val="es-EC"/>
        </w:rPr>
        <w:t>EN CIENCIA Y TECNOLOGÍA</w:t>
      </w:r>
    </w:p>
    <w:p w14:paraId="3F91A98D" w14:textId="77777777" w:rsidR="00C76F0E" w:rsidRPr="0018781B" w:rsidRDefault="00C76F0E" w:rsidP="00853A26">
      <w:pPr>
        <w:tabs>
          <w:tab w:val="left" w:pos="6750"/>
        </w:tabs>
        <w:jc w:val="both"/>
        <w:rPr>
          <w:snapToGrid w:val="0"/>
          <w:sz w:val="22"/>
          <w:szCs w:val="22"/>
          <w:lang w:val="es-EC"/>
        </w:rPr>
      </w:pPr>
    </w:p>
    <w:p w14:paraId="52226887" w14:textId="77777777" w:rsidR="00C76F0E" w:rsidRPr="0018781B" w:rsidRDefault="00C76F0E" w:rsidP="00853A26">
      <w:pPr>
        <w:autoSpaceDE w:val="0"/>
        <w:autoSpaceDN w:val="0"/>
        <w:adjustRightInd w:val="0"/>
        <w:jc w:val="center"/>
        <w:rPr>
          <w:iCs/>
          <w:snapToGrid w:val="0"/>
          <w:sz w:val="22"/>
          <w:szCs w:val="22"/>
          <w:lang w:val="es-EC"/>
        </w:rPr>
      </w:pPr>
      <w:r w:rsidRPr="0018781B">
        <w:rPr>
          <w:snapToGrid w:val="0"/>
          <w:sz w:val="22"/>
          <w:szCs w:val="22"/>
          <w:lang w:val="es-EC"/>
        </w:rPr>
        <w:t>(</w:t>
      </w:r>
      <w:r w:rsidRPr="0018781B">
        <w:rPr>
          <w:iCs/>
          <w:snapToGrid w:val="0"/>
          <w:sz w:val="22"/>
          <w:szCs w:val="22"/>
          <w:lang w:val="es-EC"/>
        </w:rPr>
        <w:t>Elaborado por la Sección de Competitividad, Innovación y Tecnología</w:t>
      </w:r>
    </w:p>
    <w:p w14:paraId="0D10E8E0" w14:textId="325E9AD3" w:rsidR="00C76F0E" w:rsidRDefault="00C76F0E" w:rsidP="00853A26">
      <w:pPr>
        <w:autoSpaceDE w:val="0"/>
        <w:autoSpaceDN w:val="0"/>
        <w:adjustRightInd w:val="0"/>
        <w:jc w:val="center"/>
        <w:rPr>
          <w:iCs/>
          <w:snapToGrid w:val="0"/>
          <w:sz w:val="22"/>
          <w:szCs w:val="22"/>
          <w:lang w:val="es-EC"/>
        </w:rPr>
      </w:pPr>
      <w:r w:rsidRPr="0018781B">
        <w:rPr>
          <w:iCs/>
          <w:snapToGrid w:val="0"/>
          <w:sz w:val="22"/>
          <w:szCs w:val="22"/>
          <w:lang w:val="es-EC"/>
        </w:rPr>
        <w:t>del Departamento de Desarrollo Económico)</w:t>
      </w:r>
      <w:r>
        <w:rPr>
          <w:iCs/>
          <w:snapToGrid w:val="0"/>
          <w:sz w:val="22"/>
          <w:szCs w:val="22"/>
          <w:lang w:val="es-EC"/>
        </w:rPr>
        <w:br w:type="page"/>
      </w:r>
    </w:p>
    <w:p w14:paraId="34F076D9" w14:textId="3D44380B" w:rsidR="00C76F0E" w:rsidRPr="0018781B" w:rsidRDefault="00C76F0E" w:rsidP="00853A26">
      <w:pPr>
        <w:pStyle w:val="BodyText"/>
        <w:tabs>
          <w:tab w:val="left" w:pos="0"/>
        </w:tabs>
        <w:rPr>
          <w:rFonts w:ascii="Times New Roman" w:hAnsi="Times New Roman"/>
          <w:bCs w:val="0"/>
          <w:szCs w:val="22"/>
          <w:lang w:val="es-EC"/>
        </w:rPr>
      </w:pPr>
      <w:r w:rsidRPr="0018781B">
        <w:rPr>
          <w:rFonts w:ascii="Times New Roman" w:hAnsi="Times New Roman"/>
          <w:bCs w:val="0"/>
          <w:szCs w:val="22"/>
          <w:lang w:val="es-EC"/>
        </w:rPr>
        <w:lastRenderedPageBreak/>
        <w:t xml:space="preserve">INFORME </w:t>
      </w:r>
      <w:r>
        <w:rPr>
          <w:rFonts w:ascii="Times New Roman" w:hAnsi="Times New Roman"/>
          <w:bCs w:val="0"/>
          <w:szCs w:val="22"/>
          <w:lang w:val="es-EC"/>
        </w:rPr>
        <w:t xml:space="preserve">DE ACTIVIDADES </w:t>
      </w:r>
      <w:r w:rsidRPr="0018781B">
        <w:rPr>
          <w:rFonts w:ascii="Times New Roman" w:hAnsi="Times New Roman"/>
          <w:bCs w:val="0"/>
          <w:szCs w:val="22"/>
          <w:lang w:val="es-EC"/>
        </w:rPr>
        <w:t>EN CIENCIA Y TECNOLOGÍA</w:t>
      </w:r>
    </w:p>
    <w:p w14:paraId="080C2CCA" w14:textId="77777777" w:rsidR="00C76F0E" w:rsidRPr="0018781B" w:rsidRDefault="00C76F0E" w:rsidP="00853A26">
      <w:pPr>
        <w:pStyle w:val="BodyText"/>
        <w:tabs>
          <w:tab w:val="left" w:pos="0"/>
        </w:tabs>
        <w:rPr>
          <w:rFonts w:ascii="Times New Roman" w:hAnsi="Times New Roman"/>
          <w:bCs w:val="0"/>
          <w:szCs w:val="22"/>
          <w:lang w:val="es-EC"/>
        </w:rPr>
      </w:pPr>
      <w:r w:rsidRPr="0018781B" w:rsidDel="009D64FD">
        <w:rPr>
          <w:rFonts w:ascii="Times New Roman" w:hAnsi="Times New Roman"/>
          <w:bCs w:val="0"/>
          <w:szCs w:val="22"/>
          <w:lang w:val="es-EC"/>
        </w:rPr>
        <w:t xml:space="preserve"> </w:t>
      </w:r>
    </w:p>
    <w:p w14:paraId="7E3F7B19" w14:textId="77777777" w:rsidR="00C76F0E" w:rsidRPr="0018781B" w:rsidRDefault="00C76F0E" w:rsidP="00853A26">
      <w:pPr>
        <w:autoSpaceDE w:val="0"/>
        <w:autoSpaceDN w:val="0"/>
        <w:adjustRightInd w:val="0"/>
        <w:jc w:val="center"/>
        <w:rPr>
          <w:iCs/>
          <w:snapToGrid w:val="0"/>
          <w:sz w:val="22"/>
          <w:szCs w:val="22"/>
          <w:lang w:val="es-EC"/>
        </w:rPr>
      </w:pPr>
      <w:r w:rsidRPr="0018781B">
        <w:rPr>
          <w:snapToGrid w:val="0"/>
          <w:sz w:val="22"/>
          <w:szCs w:val="22"/>
          <w:lang w:val="es-EC"/>
        </w:rPr>
        <w:t>(</w:t>
      </w:r>
      <w:r w:rsidRPr="0018781B">
        <w:rPr>
          <w:iCs/>
          <w:snapToGrid w:val="0"/>
          <w:sz w:val="22"/>
          <w:szCs w:val="22"/>
          <w:lang w:val="es-EC"/>
        </w:rPr>
        <w:t>Elaborado por la Sección de Competitividad, Innovación y Tecnología</w:t>
      </w:r>
    </w:p>
    <w:p w14:paraId="64625FF9" w14:textId="77777777" w:rsidR="00C76F0E" w:rsidRPr="0018781B" w:rsidRDefault="00C76F0E" w:rsidP="00853A26">
      <w:pPr>
        <w:autoSpaceDE w:val="0"/>
        <w:autoSpaceDN w:val="0"/>
        <w:adjustRightInd w:val="0"/>
        <w:jc w:val="center"/>
        <w:rPr>
          <w:iCs/>
          <w:snapToGrid w:val="0"/>
          <w:sz w:val="22"/>
          <w:szCs w:val="22"/>
          <w:lang w:val="es-EC"/>
        </w:rPr>
      </w:pPr>
      <w:r w:rsidRPr="0018781B">
        <w:rPr>
          <w:iCs/>
          <w:snapToGrid w:val="0"/>
          <w:sz w:val="22"/>
          <w:szCs w:val="22"/>
          <w:lang w:val="es-EC"/>
        </w:rPr>
        <w:t>del Departamento de Desarrollo Económico)</w:t>
      </w:r>
    </w:p>
    <w:p w14:paraId="2D08B0E5" w14:textId="77777777" w:rsidR="00C76F0E" w:rsidRPr="0018781B" w:rsidRDefault="00C76F0E" w:rsidP="00853A26">
      <w:pPr>
        <w:autoSpaceDE w:val="0"/>
        <w:autoSpaceDN w:val="0"/>
        <w:adjustRightInd w:val="0"/>
        <w:jc w:val="center"/>
        <w:rPr>
          <w:iCs/>
          <w:snapToGrid w:val="0"/>
          <w:sz w:val="22"/>
          <w:szCs w:val="22"/>
          <w:lang w:val="es-EC"/>
        </w:rPr>
      </w:pPr>
    </w:p>
    <w:p w14:paraId="0E7D944D" w14:textId="77777777" w:rsidR="00C76F0E" w:rsidRPr="0018781B" w:rsidRDefault="00C76F0E" w:rsidP="00853A26">
      <w:pPr>
        <w:pStyle w:val="ListParagraph"/>
        <w:tabs>
          <w:tab w:val="left" w:pos="6750"/>
        </w:tabs>
        <w:jc w:val="both"/>
        <w:rPr>
          <w:b/>
          <w:snapToGrid w:val="0"/>
          <w:sz w:val="22"/>
          <w:szCs w:val="22"/>
          <w:lang w:val="es-EC"/>
        </w:rPr>
      </w:pPr>
    </w:p>
    <w:p w14:paraId="02AF07D2" w14:textId="77777777" w:rsidR="00C76F0E" w:rsidRPr="0018781B" w:rsidRDefault="00C76F0E" w:rsidP="00853A26">
      <w:pPr>
        <w:pStyle w:val="ListParagraph"/>
        <w:tabs>
          <w:tab w:val="left" w:pos="6750"/>
        </w:tabs>
        <w:ind w:left="0"/>
        <w:jc w:val="both"/>
        <w:rPr>
          <w:snapToGrid w:val="0"/>
          <w:sz w:val="22"/>
          <w:szCs w:val="22"/>
          <w:lang w:val="es-EC"/>
        </w:rPr>
      </w:pPr>
      <w:r w:rsidRPr="0018781B">
        <w:rPr>
          <w:snapToGrid w:val="0"/>
          <w:sz w:val="22"/>
          <w:szCs w:val="22"/>
          <w:lang w:val="es-EC"/>
        </w:rPr>
        <w:t>INTRODUCCIÓN</w:t>
      </w:r>
    </w:p>
    <w:p w14:paraId="0FCBBF76" w14:textId="77777777" w:rsidR="00C76F0E" w:rsidRPr="0018781B" w:rsidRDefault="00C76F0E" w:rsidP="00853A26">
      <w:pPr>
        <w:tabs>
          <w:tab w:val="left" w:pos="360"/>
          <w:tab w:val="left" w:pos="6750"/>
        </w:tabs>
        <w:jc w:val="both"/>
        <w:rPr>
          <w:b/>
          <w:snapToGrid w:val="0"/>
          <w:sz w:val="22"/>
          <w:szCs w:val="22"/>
          <w:lang w:val="es-EC"/>
        </w:rPr>
      </w:pPr>
    </w:p>
    <w:p w14:paraId="167CBFE1" w14:textId="144E0DEA" w:rsidR="00C76F0E" w:rsidRPr="0018781B" w:rsidRDefault="00C76F0E" w:rsidP="00853A26">
      <w:pPr>
        <w:tabs>
          <w:tab w:val="left" w:pos="720"/>
          <w:tab w:val="left" w:pos="1440"/>
          <w:tab w:val="left" w:pos="2160"/>
          <w:tab w:val="left" w:pos="2880"/>
          <w:tab w:val="left" w:pos="6750"/>
        </w:tabs>
        <w:jc w:val="both"/>
        <w:rPr>
          <w:snapToGrid w:val="0"/>
          <w:sz w:val="22"/>
          <w:szCs w:val="22"/>
          <w:lang w:val="es-EC"/>
        </w:rPr>
      </w:pPr>
      <w:r>
        <w:rPr>
          <w:snapToGrid w:val="0"/>
          <w:sz w:val="22"/>
          <w:szCs w:val="22"/>
          <w:lang w:val="es-EC"/>
        </w:rPr>
        <w:tab/>
      </w:r>
      <w:r w:rsidRPr="0018781B">
        <w:rPr>
          <w:snapToGrid w:val="0"/>
          <w:sz w:val="22"/>
          <w:szCs w:val="22"/>
          <w:lang w:val="es-EC"/>
        </w:rPr>
        <w:t xml:space="preserve">Este informe de la Secretaría General se refiere a las actividades que se han realizado desde la V Reunión de Ministros y Altas Autoridades de Ciencia y Tecnología </w:t>
      </w:r>
      <w:r>
        <w:rPr>
          <w:snapToGrid w:val="0"/>
          <w:sz w:val="22"/>
          <w:szCs w:val="22"/>
          <w:lang w:val="es-EC"/>
        </w:rPr>
        <w:t>realizada en</w:t>
      </w:r>
      <w:r w:rsidRPr="0018781B">
        <w:rPr>
          <w:snapToGrid w:val="0"/>
          <w:sz w:val="22"/>
          <w:szCs w:val="22"/>
          <w:lang w:val="es-EC"/>
        </w:rPr>
        <w:t xml:space="preserve"> Medellín, Colombia, </w:t>
      </w:r>
      <w:r>
        <w:rPr>
          <w:snapToGrid w:val="0"/>
          <w:sz w:val="22"/>
          <w:szCs w:val="22"/>
          <w:lang w:val="es-EC"/>
        </w:rPr>
        <w:t>los</w:t>
      </w:r>
      <w:r w:rsidRPr="0018781B">
        <w:rPr>
          <w:snapToGrid w:val="0"/>
          <w:sz w:val="22"/>
          <w:szCs w:val="22"/>
          <w:lang w:val="es-EC"/>
        </w:rPr>
        <w:t xml:space="preserve"> 2 y 3 de noviembre de 2017, </w:t>
      </w:r>
      <w:r>
        <w:rPr>
          <w:snapToGrid w:val="0"/>
          <w:sz w:val="22"/>
          <w:szCs w:val="22"/>
          <w:lang w:val="es-EC"/>
        </w:rPr>
        <w:t xml:space="preserve">de conformidad con </w:t>
      </w:r>
      <w:r w:rsidRPr="0018781B">
        <w:rPr>
          <w:snapToGrid w:val="0"/>
          <w:sz w:val="22"/>
          <w:szCs w:val="22"/>
          <w:lang w:val="es-EC"/>
        </w:rPr>
        <w:t xml:space="preserve">el Plan de Trabajo </w:t>
      </w:r>
      <w:r w:rsidR="00316F32">
        <w:rPr>
          <w:snapToGrid w:val="0"/>
          <w:sz w:val="22"/>
          <w:szCs w:val="22"/>
          <w:lang w:val="es-EC"/>
        </w:rPr>
        <w:t xml:space="preserve">2018-2020 </w:t>
      </w:r>
      <w:r w:rsidRPr="0018781B">
        <w:rPr>
          <w:snapToGrid w:val="0"/>
          <w:sz w:val="22"/>
          <w:szCs w:val="22"/>
          <w:lang w:val="es-EC"/>
        </w:rPr>
        <w:t xml:space="preserve">de la </w:t>
      </w:r>
      <w:r>
        <w:rPr>
          <w:snapToGrid w:val="0"/>
          <w:sz w:val="22"/>
          <w:szCs w:val="22"/>
          <w:lang w:val="es-EC"/>
        </w:rPr>
        <w:t>Comisión Interamericana de Ciencia y Tecnología (</w:t>
      </w:r>
      <w:r w:rsidRPr="0018781B">
        <w:rPr>
          <w:snapToGrid w:val="0"/>
          <w:sz w:val="22"/>
          <w:szCs w:val="22"/>
          <w:lang w:val="es-EC"/>
        </w:rPr>
        <w:t>COMCYT</w:t>
      </w:r>
      <w:r>
        <w:rPr>
          <w:snapToGrid w:val="0"/>
          <w:sz w:val="22"/>
          <w:szCs w:val="22"/>
          <w:lang w:val="es-EC"/>
        </w:rPr>
        <w:t xml:space="preserve">), para la implementación de los mandatos ministeriales </w:t>
      </w:r>
      <w:r w:rsidRPr="0018781B">
        <w:rPr>
          <w:snapToGrid w:val="0"/>
          <w:sz w:val="22"/>
          <w:szCs w:val="22"/>
          <w:lang w:val="es-EC"/>
        </w:rPr>
        <w:t xml:space="preserve"> </w:t>
      </w:r>
      <w:r>
        <w:rPr>
          <w:snapToGrid w:val="0"/>
          <w:sz w:val="22"/>
          <w:szCs w:val="22"/>
          <w:lang w:val="es-EC"/>
        </w:rPr>
        <w:t xml:space="preserve">acordado por las autoridades de la COMCYT durante la </w:t>
      </w:r>
      <w:r w:rsidRPr="0018781B">
        <w:rPr>
          <w:snapToGrid w:val="0"/>
          <w:sz w:val="22"/>
          <w:szCs w:val="22"/>
          <w:lang w:val="es-EC"/>
        </w:rPr>
        <w:t>Reunión de Plan</w:t>
      </w:r>
      <w:r>
        <w:rPr>
          <w:snapToGrid w:val="0"/>
          <w:sz w:val="22"/>
          <w:szCs w:val="22"/>
          <w:lang w:val="es-EC"/>
        </w:rPr>
        <w:t>e</w:t>
      </w:r>
      <w:r w:rsidRPr="0018781B">
        <w:rPr>
          <w:snapToGrid w:val="0"/>
          <w:sz w:val="22"/>
          <w:szCs w:val="22"/>
          <w:lang w:val="es-EC"/>
        </w:rPr>
        <w:t>ación</w:t>
      </w:r>
      <w:r>
        <w:rPr>
          <w:snapToGrid w:val="0"/>
          <w:sz w:val="22"/>
          <w:szCs w:val="22"/>
          <w:lang w:val="es-EC"/>
        </w:rPr>
        <w:t xml:space="preserve"> c</w:t>
      </w:r>
      <w:r w:rsidRPr="0018781B">
        <w:rPr>
          <w:snapToGrid w:val="0"/>
          <w:sz w:val="22"/>
          <w:szCs w:val="22"/>
          <w:lang w:val="es-EC"/>
        </w:rPr>
        <w:t xml:space="preserve">elebrada </w:t>
      </w:r>
      <w:r>
        <w:rPr>
          <w:snapToGrid w:val="0"/>
          <w:sz w:val="22"/>
          <w:szCs w:val="22"/>
          <w:lang w:val="es-EC"/>
        </w:rPr>
        <w:t>los</w:t>
      </w:r>
      <w:r w:rsidR="00316F32">
        <w:rPr>
          <w:snapToGrid w:val="0"/>
          <w:sz w:val="22"/>
          <w:szCs w:val="22"/>
          <w:lang w:val="es-EC"/>
        </w:rPr>
        <w:t xml:space="preserve"> días</w:t>
      </w:r>
      <w:r w:rsidRPr="0018781B">
        <w:rPr>
          <w:snapToGrid w:val="0"/>
          <w:sz w:val="22"/>
          <w:szCs w:val="22"/>
          <w:lang w:val="es-EC"/>
        </w:rPr>
        <w:t xml:space="preserve"> 21 y 22 de mayo de 2018</w:t>
      </w:r>
      <w:r>
        <w:rPr>
          <w:snapToGrid w:val="0"/>
          <w:sz w:val="22"/>
          <w:szCs w:val="22"/>
          <w:lang w:val="es-EC"/>
        </w:rPr>
        <w:t xml:space="preserve"> y presentado </w:t>
      </w:r>
      <w:r w:rsidR="00316F32">
        <w:rPr>
          <w:snapToGrid w:val="0"/>
          <w:sz w:val="22"/>
          <w:szCs w:val="22"/>
          <w:lang w:val="es-EC"/>
        </w:rPr>
        <w:t>al Consejo Interamericano para el Desarrollo Integral (CIDI), mediante su Comisión de Políticas</w:t>
      </w:r>
      <w:r w:rsidR="00853A26">
        <w:rPr>
          <w:snapToGrid w:val="0"/>
          <w:sz w:val="22"/>
          <w:szCs w:val="22"/>
          <w:lang w:val="es-EC"/>
        </w:rPr>
        <w:t xml:space="preserve"> de Cooperación</w:t>
      </w:r>
      <w:r w:rsidR="00316F32">
        <w:rPr>
          <w:snapToGrid w:val="0"/>
          <w:sz w:val="22"/>
          <w:szCs w:val="22"/>
          <w:lang w:val="es-EC"/>
        </w:rPr>
        <w:t xml:space="preserve"> Solidaria para el Desarrollo el 8 de noviembre de 2018, con el propósito de recibir comentarios de todos los Estados Miembros así como para fomentar la coordinación entre los diferentes procesos ministeriales.</w:t>
      </w:r>
      <w:r>
        <w:rPr>
          <w:snapToGrid w:val="0"/>
          <w:sz w:val="22"/>
          <w:szCs w:val="22"/>
          <w:lang w:val="es-EC"/>
        </w:rPr>
        <w:t xml:space="preserve"> </w:t>
      </w:r>
      <w:r w:rsidRPr="0018781B">
        <w:rPr>
          <w:snapToGrid w:val="0"/>
          <w:sz w:val="22"/>
          <w:szCs w:val="22"/>
          <w:lang w:val="es-EC"/>
        </w:rPr>
        <w:t>El informe también incluye una sección sobre los diálogos de la COMCYT</w:t>
      </w:r>
      <w:r>
        <w:rPr>
          <w:snapToGrid w:val="0"/>
          <w:sz w:val="22"/>
          <w:szCs w:val="22"/>
          <w:lang w:val="es-EC"/>
        </w:rPr>
        <w:t xml:space="preserve"> organizados</w:t>
      </w:r>
      <w:r w:rsidRPr="0018781B">
        <w:rPr>
          <w:snapToGrid w:val="0"/>
          <w:sz w:val="22"/>
          <w:szCs w:val="22"/>
          <w:lang w:val="es-EC"/>
        </w:rPr>
        <w:t xml:space="preserve"> para </w:t>
      </w:r>
      <w:r>
        <w:rPr>
          <w:snapToGrid w:val="0"/>
          <w:sz w:val="22"/>
          <w:szCs w:val="22"/>
          <w:lang w:val="es-EC"/>
        </w:rPr>
        <w:t>apoyar</w:t>
      </w:r>
      <w:r w:rsidRPr="0018781B">
        <w:rPr>
          <w:snapToGrid w:val="0"/>
          <w:sz w:val="22"/>
          <w:szCs w:val="22"/>
          <w:lang w:val="es-EC"/>
        </w:rPr>
        <w:t xml:space="preserve"> a los</w:t>
      </w:r>
      <w:r>
        <w:rPr>
          <w:snapToGrid w:val="0"/>
          <w:sz w:val="22"/>
          <w:szCs w:val="22"/>
          <w:lang w:val="es-EC"/>
        </w:rPr>
        <w:t xml:space="preserve"> E</w:t>
      </w:r>
      <w:r w:rsidRPr="0018781B">
        <w:rPr>
          <w:snapToGrid w:val="0"/>
          <w:sz w:val="22"/>
          <w:szCs w:val="22"/>
          <w:lang w:val="es-EC"/>
        </w:rPr>
        <w:t xml:space="preserve">stados </w:t>
      </w:r>
      <w:r>
        <w:rPr>
          <w:snapToGrid w:val="0"/>
          <w:sz w:val="22"/>
          <w:szCs w:val="22"/>
          <w:lang w:val="es-EC"/>
        </w:rPr>
        <w:t>M</w:t>
      </w:r>
      <w:r w:rsidRPr="0018781B">
        <w:rPr>
          <w:snapToGrid w:val="0"/>
          <w:sz w:val="22"/>
          <w:szCs w:val="22"/>
          <w:lang w:val="es-EC"/>
        </w:rPr>
        <w:t>iembros en su respuesta a la pandemia</w:t>
      </w:r>
      <w:r>
        <w:rPr>
          <w:snapToGrid w:val="0"/>
          <w:sz w:val="22"/>
          <w:szCs w:val="22"/>
          <w:lang w:val="es-EC"/>
        </w:rPr>
        <w:t xml:space="preserve"> del</w:t>
      </w:r>
      <w:r w:rsidRPr="0018781B">
        <w:rPr>
          <w:snapToGrid w:val="0"/>
          <w:sz w:val="22"/>
          <w:szCs w:val="22"/>
          <w:lang w:val="es-EC"/>
        </w:rPr>
        <w:t xml:space="preserve"> COVID-19 mediante el uso de la ciencia, tecnología e innovación.</w:t>
      </w:r>
    </w:p>
    <w:p w14:paraId="57EE687A" w14:textId="77777777" w:rsidR="00853A26" w:rsidRDefault="00853A26" w:rsidP="00853A26">
      <w:pPr>
        <w:pStyle w:val="ListParagraph"/>
        <w:tabs>
          <w:tab w:val="left" w:pos="720"/>
          <w:tab w:val="left" w:pos="1440"/>
          <w:tab w:val="left" w:pos="2160"/>
          <w:tab w:val="left" w:pos="2880"/>
          <w:tab w:val="left" w:pos="6750"/>
        </w:tabs>
        <w:ind w:left="0"/>
        <w:jc w:val="both"/>
        <w:rPr>
          <w:bCs/>
          <w:snapToGrid w:val="0"/>
          <w:sz w:val="22"/>
          <w:szCs w:val="22"/>
          <w:lang w:val="es-US"/>
        </w:rPr>
      </w:pPr>
    </w:p>
    <w:p w14:paraId="17547996" w14:textId="46D704A5" w:rsidR="00C76F0E" w:rsidRPr="0071112B" w:rsidRDefault="00316F32" w:rsidP="00853A26">
      <w:pPr>
        <w:pStyle w:val="ListParagraph"/>
        <w:tabs>
          <w:tab w:val="left" w:pos="720"/>
          <w:tab w:val="left" w:pos="1440"/>
          <w:tab w:val="left" w:pos="2160"/>
          <w:tab w:val="left" w:pos="2880"/>
          <w:tab w:val="left" w:pos="6750"/>
        </w:tabs>
        <w:ind w:left="0"/>
        <w:jc w:val="both"/>
        <w:rPr>
          <w:iCs/>
          <w:sz w:val="22"/>
          <w:szCs w:val="22"/>
          <w:lang w:val="es-EC"/>
        </w:rPr>
      </w:pPr>
      <w:r>
        <w:rPr>
          <w:bCs/>
          <w:snapToGrid w:val="0"/>
          <w:sz w:val="22"/>
          <w:szCs w:val="22"/>
          <w:lang w:val="es-US"/>
        </w:rPr>
        <w:tab/>
      </w:r>
      <w:r w:rsidR="00C76F0E" w:rsidRPr="0018781B">
        <w:rPr>
          <w:sz w:val="22"/>
          <w:szCs w:val="22"/>
          <w:lang w:val="es-EC"/>
        </w:rPr>
        <w:t xml:space="preserve">En la V Reunión de Ministros y Altas Autoridades de Ciencia y Tecnología, las </w:t>
      </w:r>
      <w:r w:rsidR="00853A26">
        <w:rPr>
          <w:sz w:val="22"/>
          <w:szCs w:val="22"/>
          <w:lang w:val="es-EC"/>
        </w:rPr>
        <w:t>a</w:t>
      </w:r>
      <w:r w:rsidR="00C76F0E" w:rsidRPr="0018781B">
        <w:rPr>
          <w:sz w:val="22"/>
          <w:szCs w:val="22"/>
          <w:lang w:val="es-EC"/>
        </w:rPr>
        <w:t xml:space="preserve">utoridades adoptaron la </w:t>
      </w:r>
      <w:hyperlink r:id="rId11" w:history="1">
        <w:r w:rsidR="00C76F0E" w:rsidRPr="00853A26">
          <w:rPr>
            <w:rStyle w:val="Hyperlink"/>
            <w:sz w:val="22"/>
            <w:szCs w:val="22"/>
            <w:lang w:val="es-EC"/>
          </w:rPr>
          <w:t>Declaración de Medellín</w:t>
        </w:r>
      </w:hyperlink>
      <w:r w:rsidR="00C76F0E" w:rsidRPr="00853A26">
        <w:rPr>
          <w:sz w:val="22"/>
          <w:szCs w:val="22"/>
          <w:lang w:val="es-EC"/>
        </w:rPr>
        <w:t xml:space="preserve"> bajo el lema </w:t>
      </w:r>
      <w:r w:rsidR="00853A26" w:rsidRPr="00853A26">
        <w:rPr>
          <w:b/>
          <w:bCs/>
          <w:sz w:val="22"/>
          <w:szCs w:val="22"/>
          <w:lang w:val="es-EC"/>
        </w:rPr>
        <w:t>“</w:t>
      </w:r>
      <w:r w:rsidR="00C76F0E" w:rsidRPr="00853A26">
        <w:rPr>
          <w:b/>
          <w:bCs/>
          <w:sz w:val="22"/>
          <w:szCs w:val="22"/>
          <w:lang w:val="es-EC"/>
        </w:rPr>
        <w:t>Ciencia, Tecnología e Innovación como Pilares de la Transformación en las Américas”</w:t>
      </w:r>
      <w:r w:rsidR="00C76F0E" w:rsidRPr="0018781B">
        <w:rPr>
          <w:iCs/>
          <w:sz w:val="22"/>
          <w:szCs w:val="22"/>
          <w:lang w:val="es-EC"/>
        </w:rPr>
        <w:t>,</w:t>
      </w:r>
      <w:r w:rsidR="00C76F0E" w:rsidRPr="0018781B">
        <w:rPr>
          <w:i/>
          <w:iCs/>
          <w:sz w:val="22"/>
          <w:szCs w:val="22"/>
          <w:lang w:val="es-EC"/>
        </w:rPr>
        <w:t xml:space="preserve"> </w:t>
      </w:r>
      <w:r w:rsidR="00C76F0E">
        <w:rPr>
          <w:iCs/>
          <w:sz w:val="22"/>
          <w:szCs w:val="22"/>
          <w:lang w:val="es-EC"/>
        </w:rPr>
        <w:t xml:space="preserve">la cual </w:t>
      </w:r>
      <w:r w:rsidR="00C76F0E" w:rsidRPr="0018781B">
        <w:rPr>
          <w:iCs/>
          <w:sz w:val="22"/>
          <w:szCs w:val="22"/>
          <w:lang w:val="es-EC"/>
        </w:rPr>
        <w:t>reafirmó la estructura, composición y metodología de los</w:t>
      </w:r>
      <w:r w:rsidR="00C76F0E">
        <w:rPr>
          <w:iCs/>
          <w:sz w:val="22"/>
          <w:szCs w:val="22"/>
          <w:lang w:val="es-EC"/>
        </w:rPr>
        <w:t xml:space="preserve"> cuatro</w:t>
      </w:r>
      <w:r w:rsidR="00C76F0E" w:rsidRPr="0018781B">
        <w:rPr>
          <w:iCs/>
          <w:sz w:val="22"/>
          <w:szCs w:val="22"/>
          <w:lang w:val="es-EC"/>
        </w:rPr>
        <w:t xml:space="preserve"> </w:t>
      </w:r>
      <w:r w:rsidR="00C76F0E">
        <w:rPr>
          <w:iCs/>
          <w:sz w:val="22"/>
          <w:szCs w:val="22"/>
          <w:lang w:val="es-EC"/>
        </w:rPr>
        <w:t>(</w:t>
      </w:r>
      <w:r w:rsidR="00C76F0E" w:rsidRPr="0018781B">
        <w:rPr>
          <w:iCs/>
          <w:sz w:val="22"/>
          <w:szCs w:val="22"/>
          <w:lang w:val="es-EC"/>
        </w:rPr>
        <w:t>4</w:t>
      </w:r>
      <w:r w:rsidR="00C76F0E">
        <w:rPr>
          <w:iCs/>
          <w:sz w:val="22"/>
          <w:szCs w:val="22"/>
          <w:lang w:val="es-EC"/>
        </w:rPr>
        <w:t>)</w:t>
      </w:r>
      <w:r w:rsidR="00C76F0E" w:rsidRPr="0018781B">
        <w:rPr>
          <w:iCs/>
          <w:sz w:val="22"/>
          <w:szCs w:val="22"/>
          <w:lang w:val="es-EC"/>
        </w:rPr>
        <w:t xml:space="preserve"> Grupos de Trabajo de la COMCYT (Grupo de Trabajo 1 sobre Innovación; Grupo de Trabajo 2 sobre Educación en Ingeniería; Grupo de Trabajo 3 sobre Infraestructura Nacional de la Calidad y Grupo de Trabajo 4 sobre Desarrollo Tecnológico). La Declaración también amplió el alcance de sus acciones al incluir los siguientes temas transversales:</w:t>
      </w:r>
    </w:p>
    <w:p w14:paraId="1EC93ED8" w14:textId="77777777" w:rsidR="00C76F0E" w:rsidRPr="0018781B" w:rsidRDefault="00C76F0E" w:rsidP="00853A26">
      <w:pPr>
        <w:pStyle w:val="ListParagraph"/>
        <w:tabs>
          <w:tab w:val="left" w:pos="720"/>
          <w:tab w:val="left" w:pos="1440"/>
          <w:tab w:val="left" w:pos="2160"/>
          <w:tab w:val="left" w:pos="2880"/>
        </w:tabs>
        <w:jc w:val="both"/>
        <w:rPr>
          <w:iCs/>
          <w:sz w:val="22"/>
          <w:szCs w:val="22"/>
          <w:lang w:val="es-EC"/>
        </w:rPr>
      </w:pPr>
    </w:p>
    <w:p w14:paraId="297CA5A8" w14:textId="77777777" w:rsidR="00C76F0E" w:rsidRPr="0018781B" w:rsidRDefault="00C76F0E" w:rsidP="00853A26">
      <w:pPr>
        <w:pStyle w:val="ListParagraph"/>
        <w:numPr>
          <w:ilvl w:val="0"/>
          <w:numId w:val="9"/>
        </w:numPr>
        <w:tabs>
          <w:tab w:val="left" w:pos="720"/>
          <w:tab w:val="left" w:pos="1440"/>
          <w:tab w:val="left" w:pos="2160"/>
          <w:tab w:val="left" w:pos="2880"/>
        </w:tabs>
        <w:ind w:hanging="540"/>
        <w:jc w:val="both"/>
        <w:rPr>
          <w:iCs/>
          <w:sz w:val="22"/>
          <w:szCs w:val="22"/>
          <w:lang w:val="es-EC"/>
        </w:rPr>
      </w:pPr>
      <w:r w:rsidRPr="0018781B">
        <w:rPr>
          <w:iCs/>
          <w:sz w:val="22"/>
          <w:szCs w:val="22"/>
          <w:lang w:val="es-EC"/>
        </w:rPr>
        <w:t>Tecnologías transformadoras: incorporar el intercambio de buenas prácticas sobre el valor y el impacto de las tecnologías transformadoras entre los</w:t>
      </w:r>
      <w:r>
        <w:rPr>
          <w:iCs/>
          <w:sz w:val="22"/>
          <w:szCs w:val="22"/>
          <w:lang w:val="es-EC"/>
        </w:rPr>
        <w:t xml:space="preserve"> E</w:t>
      </w:r>
      <w:r w:rsidRPr="0018781B">
        <w:rPr>
          <w:iCs/>
          <w:sz w:val="22"/>
          <w:szCs w:val="22"/>
          <w:lang w:val="es-EC"/>
        </w:rPr>
        <w:t xml:space="preserve">stados </w:t>
      </w:r>
      <w:r>
        <w:rPr>
          <w:iCs/>
          <w:sz w:val="22"/>
          <w:szCs w:val="22"/>
          <w:lang w:val="es-EC"/>
        </w:rPr>
        <w:t>M</w:t>
      </w:r>
      <w:r w:rsidRPr="0018781B">
        <w:rPr>
          <w:iCs/>
          <w:sz w:val="22"/>
          <w:szCs w:val="22"/>
          <w:lang w:val="es-EC"/>
        </w:rPr>
        <w:t>iembros para responder a los principales desafíos e imperativos de la región;</w:t>
      </w:r>
    </w:p>
    <w:p w14:paraId="2DEBF8EC" w14:textId="77777777" w:rsidR="00C76F0E" w:rsidRPr="0018781B" w:rsidRDefault="00C76F0E" w:rsidP="00853A26">
      <w:pPr>
        <w:pStyle w:val="ListParagraph"/>
        <w:tabs>
          <w:tab w:val="left" w:pos="720"/>
          <w:tab w:val="left" w:pos="1440"/>
          <w:tab w:val="left" w:pos="2160"/>
          <w:tab w:val="left" w:pos="2880"/>
        </w:tabs>
        <w:ind w:left="1260" w:hanging="540"/>
        <w:jc w:val="both"/>
        <w:rPr>
          <w:iCs/>
          <w:sz w:val="22"/>
          <w:szCs w:val="22"/>
          <w:lang w:val="es-EC"/>
        </w:rPr>
      </w:pPr>
    </w:p>
    <w:p w14:paraId="50B935DF" w14:textId="77777777" w:rsidR="00C76F0E" w:rsidRPr="0018781B" w:rsidRDefault="00C76F0E" w:rsidP="00853A26">
      <w:pPr>
        <w:pStyle w:val="ListParagraph"/>
        <w:numPr>
          <w:ilvl w:val="0"/>
          <w:numId w:val="9"/>
        </w:numPr>
        <w:tabs>
          <w:tab w:val="left" w:pos="720"/>
          <w:tab w:val="left" w:pos="1440"/>
          <w:tab w:val="left" w:pos="2160"/>
          <w:tab w:val="left" w:pos="2880"/>
        </w:tabs>
        <w:ind w:hanging="540"/>
        <w:jc w:val="both"/>
        <w:rPr>
          <w:sz w:val="22"/>
          <w:szCs w:val="22"/>
          <w:lang w:val="es-EC"/>
        </w:rPr>
      </w:pPr>
      <w:r w:rsidRPr="0018781B">
        <w:rPr>
          <w:iCs/>
          <w:sz w:val="22"/>
          <w:szCs w:val="22"/>
          <w:lang w:val="es-EC"/>
        </w:rPr>
        <w:t>La inclusión de mujeres y niñas, y otras poblaciones en situación de vulnerabilidad, en las áreas de ciencia, tecnología e innovación: mejorar sus oportunidades de aprendizaje; aumentar su participación en la vida cívica y política; fomentar su inserción en el mercado laboral y participación en los procesos de transformación social propiciados por los avances científicos y tecnológicos;</w:t>
      </w:r>
    </w:p>
    <w:p w14:paraId="6C54986E" w14:textId="77777777" w:rsidR="00C76F0E" w:rsidRPr="0018781B" w:rsidRDefault="00C76F0E" w:rsidP="00853A26">
      <w:pPr>
        <w:pStyle w:val="ListParagraph"/>
        <w:tabs>
          <w:tab w:val="left" w:pos="720"/>
          <w:tab w:val="left" w:pos="1440"/>
          <w:tab w:val="left" w:pos="2160"/>
          <w:tab w:val="left" w:pos="2880"/>
        </w:tabs>
        <w:ind w:hanging="540"/>
        <w:rPr>
          <w:sz w:val="22"/>
          <w:szCs w:val="22"/>
          <w:lang w:val="es-EC"/>
        </w:rPr>
      </w:pPr>
    </w:p>
    <w:p w14:paraId="0468ADCC" w14:textId="77777777" w:rsidR="00C76F0E" w:rsidRPr="0018781B" w:rsidRDefault="00C76F0E" w:rsidP="00853A26">
      <w:pPr>
        <w:pStyle w:val="ListParagraph"/>
        <w:numPr>
          <w:ilvl w:val="0"/>
          <w:numId w:val="9"/>
        </w:numPr>
        <w:tabs>
          <w:tab w:val="left" w:pos="720"/>
          <w:tab w:val="left" w:pos="1440"/>
          <w:tab w:val="left" w:pos="2160"/>
          <w:tab w:val="left" w:pos="2880"/>
        </w:tabs>
        <w:ind w:hanging="540"/>
        <w:jc w:val="both"/>
        <w:rPr>
          <w:iCs/>
          <w:sz w:val="22"/>
          <w:szCs w:val="22"/>
          <w:lang w:val="es-EC"/>
        </w:rPr>
      </w:pPr>
      <w:r w:rsidRPr="0018781B">
        <w:rPr>
          <w:iCs/>
          <w:sz w:val="22"/>
          <w:szCs w:val="22"/>
          <w:lang w:val="es-EC"/>
        </w:rPr>
        <w:t xml:space="preserve">Colaboración multisectorial entre </w:t>
      </w:r>
      <w:r>
        <w:rPr>
          <w:iCs/>
          <w:sz w:val="22"/>
          <w:szCs w:val="22"/>
          <w:lang w:val="es-EC"/>
        </w:rPr>
        <w:t xml:space="preserve">los </w:t>
      </w:r>
      <w:r w:rsidRPr="0018781B">
        <w:rPr>
          <w:iCs/>
          <w:sz w:val="22"/>
          <w:szCs w:val="22"/>
          <w:lang w:val="es-EC"/>
        </w:rPr>
        <w:t xml:space="preserve">gobiernos, </w:t>
      </w:r>
      <w:r>
        <w:rPr>
          <w:iCs/>
          <w:sz w:val="22"/>
          <w:szCs w:val="22"/>
          <w:lang w:val="es-EC"/>
        </w:rPr>
        <w:t xml:space="preserve">el </w:t>
      </w:r>
      <w:r w:rsidRPr="0018781B">
        <w:rPr>
          <w:iCs/>
          <w:sz w:val="22"/>
          <w:szCs w:val="22"/>
          <w:lang w:val="es-EC"/>
        </w:rPr>
        <w:t>sector privado, instituciones de educación superior,</w:t>
      </w:r>
      <w:r>
        <w:rPr>
          <w:iCs/>
          <w:sz w:val="22"/>
          <w:szCs w:val="22"/>
          <w:lang w:val="es-EC"/>
        </w:rPr>
        <w:t xml:space="preserve"> la</w:t>
      </w:r>
      <w:r w:rsidRPr="0018781B">
        <w:rPr>
          <w:iCs/>
          <w:sz w:val="22"/>
          <w:szCs w:val="22"/>
          <w:lang w:val="es-EC"/>
        </w:rPr>
        <w:t xml:space="preserve"> sociedad civil y otros actores sociales para desarrollar políticas y programas de cooperación regional eficientes y de alto impacto.</w:t>
      </w:r>
    </w:p>
    <w:p w14:paraId="3EE02C13" w14:textId="77777777" w:rsidR="00C76F0E" w:rsidRPr="0018781B" w:rsidRDefault="00C76F0E" w:rsidP="00853A26">
      <w:pPr>
        <w:tabs>
          <w:tab w:val="left" w:pos="720"/>
          <w:tab w:val="left" w:pos="1440"/>
          <w:tab w:val="left" w:pos="2160"/>
          <w:tab w:val="left" w:pos="2880"/>
        </w:tabs>
        <w:jc w:val="both"/>
        <w:rPr>
          <w:color w:val="171717"/>
          <w:sz w:val="22"/>
          <w:szCs w:val="22"/>
          <w:lang w:val="es-EC"/>
        </w:rPr>
      </w:pPr>
    </w:p>
    <w:p w14:paraId="39079AE3" w14:textId="73464467" w:rsidR="00C76F0E" w:rsidRPr="0018781B" w:rsidRDefault="00853A26" w:rsidP="00853A26">
      <w:pPr>
        <w:tabs>
          <w:tab w:val="left" w:pos="720"/>
          <w:tab w:val="left" w:pos="1440"/>
          <w:tab w:val="left" w:pos="2160"/>
          <w:tab w:val="left" w:pos="2880"/>
        </w:tabs>
        <w:jc w:val="both"/>
        <w:rPr>
          <w:sz w:val="22"/>
          <w:szCs w:val="22"/>
          <w:lang w:val="es-EC"/>
        </w:rPr>
      </w:pPr>
      <w:r>
        <w:rPr>
          <w:sz w:val="22"/>
          <w:szCs w:val="22"/>
          <w:lang w:val="es-EC"/>
        </w:rPr>
        <w:tab/>
      </w:r>
      <w:r w:rsidR="00C76F0E" w:rsidRPr="0018781B">
        <w:rPr>
          <w:sz w:val="22"/>
          <w:szCs w:val="22"/>
          <w:lang w:val="es-EC"/>
        </w:rPr>
        <w:t xml:space="preserve">Otro resultado importante de la </w:t>
      </w:r>
      <w:r>
        <w:rPr>
          <w:sz w:val="22"/>
          <w:szCs w:val="22"/>
          <w:lang w:val="es-EC"/>
        </w:rPr>
        <w:t xml:space="preserve">Reunión </w:t>
      </w:r>
      <w:r w:rsidR="00C76F0E" w:rsidRPr="0018781B">
        <w:rPr>
          <w:sz w:val="22"/>
          <w:szCs w:val="22"/>
          <w:lang w:val="es-EC"/>
        </w:rPr>
        <w:t xml:space="preserve">Ministerial fue la elección de las </w:t>
      </w:r>
      <w:r>
        <w:rPr>
          <w:sz w:val="22"/>
          <w:szCs w:val="22"/>
          <w:lang w:val="es-EC"/>
        </w:rPr>
        <w:t>a</w:t>
      </w:r>
      <w:r w:rsidR="00C76F0E" w:rsidRPr="0018781B">
        <w:rPr>
          <w:sz w:val="22"/>
          <w:szCs w:val="22"/>
          <w:lang w:val="es-EC"/>
        </w:rPr>
        <w:t xml:space="preserve">utoridades y </w:t>
      </w:r>
      <w:r>
        <w:rPr>
          <w:sz w:val="22"/>
          <w:szCs w:val="22"/>
          <w:lang w:val="es-EC"/>
        </w:rPr>
        <w:t>c</w:t>
      </w:r>
      <w:r w:rsidR="00C76F0E" w:rsidRPr="0018781B">
        <w:rPr>
          <w:sz w:val="22"/>
          <w:szCs w:val="22"/>
          <w:lang w:val="es-EC"/>
        </w:rPr>
        <w:t xml:space="preserve">oordinadores de los </w:t>
      </w:r>
      <w:r w:rsidR="00C76F0E">
        <w:rPr>
          <w:sz w:val="22"/>
          <w:szCs w:val="22"/>
          <w:lang w:val="es-EC"/>
        </w:rPr>
        <w:t>cuatro (</w:t>
      </w:r>
      <w:r w:rsidR="00C76F0E" w:rsidRPr="0018781B">
        <w:rPr>
          <w:sz w:val="22"/>
          <w:szCs w:val="22"/>
          <w:lang w:val="es-EC"/>
        </w:rPr>
        <w:t>4</w:t>
      </w:r>
      <w:r w:rsidR="00C76F0E">
        <w:rPr>
          <w:sz w:val="22"/>
          <w:szCs w:val="22"/>
          <w:lang w:val="es-EC"/>
        </w:rPr>
        <w:t>)</w:t>
      </w:r>
      <w:r w:rsidR="00C76F0E" w:rsidRPr="0018781B">
        <w:rPr>
          <w:sz w:val="22"/>
          <w:szCs w:val="22"/>
          <w:lang w:val="es-EC"/>
        </w:rPr>
        <w:t xml:space="preserve"> Grupos de Trabajo de la COMCYT:</w:t>
      </w:r>
    </w:p>
    <w:p w14:paraId="73CDC2F7" w14:textId="489EF133" w:rsidR="00853A26" w:rsidRDefault="00853A26" w:rsidP="00853A26">
      <w:pPr>
        <w:tabs>
          <w:tab w:val="left" w:pos="720"/>
          <w:tab w:val="left" w:pos="1440"/>
          <w:tab w:val="left" w:pos="2160"/>
          <w:tab w:val="left" w:pos="2880"/>
        </w:tabs>
        <w:jc w:val="both"/>
        <w:rPr>
          <w:sz w:val="22"/>
          <w:szCs w:val="22"/>
          <w:lang w:val="es-EC"/>
        </w:rPr>
      </w:pPr>
      <w:r>
        <w:rPr>
          <w:sz w:val="22"/>
          <w:szCs w:val="22"/>
          <w:lang w:val="es-EC"/>
        </w:rPr>
        <w:br w:type="page"/>
      </w:r>
    </w:p>
    <w:p w14:paraId="37BD6907" w14:textId="69BB0B31" w:rsidR="00C76F0E" w:rsidRDefault="00C76F0E" w:rsidP="00853A26">
      <w:pPr>
        <w:tabs>
          <w:tab w:val="left" w:pos="720"/>
          <w:tab w:val="left" w:pos="1440"/>
          <w:tab w:val="left" w:pos="2160"/>
          <w:tab w:val="left" w:pos="2880"/>
          <w:tab w:val="left" w:pos="7380"/>
        </w:tabs>
        <w:ind w:left="720"/>
        <w:jc w:val="both"/>
        <w:rPr>
          <w:bCs/>
          <w:color w:val="171717"/>
          <w:sz w:val="22"/>
          <w:szCs w:val="22"/>
          <w:u w:val="single"/>
          <w:lang w:val="es-EC"/>
        </w:rPr>
      </w:pPr>
      <w:r w:rsidRPr="0018781B">
        <w:rPr>
          <w:bCs/>
          <w:color w:val="171717"/>
          <w:sz w:val="22"/>
          <w:szCs w:val="22"/>
          <w:u w:val="single"/>
          <w:lang w:val="es-EC"/>
        </w:rPr>
        <w:lastRenderedPageBreak/>
        <w:t>AUTORIDADES DE LA COMCYT:</w:t>
      </w:r>
    </w:p>
    <w:p w14:paraId="47A946AB" w14:textId="77777777" w:rsidR="00853A26" w:rsidRPr="0018781B" w:rsidRDefault="00853A26" w:rsidP="00853A26">
      <w:pPr>
        <w:tabs>
          <w:tab w:val="left" w:pos="720"/>
          <w:tab w:val="left" w:pos="1440"/>
          <w:tab w:val="left" w:pos="2160"/>
          <w:tab w:val="left" w:pos="2880"/>
          <w:tab w:val="left" w:pos="7380"/>
        </w:tabs>
        <w:ind w:left="720"/>
        <w:jc w:val="both"/>
        <w:rPr>
          <w:bCs/>
          <w:color w:val="171717"/>
          <w:sz w:val="22"/>
          <w:szCs w:val="22"/>
          <w:u w:val="single"/>
          <w:lang w:val="es-EC"/>
        </w:rPr>
      </w:pPr>
    </w:p>
    <w:p w14:paraId="78730F93" w14:textId="77777777" w:rsidR="00C76F0E" w:rsidRPr="0018781B" w:rsidRDefault="00C76F0E" w:rsidP="00853A26">
      <w:pPr>
        <w:tabs>
          <w:tab w:val="left" w:pos="720"/>
          <w:tab w:val="left" w:pos="1440"/>
          <w:tab w:val="left" w:pos="2160"/>
          <w:tab w:val="left" w:pos="2880"/>
          <w:tab w:val="left" w:pos="7380"/>
        </w:tabs>
        <w:ind w:left="720"/>
        <w:jc w:val="both"/>
        <w:rPr>
          <w:bCs/>
          <w:color w:val="171717"/>
          <w:sz w:val="22"/>
          <w:szCs w:val="22"/>
          <w:u w:val="single"/>
          <w:lang w:val="es-EC"/>
        </w:rPr>
      </w:pPr>
      <w:r w:rsidRPr="0018781B">
        <w:rPr>
          <w:bCs/>
          <w:color w:val="171717"/>
          <w:sz w:val="22"/>
          <w:szCs w:val="22"/>
          <w:lang w:val="es-EC"/>
        </w:rPr>
        <w:t>Presidencia: COLOMBIA, Ministerio de Ciencia, Tecnología e Innovación (MINCIENCIAS)</w:t>
      </w:r>
    </w:p>
    <w:p w14:paraId="71297907" w14:textId="77777777" w:rsidR="00C76F0E" w:rsidRPr="0018781B" w:rsidRDefault="00C76F0E" w:rsidP="00853A26">
      <w:pPr>
        <w:tabs>
          <w:tab w:val="left" w:pos="720"/>
          <w:tab w:val="left" w:pos="1440"/>
          <w:tab w:val="left" w:pos="2160"/>
          <w:tab w:val="left" w:pos="2880"/>
          <w:tab w:val="left" w:pos="7380"/>
        </w:tabs>
        <w:ind w:left="720"/>
        <w:jc w:val="both"/>
        <w:rPr>
          <w:bCs/>
          <w:color w:val="171717"/>
          <w:sz w:val="22"/>
          <w:szCs w:val="22"/>
          <w:lang w:val="es-EC"/>
        </w:rPr>
      </w:pPr>
      <w:r w:rsidRPr="0018781B">
        <w:rPr>
          <w:bCs/>
          <w:color w:val="171717"/>
          <w:sz w:val="22"/>
          <w:szCs w:val="22"/>
          <w:lang w:val="es-EC"/>
        </w:rPr>
        <w:t>Primera Vicepresidencia: JAMAICA, Ministerio de Ciencia, Energía y Tecnología (MSET)</w:t>
      </w:r>
    </w:p>
    <w:p w14:paraId="5F1500D8" w14:textId="77777777" w:rsidR="00C76F0E" w:rsidRPr="0018781B" w:rsidRDefault="00C76F0E" w:rsidP="00853A26">
      <w:pPr>
        <w:tabs>
          <w:tab w:val="left" w:pos="720"/>
          <w:tab w:val="left" w:pos="1440"/>
          <w:tab w:val="left" w:pos="2160"/>
          <w:tab w:val="left" w:pos="2880"/>
          <w:tab w:val="left" w:pos="7380"/>
        </w:tabs>
        <w:ind w:left="720"/>
        <w:jc w:val="both"/>
        <w:rPr>
          <w:bCs/>
          <w:color w:val="171717"/>
          <w:sz w:val="22"/>
          <w:szCs w:val="22"/>
          <w:lang w:val="es-EC"/>
        </w:rPr>
      </w:pPr>
      <w:r w:rsidRPr="0018781B">
        <w:rPr>
          <w:bCs/>
          <w:color w:val="171717"/>
          <w:sz w:val="22"/>
          <w:szCs w:val="22"/>
          <w:lang w:val="es-EC"/>
        </w:rPr>
        <w:t>Segunda Vicepresidencia: PERÚ, Consejo Nacional de Ciencia, Tecnología e Innovación Tecnológica (CONCYTEC)</w:t>
      </w:r>
    </w:p>
    <w:p w14:paraId="43CE4FAF" w14:textId="77777777" w:rsidR="00C76F0E" w:rsidRPr="0018781B" w:rsidRDefault="00C76F0E" w:rsidP="00853A26">
      <w:pPr>
        <w:tabs>
          <w:tab w:val="left" w:pos="720"/>
          <w:tab w:val="left" w:pos="1440"/>
          <w:tab w:val="left" w:pos="2160"/>
          <w:tab w:val="left" w:pos="2880"/>
        </w:tabs>
        <w:ind w:left="720"/>
        <w:jc w:val="both"/>
        <w:rPr>
          <w:bCs/>
          <w:color w:val="171717"/>
          <w:sz w:val="22"/>
          <w:szCs w:val="22"/>
          <w:u w:val="single"/>
          <w:lang w:val="es-EC"/>
        </w:rPr>
      </w:pPr>
    </w:p>
    <w:p w14:paraId="5CD3D805" w14:textId="4408EF3A" w:rsidR="00C76F0E"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u w:val="single"/>
          <w:lang w:val="es-EC"/>
        </w:rPr>
        <w:t xml:space="preserve">Grupo de Trabajo 1 sobre </w:t>
      </w:r>
      <w:r>
        <w:rPr>
          <w:bCs/>
          <w:color w:val="171717"/>
          <w:sz w:val="22"/>
          <w:szCs w:val="22"/>
          <w:u w:val="single"/>
          <w:lang w:val="es-EC"/>
        </w:rPr>
        <w:t>i</w:t>
      </w:r>
      <w:r w:rsidRPr="0018781B">
        <w:rPr>
          <w:bCs/>
          <w:color w:val="171717"/>
          <w:sz w:val="22"/>
          <w:szCs w:val="22"/>
          <w:u w:val="single"/>
          <w:lang w:val="es-EC"/>
        </w:rPr>
        <w:t>nnovación:</w:t>
      </w:r>
      <w:r w:rsidRPr="0018781B">
        <w:rPr>
          <w:bCs/>
          <w:color w:val="171717"/>
          <w:sz w:val="22"/>
          <w:szCs w:val="22"/>
          <w:lang w:val="es-EC"/>
        </w:rPr>
        <w:t xml:space="preserve"> </w:t>
      </w:r>
    </w:p>
    <w:p w14:paraId="25CE6D7F" w14:textId="77777777" w:rsidR="00853A26" w:rsidRPr="0018781B" w:rsidRDefault="00853A26" w:rsidP="00853A26">
      <w:pPr>
        <w:tabs>
          <w:tab w:val="left" w:pos="720"/>
          <w:tab w:val="left" w:pos="1440"/>
          <w:tab w:val="left" w:pos="2160"/>
          <w:tab w:val="left" w:pos="2880"/>
        </w:tabs>
        <w:ind w:left="720"/>
        <w:jc w:val="both"/>
        <w:rPr>
          <w:bCs/>
          <w:color w:val="171717"/>
          <w:sz w:val="22"/>
          <w:szCs w:val="22"/>
          <w:lang w:val="es-EC"/>
        </w:rPr>
      </w:pPr>
    </w:p>
    <w:p w14:paraId="461323CA"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Presidencia: MÉXICO, Consejo Nacional de Ciencia y Tecnología (CONACYT)</w:t>
      </w:r>
    </w:p>
    <w:p w14:paraId="6750CC67"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Vicepresidencia: COSTA RICA, Ministerio de Ciencia, Tecnología y Telecomunicaciones (MICITT)</w:t>
      </w:r>
    </w:p>
    <w:p w14:paraId="21BE8B53"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p>
    <w:p w14:paraId="25F3A4F4" w14:textId="7B4B6A6A" w:rsidR="00C76F0E"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u w:val="single"/>
          <w:lang w:val="es-EC"/>
        </w:rPr>
        <w:t xml:space="preserve">Grupo de Trabajo 2 </w:t>
      </w:r>
      <w:r>
        <w:rPr>
          <w:bCs/>
          <w:color w:val="171717"/>
          <w:sz w:val="22"/>
          <w:szCs w:val="22"/>
          <w:u w:val="single"/>
          <w:lang w:val="es-EC"/>
        </w:rPr>
        <w:t xml:space="preserve">sobre </w:t>
      </w:r>
      <w:r w:rsidRPr="0018781B">
        <w:rPr>
          <w:bCs/>
          <w:color w:val="171717"/>
          <w:sz w:val="22"/>
          <w:szCs w:val="22"/>
          <w:u w:val="single"/>
          <w:lang w:val="es-EC"/>
        </w:rPr>
        <w:t>educación en ingeniería:</w:t>
      </w:r>
      <w:r w:rsidRPr="0018781B">
        <w:rPr>
          <w:bCs/>
          <w:color w:val="171717"/>
          <w:sz w:val="22"/>
          <w:szCs w:val="22"/>
          <w:lang w:val="es-EC"/>
        </w:rPr>
        <w:t xml:space="preserve"> </w:t>
      </w:r>
    </w:p>
    <w:p w14:paraId="173E5713" w14:textId="77777777" w:rsidR="00853A26" w:rsidRPr="0018781B" w:rsidRDefault="00853A26" w:rsidP="00853A26">
      <w:pPr>
        <w:tabs>
          <w:tab w:val="left" w:pos="720"/>
          <w:tab w:val="left" w:pos="1440"/>
          <w:tab w:val="left" w:pos="2160"/>
          <w:tab w:val="left" w:pos="2880"/>
        </w:tabs>
        <w:ind w:left="720"/>
        <w:jc w:val="both"/>
        <w:rPr>
          <w:bCs/>
          <w:color w:val="171717"/>
          <w:sz w:val="22"/>
          <w:szCs w:val="22"/>
          <w:lang w:val="es-EC"/>
        </w:rPr>
      </w:pPr>
    </w:p>
    <w:p w14:paraId="0F0BE828"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Presidencia: ARGENTINA, Ministerio de Ciencia, Tecnología e Innovación (MINCYT)</w:t>
      </w:r>
    </w:p>
    <w:p w14:paraId="56D5ECE5"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 xml:space="preserve">Vicepresidencia: NICARAGUA, Consejo Nicaragüense de Ciencia y Tecnología (CONICYT) </w:t>
      </w:r>
    </w:p>
    <w:p w14:paraId="67EDE707"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p>
    <w:p w14:paraId="2CC4EF94" w14:textId="4D9F4367" w:rsidR="00C76F0E" w:rsidRDefault="00C76F0E" w:rsidP="00853A26">
      <w:pPr>
        <w:tabs>
          <w:tab w:val="left" w:pos="720"/>
          <w:tab w:val="left" w:pos="1440"/>
          <w:tab w:val="left" w:pos="2160"/>
          <w:tab w:val="left" w:pos="2880"/>
        </w:tabs>
        <w:ind w:left="720"/>
        <w:jc w:val="both"/>
        <w:rPr>
          <w:bCs/>
          <w:color w:val="171717"/>
          <w:sz w:val="22"/>
          <w:szCs w:val="22"/>
          <w:u w:val="single"/>
          <w:lang w:val="es-EC"/>
        </w:rPr>
      </w:pPr>
      <w:r w:rsidRPr="0018781B">
        <w:rPr>
          <w:bCs/>
          <w:color w:val="171717"/>
          <w:sz w:val="22"/>
          <w:szCs w:val="22"/>
          <w:u w:val="single"/>
          <w:lang w:val="es-EC"/>
        </w:rPr>
        <w:t>Grupo de Trabajo 3 sobre Infraestructura Nacional de la Calidad:</w:t>
      </w:r>
    </w:p>
    <w:p w14:paraId="71E9958A" w14:textId="77777777" w:rsidR="00853A26" w:rsidRPr="0018781B" w:rsidRDefault="00853A26" w:rsidP="00853A26">
      <w:pPr>
        <w:tabs>
          <w:tab w:val="left" w:pos="720"/>
          <w:tab w:val="left" w:pos="1440"/>
          <w:tab w:val="left" w:pos="2160"/>
          <w:tab w:val="left" w:pos="2880"/>
        </w:tabs>
        <w:ind w:left="720"/>
        <w:jc w:val="both"/>
        <w:rPr>
          <w:bCs/>
          <w:color w:val="171717"/>
          <w:sz w:val="22"/>
          <w:szCs w:val="22"/>
          <w:lang w:val="es-EC"/>
        </w:rPr>
      </w:pPr>
    </w:p>
    <w:p w14:paraId="1A27DA28"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Presidencia: CANADÁ, Consejo Nacional de Investigación (NRC)</w:t>
      </w:r>
    </w:p>
    <w:p w14:paraId="05E8FEC3"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Primera Vicepresidencia: ESTADOS UNIDOS, Instituto Nacional de Estándares y Tecnología (NIST)</w:t>
      </w:r>
    </w:p>
    <w:p w14:paraId="5682243A" w14:textId="77777777" w:rsidR="00C76F0E" w:rsidRPr="0018781B" w:rsidRDefault="00C76F0E" w:rsidP="00853A26">
      <w:pPr>
        <w:tabs>
          <w:tab w:val="left" w:pos="720"/>
          <w:tab w:val="left" w:pos="1440"/>
          <w:tab w:val="left" w:pos="2160"/>
          <w:tab w:val="left" w:pos="2880"/>
        </w:tabs>
        <w:ind w:left="720" w:right="-569"/>
        <w:rPr>
          <w:bCs/>
          <w:color w:val="171717"/>
          <w:sz w:val="22"/>
          <w:szCs w:val="22"/>
          <w:lang w:val="es-EC"/>
        </w:rPr>
      </w:pPr>
      <w:r w:rsidRPr="0018781B">
        <w:rPr>
          <w:bCs/>
          <w:color w:val="171717"/>
          <w:sz w:val="22"/>
          <w:szCs w:val="22"/>
          <w:lang w:val="es-EC"/>
        </w:rPr>
        <w:t>Segunda Vicepresidencia: PARAGUAY, Consejo Nacional de Ciencia y Tecnología (CONACYT)</w:t>
      </w:r>
    </w:p>
    <w:p w14:paraId="59B4B769"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p>
    <w:p w14:paraId="04ED1808" w14:textId="291AC825" w:rsidR="00C76F0E"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u w:val="single"/>
          <w:lang w:val="es-EC"/>
        </w:rPr>
        <w:t>Grupo de Trabajo 4 sobre Desarrollo Tecnológico:</w:t>
      </w:r>
      <w:r w:rsidRPr="0018781B">
        <w:rPr>
          <w:bCs/>
          <w:color w:val="171717"/>
          <w:sz w:val="22"/>
          <w:szCs w:val="22"/>
          <w:lang w:val="es-EC"/>
        </w:rPr>
        <w:t xml:space="preserve"> </w:t>
      </w:r>
    </w:p>
    <w:p w14:paraId="037CF469" w14:textId="77777777" w:rsidR="00853A26" w:rsidRPr="0018781B" w:rsidRDefault="00853A26" w:rsidP="00853A26">
      <w:pPr>
        <w:tabs>
          <w:tab w:val="left" w:pos="720"/>
          <w:tab w:val="left" w:pos="1440"/>
          <w:tab w:val="left" w:pos="2160"/>
          <w:tab w:val="left" w:pos="2880"/>
        </w:tabs>
        <w:ind w:left="720"/>
        <w:jc w:val="both"/>
        <w:rPr>
          <w:bCs/>
          <w:color w:val="171717"/>
          <w:sz w:val="22"/>
          <w:szCs w:val="22"/>
          <w:lang w:val="es-EC"/>
        </w:rPr>
      </w:pPr>
    </w:p>
    <w:p w14:paraId="16BF9911"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Presidencia: GUATEMALA, Secretaría Nacional de Ciencia y Tecnología (SENACYT)</w:t>
      </w:r>
    </w:p>
    <w:p w14:paraId="4F5FD074" w14:textId="77777777" w:rsidR="00C76F0E" w:rsidRPr="0018781B" w:rsidRDefault="00C76F0E" w:rsidP="00853A26">
      <w:pPr>
        <w:tabs>
          <w:tab w:val="left" w:pos="720"/>
          <w:tab w:val="left" w:pos="1440"/>
          <w:tab w:val="left" w:pos="2160"/>
          <w:tab w:val="left" w:pos="2880"/>
        </w:tabs>
        <w:ind w:left="720"/>
        <w:jc w:val="both"/>
        <w:rPr>
          <w:bCs/>
          <w:color w:val="171717"/>
          <w:sz w:val="22"/>
          <w:szCs w:val="22"/>
          <w:lang w:val="es-EC"/>
        </w:rPr>
      </w:pPr>
      <w:r w:rsidRPr="0018781B">
        <w:rPr>
          <w:bCs/>
          <w:color w:val="171717"/>
          <w:sz w:val="22"/>
          <w:szCs w:val="22"/>
          <w:lang w:val="es-EC"/>
        </w:rPr>
        <w:t>Vicepresidencia: CHILE, Corporación de Fomento de la Producción (CORFO)</w:t>
      </w:r>
    </w:p>
    <w:p w14:paraId="29CCE395" w14:textId="77777777" w:rsidR="00C76F0E" w:rsidRPr="0018781B" w:rsidRDefault="00C76F0E" w:rsidP="00853A26">
      <w:pPr>
        <w:pStyle w:val="ListParagraph"/>
        <w:tabs>
          <w:tab w:val="left" w:pos="720"/>
          <w:tab w:val="left" w:pos="1440"/>
          <w:tab w:val="left" w:pos="2160"/>
          <w:tab w:val="left" w:pos="2880"/>
          <w:tab w:val="left" w:pos="7380"/>
        </w:tabs>
        <w:ind w:left="0"/>
        <w:jc w:val="both"/>
        <w:rPr>
          <w:color w:val="000000"/>
          <w:sz w:val="22"/>
          <w:szCs w:val="22"/>
          <w:lang w:val="es-EC" w:eastAsia="es-CR"/>
        </w:rPr>
      </w:pPr>
    </w:p>
    <w:p w14:paraId="6A3D869B" w14:textId="6C2FACE7" w:rsidR="00F85925" w:rsidRDefault="00853A26" w:rsidP="00853A26">
      <w:pPr>
        <w:pStyle w:val="ListParagraph"/>
        <w:tabs>
          <w:tab w:val="left" w:pos="720"/>
          <w:tab w:val="left" w:pos="1440"/>
          <w:tab w:val="left" w:pos="2160"/>
          <w:tab w:val="left" w:pos="2880"/>
          <w:tab w:val="left" w:pos="7380"/>
        </w:tabs>
        <w:ind w:left="0"/>
        <w:jc w:val="both"/>
        <w:rPr>
          <w:color w:val="000000"/>
          <w:sz w:val="22"/>
          <w:szCs w:val="22"/>
          <w:lang w:val="es-EC" w:eastAsia="es-CR"/>
        </w:rPr>
      </w:pPr>
      <w:r>
        <w:rPr>
          <w:color w:val="000000"/>
          <w:sz w:val="22"/>
          <w:szCs w:val="22"/>
          <w:lang w:val="es-EC" w:eastAsia="es-CR"/>
        </w:rPr>
        <w:tab/>
      </w:r>
      <w:r w:rsidR="00F85925">
        <w:rPr>
          <w:color w:val="000000"/>
          <w:sz w:val="22"/>
          <w:szCs w:val="22"/>
          <w:lang w:val="es-EC" w:eastAsia="es-CR"/>
        </w:rPr>
        <w:t xml:space="preserve">En seguimiento a la </w:t>
      </w:r>
      <w:r w:rsidR="00C76F0E" w:rsidRPr="0018781B">
        <w:rPr>
          <w:color w:val="000000"/>
          <w:sz w:val="22"/>
          <w:szCs w:val="22"/>
          <w:lang w:val="es-EC" w:eastAsia="es-CR"/>
        </w:rPr>
        <w:t xml:space="preserve">Reunión Ministerial, se llevó a cabo una Reunión de Planeación de las Autoridades de la COMCYT en la sede de la </w:t>
      </w:r>
      <w:r>
        <w:rPr>
          <w:color w:val="000000"/>
          <w:sz w:val="22"/>
          <w:szCs w:val="22"/>
          <w:lang w:val="es-EC" w:eastAsia="es-CR"/>
        </w:rPr>
        <w:t>Secretará de la Organización de los Estados Americanos</w:t>
      </w:r>
      <w:r w:rsidR="00C76F0E" w:rsidRPr="0018781B">
        <w:rPr>
          <w:color w:val="000000"/>
          <w:sz w:val="22"/>
          <w:szCs w:val="22"/>
          <w:lang w:val="es-EC" w:eastAsia="es-CR"/>
        </w:rPr>
        <w:t xml:space="preserve"> en Washington, D.C.</w:t>
      </w:r>
      <w:r w:rsidR="00F85925">
        <w:rPr>
          <w:color w:val="000000"/>
          <w:sz w:val="22"/>
          <w:szCs w:val="22"/>
          <w:lang w:val="es-EC" w:eastAsia="es-CR"/>
        </w:rPr>
        <w:t xml:space="preserve">, </w:t>
      </w:r>
      <w:r w:rsidR="00C76F0E">
        <w:rPr>
          <w:color w:val="000000"/>
          <w:sz w:val="22"/>
          <w:szCs w:val="22"/>
          <w:lang w:val="es-EC" w:eastAsia="es-CR"/>
        </w:rPr>
        <w:t xml:space="preserve">los </w:t>
      </w:r>
      <w:r w:rsidR="00C76F0E" w:rsidRPr="0018781B">
        <w:rPr>
          <w:color w:val="000000"/>
          <w:sz w:val="22"/>
          <w:szCs w:val="22"/>
          <w:lang w:val="es-EC" w:eastAsia="es-CR"/>
        </w:rPr>
        <w:t xml:space="preserve">21 y 22 de mayo de 2018, durante la cual las </w:t>
      </w:r>
      <w:r>
        <w:rPr>
          <w:color w:val="000000"/>
          <w:sz w:val="22"/>
          <w:szCs w:val="22"/>
          <w:lang w:val="es-EC" w:eastAsia="es-CR"/>
        </w:rPr>
        <w:t>a</w:t>
      </w:r>
      <w:r w:rsidR="00C76F0E" w:rsidRPr="0018781B">
        <w:rPr>
          <w:color w:val="000000"/>
          <w:sz w:val="22"/>
          <w:szCs w:val="22"/>
          <w:lang w:val="es-EC" w:eastAsia="es-CR"/>
        </w:rPr>
        <w:t xml:space="preserve">utoridades adoptaron el </w:t>
      </w:r>
      <w:hyperlink r:id="rId12" w:history="1">
        <w:r w:rsidR="00C76F0E" w:rsidRPr="0018781B">
          <w:rPr>
            <w:lang w:val="es-EC"/>
          </w:rPr>
          <w:t xml:space="preserve"> </w:t>
        </w:r>
        <w:r w:rsidR="00C76F0E" w:rsidRPr="0018781B">
          <w:rPr>
            <w:rStyle w:val="Hyperlink"/>
            <w:sz w:val="22"/>
            <w:szCs w:val="22"/>
            <w:lang w:val="es-EC" w:eastAsia="es-CR"/>
          </w:rPr>
          <w:t>Plan de Trabajo de la COMCYT 2018-2020</w:t>
        </w:r>
      </w:hyperlink>
      <w:r w:rsidR="00C76F0E" w:rsidRPr="0018781B">
        <w:rPr>
          <w:color w:val="000000"/>
          <w:sz w:val="22"/>
          <w:szCs w:val="22"/>
          <w:lang w:val="es-EC" w:eastAsia="es-CR"/>
        </w:rPr>
        <w:t>, que consiste en una hoja de ruta para l</w:t>
      </w:r>
      <w:r w:rsidR="00C76F0E">
        <w:rPr>
          <w:color w:val="000000"/>
          <w:sz w:val="22"/>
          <w:szCs w:val="22"/>
          <w:lang w:val="es-EC" w:eastAsia="es-CR"/>
        </w:rPr>
        <w:t>os</w:t>
      </w:r>
      <w:r w:rsidR="00C76F0E" w:rsidRPr="0018781B">
        <w:rPr>
          <w:color w:val="000000"/>
          <w:sz w:val="22"/>
          <w:szCs w:val="22"/>
          <w:lang w:val="es-EC" w:eastAsia="es-CR"/>
        </w:rPr>
        <w:t xml:space="preserve"> próxim</w:t>
      </w:r>
      <w:r w:rsidR="00C76F0E">
        <w:rPr>
          <w:color w:val="000000"/>
          <w:sz w:val="22"/>
          <w:szCs w:val="22"/>
          <w:lang w:val="es-EC" w:eastAsia="es-CR"/>
        </w:rPr>
        <w:t>os</w:t>
      </w:r>
      <w:r w:rsidR="00C76F0E" w:rsidRPr="0018781B">
        <w:rPr>
          <w:color w:val="000000"/>
          <w:sz w:val="22"/>
          <w:szCs w:val="22"/>
          <w:lang w:val="es-EC" w:eastAsia="es-CR"/>
        </w:rPr>
        <w:t xml:space="preserve"> </w:t>
      </w:r>
      <w:r w:rsidR="00F85925">
        <w:rPr>
          <w:color w:val="000000"/>
          <w:sz w:val="22"/>
          <w:szCs w:val="22"/>
          <w:lang w:val="es-EC" w:eastAsia="es-CR"/>
        </w:rPr>
        <w:t>tres</w:t>
      </w:r>
      <w:r w:rsidR="00C76F0E" w:rsidRPr="0018781B">
        <w:rPr>
          <w:color w:val="000000"/>
          <w:sz w:val="22"/>
          <w:szCs w:val="22"/>
          <w:lang w:val="es-EC" w:eastAsia="es-CR"/>
        </w:rPr>
        <w:t xml:space="preserve"> años, incluyendo actividades específicas, fechas, sedes, fuentes de financiamiento e indicadores para medir avances y resultados, con el fin de cumplir con los mandatos establecidos </w:t>
      </w:r>
      <w:r w:rsidR="00C76F0E">
        <w:rPr>
          <w:color w:val="000000"/>
          <w:sz w:val="22"/>
          <w:szCs w:val="22"/>
          <w:lang w:val="es-EC" w:eastAsia="es-CR"/>
        </w:rPr>
        <w:t>en</w:t>
      </w:r>
      <w:r w:rsidR="00C76F0E" w:rsidRPr="0018781B">
        <w:rPr>
          <w:color w:val="000000"/>
          <w:sz w:val="22"/>
          <w:szCs w:val="22"/>
          <w:lang w:val="es-EC" w:eastAsia="es-CR"/>
        </w:rPr>
        <w:t xml:space="preserve"> la </w:t>
      </w:r>
      <w:r w:rsidR="00C76F0E" w:rsidRPr="00F85925">
        <w:rPr>
          <w:b/>
          <w:bCs/>
          <w:iCs/>
          <w:color w:val="000000"/>
          <w:sz w:val="22"/>
          <w:szCs w:val="22"/>
          <w:lang w:val="es-EC" w:eastAsia="es-CR"/>
        </w:rPr>
        <w:t xml:space="preserve">Declaración de Medellín. </w:t>
      </w:r>
      <w:r w:rsidR="00F85925">
        <w:rPr>
          <w:snapToGrid w:val="0"/>
          <w:sz w:val="22"/>
          <w:szCs w:val="22"/>
          <w:lang w:val="es-EC"/>
        </w:rPr>
        <w:t xml:space="preserve">El Plan de Trabajo de la COMCYT fue presentado al CIDI, mediante su Comisión de Políticas de Cooperación Solidaria para el Desarrollo el 8 de noviembre de 2018, con el propósito de recibir comentarios de todos los Estados </w:t>
      </w:r>
      <w:proofErr w:type="gramStart"/>
      <w:r w:rsidR="00F85925">
        <w:rPr>
          <w:snapToGrid w:val="0"/>
          <w:sz w:val="22"/>
          <w:szCs w:val="22"/>
          <w:lang w:val="es-EC"/>
        </w:rPr>
        <w:t>Miembros</w:t>
      </w:r>
      <w:proofErr w:type="gramEnd"/>
      <w:r w:rsidR="00F85925">
        <w:rPr>
          <w:snapToGrid w:val="0"/>
          <w:sz w:val="22"/>
          <w:szCs w:val="22"/>
          <w:lang w:val="es-EC"/>
        </w:rPr>
        <w:t xml:space="preserve"> así como para fomentar la coordinación entre los diferentes procesos ministeriales.</w:t>
      </w:r>
    </w:p>
    <w:p w14:paraId="00BDE8A0" w14:textId="1091EB30" w:rsidR="00503DA1" w:rsidRDefault="00503DA1" w:rsidP="0034635A">
      <w:pPr>
        <w:tabs>
          <w:tab w:val="left" w:pos="720"/>
          <w:tab w:val="left" w:pos="7380"/>
        </w:tabs>
        <w:contextualSpacing/>
        <w:jc w:val="both"/>
        <w:rPr>
          <w:color w:val="000000"/>
          <w:sz w:val="22"/>
          <w:szCs w:val="22"/>
          <w:lang w:val="es-US" w:eastAsia="es-CR"/>
        </w:rPr>
      </w:pPr>
    </w:p>
    <w:p w14:paraId="22224F82" w14:textId="67BC0A23" w:rsidR="00C76F0E" w:rsidRDefault="00F85925" w:rsidP="00853A26">
      <w:pPr>
        <w:tabs>
          <w:tab w:val="left" w:pos="720"/>
          <w:tab w:val="left" w:pos="1440"/>
          <w:tab w:val="left" w:pos="2160"/>
          <w:tab w:val="left" w:pos="2880"/>
        </w:tabs>
        <w:contextualSpacing/>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En lo que </w:t>
      </w:r>
      <w:r w:rsidR="00C76F0E">
        <w:rPr>
          <w:color w:val="171717"/>
          <w:sz w:val="22"/>
          <w:szCs w:val="22"/>
          <w:lang w:val="es-EC"/>
        </w:rPr>
        <w:t>se refiere</w:t>
      </w:r>
      <w:r w:rsidR="00C76F0E" w:rsidRPr="0018781B">
        <w:rPr>
          <w:color w:val="171717"/>
          <w:sz w:val="22"/>
          <w:szCs w:val="22"/>
          <w:lang w:val="es-EC"/>
        </w:rPr>
        <w:t xml:space="preserve"> a las </w:t>
      </w:r>
      <w:r>
        <w:rPr>
          <w:color w:val="171717"/>
          <w:sz w:val="22"/>
          <w:szCs w:val="22"/>
          <w:u w:val="single"/>
          <w:lang w:val="es-EC"/>
        </w:rPr>
        <w:t>r</w:t>
      </w:r>
      <w:r w:rsidR="00C76F0E" w:rsidRPr="0018781B">
        <w:rPr>
          <w:color w:val="171717"/>
          <w:sz w:val="22"/>
          <w:szCs w:val="22"/>
          <w:u w:val="single"/>
          <w:lang w:val="es-EC"/>
        </w:rPr>
        <w:t xml:space="preserve">euniones </w:t>
      </w:r>
      <w:r w:rsidR="00C76F0E">
        <w:rPr>
          <w:color w:val="171717"/>
          <w:sz w:val="22"/>
          <w:szCs w:val="22"/>
          <w:u w:val="single"/>
          <w:lang w:val="es-EC"/>
        </w:rPr>
        <w:t xml:space="preserve">de </w:t>
      </w:r>
      <w:r>
        <w:rPr>
          <w:color w:val="171717"/>
          <w:sz w:val="22"/>
          <w:szCs w:val="22"/>
          <w:u w:val="single"/>
          <w:lang w:val="es-EC"/>
        </w:rPr>
        <w:t>altas au</w:t>
      </w:r>
      <w:r w:rsidR="00C76F0E">
        <w:rPr>
          <w:color w:val="171717"/>
          <w:sz w:val="22"/>
          <w:szCs w:val="22"/>
          <w:u w:val="single"/>
          <w:lang w:val="es-EC"/>
        </w:rPr>
        <w:t>toridades</w:t>
      </w:r>
      <w:r w:rsidR="00C76F0E" w:rsidRPr="0018781B">
        <w:rPr>
          <w:color w:val="171717"/>
          <w:sz w:val="22"/>
          <w:szCs w:val="22"/>
          <w:lang w:val="es-EC"/>
        </w:rPr>
        <w:t xml:space="preserve">, el Plan de Trabajo consideró la realización de una </w:t>
      </w:r>
      <w:r>
        <w:rPr>
          <w:color w:val="171717"/>
          <w:sz w:val="22"/>
          <w:szCs w:val="22"/>
          <w:lang w:val="es-EC"/>
        </w:rPr>
        <w:t>r</w:t>
      </w:r>
      <w:r w:rsidR="00C76F0E" w:rsidRPr="0018781B">
        <w:rPr>
          <w:color w:val="171717"/>
          <w:sz w:val="22"/>
          <w:szCs w:val="22"/>
          <w:lang w:val="es-EC"/>
        </w:rPr>
        <w:t xml:space="preserve">eunión de la COMCYT en el segundo semestre de 2019, una Reunión Preparatoria para la </w:t>
      </w:r>
      <w:r w:rsidR="00503DA1">
        <w:rPr>
          <w:color w:val="171717"/>
          <w:sz w:val="22"/>
          <w:szCs w:val="22"/>
          <w:lang w:val="es-EC"/>
        </w:rPr>
        <w:t>r</w:t>
      </w:r>
      <w:r w:rsidR="00C76F0E" w:rsidRPr="0018781B">
        <w:rPr>
          <w:color w:val="171717"/>
          <w:sz w:val="22"/>
          <w:szCs w:val="22"/>
          <w:lang w:val="es-EC"/>
        </w:rPr>
        <w:t xml:space="preserve">eunión </w:t>
      </w:r>
      <w:r w:rsidR="00503DA1">
        <w:rPr>
          <w:color w:val="171717"/>
          <w:sz w:val="22"/>
          <w:szCs w:val="22"/>
          <w:lang w:val="es-EC"/>
        </w:rPr>
        <w:t>m</w:t>
      </w:r>
      <w:r w:rsidR="00C76F0E" w:rsidRPr="0018781B">
        <w:rPr>
          <w:color w:val="171717"/>
          <w:sz w:val="22"/>
          <w:szCs w:val="22"/>
          <w:lang w:val="es-EC"/>
        </w:rPr>
        <w:t xml:space="preserve">inisterial y la Sexta Reunión de </w:t>
      </w:r>
      <w:proofErr w:type="gramStart"/>
      <w:r w:rsidR="00C76F0E" w:rsidRPr="0018781B">
        <w:rPr>
          <w:color w:val="171717"/>
          <w:sz w:val="22"/>
          <w:szCs w:val="22"/>
          <w:lang w:val="es-EC"/>
        </w:rPr>
        <w:t>Ministros</w:t>
      </w:r>
      <w:proofErr w:type="gramEnd"/>
      <w:r w:rsidR="00C76F0E" w:rsidRPr="0018781B">
        <w:rPr>
          <w:color w:val="171717"/>
          <w:sz w:val="22"/>
          <w:szCs w:val="22"/>
          <w:lang w:val="es-EC"/>
        </w:rPr>
        <w:t xml:space="preserve"> y Altas Autoridades de Ciencia y Tecnología </w:t>
      </w:r>
      <w:r w:rsidR="00503DA1">
        <w:rPr>
          <w:color w:val="171717"/>
          <w:sz w:val="22"/>
          <w:szCs w:val="22"/>
          <w:lang w:val="es-EC"/>
        </w:rPr>
        <w:t xml:space="preserve">que originalmente se celebraría en </w:t>
      </w:r>
      <w:r w:rsidR="00C76F0E" w:rsidRPr="0018781B">
        <w:rPr>
          <w:color w:val="171717"/>
          <w:sz w:val="22"/>
          <w:szCs w:val="22"/>
          <w:lang w:val="es-EC"/>
        </w:rPr>
        <w:t>2020 en Jamaica</w:t>
      </w:r>
      <w:r w:rsidR="00503DA1">
        <w:rPr>
          <w:color w:val="171717"/>
          <w:sz w:val="22"/>
          <w:szCs w:val="22"/>
          <w:lang w:val="es-EC"/>
        </w:rPr>
        <w:t xml:space="preserve"> y postergada para 2021 debido a la pandemia de la COVID-19.</w:t>
      </w:r>
    </w:p>
    <w:p w14:paraId="5C9E6F9D" w14:textId="77777777" w:rsidR="00503DA1" w:rsidRDefault="00503DA1" w:rsidP="00853A26">
      <w:pPr>
        <w:tabs>
          <w:tab w:val="left" w:pos="720"/>
          <w:tab w:val="left" w:pos="1440"/>
          <w:tab w:val="left" w:pos="2160"/>
          <w:tab w:val="left" w:pos="2880"/>
        </w:tabs>
        <w:contextualSpacing/>
        <w:jc w:val="both"/>
        <w:rPr>
          <w:color w:val="171717"/>
          <w:sz w:val="22"/>
          <w:szCs w:val="22"/>
          <w:lang w:val="es-EC"/>
        </w:rPr>
      </w:pPr>
    </w:p>
    <w:p w14:paraId="1950FF60" w14:textId="101647FB" w:rsidR="00C76F0E" w:rsidRDefault="00503DA1" w:rsidP="00853A26">
      <w:pPr>
        <w:pStyle w:val="ListParagraph"/>
        <w:tabs>
          <w:tab w:val="left" w:pos="720"/>
          <w:tab w:val="left" w:pos="1440"/>
          <w:tab w:val="left" w:pos="2160"/>
          <w:tab w:val="left" w:pos="2880"/>
        </w:tabs>
        <w:ind w:left="0"/>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En cuanto a los </w:t>
      </w:r>
      <w:r w:rsidR="00C76F0E" w:rsidRPr="0018781B">
        <w:rPr>
          <w:color w:val="171717"/>
          <w:sz w:val="22"/>
          <w:szCs w:val="22"/>
          <w:u w:val="single"/>
          <w:lang w:val="es-EC"/>
        </w:rPr>
        <w:t>Grupos de Trabajo</w:t>
      </w:r>
      <w:r w:rsidR="00C76F0E" w:rsidRPr="0018781B">
        <w:rPr>
          <w:color w:val="171717"/>
          <w:sz w:val="22"/>
          <w:szCs w:val="22"/>
          <w:lang w:val="es-EC"/>
        </w:rPr>
        <w:t xml:space="preserve">, el Plan de Trabajo </w:t>
      </w:r>
      <w:r w:rsidR="00C76F0E">
        <w:rPr>
          <w:color w:val="171717"/>
          <w:sz w:val="22"/>
          <w:szCs w:val="22"/>
          <w:lang w:val="es-EC"/>
        </w:rPr>
        <w:t>planteó</w:t>
      </w:r>
      <w:r w:rsidR="00C76F0E" w:rsidRPr="0018781B">
        <w:rPr>
          <w:color w:val="171717"/>
          <w:sz w:val="22"/>
          <w:szCs w:val="22"/>
          <w:lang w:val="es-EC"/>
        </w:rPr>
        <w:t xml:space="preserve"> lo siguiente:</w:t>
      </w:r>
    </w:p>
    <w:p w14:paraId="6B2F73E7" w14:textId="5D1456E7" w:rsidR="00C76F0E" w:rsidRDefault="00C76F0E" w:rsidP="005D56E0">
      <w:pPr>
        <w:pStyle w:val="ListParagraph"/>
        <w:numPr>
          <w:ilvl w:val="0"/>
          <w:numId w:val="12"/>
        </w:numPr>
        <w:tabs>
          <w:tab w:val="left" w:pos="1440"/>
          <w:tab w:val="left" w:pos="2880"/>
        </w:tabs>
        <w:ind w:left="1440" w:hanging="720"/>
        <w:jc w:val="both"/>
        <w:rPr>
          <w:color w:val="171717"/>
          <w:sz w:val="22"/>
          <w:szCs w:val="22"/>
          <w:lang w:val="es-EC"/>
        </w:rPr>
      </w:pPr>
      <w:r w:rsidRPr="0018781B">
        <w:rPr>
          <w:color w:val="171717"/>
          <w:sz w:val="22"/>
          <w:szCs w:val="22"/>
          <w:lang w:val="es-EC"/>
        </w:rPr>
        <w:lastRenderedPageBreak/>
        <w:t xml:space="preserve">Que el Grupo de Trabajo 1 continúe apoyando el intercambio de experiencias en </w:t>
      </w:r>
      <w:r>
        <w:rPr>
          <w:color w:val="171717"/>
          <w:sz w:val="22"/>
          <w:szCs w:val="22"/>
          <w:lang w:val="es-EC"/>
        </w:rPr>
        <w:t xml:space="preserve">los temas de </w:t>
      </w:r>
      <w:r w:rsidRPr="0018781B">
        <w:rPr>
          <w:color w:val="171717"/>
          <w:sz w:val="22"/>
          <w:szCs w:val="22"/>
          <w:lang w:val="es-EC"/>
        </w:rPr>
        <w:t>tecnologías transformadoras e Industria 4.0 en las Américas;</w:t>
      </w:r>
    </w:p>
    <w:p w14:paraId="7056C0D8" w14:textId="77777777" w:rsidR="005D56E0" w:rsidRPr="005D56E0" w:rsidRDefault="005D56E0" w:rsidP="005D56E0">
      <w:pPr>
        <w:tabs>
          <w:tab w:val="left" w:pos="1440"/>
          <w:tab w:val="left" w:pos="2880"/>
        </w:tabs>
        <w:ind w:left="1440" w:hanging="720"/>
        <w:jc w:val="both"/>
        <w:rPr>
          <w:color w:val="171717"/>
          <w:sz w:val="22"/>
          <w:szCs w:val="22"/>
          <w:lang w:val="es-EC"/>
        </w:rPr>
      </w:pPr>
    </w:p>
    <w:p w14:paraId="167E546A" w14:textId="6E4F6543" w:rsidR="00C76F0E" w:rsidRDefault="00C76F0E" w:rsidP="005D56E0">
      <w:pPr>
        <w:pStyle w:val="ListParagraph"/>
        <w:numPr>
          <w:ilvl w:val="0"/>
          <w:numId w:val="12"/>
        </w:numPr>
        <w:tabs>
          <w:tab w:val="left" w:pos="1440"/>
          <w:tab w:val="left" w:pos="2880"/>
        </w:tabs>
        <w:ind w:left="1440" w:hanging="720"/>
        <w:jc w:val="both"/>
        <w:rPr>
          <w:color w:val="171717"/>
          <w:sz w:val="22"/>
          <w:szCs w:val="22"/>
          <w:lang w:val="es-EC"/>
        </w:rPr>
      </w:pPr>
      <w:r w:rsidRPr="0018781B">
        <w:rPr>
          <w:color w:val="171717"/>
          <w:sz w:val="22"/>
          <w:szCs w:val="22"/>
          <w:lang w:val="es-EC"/>
        </w:rPr>
        <w:t>Que el Grupo de Trabajo 2 continú</w:t>
      </w:r>
      <w:r>
        <w:rPr>
          <w:color w:val="171717"/>
          <w:sz w:val="22"/>
          <w:szCs w:val="22"/>
          <w:lang w:val="es-EC"/>
        </w:rPr>
        <w:t>e</w:t>
      </w:r>
      <w:r w:rsidRPr="0018781B">
        <w:rPr>
          <w:color w:val="171717"/>
          <w:sz w:val="22"/>
          <w:szCs w:val="22"/>
          <w:lang w:val="es-EC"/>
        </w:rPr>
        <w:t xml:space="preserve"> promoviendo la educación integral y </w:t>
      </w:r>
      <w:r>
        <w:rPr>
          <w:color w:val="171717"/>
          <w:sz w:val="22"/>
          <w:szCs w:val="22"/>
          <w:lang w:val="es-EC"/>
        </w:rPr>
        <w:t xml:space="preserve">la </w:t>
      </w:r>
      <w:r w:rsidRPr="0018781B">
        <w:rPr>
          <w:color w:val="171717"/>
          <w:sz w:val="22"/>
          <w:szCs w:val="22"/>
          <w:lang w:val="es-EC"/>
        </w:rPr>
        <w:t xml:space="preserve">formación en ingeniería para estudiantes de grado y posgrado y el reconocimiento mutuo entre las instituciones de educación en ingeniería para facilitar intercambios, becas y </w:t>
      </w:r>
      <w:r w:rsidR="005D56E0">
        <w:rPr>
          <w:color w:val="171717"/>
          <w:sz w:val="22"/>
          <w:szCs w:val="22"/>
          <w:lang w:val="es-EC"/>
        </w:rPr>
        <w:t>pasantías</w:t>
      </w:r>
      <w:r w:rsidRPr="0018781B">
        <w:rPr>
          <w:color w:val="171717"/>
          <w:sz w:val="22"/>
          <w:szCs w:val="22"/>
          <w:lang w:val="es-EC"/>
        </w:rPr>
        <w:t>;</w:t>
      </w:r>
    </w:p>
    <w:p w14:paraId="3C0072C1" w14:textId="77777777" w:rsidR="005D56E0" w:rsidRPr="005D56E0" w:rsidRDefault="005D56E0" w:rsidP="005D56E0">
      <w:pPr>
        <w:tabs>
          <w:tab w:val="left" w:pos="1440"/>
          <w:tab w:val="left" w:pos="2880"/>
        </w:tabs>
        <w:ind w:left="1440" w:hanging="720"/>
        <w:jc w:val="both"/>
        <w:rPr>
          <w:color w:val="171717"/>
          <w:sz w:val="22"/>
          <w:szCs w:val="22"/>
          <w:lang w:val="es-EC"/>
        </w:rPr>
      </w:pPr>
    </w:p>
    <w:p w14:paraId="077924C7" w14:textId="01B47FAC" w:rsidR="00C76F0E" w:rsidRDefault="00C76F0E" w:rsidP="005D56E0">
      <w:pPr>
        <w:pStyle w:val="ListParagraph"/>
        <w:numPr>
          <w:ilvl w:val="0"/>
          <w:numId w:val="12"/>
        </w:numPr>
        <w:tabs>
          <w:tab w:val="left" w:pos="1440"/>
          <w:tab w:val="left" w:pos="2880"/>
        </w:tabs>
        <w:ind w:left="1440" w:hanging="720"/>
        <w:jc w:val="both"/>
        <w:rPr>
          <w:color w:val="171717"/>
          <w:sz w:val="22"/>
          <w:szCs w:val="22"/>
          <w:lang w:val="es-EC"/>
        </w:rPr>
      </w:pPr>
      <w:r w:rsidRPr="0018781B">
        <w:rPr>
          <w:color w:val="171717"/>
          <w:sz w:val="22"/>
          <w:szCs w:val="22"/>
          <w:lang w:val="es-EC"/>
        </w:rPr>
        <w:t xml:space="preserve">Que el Grupo de Trabajo 3 continúe </w:t>
      </w:r>
      <w:r>
        <w:rPr>
          <w:color w:val="171717"/>
          <w:sz w:val="22"/>
          <w:szCs w:val="22"/>
          <w:lang w:val="es-EC"/>
        </w:rPr>
        <w:t>promocionando</w:t>
      </w:r>
      <w:r w:rsidRPr="0018781B">
        <w:rPr>
          <w:color w:val="171717"/>
          <w:sz w:val="22"/>
          <w:szCs w:val="22"/>
          <w:lang w:val="es-EC"/>
        </w:rPr>
        <w:t xml:space="preserve"> el tema de</w:t>
      </w:r>
      <w:r>
        <w:rPr>
          <w:color w:val="171717"/>
          <w:sz w:val="22"/>
          <w:szCs w:val="22"/>
          <w:lang w:val="es-EC"/>
        </w:rPr>
        <w:t xml:space="preserve"> la</w:t>
      </w:r>
      <w:r w:rsidRPr="0018781B">
        <w:rPr>
          <w:color w:val="171717"/>
          <w:sz w:val="22"/>
          <w:szCs w:val="22"/>
          <w:lang w:val="es-EC"/>
        </w:rPr>
        <w:t xml:space="preserve"> INC con nuevos y diversos actores, incluyendo la oportunidad de </w:t>
      </w:r>
      <w:r>
        <w:rPr>
          <w:color w:val="171717"/>
          <w:sz w:val="22"/>
          <w:szCs w:val="22"/>
          <w:lang w:val="es-EC"/>
        </w:rPr>
        <w:t xml:space="preserve">realizar </w:t>
      </w:r>
      <w:r w:rsidRPr="0018781B">
        <w:rPr>
          <w:color w:val="171717"/>
          <w:sz w:val="22"/>
          <w:szCs w:val="22"/>
          <w:lang w:val="es-EC"/>
        </w:rPr>
        <w:t>futuras actividades con la RIAC;</w:t>
      </w:r>
    </w:p>
    <w:p w14:paraId="04929A7E" w14:textId="77777777" w:rsidR="005D56E0" w:rsidRPr="005D56E0" w:rsidRDefault="005D56E0" w:rsidP="005D56E0">
      <w:pPr>
        <w:tabs>
          <w:tab w:val="left" w:pos="1440"/>
          <w:tab w:val="left" w:pos="2880"/>
        </w:tabs>
        <w:ind w:left="1440" w:hanging="720"/>
        <w:jc w:val="both"/>
        <w:rPr>
          <w:color w:val="171717"/>
          <w:sz w:val="22"/>
          <w:szCs w:val="22"/>
          <w:lang w:val="es-EC"/>
        </w:rPr>
      </w:pPr>
    </w:p>
    <w:p w14:paraId="4D849798" w14:textId="77777777" w:rsidR="00C76F0E" w:rsidRPr="0018781B" w:rsidRDefault="00C76F0E" w:rsidP="005D56E0">
      <w:pPr>
        <w:pStyle w:val="ListParagraph"/>
        <w:numPr>
          <w:ilvl w:val="0"/>
          <w:numId w:val="12"/>
        </w:numPr>
        <w:tabs>
          <w:tab w:val="left" w:pos="1440"/>
          <w:tab w:val="left" w:pos="2880"/>
        </w:tabs>
        <w:ind w:left="1440" w:hanging="720"/>
        <w:jc w:val="both"/>
        <w:rPr>
          <w:color w:val="171717"/>
          <w:sz w:val="22"/>
          <w:szCs w:val="22"/>
          <w:lang w:val="es-EC"/>
        </w:rPr>
      </w:pPr>
      <w:r w:rsidRPr="0018781B">
        <w:rPr>
          <w:color w:val="171717"/>
          <w:sz w:val="22"/>
          <w:szCs w:val="22"/>
          <w:lang w:val="es-EC"/>
        </w:rPr>
        <w:t>Que el Grupo de Trabajo 4 continúe con la implementación del “</w:t>
      </w:r>
      <w:proofErr w:type="gramStart"/>
      <w:r w:rsidRPr="0018781B">
        <w:rPr>
          <w:color w:val="171717"/>
          <w:sz w:val="22"/>
          <w:szCs w:val="22"/>
          <w:lang w:val="es-EC"/>
        </w:rPr>
        <w:t>HUB</w:t>
      </w:r>
      <w:proofErr w:type="gramEnd"/>
      <w:r w:rsidRPr="0018781B">
        <w:rPr>
          <w:color w:val="171717"/>
          <w:sz w:val="22"/>
          <w:szCs w:val="22"/>
          <w:lang w:val="es-EC"/>
        </w:rPr>
        <w:t xml:space="preserve"> de Comercialización y Transferencia de Tecnología para las Américas” para ayudar a profesionales, emprendedores y académicos a transferir sus soluciones, productos y servicios “de la idea al mercado”.</w:t>
      </w:r>
    </w:p>
    <w:p w14:paraId="72B88FFC" w14:textId="1096484E" w:rsidR="00C76F0E" w:rsidRPr="005D56E0" w:rsidRDefault="00C76F0E" w:rsidP="005D56E0">
      <w:pPr>
        <w:tabs>
          <w:tab w:val="left" w:pos="720"/>
          <w:tab w:val="left" w:pos="1440"/>
          <w:tab w:val="left" w:pos="2160"/>
          <w:tab w:val="left" w:pos="2880"/>
        </w:tabs>
        <w:jc w:val="both"/>
        <w:rPr>
          <w:color w:val="171717"/>
          <w:sz w:val="22"/>
          <w:szCs w:val="22"/>
          <w:lang w:val="es-EC"/>
        </w:rPr>
      </w:pPr>
    </w:p>
    <w:p w14:paraId="2D78BAB9" w14:textId="76ECB578" w:rsidR="00C76F0E" w:rsidRPr="005D56E0" w:rsidRDefault="005D56E0" w:rsidP="005D56E0">
      <w:pPr>
        <w:tabs>
          <w:tab w:val="left" w:pos="720"/>
          <w:tab w:val="left" w:pos="1440"/>
          <w:tab w:val="left" w:pos="2160"/>
          <w:tab w:val="left" w:pos="2880"/>
        </w:tabs>
        <w:jc w:val="both"/>
        <w:rPr>
          <w:color w:val="171717"/>
          <w:sz w:val="22"/>
          <w:szCs w:val="22"/>
          <w:lang w:val="es-EC"/>
        </w:rPr>
      </w:pPr>
      <w:r>
        <w:rPr>
          <w:color w:val="171717"/>
          <w:sz w:val="22"/>
          <w:szCs w:val="22"/>
          <w:lang w:val="es-EC"/>
        </w:rPr>
        <w:tab/>
      </w:r>
      <w:r w:rsidR="00C76F0E" w:rsidRPr="005D56E0">
        <w:rPr>
          <w:color w:val="171717"/>
          <w:sz w:val="22"/>
          <w:szCs w:val="22"/>
          <w:lang w:val="es-EC"/>
        </w:rPr>
        <w:t xml:space="preserve">El Plan también incorporó dos </w:t>
      </w:r>
      <w:r w:rsidR="00C76F0E" w:rsidRPr="005D56E0">
        <w:rPr>
          <w:color w:val="171717"/>
          <w:sz w:val="22"/>
          <w:szCs w:val="22"/>
          <w:u w:val="single"/>
          <w:lang w:val="es-EC"/>
        </w:rPr>
        <w:t>actividades transversales</w:t>
      </w:r>
      <w:r w:rsidR="00C76F0E" w:rsidRPr="005D56E0">
        <w:rPr>
          <w:color w:val="171717"/>
          <w:sz w:val="22"/>
          <w:szCs w:val="22"/>
          <w:lang w:val="es-EC"/>
        </w:rPr>
        <w:t xml:space="preserve"> de gran interés para la COMCYT, tales como:</w:t>
      </w:r>
    </w:p>
    <w:p w14:paraId="0BA00E92" w14:textId="77777777" w:rsidR="00C76F0E" w:rsidRPr="0018781B" w:rsidRDefault="00C76F0E" w:rsidP="00853A26">
      <w:pPr>
        <w:pStyle w:val="ListParagraph"/>
        <w:tabs>
          <w:tab w:val="left" w:pos="720"/>
          <w:tab w:val="left" w:pos="1440"/>
          <w:tab w:val="left" w:pos="2160"/>
          <w:tab w:val="left" w:pos="2880"/>
        </w:tabs>
        <w:rPr>
          <w:color w:val="171717"/>
          <w:sz w:val="22"/>
          <w:szCs w:val="22"/>
          <w:lang w:val="es-EC"/>
        </w:rPr>
      </w:pPr>
    </w:p>
    <w:p w14:paraId="165BB5D5" w14:textId="6D025E48" w:rsidR="00C76F0E" w:rsidRPr="0018781B" w:rsidRDefault="00C76F0E" w:rsidP="005D56E0">
      <w:pPr>
        <w:pStyle w:val="ListParagraph"/>
        <w:numPr>
          <w:ilvl w:val="0"/>
          <w:numId w:val="10"/>
        </w:numPr>
        <w:tabs>
          <w:tab w:val="left" w:pos="720"/>
          <w:tab w:val="left" w:pos="1440"/>
          <w:tab w:val="left" w:pos="2160"/>
          <w:tab w:val="left" w:pos="2880"/>
        </w:tabs>
        <w:ind w:left="1440" w:hanging="720"/>
        <w:jc w:val="both"/>
        <w:rPr>
          <w:color w:val="171717"/>
          <w:sz w:val="22"/>
          <w:szCs w:val="22"/>
          <w:lang w:val="es-EC"/>
        </w:rPr>
      </w:pPr>
      <w:r w:rsidRPr="0018781B">
        <w:rPr>
          <w:color w:val="171717"/>
          <w:sz w:val="22"/>
          <w:szCs w:val="22"/>
          <w:lang w:val="es-EC"/>
        </w:rPr>
        <w:t>La creación de un Grupo Virtual de Expertos en Prospectiva Tecnológica con el fin de compartir capacidades existentes y buenas prácticas en tecnologías transformadoras entre gobiernos, sector privado y academia, interesados en colaborar en este campo.</w:t>
      </w:r>
    </w:p>
    <w:p w14:paraId="575B6818" w14:textId="77777777" w:rsidR="00C76F0E" w:rsidRPr="0018781B" w:rsidRDefault="00C76F0E" w:rsidP="005D56E0">
      <w:pPr>
        <w:pStyle w:val="ListParagraph"/>
        <w:tabs>
          <w:tab w:val="left" w:pos="720"/>
          <w:tab w:val="left" w:pos="1440"/>
          <w:tab w:val="left" w:pos="2160"/>
          <w:tab w:val="left" w:pos="2880"/>
        </w:tabs>
        <w:ind w:left="1440" w:hanging="720"/>
        <w:jc w:val="both"/>
        <w:rPr>
          <w:color w:val="171717"/>
          <w:sz w:val="22"/>
          <w:szCs w:val="22"/>
          <w:lang w:val="es-EC"/>
        </w:rPr>
      </w:pPr>
    </w:p>
    <w:p w14:paraId="68B55801" w14:textId="05412FA8" w:rsidR="00C76F0E" w:rsidRPr="0018781B" w:rsidRDefault="00C76F0E" w:rsidP="005D56E0">
      <w:pPr>
        <w:pStyle w:val="ListParagraph"/>
        <w:numPr>
          <w:ilvl w:val="0"/>
          <w:numId w:val="10"/>
        </w:numPr>
        <w:tabs>
          <w:tab w:val="left" w:pos="720"/>
          <w:tab w:val="left" w:pos="1440"/>
          <w:tab w:val="left" w:pos="2160"/>
          <w:tab w:val="left" w:pos="2880"/>
        </w:tabs>
        <w:ind w:left="1440" w:hanging="720"/>
        <w:jc w:val="both"/>
        <w:rPr>
          <w:sz w:val="22"/>
          <w:szCs w:val="22"/>
          <w:lang w:val="es-EC"/>
        </w:rPr>
      </w:pPr>
      <w:r w:rsidRPr="0018781B">
        <w:rPr>
          <w:color w:val="171717"/>
          <w:sz w:val="22"/>
          <w:szCs w:val="22"/>
          <w:lang w:val="es-EC"/>
        </w:rPr>
        <w:t xml:space="preserve">El intercambio de buenas prácticas sobre equidad e igualdad de género en STEM; con el fin de identificar mecanismos que ayuden a fomentar la participación de las mujeres en la investigación científica, así como promover su inserción en el mercado laboral y el acceso a puestos de liderazgo y toma de decisiones en </w:t>
      </w:r>
      <w:r>
        <w:rPr>
          <w:color w:val="171717"/>
          <w:sz w:val="22"/>
          <w:szCs w:val="22"/>
          <w:lang w:val="es-EC"/>
        </w:rPr>
        <w:t>los</w:t>
      </w:r>
      <w:r w:rsidRPr="0018781B">
        <w:rPr>
          <w:color w:val="171717"/>
          <w:sz w:val="22"/>
          <w:szCs w:val="22"/>
          <w:lang w:val="es-EC"/>
        </w:rPr>
        <w:t xml:space="preserve"> campo</w:t>
      </w:r>
      <w:r>
        <w:rPr>
          <w:color w:val="171717"/>
          <w:sz w:val="22"/>
          <w:szCs w:val="22"/>
          <w:lang w:val="es-EC"/>
        </w:rPr>
        <w:t>s</w:t>
      </w:r>
      <w:r w:rsidRPr="0018781B">
        <w:rPr>
          <w:color w:val="171717"/>
          <w:sz w:val="22"/>
          <w:szCs w:val="22"/>
          <w:lang w:val="es-EC"/>
        </w:rPr>
        <w:t xml:space="preserve"> científico</w:t>
      </w:r>
      <w:r>
        <w:rPr>
          <w:color w:val="171717"/>
          <w:sz w:val="22"/>
          <w:szCs w:val="22"/>
          <w:lang w:val="es-EC"/>
        </w:rPr>
        <w:t>s</w:t>
      </w:r>
      <w:r w:rsidRPr="0018781B">
        <w:rPr>
          <w:color w:val="171717"/>
          <w:sz w:val="22"/>
          <w:szCs w:val="22"/>
          <w:lang w:val="es-EC"/>
        </w:rPr>
        <w:t xml:space="preserve"> y tecnológico</w:t>
      </w:r>
      <w:r>
        <w:rPr>
          <w:color w:val="171717"/>
          <w:sz w:val="22"/>
          <w:szCs w:val="22"/>
          <w:lang w:val="es-EC"/>
        </w:rPr>
        <w:t>s</w:t>
      </w:r>
      <w:r w:rsidRPr="0018781B">
        <w:rPr>
          <w:color w:val="171717"/>
          <w:sz w:val="22"/>
          <w:szCs w:val="22"/>
          <w:lang w:val="es-EC"/>
        </w:rPr>
        <w:t>.</w:t>
      </w:r>
    </w:p>
    <w:p w14:paraId="0FFDFECD" w14:textId="77777777" w:rsidR="00C76F0E" w:rsidRPr="0018781B" w:rsidRDefault="00C76F0E" w:rsidP="00853A26">
      <w:pPr>
        <w:tabs>
          <w:tab w:val="left" w:pos="540"/>
          <w:tab w:val="left" w:pos="720"/>
          <w:tab w:val="left" w:pos="1080"/>
          <w:tab w:val="left" w:pos="1170"/>
          <w:tab w:val="left" w:pos="1350"/>
          <w:tab w:val="left" w:pos="1440"/>
          <w:tab w:val="left" w:pos="2160"/>
          <w:tab w:val="left" w:pos="2880"/>
        </w:tabs>
        <w:contextualSpacing/>
        <w:jc w:val="both"/>
        <w:rPr>
          <w:sz w:val="22"/>
          <w:szCs w:val="22"/>
          <w:lang w:val="es-EC"/>
        </w:rPr>
      </w:pPr>
    </w:p>
    <w:p w14:paraId="1E24A92F" w14:textId="30CDFB27" w:rsidR="00C76F0E" w:rsidRPr="0018781B" w:rsidRDefault="00C76F0E" w:rsidP="00853A26">
      <w:pPr>
        <w:tabs>
          <w:tab w:val="left" w:pos="720"/>
          <w:tab w:val="left" w:pos="1440"/>
          <w:tab w:val="left" w:pos="2160"/>
          <w:tab w:val="left" w:pos="2880"/>
        </w:tabs>
        <w:rPr>
          <w:color w:val="171717"/>
          <w:sz w:val="22"/>
          <w:szCs w:val="22"/>
          <w:lang w:val="es-EC"/>
        </w:rPr>
      </w:pPr>
      <w:r w:rsidRPr="0018781B">
        <w:rPr>
          <w:color w:val="171717"/>
          <w:sz w:val="22"/>
          <w:szCs w:val="22"/>
          <w:lang w:val="es-EC"/>
        </w:rPr>
        <w:t xml:space="preserve">IMPLEMENTACIÓN DE </w:t>
      </w:r>
      <w:r>
        <w:rPr>
          <w:color w:val="171717"/>
          <w:sz w:val="22"/>
          <w:szCs w:val="22"/>
          <w:lang w:val="es-EC"/>
        </w:rPr>
        <w:t>LA DECLARACI</w:t>
      </w:r>
      <w:r w:rsidRPr="0018781B">
        <w:rPr>
          <w:color w:val="171717"/>
          <w:sz w:val="22"/>
          <w:szCs w:val="22"/>
          <w:lang w:val="es-EC"/>
        </w:rPr>
        <w:t>Ó</w:t>
      </w:r>
      <w:r>
        <w:rPr>
          <w:color w:val="171717"/>
          <w:sz w:val="22"/>
          <w:szCs w:val="22"/>
          <w:lang w:val="es-EC"/>
        </w:rPr>
        <w:t>N MINISTERIAL</w:t>
      </w:r>
    </w:p>
    <w:p w14:paraId="7F7B3814" w14:textId="77777777" w:rsidR="00C76F0E" w:rsidRPr="0018781B" w:rsidRDefault="00C76F0E" w:rsidP="00853A26">
      <w:pPr>
        <w:tabs>
          <w:tab w:val="left" w:pos="720"/>
          <w:tab w:val="left" w:pos="1440"/>
          <w:tab w:val="left" w:pos="2160"/>
          <w:tab w:val="left" w:pos="2880"/>
        </w:tabs>
        <w:jc w:val="both"/>
        <w:rPr>
          <w:color w:val="171717"/>
          <w:sz w:val="22"/>
          <w:szCs w:val="22"/>
          <w:lang w:val="es-EC"/>
        </w:rPr>
      </w:pPr>
    </w:p>
    <w:p w14:paraId="35234676" w14:textId="5C5BE8CA" w:rsidR="00C76F0E" w:rsidRPr="0018781B" w:rsidRDefault="005D56E0" w:rsidP="00853A26">
      <w:pPr>
        <w:tabs>
          <w:tab w:val="left" w:pos="720"/>
          <w:tab w:val="left" w:pos="1440"/>
          <w:tab w:val="left" w:pos="2160"/>
          <w:tab w:val="left" w:pos="2880"/>
        </w:tabs>
        <w:jc w:val="both"/>
        <w:rPr>
          <w:sz w:val="22"/>
          <w:szCs w:val="22"/>
          <w:lang w:val="es-EC"/>
        </w:rPr>
      </w:pPr>
      <w:r>
        <w:rPr>
          <w:color w:val="171717"/>
          <w:sz w:val="22"/>
          <w:szCs w:val="22"/>
          <w:lang w:val="es-EC"/>
        </w:rPr>
        <w:tab/>
      </w:r>
      <w:r w:rsidR="00C76F0E" w:rsidRPr="0018781B">
        <w:rPr>
          <w:color w:val="171717"/>
          <w:sz w:val="22"/>
          <w:szCs w:val="22"/>
          <w:lang w:val="es-EC"/>
        </w:rPr>
        <w:t xml:space="preserve">A </w:t>
      </w:r>
      <w:proofErr w:type="gramStart"/>
      <w:r w:rsidR="00C76F0E" w:rsidRPr="0018781B">
        <w:rPr>
          <w:color w:val="171717"/>
          <w:sz w:val="22"/>
          <w:szCs w:val="22"/>
          <w:lang w:val="es-EC"/>
        </w:rPr>
        <w:t>continuación</w:t>
      </w:r>
      <w:proofErr w:type="gramEnd"/>
      <w:r w:rsidR="00C76F0E" w:rsidRPr="0018781B">
        <w:rPr>
          <w:color w:val="171717"/>
          <w:sz w:val="22"/>
          <w:szCs w:val="22"/>
          <w:lang w:val="es-EC"/>
        </w:rPr>
        <w:t xml:space="preserve"> se describen las principales reuniones, programas y actividades desarrollados y</w:t>
      </w:r>
      <w:r w:rsidR="00C76F0E">
        <w:rPr>
          <w:color w:val="171717"/>
          <w:sz w:val="22"/>
          <w:szCs w:val="22"/>
          <w:lang w:val="es-EC"/>
        </w:rPr>
        <w:t>/</w:t>
      </w:r>
      <w:r w:rsidR="00C76F0E" w:rsidRPr="0018781B">
        <w:rPr>
          <w:color w:val="171717"/>
          <w:sz w:val="22"/>
          <w:szCs w:val="22"/>
          <w:lang w:val="es-EC"/>
        </w:rPr>
        <w:t xml:space="preserve">o en </w:t>
      </w:r>
      <w:r w:rsidR="00C76F0E">
        <w:rPr>
          <w:color w:val="171717"/>
          <w:sz w:val="22"/>
          <w:szCs w:val="22"/>
          <w:lang w:val="es-EC"/>
        </w:rPr>
        <w:t>curso de implementación</w:t>
      </w:r>
      <w:r w:rsidR="00C76F0E" w:rsidRPr="0018781B">
        <w:rPr>
          <w:color w:val="171717"/>
          <w:sz w:val="22"/>
          <w:szCs w:val="22"/>
          <w:lang w:val="es-EC"/>
        </w:rPr>
        <w:t xml:space="preserve"> como parte de la </w:t>
      </w:r>
      <w:r w:rsidR="00C76F0E" w:rsidRPr="005D56E0">
        <w:rPr>
          <w:b/>
          <w:bCs/>
          <w:iCs/>
          <w:color w:val="171717"/>
          <w:sz w:val="22"/>
          <w:szCs w:val="22"/>
          <w:lang w:val="es-EC"/>
        </w:rPr>
        <w:t>Declaración de Medellín</w:t>
      </w:r>
      <w:r w:rsidR="00C76F0E" w:rsidRPr="0018781B">
        <w:rPr>
          <w:color w:val="171717"/>
          <w:sz w:val="22"/>
          <w:szCs w:val="22"/>
          <w:lang w:val="es-EC"/>
        </w:rPr>
        <w:t xml:space="preserve"> y el Plan de Trabajo </w:t>
      </w:r>
      <w:r w:rsidR="00C76F0E">
        <w:rPr>
          <w:color w:val="171717"/>
          <w:sz w:val="22"/>
          <w:szCs w:val="22"/>
          <w:lang w:val="es-EC"/>
        </w:rPr>
        <w:t xml:space="preserve">de la </w:t>
      </w:r>
      <w:r w:rsidR="00C76F0E" w:rsidRPr="0018781B">
        <w:rPr>
          <w:color w:val="171717"/>
          <w:sz w:val="22"/>
          <w:szCs w:val="22"/>
          <w:lang w:val="es-EC"/>
        </w:rPr>
        <w:t>COMCYT</w:t>
      </w:r>
      <w:r w:rsidR="00C76F0E">
        <w:rPr>
          <w:color w:val="171717"/>
          <w:sz w:val="22"/>
          <w:szCs w:val="22"/>
          <w:lang w:val="es-EC"/>
        </w:rPr>
        <w:t xml:space="preserve"> para el periodo</w:t>
      </w:r>
      <w:r w:rsidR="00C76F0E" w:rsidRPr="0018781B">
        <w:rPr>
          <w:color w:val="171717"/>
          <w:sz w:val="22"/>
          <w:szCs w:val="22"/>
          <w:lang w:val="es-EC"/>
        </w:rPr>
        <w:t xml:space="preserve"> 2018-2021.</w:t>
      </w:r>
    </w:p>
    <w:p w14:paraId="2552E5A0" w14:textId="77777777" w:rsidR="00C76F0E" w:rsidRPr="0018781B" w:rsidRDefault="00C76F0E" w:rsidP="00853A26">
      <w:pPr>
        <w:tabs>
          <w:tab w:val="left" w:pos="720"/>
          <w:tab w:val="left" w:pos="1440"/>
          <w:tab w:val="left" w:pos="2160"/>
          <w:tab w:val="left" w:pos="2880"/>
        </w:tabs>
        <w:jc w:val="both"/>
        <w:rPr>
          <w:sz w:val="22"/>
          <w:szCs w:val="22"/>
          <w:lang w:val="es-EC"/>
        </w:rPr>
      </w:pPr>
    </w:p>
    <w:p w14:paraId="783FECE9" w14:textId="77777777" w:rsidR="00C76F0E" w:rsidRPr="0018781B" w:rsidRDefault="00C76F0E" w:rsidP="005D56E0">
      <w:pPr>
        <w:pStyle w:val="ListParagraph"/>
        <w:numPr>
          <w:ilvl w:val="0"/>
          <w:numId w:val="13"/>
        </w:numPr>
        <w:tabs>
          <w:tab w:val="left" w:pos="720"/>
          <w:tab w:val="left" w:pos="1440"/>
          <w:tab w:val="left" w:pos="2160"/>
          <w:tab w:val="left" w:pos="2880"/>
        </w:tabs>
        <w:ind w:firstLine="0"/>
        <w:contextualSpacing w:val="0"/>
        <w:jc w:val="both"/>
        <w:rPr>
          <w:b/>
          <w:bCs/>
          <w:sz w:val="22"/>
          <w:szCs w:val="22"/>
          <w:u w:val="single"/>
          <w:lang w:val="es-EC"/>
        </w:rPr>
      </w:pPr>
      <w:r>
        <w:rPr>
          <w:b/>
          <w:bCs/>
          <w:sz w:val="22"/>
          <w:szCs w:val="22"/>
          <w:u w:val="single"/>
          <w:lang w:val="es-EC"/>
        </w:rPr>
        <w:t>Reuniones de Altas Autoridades</w:t>
      </w:r>
    </w:p>
    <w:p w14:paraId="477092EA" w14:textId="77777777" w:rsidR="00C76F0E" w:rsidRPr="0018781B" w:rsidRDefault="00C76F0E" w:rsidP="00853A26">
      <w:pPr>
        <w:tabs>
          <w:tab w:val="left" w:pos="720"/>
          <w:tab w:val="left" w:pos="1440"/>
          <w:tab w:val="left" w:pos="2160"/>
          <w:tab w:val="left" w:pos="2880"/>
        </w:tabs>
        <w:rPr>
          <w:color w:val="171717"/>
          <w:sz w:val="22"/>
          <w:szCs w:val="22"/>
          <w:lang w:val="es-EC"/>
        </w:rPr>
      </w:pPr>
    </w:p>
    <w:p w14:paraId="44C106FB" w14:textId="77777777" w:rsidR="00C76F0E" w:rsidRPr="0018781B" w:rsidRDefault="00C76F0E" w:rsidP="005D56E0">
      <w:pPr>
        <w:pStyle w:val="ListParagraph"/>
        <w:numPr>
          <w:ilvl w:val="0"/>
          <w:numId w:val="14"/>
        </w:numPr>
        <w:tabs>
          <w:tab w:val="left" w:pos="1440"/>
          <w:tab w:val="left" w:pos="2160"/>
          <w:tab w:val="left" w:pos="2880"/>
        </w:tabs>
        <w:ind w:left="1440" w:firstLine="0"/>
        <w:contextualSpacing w:val="0"/>
        <w:jc w:val="both"/>
        <w:rPr>
          <w:color w:val="171717"/>
          <w:sz w:val="22"/>
          <w:szCs w:val="22"/>
          <w:u w:val="single"/>
          <w:lang w:val="es-EC"/>
        </w:rPr>
      </w:pPr>
      <w:r w:rsidRPr="0018781B">
        <w:rPr>
          <w:color w:val="171717"/>
          <w:sz w:val="22"/>
          <w:szCs w:val="22"/>
          <w:u w:val="single"/>
          <w:lang w:val="es-EC"/>
        </w:rPr>
        <w:t>Novena Reunión de la COMCYT</w:t>
      </w:r>
    </w:p>
    <w:p w14:paraId="3C359B35" w14:textId="74B8FE3B" w:rsidR="00C76F0E" w:rsidRDefault="00C76F0E" w:rsidP="005D56E0">
      <w:pPr>
        <w:tabs>
          <w:tab w:val="left" w:pos="1440"/>
          <w:tab w:val="left" w:pos="2160"/>
          <w:tab w:val="left" w:pos="2880"/>
        </w:tabs>
        <w:ind w:left="1440"/>
        <w:jc w:val="both"/>
        <w:rPr>
          <w:color w:val="171717"/>
          <w:sz w:val="22"/>
          <w:szCs w:val="22"/>
          <w:lang w:val="es-EC"/>
        </w:rPr>
      </w:pPr>
    </w:p>
    <w:p w14:paraId="6F9019CA" w14:textId="21248404" w:rsidR="00C76F0E" w:rsidRPr="0018781B" w:rsidRDefault="00903893" w:rsidP="005D56E0">
      <w:pPr>
        <w:tabs>
          <w:tab w:val="left" w:pos="1440"/>
          <w:tab w:val="left" w:pos="2160"/>
          <w:tab w:val="left" w:pos="2880"/>
        </w:tabs>
        <w:ind w:left="1440"/>
        <w:jc w:val="both"/>
        <w:rPr>
          <w:bCs/>
          <w:sz w:val="22"/>
          <w:szCs w:val="22"/>
          <w:lang w:val="es-EC"/>
        </w:rPr>
      </w:pPr>
      <w:r>
        <w:rPr>
          <w:bCs/>
          <w:sz w:val="22"/>
          <w:szCs w:val="22"/>
          <w:lang w:val="es-EC"/>
        </w:rPr>
        <w:tab/>
      </w:r>
      <w:r w:rsidR="00C76F0E" w:rsidRPr="0018781B">
        <w:rPr>
          <w:bCs/>
          <w:sz w:val="22"/>
          <w:szCs w:val="22"/>
          <w:lang w:val="es-EC"/>
        </w:rPr>
        <w:t xml:space="preserve">La Novena Reunión Ordinaria de la COMYT se llevó a cabo en la </w:t>
      </w:r>
      <w:r w:rsidR="005D56E0">
        <w:rPr>
          <w:bCs/>
          <w:sz w:val="22"/>
          <w:szCs w:val="22"/>
          <w:lang w:val="es-EC"/>
        </w:rPr>
        <w:t>s</w:t>
      </w:r>
      <w:r w:rsidR="00C76F0E" w:rsidRPr="0018781B">
        <w:rPr>
          <w:bCs/>
          <w:sz w:val="22"/>
          <w:szCs w:val="22"/>
          <w:lang w:val="es-EC"/>
        </w:rPr>
        <w:t xml:space="preserve">ede </w:t>
      </w:r>
      <w:r w:rsidR="005D56E0">
        <w:rPr>
          <w:bCs/>
          <w:sz w:val="22"/>
          <w:szCs w:val="22"/>
          <w:lang w:val="es-EC"/>
        </w:rPr>
        <w:t xml:space="preserve">de la Secretaría </w:t>
      </w:r>
      <w:r w:rsidR="00C76F0E" w:rsidRPr="0018781B">
        <w:rPr>
          <w:bCs/>
          <w:sz w:val="22"/>
          <w:szCs w:val="22"/>
          <w:lang w:val="es-EC"/>
        </w:rPr>
        <w:t xml:space="preserve">de la OEA en Washington D.C., </w:t>
      </w:r>
      <w:r w:rsidR="00C76F0E">
        <w:rPr>
          <w:bCs/>
          <w:sz w:val="22"/>
          <w:szCs w:val="22"/>
          <w:lang w:val="es-EC"/>
        </w:rPr>
        <w:t>los</w:t>
      </w:r>
      <w:r w:rsidR="00C76F0E" w:rsidRPr="0018781B">
        <w:rPr>
          <w:bCs/>
          <w:sz w:val="22"/>
          <w:szCs w:val="22"/>
          <w:lang w:val="es-EC"/>
        </w:rPr>
        <w:t xml:space="preserve"> 11 y 12 de diciembre de 2019. La Reunión fue presidida por </w:t>
      </w:r>
      <w:r w:rsidR="005D56E0">
        <w:rPr>
          <w:bCs/>
          <w:sz w:val="22"/>
          <w:szCs w:val="22"/>
          <w:lang w:val="es-EC"/>
        </w:rPr>
        <w:t xml:space="preserve">el señor Errol Morrison, </w:t>
      </w:r>
      <w:proofErr w:type="gramStart"/>
      <w:r w:rsidR="005D56E0">
        <w:rPr>
          <w:bCs/>
          <w:sz w:val="22"/>
          <w:szCs w:val="22"/>
          <w:lang w:val="es-EC"/>
        </w:rPr>
        <w:t>Director General</w:t>
      </w:r>
      <w:proofErr w:type="gramEnd"/>
      <w:r w:rsidR="005D56E0">
        <w:rPr>
          <w:bCs/>
          <w:sz w:val="22"/>
          <w:szCs w:val="22"/>
          <w:lang w:val="es-EC"/>
        </w:rPr>
        <w:t xml:space="preserve"> de la Comisión Nacional sobre Ciencia y Tecnología (NCST) de </w:t>
      </w:r>
      <w:r w:rsidR="00C76F0E" w:rsidRPr="0018781B">
        <w:rPr>
          <w:bCs/>
          <w:sz w:val="22"/>
          <w:szCs w:val="22"/>
          <w:lang w:val="es-EC"/>
        </w:rPr>
        <w:t>Jamaica, como Primer Vicepresidencia de la COMCYT. La Reunión contó con 69 participantes, entre</w:t>
      </w:r>
      <w:r w:rsidR="00C76F0E">
        <w:rPr>
          <w:bCs/>
          <w:sz w:val="22"/>
          <w:szCs w:val="22"/>
          <w:lang w:val="es-EC"/>
        </w:rPr>
        <w:t xml:space="preserve"> ellos</w:t>
      </w:r>
      <w:r w:rsidR="00C76F0E" w:rsidRPr="0018781B">
        <w:rPr>
          <w:bCs/>
          <w:sz w:val="22"/>
          <w:szCs w:val="22"/>
          <w:lang w:val="es-EC"/>
        </w:rPr>
        <w:t xml:space="preserve"> </w:t>
      </w:r>
      <w:r w:rsidR="00210DE1">
        <w:rPr>
          <w:bCs/>
          <w:sz w:val="22"/>
          <w:szCs w:val="22"/>
          <w:lang w:val="es-EC"/>
        </w:rPr>
        <w:t>a</w:t>
      </w:r>
      <w:r w:rsidR="00C76F0E" w:rsidRPr="0018781B">
        <w:rPr>
          <w:bCs/>
          <w:sz w:val="22"/>
          <w:szCs w:val="22"/>
          <w:lang w:val="es-EC"/>
        </w:rPr>
        <w:t xml:space="preserve">utoridades y representantes de las Misiones Permanentes de 21 </w:t>
      </w:r>
      <w:r w:rsidR="00C76F0E">
        <w:rPr>
          <w:bCs/>
          <w:sz w:val="22"/>
          <w:szCs w:val="22"/>
          <w:lang w:val="es-EC"/>
        </w:rPr>
        <w:t>E</w:t>
      </w:r>
      <w:r w:rsidR="00C76F0E" w:rsidRPr="0018781B">
        <w:rPr>
          <w:bCs/>
          <w:sz w:val="22"/>
          <w:szCs w:val="22"/>
          <w:lang w:val="es-EC"/>
        </w:rPr>
        <w:t xml:space="preserve">stados </w:t>
      </w:r>
      <w:r w:rsidR="00C76F0E">
        <w:rPr>
          <w:bCs/>
          <w:sz w:val="22"/>
          <w:szCs w:val="22"/>
          <w:lang w:val="es-EC"/>
        </w:rPr>
        <w:t>M</w:t>
      </w:r>
      <w:r w:rsidR="00C76F0E" w:rsidRPr="0018781B">
        <w:rPr>
          <w:bCs/>
          <w:sz w:val="22"/>
          <w:szCs w:val="22"/>
          <w:lang w:val="es-EC"/>
        </w:rPr>
        <w:t>iembros de la OEA, así como socios estratégicos de la COMCYT de</w:t>
      </w:r>
      <w:r w:rsidR="00C76F0E">
        <w:rPr>
          <w:bCs/>
          <w:sz w:val="22"/>
          <w:szCs w:val="22"/>
          <w:lang w:val="es-EC"/>
        </w:rPr>
        <w:t xml:space="preserve"> los</w:t>
      </w:r>
      <w:r w:rsidR="00C76F0E" w:rsidRPr="0018781B">
        <w:rPr>
          <w:bCs/>
          <w:sz w:val="22"/>
          <w:szCs w:val="22"/>
          <w:lang w:val="es-EC"/>
        </w:rPr>
        <w:t xml:space="preserve"> sector</w:t>
      </w:r>
      <w:r w:rsidR="00C76F0E">
        <w:rPr>
          <w:bCs/>
          <w:sz w:val="22"/>
          <w:szCs w:val="22"/>
          <w:lang w:val="es-EC"/>
        </w:rPr>
        <w:t>es</w:t>
      </w:r>
      <w:r w:rsidR="00C76F0E" w:rsidRPr="0018781B">
        <w:rPr>
          <w:bCs/>
          <w:sz w:val="22"/>
          <w:szCs w:val="22"/>
          <w:lang w:val="es-EC"/>
        </w:rPr>
        <w:t xml:space="preserve"> privado</w:t>
      </w:r>
      <w:r w:rsidR="00C76F0E">
        <w:rPr>
          <w:bCs/>
          <w:sz w:val="22"/>
          <w:szCs w:val="22"/>
          <w:lang w:val="es-EC"/>
        </w:rPr>
        <w:t>s</w:t>
      </w:r>
      <w:r w:rsidR="00C76F0E" w:rsidRPr="0018781B">
        <w:rPr>
          <w:bCs/>
          <w:sz w:val="22"/>
          <w:szCs w:val="22"/>
          <w:lang w:val="es-EC"/>
        </w:rPr>
        <w:t xml:space="preserve"> y académico</w:t>
      </w:r>
      <w:r w:rsidR="00C76F0E">
        <w:rPr>
          <w:bCs/>
          <w:sz w:val="22"/>
          <w:szCs w:val="22"/>
          <w:lang w:val="es-EC"/>
        </w:rPr>
        <w:t>s</w:t>
      </w:r>
      <w:r w:rsidR="00C76F0E" w:rsidRPr="0018781B">
        <w:rPr>
          <w:bCs/>
          <w:sz w:val="22"/>
          <w:szCs w:val="22"/>
          <w:lang w:val="es-EC"/>
        </w:rPr>
        <w:t>.</w:t>
      </w:r>
    </w:p>
    <w:p w14:paraId="39AD2AF3" w14:textId="77777777" w:rsidR="005D56E0" w:rsidRPr="00210DE1" w:rsidRDefault="005D56E0" w:rsidP="005D56E0">
      <w:pPr>
        <w:tabs>
          <w:tab w:val="left" w:pos="1440"/>
          <w:tab w:val="left" w:pos="2160"/>
          <w:tab w:val="left" w:pos="2880"/>
        </w:tabs>
        <w:ind w:left="1440"/>
        <w:jc w:val="both"/>
        <w:rPr>
          <w:bCs/>
          <w:sz w:val="22"/>
          <w:szCs w:val="22"/>
          <w:lang w:val="es-US"/>
        </w:rPr>
      </w:pPr>
    </w:p>
    <w:p w14:paraId="080B1A4F" w14:textId="10E9571C" w:rsidR="00C76F0E" w:rsidRPr="0018781B" w:rsidRDefault="00903893" w:rsidP="005D56E0">
      <w:pPr>
        <w:tabs>
          <w:tab w:val="left" w:pos="1440"/>
          <w:tab w:val="left" w:pos="2160"/>
          <w:tab w:val="left" w:pos="2880"/>
        </w:tabs>
        <w:ind w:left="1440"/>
        <w:jc w:val="both"/>
        <w:rPr>
          <w:bCs/>
          <w:sz w:val="22"/>
          <w:szCs w:val="22"/>
          <w:lang w:val="es-EC"/>
        </w:rPr>
      </w:pPr>
      <w:r>
        <w:rPr>
          <w:bCs/>
          <w:sz w:val="22"/>
          <w:szCs w:val="22"/>
          <w:lang w:val="es-EC"/>
        </w:rPr>
        <w:tab/>
      </w:r>
      <w:r w:rsidR="00C76F0E" w:rsidRPr="0018781B">
        <w:rPr>
          <w:bCs/>
          <w:sz w:val="22"/>
          <w:szCs w:val="22"/>
          <w:lang w:val="es-EC"/>
        </w:rPr>
        <w:t>La Reunión permitió:</w:t>
      </w:r>
      <w:r w:rsidR="00C76F0E">
        <w:rPr>
          <w:bCs/>
          <w:sz w:val="22"/>
          <w:szCs w:val="22"/>
          <w:lang w:val="es-EC"/>
        </w:rPr>
        <w:t xml:space="preserve"> </w:t>
      </w:r>
      <w:r w:rsidR="00C76F0E" w:rsidRPr="0018781B">
        <w:rPr>
          <w:bCs/>
          <w:sz w:val="22"/>
          <w:szCs w:val="22"/>
          <w:lang w:val="es-EC"/>
        </w:rPr>
        <w:t xml:space="preserve">a) Evaluar los avances en la implementación de los Acuerdos Ministeriales; b) Compartir buenas prácticas y tendencias regionales en ciencia y tecnología; y, c) Acordar el tema principal y subtemas de la Sexta Reunión de </w:t>
      </w:r>
      <w:proofErr w:type="gramStart"/>
      <w:r w:rsidR="00C76F0E" w:rsidRPr="0018781B">
        <w:rPr>
          <w:bCs/>
          <w:sz w:val="22"/>
          <w:szCs w:val="22"/>
          <w:lang w:val="es-EC"/>
        </w:rPr>
        <w:t>Ministros</w:t>
      </w:r>
      <w:proofErr w:type="gramEnd"/>
      <w:r w:rsidR="00C76F0E" w:rsidRPr="0018781B">
        <w:rPr>
          <w:bCs/>
          <w:sz w:val="22"/>
          <w:szCs w:val="22"/>
          <w:lang w:val="es-EC"/>
        </w:rPr>
        <w:t xml:space="preserve"> y Altas Autoridades de Ciencia y Tecnología.</w:t>
      </w:r>
    </w:p>
    <w:p w14:paraId="2CFCFD00" w14:textId="77777777" w:rsidR="00C76F0E" w:rsidRPr="0018781B" w:rsidRDefault="00C76F0E" w:rsidP="00853A26">
      <w:pPr>
        <w:tabs>
          <w:tab w:val="left" w:pos="720"/>
          <w:tab w:val="left" w:pos="1440"/>
          <w:tab w:val="left" w:pos="2160"/>
          <w:tab w:val="left" w:pos="2880"/>
        </w:tabs>
        <w:jc w:val="both"/>
        <w:rPr>
          <w:color w:val="171717"/>
          <w:sz w:val="22"/>
          <w:szCs w:val="22"/>
          <w:lang w:val="es-EC"/>
        </w:rPr>
      </w:pPr>
    </w:p>
    <w:p w14:paraId="0082BA9A" w14:textId="06069272" w:rsidR="00C76F0E" w:rsidRPr="0018781B" w:rsidRDefault="00C76F0E" w:rsidP="00210DE1">
      <w:pPr>
        <w:pStyle w:val="ListParagraph"/>
        <w:numPr>
          <w:ilvl w:val="0"/>
          <w:numId w:val="14"/>
        </w:numPr>
        <w:tabs>
          <w:tab w:val="left" w:pos="1440"/>
          <w:tab w:val="left" w:pos="2160"/>
          <w:tab w:val="left" w:pos="2880"/>
        </w:tabs>
        <w:ind w:left="1440" w:firstLine="0"/>
        <w:contextualSpacing w:val="0"/>
        <w:jc w:val="both"/>
        <w:rPr>
          <w:bCs/>
          <w:color w:val="171717"/>
          <w:sz w:val="22"/>
          <w:szCs w:val="22"/>
          <w:lang w:val="es-EC"/>
        </w:rPr>
      </w:pPr>
      <w:r w:rsidRPr="0018781B">
        <w:rPr>
          <w:bCs/>
          <w:color w:val="171717"/>
          <w:sz w:val="22"/>
          <w:szCs w:val="22"/>
          <w:u w:val="single"/>
          <w:lang w:val="es-EC"/>
        </w:rPr>
        <w:t>Segunda Reunión de Planeación de las Autoridades de la COMCYT</w:t>
      </w:r>
    </w:p>
    <w:p w14:paraId="323D5201" w14:textId="77777777" w:rsidR="00C76F0E" w:rsidRPr="0018781B" w:rsidRDefault="00C76F0E" w:rsidP="00210DE1">
      <w:pPr>
        <w:tabs>
          <w:tab w:val="left" w:pos="1440"/>
          <w:tab w:val="left" w:pos="2160"/>
          <w:tab w:val="left" w:pos="2880"/>
        </w:tabs>
        <w:ind w:left="1440"/>
        <w:jc w:val="both"/>
        <w:rPr>
          <w:color w:val="171717"/>
          <w:sz w:val="22"/>
          <w:szCs w:val="22"/>
          <w:lang w:val="es-EC"/>
        </w:rPr>
      </w:pPr>
    </w:p>
    <w:p w14:paraId="757FC2B5" w14:textId="62BF95DA" w:rsidR="00C76F0E" w:rsidRPr="0018781B" w:rsidRDefault="00903893" w:rsidP="00210DE1">
      <w:pPr>
        <w:tabs>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Ante el aplazamiento de la Sexta Reunión de </w:t>
      </w:r>
      <w:proofErr w:type="gramStart"/>
      <w:r w:rsidR="00C76F0E" w:rsidRPr="0018781B">
        <w:rPr>
          <w:sz w:val="22"/>
          <w:szCs w:val="22"/>
          <w:lang w:val="es-EC"/>
        </w:rPr>
        <w:t>Ministros</w:t>
      </w:r>
      <w:proofErr w:type="gramEnd"/>
      <w:r w:rsidR="00C76F0E" w:rsidRPr="0018781B">
        <w:rPr>
          <w:sz w:val="22"/>
          <w:szCs w:val="22"/>
          <w:lang w:val="es-EC"/>
        </w:rPr>
        <w:t xml:space="preserve"> y Altas Autoridades de Ciencia y Tecnología por</w:t>
      </w:r>
      <w:r w:rsidR="00C76F0E">
        <w:rPr>
          <w:sz w:val="22"/>
          <w:szCs w:val="22"/>
          <w:lang w:val="es-EC"/>
        </w:rPr>
        <w:t xml:space="preserve"> razón de</w:t>
      </w:r>
      <w:r w:rsidR="00C76F0E" w:rsidRPr="0018781B">
        <w:rPr>
          <w:sz w:val="22"/>
          <w:szCs w:val="22"/>
          <w:lang w:val="es-EC"/>
        </w:rPr>
        <w:t xml:space="preserve"> la pandemia</w:t>
      </w:r>
      <w:r w:rsidR="00C76F0E">
        <w:rPr>
          <w:sz w:val="22"/>
          <w:szCs w:val="22"/>
          <w:lang w:val="es-EC"/>
        </w:rPr>
        <w:t xml:space="preserve"> del</w:t>
      </w:r>
      <w:r w:rsidR="00C76F0E" w:rsidRPr="0018781B">
        <w:rPr>
          <w:sz w:val="22"/>
          <w:szCs w:val="22"/>
          <w:lang w:val="es-EC"/>
        </w:rPr>
        <w:t xml:space="preserve"> COVID-19, el</w:t>
      </w:r>
      <w:r w:rsidR="00C76F0E">
        <w:rPr>
          <w:sz w:val="22"/>
          <w:szCs w:val="22"/>
          <w:lang w:val="es-EC"/>
        </w:rPr>
        <w:t xml:space="preserve"> día</w:t>
      </w:r>
      <w:r w:rsidR="00C76F0E" w:rsidRPr="0018781B">
        <w:rPr>
          <w:sz w:val="22"/>
          <w:szCs w:val="22"/>
          <w:lang w:val="es-EC"/>
        </w:rPr>
        <w:t xml:space="preserve"> 15 de julio de 2020 se realizó una Segunda Reunión de Planeación de Autoridades de la COMCYT </w:t>
      </w:r>
      <w:r w:rsidR="00C76F0E">
        <w:rPr>
          <w:sz w:val="22"/>
          <w:szCs w:val="22"/>
          <w:lang w:val="es-EC"/>
        </w:rPr>
        <w:t>(</w:t>
      </w:r>
      <w:r w:rsidR="00C76F0E" w:rsidRPr="0018781B">
        <w:rPr>
          <w:sz w:val="22"/>
          <w:szCs w:val="22"/>
          <w:lang w:val="es-EC"/>
        </w:rPr>
        <w:t>virtual</w:t>
      </w:r>
      <w:r w:rsidR="00C76F0E">
        <w:rPr>
          <w:sz w:val="22"/>
          <w:szCs w:val="22"/>
          <w:lang w:val="es-EC"/>
        </w:rPr>
        <w:t xml:space="preserve">) </w:t>
      </w:r>
      <w:r w:rsidR="00C76F0E" w:rsidRPr="0018781B">
        <w:rPr>
          <w:sz w:val="22"/>
          <w:szCs w:val="22"/>
          <w:lang w:val="es-EC"/>
        </w:rPr>
        <w:t>para considerar la</w:t>
      </w:r>
      <w:r w:rsidR="00C76F0E">
        <w:rPr>
          <w:sz w:val="22"/>
          <w:szCs w:val="22"/>
          <w:lang w:val="es-EC"/>
        </w:rPr>
        <w:t xml:space="preserve"> </w:t>
      </w:r>
      <w:r w:rsidR="00C76F0E" w:rsidRPr="0018781B">
        <w:rPr>
          <w:sz w:val="22"/>
          <w:szCs w:val="22"/>
          <w:lang w:val="es-EC"/>
        </w:rPr>
        <w:t>extensión del Plan de Trabajo de la COMCYT hasta</w:t>
      </w:r>
      <w:r w:rsidR="00C76F0E">
        <w:rPr>
          <w:sz w:val="22"/>
          <w:szCs w:val="22"/>
          <w:lang w:val="es-EC"/>
        </w:rPr>
        <w:t xml:space="preserve"> </w:t>
      </w:r>
      <w:r w:rsidR="00C76F0E" w:rsidRPr="0018781B">
        <w:rPr>
          <w:sz w:val="22"/>
          <w:szCs w:val="22"/>
          <w:lang w:val="es-EC"/>
        </w:rPr>
        <w:t>final</w:t>
      </w:r>
      <w:r w:rsidR="00C76F0E">
        <w:rPr>
          <w:sz w:val="22"/>
          <w:szCs w:val="22"/>
          <w:lang w:val="es-EC"/>
        </w:rPr>
        <w:t>es</w:t>
      </w:r>
      <w:r w:rsidR="00C76F0E" w:rsidRPr="0018781B">
        <w:rPr>
          <w:sz w:val="22"/>
          <w:szCs w:val="22"/>
          <w:lang w:val="es-EC"/>
        </w:rPr>
        <w:t xml:space="preserve"> de 2021. Esta reunión también fue esencial para explorar el trabajo en curso y el rol de la COMCYT en la mitigación de los efectos de la pandemia de</w:t>
      </w:r>
      <w:r w:rsidR="00C76F0E">
        <w:rPr>
          <w:sz w:val="22"/>
          <w:szCs w:val="22"/>
          <w:lang w:val="es-EC"/>
        </w:rPr>
        <w:t>l</w:t>
      </w:r>
      <w:r w:rsidR="00C76F0E" w:rsidRPr="0018781B">
        <w:rPr>
          <w:sz w:val="22"/>
          <w:szCs w:val="22"/>
          <w:lang w:val="es-EC"/>
        </w:rPr>
        <w:t xml:space="preserve"> COVID-19 en la región. Las </w:t>
      </w:r>
      <w:r w:rsidR="00C76F0E">
        <w:rPr>
          <w:sz w:val="22"/>
          <w:szCs w:val="22"/>
          <w:lang w:val="es-EC"/>
        </w:rPr>
        <w:t>A</w:t>
      </w:r>
      <w:r w:rsidR="00C76F0E" w:rsidRPr="0018781B">
        <w:rPr>
          <w:sz w:val="22"/>
          <w:szCs w:val="22"/>
          <w:lang w:val="es-EC"/>
        </w:rPr>
        <w:t>utoridades propusieron actividades adicionales al Plan de Trabajo dentro del alcance de la COMCYT, específicamente en lo que se refiere a la aplicación de la ciencia, tecnología e innovación en la respuesta a la pandemia de</w:t>
      </w:r>
      <w:r w:rsidR="00C76F0E">
        <w:rPr>
          <w:sz w:val="22"/>
          <w:szCs w:val="22"/>
          <w:lang w:val="es-EC"/>
        </w:rPr>
        <w:t>l</w:t>
      </w:r>
      <w:r w:rsidR="00C76F0E" w:rsidRPr="0018781B">
        <w:rPr>
          <w:sz w:val="22"/>
          <w:szCs w:val="22"/>
          <w:lang w:val="es-EC"/>
        </w:rPr>
        <w:t xml:space="preserve"> COVID-19.</w:t>
      </w:r>
    </w:p>
    <w:p w14:paraId="415D96FF" w14:textId="77777777" w:rsidR="00C76F0E" w:rsidRPr="0018781B" w:rsidRDefault="00C76F0E" w:rsidP="00853A26">
      <w:pPr>
        <w:tabs>
          <w:tab w:val="left" w:pos="720"/>
          <w:tab w:val="left" w:pos="1440"/>
          <w:tab w:val="left" w:pos="2160"/>
          <w:tab w:val="left" w:pos="2880"/>
        </w:tabs>
        <w:jc w:val="both"/>
        <w:rPr>
          <w:sz w:val="22"/>
          <w:szCs w:val="22"/>
          <w:lang w:val="es-EC"/>
        </w:rPr>
      </w:pPr>
    </w:p>
    <w:p w14:paraId="3E7692D2" w14:textId="77777777" w:rsidR="00C76F0E" w:rsidRPr="0018781B" w:rsidRDefault="00C76F0E" w:rsidP="00210DE1">
      <w:pPr>
        <w:pStyle w:val="ListParagraph"/>
        <w:numPr>
          <w:ilvl w:val="0"/>
          <w:numId w:val="14"/>
        </w:numPr>
        <w:tabs>
          <w:tab w:val="left" w:pos="2160"/>
          <w:tab w:val="left" w:pos="2880"/>
        </w:tabs>
        <w:ind w:left="2070" w:hanging="630"/>
        <w:contextualSpacing w:val="0"/>
        <w:jc w:val="both"/>
        <w:rPr>
          <w:sz w:val="22"/>
          <w:szCs w:val="22"/>
          <w:u w:val="single"/>
          <w:lang w:val="es-EC"/>
        </w:rPr>
      </w:pPr>
      <w:r w:rsidRPr="0018781B">
        <w:rPr>
          <w:sz w:val="22"/>
          <w:szCs w:val="22"/>
          <w:u w:val="single"/>
          <w:lang w:val="es-EC"/>
        </w:rPr>
        <w:t xml:space="preserve">Reunión Preparatoria para la Sexta Reunión de </w:t>
      </w:r>
      <w:proofErr w:type="gramStart"/>
      <w:r w:rsidRPr="0018781B">
        <w:rPr>
          <w:sz w:val="22"/>
          <w:szCs w:val="22"/>
          <w:u w:val="single"/>
          <w:lang w:val="es-EC"/>
        </w:rPr>
        <w:t>Ministros</w:t>
      </w:r>
      <w:proofErr w:type="gramEnd"/>
      <w:r w:rsidRPr="0018781B">
        <w:rPr>
          <w:sz w:val="22"/>
          <w:szCs w:val="22"/>
          <w:u w:val="single"/>
          <w:lang w:val="es-EC"/>
        </w:rPr>
        <w:t xml:space="preserve"> y Altas Autoridades de Ciencia y Tecnología </w:t>
      </w:r>
    </w:p>
    <w:p w14:paraId="65EB687D" w14:textId="77777777" w:rsidR="00C76F0E" w:rsidRPr="0018781B" w:rsidRDefault="00C76F0E" w:rsidP="00210DE1">
      <w:pPr>
        <w:pStyle w:val="ListParagraph"/>
        <w:tabs>
          <w:tab w:val="left" w:pos="1440"/>
          <w:tab w:val="left" w:pos="2160"/>
          <w:tab w:val="left" w:pos="2880"/>
        </w:tabs>
        <w:ind w:left="1440"/>
        <w:jc w:val="both"/>
        <w:rPr>
          <w:sz w:val="22"/>
          <w:szCs w:val="22"/>
          <w:lang w:val="es-EC"/>
        </w:rPr>
      </w:pPr>
    </w:p>
    <w:p w14:paraId="13147A53" w14:textId="6AE4AD60" w:rsidR="00C76F0E" w:rsidRPr="0018781B" w:rsidRDefault="00903893" w:rsidP="00210DE1">
      <w:pPr>
        <w:pStyle w:val="ListParagraph"/>
        <w:tabs>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La Reunión Preparatoria para la Sexta Reunión de </w:t>
      </w:r>
      <w:proofErr w:type="gramStart"/>
      <w:r w:rsidR="00C76F0E" w:rsidRPr="0018781B">
        <w:rPr>
          <w:sz w:val="22"/>
          <w:szCs w:val="22"/>
          <w:lang w:val="es-EC"/>
        </w:rPr>
        <w:t>Ministros</w:t>
      </w:r>
      <w:proofErr w:type="gramEnd"/>
      <w:r w:rsidR="00C76F0E" w:rsidRPr="0018781B">
        <w:rPr>
          <w:sz w:val="22"/>
          <w:szCs w:val="22"/>
          <w:lang w:val="es-EC"/>
        </w:rPr>
        <w:t xml:space="preserve"> y Altas Autoridades de Ciencia y Tecnología se llevó a cabo</w:t>
      </w:r>
      <w:r w:rsidR="00EB043D">
        <w:rPr>
          <w:sz w:val="22"/>
          <w:szCs w:val="22"/>
          <w:lang w:val="es-EC"/>
        </w:rPr>
        <w:t xml:space="preserve">, </w:t>
      </w:r>
      <w:r w:rsidR="00C76F0E" w:rsidRPr="0018781B">
        <w:rPr>
          <w:sz w:val="22"/>
          <w:szCs w:val="22"/>
          <w:lang w:val="es-EC"/>
        </w:rPr>
        <w:t>virtual</w:t>
      </w:r>
      <w:r w:rsidR="00EB043D">
        <w:rPr>
          <w:sz w:val="22"/>
          <w:szCs w:val="22"/>
          <w:lang w:val="es-EC"/>
        </w:rPr>
        <w:t>mente,</w:t>
      </w:r>
      <w:r w:rsidR="00C76F0E" w:rsidRPr="0018781B">
        <w:rPr>
          <w:sz w:val="22"/>
          <w:szCs w:val="22"/>
          <w:lang w:val="es-EC"/>
        </w:rPr>
        <w:t xml:space="preserve"> el 22 de noviembre de 2021. Los </w:t>
      </w:r>
      <w:r w:rsidR="00C76F0E">
        <w:rPr>
          <w:sz w:val="22"/>
          <w:szCs w:val="22"/>
          <w:lang w:val="es-EC"/>
        </w:rPr>
        <w:t>E</w:t>
      </w:r>
      <w:r w:rsidR="00C76F0E" w:rsidRPr="0018781B">
        <w:rPr>
          <w:sz w:val="22"/>
          <w:szCs w:val="22"/>
          <w:lang w:val="es-EC"/>
        </w:rPr>
        <w:t xml:space="preserve">stados </w:t>
      </w:r>
      <w:r w:rsidR="00C76F0E">
        <w:rPr>
          <w:sz w:val="22"/>
          <w:szCs w:val="22"/>
          <w:lang w:val="es-EC"/>
        </w:rPr>
        <w:t>M</w:t>
      </w:r>
      <w:r w:rsidR="00C76F0E" w:rsidRPr="0018781B">
        <w:rPr>
          <w:sz w:val="22"/>
          <w:szCs w:val="22"/>
          <w:lang w:val="es-EC"/>
        </w:rPr>
        <w:t>iembros negociaron y acordaron</w:t>
      </w:r>
      <w:r w:rsidR="00EB043D">
        <w:rPr>
          <w:sz w:val="22"/>
          <w:szCs w:val="22"/>
          <w:lang w:val="es-EC"/>
        </w:rPr>
        <w:t xml:space="preserve"> el proyecto de</w:t>
      </w:r>
      <w:r w:rsidR="00C76F0E" w:rsidRPr="0018781B">
        <w:rPr>
          <w:sz w:val="22"/>
          <w:szCs w:val="22"/>
          <w:lang w:val="es-EC"/>
        </w:rPr>
        <w:t xml:space="preserve"> Declaración de Jamaica </w:t>
      </w:r>
      <w:r w:rsidR="00C76F0E" w:rsidRPr="00EB043D">
        <w:rPr>
          <w:b/>
          <w:bCs/>
          <w:sz w:val="22"/>
          <w:szCs w:val="22"/>
          <w:lang w:val="es-EC"/>
        </w:rPr>
        <w:t>“Aprovechando el Poder de la Ciencia y las Tecnologías Transformadoras para Impulsar nuestras Comunidades Hacia el Futuro”,</w:t>
      </w:r>
      <w:r w:rsidR="00C76F0E" w:rsidRPr="0018781B">
        <w:rPr>
          <w:sz w:val="22"/>
          <w:szCs w:val="22"/>
          <w:lang w:val="es-EC"/>
        </w:rPr>
        <w:t xml:space="preserve"> que será adoptada en la Sexta Reunión Ministerial. La Reunión Preparatoria estuvo presidida por </w:t>
      </w:r>
      <w:r w:rsidR="00EB043D">
        <w:rPr>
          <w:sz w:val="22"/>
          <w:szCs w:val="22"/>
          <w:lang w:val="es-EC"/>
        </w:rPr>
        <w:t xml:space="preserve">la señora </w:t>
      </w:r>
      <w:proofErr w:type="spellStart"/>
      <w:r w:rsidR="00EB043D" w:rsidRPr="00EB043D">
        <w:rPr>
          <w:sz w:val="22"/>
          <w:szCs w:val="22"/>
          <w:lang w:val="es-US"/>
        </w:rPr>
        <w:t>Wahkeen</w:t>
      </w:r>
      <w:proofErr w:type="spellEnd"/>
      <w:r w:rsidR="00EB043D" w:rsidRPr="00EB043D">
        <w:rPr>
          <w:sz w:val="22"/>
          <w:szCs w:val="22"/>
          <w:lang w:val="es-US"/>
        </w:rPr>
        <w:t xml:space="preserve"> Murray,</w:t>
      </w:r>
      <w:r w:rsidR="00EB043D">
        <w:rPr>
          <w:sz w:val="22"/>
          <w:szCs w:val="22"/>
          <w:lang w:val="es-US"/>
        </w:rPr>
        <w:t xml:space="preserve"> </w:t>
      </w:r>
      <w:proofErr w:type="gramStart"/>
      <w:r w:rsidR="00EB043D">
        <w:rPr>
          <w:sz w:val="22"/>
          <w:szCs w:val="22"/>
          <w:lang w:val="es-US"/>
        </w:rPr>
        <w:t>Director</w:t>
      </w:r>
      <w:r w:rsidR="00BF0D75">
        <w:rPr>
          <w:sz w:val="22"/>
          <w:szCs w:val="22"/>
          <w:lang w:val="es-US"/>
        </w:rPr>
        <w:t>a Técnica</w:t>
      </w:r>
      <w:proofErr w:type="gramEnd"/>
      <w:r w:rsidR="00BF0D75">
        <w:rPr>
          <w:sz w:val="22"/>
          <w:szCs w:val="22"/>
          <w:lang w:val="es-US"/>
        </w:rPr>
        <w:t xml:space="preserve"> Jefe del</w:t>
      </w:r>
      <w:r w:rsidR="00C76F0E" w:rsidRPr="0018781B">
        <w:rPr>
          <w:sz w:val="22"/>
          <w:szCs w:val="22"/>
          <w:lang w:val="es-EC"/>
        </w:rPr>
        <w:t xml:space="preserve"> Ministerio de Ciencia, Energía y Tecnología de Jamaica y contó con la participación de 19 delegaciones. </w:t>
      </w:r>
    </w:p>
    <w:p w14:paraId="296E69C9" w14:textId="77777777" w:rsidR="00EB043D" w:rsidRPr="0031533E" w:rsidRDefault="00EB043D" w:rsidP="00210DE1">
      <w:pPr>
        <w:pStyle w:val="ListParagraph"/>
        <w:tabs>
          <w:tab w:val="left" w:pos="1440"/>
          <w:tab w:val="left" w:pos="2160"/>
          <w:tab w:val="left" w:pos="2880"/>
        </w:tabs>
        <w:ind w:left="1440"/>
        <w:jc w:val="both"/>
        <w:rPr>
          <w:sz w:val="22"/>
          <w:szCs w:val="22"/>
          <w:lang w:val="es-US"/>
        </w:rPr>
      </w:pPr>
    </w:p>
    <w:p w14:paraId="79D69C85" w14:textId="666ED3B7" w:rsidR="00C76F0E" w:rsidRPr="0018781B" w:rsidRDefault="00C76F0E" w:rsidP="00210DE1">
      <w:pPr>
        <w:pStyle w:val="ListParagraph"/>
        <w:numPr>
          <w:ilvl w:val="0"/>
          <w:numId w:val="14"/>
        </w:numPr>
        <w:tabs>
          <w:tab w:val="left" w:pos="1080"/>
          <w:tab w:val="left" w:pos="1440"/>
          <w:tab w:val="left" w:pos="2160"/>
          <w:tab w:val="left" w:pos="2880"/>
        </w:tabs>
        <w:ind w:left="1440" w:firstLine="0"/>
        <w:contextualSpacing w:val="0"/>
        <w:jc w:val="both"/>
        <w:rPr>
          <w:color w:val="171717"/>
          <w:sz w:val="22"/>
          <w:szCs w:val="22"/>
          <w:lang w:val="es-EC"/>
        </w:rPr>
      </w:pPr>
      <w:r w:rsidRPr="0018781B">
        <w:rPr>
          <w:bCs/>
          <w:color w:val="171717"/>
          <w:sz w:val="22"/>
          <w:szCs w:val="22"/>
          <w:u w:val="single"/>
          <w:lang w:val="es-EC"/>
        </w:rPr>
        <w:t xml:space="preserve">Sexta Reunión de </w:t>
      </w:r>
      <w:proofErr w:type="gramStart"/>
      <w:r w:rsidRPr="0018781B">
        <w:rPr>
          <w:bCs/>
          <w:color w:val="171717"/>
          <w:sz w:val="22"/>
          <w:szCs w:val="22"/>
          <w:u w:val="single"/>
          <w:lang w:val="es-EC"/>
        </w:rPr>
        <w:t>Ministros</w:t>
      </w:r>
      <w:proofErr w:type="gramEnd"/>
      <w:r w:rsidRPr="0018781B">
        <w:rPr>
          <w:bCs/>
          <w:color w:val="171717"/>
          <w:sz w:val="22"/>
          <w:szCs w:val="22"/>
          <w:u w:val="single"/>
          <w:lang w:val="es-EC"/>
        </w:rPr>
        <w:t xml:space="preserve"> y Altas Autoridades de Ciencia y Tecnología</w:t>
      </w:r>
    </w:p>
    <w:p w14:paraId="393F9B1E" w14:textId="77777777" w:rsidR="00C76F0E" w:rsidRPr="0018781B" w:rsidRDefault="00C76F0E" w:rsidP="00210DE1">
      <w:pPr>
        <w:pStyle w:val="ListParagraph"/>
        <w:tabs>
          <w:tab w:val="left" w:pos="1080"/>
          <w:tab w:val="left" w:pos="1440"/>
          <w:tab w:val="left" w:pos="2160"/>
          <w:tab w:val="left" w:pos="2880"/>
        </w:tabs>
        <w:ind w:left="1440"/>
        <w:jc w:val="both"/>
        <w:rPr>
          <w:bCs/>
          <w:color w:val="171717"/>
          <w:sz w:val="22"/>
          <w:szCs w:val="22"/>
          <w:u w:val="single"/>
          <w:lang w:val="es-EC"/>
        </w:rPr>
      </w:pPr>
    </w:p>
    <w:p w14:paraId="582EB107" w14:textId="61DC2C44" w:rsidR="00C76F0E" w:rsidRPr="00202ABC" w:rsidRDefault="00903893" w:rsidP="00210DE1">
      <w:pPr>
        <w:pStyle w:val="ListParagraph"/>
        <w:tabs>
          <w:tab w:val="left" w:pos="1080"/>
          <w:tab w:val="left" w:pos="1440"/>
          <w:tab w:val="left" w:pos="2160"/>
          <w:tab w:val="left" w:pos="2880"/>
        </w:tabs>
        <w:ind w:left="1440"/>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El </w:t>
      </w:r>
      <w:r w:rsidR="00C76F0E">
        <w:rPr>
          <w:color w:val="171717"/>
          <w:sz w:val="22"/>
          <w:szCs w:val="22"/>
          <w:lang w:val="es-EC"/>
        </w:rPr>
        <w:t xml:space="preserve">27 de abril de 2021, el CIDI </w:t>
      </w:r>
      <w:r w:rsidR="00BF0D75">
        <w:rPr>
          <w:color w:val="171717"/>
          <w:sz w:val="22"/>
          <w:szCs w:val="22"/>
          <w:lang w:val="es-EC"/>
        </w:rPr>
        <w:t>convocó a</w:t>
      </w:r>
      <w:r w:rsidR="00C76F0E" w:rsidRPr="0018781B">
        <w:rPr>
          <w:color w:val="171717"/>
          <w:sz w:val="22"/>
          <w:szCs w:val="22"/>
          <w:lang w:val="es-EC"/>
        </w:rPr>
        <w:t xml:space="preserve"> la Sexta Reunión de </w:t>
      </w:r>
      <w:proofErr w:type="gramStart"/>
      <w:r w:rsidR="00C76F0E" w:rsidRPr="0018781B">
        <w:rPr>
          <w:color w:val="171717"/>
          <w:sz w:val="22"/>
          <w:szCs w:val="22"/>
          <w:lang w:val="es-EC"/>
        </w:rPr>
        <w:t>Ministros</w:t>
      </w:r>
      <w:proofErr w:type="gramEnd"/>
      <w:r w:rsidR="00C76F0E" w:rsidRPr="0018781B">
        <w:rPr>
          <w:color w:val="171717"/>
          <w:sz w:val="22"/>
          <w:szCs w:val="22"/>
          <w:lang w:val="es-EC"/>
        </w:rPr>
        <w:t xml:space="preserve"> y Altas Autoridades de Ciencia y Tecnología</w:t>
      </w:r>
      <w:r w:rsidR="00BF0D75">
        <w:rPr>
          <w:color w:val="171717"/>
          <w:sz w:val="22"/>
          <w:szCs w:val="22"/>
          <w:lang w:val="es-EC"/>
        </w:rPr>
        <w:t xml:space="preserve"> (VI REMCYT)</w:t>
      </w:r>
      <w:r w:rsidR="00C76F0E" w:rsidRPr="0018781B">
        <w:rPr>
          <w:color w:val="171717"/>
          <w:sz w:val="22"/>
          <w:szCs w:val="22"/>
          <w:lang w:val="es-EC"/>
        </w:rPr>
        <w:t xml:space="preserve">, </w:t>
      </w:r>
      <w:r w:rsidR="00BF0D75">
        <w:rPr>
          <w:color w:val="171717"/>
          <w:sz w:val="22"/>
          <w:szCs w:val="22"/>
          <w:lang w:val="es-EC"/>
        </w:rPr>
        <w:t>para</w:t>
      </w:r>
      <w:r w:rsidR="00C76F0E" w:rsidRPr="0018781B">
        <w:rPr>
          <w:color w:val="171717"/>
          <w:sz w:val="22"/>
          <w:szCs w:val="22"/>
          <w:lang w:val="es-EC"/>
        </w:rPr>
        <w:t xml:space="preserve"> realizarse en formato virtual el 7 de diciembre</w:t>
      </w:r>
      <w:r w:rsidR="00C76F0E">
        <w:rPr>
          <w:color w:val="171717"/>
          <w:sz w:val="22"/>
          <w:szCs w:val="22"/>
          <w:lang w:val="es-EC"/>
        </w:rPr>
        <w:t xml:space="preserve"> de </w:t>
      </w:r>
      <w:r w:rsidR="00C76F0E" w:rsidRPr="0018781B">
        <w:rPr>
          <w:color w:val="171717"/>
          <w:sz w:val="22"/>
          <w:szCs w:val="22"/>
          <w:lang w:val="es-EC"/>
        </w:rPr>
        <w:t>2021</w:t>
      </w:r>
      <w:r w:rsidR="00C76F0E">
        <w:rPr>
          <w:color w:val="171717"/>
          <w:sz w:val="22"/>
          <w:szCs w:val="22"/>
          <w:lang w:val="es-EC"/>
        </w:rPr>
        <w:t>. El Gob</w:t>
      </w:r>
      <w:r w:rsidR="00BF0D75">
        <w:rPr>
          <w:color w:val="171717"/>
          <w:sz w:val="22"/>
          <w:szCs w:val="22"/>
          <w:lang w:val="es-EC"/>
        </w:rPr>
        <w:t>i</w:t>
      </w:r>
      <w:r w:rsidR="00C76F0E">
        <w:rPr>
          <w:color w:val="171717"/>
          <w:sz w:val="22"/>
          <w:szCs w:val="22"/>
          <w:lang w:val="es-EC"/>
        </w:rPr>
        <w:t>erno de Jamaica</w:t>
      </w:r>
      <w:r w:rsidR="00C76F0E" w:rsidRPr="0018781B">
        <w:rPr>
          <w:color w:val="171717"/>
          <w:sz w:val="22"/>
          <w:szCs w:val="22"/>
          <w:lang w:val="es-EC"/>
        </w:rPr>
        <w:t>, a través de su Misión Permanente ante la OEA, presentó el 26 de octubre de 2021 ante el CIDI</w:t>
      </w:r>
      <w:r w:rsidR="00C76F0E">
        <w:rPr>
          <w:color w:val="171717"/>
          <w:sz w:val="22"/>
          <w:szCs w:val="22"/>
          <w:lang w:val="es-EC"/>
        </w:rPr>
        <w:t xml:space="preserve"> un</w:t>
      </w:r>
      <w:r w:rsidR="00700EDE">
        <w:rPr>
          <w:color w:val="171717"/>
          <w:sz w:val="22"/>
          <w:szCs w:val="22"/>
          <w:lang w:val="es-EC"/>
        </w:rPr>
        <w:t xml:space="preserve"> proyecto de</w:t>
      </w:r>
      <w:r w:rsidR="00C76F0E">
        <w:rPr>
          <w:color w:val="171717"/>
          <w:sz w:val="22"/>
          <w:szCs w:val="22"/>
          <w:lang w:val="es-EC"/>
        </w:rPr>
        <w:t xml:space="preserve"> resolución para </w:t>
      </w:r>
      <w:r w:rsidR="00700EDE">
        <w:rPr>
          <w:color w:val="171717"/>
          <w:sz w:val="22"/>
          <w:szCs w:val="22"/>
          <w:lang w:val="es-EC"/>
        </w:rPr>
        <w:t xml:space="preserve">cambiar </w:t>
      </w:r>
      <w:r w:rsidR="00C76F0E">
        <w:rPr>
          <w:color w:val="171717"/>
          <w:sz w:val="22"/>
          <w:szCs w:val="22"/>
          <w:lang w:val="es-EC"/>
        </w:rPr>
        <w:t xml:space="preserve">la fecha de la </w:t>
      </w:r>
      <w:r w:rsidR="00E9617E" w:rsidRPr="0018781B">
        <w:rPr>
          <w:sz w:val="22"/>
          <w:szCs w:val="22"/>
          <w:lang w:val="es-EC"/>
        </w:rPr>
        <w:t xml:space="preserve">Sexta Reunión de </w:t>
      </w:r>
      <w:proofErr w:type="gramStart"/>
      <w:r w:rsidR="00E9617E" w:rsidRPr="0018781B">
        <w:rPr>
          <w:sz w:val="22"/>
          <w:szCs w:val="22"/>
          <w:lang w:val="es-EC"/>
        </w:rPr>
        <w:t>Ministros</w:t>
      </w:r>
      <w:proofErr w:type="gramEnd"/>
      <w:r w:rsidR="00E9617E" w:rsidRPr="0018781B">
        <w:rPr>
          <w:sz w:val="22"/>
          <w:szCs w:val="22"/>
          <w:lang w:val="es-EC"/>
        </w:rPr>
        <w:t xml:space="preserve"> y Altas Autoridades de Ciencia y Tecnología </w:t>
      </w:r>
      <w:r w:rsidR="00E9617E">
        <w:rPr>
          <w:sz w:val="22"/>
          <w:szCs w:val="22"/>
          <w:lang w:val="es-EC"/>
        </w:rPr>
        <w:t xml:space="preserve">para que se </w:t>
      </w:r>
      <w:r w:rsidR="00C76F0E" w:rsidRPr="0018781B">
        <w:rPr>
          <w:color w:val="171717"/>
          <w:sz w:val="22"/>
          <w:szCs w:val="22"/>
          <w:lang w:val="es-EC"/>
        </w:rPr>
        <w:t>reali</w:t>
      </w:r>
      <w:r w:rsidR="00E9617E">
        <w:rPr>
          <w:color w:val="171717"/>
          <w:sz w:val="22"/>
          <w:szCs w:val="22"/>
          <w:lang w:val="es-EC"/>
        </w:rPr>
        <w:t>ce</w:t>
      </w:r>
      <w:r w:rsidR="00C76F0E" w:rsidRPr="0018781B">
        <w:rPr>
          <w:color w:val="171717"/>
          <w:sz w:val="22"/>
          <w:szCs w:val="22"/>
          <w:lang w:val="es-EC"/>
        </w:rPr>
        <w:t xml:space="preserve"> en formato virtual </w:t>
      </w:r>
      <w:r w:rsidR="00C76F0E">
        <w:rPr>
          <w:color w:val="171717"/>
          <w:sz w:val="22"/>
          <w:szCs w:val="22"/>
          <w:lang w:val="es-EC"/>
        </w:rPr>
        <w:t>los días</w:t>
      </w:r>
      <w:r w:rsidR="00C76F0E" w:rsidRPr="0018781B">
        <w:rPr>
          <w:color w:val="171717"/>
          <w:sz w:val="22"/>
          <w:szCs w:val="22"/>
          <w:lang w:val="es-EC"/>
        </w:rPr>
        <w:t xml:space="preserve"> 7</w:t>
      </w:r>
      <w:r w:rsidR="00C76F0E">
        <w:rPr>
          <w:color w:val="171717"/>
          <w:sz w:val="22"/>
          <w:szCs w:val="22"/>
          <w:lang w:val="es-EC"/>
        </w:rPr>
        <w:t xml:space="preserve"> y 8 </w:t>
      </w:r>
      <w:r w:rsidR="00C76F0E" w:rsidRPr="0018781B">
        <w:rPr>
          <w:color w:val="171717"/>
          <w:sz w:val="22"/>
          <w:szCs w:val="22"/>
          <w:lang w:val="es-EC"/>
        </w:rPr>
        <w:t>de diciembre</w:t>
      </w:r>
      <w:r w:rsidR="00C76F0E">
        <w:rPr>
          <w:color w:val="171717"/>
          <w:sz w:val="22"/>
          <w:szCs w:val="22"/>
          <w:lang w:val="es-EC"/>
        </w:rPr>
        <w:t xml:space="preserve"> de </w:t>
      </w:r>
      <w:r w:rsidR="00C76F0E" w:rsidRPr="0018781B">
        <w:rPr>
          <w:color w:val="171717"/>
          <w:sz w:val="22"/>
          <w:szCs w:val="22"/>
          <w:lang w:val="es-EC"/>
        </w:rPr>
        <w:t>2021</w:t>
      </w:r>
      <w:r w:rsidR="00C76F0E">
        <w:rPr>
          <w:color w:val="171717"/>
          <w:sz w:val="22"/>
          <w:szCs w:val="22"/>
          <w:lang w:val="es-EC"/>
        </w:rPr>
        <w:t>, bajo el lema</w:t>
      </w:r>
      <w:r w:rsidR="00E9617E">
        <w:rPr>
          <w:color w:val="171717"/>
          <w:sz w:val="22"/>
          <w:szCs w:val="22"/>
          <w:lang w:val="es-EC"/>
        </w:rPr>
        <w:t xml:space="preserve"> </w:t>
      </w:r>
      <w:r w:rsidR="00E9617E" w:rsidRPr="00E9617E">
        <w:rPr>
          <w:b/>
          <w:bCs/>
          <w:color w:val="171717"/>
          <w:sz w:val="22"/>
          <w:szCs w:val="22"/>
          <w:lang w:val="es-EC"/>
        </w:rPr>
        <w:t>“</w:t>
      </w:r>
      <w:r w:rsidR="00C76F0E" w:rsidRPr="00E9617E">
        <w:rPr>
          <w:b/>
          <w:bCs/>
          <w:color w:val="171717"/>
          <w:sz w:val="22"/>
          <w:szCs w:val="22"/>
          <w:lang w:val="es-EC"/>
        </w:rPr>
        <w:t>Aprovechando el Poder de la Ciencia y las Tecnologías Transformadoras para Impulsar nuestras Comunidades Hacia el Futuro</w:t>
      </w:r>
      <w:r w:rsidR="00E9617E" w:rsidRPr="00E9617E">
        <w:rPr>
          <w:b/>
          <w:bCs/>
          <w:color w:val="171717"/>
          <w:sz w:val="22"/>
          <w:szCs w:val="22"/>
          <w:lang w:val="es-EC"/>
        </w:rPr>
        <w:t>”</w:t>
      </w:r>
      <w:r w:rsidR="00E9617E">
        <w:rPr>
          <w:i/>
          <w:color w:val="171717"/>
          <w:sz w:val="22"/>
          <w:szCs w:val="22"/>
          <w:lang w:val="es-EC"/>
        </w:rPr>
        <w:t xml:space="preserve">. </w:t>
      </w:r>
    </w:p>
    <w:p w14:paraId="124A3F4C" w14:textId="77777777" w:rsidR="00C76F0E" w:rsidRPr="0018781B" w:rsidRDefault="00C76F0E" w:rsidP="00210DE1">
      <w:pPr>
        <w:pStyle w:val="ListParagraph"/>
        <w:tabs>
          <w:tab w:val="left" w:pos="1080"/>
          <w:tab w:val="left" w:pos="1440"/>
          <w:tab w:val="left" w:pos="2160"/>
          <w:tab w:val="left" w:pos="2880"/>
        </w:tabs>
        <w:ind w:left="1440"/>
        <w:jc w:val="both"/>
        <w:rPr>
          <w:color w:val="171717"/>
          <w:sz w:val="22"/>
          <w:szCs w:val="22"/>
          <w:lang w:val="es-EC"/>
        </w:rPr>
      </w:pPr>
    </w:p>
    <w:p w14:paraId="456B13B6" w14:textId="569B1839" w:rsidR="00C76F0E" w:rsidRPr="0018781B" w:rsidRDefault="00903893" w:rsidP="00210DE1">
      <w:pPr>
        <w:pStyle w:val="ListParagraph"/>
        <w:tabs>
          <w:tab w:val="left" w:pos="1080"/>
          <w:tab w:val="left" w:pos="1440"/>
          <w:tab w:val="left" w:pos="2160"/>
          <w:tab w:val="left" w:pos="2880"/>
        </w:tabs>
        <w:ind w:left="1440"/>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El objetivo de la VI REMCYT </w:t>
      </w:r>
      <w:r w:rsidR="00E9617E">
        <w:rPr>
          <w:color w:val="171717"/>
          <w:sz w:val="22"/>
          <w:szCs w:val="22"/>
          <w:lang w:val="es-EC"/>
        </w:rPr>
        <w:t xml:space="preserve">es que </w:t>
      </w:r>
      <w:r w:rsidR="00C76F0E">
        <w:rPr>
          <w:color w:val="171717"/>
          <w:sz w:val="22"/>
          <w:szCs w:val="22"/>
          <w:lang w:val="es-EC"/>
        </w:rPr>
        <w:t>los</w:t>
      </w:r>
      <w:r w:rsidR="00C76F0E" w:rsidRPr="0018781B">
        <w:rPr>
          <w:color w:val="171717"/>
          <w:sz w:val="22"/>
          <w:szCs w:val="22"/>
          <w:lang w:val="es-EC"/>
        </w:rPr>
        <w:t xml:space="preserve"> </w:t>
      </w:r>
      <w:r w:rsidR="00CC0F37">
        <w:rPr>
          <w:color w:val="171717"/>
          <w:sz w:val="22"/>
          <w:szCs w:val="22"/>
          <w:lang w:val="es-EC"/>
        </w:rPr>
        <w:t>m</w:t>
      </w:r>
      <w:r w:rsidR="00C76F0E" w:rsidRPr="0018781B">
        <w:rPr>
          <w:color w:val="171717"/>
          <w:sz w:val="22"/>
          <w:szCs w:val="22"/>
          <w:lang w:val="es-EC"/>
        </w:rPr>
        <w:t>inistro</w:t>
      </w:r>
      <w:r w:rsidR="00E9617E">
        <w:rPr>
          <w:color w:val="171717"/>
          <w:sz w:val="22"/>
          <w:szCs w:val="22"/>
          <w:lang w:val="es-EC"/>
        </w:rPr>
        <w:t>s</w:t>
      </w:r>
      <w:r w:rsidR="00C76F0E" w:rsidRPr="0018781B">
        <w:rPr>
          <w:color w:val="171717"/>
          <w:sz w:val="22"/>
          <w:szCs w:val="22"/>
          <w:lang w:val="es-EC"/>
        </w:rPr>
        <w:t xml:space="preserve"> y </w:t>
      </w:r>
      <w:r w:rsidR="00CC0F37">
        <w:rPr>
          <w:color w:val="171717"/>
          <w:sz w:val="22"/>
          <w:szCs w:val="22"/>
          <w:lang w:val="es-EC"/>
        </w:rPr>
        <w:t>a</w:t>
      </w:r>
      <w:r w:rsidR="00C76F0E" w:rsidRPr="0018781B">
        <w:rPr>
          <w:color w:val="171717"/>
          <w:sz w:val="22"/>
          <w:szCs w:val="22"/>
          <w:lang w:val="es-EC"/>
        </w:rPr>
        <w:t xml:space="preserve">ltas </w:t>
      </w:r>
      <w:r w:rsidR="00CC0F37">
        <w:rPr>
          <w:color w:val="171717"/>
          <w:sz w:val="22"/>
          <w:szCs w:val="22"/>
          <w:lang w:val="es-EC"/>
        </w:rPr>
        <w:t>a</w:t>
      </w:r>
      <w:r w:rsidR="00C76F0E" w:rsidRPr="0018781B">
        <w:rPr>
          <w:color w:val="171717"/>
          <w:sz w:val="22"/>
          <w:szCs w:val="22"/>
          <w:lang w:val="es-EC"/>
        </w:rPr>
        <w:t xml:space="preserve">utoridades </w:t>
      </w:r>
      <w:r w:rsidR="00C76F0E">
        <w:rPr>
          <w:color w:val="171717"/>
          <w:sz w:val="22"/>
          <w:szCs w:val="22"/>
          <w:lang w:val="es-EC"/>
        </w:rPr>
        <w:t>consider</w:t>
      </w:r>
      <w:r w:rsidR="00E9617E">
        <w:rPr>
          <w:color w:val="171717"/>
          <w:sz w:val="22"/>
          <w:szCs w:val="22"/>
          <w:lang w:val="es-EC"/>
        </w:rPr>
        <w:t>en</w:t>
      </w:r>
      <w:r w:rsidR="00C76F0E" w:rsidRPr="0018781B">
        <w:rPr>
          <w:color w:val="171717"/>
          <w:sz w:val="22"/>
          <w:szCs w:val="22"/>
          <w:lang w:val="es-EC"/>
        </w:rPr>
        <w:t xml:space="preserve"> una agenda de cooperación hemisférica en ciencia y tecnología dentro del marco del </w:t>
      </w:r>
      <w:r w:rsidR="00E9617E" w:rsidRPr="00E9617E">
        <w:rPr>
          <w:color w:val="171717"/>
          <w:sz w:val="22"/>
          <w:szCs w:val="22"/>
          <w:lang w:val="es-EC"/>
        </w:rPr>
        <w:t xml:space="preserve">proyecto de </w:t>
      </w:r>
      <w:r w:rsidR="00C76F0E" w:rsidRPr="00E9617E">
        <w:rPr>
          <w:color w:val="171717"/>
          <w:sz w:val="22"/>
          <w:szCs w:val="22"/>
          <w:lang w:val="es-EC"/>
        </w:rPr>
        <w:t>Declaración de Jamaica</w:t>
      </w:r>
      <w:r w:rsidR="00E9617E">
        <w:rPr>
          <w:color w:val="171717"/>
          <w:sz w:val="22"/>
          <w:szCs w:val="22"/>
          <w:lang w:val="es-EC"/>
        </w:rPr>
        <w:t xml:space="preserve"> y entablar discusiones sobre proyectos </w:t>
      </w:r>
      <w:r w:rsidR="00C76F0E" w:rsidRPr="0018781B">
        <w:rPr>
          <w:color w:val="171717"/>
          <w:sz w:val="22"/>
          <w:szCs w:val="22"/>
          <w:lang w:val="es-EC"/>
        </w:rPr>
        <w:t xml:space="preserve">regionales </w:t>
      </w:r>
      <w:r w:rsidR="00C76F0E">
        <w:rPr>
          <w:color w:val="171717"/>
          <w:sz w:val="22"/>
          <w:szCs w:val="22"/>
          <w:lang w:val="es-EC"/>
        </w:rPr>
        <w:t>concret</w:t>
      </w:r>
      <w:r w:rsidR="00E9617E">
        <w:rPr>
          <w:color w:val="171717"/>
          <w:sz w:val="22"/>
          <w:szCs w:val="22"/>
          <w:lang w:val="es-EC"/>
        </w:rPr>
        <w:t>o</w:t>
      </w:r>
      <w:r w:rsidR="00C76F0E">
        <w:rPr>
          <w:color w:val="171717"/>
          <w:sz w:val="22"/>
          <w:szCs w:val="22"/>
          <w:lang w:val="es-EC"/>
        </w:rPr>
        <w:t xml:space="preserve">s </w:t>
      </w:r>
      <w:r w:rsidR="00C76F0E" w:rsidRPr="0018781B">
        <w:rPr>
          <w:color w:val="171717"/>
          <w:sz w:val="22"/>
          <w:szCs w:val="22"/>
          <w:lang w:val="es-EC"/>
        </w:rPr>
        <w:t>y de alto impacto para apoyar la recuperación de la pandemia de</w:t>
      </w:r>
      <w:r w:rsidR="00C76F0E">
        <w:rPr>
          <w:color w:val="171717"/>
          <w:sz w:val="22"/>
          <w:szCs w:val="22"/>
          <w:lang w:val="es-EC"/>
        </w:rPr>
        <w:t>l</w:t>
      </w:r>
      <w:r w:rsidR="00C76F0E" w:rsidRPr="0018781B">
        <w:rPr>
          <w:color w:val="171717"/>
          <w:sz w:val="22"/>
          <w:szCs w:val="22"/>
          <w:lang w:val="es-EC"/>
        </w:rPr>
        <w:t xml:space="preserve"> </w:t>
      </w:r>
      <w:r w:rsidR="00C76F0E" w:rsidRPr="0018781B">
        <w:rPr>
          <w:color w:val="171717"/>
          <w:sz w:val="22"/>
          <w:szCs w:val="22"/>
          <w:lang w:val="es-EC"/>
        </w:rPr>
        <w:lastRenderedPageBreak/>
        <w:t xml:space="preserve">COVID-19 en los </w:t>
      </w:r>
      <w:r w:rsidR="00C76F0E">
        <w:rPr>
          <w:color w:val="171717"/>
          <w:sz w:val="22"/>
          <w:szCs w:val="22"/>
          <w:lang w:val="es-EC"/>
        </w:rPr>
        <w:t>E</w:t>
      </w:r>
      <w:r w:rsidR="00C76F0E" w:rsidRPr="0018781B">
        <w:rPr>
          <w:color w:val="171717"/>
          <w:sz w:val="22"/>
          <w:szCs w:val="22"/>
          <w:lang w:val="es-EC"/>
        </w:rPr>
        <w:t xml:space="preserve">stados </w:t>
      </w:r>
      <w:r w:rsidR="00C76F0E">
        <w:rPr>
          <w:color w:val="171717"/>
          <w:sz w:val="22"/>
          <w:szCs w:val="22"/>
          <w:lang w:val="es-EC"/>
        </w:rPr>
        <w:t>M</w:t>
      </w:r>
      <w:r w:rsidR="00C76F0E" w:rsidRPr="0018781B">
        <w:rPr>
          <w:color w:val="171717"/>
          <w:sz w:val="22"/>
          <w:szCs w:val="22"/>
          <w:lang w:val="es-EC"/>
        </w:rPr>
        <w:t>iembros mediante el uso de</w:t>
      </w:r>
      <w:r w:rsidR="00C76F0E">
        <w:rPr>
          <w:color w:val="171717"/>
          <w:sz w:val="22"/>
          <w:szCs w:val="22"/>
          <w:lang w:val="es-EC"/>
        </w:rPr>
        <w:t xml:space="preserve"> las</w:t>
      </w:r>
      <w:r w:rsidR="00C76F0E" w:rsidRPr="0018781B">
        <w:rPr>
          <w:color w:val="171717"/>
          <w:sz w:val="22"/>
          <w:szCs w:val="22"/>
          <w:lang w:val="es-EC"/>
        </w:rPr>
        <w:t xml:space="preserve"> tecnologías transformadoras.</w:t>
      </w:r>
    </w:p>
    <w:p w14:paraId="37E0036F" w14:textId="77777777" w:rsidR="00C76F0E" w:rsidRPr="0018781B" w:rsidRDefault="00C76F0E" w:rsidP="00853A26">
      <w:pPr>
        <w:tabs>
          <w:tab w:val="left" w:pos="720"/>
          <w:tab w:val="left" w:pos="1440"/>
          <w:tab w:val="left" w:pos="2160"/>
          <w:tab w:val="left" w:pos="2880"/>
        </w:tabs>
        <w:jc w:val="both"/>
        <w:rPr>
          <w:color w:val="171717"/>
          <w:sz w:val="22"/>
          <w:szCs w:val="22"/>
          <w:lang w:val="es-EC"/>
        </w:rPr>
      </w:pPr>
    </w:p>
    <w:p w14:paraId="54BA7360" w14:textId="6FADA278" w:rsidR="00C76F0E" w:rsidRPr="0018781B" w:rsidRDefault="00C76F0E" w:rsidP="00CC0F37">
      <w:pPr>
        <w:pStyle w:val="ListParagraph"/>
        <w:numPr>
          <w:ilvl w:val="0"/>
          <w:numId w:val="13"/>
        </w:numPr>
        <w:tabs>
          <w:tab w:val="left" w:pos="1440"/>
          <w:tab w:val="left" w:pos="2160"/>
          <w:tab w:val="left" w:pos="2880"/>
        </w:tabs>
        <w:ind w:left="1440" w:hanging="720"/>
        <w:jc w:val="both"/>
        <w:rPr>
          <w:b/>
          <w:color w:val="171717"/>
          <w:sz w:val="22"/>
          <w:szCs w:val="22"/>
          <w:u w:val="single"/>
          <w:lang w:val="es-EC"/>
        </w:rPr>
      </w:pPr>
      <w:r w:rsidRPr="0018781B">
        <w:rPr>
          <w:b/>
          <w:color w:val="171717"/>
          <w:sz w:val="22"/>
          <w:szCs w:val="22"/>
          <w:u w:val="single"/>
          <w:lang w:val="es-EC"/>
        </w:rPr>
        <w:t xml:space="preserve">Diálogos </w:t>
      </w:r>
      <w:r w:rsidR="00CC0F37">
        <w:rPr>
          <w:b/>
          <w:color w:val="171717"/>
          <w:sz w:val="22"/>
          <w:szCs w:val="22"/>
          <w:u w:val="single"/>
          <w:lang w:val="es-EC"/>
        </w:rPr>
        <w:t>m</w:t>
      </w:r>
      <w:r w:rsidRPr="0018781B">
        <w:rPr>
          <w:b/>
          <w:color w:val="171717"/>
          <w:sz w:val="22"/>
          <w:szCs w:val="22"/>
          <w:u w:val="single"/>
          <w:lang w:val="es-EC"/>
        </w:rPr>
        <w:t>inisteriales "Ciencia, Tecnología e Innovación para Mitigar los Efectos del COVID-19: Buenas Prácticas de los Miembros y Socios de la COMCYT"</w:t>
      </w:r>
    </w:p>
    <w:p w14:paraId="0FE90CDC" w14:textId="77777777" w:rsidR="00C76F0E" w:rsidRPr="0018781B" w:rsidRDefault="00C76F0E" w:rsidP="00853A26">
      <w:pPr>
        <w:tabs>
          <w:tab w:val="left" w:pos="720"/>
          <w:tab w:val="left" w:pos="1440"/>
          <w:tab w:val="left" w:pos="2160"/>
          <w:tab w:val="left" w:pos="2880"/>
        </w:tabs>
        <w:ind w:left="720"/>
        <w:jc w:val="both"/>
        <w:rPr>
          <w:sz w:val="22"/>
          <w:szCs w:val="22"/>
          <w:lang w:val="es-EC"/>
        </w:rPr>
      </w:pPr>
    </w:p>
    <w:p w14:paraId="7A9F055F" w14:textId="503A3277" w:rsidR="00C76F0E" w:rsidRPr="0018781B" w:rsidRDefault="00C76F0E" w:rsidP="007F07CD">
      <w:pPr>
        <w:tabs>
          <w:tab w:val="left" w:pos="1440"/>
          <w:tab w:val="left" w:pos="2160"/>
          <w:tab w:val="left" w:pos="2880"/>
        </w:tabs>
        <w:ind w:left="720" w:firstLine="720"/>
        <w:jc w:val="both"/>
        <w:rPr>
          <w:sz w:val="22"/>
          <w:szCs w:val="22"/>
          <w:lang w:val="es-EC"/>
        </w:rPr>
      </w:pPr>
      <w:r w:rsidRPr="0018781B">
        <w:rPr>
          <w:sz w:val="22"/>
          <w:szCs w:val="22"/>
          <w:lang w:val="es-EC"/>
        </w:rPr>
        <w:t xml:space="preserve">En un esfuerzo por apoyar a los </w:t>
      </w:r>
      <w:r>
        <w:rPr>
          <w:sz w:val="22"/>
          <w:szCs w:val="22"/>
          <w:lang w:val="es-EC"/>
        </w:rPr>
        <w:t>E</w:t>
      </w:r>
      <w:r w:rsidRPr="0018781B">
        <w:rPr>
          <w:sz w:val="22"/>
          <w:szCs w:val="22"/>
          <w:lang w:val="es-EC"/>
        </w:rPr>
        <w:t xml:space="preserve">stados </w:t>
      </w:r>
      <w:r>
        <w:rPr>
          <w:sz w:val="22"/>
          <w:szCs w:val="22"/>
          <w:lang w:val="es-EC"/>
        </w:rPr>
        <w:t>M</w:t>
      </w:r>
      <w:r w:rsidRPr="0018781B">
        <w:rPr>
          <w:sz w:val="22"/>
          <w:szCs w:val="22"/>
          <w:lang w:val="es-EC"/>
        </w:rPr>
        <w:t>iembros de la OEA durante la pandemia</w:t>
      </w:r>
      <w:r>
        <w:rPr>
          <w:sz w:val="22"/>
          <w:szCs w:val="22"/>
          <w:lang w:val="es-EC"/>
        </w:rPr>
        <w:t xml:space="preserve"> del</w:t>
      </w:r>
      <w:r w:rsidRPr="0018781B">
        <w:rPr>
          <w:sz w:val="22"/>
          <w:szCs w:val="22"/>
          <w:lang w:val="es-EC"/>
        </w:rPr>
        <w:t xml:space="preserve"> COVID-19, la Secretaría Técnica de la COMCYT organizó dos diálogos virtuales de alto nivel bajo el tema: </w:t>
      </w:r>
      <w:r w:rsidR="00CC0F37" w:rsidRPr="00CC0F37">
        <w:rPr>
          <w:b/>
          <w:bCs/>
          <w:sz w:val="22"/>
          <w:szCs w:val="22"/>
          <w:lang w:val="es-EC"/>
        </w:rPr>
        <w:t>“</w:t>
      </w:r>
      <w:r w:rsidRPr="00CC0F37">
        <w:rPr>
          <w:b/>
          <w:bCs/>
          <w:sz w:val="22"/>
          <w:szCs w:val="22"/>
          <w:lang w:val="es-EC"/>
        </w:rPr>
        <w:t>Ciencia, Tecnología e Innovación para mitigar los efectos del COVID-19: Buenas Prácticas de los Miembros y Socios de la COMCYT</w:t>
      </w:r>
      <w:r w:rsidR="00CC0F37" w:rsidRPr="00CC0F37">
        <w:rPr>
          <w:b/>
          <w:bCs/>
          <w:sz w:val="22"/>
          <w:szCs w:val="22"/>
          <w:lang w:val="es-EC"/>
        </w:rPr>
        <w:t>”</w:t>
      </w:r>
      <w:r w:rsidRPr="0018781B">
        <w:rPr>
          <w:i/>
          <w:sz w:val="22"/>
          <w:szCs w:val="22"/>
          <w:lang w:val="es-EC"/>
        </w:rPr>
        <w:t xml:space="preserve"> </w:t>
      </w:r>
      <w:r w:rsidRPr="0018781B">
        <w:rPr>
          <w:sz w:val="22"/>
          <w:szCs w:val="22"/>
          <w:lang w:val="es-EC"/>
        </w:rPr>
        <w:t xml:space="preserve">durante </w:t>
      </w:r>
      <w:r>
        <w:rPr>
          <w:sz w:val="22"/>
          <w:szCs w:val="22"/>
          <w:lang w:val="es-EC"/>
        </w:rPr>
        <w:t>los cuales</w:t>
      </w:r>
      <w:r w:rsidRPr="0018781B">
        <w:rPr>
          <w:sz w:val="22"/>
          <w:szCs w:val="22"/>
          <w:lang w:val="es-EC"/>
        </w:rPr>
        <w:t xml:space="preserve"> </w:t>
      </w:r>
      <w:r w:rsidR="00CC0F37">
        <w:rPr>
          <w:sz w:val="22"/>
          <w:szCs w:val="22"/>
          <w:lang w:val="es-EC"/>
        </w:rPr>
        <w:t>M</w:t>
      </w:r>
      <w:r w:rsidRPr="0018781B">
        <w:rPr>
          <w:sz w:val="22"/>
          <w:szCs w:val="22"/>
          <w:lang w:val="es-EC"/>
        </w:rPr>
        <w:t xml:space="preserve">inistros y Altas Autoridades de Ciencia, Tecnología e Innovación de Brasil, Chile, Colombia, Costa Rica, Jamaica, México y Perú compartieron más de 15 buenas prácticas y estrategias nacionales de CTI para enfrentar los impactos sociales y económicos del COVID-19. Estos diálogos se llevaron a cabo </w:t>
      </w:r>
      <w:r>
        <w:rPr>
          <w:sz w:val="22"/>
          <w:szCs w:val="22"/>
          <w:lang w:val="es-EC"/>
        </w:rPr>
        <w:t>el</w:t>
      </w:r>
      <w:r w:rsidRPr="0018781B">
        <w:rPr>
          <w:sz w:val="22"/>
          <w:szCs w:val="22"/>
          <w:lang w:val="es-EC"/>
        </w:rPr>
        <w:t xml:space="preserve"> 29 de abril de 2020 y el 22 de mayo de 2020 respectivamente y alcanzaron a más de 750 participantes de 26 países, incluyendo altas autoridades y funcionarios, socios estratégicos de la COMCYT y Misiones Permanentes ante la OEA.</w:t>
      </w:r>
    </w:p>
    <w:p w14:paraId="419E0938" w14:textId="77777777" w:rsidR="00C76F0E" w:rsidRPr="0018781B" w:rsidRDefault="00C76F0E" w:rsidP="00853A26">
      <w:pPr>
        <w:tabs>
          <w:tab w:val="left" w:pos="720"/>
          <w:tab w:val="left" w:pos="1440"/>
          <w:tab w:val="left" w:pos="2160"/>
          <w:tab w:val="left" w:pos="2880"/>
        </w:tabs>
        <w:jc w:val="both"/>
        <w:rPr>
          <w:sz w:val="22"/>
          <w:szCs w:val="22"/>
          <w:lang w:val="es-EC"/>
        </w:rPr>
      </w:pPr>
    </w:p>
    <w:p w14:paraId="66D47EFC" w14:textId="77777777" w:rsidR="00C76F0E" w:rsidRPr="0018781B" w:rsidRDefault="00C76F0E" w:rsidP="00A41CFB">
      <w:pPr>
        <w:pStyle w:val="ListParagraph"/>
        <w:numPr>
          <w:ilvl w:val="0"/>
          <w:numId w:val="13"/>
        </w:numPr>
        <w:tabs>
          <w:tab w:val="left" w:pos="720"/>
          <w:tab w:val="left" w:pos="1440"/>
          <w:tab w:val="left" w:pos="2160"/>
          <w:tab w:val="left" w:pos="2880"/>
        </w:tabs>
        <w:ind w:firstLine="0"/>
        <w:contextualSpacing w:val="0"/>
        <w:jc w:val="both"/>
        <w:rPr>
          <w:b/>
          <w:bCs/>
          <w:color w:val="171717"/>
          <w:sz w:val="22"/>
          <w:szCs w:val="22"/>
          <w:u w:val="single"/>
          <w:lang w:val="es-EC"/>
        </w:rPr>
      </w:pPr>
      <w:r w:rsidRPr="0018781B">
        <w:rPr>
          <w:b/>
          <w:bCs/>
          <w:color w:val="171717"/>
          <w:sz w:val="22"/>
          <w:szCs w:val="22"/>
          <w:u w:val="single"/>
          <w:lang w:val="es-EC"/>
        </w:rPr>
        <w:t xml:space="preserve">Sesiones temáticas de la COMCYT  </w:t>
      </w:r>
    </w:p>
    <w:p w14:paraId="01187AFE" w14:textId="77777777" w:rsidR="00C76F0E" w:rsidRPr="0018781B" w:rsidRDefault="00C76F0E" w:rsidP="00853A26">
      <w:pPr>
        <w:tabs>
          <w:tab w:val="left" w:pos="720"/>
          <w:tab w:val="left" w:pos="1440"/>
          <w:tab w:val="left" w:pos="2160"/>
          <w:tab w:val="left" w:pos="2880"/>
        </w:tabs>
        <w:rPr>
          <w:color w:val="171717"/>
          <w:sz w:val="22"/>
          <w:szCs w:val="22"/>
          <w:lang w:val="es-EC"/>
        </w:rPr>
      </w:pPr>
    </w:p>
    <w:p w14:paraId="233315E7" w14:textId="77777777" w:rsidR="00C76F0E" w:rsidRPr="0018781B" w:rsidRDefault="00C76F0E" w:rsidP="007F07CD">
      <w:pPr>
        <w:pStyle w:val="ListParagraph"/>
        <w:tabs>
          <w:tab w:val="left" w:pos="1440"/>
          <w:tab w:val="left" w:pos="2160"/>
          <w:tab w:val="left" w:pos="2880"/>
        </w:tabs>
        <w:ind w:firstLine="720"/>
        <w:jc w:val="both"/>
        <w:rPr>
          <w:color w:val="000000"/>
          <w:sz w:val="22"/>
          <w:szCs w:val="22"/>
          <w:lang w:val="es-EC"/>
        </w:rPr>
      </w:pPr>
      <w:bookmarkStart w:id="0" w:name="_Hlk85391140"/>
      <w:r w:rsidRPr="0018781B">
        <w:rPr>
          <w:color w:val="000000"/>
          <w:sz w:val="22"/>
          <w:szCs w:val="22"/>
          <w:lang w:val="es-EC"/>
        </w:rPr>
        <w:t>Sobre la base del éxito de los diálogos de 2020, la COMCYT celebró seis</w:t>
      </w:r>
      <w:r>
        <w:rPr>
          <w:color w:val="000000"/>
          <w:sz w:val="22"/>
          <w:szCs w:val="22"/>
          <w:lang w:val="es-EC"/>
        </w:rPr>
        <w:t xml:space="preserve"> (6)</w:t>
      </w:r>
      <w:r w:rsidRPr="0018781B">
        <w:rPr>
          <w:color w:val="000000"/>
          <w:sz w:val="22"/>
          <w:szCs w:val="22"/>
          <w:lang w:val="es-EC"/>
        </w:rPr>
        <w:t xml:space="preserve"> sesiones temáticas adicionales (virtuales) entre abril y junio de</w:t>
      </w:r>
      <w:r>
        <w:rPr>
          <w:color w:val="000000"/>
          <w:sz w:val="22"/>
          <w:szCs w:val="22"/>
          <w:lang w:val="es-EC"/>
        </w:rPr>
        <w:t>l</w:t>
      </w:r>
      <w:r w:rsidRPr="0018781B">
        <w:rPr>
          <w:color w:val="000000"/>
          <w:sz w:val="22"/>
          <w:szCs w:val="22"/>
          <w:lang w:val="es-EC"/>
        </w:rPr>
        <w:t xml:space="preserve"> 2021 sobre temas de interés para los </w:t>
      </w:r>
      <w:r>
        <w:rPr>
          <w:color w:val="000000"/>
          <w:sz w:val="22"/>
          <w:szCs w:val="22"/>
          <w:lang w:val="es-EC"/>
        </w:rPr>
        <w:t>e</w:t>
      </w:r>
      <w:r w:rsidRPr="0018781B">
        <w:rPr>
          <w:color w:val="000000"/>
          <w:sz w:val="22"/>
          <w:szCs w:val="22"/>
          <w:lang w:val="es-EC"/>
        </w:rPr>
        <w:t>stados miembros.</w:t>
      </w:r>
    </w:p>
    <w:p w14:paraId="79DBF829" w14:textId="77777777" w:rsidR="00C76F0E" w:rsidRPr="0018781B" w:rsidRDefault="00C76F0E" w:rsidP="00A41CFB">
      <w:pPr>
        <w:pStyle w:val="ListParagraph"/>
        <w:tabs>
          <w:tab w:val="left" w:pos="1440"/>
          <w:tab w:val="left" w:pos="2160"/>
          <w:tab w:val="left" w:pos="2880"/>
        </w:tabs>
        <w:ind w:left="1440"/>
        <w:jc w:val="both"/>
        <w:rPr>
          <w:color w:val="000000"/>
          <w:sz w:val="22"/>
          <w:szCs w:val="22"/>
          <w:lang w:val="es-EC"/>
        </w:rPr>
      </w:pPr>
    </w:p>
    <w:p w14:paraId="06CC3FE9" w14:textId="77777777" w:rsidR="00C76F0E" w:rsidRPr="0018781B" w:rsidRDefault="00C76F0E" w:rsidP="007F07CD">
      <w:pPr>
        <w:pStyle w:val="ListParagraph"/>
        <w:tabs>
          <w:tab w:val="left" w:pos="2160"/>
          <w:tab w:val="left" w:pos="2880"/>
        </w:tabs>
        <w:ind w:firstLine="720"/>
        <w:jc w:val="both"/>
        <w:rPr>
          <w:color w:val="000000"/>
          <w:sz w:val="22"/>
          <w:szCs w:val="22"/>
          <w:lang w:val="es-EC"/>
        </w:rPr>
      </w:pPr>
      <w:r w:rsidRPr="0018781B">
        <w:rPr>
          <w:color w:val="000000"/>
          <w:sz w:val="22"/>
          <w:szCs w:val="22"/>
          <w:lang w:val="es-EC"/>
        </w:rPr>
        <w:t>En total, se compartieron más de 50 buenas prácticas y experiencias con 500</w:t>
      </w:r>
      <w:r>
        <w:rPr>
          <w:color w:val="000000"/>
          <w:sz w:val="22"/>
          <w:szCs w:val="22"/>
          <w:lang w:val="es-EC"/>
        </w:rPr>
        <w:t>+</w:t>
      </w:r>
      <w:r w:rsidRPr="0018781B">
        <w:rPr>
          <w:color w:val="000000"/>
          <w:sz w:val="22"/>
          <w:szCs w:val="22"/>
          <w:lang w:val="es-EC"/>
        </w:rPr>
        <w:t xml:space="preserve"> participantes conectados de</w:t>
      </w:r>
      <w:r>
        <w:rPr>
          <w:color w:val="000000"/>
          <w:sz w:val="22"/>
          <w:szCs w:val="22"/>
          <w:lang w:val="es-EC"/>
        </w:rPr>
        <w:t>sde</w:t>
      </w:r>
      <w:r w:rsidRPr="0018781B">
        <w:rPr>
          <w:color w:val="000000"/>
          <w:sz w:val="22"/>
          <w:szCs w:val="22"/>
          <w:lang w:val="es-EC"/>
        </w:rPr>
        <w:t xml:space="preserve"> 24 países. Los temas de discusión incluyeron:</w:t>
      </w:r>
    </w:p>
    <w:p w14:paraId="64BC8504" w14:textId="77777777" w:rsidR="00C76F0E" w:rsidRPr="0018781B" w:rsidRDefault="00C76F0E" w:rsidP="00CC0F37">
      <w:pPr>
        <w:pStyle w:val="ListParagraph"/>
        <w:tabs>
          <w:tab w:val="left" w:pos="1350"/>
          <w:tab w:val="left" w:pos="2160"/>
          <w:tab w:val="left" w:pos="2880"/>
        </w:tabs>
        <w:ind w:left="1350"/>
        <w:jc w:val="both"/>
        <w:rPr>
          <w:color w:val="000000"/>
          <w:sz w:val="22"/>
          <w:szCs w:val="22"/>
          <w:lang w:val="es-EC"/>
        </w:rPr>
      </w:pPr>
      <w:r w:rsidRPr="0018781B">
        <w:rPr>
          <w:color w:val="000000"/>
          <w:sz w:val="22"/>
          <w:szCs w:val="22"/>
          <w:lang w:val="es-EC"/>
        </w:rPr>
        <w:t xml:space="preserve">  </w:t>
      </w:r>
    </w:p>
    <w:p w14:paraId="2F47CD36" w14:textId="77777777" w:rsidR="00C76F0E" w:rsidRPr="0018781B" w:rsidRDefault="00C76F0E" w:rsidP="00A41CFB">
      <w:pPr>
        <w:pStyle w:val="ListParagraph"/>
        <w:numPr>
          <w:ilvl w:val="0"/>
          <w:numId w:val="17"/>
        </w:numPr>
        <w:tabs>
          <w:tab w:val="left" w:pos="2160"/>
          <w:tab w:val="left" w:pos="2880"/>
        </w:tabs>
        <w:ind w:left="2160" w:hanging="720"/>
        <w:jc w:val="both"/>
        <w:rPr>
          <w:color w:val="000000"/>
          <w:sz w:val="22"/>
          <w:szCs w:val="22"/>
          <w:lang w:val="es-EC"/>
        </w:rPr>
      </w:pPr>
      <w:r w:rsidRPr="0018781B">
        <w:rPr>
          <w:color w:val="000000"/>
          <w:sz w:val="22"/>
          <w:szCs w:val="22"/>
          <w:lang w:val="es-EC"/>
        </w:rPr>
        <w:t>Innovación y Emprendimiento en las Américas (22 de abril de 2021)</w:t>
      </w:r>
    </w:p>
    <w:p w14:paraId="70985387" w14:textId="77777777" w:rsidR="00C76F0E" w:rsidRPr="0018781B" w:rsidRDefault="00C76F0E" w:rsidP="00A41CFB">
      <w:pPr>
        <w:pStyle w:val="ListParagraph"/>
        <w:numPr>
          <w:ilvl w:val="0"/>
          <w:numId w:val="17"/>
        </w:numPr>
        <w:tabs>
          <w:tab w:val="left" w:pos="2160"/>
          <w:tab w:val="left" w:pos="2880"/>
        </w:tabs>
        <w:ind w:left="2160" w:hanging="720"/>
        <w:jc w:val="both"/>
        <w:rPr>
          <w:color w:val="000000"/>
          <w:sz w:val="22"/>
          <w:szCs w:val="22"/>
          <w:lang w:val="es-EC"/>
        </w:rPr>
      </w:pPr>
      <w:r w:rsidRPr="0018781B">
        <w:rPr>
          <w:color w:val="000000"/>
          <w:sz w:val="22"/>
          <w:szCs w:val="22"/>
          <w:lang w:val="es-EC"/>
        </w:rPr>
        <w:t xml:space="preserve">Políticas de </w:t>
      </w:r>
      <w:r>
        <w:rPr>
          <w:color w:val="000000"/>
          <w:sz w:val="22"/>
          <w:szCs w:val="22"/>
          <w:lang w:val="es-EC"/>
        </w:rPr>
        <w:t>I</w:t>
      </w:r>
      <w:r w:rsidRPr="0018781B">
        <w:rPr>
          <w:color w:val="000000"/>
          <w:sz w:val="22"/>
          <w:szCs w:val="22"/>
          <w:lang w:val="es-EC"/>
        </w:rPr>
        <w:t xml:space="preserve">nteligencia </w:t>
      </w:r>
      <w:r>
        <w:rPr>
          <w:color w:val="000000"/>
          <w:sz w:val="22"/>
          <w:szCs w:val="22"/>
          <w:lang w:val="es-EC"/>
        </w:rPr>
        <w:t>A</w:t>
      </w:r>
      <w:r w:rsidRPr="0018781B">
        <w:rPr>
          <w:color w:val="000000"/>
          <w:sz w:val="22"/>
          <w:szCs w:val="22"/>
          <w:lang w:val="es-EC"/>
        </w:rPr>
        <w:t>rtificial en las Américas (29 de abril de 2021)</w:t>
      </w:r>
    </w:p>
    <w:p w14:paraId="1EC943C0" w14:textId="77777777" w:rsidR="00C76F0E" w:rsidRPr="0018781B" w:rsidRDefault="00C76F0E" w:rsidP="00A41CFB">
      <w:pPr>
        <w:pStyle w:val="ListParagraph"/>
        <w:numPr>
          <w:ilvl w:val="0"/>
          <w:numId w:val="17"/>
        </w:numPr>
        <w:tabs>
          <w:tab w:val="left" w:pos="2160"/>
          <w:tab w:val="left" w:pos="2880"/>
        </w:tabs>
        <w:ind w:left="2160" w:hanging="720"/>
        <w:jc w:val="both"/>
        <w:rPr>
          <w:color w:val="000000"/>
          <w:sz w:val="22"/>
          <w:szCs w:val="22"/>
          <w:lang w:val="es-EC"/>
        </w:rPr>
      </w:pPr>
      <w:r w:rsidRPr="0018781B">
        <w:rPr>
          <w:color w:val="000000"/>
          <w:sz w:val="22"/>
          <w:szCs w:val="22"/>
          <w:lang w:val="es-EC"/>
        </w:rPr>
        <w:t>Innovación inclusiva y mujeres en STEM (6 de mayo de 2021)</w:t>
      </w:r>
    </w:p>
    <w:p w14:paraId="2A38F132" w14:textId="77777777" w:rsidR="00C76F0E" w:rsidRPr="0018781B" w:rsidRDefault="00C76F0E" w:rsidP="00A41CFB">
      <w:pPr>
        <w:pStyle w:val="ListParagraph"/>
        <w:numPr>
          <w:ilvl w:val="0"/>
          <w:numId w:val="17"/>
        </w:numPr>
        <w:tabs>
          <w:tab w:val="left" w:pos="2160"/>
          <w:tab w:val="left" w:pos="2880"/>
        </w:tabs>
        <w:ind w:left="2160" w:hanging="720"/>
        <w:jc w:val="both"/>
        <w:rPr>
          <w:color w:val="000000"/>
          <w:sz w:val="22"/>
          <w:szCs w:val="22"/>
          <w:lang w:val="es-EC"/>
        </w:rPr>
      </w:pPr>
      <w:r w:rsidRPr="0018781B">
        <w:rPr>
          <w:color w:val="000000"/>
          <w:sz w:val="22"/>
          <w:szCs w:val="22"/>
          <w:lang w:val="es-EC"/>
        </w:rPr>
        <w:t>Ingeniería de impacto (20 de mayo de 2021)</w:t>
      </w:r>
    </w:p>
    <w:p w14:paraId="6589D9D6" w14:textId="77777777" w:rsidR="00C76F0E" w:rsidRPr="0018781B" w:rsidRDefault="00C76F0E" w:rsidP="00A41CFB">
      <w:pPr>
        <w:pStyle w:val="ListParagraph"/>
        <w:numPr>
          <w:ilvl w:val="0"/>
          <w:numId w:val="17"/>
        </w:numPr>
        <w:tabs>
          <w:tab w:val="left" w:pos="2160"/>
          <w:tab w:val="left" w:pos="2880"/>
        </w:tabs>
        <w:ind w:left="2160" w:hanging="720"/>
        <w:jc w:val="both"/>
        <w:rPr>
          <w:color w:val="000000"/>
          <w:sz w:val="22"/>
          <w:szCs w:val="22"/>
          <w:lang w:val="es-EC"/>
        </w:rPr>
      </w:pPr>
      <w:r w:rsidRPr="0018781B">
        <w:rPr>
          <w:color w:val="000000"/>
          <w:sz w:val="22"/>
          <w:szCs w:val="22"/>
          <w:lang w:val="es-EC"/>
        </w:rPr>
        <w:t>Infraestructura Nacional de la Calidad como Pilar del Desarrollo Sostenible (27 de mayo de 2021)</w:t>
      </w:r>
    </w:p>
    <w:p w14:paraId="7476DC4D" w14:textId="77777777" w:rsidR="00C76F0E" w:rsidRDefault="00C76F0E" w:rsidP="00A41CFB">
      <w:pPr>
        <w:pStyle w:val="ListParagraph"/>
        <w:numPr>
          <w:ilvl w:val="0"/>
          <w:numId w:val="17"/>
        </w:numPr>
        <w:tabs>
          <w:tab w:val="left" w:pos="720"/>
          <w:tab w:val="left" w:pos="1440"/>
          <w:tab w:val="left" w:pos="2160"/>
          <w:tab w:val="left" w:pos="2880"/>
        </w:tabs>
        <w:ind w:left="2160" w:hanging="720"/>
        <w:jc w:val="both"/>
        <w:rPr>
          <w:color w:val="000000"/>
          <w:sz w:val="22"/>
          <w:szCs w:val="22"/>
          <w:lang w:val="es-EC"/>
        </w:rPr>
      </w:pPr>
      <w:r w:rsidRPr="0018781B">
        <w:rPr>
          <w:color w:val="000000"/>
          <w:sz w:val="22"/>
          <w:szCs w:val="22"/>
          <w:lang w:val="es-EC"/>
        </w:rPr>
        <w:t xml:space="preserve">Bioeconomía: </w:t>
      </w:r>
      <w:r>
        <w:rPr>
          <w:color w:val="000000"/>
          <w:sz w:val="22"/>
          <w:szCs w:val="22"/>
          <w:lang w:val="es-EC"/>
        </w:rPr>
        <w:t>I</w:t>
      </w:r>
      <w:r w:rsidRPr="0018781B">
        <w:rPr>
          <w:color w:val="000000"/>
          <w:sz w:val="22"/>
          <w:szCs w:val="22"/>
          <w:lang w:val="es-EC"/>
        </w:rPr>
        <w:t>ntercambio de buenas prácticas y prioridades (3 de junio de 2021)</w:t>
      </w:r>
      <w:bookmarkEnd w:id="0"/>
    </w:p>
    <w:p w14:paraId="0EEE75F4" w14:textId="77777777" w:rsidR="00C76F0E" w:rsidRPr="00571CD1" w:rsidRDefault="00C76F0E" w:rsidP="00A41CFB">
      <w:pPr>
        <w:pStyle w:val="ListParagraph"/>
        <w:tabs>
          <w:tab w:val="left" w:pos="1260"/>
          <w:tab w:val="left" w:pos="1440"/>
          <w:tab w:val="left" w:pos="2160"/>
          <w:tab w:val="left" w:pos="2880"/>
        </w:tabs>
        <w:ind w:left="1230" w:hanging="510"/>
        <w:jc w:val="both"/>
        <w:rPr>
          <w:color w:val="000000"/>
          <w:sz w:val="22"/>
          <w:szCs w:val="22"/>
          <w:lang w:val="es-EC"/>
        </w:rPr>
      </w:pPr>
    </w:p>
    <w:p w14:paraId="5E0E5188" w14:textId="77777777" w:rsidR="00C76F0E" w:rsidRPr="0018781B" w:rsidRDefault="00C76F0E" w:rsidP="00A41CFB">
      <w:pPr>
        <w:pStyle w:val="ListParagraph"/>
        <w:numPr>
          <w:ilvl w:val="0"/>
          <w:numId w:val="13"/>
        </w:numPr>
        <w:tabs>
          <w:tab w:val="left" w:pos="1260"/>
          <w:tab w:val="left" w:pos="1440"/>
          <w:tab w:val="left" w:pos="2160"/>
          <w:tab w:val="left" w:pos="2880"/>
        </w:tabs>
        <w:ind w:firstLine="0"/>
        <w:contextualSpacing w:val="0"/>
        <w:jc w:val="both"/>
        <w:rPr>
          <w:b/>
          <w:bCs/>
          <w:color w:val="171717"/>
          <w:sz w:val="22"/>
          <w:szCs w:val="22"/>
          <w:u w:val="single"/>
          <w:lang w:val="es-EC"/>
        </w:rPr>
      </w:pPr>
      <w:r w:rsidRPr="0018781B">
        <w:rPr>
          <w:b/>
          <w:bCs/>
          <w:color w:val="171717"/>
          <w:sz w:val="22"/>
          <w:szCs w:val="22"/>
          <w:u w:val="single"/>
          <w:lang w:val="es-EC"/>
        </w:rPr>
        <w:t>Grupos de trabajo de la COMCYT</w:t>
      </w:r>
    </w:p>
    <w:p w14:paraId="665AC205" w14:textId="77777777" w:rsidR="00C76F0E" w:rsidRPr="0018781B" w:rsidRDefault="00C76F0E" w:rsidP="00A41CFB">
      <w:pPr>
        <w:tabs>
          <w:tab w:val="left" w:pos="1260"/>
          <w:tab w:val="left" w:pos="1440"/>
          <w:tab w:val="left" w:pos="2160"/>
          <w:tab w:val="left" w:pos="2880"/>
        </w:tabs>
        <w:ind w:left="720" w:hanging="510"/>
        <w:jc w:val="both"/>
        <w:rPr>
          <w:color w:val="171717"/>
          <w:sz w:val="22"/>
          <w:szCs w:val="22"/>
          <w:lang w:val="es-EC"/>
        </w:rPr>
      </w:pPr>
    </w:p>
    <w:p w14:paraId="42D21E12" w14:textId="77777777" w:rsidR="00C76F0E" w:rsidRPr="0018781B" w:rsidRDefault="00C76F0E" w:rsidP="007F07CD">
      <w:pPr>
        <w:tabs>
          <w:tab w:val="left" w:pos="1350"/>
          <w:tab w:val="left" w:pos="2160"/>
          <w:tab w:val="left" w:pos="2880"/>
        </w:tabs>
        <w:ind w:left="720" w:firstLine="630"/>
        <w:jc w:val="both"/>
        <w:rPr>
          <w:color w:val="171717"/>
          <w:sz w:val="22"/>
          <w:szCs w:val="22"/>
          <w:lang w:val="es-EC"/>
        </w:rPr>
      </w:pPr>
      <w:r w:rsidRPr="0018781B">
        <w:rPr>
          <w:color w:val="171717"/>
          <w:sz w:val="22"/>
          <w:szCs w:val="22"/>
          <w:lang w:val="es-EC"/>
        </w:rPr>
        <w:t xml:space="preserve">Desde 2018 se han realizado más de 45 videoconferencias, webinarios, mesas redondas y sesiones formativas de los </w:t>
      </w:r>
      <w:r>
        <w:rPr>
          <w:color w:val="171717"/>
          <w:sz w:val="22"/>
          <w:szCs w:val="22"/>
          <w:lang w:val="es-EC"/>
        </w:rPr>
        <w:t>cuatros (</w:t>
      </w:r>
      <w:r w:rsidRPr="0018781B">
        <w:rPr>
          <w:color w:val="171717"/>
          <w:sz w:val="22"/>
          <w:szCs w:val="22"/>
          <w:lang w:val="es-EC"/>
        </w:rPr>
        <w:t>4</w:t>
      </w:r>
      <w:r>
        <w:rPr>
          <w:color w:val="171717"/>
          <w:sz w:val="22"/>
          <w:szCs w:val="22"/>
          <w:lang w:val="es-EC"/>
        </w:rPr>
        <w:t>)</w:t>
      </w:r>
      <w:r w:rsidRPr="0018781B">
        <w:rPr>
          <w:color w:val="171717"/>
          <w:sz w:val="22"/>
          <w:szCs w:val="22"/>
          <w:lang w:val="es-EC"/>
        </w:rPr>
        <w:t xml:space="preserve"> Grupos de Trabajo, contribuyendo al intercambio de experiencias entre </w:t>
      </w:r>
      <w:r>
        <w:rPr>
          <w:color w:val="171717"/>
          <w:sz w:val="22"/>
          <w:szCs w:val="22"/>
          <w:lang w:val="es-EC"/>
        </w:rPr>
        <w:t xml:space="preserve">los </w:t>
      </w:r>
      <w:r w:rsidRPr="0018781B">
        <w:rPr>
          <w:color w:val="171717"/>
          <w:sz w:val="22"/>
          <w:szCs w:val="22"/>
          <w:lang w:val="es-EC"/>
        </w:rPr>
        <w:t xml:space="preserve">miembros y socios estratégicos de la </w:t>
      </w:r>
      <w:proofErr w:type="gramStart"/>
      <w:r w:rsidRPr="0018781B">
        <w:rPr>
          <w:color w:val="171717"/>
          <w:sz w:val="22"/>
          <w:szCs w:val="22"/>
          <w:lang w:val="es-EC"/>
        </w:rPr>
        <w:t>COMCYT</w:t>
      </w:r>
      <w:proofErr w:type="gramEnd"/>
      <w:r w:rsidRPr="0018781B">
        <w:rPr>
          <w:color w:val="171717"/>
          <w:sz w:val="22"/>
          <w:szCs w:val="22"/>
          <w:lang w:val="es-EC"/>
        </w:rPr>
        <w:t xml:space="preserve"> así como profesionales de la región.</w:t>
      </w:r>
    </w:p>
    <w:p w14:paraId="11D873BB" w14:textId="77777777" w:rsidR="00C76F0E" w:rsidRPr="0018781B" w:rsidRDefault="00C76F0E" w:rsidP="00A41CFB">
      <w:pPr>
        <w:tabs>
          <w:tab w:val="left" w:pos="720"/>
          <w:tab w:val="left" w:pos="1350"/>
          <w:tab w:val="left" w:pos="2160"/>
          <w:tab w:val="left" w:pos="2880"/>
        </w:tabs>
        <w:ind w:left="1350"/>
        <w:jc w:val="both"/>
        <w:rPr>
          <w:color w:val="171717"/>
          <w:sz w:val="22"/>
          <w:szCs w:val="22"/>
          <w:lang w:val="es-EC"/>
        </w:rPr>
      </w:pPr>
    </w:p>
    <w:p w14:paraId="37DC8295" w14:textId="77777777" w:rsidR="00C76F0E" w:rsidRPr="0018781B" w:rsidRDefault="00C76F0E" w:rsidP="00A41CFB">
      <w:pPr>
        <w:pStyle w:val="ListParagraph"/>
        <w:numPr>
          <w:ilvl w:val="0"/>
          <w:numId w:val="18"/>
        </w:numPr>
        <w:tabs>
          <w:tab w:val="left" w:pos="720"/>
          <w:tab w:val="left" w:pos="1350"/>
          <w:tab w:val="left" w:pos="2160"/>
          <w:tab w:val="left" w:pos="2880"/>
        </w:tabs>
        <w:ind w:left="1350" w:firstLine="0"/>
        <w:contextualSpacing w:val="0"/>
        <w:jc w:val="both"/>
        <w:rPr>
          <w:color w:val="171717"/>
          <w:sz w:val="22"/>
          <w:szCs w:val="22"/>
          <w:lang w:val="es-EC"/>
        </w:rPr>
      </w:pPr>
      <w:r w:rsidRPr="0018781B">
        <w:rPr>
          <w:color w:val="171717"/>
          <w:sz w:val="22"/>
          <w:szCs w:val="22"/>
          <w:u w:val="single"/>
          <w:lang w:val="es-EC"/>
        </w:rPr>
        <w:t>Grupo de trabajo 1 sobre innovación</w:t>
      </w:r>
      <w:r w:rsidRPr="0018781B">
        <w:rPr>
          <w:color w:val="171717"/>
          <w:sz w:val="22"/>
          <w:szCs w:val="22"/>
          <w:lang w:val="es-EC"/>
        </w:rPr>
        <w:t xml:space="preserve"> </w:t>
      </w:r>
    </w:p>
    <w:p w14:paraId="218A6A11" w14:textId="77777777" w:rsidR="00C76F0E" w:rsidRPr="0018781B" w:rsidRDefault="00C76F0E" w:rsidP="00853A26">
      <w:pPr>
        <w:pStyle w:val="ListParagraph"/>
        <w:tabs>
          <w:tab w:val="left" w:pos="720"/>
          <w:tab w:val="left" w:pos="1440"/>
          <w:tab w:val="left" w:pos="2160"/>
          <w:tab w:val="left" w:pos="2880"/>
        </w:tabs>
        <w:ind w:left="1080"/>
        <w:jc w:val="both"/>
        <w:rPr>
          <w:color w:val="171717"/>
          <w:sz w:val="22"/>
          <w:szCs w:val="22"/>
          <w:lang w:val="es-EC"/>
        </w:rPr>
      </w:pPr>
    </w:p>
    <w:p w14:paraId="5613E325" w14:textId="75F298B0" w:rsidR="00C76F0E" w:rsidRPr="0018781B" w:rsidRDefault="00C76F0E" w:rsidP="007F07CD">
      <w:pPr>
        <w:tabs>
          <w:tab w:val="left" w:pos="720"/>
          <w:tab w:val="left" w:pos="1440"/>
          <w:tab w:val="left" w:pos="2160"/>
          <w:tab w:val="left" w:pos="2880"/>
        </w:tabs>
        <w:ind w:left="1440" w:firstLine="720"/>
        <w:contextualSpacing/>
        <w:jc w:val="both"/>
        <w:rPr>
          <w:sz w:val="22"/>
          <w:szCs w:val="22"/>
          <w:lang w:val="es-EC"/>
        </w:rPr>
      </w:pPr>
      <w:r w:rsidRPr="0018781B">
        <w:rPr>
          <w:sz w:val="22"/>
          <w:szCs w:val="22"/>
          <w:lang w:val="es-EC"/>
        </w:rPr>
        <w:t xml:space="preserve">En el Grupo de trabajo 1, los miembros y socios estratégicos de la COMCYT intercambiaron buenas prácticas en innovación e I + D en una variedad de sectores, incluidos transporte, energía, agricultura y salud. Algunos de los principales temas de </w:t>
      </w:r>
      <w:r w:rsidRPr="0018781B">
        <w:rPr>
          <w:sz w:val="22"/>
          <w:szCs w:val="22"/>
          <w:lang w:val="es-EC"/>
        </w:rPr>
        <w:lastRenderedPageBreak/>
        <w:t xml:space="preserve">discusión incluyeron el uso y las aplicaciones de manufactura avanzada, impresión 3D, robótica, </w:t>
      </w:r>
      <w:proofErr w:type="spellStart"/>
      <w:r w:rsidRPr="0018781B">
        <w:rPr>
          <w:sz w:val="22"/>
          <w:szCs w:val="22"/>
          <w:lang w:val="es-EC"/>
        </w:rPr>
        <w:t>big</w:t>
      </w:r>
      <w:proofErr w:type="spellEnd"/>
      <w:r w:rsidRPr="0018781B">
        <w:rPr>
          <w:sz w:val="22"/>
          <w:szCs w:val="22"/>
          <w:lang w:val="es-EC"/>
        </w:rPr>
        <w:t xml:space="preserve"> data, IA, machine </w:t>
      </w:r>
      <w:proofErr w:type="spellStart"/>
      <w:r w:rsidRPr="0018781B">
        <w:rPr>
          <w:sz w:val="22"/>
          <w:szCs w:val="22"/>
          <w:lang w:val="es-EC"/>
        </w:rPr>
        <w:t>learning</w:t>
      </w:r>
      <w:proofErr w:type="spellEnd"/>
      <w:r>
        <w:rPr>
          <w:sz w:val="22"/>
          <w:szCs w:val="22"/>
          <w:lang w:val="es-EC"/>
        </w:rPr>
        <w:t xml:space="preserve"> y </w:t>
      </w:r>
      <w:proofErr w:type="spellStart"/>
      <w:r w:rsidRPr="00903893">
        <w:rPr>
          <w:i/>
          <w:iCs/>
          <w:sz w:val="22"/>
          <w:szCs w:val="22"/>
          <w:lang w:val="es-EC"/>
        </w:rPr>
        <w:t>blockchain</w:t>
      </w:r>
      <w:proofErr w:type="spellEnd"/>
      <w:r w:rsidRPr="0018781B">
        <w:rPr>
          <w:sz w:val="22"/>
          <w:szCs w:val="22"/>
          <w:lang w:val="es-EC"/>
        </w:rPr>
        <w:t xml:space="preserve">, entre otros. También se realizaron sesiones especiales sobre </w:t>
      </w:r>
      <w:r w:rsidRPr="00903893">
        <w:rPr>
          <w:b/>
          <w:bCs/>
          <w:iCs/>
          <w:sz w:val="22"/>
          <w:szCs w:val="22"/>
          <w:lang w:val="es-EC"/>
        </w:rPr>
        <w:t>financiamiento de la innovación</w:t>
      </w:r>
      <w:r w:rsidRPr="0018781B">
        <w:rPr>
          <w:i/>
          <w:sz w:val="22"/>
          <w:szCs w:val="22"/>
          <w:lang w:val="es-EC"/>
        </w:rPr>
        <w:t xml:space="preserve"> </w:t>
      </w:r>
      <w:r w:rsidRPr="0018781B">
        <w:rPr>
          <w:sz w:val="22"/>
          <w:szCs w:val="22"/>
          <w:lang w:val="es-EC"/>
        </w:rPr>
        <w:t>en el marco de la Semana de la Innovación del Perú</w:t>
      </w:r>
      <w:r>
        <w:rPr>
          <w:sz w:val="22"/>
          <w:szCs w:val="22"/>
          <w:lang w:val="es-EC"/>
        </w:rPr>
        <w:t>, el</w:t>
      </w:r>
      <w:r w:rsidRPr="0018781B">
        <w:rPr>
          <w:sz w:val="22"/>
          <w:szCs w:val="22"/>
          <w:lang w:val="es-EC"/>
        </w:rPr>
        <w:t xml:space="preserve"> 21 de junio de 2021; así como en el marco del Consejo Interamericano para el Desarrollo Integral (CIDI) el 30 de noviembre de 2021.</w:t>
      </w:r>
    </w:p>
    <w:p w14:paraId="53FDDB88" w14:textId="77777777" w:rsidR="00C76F0E" w:rsidRPr="0018781B" w:rsidRDefault="00C76F0E" w:rsidP="00853A26">
      <w:pPr>
        <w:tabs>
          <w:tab w:val="left" w:pos="720"/>
          <w:tab w:val="left" w:pos="1440"/>
          <w:tab w:val="left" w:pos="2160"/>
          <w:tab w:val="left" w:pos="2880"/>
        </w:tabs>
        <w:ind w:left="720"/>
        <w:contextualSpacing/>
        <w:jc w:val="both"/>
        <w:rPr>
          <w:sz w:val="22"/>
          <w:szCs w:val="22"/>
          <w:lang w:val="es-EC"/>
        </w:rPr>
      </w:pPr>
    </w:p>
    <w:p w14:paraId="4CDBC91F" w14:textId="77777777" w:rsidR="00C76F0E" w:rsidRPr="0018781B" w:rsidRDefault="00C76F0E" w:rsidP="00A41CFB">
      <w:pPr>
        <w:pStyle w:val="ListParagraph"/>
        <w:numPr>
          <w:ilvl w:val="0"/>
          <w:numId w:val="18"/>
        </w:numPr>
        <w:tabs>
          <w:tab w:val="left" w:pos="1440"/>
          <w:tab w:val="left" w:pos="2160"/>
          <w:tab w:val="left" w:pos="2880"/>
        </w:tabs>
        <w:ind w:left="2160" w:hanging="720"/>
        <w:jc w:val="both"/>
        <w:rPr>
          <w:sz w:val="22"/>
          <w:szCs w:val="22"/>
          <w:u w:val="single"/>
          <w:lang w:val="es-EC"/>
        </w:rPr>
      </w:pPr>
      <w:r w:rsidRPr="0018781B">
        <w:rPr>
          <w:sz w:val="22"/>
          <w:szCs w:val="22"/>
          <w:u w:val="single"/>
          <w:lang w:val="es-EC"/>
        </w:rPr>
        <w:t>Grupo de trabajo 2 sobre educación en ingeniería</w:t>
      </w:r>
    </w:p>
    <w:p w14:paraId="26BF8680" w14:textId="77777777" w:rsidR="00C76F0E" w:rsidRPr="0018781B" w:rsidRDefault="00C76F0E" w:rsidP="00A41CFB">
      <w:pPr>
        <w:pStyle w:val="ListParagraph"/>
        <w:tabs>
          <w:tab w:val="left" w:pos="1440"/>
          <w:tab w:val="left" w:pos="2160"/>
          <w:tab w:val="left" w:pos="2880"/>
        </w:tabs>
        <w:ind w:left="2160" w:hanging="720"/>
        <w:jc w:val="both"/>
        <w:rPr>
          <w:sz w:val="22"/>
          <w:szCs w:val="22"/>
          <w:lang w:val="es-EC"/>
        </w:rPr>
      </w:pPr>
    </w:p>
    <w:p w14:paraId="1C97A6FB" w14:textId="0DFEC680" w:rsidR="00C76F0E" w:rsidRPr="0018781B" w:rsidRDefault="00A41CFB" w:rsidP="007F07CD">
      <w:pPr>
        <w:pStyle w:val="ListParagraph"/>
        <w:tabs>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En el marco de las actividades del Grupo de Trabajo 2 en Educación en Ingeniería, la Secretaría Técnica de la COMCYT participó activamente y presentó en </w:t>
      </w:r>
      <w:r w:rsidR="00C76F0E">
        <w:rPr>
          <w:sz w:val="22"/>
          <w:szCs w:val="22"/>
          <w:lang w:val="es-EC"/>
        </w:rPr>
        <w:t>cuatro (</w:t>
      </w:r>
      <w:r w:rsidR="00C76F0E" w:rsidRPr="0018781B">
        <w:rPr>
          <w:sz w:val="22"/>
          <w:szCs w:val="22"/>
          <w:lang w:val="es-EC"/>
        </w:rPr>
        <w:t>4</w:t>
      </w:r>
      <w:r w:rsidR="00C76F0E">
        <w:rPr>
          <w:sz w:val="22"/>
          <w:szCs w:val="22"/>
          <w:lang w:val="es-EC"/>
        </w:rPr>
        <w:t>)</w:t>
      </w:r>
      <w:r w:rsidR="00C76F0E" w:rsidRPr="0018781B">
        <w:rPr>
          <w:sz w:val="22"/>
          <w:szCs w:val="22"/>
          <w:lang w:val="es-EC"/>
        </w:rPr>
        <w:t xml:space="preserve"> foros regionales de diálogo sobre educación en ingeniería, a saber: a) La Conferencia Anual del Consorcio Latinoamericano y del Caribe de Instituciones de Ingeniería (LACCEI) y la Cumbre de “Ingeniería para las Américas” (Lima, Perú, en junio de 2018; </w:t>
      </w:r>
      <w:proofErr w:type="spellStart"/>
      <w:r w:rsidR="00C76F0E" w:rsidRPr="0018781B">
        <w:rPr>
          <w:sz w:val="22"/>
          <w:szCs w:val="22"/>
          <w:lang w:val="es-EC"/>
        </w:rPr>
        <w:t>Montego</w:t>
      </w:r>
      <w:proofErr w:type="spellEnd"/>
      <w:r w:rsidR="00C76F0E" w:rsidRPr="0018781B">
        <w:rPr>
          <w:sz w:val="22"/>
          <w:szCs w:val="22"/>
          <w:lang w:val="es-EC"/>
        </w:rPr>
        <w:t xml:space="preserve"> Bay, Jamaica, en julio de 2019; Buenos Aires, Argentina (virtual) en julio de 2020 y julio de 2021); b) la Asamblea General de la Unión Panamericana de Asociaciones de Ingenieros (UPADI) celebrada en Cartagena, Colombia en octubre de 2018 y Santa Cruz, Bolivia en 2019); c) el Foro Mundial de Educación en Ingeniería (WEEF) celebrado en Albuquerque, Nuevo México en noviembre de 2018 y en formatos virtuales en 2020 y 2021); y d) el Encuentro Internacional de Educación en Ingeniería ACOFI realizado en Cartagena, Colombia en septiembre de 2019 y septiembre de 2021. Estas reuniones anuales permitieron el intercambio de buenas prácticas, oportunidades de </w:t>
      </w:r>
      <w:proofErr w:type="spellStart"/>
      <w:r w:rsidR="00C76F0E" w:rsidRPr="00903893">
        <w:rPr>
          <w:i/>
          <w:iCs/>
          <w:sz w:val="22"/>
          <w:szCs w:val="22"/>
          <w:lang w:val="es-EC"/>
        </w:rPr>
        <w:t>networking</w:t>
      </w:r>
      <w:proofErr w:type="spellEnd"/>
      <w:r w:rsidR="00C76F0E" w:rsidRPr="0018781B">
        <w:rPr>
          <w:sz w:val="22"/>
          <w:szCs w:val="22"/>
          <w:lang w:val="es-EC"/>
        </w:rPr>
        <w:t xml:space="preserve"> y capacitación en el campo de la educación en ingeniería para más de 9000 profesiona</w:t>
      </w:r>
      <w:r w:rsidR="00C76F0E">
        <w:rPr>
          <w:sz w:val="22"/>
          <w:szCs w:val="22"/>
          <w:lang w:val="es-EC"/>
        </w:rPr>
        <w:t>les y estudiantes de ingeniería</w:t>
      </w:r>
      <w:r w:rsidR="00C76F0E" w:rsidRPr="0018781B">
        <w:rPr>
          <w:sz w:val="22"/>
          <w:szCs w:val="22"/>
          <w:lang w:val="es-EC"/>
        </w:rPr>
        <w:t xml:space="preserve"> de las Américas.</w:t>
      </w:r>
    </w:p>
    <w:p w14:paraId="00EDB3CB" w14:textId="77777777" w:rsidR="00C76F0E" w:rsidRPr="0018781B" w:rsidRDefault="00C76F0E" w:rsidP="00A41CFB">
      <w:pPr>
        <w:pStyle w:val="ListParagraph"/>
        <w:tabs>
          <w:tab w:val="left" w:pos="1440"/>
          <w:tab w:val="left" w:pos="2160"/>
          <w:tab w:val="left" w:pos="2880"/>
        </w:tabs>
        <w:ind w:left="2160" w:hanging="720"/>
        <w:jc w:val="both"/>
        <w:rPr>
          <w:sz w:val="22"/>
          <w:szCs w:val="22"/>
          <w:lang w:val="es-EC"/>
        </w:rPr>
      </w:pPr>
    </w:p>
    <w:p w14:paraId="3A172699" w14:textId="77777777" w:rsidR="00C76F0E" w:rsidRPr="0018781B" w:rsidRDefault="00C76F0E" w:rsidP="00A41CFB">
      <w:pPr>
        <w:pStyle w:val="ListParagraph"/>
        <w:numPr>
          <w:ilvl w:val="0"/>
          <w:numId w:val="18"/>
        </w:numPr>
        <w:tabs>
          <w:tab w:val="left" w:pos="540"/>
          <w:tab w:val="left" w:pos="1440"/>
          <w:tab w:val="left" w:pos="2160"/>
          <w:tab w:val="left" w:pos="2880"/>
        </w:tabs>
        <w:ind w:left="2160" w:hanging="720"/>
        <w:contextualSpacing w:val="0"/>
        <w:jc w:val="both"/>
        <w:rPr>
          <w:sz w:val="22"/>
          <w:szCs w:val="22"/>
          <w:u w:val="single"/>
          <w:lang w:val="es-EC"/>
        </w:rPr>
      </w:pPr>
      <w:r w:rsidRPr="0018781B">
        <w:rPr>
          <w:sz w:val="22"/>
          <w:szCs w:val="22"/>
          <w:u w:val="single"/>
          <w:lang w:val="es-EC"/>
        </w:rPr>
        <w:t>Grupo de Trabajo 3 sobre Infraestructura Nacional de la Calidad</w:t>
      </w:r>
    </w:p>
    <w:p w14:paraId="253089BC" w14:textId="77777777" w:rsidR="00C76F0E" w:rsidRPr="0018781B" w:rsidRDefault="00C76F0E" w:rsidP="00A41CFB">
      <w:pPr>
        <w:pStyle w:val="ListParagraph"/>
        <w:tabs>
          <w:tab w:val="left" w:pos="540"/>
          <w:tab w:val="left" w:pos="1440"/>
          <w:tab w:val="left" w:pos="2160"/>
          <w:tab w:val="left" w:pos="2880"/>
        </w:tabs>
        <w:ind w:left="2160" w:hanging="720"/>
        <w:jc w:val="both"/>
        <w:rPr>
          <w:sz w:val="22"/>
          <w:szCs w:val="22"/>
          <w:lang w:val="es-EC"/>
        </w:rPr>
      </w:pPr>
    </w:p>
    <w:p w14:paraId="5220C18B" w14:textId="0211D0E1" w:rsidR="00C76F0E" w:rsidRPr="0018781B" w:rsidRDefault="00A41CFB" w:rsidP="007F07CD">
      <w:pPr>
        <w:tabs>
          <w:tab w:val="left" w:pos="540"/>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En el Grupo de Trabajo 3, la Secretaría Técnica de la COMCYT participó en la Asamblea General del Sistema Interamericano de Metrología (SIM) celebrada el 28 de septiembre de 2018 en el Instituto Nacional de Estándares y Tecnología (NIST) en Gaithersburg, Maryland, así como de forma virtual el 20 de noviembre de 2020 y el 12 de noviembre de 2021. La Secretaría Técnica presentó un informe de avance sobre las actividades realizadas en el área de Infraestructura Nacional de Calidad, incluyendo la participación de CENAMEP Panamá en representación del SIM en la 9na edición del Intercambio para la Competitividad de las Américas (ACE) de la Red Interamericana de Competitividad (RIAC); así como el intercambio de buenas prácticas sobre INC como parte de los diálogos de la COMCYT, que destacaron </w:t>
      </w:r>
      <w:r w:rsidR="00C76F0E">
        <w:rPr>
          <w:sz w:val="22"/>
          <w:szCs w:val="22"/>
          <w:lang w:val="es-EC"/>
        </w:rPr>
        <w:t xml:space="preserve">los </w:t>
      </w:r>
      <w:r w:rsidR="00C76F0E" w:rsidRPr="0018781B">
        <w:rPr>
          <w:sz w:val="22"/>
          <w:szCs w:val="22"/>
          <w:lang w:val="es-EC"/>
        </w:rPr>
        <w:t xml:space="preserve"> trabajo</w:t>
      </w:r>
      <w:r w:rsidR="00C76F0E">
        <w:rPr>
          <w:sz w:val="22"/>
          <w:szCs w:val="22"/>
          <w:lang w:val="es-EC"/>
        </w:rPr>
        <w:t>s</w:t>
      </w:r>
      <w:r w:rsidR="00C76F0E" w:rsidRPr="0018781B">
        <w:rPr>
          <w:sz w:val="22"/>
          <w:szCs w:val="22"/>
          <w:lang w:val="es-EC"/>
        </w:rPr>
        <w:t xml:space="preserve"> </w:t>
      </w:r>
      <w:r w:rsidR="00C76F0E">
        <w:rPr>
          <w:sz w:val="22"/>
          <w:szCs w:val="22"/>
          <w:lang w:val="es-EC"/>
        </w:rPr>
        <w:t>realizados en</w:t>
      </w:r>
      <w:r w:rsidR="00C76F0E" w:rsidRPr="0018781B">
        <w:rPr>
          <w:sz w:val="22"/>
          <w:szCs w:val="22"/>
          <w:lang w:val="es-EC"/>
        </w:rPr>
        <w:t xml:space="preserve"> Uruguay, Jamaica y Santa Lucía.</w:t>
      </w:r>
    </w:p>
    <w:p w14:paraId="4DADDFF1" w14:textId="77777777" w:rsidR="00C76F0E" w:rsidRPr="0018781B" w:rsidRDefault="00C76F0E" w:rsidP="00A41CFB">
      <w:pPr>
        <w:tabs>
          <w:tab w:val="left" w:pos="540"/>
          <w:tab w:val="left" w:pos="1440"/>
          <w:tab w:val="left" w:pos="2160"/>
          <w:tab w:val="left" w:pos="2880"/>
        </w:tabs>
        <w:ind w:left="2160" w:hanging="720"/>
        <w:jc w:val="both"/>
        <w:rPr>
          <w:sz w:val="22"/>
          <w:szCs w:val="22"/>
          <w:lang w:val="es-EC"/>
        </w:rPr>
      </w:pPr>
    </w:p>
    <w:p w14:paraId="2274F05A" w14:textId="0086F9F2" w:rsidR="00C76F0E" w:rsidRPr="0018781B" w:rsidRDefault="00A41CFB" w:rsidP="007F07CD">
      <w:pPr>
        <w:tabs>
          <w:tab w:val="left" w:pos="540"/>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También en el marco del Grupo de Trabajo 3, se firmó una extensión del Acuerdo entre la OEA y el Gobierno de Alemania a través de su Instituto Nacional de Metrología (PTB), para proporcionar +2 millones de euros en asistencia técnica a las Oficinas Nacionales de Metrología de los países miembros de la OEA para proyectos multilaterales relacionados con la Biodiversidad y la Economía Circular. </w:t>
      </w:r>
    </w:p>
    <w:p w14:paraId="7B357154" w14:textId="0AFFED36" w:rsidR="00903893" w:rsidRDefault="00903893" w:rsidP="00853A26">
      <w:pPr>
        <w:tabs>
          <w:tab w:val="left" w:pos="540"/>
          <w:tab w:val="left" w:pos="720"/>
          <w:tab w:val="left" w:pos="1440"/>
          <w:tab w:val="left" w:pos="2160"/>
          <w:tab w:val="left" w:pos="2880"/>
        </w:tabs>
        <w:jc w:val="both"/>
        <w:rPr>
          <w:sz w:val="22"/>
          <w:szCs w:val="22"/>
          <w:lang w:val="es-EC"/>
        </w:rPr>
      </w:pPr>
      <w:r>
        <w:rPr>
          <w:sz w:val="22"/>
          <w:szCs w:val="22"/>
          <w:lang w:val="es-EC"/>
        </w:rPr>
        <w:br w:type="page"/>
      </w:r>
    </w:p>
    <w:p w14:paraId="4C498C0A" w14:textId="77777777" w:rsidR="00C76F0E" w:rsidRPr="0018781B" w:rsidRDefault="00C76F0E" w:rsidP="00A41CFB">
      <w:pPr>
        <w:pStyle w:val="ListParagraph"/>
        <w:numPr>
          <w:ilvl w:val="0"/>
          <w:numId w:val="18"/>
        </w:numPr>
        <w:tabs>
          <w:tab w:val="left" w:pos="540"/>
          <w:tab w:val="left" w:pos="2160"/>
          <w:tab w:val="left" w:pos="2880"/>
        </w:tabs>
        <w:ind w:left="2160" w:hanging="720"/>
        <w:contextualSpacing w:val="0"/>
        <w:jc w:val="both"/>
        <w:rPr>
          <w:sz w:val="22"/>
          <w:szCs w:val="22"/>
          <w:u w:val="single"/>
          <w:lang w:val="es-EC"/>
        </w:rPr>
      </w:pPr>
      <w:r w:rsidRPr="0018781B">
        <w:rPr>
          <w:sz w:val="22"/>
          <w:szCs w:val="22"/>
          <w:u w:val="single"/>
          <w:lang w:val="es-EC"/>
        </w:rPr>
        <w:lastRenderedPageBreak/>
        <w:t xml:space="preserve">Grupo de Trabajo 4 sobre Desarrollo Tecnológico </w:t>
      </w:r>
    </w:p>
    <w:p w14:paraId="3C8E4475" w14:textId="77777777" w:rsidR="00C76F0E" w:rsidRPr="0018781B" w:rsidRDefault="00C76F0E" w:rsidP="00A41CFB">
      <w:pPr>
        <w:tabs>
          <w:tab w:val="left" w:pos="540"/>
          <w:tab w:val="left" w:pos="2160"/>
          <w:tab w:val="left" w:pos="2880"/>
        </w:tabs>
        <w:ind w:left="2160" w:hanging="720"/>
        <w:jc w:val="both"/>
        <w:rPr>
          <w:sz w:val="22"/>
          <w:szCs w:val="22"/>
          <w:lang w:val="es-EC"/>
        </w:rPr>
      </w:pPr>
    </w:p>
    <w:p w14:paraId="38E51AC4" w14:textId="6DA6BAE3" w:rsidR="00C76F0E" w:rsidRPr="0018781B" w:rsidRDefault="00A41CFB" w:rsidP="007F07CD">
      <w:pPr>
        <w:tabs>
          <w:tab w:val="left" w:pos="5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En el marco del Grupo de Trabajo 4 de la COMCYT se realizaron </w:t>
      </w:r>
      <w:r w:rsidR="00C76F0E">
        <w:rPr>
          <w:sz w:val="22"/>
          <w:szCs w:val="22"/>
          <w:lang w:val="es-EC"/>
        </w:rPr>
        <w:t>cuatro (</w:t>
      </w:r>
      <w:r w:rsidR="00C76F0E" w:rsidRPr="0018781B">
        <w:rPr>
          <w:sz w:val="22"/>
          <w:szCs w:val="22"/>
          <w:lang w:val="es-EC"/>
        </w:rPr>
        <w:t>4</w:t>
      </w:r>
      <w:r w:rsidR="00C76F0E">
        <w:rPr>
          <w:sz w:val="22"/>
          <w:szCs w:val="22"/>
          <w:lang w:val="es-EC"/>
        </w:rPr>
        <w:t>)</w:t>
      </w:r>
      <w:r w:rsidR="00C76F0E" w:rsidRPr="0018781B">
        <w:rPr>
          <w:sz w:val="22"/>
          <w:szCs w:val="22"/>
          <w:lang w:val="es-EC"/>
        </w:rPr>
        <w:t xml:space="preserve"> ediciones del programa “</w:t>
      </w:r>
      <w:proofErr w:type="gramStart"/>
      <w:r w:rsidR="00C76F0E" w:rsidRPr="0018781B">
        <w:rPr>
          <w:sz w:val="22"/>
          <w:szCs w:val="22"/>
          <w:lang w:val="es-EC"/>
        </w:rPr>
        <w:t>HUB</w:t>
      </w:r>
      <w:proofErr w:type="gramEnd"/>
      <w:r w:rsidR="00C76F0E" w:rsidRPr="0018781B">
        <w:rPr>
          <w:sz w:val="22"/>
          <w:szCs w:val="22"/>
          <w:lang w:val="es-EC"/>
        </w:rPr>
        <w:t xml:space="preserve"> de Comercialización y Transferencia de Tecnología para las Américas”: </w:t>
      </w:r>
    </w:p>
    <w:p w14:paraId="48409803" w14:textId="77777777" w:rsidR="00C76F0E" w:rsidRPr="0018781B" w:rsidRDefault="00C76F0E" w:rsidP="00A41CFB">
      <w:pPr>
        <w:tabs>
          <w:tab w:val="left" w:pos="540"/>
          <w:tab w:val="left" w:pos="2160"/>
          <w:tab w:val="left" w:pos="2880"/>
        </w:tabs>
        <w:ind w:left="2160" w:hanging="720"/>
        <w:jc w:val="both"/>
        <w:rPr>
          <w:sz w:val="22"/>
          <w:szCs w:val="22"/>
          <w:lang w:val="es-EC"/>
        </w:rPr>
      </w:pPr>
    </w:p>
    <w:p w14:paraId="71147784" w14:textId="77777777" w:rsidR="00C76F0E" w:rsidRPr="0018781B" w:rsidRDefault="00C76F0E" w:rsidP="00A41CFB">
      <w:pPr>
        <w:pStyle w:val="ListParagraph"/>
        <w:numPr>
          <w:ilvl w:val="0"/>
          <w:numId w:val="15"/>
        </w:numPr>
        <w:tabs>
          <w:tab w:val="left" w:pos="540"/>
          <w:tab w:val="left" w:pos="2160"/>
          <w:tab w:val="left" w:pos="2880"/>
        </w:tabs>
        <w:ind w:left="2160" w:firstLine="0"/>
        <w:contextualSpacing w:val="0"/>
        <w:jc w:val="both"/>
        <w:rPr>
          <w:sz w:val="22"/>
          <w:szCs w:val="22"/>
          <w:lang w:val="es-EC"/>
        </w:rPr>
      </w:pPr>
      <w:r w:rsidRPr="0018781B">
        <w:rPr>
          <w:sz w:val="22"/>
          <w:szCs w:val="22"/>
          <w:lang w:val="es-EC"/>
        </w:rPr>
        <w:t>Santiago de Chile del 27 de agosto al 7 de septiembre de 2018</w:t>
      </w:r>
    </w:p>
    <w:p w14:paraId="3939E748" w14:textId="77777777" w:rsidR="00C76F0E" w:rsidRPr="0018781B" w:rsidRDefault="00C76F0E" w:rsidP="00A41CFB">
      <w:pPr>
        <w:pStyle w:val="ListParagraph"/>
        <w:numPr>
          <w:ilvl w:val="0"/>
          <w:numId w:val="15"/>
        </w:numPr>
        <w:tabs>
          <w:tab w:val="left" w:pos="540"/>
          <w:tab w:val="left" w:pos="2160"/>
          <w:tab w:val="left" w:pos="2880"/>
        </w:tabs>
        <w:ind w:left="2160" w:firstLine="0"/>
        <w:contextualSpacing w:val="0"/>
        <w:jc w:val="both"/>
        <w:rPr>
          <w:sz w:val="22"/>
          <w:szCs w:val="22"/>
          <w:lang w:val="es-EC"/>
        </w:rPr>
      </w:pPr>
      <w:r w:rsidRPr="0018781B">
        <w:rPr>
          <w:sz w:val="22"/>
          <w:szCs w:val="22"/>
          <w:lang w:val="es-EC"/>
        </w:rPr>
        <w:t>Ciudad de Panamá, Panamá del 6 al 11 de mayo de 2019</w:t>
      </w:r>
    </w:p>
    <w:p w14:paraId="7D6A9762" w14:textId="77777777" w:rsidR="00C76F0E" w:rsidRPr="0018781B" w:rsidRDefault="00C76F0E" w:rsidP="00A41CFB">
      <w:pPr>
        <w:pStyle w:val="ListParagraph"/>
        <w:numPr>
          <w:ilvl w:val="0"/>
          <w:numId w:val="15"/>
        </w:numPr>
        <w:tabs>
          <w:tab w:val="left" w:pos="540"/>
          <w:tab w:val="left" w:pos="2160"/>
          <w:tab w:val="left" w:pos="2880"/>
        </w:tabs>
        <w:ind w:left="2160" w:firstLine="0"/>
        <w:contextualSpacing w:val="0"/>
        <w:jc w:val="both"/>
        <w:rPr>
          <w:sz w:val="22"/>
          <w:szCs w:val="22"/>
          <w:lang w:val="es-EC"/>
        </w:rPr>
      </w:pPr>
      <w:r w:rsidRPr="0018781B">
        <w:rPr>
          <w:sz w:val="22"/>
          <w:szCs w:val="22"/>
          <w:lang w:val="es-EC"/>
        </w:rPr>
        <w:t>Barranquilla, Colombia del 12 al 22 de noviembre de 2019</w:t>
      </w:r>
    </w:p>
    <w:p w14:paraId="7D3E8FD2" w14:textId="77777777" w:rsidR="00C76F0E" w:rsidRPr="0018781B" w:rsidRDefault="00C76F0E" w:rsidP="00A41CFB">
      <w:pPr>
        <w:pStyle w:val="ListParagraph"/>
        <w:numPr>
          <w:ilvl w:val="0"/>
          <w:numId w:val="15"/>
        </w:numPr>
        <w:tabs>
          <w:tab w:val="left" w:pos="540"/>
          <w:tab w:val="left" w:pos="2160"/>
          <w:tab w:val="left" w:pos="2880"/>
        </w:tabs>
        <w:ind w:left="2160" w:firstLine="0"/>
        <w:contextualSpacing w:val="0"/>
        <w:jc w:val="both"/>
        <w:rPr>
          <w:sz w:val="22"/>
          <w:szCs w:val="22"/>
          <w:lang w:val="es-EC"/>
        </w:rPr>
      </w:pPr>
      <w:r w:rsidRPr="0018781B">
        <w:rPr>
          <w:sz w:val="22"/>
          <w:szCs w:val="22"/>
          <w:lang w:val="es-EC"/>
        </w:rPr>
        <w:t xml:space="preserve">Dominica del 5 al 9 de octubre de 2020 </w:t>
      </w:r>
    </w:p>
    <w:p w14:paraId="642069FE" w14:textId="77777777" w:rsidR="00C76F0E" w:rsidRPr="0018781B" w:rsidRDefault="00C76F0E" w:rsidP="00A41CFB">
      <w:pPr>
        <w:tabs>
          <w:tab w:val="left" w:pos="540"/>
          <w:tab w:val="left" w:pos="2160"/>
          <w:tab w:val="left" w:pos="2880"/>
        </w:tabs>
        <w:ind w:left="2160" w:hanging="720"/>
        <w:jc w:val="both"/>
        <w:rPr>
          <w:sz w:val="22"/>
          <w:szCs w:val="22"/>
          <w:lang w:val="es-EC"/>
        </w:rPr>
      </w:pPr>
    </w:p>
    <w:p w14:paraId="4A8F151B" w14:textId="75F02006" w:rsidR="00C76F0E" w:rsidRPr="0018781B" w:rsidRDefault="007F07CD" w:rsidP="007F07CD">
      <w:pPr>
        <w:tabs>
          <w:tab w:val="left" w:pos="540"/>
          <w:tab w:val="left" w:pos="1440"/>
          <w:tab w:val="left" w:pos="2160"/>
          <w:tab w:val="left" w:pos="2880"/>
        </w:tabs>
        <w:ind w:left="1440"/>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Entre 2018 y 2020, la </w:t>
      </w:r>
      <w:r w:rsidR="00C76F0E">
        <w:rPr>
          <w:color w:val="171717"/>
          <w:sz w:val="22"/>
          <w:szCs w:val="22"/>
          <w:lang w:val="es-EC"/>
        </w:rPr>
        <w:t>S</w:t>
      </w:r>
      <w:r w:rsidR="00C76F0E" w:rsidRPr="0018781B">
        <w:rPr>
          <w:color w:val="171717"/>
          <w:sz w:val="22"/>
          <w:szCs w:val="22"/>
          <w:lang w:val="es-EC"/>
        </w:rPr>
        <w:t xml:space="preserve">ecretaría </w:t>
      </w:r>
      <w:r w:rsidR="00C76F0E">
        <w:rPr>
          <w:color w:val="171717"/>
          <w:sz w:val="22"/>
          <w:szCs w:val="22"/>
          <w:lang w:val="es-EC"/>
        </w:rPr>
        <w:t>T</w:t>
      </w:r>
      <w:r w:rsidR="00C76F0E" w:rsidRPr="0018781B">
        <w:rPr>
          <w:color w:val="171717"/>
          <w:sz w:val="22"/>
          <w:szCs w:val="22"/>
          <w:lang w:val="es-EC"/>
        </w:rPr>
        <w:t xml:space="preserve">écnica recibió y revisó a más de 480 </w:t>
      </w:r>
      <w:r w:rsidR="00C76F0E">
        <w:rPr>
          <w:color w:val="171717"/>
          <w:sz w:val="22"/>
          <w:szCs w:val="22"/>
          <w:lang w:val="es-EC"/>
        </w:rPr>
        <w:t>postulaciones</w:t>
      </w:r>
      <w:r w:rsidR="00C76F0E" w:rsidRPr="0018781B">
        <w:rPr>
          <w:color w:val="171717"/>
          <w:sz w:val="22"/>
          <w:szCs w:val="22"/>
          <w:lang w:val="es-EC"/>
        </w:rPr>
        <w:t xml:space="preserve"> de 21 países para el programa (todas las ediciones combinadas) para recibir capacitación, mentoría y acelerar sus tecnologías, soluciones, productos o servicios “</w:t>
      </w:r>
      <w:r w:rsidR="00C76F0E">
        <w:rPr>
          <w:color w:val="171717"/>
          <w:sz w:val="22"/>
          <w:szCs w:val="22"/>
          <w:lang w:val="es-EC"/>
        </w:rPr>
        <w:t>de</w:t>
      </w:r>
      <w:r w:rsidR="00C76F0E" w:rsidRPr="0018781B">
        <w:rPr>
          <w:color w:val="171717"/>
          <w:sz w:val="22"/>
          <w:szCs w:val="22"/>
          <w:lang w:val="es-EC"/>
        </w:rPr>
        <w:t xml:space="preserve"> la idea al mercado”. En la actualidad, el </w:t>
      </w:r>
      <w:proofErr w:type="gramStart"/>
      <w:r w:rsidR="00C76F0E" w:rsidRPr="0018781B">
        <w:rPr>
          <w:color w:val="171717"/>
          <w:sz w:val="22"/>
          <w:szCs w:val="22"/>
          <w:lang w:val="es-EC"/>
        </w:rPr>
        <w:t>HUB</w:t>
      </w:r>
      <w:proofErr w:type="gramEnd"/>
      <w:r w:rsidR="00C76F0E" w:rsidRPr="0018781B">
        <w:rPr>
          <w:color w:val="171717"/>
          <w:sz w:val="22"/>
          <w:szCs w:val="22"/>
          <w:lang w:val="es-EC"/>
        </w:rPr>
        <w:t xml:space="preserve"> cuenta con una red de más de 380 graduados de 21 países de las Américas que mantienen contacto regularmente y han expresado interés en continuar </w:t>
      </w:r>
      <w:r w:rsidR="00C76F0E">
        <w:rPr>
          <w:color w:val="171717"/>
          <w:sz w:val="22"/>
          <w:szCs w:val="22"/>
          <w:lang w:val="es-EC"/>
        </w:rPr>
        <w:t>recibiendo capacitación</w:t>
      </w:r>
      <w:r w:rsidR="00C76F0E" w:rsidRPr="0018781B">
        <w:rPr>
          <w:color w:val="171717"/>
          <w:sz w:val="22"/>
          <w:szCs w:val="22"/>
          <w:lang w:val="es-EC"/>
        </w:rPr>
        <w:t xml:space="preserve">, colaborando </w:t>
      </w:r>
      <w:r w:rsidR="00C76F0E">
        <w:rPr>
          <w:color w:val="171717"/>
          <w:sz w:val="22"/>
          <w:szCs w:val="22"/>
          <w:lang w:val="es-EC"/>
        </w:rPr>
        <w:t xml:space="preserve">e identificando </w:t>
      </w:r>
      <w:r w:rsidR="00C76F0E" w:rsidRPr="0018781B">
        <w:rPr>
          <w:color w:val="171717"/>
          <w:sz w:val="22"/>
          <w:szCs w:val="22"/>
          <w:lang w:val="es-EC"/>
        </w:rPr>
        <w:t xml:space="preserve">oportunidades de mentoría y consejos adicionales de aceleración tecnológica. </w:t>
      </w:r>
    </w:p>
    <w:p w14:paraId="6E2992DC" w14:textId="77777777" w:rsidR="00C76F0E" w:rsidRPr="0018781B" w:rsidRDefault="00C76F0E" w:rsidP="00A41CFB">
      <w:pPr>
        <w:tabs>
          <w:tab w:val="left" w:pos="540"/>
          <w:tab w:val="left" w:pos="2160"/>
          <w:tab w:val="left" w:pos="2880"/>
        </w:tabs>
        <w:ind w:left="2160" w:hanging="720"/>
        <w:jc w:val="both"/>
        <w:rPr>
          <w:sz w:val="22"/>
          <w:szCs w:val="22"/>
          <w:lang w:val="es-EC"/>
        </w:rPr>
      </w:pPr>
    </w:p>
    <w:p w14:paraId="4BF3EAE5" w14:textId="10B4438C" w:rsidR="00C76F0E" w:rsidRPr="0018781B" w:rsidRDefault="00A41CFB" w:rsidP="007F07CD">
      <w:pPr>
        <w:tabs>
          <w:tab w:val="left" w:pos="5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Uno de los aspectos más destacados del programa </w:t>
      </w:r>
      <w:proofErr w:type="gramStart"/>
      <w:r w:rsidR="00C76F0E" w:rsidRPr="0018781B">
        <w:rPr>
          <w:sz w:val="22"/>
          <w:szCs w:val="22"/>
          <w:lang w:val="es-EC"/>
        </w:rPr>
        <w:t>HUB</w:t>
      </w:r>
      <w:proofErr w:type="gramEnd"/>
      <w:r w:rsidR="00C76F0E" w:rsidRPr="0018781B">
        <w:rPr>
          <w:sz w:val="22"/>
          <w:szCs w:val="22"/>
          <w:lang w:val="es-EC"/>
        </w:rPr>
        <w:t xml:space="preserve"> ha sido su transición a un formato virtual en el contexto de la pandemia</w:t>
      </w:r>
      <w:r w:rsidR="00C76F0E">
        <w:rPr>
          <w:sz w:val="22"/>
          <w:szCs w:val="22"/>
          <w:lang w:val="es-EC"/>
        </w:rPr>
        <w:t xml:space="preserve"> del</w:t>
      </w:r>
      <w:r w:rsidR="00C76F0E" w:rsidRPr="0018781B">
        <w:rPr>
          <w:sz w:val="22"/>
          <w:szCs w:val="22"/>
          <w:lang w:val="es-EC"/>
        </w:rPr>
        <w:t xml:space="preserve"> COVID-19 para apoyar a 35 </w:t>
      </w:r>
      <w:r w:rsidR="00C76F0E">
        <w:rPr>
          <w:sz w:val="22"/>
          <w:szCs w:val="22"/>
          <w:lang w:val="es-EC"/>
        </w:rPr>
        <w:t>emprendedores</w:t>
      </w:r>
      <w:r w:rsidR="00C76F0E" w:rsidRPr="0018781B">
        <w:rPr>
          <w:sz w:val="22"/>
          <w:szCs w:val="22"/>
          <w:lang w:val="es-EC"/>
        </w:rPr>
        <w:t xml:space="preserve"> en Dominica y ayudarlos a expandir su alcance durante la pandemia.</w:t>
      </w:r>
    </w:p>
    <w:p w14:paraId="4A9A7DC3" w14:textId="77777777" w:rsidR="00C76F0E" w:rsidRPr="0018781B" w:rsidRDefault="00C76F0E" w:rsidP="00853A26">
      <w:pPr>
        <w:tabs>
          <w:tab w:val="left" w:pos="720"/>
          <w:tab w:val="left" w:pos="1440"/>
          <w:tab w:val="left" w:pos="2160"/>
          <w:tab w:val="left" w:pos="2880"/>
        </w:tabs>
        <w:jc w:val="both"/>
        <w:rPr>
          <w:b/>
          <w:bCs/>
          <w:color w:val="171717"/>
          <w:sz w:val="22"/>
          <w:szCs w:val="22"/>
          <w:u w:val="single"/>
          <w:lang w:val="es-EC"/>
        </w:rPr>
      </w:pPr>
    </w:p>
    <w:p w14:paraId="23D79143" w14:textId="77777777" w:rsidR="00C76F0E" w:rsidRPr="0018781B" w:rsidRDefault="00C76F0E" w:rsidP="00F8556F">
      <w:pPr>
        <w:pStyle w:val="ListParagraph"/>
        <w:numPr>
          <w:ilvl w:val="0"/>
          <w:numId w:val="13"/>
        </w:numPr>
        <w:tabs>
          <w:tab w:val="left" w:pos="1440"/>
          <w:tab w:val="left" w:pos="1530"/>
          <w:tab w:val="left" w:pos="2160"/>
          <w:tab w:val="left" w:pos="2880"/>
        </w:tabs>
        <w:ind w:left="1440" w:hanging="720"/>
        <w:contextualSpacing w:val="0"/>
        <w:jc w:val="both"/>
        <w:rPr>
          <w:b/>
          <w:bCs/>
          <w:color w:val="171717"/>
          <w:sz w:val="22"/>
          <w:szCs w:val="22"/>
          <w:u w:val="single"/>
          <w:lang w:val="es-EC"/>
        </w:rPr>
      </w:pPr>
      <w:proofErr w:type="gramStart"/>
      <w:r w:rsidRPr="0018781B">
        <w:rPr>
          <w:b/>
          <w:bCs/>
          <w:color w:val="171717"/>
          <w:sz w:val="22"/>
          <w:szCs w:val="22"/>
          <w:u w:val="single"/>
          <w:lang w:val="es-EC"/>
        </w:rPr>
        <w:t>HUB</w:t>
      </w:r>
      <w:proofErr w:type="gramEnd"/>
      <w:r w:rsidRPr="0018781B">
        <w:rPr>
          <w:b/>
          <w:bCs/>
          <w:color w:val="171717"/>
          <w:sz w:val="22"/>
          <w:szCs w:val="22"/>
          <w:u w:val="single"/>
          <w:lang w:val="es-EC"/>
        </w:rPr>
        <w:t xml:space="preserve"> de Comercialización y Transferencia de Tecnología y Plataforma de Mentoría “COMUNITT”</w:t>
      </w:r>
    </w:p>
    <w:p w14:paraId="1FEC6EA4" w14:textId="77777777" w:rsidR="00C76F0E" w:rsidRPr="0018781B" w:rsidRDefault="00C76F0E" w:rsidP="00F8556F">
      <w:pPr>
        <w:tabs>
          <w:tab w:val="left" w:pos="1440"/>
          <w:tab w:val="left" w:pos="1530"/>
          <w:tab w:val="left" w:pos="2160"/>
          <w:tab w:val="left" w:pos="2880"/>
        </w:tabs>
        <w:ind w:left="1440" w:hanging="720"/>
        <w:jc w:val="both"/>
        <w:rPr>
          <w:color w:val="171717"/>
          <w:sz w:val="22"/>
          <w:szCs w:val="22"/>
          <w:lang w:val="es-EC"/>
        </w:rPr>
      </w:pPr>
    </w:p>
    <w:p w14:paraId="4C5D3F00" w14:textId="12F283EE" w:rsidR="00C76F0E" w:rsidRPr="0018781B" w:rsidRDefault="00F8556F" w:rsidP="007F07CD">
      <w:pPr>
        <w:tabs>
          <w:tab w:val="left" w:pos="720"/>
          <w:tab w:val="left" w:pos="1530"/>
          <w:tab w:val="left" w:pos="2160"/>
          <w:tab w:val="left" w:pos="2880"/>
        </w:tabs>
        <w:ind w:left="720"/>
        <w:jc w:val="both"/>
        <w:rPr>
          <w:color w:val="171717"/>
          <w:sz w:val="22"/>
          <w:szCs w:val="22"/>
          <w:lang w:val="es-EC"/>
        </w:rPr>
      </w:pPr>
      <w:r>
        <w:rPr>
          <w:color w:val="171717"/>
          <w:sz w:val="22"/>
          <w:szCs w:val="22"/>
          <w:lang w:val="es-EC"/>
        </w:rPr>
        <w:tab/>
      </w:r>
      <w:r w:rsidR="00C76F0E" w:rsidRPr="0018781B">
        <w:rPr>
          <w:color w:val="171717"/>
          <w:sz w:val="22"/>
          <w:szCs w:val="22"/>
          <w:lang w:val="es-EC"/>
        </w:rPr>
        <w:t xml:space="preserve">Durante la pandemia, la Secretaría Técnica centró sus esfuerzos en el desarrollo de dos (2) plataformas virtuales de mentoría para complementar el programa </w:t>
      </w:r>
      <w:proofErr w:type="gramStart"/>
      <w:r w:rsidR="00C76F0E" w:rsidRPr="0018781B">
        <w:rPr>
          <w:color w:val="171717"/>
          <w:sz w:val="22"/>
          <w:szCs w:val="22"/>
          <w:lang w:val="es-EC"/>
        </w:rPr>
        <w:t>HUB</w:t>
      </w:r>
      <w:proofErr w:type="gramEnd"/>
      <w:r w:rsidR="00C76F0E" w:rsidRPr="0018781B">
        <w:rPr>
          <w:color w:val="171717"/>
          <w:sz w:val="22"/>
          <w:szCs w:val="22"/>
          <w:lang w:val="es-EC"/>
        </w:rPr>
        <w:t xml:space="preserve"> - una llamada "COMUNITT", en colaboración con la Universidad de California en Riverside y la otra llamada "COMCYT Central" con mentores de toda la región. Juntas, estas plataformas ofrecen foros, artículos de referencia y otras herramientas, oportunidades de entrenamiento y acceso a mentores para consultas específicas con el fin de acelerar tecnologías prometedoras y al mismo tiempo contribuir a la diversificación de las economías de la región. </w:t>
      </w:r>
    </w:p>
    <w:p w14:paraId="3046D066" w14:textId="77777777" w:rsidR="00C76F0E" w:rsidRPr="0018781B" w:rsidRDefault="00C76F0E" w:rsidP="00F8556F">
      <w:pPr>
        <w:tabs>
          <w:tab w:val="left" w:pos="1440"/>
          <w:tab w:val="left" w:pos="1530"/>
          <w:tab w:val="left" w:pos="2160"/>
          <w:tab w:val="left" w:pos="2880"/>
        </w:tabs>
        <w:ind w:left="1440" w:hanging="720"/>
        <w:jc w:val="both"/>
        <w:rPr>
          <w:color w:val="171717"/>
          <w:sz w:val="22"/>
          <w:szCs w:val="22"/>
          <w:lang w:val="es-EC"/>
        </w:rPr>
      </w:pPr>
    </w:p>
    <w:p w14:paraId="27B59406" w14:textId="7CBBF2D6" w:rsidR="00C76F0E" w:rsidRPr="0018781B" w:rsidRDefault="00F8556F" w:rsidP="007F07CD">
      <w:pPr>
        <w:tabs>
          <w:tab w:val="left" w:pos="1440"/>
          <w:tab w:val="left" w:pos="1530"/>
          <w:tab w:val="left" w:pos="2160"/>
          <w:tab w:val="left" w:pos="2880"/>
        </w:tabs>
        <w:ind w:left="720"/>
        <w:jc w:val="both"/>
        <w:rPr>
          <w:color w:val="171717"/>
          <w:sz w:val="22"/>
          <w:szCs w:val="22"/>
          <w:lang w:val="es-EC"/>
        </w:rPr>
      </w:pPr>
      <w:r>
        <w:rPr>
          <w:color w:val="171717"/>
          <w:sz w:val="22"/>
          <w:szCs w:val="22"/>
          <w:lang w:val="es-EC"/>
        </w:rPr>
        <w:tab/>
      </w:r>
      <w:r w:rsidR="00C76F0E" w:rsidRPr="0018781B">
        <w:rPr>
          <w:color w:val="171717"/>
          <w:sz w:val="22"/>
          <w:szCs w:val="22"/>
          <w:lang w:val="es-EC"/>
        </w:rPr>
        <w:t>Ambas plataformas fueron lanzadas el 21 de junio de 2021 en el marco de la Semana Nacional de Innovación de Perú</w:t>
      </w:r>
      <w:r w:rsidR="00C76F0E">
        <w:rPr>
          <w:color w:val="171717"/>
          <w:sz w:val="22"/>
          <w:szCs w:val="22"/>
          <w:lang w:val="es-EC"/>
        </w:rPr>
        <w:t>,</w:t>
      </w:r>
      <w:r w:rsidR="00C76F0E" w:rsidRPr="0018781B">
        <w:rPr>
          <w:color w:val="171717"/>
          <w:sz w:val="22"/>
          <w:szCs w:val="22"/>
          <w:lang w:val="es-EC"/>
        </w:rPr>
        <w:t xml:space="preserve"> organizada por el Consejo Nacional de Ciencia, Tecnología e Innovación de Perú (CONCYTEC). El lanzamiento contó con 45 instituciones de Perú y otros países. </w:t>
      </w:r>
    </w:p>
    <w:p w14:paraId="5D41BCC8" w14:textId="77777777" w:rsidR="00F8556F" w:rsidRPr="0018781B" w:rsidRDefault="00F8556F" w:rsidP="00853A26">
      <w:pPr>
        <w:tabs>
          <w:tab w:val="left" w:pos="720"/>
          <w:tab w:val="left" w:pos="1440"/>
          <w:tab w:val="left" w:pos="2160"/>
          <w:tab w:val="left" w:pos="2880"/>
        </w:tabs>
        <w:jc w:val="both"/>
        <w:rPr>
          <w:color w:val="171717"/>
          <w:sz w:val="22"/>
          <w:szCs w:val="22"/>
          <w:lang w:val="es-EC"/>
        </w:rPr>
      </w:pPr>
    </w:p>
    <w:p w14:paraId="2119A8B9" w14:textId="77777777" w:rsidR="00C76F0E" w:rsidRPr="0018781B" w:rsidRDefault="00C76F0E" w:rsidP="00F8556F">
      <w:pPr>
        <w:pStyle w:val="ListParagraph"/>
        <w:numPr>
          <w:ilvl w:val="0"/>
          <w:numId w:val="13"/>
        </w:numPr>
        <w:tabs>
          <w:tab w:val="left" w:pos="720"/>
          <w:tab w:val="left" w:pos="1440"/>
          <w:tab w:val="left" w:pos="2160"/>
          <w:tab w:val="left" w:pos="2880"/>
        </w:tabs>
        <w:ind w:left="1440" w:hanging="720"/>
        <w:contextualSpacing w:val="0"/>
        <w:jc w:val="both"/>
        <w:rPr>
          <w:sz w:val="22"/>
          <w:szCs w:val="22"/>
          <w:lang w:val="es-EC"/>
        </w:rPr>
      </w:pPr>
      <w:r w:rsidRPr="0018781B">
        <w:rPr>
          <w:b/>
          <w:bCs/>
          <w:color w:val="171717"/>
          <w:sz w:val="22"/>
          <w:szCs w:val="22"/>
          <w:lang w:val="es-EC"/>
        </w:rPr>
        <w:t xml:space="preserve"> </w:t>
      </w:r>
      <w:r w:rsidRPr="0018781B">
        <w:rPr>
          <w:b/>
          <w:bCs/>
          <w:color w:val="171717"/>
          <w:sz w:val="22"/>
          <w:szCs w:val="22"/>
          <w:u w:val="single"/>
          <w:lang w:val="es-EC"/>
        </w:rPr>
        <w:t>Intercambio de experiencias sobre Prospectiva Tecnológica:</w:t>
      </w:r>
      <w:r w:rsidRPr="0018781B">
        <w:rPr>
          <w:lang w:val="es-EC"/>
        </w:rPr>
        <w:t xml:space="preserve"> </w:t>
      </w:r>
      <w:r w:rsidRPr="0018781B">
        <w:rPr>
          <w:b/>
          <w:bCs/>
          <w:color w:val="171717"/>
          <w:sz w:val="22"/>
          <w:szCs w:val="22"/>
          <w:u w:val="single"/>
          <w:lang w:val="es-EC"/>
        </w:rPr>
        <w:t xml:space="preserve">Prospecta Américas y la Red de Centros de Excelencia en Tecnologías Transformadoras para las Américas </w:t>
      </w:r>
    </w:p>
    <w:p w14:paraId="706A8E9B" w14:textId="77777777" w:rsidR="00C76F0E" w:rsidRPr="0018781B" w:rsidRDefault="00C76F0E" w:rsidP="00853A26">
      <w:pPr>
        <w:pStyle w:val="ListParagraph"/>
        <w:tabs>
          <w:tab w:val="left" w:pos="540"/>
          <w:tab w:val="left" w:pos="720"/>
          <w:tab w:val="left" w:pos="1440"/>
          <w:tab w:val="left" w:pos="2160"/>
          <w:tab w:val="left" w:pos="2880"/>
        </w:tabs>
        <w:jc w:val="both"/>
        <w:rPr>
          <w:sz w:val="22"/>
          <w:szCs w:val="22"/>
          <w:lang w:val="es-EC"/>
        </w:rPr>
      </w:pPr>
    </w:p>
    <w:p w14:paraId="42EDC280" w14:textId="77777777" w:rsidR="00C76F0E" w:rsidRPr="0018781B" w:rsidRDefault="00C76F0E" w:rsidP="00F8556F">
      <w:pPr>
        <w:pStyle w:val="ListParagraph"/>
        <w:numPr>
          <w:ilvl w:val="0"/>
          <w:numId w:val="16"/>
        </w:numPr>
        <w:tabs>
          <w:tab w:val="left" w:pos="1440"/>
          <w:tab w:val="left" w:pos="1530"/>
          <w:tab w:val="left" w:pos="2160"/>
          <w:tab w:val="left" w:pos="2880"/>
        </w:tabs>
        <w:ind w:left="2160" w:hanging="720"/>
        <w:contextualSpacing w:val="0"/>
        <w:jc w:val="both"/>
        <w:rPr>
          <w:sz w:val="22"/>
          <w:szCs w:val="22"/>
          <w:u w:val="single"/>
          <w:lang w:val="es-EC"/>
        </w:rPr>
      </w:pPr>
      <w:r w:rsidRPr="0018781B">
        <w:rPr>
          <w:sz w:val="22"/>
          <w:szCs w:val="22"/>
          <w:u w:val="single"/>
          <w:lang w:val="es-EC"/>
        </w:rPr>
        <w:t xml:space="preserve">Seminarios Internacionales </w:t>
      </w:r>
    </w:p>
    <w:p w14:paraId="364B7B72" w14:textId="77777777" w:rsidR="00C76F0E" w:rsidRPr="0018781B" w:rsidRDefault="00C76F0E" w:rsidP="00F8556F">
      <w:pPr>
        <w:pStyle w:val="ListParagraph"/>
        <w:tabs>
          <w:tab w:val="left" w:pos="540"/>
          <w:tab w:val="left" w:pos="720"/>
          <w:tab w:val="left" w:pos="1440"/>
          <w:tab w:val="left" w:pos="2160"/>
          <w:tab w:val="left" w:pos="2880"/>
        </w:tabs>
        <w:ind w:left="1440"/>
        <w:jc w:val="both"/>
        <w:rPr>
          <w:sz w:val="22"/>
          <w:szCs w:val="22"/>
          <w:lang w:val="es-EC"/>
        </w:rPr>
      </w:pPr>
    </w:p>
    <w:p w14:paraId="08CBA12E" w14:textId="6FAD1E42" w:rsidR="00C76F0E" w:rsidRPr="0018781B" w:rsidRDefault="00903893" w:rsidP="00F8556F">
      <w:pPr>
        <w:tabs>
          <w:tab w:val="left" w:pos="540"/>
          <w:tab w:val="left" w:pos="720"/>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Del 24 al 25 de octubre de 2019, la ciudad de Lima, Perú, fue sede de Prospecta Américas</w:t>
      </w:r>
      <w:r w:rsidR="00C76F0E">
        <w:rPr>
          <w:sz w:val="22"/>
          <w:szCs w:val="22"/>
          <w:lang w:val="es-EC"/>
        </w:rPr>
        <w:t xml:space="preserve"> –</w:t>
      </w:r>
      <w:r w:rsidR="00C76F0E" w:rsidRPr="0018781B">
        <w:rPr>
          <w:lang w:val="es-EC"/>
        </w:rPr>
        <w:t xml:space="preserve"> </w:t>
      </w:r>
      <w:r w:rsidR="00C76F0E" w:rsidRPr="0018781B">
        <w:rPr>
          <w:sz w:val="22"/>
          <w:szCs w:val="22"/>
          <w:lang w:val="es-EC"/>
        </w:rPr>
        <w:t xml:space="preserve">el Primer Seminario Internacional </w:t>
      </w:r>
      <w:r w:rsidR="00C76F0E">
        <w:rPr>
          <w:sz w:val="22"/>
          <w:szCs w:val="22"/>
          <w:lang w:val="es-EC"/>
        </w:rPr>
        <w:t>sobre</w:t>
      </w:r>
      <w:r w:rsidR="00C76F0E" w:rsidRPr="0018781B">
        <w:rPr>
          <w:sz w:val="22"/>
          <w:szCs w:val="22"/>
          <w:lang w:val="es-EC"/>
        </w:rPr>
        <w:t xml:space="preserve"> Prospectiva </w:t>
      </w:r>
      <w:r w:rsidR="00C76F0E" w:rsidRPr="0018781B">
        <w:rPr>
          <w:sz w:val="22"/>
          <w:szCs w:val="22"/>
          <w:lang w:val="es-EC"/>
        </w:rPr>
        <w:lastRenderedPageBreak/>
        <w:t>Tecnológica para las Américas. El programa reunió a</w:t>
      </w:r>
      <w:r w:rsidR="00C76F0E">
        <w:rPr>
          <w:sz w:val="22"/>
          <w:szCs w:val="22"/>
          <w:lang w:val="es-EC"/>
        </w:rPr>
        <w:t xml:space="preserve"> más de</w:t>
      </w:r>
      <w:r w:rsidR="00C76F0E" w:rsidRPr="0018781B">
        <w:rPr>
          <w:sz w:val="22"/>
          <w:szCs w:val="22"/>
          <w:lang w:val="es-EC"/>
        </w:rPr>
        <w:t xml:space="preserve"> 1.200 participantes registrados que asistieron al evento en persona y</w:t>
      </w:r>
      <w:r w:rsidR="00C76F0E">
        <w:rPr>
          <w:sz w:val="22"/>
          <w:szCs w:val="22"/>
          <w:lang w:val="es-EC"/>
        </w:rPr>
        <w:t xml:space="preserve"> a</w:t>
      </w:r>
      <w:r w:rsidR="00C76F0E" w:rsidRPr="0018781B">
        <w:rPr>
          <w:sz w:val="22"/>
          <w:szCs w:val="22"/>
          <w:lang w:val="es-EC"/>
        </w:rPr>
        <w:t xml:space="preserve"> más de 25.000 personas conectadas a través de la transmisión en vivo. El evento buscó mejorar la apropiación social del conocimiento de 10 tecnologías transformadoras, a saber</w:t>
      </w:r>
      <w:r w:rsidR="00C76F0E">
        <w:rPr>
          <w:sz w:val="22"/>
          <w:szCs w:val="22"/>
          <w:lang w:val="es-EC"/>
        </w:rPr>
        <w:t>:</w:t>
      </w:r>
      <w:r w:rsidR="00C76F0E" w:rsidRPr="0018781B">
        <w:rPr>
          <w:sz w:val="22"/>
          <w:szCs w:val="22"/>
          <w:lang w:val="es-EC"/>
        </w:rPr>
        <w:t xml:space="preserve"> Big Data, Robótica, </w:t>
      </w:r>
      <w:proofErr w:type="spellStart"/>
      <w:r w:rsidR="00C76F0E" w:rsidRPr="00F8556F">
        <w:rPr>
          <w:i/>
          <w:iCs/>
          <w:sz w:val="22"/>
          <w:szCs w:val="22"/>
          <w:lang w:val="es-EC"/>
        </w:rPr>
        <w:t>Blockchain</w:t>
      </w:r>
      <w:proofErr w:type="spellEnd"/>
      <w:r w:rsidR="00C76F0E" w:rsidRPr="0018781B">
        <w:rPr>
          <w:sz w:val="22"/>
          <w:szCs w:val="22"/>
          <w:lang w:val="es-EC"/>
        </w:rPr>
        <w:t xml:space="preserve">, realidad virtual, inteligencia artificial, computación cuántica, edición de genes, Ingeniería Biomédica, </w:t>
      </w:r>
      <w:r w:rsidR="00C76F0E">
        <w:rPr>
          <w:sz w:val="22"/>
          <w:szCs w:val="22"/>
          <w:lang w:val="es-EC"/>
        </w:rPr>
        <w:t>Manufactura avanzada</w:t>
      </w:r>
      <w:r w:rsidR="00C76F0E" w:rsidRPr="0018781B">
        <w:rPr>
          <w:sz w:val="22"/>
          <w:szCs w:val="22"/>
          <w:lang w:val="es-EC"/>
        </w:rPr>
        <w:t xml:space="preserve"> 3D y 4D y nuevos materiales nanoestructurados; y evaluar sus oportunidades</w:t>
      </w:r>
      <w:r w:rsidR="00C76F0E">
        <w:rPr>
          <w:sz w:val="22"/>
          <w:szCs w:val="22"/>
          <w:lang w:val="es-EC"/>
        </w:rPr>
        <w:t xml:space="preserve"> para el desarrollo</w:t>
      </w:r>
      <w:r w:rsidR="00C76F0E" w:rsidRPr="0018781B">
        <w:rPr>
          <w:sz w:val="22"/>
          <w:szCs w:val="22"/>
          <w:lang w:val="es-EC"/>
        </w:rPr>
        <w:t xml:space="preserve"> social</w:t>
      </w:r>
      <w:r w:rsidR="00C76F0E">
        <w:rPr>
          <w:sz w:val="22"/>
          <w:szCs w:val="22"/>
          <w:lang w:val="es-EC"/>
        </w:rPr>
        <w:t>,</w:t>
      </w:r>
      <w:r w:rsidR="00C76F0E" w:rsidRPr="0018781B">
        <w:rPr>
          <w:sz w:val="22"/>
          <w:szCs w:val="22"/>
          <w:lang w:val="es-EC"/>
        </w:rPr>
        <w:t xml:space="preserve"> econó</w:t>
      </w:r>
      <w:r w:rsidR="00C76F0E">
        <w:rPr>
          <w:sz w:val="22"/>
          <w:szCs w:val="22"/>
          <w:lang w:val="es-EC"/>
        </w:rPr>
        <w:t>mico y ambiental</w:t>
      </w:r>
      <w:r w:rsidR="00C76F0E" w:rsidRPr="0018781B">
        <w:rPr>
          <w:sz w:val="22"/>
          <w:szCs w:val="22"/>
          <w:lang w:val="es-EC"/>
        </w:rPr>
        <w:t xml:space="preserve"> </w:t>
      </w:r>
      <w:r w:rsidR="00C76F0E">
        <w:rPr>
          <w:sz w:val="22"/>
          <w:szCs w:val="22"/>
          <w:lang w:val="es-EC"/>
        </w:rPr>
        <w:t>de</w:t>
      </w:r>
      <w:r w:rsidR="00C76F0E" w:rsidRPr="0018781B">
        <w:rPr>
          <w:sz w:val="22"/>
          <w:szCs w:val="22"/>
          <w:lang w:val="es-EC"/>
        </w:rPr>
        <w:t xml:space="preserve"> las Américas.</w:t>
      </w:r>
    </w:p>
    <w:p w14:paraId="06F3103F" w14:textId="77777777" w:rsidR="00C76F0E" w:rsidRPr="0018781B" w:rsidRDefault="00C76F0E" w:rsidP="00F8556F">
      <w:pPr>
        <w:tabs>
          <w:tab w:val="left" w:pos="540"/>
          <w:tab w:val="left" w:pos="720"/>
          <w:tab w:val="left" w:pos="1440"/>
          <w:tab w:val="left" w:pos="2160"/>
          <w:tab w:val="left" w:pos="2880"/>
        </w:tabs>
        <w:ind w:left="1440"/>
        <w:jc w:val="both"/>
        <w:rPr>
          <w:sz w:val="22"/>
          <w:szCs w:val="22"/>
          <w:lang w:val="es-EC"/>
        </w:rPr>
      </w:pPr>
    </w:p>
    <w:p w14:paraId="35C2ECA5" w14:textId="5F6EC59B" w:rsidR="00C76F0E" w:rsidRPr="0018781B" w:rsidRDefault="00903893" w:rsidP="00F8556F">
      <w:pPr>
        <w:tabs>
          <w:tab w:val="left" w:pos="540"/>
          <w:tab w:val="left" w:pos="720"/>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Como resultado del Seminario, el Estado de Hidalgo, México, con el apoyo de la Misión Permanente de México</w:t>
      </w:r>
      <w:r w:rsidR="00C76F0E">
        <w:rPr>
          <w:sz w:val="22"/>
          <w:szCs w:val="22"/>
          <w:lang w:val="es-EC"/>
        </w:rPr>
        <w:t xml:space="preserve"> ante la OEA</w:t>
      </w:r>
      <w:r w:rsidR="00C76F0E" w:rsidRPr="0018781B">
        <w:rPr>
          <w:sz w:val="22"/>
          <w:szCs w:val="22"/>
          <w:lang w:val="es-EC"/>
        </w:rPr>
        <w:t>, ofreció ser sede de la Segunda Edición del programa en Pachuca (inicialmente programada para el 23 y 24 de septiembre de 2020). Sin embargo, debido a la pandemia de</w:t>
      </w:r>
      <w:r w:rsidR="00F8556F">
        <w:rPr>
          <w:sz w:val="22"/>
          <w:szCs w:val="22"/>
          <w:lang w:val="es-EC"/>
        </w:rPr>
        <w:t xml:space="preserve"> </w:t>
      </w:r>
      <w:r w:rsidR="00C76F0E">
        <w:rPr>
          <w:sz w:val="22"/>
          <w:szCs w:val="22"/>
          <w:lang w:val="es-EC"/>
        </w:rPr>
        <w:t>l</w:t>
      </w:r>
      <w:r w:rsidR="00F8556F">
        <w:rPr>
          <w:sz w:val="22"/>
          <w:szCs w:val="22"/>
          <w:lang w:val="es-EC"/>
        </w:rPr>
        <w:t>a</w:t>
      </w:r>
      <w:r w:rsidR="00C76F0E" w:rsidRPr="0018781B">
        <w:rPr>
          <w:sz w:val="22"/>
          <w:szCs w:val="22"/>
          <w:lang w:val="es-EC"/>
        </w:rPr>
        <w:t xml:space="preserve"> COVID-19, el Gobierno de Hidalgo, la Secretaría de Relaciones Exteriores de México, el CONACYT y la Misión Permanente de México, con el apoyo de la Secretaría Técnica, realizaron una Edición Virtual de Prospecta Américas en </w:t>
      </w:r>
      <w:r w:rsidR="00F8556F">
        <w:rPr>
          <w:sz w:val="22"/>
          <w:szCs w:val="22"/>
          <w:lang w:val="es-EC"/>
        </w:rPr>
        <w:t>n</w:t>
      </w:r>
      <w:r w:rsidR="00C76F0E" w:rsidRPr="0018781B">
        <w:rPr>
          <w:sz w:val="22"/>
          <w:szCs w:val="22"/>
          <w:lang w:val="es-EC"/>
        </w:rPr>
        <w:t xml:space="preserve">oviembre de 2020 bajo el tema </w:t>
      </w:r>
      <w:r w:rsidR="00C76F0E" w:rsidRPr="00F8556F">
        <w:rPr>
          <w:b/>
          <w:bCs/>
          <w:sz w:val="22"/>
          <w:szCs w:val="22"/>
          <w:lang w:val="es-EC"/>
        </w:rPr>
        <w:t>“Prospectiva tecnológica en las Américas: Desafíos de una Nueva Realidad”</w:t>
      </w:r>
      <w:r w:rsidR="00C76F0E" w:rsidRPr="0018781B">
        <w:rPr>
          <w:sz w:val="22"/>
          <w:szCs w:val="22"/>
          <w:lang w:val="es-EC"/>
        </w:rPr>
        <w:t>, así como dos Sesiones Est</w:t>
      </w:r>
      <w:r w:rsidR="00C76F0E">
        <w:rPr>
          <w:sz w:val="22"/>
          <w:szCs w:val="22"/>
          <w:lang w:val="es-EC"/>
        </w:rPr>
        <w:t xml:space="preserve">ratégicas sobre </w:t>
      </w:r>
      <w:proofErr w:type="spellStart"/>
      <w:r w:rsidR="00C76F0E" w:rsidRPr="00F8556F">
        <w:rPr>
          <w:i/>
          <w:iCs/>
          <w:sz w:val="22"/>
          <w:szCs w:val="22"/>
          <w:lang w:val="es-EC"/>
        </w:rPr>
        <w:t>Blockchain</w:t>
      </w:r>
      <w:proofErr w:type="spellEnd"/>
      <w:r w:rsidR="00C76F0E">
        <w:rPr>
          <w:sz w:val="22"/>
          <w:szCs w:val="22"/>
          <w:lang w:val="es-EC"/>
        </w:rPr>
        <w:t xml:space="preserve"> e IA</w:t>
      </w:r>
      <w:r w:rsidR="00C76F0E" w:rsidRPr="0018781B">
        <w:rPr>
          <w:sz w:val="22"/>
          <w:szCs w:val="22"/>
          <w:lang w:val="es-EC"/>
        </w:rPr>
        <w:t xml:space="preserve"> del 27 al 28 de octubre de 2021. Ambos eventos </w:t>
      </w:r>
      <w:r w:rsidR="00C76F0E">
        <w:rPr>
          <w:sz w:val="22"/>
          <w:szCs w:val="22"/>
          <w:lang w:val="es-EC"/>
        </w:rPr>
        <w:t>tuvieron</w:t>
      </w:r>
      <w:r w:rsidR="00C76F0E" w:rsidRPr="0018781B">
        <w:rPr>
          <w:sz w:val="22"/>
          <w:szCs w:val="22"/>
          <w:lang w:val="es-EC"/>
        </w:rPr>
        <w:t xml:space="preserve"> más de 5.000 visitas de toda la región.</w:t>
      </w:r>
    </w:p>
    <w:p w14:paraId="11FD52C8" w14:textId="77777777" w:rsidR="00C76F0E" w:rsidRPr="0018781B" w:rsidRDefault="00C76F0E" w:rsidP="00F8556F">
      <w:pPr>
        <w:tabs>
          <w:tab w:val="left" w:pos="540"/>
          <w:tab w:val="left" w:pos="720"/>
          <w:tab w:val="left" w:pos="1440"/>
          <w:tab w:val="left" w:pos="2160"/>
          <w:tab w:val="left" w:pos="2880"/>
        </w:tabs>
        <w:ind w:left="1440"/>
        <w:jc w:val="both"/>
        <w:rPr>
          <w:sz w:val="22"/>
          <w:szCs w:val="22"/>
          <w:lang w:val="es-EC"/>
        </w:rPr>
      </w:pPr>
      <w:r w:rsidRPr="0018781B">
        <w:rPr>
          <w:sz w:val="22"/>
          <w:szCs w:val="22"/>
          <w:lang w:val="es-EC"/>
        </w:rPr>
        <w:t xml:space="preserve"> </w:t>
      </w:r>
    </w:p>
    <w:p w14:paraId="3E5D7828" w14:textId="379FC06C" w:rsidR="00C76F0E" w:rsidRPr="0018781B" w:rsidRDefault="00903893" w:rsidP="00F8556F">
      <w:pPr>
        <w:tabs>
          <w:tab w:val="left" w:pos="540"/>
          <w:tab w:val="left" w:pos="720"/>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Adicionalmente, bajo la iniciativa Prospecta Américas, se lanzaron dos (2) estudios regionales de prospectiva tecnológica, en colaboración con </w:t>
      </w:r>
      <w:r w:rsidR="00C76F0E" w:rsidRPr="00D72E58">
        <w:rPr>
          <w:caps/>
          <w:sz w:val="22"/>
          <w:szCs w:val="22"/>
          <w:lang w:val="es-EC"/>
        </w:rPr>
        <w:t>Minciencias</w:t>
      </w:r>
      <w:r w:rsidR="00C76F0E" w:rsidRPr="0018781B">
        <w:rPr>
          <w:sz w:val="22"/>
          <w:szCs w:val="22"/>
          <w:lang w:val="es-EC"/>
        </w:rPr>
        <w:t xml:space="preserve"> Colombi</w:t>
      </w:r>
      <w:r w:rsidR="00C76F0E">
        <w:rPr>
          <w:sz w:val="22"/>
          <w:szCs w:val="22"/>
          <w:lang w:val="es-EC"/>
        </w:rPr>
        <w:t>a –</w:t>
      </w:r>
      <w:r w:rsidR="00C76F0E" w:rsidRPr="0018781B">
        <w:rPr>
          <w:sz w:val="22"/>
          <w:szCs w:val="22"/>
          <w:lang w:val="es-EC"/>
        </w:rPr>
        <w:t xml:space="preserve"> uno sobre “El futuro del </w:t>
      </w:r>
      <w:r w:rsidR="00C76F0E">
        <w:rPr>
          <w:sz w:val="22"/>
          <w:szCs w:val="22"/>
          <w:lang w:val="es-EC"/>
        </w:rPr>
        <w:t>T</w:t>
      </w:r>
      <w:r w:rsidR="00C76F0E" w:rsidRPr="0018781B">
        <w:rPr>
          <w:sz w:val="22"/>
          <w:szCs w:val="22"/>
          <w:lang w:val="es-EC"/>
        </w:rPr>
        <w:t xml:space="preserve">rabajo en América Latina”, dirigido por el Centro de Pensamiento Estratégico y Prospectiva de la Universidad Externado de Colombia </w:t>
      </w:r>
      <w:r w:rsidR="00C76F0E">
        <w:rPr>
          <w:sz w:val="22"/>
          <w:szCs w:val="22"/>
          <w:lang w:val="es-EC"/>
        </w:rPr>
        <w:t>–</w:t>
      </w:r>
      <w:r w:rsidR="00C76F0E" w:rsidRPr="0018781B">
        <w:rPr>
          <w:sz w:val="22"/>
          <w:szCs w:val="22"/>
          <w:lang w:val="es-EC"/>
        </w:rPr>
        <w:t xml:space="preserve"> y otro</w:t>
      </w:r>
      <w:r w:rsidR="00C76F0E">
        <w:rPr>
          <w:sz w:val="22"/>
          <w:szCs w:val="22"/>
          <w:lang w:val="es-EC"/>
        </w:rPr>
        <w:t xml:space="preserve"> sobre</w:t>
      </w:r>
      <w:r w:rsidR="00C76F0E" w:rsidRPr="0018781B">
        <w:rPr>
          <w:sz w:val="22"/>
          <w:szCs w:val="22"/>
          <w:lang w:val="es-EC"/>
        </w:rPr>
        <w:t xml:space="preserve"> “Prospectiva Agroalimentaria en América Latina y el Caribe”, dirigido por la Red Abierta de Prospectiva e Innovación para América Latina y el Caribe del Programa Iberoamericano de Ciencia y Tecnología para el Desarrollo (CYTED).</w:t>
      </w:r>
    </w:p>
    <w:p w14:paraId="22D76489" w14:textId="77777777" w:rsidR="00C76F0E" w:rsidRPr="0018781B" w:rsidRDefault="00C76F0E" w:rsidP="00F8556F">
      <w:pPr>
        <w:pStyle w:val="ListParagraph"/>
        <w:tabs>
          <w:tab w:val="left" w:pos="720"/>
          <w:tab w:val="left" w:pos="1440"/>
          <w:tab w:val="left" w:pos="2160"/>
          <w:tab w:val="left" w:pos="2880"/>
        </w:tabs>
        <w:ind w:left="1440"/>
        <w:rPr>
          <w:color w:val="000000"/>
          <w:sz w:val="22"/>
          <w:szCs w:val="22"/>
          <w:lang w:val="es-EC"/>
        </w:rPr>
      </w:pPr>
    </w:p>
    <w:p w14:paraId="3C38929E" w14:textId="06A5C568" w:rsidR="00C76F0E" w:rsidRPr="0018781B" w:rsidRDefault="00903893" w:rsidP="00F8556F">
      <w:pPr>
        <w:pStyle w:val="ListParagraph"/>
        <w:tabs>
          <w:tab w:val="left" w:pos="720"/>
          <w:tab w:val="left" w:pos="1440"/>
          <w:tab w:val="left" w:pos="2160"/>
          <w:tab w:val="left" w:pos="2880"/>
        </w:tabs>
        <w:ind w:left="1440"/>
        <w:jc w:val="both"/>
        <w:rPr>
          <w:color w:val="000000"/>
          <w:sz w:val="22"/>
          <w:szCs w:val="22"/>
          <w:lang w:val="es-EC"/>
        </w:rPr>
      </w:pPr>
      <w:r>
        <w:rPr>
          <w:color w:val="000000"/>
          <w:sz w:val="22"/>
          <w:szCs w:val="22"/>
          <w:lang w:val="es-EC"/>
        </w:rPr>
        <w:tab/>
      </w:r>
      <w:r w:rsidR="00C76F0E" w:rsidRPr="0018781B">
        <w:rPr>
          <w:color w:val="000000"/>
          <w:sz w:val="22"/>
          <w:szCs w:val="22"/>
          <w:lang w:val="es-EC"/>
        </w:rPr>
        <w:t>También cabe mencionar que en el marco de Prospecta Américas se organizaron dos (2) Webinar</w:t>
      </w:r>
      <w:r w:rsidR="00C76F0E">
        <w:rPr>
          <w:color w:val="000000"/>
          <w:sz w:val="22"/>
          <w:szCs w:val="22"/>
          <w:lang w:val="es-EC"/>
        </w:rPr>
        <w:t>io</w:t>
      </w:r>
      <w:r w:rsidR="00C76F0E" w:rsidRPr="0018781B">
        <w:rPr>
          <w:color w:val="000000"/>
          <w:sz w:val="22"/>
          <w:szCs w:val="22"/>
          <w:lang w:val="es-EC"/>
        </w:rPr>
        <w:t>s sobre Neurociencia y tecnología en colaboración con el CONCYTEC y la Universidad Científica del Sur (Perú) en octubre de 2020, para discutir los rápidos avances, desarrollos futuros y el impacto de la neurociencia en las Américas.</w:t>
      </w:r>
    </w:p>
    <w:p w14:paraId="615D8FBD" w14:textId="77777777" w:rsidR="00C76F0E" w:rsidRPr="0018781B" w:rsidRDefault="00C76F0E" w:rsidP="00D72E58">
      <w:pPr>
        <w:pStyle w:val="ListParagraph"/>
        <w:tabs>
          <w:tab w:val="left" w:pos="540"/>
          <w:tab w:val="left" w:pos="720"/>
          <w:tab w:val="left" w:pos="1440"/>
          <w:tab w:val="left" w:pos="2160"/>
          <w:tab w:val="left" w:pos="2880"/>
        </w:tabs>
        <w:ind w:left="1440"/>
        <w:jc w:val="both"/>
        <w:rPr>
          <w:sz w:val="22"/>
          <w:szCs w:val="22"/>
          <w:u w:val="single"/>
          <w:lang w:val="es-EC"/>
        </w:rPr>
      </w:pPr>
    </w:p>
    <w:p w14:paraId="5D60256B" w14:textId="77777777" w:rsidR="00C76F0E" w:rsidRPr="0018781B" w:rsidRDefault="00C76F0E" w:rsidP="00D72E58">
      <w:pPr>
        <w:pStyle w:val="ListParagraph"/>
        <w:numPr>
          <w:ilvl w:val="0"/>
          <w:numId w:val="16"/>
        </w:numPr>
        <w:tabs>
          <w:tab w:val="left" w:pos="1440"/>
          <w:tab w:val="left" w:pos="2160"/>
          <w:tab w:val="left" w:pos="2880"/>
        </w:tabs>
        <w:ind w:left="1440" w:firstLine="0"/>
        <w:contextualSpacing w:val="0"/>
        <w:jc w:val="both"/>
        <w:rPr>
          <w:sz w:val="22"/>
          <w:szCs w:val="22"/>
          <w:u w:val="single"/>
          <w:lang w:val="es-EC"/>
        </w:rPr>
      </w:pPr>
      <w:r w:rsidRPr="0018781B">
        <w:rPr>
          <w:sz w:val="22"/>
          <w:szCs w:val="22"/>
          <w:u w:val="single"/>
          <w:lang w:val="es-EC"/>
        </w:rPr>
        <w:t xml:space="preserve">Centros de Excelencia </w:t>
      </w:r>
    </w:p>
    <w:p w14:paraId="4C8858F4" w14:textId="77777777" w:rsidR="00C76F0E" w:rsidRPr="0018781B" w:rsidRDefault="00C76F0E" w:rsidP="00D72E58">
      <w:pPr>
        <w:tabs>
          <w:tab w:val="left" w:pos="1440"/>
          <w:tab w:val="left" w:pos="2160"/>
          <w:tab w:val="left" w:pos="2880"/>
        </w:tabs>
        <w:ind w:left="1440"/>
        <w:jc w:val="both"/>
        <w:rPr>
          <w:sz w:val="22"/>
          <w:szCs w:val="22"/>
          <w:lang w:val="es-EC"/>
        </w:rPr>
      </w:pPr>
    </w:p>
    <w:p w14:paraId="25C975BD" w14:textId="2092D5EA" w:rsidR="00C76F0E" w:rsidRPr="0018781B" w:rsidRDefault="00903893" w:rsidP="00D72E58">
      <w:pPr>
        <w:tabs>
          <w:tab w:val="left" w:pos="1440"/>
          <w:tab w:val="left" w:pos="2160"/>
          <w:tab w:val="left" w:pos="2880"/>
        </w:tabs>
        <w:ind w:left="1440"/>
        <w:jc w:val="both"/>
        <w:rPr>
          <w:sz w:val="22"/>
          <w:szCs w:val="22"/>
          <w:lang w:val="es-EC"/>
        </w:rPr>
      </w:pPr>
      <w:r>
        <w:rPr>
          <w:sz w:val="22"/>
          <w:szCs w:val="22"/>
          <w:lang w:val="es-EC"/>
        </w:rPr>
        <w:tab/>
      </w:r>
      <w:r w:rsidR="00C76F0E" w:rsidRPr="0018781B">
        <w:rPr>
          <w:sz w:val="22"/>
          <w:szCs w:val="22"/>
          <w:lang w:val="es-EC"/>
        </w:rPr>
        <w:t xml:space="preserve">Además, en el marco de Prospecta Américas, se planteó una propuesta para lanzar “Centros de Excelencia de Prospecta Américas” (un Centro para cada una de las 10 tecnologías transformadoras). Los Centros se basarán en la infraestructura de I + D existente en los </w:t>
      </w:r>
      <w:r w:rsidR="00C76F0E">
        <w:rPr>
          <w:sz w:val="22"/>
          <w:szCs w:val="22"/>
          <w:lang w:val="es-EC"/>
        </w:rPr>
        <w:t>e</w:t>
      </w:r>
      <w:r w:rsidR="00C76F0E" w:rsidRPr="0018781B">
        <w:rPr>
          <w:sz w:val="22"/>
          <w:szCs w:val="22"/>
          <w:lang w:val="es-EC"/>
        </w:rPr>
        <w:t>stados miembros</w:t>
      </w:r>
      <w:r w:rsidR="00C76F0E">
        <w:rPr>
          <w:sz w:val="22"/>
          <w:szCs w:val="22"/>
          <w:lang w:val="es-EC"/>
        </w:rPr>
        <w:t xml:space="preserve"> de la OEA</w:t>
      </w:r>
      <w:r w:rsidR="00C76F0E" w:rsidRPr="0018781B">
        <w:rPr>
          <w:sz w:val="22"/>
          <w:szCs w:val="22"/>
          <w:lang w:val="es-EC"/>
        </w:rPr>
        <w:t xml:space="preserve"> (por ejemplo: universidades) y de acuerdo con las prioridades nacionales de los países que soliciten ser sede de </w:t>
      </w:r>
      <w:r w:rsidR="00C76F0E">
        <w:rPr>
          <w:sz w:val="22"/>
          <w:szCs w:val="22"/>
          <w:lang w:val="es-EC"/>
        </w:rPr>
        <w:t>estos Centros</w:t>
      </w:r>
      <w:r w:rsidR="00C76F0E" w:rsidRPr="0018781B">
        <w:rPr>
          <w:sz w:val="22"/>
          <w:szCs w:val="22"/>
          <w:lang w:val="es-EC"/>
        </w:rPr>
        <w:t xml:space="preserve">. El propósito de esta “Red de Centros de Excelencia” será fortalecer capacidades; brindar asistencia técnica y liderar proyectos de investigación y estudios prospectivos sobre los efectos que estas tecnologías tendrán en la región, incluido el mercado laboral. Los dos primeros Centros de Excelencia </w:t>
      </w:r>
      <w:r w:rsidR="00C76F0E">
        <w:rPr>
          <w:sz w:val="22"/>
          <w:szCs w:val="22"/>
          <w:lang w:val="es-EC"/>
        </w:rPr>
        <w:t>se lanzarán</w:t>
      </w:r>
      <w:r w:rsidR="00C76F0E" w:rsidRPr="0018781B">
        <w:rPr>
          <w:sz w:val="22"/>
          <w:szCs w:val="22"/>
          <w:lang w:val="es-EC"/>
        </w:rPr>
        <w:t xml:space="preserve"> el 7 de diciembre de 2021 en el marco de la Reunión Ministerial - un Centro de </w:t>
      </w:r>
      <w:proofErr w:type="spellStart"/>
      <w:r w:rsidR="00C76F0E" w:rsidRPr="00D72E58">
        <w:rPr>
          <w:i/>
          <w:iCs/>
          <w:sz w:val="22"/>
          <w:szCs w:val="22"/>
          <w:lang w:val="es-EC"/>
        </w:rPr>
        <w:t>Blockchain</w:t>
      </w:r>
      <w:proofErr w:type="spellEnd"/>
      <w:r w:rsidR="00C76F0E" w:rsidRPr="0018781B">
        <w:rPr>
          <w:sz w:val="22"/>
          <w:szCs w:val="22"/>
          <w:lang w:val="es-EC"/>
        </w:rPr>
        <w:t xml:space="preserve"> en Hidalgo, México y un Centro de Robótica e IA en Barranquilla, Colombia.</w:t>
      </w:r>
    </w:p>
    <w:p w14:paraId="3CB6991F" w14:textId="7FC15890" w:rsidR="00C76F0E" w:rsidRPr="0018781B" w:rsidRDefault="00C76F0E" w:rsidP="00D72E58">
      <w:pPr>
        <w:tabs>
          <w:tab w:val="left" w:pos="720"/>
          <w:tab w:val="left" w:pos="1440"/>
          <w:tab w:val="left" w:pos="2160"/>
          <w:tab w:val="left" w:pos="2880"/>
        </w:tabs>
        <w:ind w:left="1440" w:hanging="720"/>
        <w:jc w:val="both"/>
        <w:rPr>
          <w:color w:val="171717"/>
          <w:sz w:val="22"/>
          <w:szCs w:val="22"/>
          <w:lang w:val="es-EC"/>
        </w:rPr>
      </w:pPr>
    </w:p>
    <w:p w14:paraId="441CFC59" w14:textId="77777777" w:rsidR="00C76F0E" w:rsidRPr="0018781B" w:rsidRDefault="00C76F0E" w:rsidP="00D72E58">
      <w:pPr>
        <w:pStyle w:val="ListParagraph"/>
        <w:numPr>
          <w:ilvl w:val="0"/>
          <w:numId w:val="13"/>
        </w:numPr>
        <w:tabs>
          <w:tab w:val="left" w:pos="1440"/>
          <w:tab w:val="left" w:pos="2160"/>
          <w:tab w:val="left" w:pos="2880"/>
        </w:tabs>
        <w:ind w:left="1440" w:hanging="720"/>
        <w:contextualSpacing w:val="0"/>
        <w:jc w:val="both"/>
        <w:rPr>
          <w:sz w:val="22"/>
          <w:szCs w:val="22"/>
          <w:lang w:val="es-EC"/>
        </w:rPr>
      </w:pPr>
      <w:r w:rsidRPr="0018781B">
        <w:rPr>
          <w:b/>
          <w:bCs/>
          <w:color w:val="171717"/>
          <w:sz w:val="22"/>
          <w:szCs w:val="22"/>
          <w:u w:val="single"/>
          <w:lang w:val="es-EC"/>
        </w:rPr>
        <w:t xml:space="preserve">Tema Transversal: Inclusión de Mujeres y Niñas y Otras Poblaciones Vulnerables en los Campos de la Ciencia, Tecnología e Innovación </w:t>
      </w:r>
    </w:p>
    <w:p w14:paraId="2709C41E" w14:textId="77777777" w:rsidR="00C76F0E" w:rsidRPr="0018781B" w:rsidRDefault="00C76F0E" w:rsidP="00D72E58">
      <w:pPr>
        <w:pStyle w:val="ListParagraph"/>
        <w:tabs>
          <w:tab w:val="left" w:pos="1440"/>
          <w:tab w:val="left" w:pos="2160"/>
          <w:tab w:val="left" w:pos="2880"/>
        </w:tabs>
        <w:ind w:left="1440" w:hanging="720"/>
        <w:jc w:val="both"/>
        <w:rPr>
          <w:b/>
          <w:bCs/>
          <w:color w:val="171717"/>
          <w:sz w:val="22"/>
          <w:szCs w:val="22"/>
          <w:u w:val="single"/>
          <w:lang w:val="es-EC"/>
        </w:rPr>
      </w:pPr>
    </w:p>
    <w:p w14:paraId="3CB567F3" w14:textId="5E8414E8" w:rsidR="00C76F0E" w:rsidRPr="0018781B" w:rsidRDefault="00D72E58" w:rsidP="007F07CD">
      <w:pPr>
        <w:pStyle w:val="ListParagraph"/>
        <w:tabs>
          <w:tab w:val="left" w:pos="720"/>
          <w:tab w:val="left" w:pos="1440"/>
          <w:tab w:val="left" w:pos="2160"/>
          <w:tab w:val="left" w:pos="2880"/>
        </w:tabs>
        <w:ind w:left="810" w:hanging="90"/>
        <w:jc w:val="both"/>
        <w:rPr>
          <w:sz w:val="22"/>
          <w:szCs w:val="22"/>
          <w:lang w:val="es-EC"/>
        </w:rPr>
      </w:pPr>
      <w:r>
        <w:rPr>
          <w:sz w:val="22"/>
          <w:szCs w:val="22"/>
          <w:lang w:val="es-EC"/>
        </w:rPr>
        <w:tab/>
      </w:r>
      <w:r w:rsidR="007F07CD">
        <w:rPr>
          <w:sz w:val="22"/>
          <w:szCs w:val="22"/>
          <w:lang w:val="es-EC"/>
        </w:rPr>
        <w:tab/>
      </w:r>
      <w:r w:rsidR="00C76F0E" w:rsidRPr="0018781B">
        <w:rPr>
          <w:sz w:val="22"/>
          <w:szCs w:val="22"/>
          <w:lang w:val="es-EC"/>
        </w:rPr>
        <w:t xml:space="preserve">Uno de los ejes transversales de colaboración en el marco de la COMCYT ha sido la inclusión e igualdad de oportunidades en ciencia, tecnología e innovación. Como tal, se han llevado a cabo una gran cantidad de actividades para apoyar este esfuerzo, que </w:t>
      </w:r>
      <w:proofErr w:type="gramStart"/>
      <w:r w:rsidR="00C76F0E" w:rsidRPr="0018781B">
        <w:rPr>
          <w:sz w:val="22"/>
          <w:szCs w:val="22"/>
          <w:lang w:val="es-EC"/>
        </w:rPr>
        <w:t>incluyen</w:t>
      </w:r>
      <w:proofErr w:type="gramEnd"/>
      <w:r w:rsidR="00C76F0E" w:rsidRPr="0018781B">
        <w:rPr>
          <w:sz w:val="22"/>
          <w:szCs w:val="22"/>
          <w:lang w:val="es-EC"/>
        </w:rPr>
        <w:t xml:space="preserve"> pero no se limitan a:</w:t>
      </w:r>
    </w:p>
    <w:p w14:paraId="16619FD5" w14:textId="77777777" w:rsidR="00C76F0E" w:rsidRPr="0018781B" w:rsidRDefault="00C76F0E" w:rsidP="00D72E58">
      <w:pPr>
        <w:tabs>
          <w:tab w:val="left" w:pos="1440"/>
          <w:tab w:val="left" w:pos="2160"/>
          <w:tab w:val="left" w:pos="2880"/>
        </w:tabs>
        <w:ind w:left="1440" w:hanging="720"/>
        <w:jc w:val="both"/>
        <w:rPr>
          <w:sz w:val="22"/>
          <w:szCs w:val="22"/>
          <w:lang w:val="es-EC"/>
        </w:rPr>
      </w:pPr>
    </w:p>
    <w:p w14:paraId="3A3D7DF4" w14:textId="3559F871" w:rsidR="00C76F0E" w:rsidRPr="0018781B" w:rsidRDefault="00C76F0E" w:rsidP="00D72E58">
      <w:pPr>
        <w:pStyle w:val="ListParagraph"/>
        <w:numPr>
          <w:ilvl w:val="0"/>
          <w:numId w:val="11"/>
        </w:numPr>
        <w:tabs>
          <w:tab w:val="left" w:pos="540"/>
          <w:tab w:val="left" w:pos="1440"/>
          <w:tab w:val="left" w:pos="2160"/>
          <w:tab w:val="left" w:pos="2880"/>
        </w:tabs>
        <w:ind w:left="2160" w:hanging="720"/>
        <w:jc w:val="both"/>
        <w:rPr>
          <w:sz w:val="22"/>
          <w:szCs w:val="22"/>
          <w:lang w:val="es-EC"/>
        </w:rPr>
      </w:pPr>
      <w:r w:rsidRPr="0018781B">
        <w:rPr>
          <w:sz w:val="22"/>
          <w:szCs w:val="22"/>
          <w:lang w:val="es-EC"/>
        </w:rPr>
        <w:t xml:space="preserve">En mayo de 2018, COLCIENCIAS Colombia (ahora MINCIENCIAS), realizó el Taller </w:t>
      </w:r>
      <w:r w:rsidRPr="0018781B">
        <w:rPr>
          <w:i/>
          <w:sz w:val="22"/>
          <w:szCs w:val="22"/>
          <w:lang w:val="es-EC"/>
        </w:rPr>
        <w:t>“</w:t>
      </w:r>
      <w:r w:rsidRPr="00D72E58">
        <w:rPr>
          <w:b/>
          <w:bCs/>
          <w:iCs/>
          <w:sz w:val="22"/>
          <w:szCs w:val="22"/>
          <w:lang w:val="es-EC"/>
        </w:rPr>
        <w:t>Hacia la promoción de la participación de la mujer en la investigación científica en América Latina”,</w:t>
      </w:r>
      <w:r w:rsidRPr="0018781B">
        <w:rPr>
          <w:sz w:val="22"/>
          <w:szCs w:val="22"/>
          <w:lang w:val="es-EC"/>
        </w:rPr>
        <w:t xml:space="preserve"> en Bogotá, en colaboración con el Observatorio Colombiano de Ciencia y Tecnología (OCYT) y el Centro de Investigaciones para el Desarrollo Internacional de Canadá (IDRC) con el fin de generar un espacio de intercambio de conocimientos y experiencias, de discusión y aprendizaje, sobre la participación de las mujeres en la investigación científica en América Latina. </w:t>
      </w:r>
    </w:p>
    <w:p w14:paraId="6415CFBB" w14:textId="77777777" w:rsidR="00C76F0E" w:rsidRPr="0018781B" w:rsidRDefault="00C76F0E" w:rsidP="00D72E58">
      <w:pPr>
        <w:pStyle w:val="ListParagraph"/>
        <w:tabs>
          <w:tab w:val="left" w:pos="540"/>
          <w:tab w:val="left" w:pos="720"/>
          <w:tab w:val="left" w:pos="1440"/>
          <w:tab w:val="left" w:pos="2160"/>
          <w:tab w:val="left" w:pos="2880"/>
        </w:tabs>
        <w:ind w:left="2160" w:hanging="720"/>
        <w:jc w:val="both"/>
        <w:rPr>
          <w:sz w:val="22"/>
          <w:szCs w:val="22"/>
          <w:lang w:val="es-EC"/>
        </w:rPr>
      </w:pPr>
    </w:p>
    <w:p w14:paraId="33CF2DD3" w14:textId="0148EF4B" w:rsidR="00C76F0E" w:rsidRPr="0018781B" w:rsidRDefault="00C76F0E" w:rsidP="00D72E58">
      <w:pPr>
        <w:pStyle w:val="ListParagraph"/>
        <w:numPr>
          <w:ilvl w:val="0"/>
          <w:numId w:val="11"/>
        </w:numPr>
        <w:tabs>
          <w:tab w:val="left" w:pos="540"/>
          <w:tab w:val="left" w:pos="720"/>
          <w:tab w:val="left" w:pos="1440"/>
          <w:tab w:val="left" w:pos="2160"/>
          <w:tab w:val="left" w:pos="2880"/>
        </w:tabs>
        <w:ind w:left="2160" w:hanging="720"/>
        <w:jc w:val="both"/>
        <w:rPr>
          <w:sz w:val="22"/>
          <w:szCs w:val="22"/>
          <w:lang w:val="es-EC"/>
        </w:rPr>
      </w:pPr>
      <w:r w:rsidRPr="0018781B">
        <w:rPr>
          <w:sz w:val="22"/>
          <w:szCs w:val="22"/>
          <w:lang w:val="es-EC"/>
        </w:rPr>
        <w:t>El 19 de septiembre de 2019, la Secretaría Técnica de la COMCYT también organizó una videoconferencia sobre el tema de equidad e igualdad de género en STEM para los miembros y socios estratégicos de la COMCYT durante la cual 21 ponentes de 12 países compartieron experiencias y buenas prácticas de inclusión e igualdad.</w:t>
      </w:r>
    </w:p>
    <w:p w14:paraId="2E1DB8EB" w14:textId="77777777" w:rsidR="00C76F0E" w:rsidRPr="0018781B" w:rsidRDefault="00C76F0E" w:rsidP="00D72E58">
      <w:pPr>
        <w:pStyle w:val="ListParagraph"/>
        <w:tabs>
          <w:tab w:val="left" w:pos="720"/>
          <w:tab w:val="left" w:pos="1440"/>
          <w:tab w:val="left" w:pos="2160"/>
          <w:tab w:val="left" w:pos="2880"/>
        </w:tabs>
        <w:ind w:left="2160" w:hanging="720"/>
        <w:rPr>
          <w:sz w:val="22"/>
          <w:szCs w:val="22"/>
          <w:lang w:val="es-EC"/>
        </w:rPr>
      </w:pPr>
    </w:p>
    <w:p w14:paraId="454BCADD" w14:textId="6058A18C" w:rsidR="00C76F0E" w:rsidRPr="00B07C2A" w:rsidRDefault="00C76F0E" w:rsidP="00D72E58">
      <w:pPr>
        <w:pStyle w:val="ListParagraph"/>
        <w:numPr>
          <w:ilvl w:val="0"/>
          <w:numId w:val="11"/>
        </w:numPr>
        <w:tabs>
          <w:tab w:val="left" w:pos="540"/>
          <w:tab w:val="left" w:pos="720"/>
          <w:tab w:val="left" w:pos="1440"/>
          <w:tab w:val="left" w:pos="2160"/>
          <w:tab w:val="left" w:pos="2880"/>
        </w:tabs>
        <w:ind w:left="2160" w:hanging="720"/>
        <w:jc w:val="both"/>
        <w:rPr>
          <w:sz w:val="22"/>
          <w:szCs w:val="22"/>
          <w:lang w:val="es-EC"/>
        </w:rPr>
      </w:pPr>
      <w:r w:rsidRPr="0018781B">
        <w:rPr>
          <w:sz w:val="22"/>
          <w:szCs w:val="22"/>
          <w:lang w:val="es-EC"/>
        </w:rPr>
        <w:t>Durante el IX Encuentro COMCYT realizado en Washington, D</w:t>
      </w:r>
      <w:r w:rsidR="00D72E58">
        <w:rPr>
          <w:sz w:val="22"/>
          <w:szCs w:val="22"/>
          <w:lang w:val="es-EC"/>
        </w:rPr>
        <w:t>.</w:t>
      </w:r>
      <w:r w:rsidRPr="0018781B">
        <w:rPr>
          <w:sz w:val="22"/>
          <w:szCs w:val="22"/>
          <w:lang w:val="es-EC"/>
        </w:rPr>
        <w:t>C</w:t>
      </w:r>
      <w:r w:rsidR="00D72E58">
        <w:rPr>
          <w:sz w:val="22"/>
          <w:szCs w:val="22"/>
          <w:lang w:val="es-EC"/>
        </w:rPr>
        <w:t>.</w:t>
      </w:r>
      <w:r w:rsidRPr="0018781B">
        <w:rPr>
          <w:sz w:val="22"/>
          <w:szCs w:val="22"/>
          <w:lang w:val="es-EC"/>
        </w:rPr>
        <w:t xml:space="preserve">, se realizó un panel sobre </w:t>
      </w:r>
      <w:r w:rsidRPr="00D72E58">
        <w:rPr>
          <w:b/>
          <w:bCs/>
          <w:iCs/>
          <w:sz w:val="22"/>
          <w:szCs w:val="22"/>
          <w:lang w:val="es-EC"/>
        </w:rPr>
        <w:t>“Innovación Inclusiva: Experiencias Regionales y Proyectos Colaborativos con un Impacto Social en Ciencia y Tecnología”,</w:t>
      </w:r>
      <w:r w:rsidRPr="0018781B">
        <w:rPr>
          <w:sz w:val="22"/>
          <w:szCs w:val="22"/>
          <w:lang w:val="es-EC"/>
        </w:rPr>
        <w:t xml:space="preserve"> durante el cual participaron </w:t>
      </w:r>
      <w:r>
        <w:rPr>
          <w:sz w:val="22"/>
          <w:szCs w:val="22"/>
          <w:lang w:val="es-EC"/>
        </w:rPr>
        <w:t>Á</w:t>
      </w:r>
      <w:r w:rsidRPr="0018781B">
        <w:rPr>
          <w:sz w:val="22"/>
          <w:szCs w:val="22"/>
          <w:lang w:val="es-EC"/>
        </w:rPr>
        <w:t xml:space="preserve">nima </w:t>
      </w:r>
      <w:r>
        <w:rPr>
          <w:sz w:val="22"/>
          <w:szCs w:val="22"/>
          <w:lang w:val="es-EC"/>
        </w:rPr>
        <w:t>–</w:t>
      </w:r>
      <w:r w:rsidRPr="0018781B">
        <w:rPr>
          <w:sz w:val="22"/>
          <w:szCs w:val="22"/>
          <w:lang w:val="es-EC"/>
        </w:rPr>
        <w:t xml:space="preserve"> </w:t>
      </w:r>
      <w:r>
        <w:rPr>
          <w:sz w:val="22"/>
          <w:szCs w:val="22"/>
          <w:lang w:val="es-EC"/>
        </w:rPr>
        <w:t xml:space="preserve">una </w:t>
      </w:r>
      <w:r w:rsidRPr="0018781B">
        <w:rPr>
          <w:sz w:val="22"/>
          <w:szCs w:val="22"/>
          <w:lang w:val="es-EC"/>
        </w:rPr>
        <w:t xml:space="preserve">iniciativa del bachillerato tecnológico de Uruguay </w:t>
      </w:r>
      <w:r>
        <w:rPr>
          <w:sz w:val="22"/>
          <w:szCs w:val="22"/>
          <w:lang w:val="es-EC"/>
        </w:rPr>
        <w:t>–</w:t>
      </w:r>
      <w:r w:rsidRPr="00B07C2A">
        <w:rPr>
          <w:sz w:val="22"/>
          <w:szCs w:val="22"/>
          <w:lang w:val="es-EC"/>
        </w:rPr>
        <w:t xml:space="preserve"> y la “Iniciativa de Participación de las Comunidades Indígenas de MITACS” (Canadá). Además, también se realizó un panel de discusión sobre </w:t>
      </w:r>
      <w:r w:rsidRPr="00D72E58">
        <w:rPr>
          <w:b/>
          <w:bCs/>
          <w:sz w:val="22"/>
          <w:szCs w:val="22"/>
          <w:lang w:val="es-EC"/>
        </w:rPr>
        <w:t>“Tecnologías transformadoras y el rol de la mujer en la Industria 4.0”</w:t>
      </w:r>
      <w:r w:rsidRPr="00B07C2A">
        <w:rPr>
          <w:sz w:val="22"/>
          <w:szCs w:val="22"/>
          <w:lang w:val="es-EC"/>
        </w:rPr>
        <w:t xml:space="preserve"> en la que se presentaron representantes de la Universidad de Georgetown (Estados Unidos) y de</w:t>
      </w:r>
      <w:r>
        <w:rPr>
          <w:sz w:val="22"/>
          <w:szCs w:val="22"/>
          <w:lang w:val="es-EC"/>
        </w:rPr>
        <w:t>l</w:t>
      </w:r>
      <w:r w:rsidRPr="00B07C2A">
        <w:rPr>
          <w:sz w:val="22"/>
          <w:szCs w:val="22"/>
          <w:lang w:val="es-EC"/>
        </w:rPr>
        <w:t xml:space="preserve"> Consejo Global de Decanos de Ingeniería (GEDC).</w:t>
      </w:r>
    </w:p>
    <w:p w14:paraId="07B262AB" w14:textId="77777777" w:rsidR="00C76F0E" w:rsidRPr="0018781B" w:rsidRDefault="00C76F0E" w:rsidP="00D72E58">
      <w:pPr>
        <w:pStyle w:val="ListParagraph"/>
        <w:tabs>
          <w:tab w:val="left" w:pos="720"/>
          <w:tab w:val="left" w:pos="1440"/>
          <w:tab w:val="left" w:pos="2160"/>
          <w:tab w:val="left" w:pos="2880"/>
        </w:tabs>
        <w:ind w:left="2160" w:hanging="720"/>
        <w:rPr>
          <w:sz w:val="22"/>
          <w:szCs w:val="22"/>
          <w:lang w:val="es-EC"/>
        </w:rPr>
      </w:pPr>
    </w:p>
    <w:p w14:paraId="6180008D" w14:textId="306F4DB9" w:rsidR="00C76F0E" w:rsidRPr="0018781B" w:rsidRDefault="00C76F0E" w:rsidP="00D72E58">
      <w:pPr>
        <w:pStyle w:val="ListParagraph"/>
        <w:numPr>
          <w:ilvl w:val="0"/>
          <w:numId w:val="11"/>
        </w:numPr>
        <w:tabs>
          <w:tab w:val="left" w:pos="540"/>
          <w:tab w:val="left" w:pos="720"/>
          <w:tab w:val="left" w:pos="1440"/>
          <w:tab w:val="left" w:pos="2160"/>
          <w:tab w:val="left" w:pos="2880"/>
        </w:tabs>
        <w:ind w:left="2160" w:hanging="720"/>
        <w:jc w:val="both"/>
        <w:rPr>
          <w:sz w:val="22"/>
          <w:szCs w:val="22"/>
          <w:lang w:val="es-EC"/>
        </w:rPr>
      </w:pPr>
      <w:r w:rsidRPr="0018781B">
        <w:rPr>
          <w:sz w:val="22"/>
          <w:szCs w:val="22"/>
          <w:lang w:val="es-EC"/>
        </w:rPr>
        <w:t>Otra iniciativa de género en STEM reciente es el lanzamiento de la “</w:t>
      </w:r>
      <w:r w:rsidRPr="00D72E58">
        <w:rPr>
          <w:b/>
          <w:bCs/>
          <w:sz w:val="22"/>
          <w:szCs w:val="22"/>
          <w:lang w:val="es-EC"/>
        </w:rPr>
        <w:t xml:space="preserve">Cátedra Regional Matilda y las Mujeres en Ingeniería en las Américas” </w:t>
      </w:r>
      <w:r w:rsidRPr="0018781B">
        <w:rPr>
          <w:sz w:val="22"/>
          <w:szCs w:val="22"/>
          <w:lang w:val="es-EC"/>
        </w:rPr>
        <w:t xml:space="preserve">que tiene como objetivo reconocer y mostrar las contribuciones sociales, científicas e intelectuales de las mujeres a los campos </w:t>
      </w:r>
      <w:r>
        <w:rPr>
          <w:sz w:val="22"/>
          <w:szCs w:val="22"/>
          <w:lang w:val="es-EC"/>
        </w:rPr>
        <w:t xml:space="preserve">de </w:t>
      </w:r>
      <w:r w:rsidRPr="0018781B">
        <w:rPr>
          <w:sz w:val="22"/>
          <w:szCs w:val="22"/>
          <w:lang w:val="es-EC"/>
        </w:rPr>
        <w:t xml:space="preserve">STEM. Actualmente la Cátedra cuenta con 102 miembros de 46 instituciones de 8 países de la región. En 2020, la Secretaría Técnica de la COMCYT contribuyó a la publicación “Matilda y las </w:t>
      </w:r>
      <w:r>
        <w:rPr>
          <w:sz w:val="22"/>
          <w:szCs w:val="22"/>
          <w:lang w:val="es-EC"/>
        </w:rPr>
        <w:t>M</w:t>
      </w:r>
      <w:r w:rsidRPr="0018781B">
        <w:rPr>
          <w:sz w:val="22"/>
          <w:szCs w:val="22"/>
          <w:lang w:val="es-EC"/>
        </w:rPr>
        <w:t xml:space="preserve">ujeres en </w:t>
      </w:r>
      <w:r>
        <w:rPr>
          <w:sz w:val="22"/>
          <w:szCs w:val="22"/>
          <w:lang w:val="es-EC"/>
        </w:rPr>
        <w:t>I</w:t>
      </w:r>
      <w:r w:rsidRPr="0018781B">
        <w:rPr>
          <w:sz w:val="22"/>
          <w:szCs w:val="22"/>
          <w:lang w:val="es-EC"/>
        </w:rPr>
        <w:t xml:space="preserve">ngeniería en América Latina” (Segunda edición) que presenta las historias de 44 mujeres de 10 países latinoamericanos que decidieron </w:t>
      </w:r>
      <w:r>
        <w:rPr>
          <w:sz w:val="22"/>
          <w:szCs w:val="22"/>
          <w:lang w:val="es-EC"/>
        </w:rPr>
        <w:t>emprender</w:t>
      </w:r>
      <w:r w:rsidRPr="0018781B">
        <w:rPr>
          <w:sz w:val="22"/>
          <w:szCs w:val="22"/>
          <w:lang w:val="es-EC"/>
        </w:rPr>
        <w:t xml:space="preserve"> carreras</w:t>
      </w:r>
      <w:r>
        <w:rPr>
          <w:sz w:val="22"/>
          <w:szCs w:val="22"/>
          <w:lang w:val="es-EC"/>
        </w:rPr>
        <w:t xml:space="preserve"> de</w:t>
      </w:r>
      <w:r w:rsidRPr="0018781B">
        <w:rPr>
          <w:sz w:val="22"/>
          <w:szCs w:val="22"/>
          <w:lang w:val="es-EC"/>
        </w:rPr>
        <w:t xml:space="preserve"> STEM. La publicación se lanzó virtualmente el 6 de junio de 2020 y contó con más de 5.300 participantes conectados.</w:t>
      </w:r>
    </w:p>
    <w:p w14:paraId="06A2178A" w14:textId="798EA708" w:rsidR="00903893" w:rsidRDefault="00903893" w:rsidP="00D72E58">
      <w:pPr>
        <w:tabs>
          <w:tab w:val="left" w:pos="720"/>
          <w:tab w:val="left" w:pos="1440"/>
          <w:tab w:val="left" w:pos="2160"/>
          <w:tab w:val="left" w:pos="2880"/>
        </w:tabs>
        <w:rPr>
          <w:sz w:val="22"/>
          <w:szCs w:val="22"/>
          <w:lang w:val="es-EC"/>
        </w:rPr>
      </w:pPr>
      <w:r>
        <w:rPr>
          <w:sz w:val="22"/>
          <w:szCs w:val="22"/>
          <w:lang w:val="es-EC"/>
        </w:rPr>
        <w:br w:type="page"/>
      </w:r>
    </w:p>
    <w:p w14:paraId="136DB558" w14:textId="77777777" w:rsidR="00C76F0E" w:rsidRPr="0018781B" w:rsidRDefault="00C76F0E" w:rsidP="00D72E58">
      <w:pPr>
        <w:pStyle w:val="ListParagraph"/>
        <w:numPr>
          <w:ilvl w:val="0"/>
          <w:numId w:val="13"/>
        </w:numPr>
        <w:tabs>
          <w:tab w:val="left" w:pos="720"/>
          <w:tab w:val="left" w:pos="1440"/>
          <w:tab w:val="left" w:pos="2160"/>
          <w:tab w:val="left" w:pos="2880"/>
        </w:tabs>
        <w:ind w:firstLine="0"/>
        <w:contextualSpacing w:val="0"/>
        <w:jc w:val="both"/>
        <w:rPr>
          <w:b/>
          <w:bCs/>
          <w:sz w:val="22"/>
          <w:szCs w:val="22"/>
          <w:u w:val="single"/>
          <w:lang w:val="es-EC"/>
        </w:rPr>
      </w:pPr>
      <w:r w:rsidRPr="0018781B">
        <w:rPr>
          <w:b/>
          <w:bCs/>
          <w:sz w:val="22"/>
          <w:szCs w:val="22"/>
          <w:u w:val="single"/>
          <w:lang w:val="es-EC"/>
        </w:rPr>
        <w:lastRenderedPageBreak/>
        <w:t>Difusión</w:t>
      </w:r>
    </w:p>
    <w:p w14:paraId="72D2AAE3" w14:textId="77777777" w:rsidR="00C76F0E" w:rsidRPr="0018781B" w:rsidRDefault="00C76F0E" w:rsidP="00853A26">
      <w:pPr>
        <w:tabs>
          <w:tab w:val="left" w:pos="540"/>
          <w:tab w:val="left" w:pos="720"/>
          <w:tab w:val="left" w:pos="1440"/>
          <w:tab w:val="left" w:pos="2160"/>
          <w:tab w:val="left" w:pos="2880"/>
        </w:tabs>
        <w:contextualSpacing/>
        <w:jc w:val="both"/>
        <w:rPr>
          <w:sz w:val="22"/>
          <w:szCs w:val="22"/>
          <w:lang w:val="es-EC"/>
        </w:rPr>
      </w:pPr>
    </w:p>
    <w:p w14:paraId="16F2AFF7" w14:textId="77777777" w:rsidR="00C76F0E" w:rsidRPr="0018781B" w:rsidRDefault="00C76F0E" w:rsidP="007F07CD">
      <w:pPr>
        <w:pStyle w:val="ListParagraph"/>
        <w:tabs>
          <w:tab w:val="left" w:pos="720"/>
          <w:tab w:val="left" w:pos="1440"/>
          <w:tab w:val="left" w:pos="2160"/>
          <w:tab w:val="left" w:pos="2880"/>
        </w:tabs>
        <w:ind w:firstLine="720"/>
        <w:jc w:val="both"/>
        <w:rPr>
          <w:sz w:val="22"/>
          <w:szCs w:val="22"/>
          <w:lang w:val="es-EC"/>
        </w:rPr>
      </w:pPr>
      <w:r w:rsidRPr="0018781B">
        <w:rPr>
          <w:sz w:val="22"/>
          <w:szCs w:val="22"/>
          <w:lang w:val="es-EC"/>
        </w:rPr>
        <w:t>Finalmente, la Secretaría Técnica se complace en informar la inclusión de nuevos socios estratégicos a los Grupos de Trabajo de la COMCYT:</w:t>
      </w:r>
    </w:p>
    <w:p w14:paraId="775566FA" w14:textId="77777777" w:rsidR="00C76F0E" w:rsidRPr="0018781B" w:rsidRDefault="00C76F0E" w:rsidP="00853A26">
      <w:pPr>
        <w:pStyle w:val="ListParagraph"/>
        <w:tabs>
          <w:tab w:val="left" w:pos="720"/>
          <w:tab w:val="left" w:pos="1440"/>
          <w:tab w:val="left" w:pos="2160"/>
          <w:tab w:val="left" w:pos="2880"/>
        </w:tabs>
        <w:ind w:left="810" w:hanging="180"/>
        <w:jc w:val="both"/>
        <w:rPr>
          <w:sz w:val="22"/>
          <w:szCs w:val="22"/>
          <w:lang w:val="es-EC"/>
        </w:rPr>
      </w:pPr>
    </w:p>
    <w:p w14:paraId="225C7344" w14:textId="329C5B50"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Pr>
          <w:sz w:val="22"/>
          <w:szCs w:val="22"/>
          <w:lang w:val="es-EC"/>
        </w:rPr>
        <w:t xml:space="preserve">El </w:t>
      </w:r>
      <w:r w:rsidRPr="0018781B">
        <w:rPr>
          <w:sz w:val="22"/>
          <w:szCs w:val="22"/>
          <w:lang w:val="es-EC"/>
        </w:rPr>
        <w:t xml:space="preserve">Consejo Federal de Decanos de Ingeniería (CONFEDI) de Argentina en el Grupo de Trabajo 2; </w:t>
      </w:r>
    </w:p>
    <w:p w14:paraId="4FBEC7A7" w14:textId="31F1B75A" w:rsidR="00C76F0E"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Pr>
          <w:sz w:val="22"/>
          <w:szCs w:val="22"/>
          <w:lang w:val="es-EC"/>
        </w:rPr>
        <w:t xml:space="preserve">La </w:t>
      </w:r>
      <w:r w:rsidRPr="0018781B">
        <w:rPr>
          <w:sz w:val="22"/>
          <w:szCs w:val="22"/>
          <w:lang w:val="es-EC"/>
        </w:rPr>
        <w:t>Universidad de Desarrollo (Santiago, Chile) en el Grupo de Trabajo 4;</w:t>
      </w:r>
    </w:p>
    <w:p w14:paraId="64FE243D" w14:textId="2113CD7E" w:rsidR="00C76F0E" w:rsidRPr="00CA5621" w:rsidRDefault="00C76F0E" w:rsidP="007F07CD">
      <w:pPr>
        <w:pStyle w:val="ListParagraph"/>
        <w:tabs>
          <w:tab w:val="left" w:pos="1440"/>
          <w:tab w:val="left" w:pos="2160"/>
          <w:tab w:val="left" w:pos="2250"/>
          <w:tab w:val="left" w:pos="2880"/>
        </w:tabs>
        <w:ind w:left="2160" w:hanging="720"/>
        <w:jc w:val="both"/>
        <w:rPr>
          <w:sz w:val="22"/>
          <w:szCs w:val="22"/>
          <w:lang w:val="es-EC"/>
        </w:rPr>
      </w:pPr>
      <w:r>
        <w:rPr>
          <w:sz w:val="22"/>
          <w:szCs w:val="22"/>
          <w:lang w:val="es-EC"/>
        </w:rPr>
        <w:t>-</w:t>
      </w:r>
      <w:r w:rsidRPr="00CA5621">
        <w:rPr>
          <w:sz w:val="4"/>
          <w:szCs w:val="4"/>
          <w:lang w:val="es-EC"/>
        </w:rPr>
        <w:t xml:space="preserve"> </w:t>
      </w:r>
      <w:r w:rsidR="007F07CD">
        <w:rPr>
          <w:sz w:val="4"/>
          <w:szCs w:val="4"/>
          <w:lang w:val="es-EC"/>
        </w:rPr>
        <w:tab/>
      </w:r>
      <w:r w:rsidRPr="00CA5621">
        <w:rPr>
          <w:sz w:val="22"/>
          <w:szCs w:val="22"/>
          <w:lang w:val="es-EC"/>
        </w:rPr>
        <w:t xml:space="preserve">La Corporación </w:t>
      </w:r>
      <w:proofErr w:type="spellStart"/>
      <w:r w:rsidRPr="00CA5621">
        <w:rPr>
          <w:sz w:val="22"/>
          <w:szCs w:val="22"/>
          <w:lang w:val="es-EC"/>
        </w:rPr>
        <w:t>Cientech</w:t>
      </w:r>
      <w:proofErr w:type="spellEnd"/>
      <w:r w:rsidRPr="00CA5621">
        <w:rPr>
          <w:sz w:val="22"/>
          <w:szCs w:val="22"/>
          <w:lang w:val="es-EC"/>
        </w:rPr>
        <w:t xml:space="preserve"> - Centro de Transferencia de Conocimiento e Innovación (Barranquilla, Colombia) en los Grupos de Trabajo 1 y 4;</w:t>
      </w:r>
    </w:p>
    <w:p w14:paraId="04C11872" w14:textId="2F72E059"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proofErr w:type="spellStart"/>
      <w:r w:rsidRPr="0018781B">
        <w:rPr>
          <w:sz w:val="22"/>
          <w:szCs w:val="22"/>
          <w:lang w:val="es-EC"/>
        </w:rPr>
        <w:t>Reddi</w:t>
      </w:r>
      <w:proofErr w:type="spellEnd"/>
      <w:r w:rsidRPr="0018781B">
        <w:rPr>
          <w:sz w:val="22"/>
          <w:szCs w:val="22"/>
          <w:lang w:val="es-EC"/>
        </w:rPr>
        <w:t xml:space="preserve"> (Cali, Colombia) - Agencia de Desarrollo Tecnológico en el Grupo de Trabajo 4;</w:t>
      </w:r>
    </w:p>
    <w:p w14:paraId="7ED3908C" w14:textId="12CE464A"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Pr>
          <w:sz w:val="22"/>
          <w:szCs w:val="22"/>
          <w:lang w:val="es-EC"/>
        </w:rPr>
        <w:t xml:space="preserve">La </w:t>
      </w:r>
      <w:r w:rsidRPr="0018781B">
        <w:rPr>
          <w:sz w:val="22"/>
          <w:szCs w:val="22"/>
          <w:lang w:val="es-EC"/>
        </w:rPr>
        <w:t>Escuela de Ingeniería de la Universidad de Turabo, Puerto Rico, en el Grupo de Trabajo 2;</w:t>
      </w:r>
    </w:p>
    <w:p w14:paraId="155D4179" w14:textId="43C822CC"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Pr>
          <w:sz w:val="22"/>
          <w:szCs w:val="22"/>
          <w:lang w:val="es-EC"/>
        </w:rPr>
        <w:t xml:space="preserve">La </w:t>
      </w:r>
      <w:r w:rsidRPr="0018781B">
        <w:rPr>
          <w:sz w:val="22"/>
          <w:szCs w:val="22"/>
          <w:lang w:val="es-EC"/>
        </w:rPr>
        <w:t>Universidad Politécnica del Perú TECSUP en el Grupo de Trabajo 2;</w:t>
      </w:r>
    </w:p>
    <w:p w14:paraId="35A5871D" w14:textId="45B0AEF2"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Pr>
          <w:sz w:val="22"/>
          <w:szCs w:val="22"/>
          <w:lang w:val="es-EC"/>
        </w:rPr>
        <w:t xml:space="preserve">El </w:t>
      </w:r>
      <w:r w:rsidRPr="0018781B">
        <w:rPr>
          <w:sz w:val="22"/>
          <w:szCs w:val="22"/>
          <w:lang w:val="es-EC"/>
        </w:rPr>
        <w:t>Instituto de Tecnología de Illinois en el Grupo de Trabajo 1, 2 y 4;</w:t>
      </w:r>
    </w:p>
    <w:p w14:paraId="2A3D3A4E" w14:textId="40E56021" w:rsidR="00C76F0E" w:rsidRPr="0018781B" w:rsidRDefault="00C76F0E" w:rsidP="007F07CD">
      <w:pPr>
        <w:pStyle w:val="ListParagraph"/>
        <w:tabs>
          <w:tab w:val="left" w:pos="1440"/>
          <w:tab w:val="left" w:pos="2160"/>
          <w:tab w:val="left" w:pos="2250"/>
          <w:tab w:val="left" w:pos="2880"/>
        </w:tabs>
        <w:ind w:left="2160" w:hanging="720"/>
        <w:jc w:val="both"/>
        <w:rPr>
          <w:sz w:val="22"/>
          <w:szCs w:val="22"/>
          <w:lang w:val="es-EC"/>
        </w:rPr>
      </w:pPr>
      <w:r w:rsidRPr="0018781B">
        <w:rPr>
          <w:sz w:val="22"/>
          <w:szCs w:val="22"/>
          <w:lang w:val="es-EC"/>
        </w:rPr>
        <w:t>-</w:t>
      </w:r>
      <w:r w:rsidR="007F07CD">
        <w:rPr>
          <w:sz w:val="22"/>
          <w:szCs w:val="22"/>
          <w:lang w:val="es-EC"/>
        </w:rPr>
        <w:tab/>
      </w:r>
      <w:r w:rsidRPr="0018781B">
        <w:rPr>
          <w:sz w:val="22"/>
          <w:szCs w:val="22"/>
          <w:lang w:val="es-EC"/>
        </w:rPr>
        <w:t>CEDIA Ecuador en el Grupo de Trabajo 4.</w:t>
      </w:r>
    </w:p>
    <w:p w14:paraId="0FBCFE13" w14:textId="12C1B10F" w:rsidR="006F1098" w:rsidRPr="00C76F0E" w:rsidRDefault="00C76F0E" w:rsidP="00D72E58">
      <w:pPr>
        <w:tabs>
          <w:tab w:val="left" w:pos="720"/>
          <w:tab w:val="left" w:pos="1440"/>
          <w:tab w:val="left" w:pos="2160"/>
          <w:tab w:val="left" w:pos="2880"/>
        </w:tabs>
        <w:rPr>
          <w:b/>
          <w:bCs/>
          <w:sz w:val="22"/>
          <w:szCs w:val="22"/>
          <w:lang w:val="es-CO"/>
        </w:rPr>
      </w:pPr>
      <w:r w:rsidRPr="00840CF5">
        <w:rPr>
          <w:noProof/>
          <w:sz w:val="22"/>
          <w:szCs w:val="22"/>
        </w:rPr>
        <mc:AlternateContent>
          <mc:Choice Requires="wps">
            <w:drawing>
              <wp:anchor distT="0" distB="0" distL="114300" distR="114300" simplePos="0" relativeHeight="251659264" behindDoc="0" locked="1" layoutInCell="1" allowOverlap="1" wp14:anchorId="0C428BF3" wp14:editId="6FFF8FB7">
                <wp:simplePos x="0" y="0"/>
                <wp:positionH relativeFrom="column">
                  <wp:posOffset>-487680</wp:posOffset>
                </wp:positionH>
                <wp:positionV relativeFrom="page">
                  <wp:posOffset>9540240</wp:posOffset>
                </wp:positionV>
                <wp:extent cx="3383280" cy="228600"/>
                <wp:effectExtent l="63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F9E8" w14:textId="77777777" w:rsidR="00C76F0E" w:rsidRPr="00EA0B17" w:rsidRDefault="00C76F0E" w:rsidP="00C76F0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8BF3" id="_x0000_t202" coordsize="21600,21600" o:spt="202" path="m,l,21600r21600,l21600,xe">
                <v:stroke joinstyle="miter"/>
                <v:path gradientshapeok="t" o:connecttype="rect"/>
              </v:shapetype>
              <v:shape id="Text Box 5" o:spid="_x0000_s1026" type="#_x0000_t202" style="position:absolute;margin-left:-38.4pt;margin-top:751.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" filled="f" stroked="f">
                <v:textbox>
                  <w:txbxContent>
                    <w:p w14:paraId="430FF9E8" w14:textId="77777777" w:rsidR="00C76F0E" w:rsidRPr="00EA0B17" w:rsidRDefault="00C76F0E" w:rsidP="00C76F0E">
                      <w:pPr>
                        <w:rPr>
                          <w:sz w:val="18"/>
                        </w:rPr>
                      </w:pPr>
                    </w:p>
                  </w:txbxContent>
                </v:textbox>
                <w10:wrap anchory="page"/>
                <w10:anchorlock/>
              </v:shape>
            </w:pict>
          </mc:Fallback>
        </mc:AlternateContent>
      </w:r>
      <w:r w:rsidR="006B7A99">
        <w:rPr>
          <w:b/>
          <w:bCs/>
          <w:noProof/>
          <w:sz w:val="22"/>
          <w:szCs w:val="22"/>
          <w:lang w:val="es-CO"/>
        </w:rPr>
        <mc:AlternateContent>
          <mc:Choice Requires="wps">
            <w:drawing>
              <wp:anchor distT="0" distB="0" distL="114300" distR="114300" simplePos="0" relativeHeight="251660288" behindDoc="0" locked="1" layoutInCell="1" allowOverlap="1" wp14:anchorId="6E12512D" wp14:editId="2C10028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9CDA5C" w14:textId="0B1A1C1D" w:rsidR="006B7A99" w:rsidRPr="006B7A99" w:rsidRDefault="006B7A99">
                            <w:pPr>
                              <w:rPr>
                                <w:sz w:val="18"/>
                              </w:rPr>
                            </w:pPr>
                            <w:r>
                              <w:rPr>
                                <w:sz w:val="18"/>
                              </w:rPr>
                              <w:fldChar w:fldCharType="begin"/>
                            </w:r>
                            <w:r>
                              <w:rPr>
                                <w:sz w:val="18"/>
                              </w:rPr>
                              <w:instrText xml:space="preserve"> FILENAME  \* MERGEFORMAT </w:instrText>
                            </w:r>
                            <w:r>
                              <w:rPr>
                                <w:sz w:val="18"/>
                              </w:rPr>
                              <w:fldChar w:fldCharType="separate"/>
                            </w:r>
                            <w:r>
                              <w:rPr>
                                <w:noProof/>
                                <w:sz w:val="18"/>
                              </w:rPr>
                              <w:t>CIDCT00100S01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2512D" id="_x0000_t202" coordsize="21600,21600" o:spt="202" path="m,l,21600r21600,l21600,xe">
                <v:stroke joinstyle="miter"/>
                <v:path gradientshapeok="t" o:connecttype="rect"/>
              </v:shapetype>
              <v:shape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F9CDA5C" w14:textId="0B1A1C1D" w:rsidR="006B7A99" w:rsidRPr="006B7A99" w:rsidRDefault="006B7A99">
                      <w:pPr>
                        <w:rPr>
                          <w:sz w:val="18"/>
                        </w:rPr>
                      </w:pPr>
                      <w:r>
                        <w:rPr>
                          <w:sz w:val="18"/>
                        </w:rPr>
                        <w:fldChar w:fldCharType="begin"/>
                      </w:r>
                      <w:r>
                        <w:rPr>
                          <w:sz w:val="18"/>
                        </w:rPr>
                        <w:instrText xml:space="preserve"> FILENAME  \* MERGEFORMAT </w:instrText>
                      </w:r>
                      <w:r>
                        <w:rPr>
                          <w:sz w:val="18"/>
                        </w:rPr>
                        <w:fldChar w:fldCharType="separate"/>
                      </w:r>
                      <w:r>
                        <w:rPr>
                          <w:noProof/>
                          <w:sz w:val="18"/>
                        </w:rPr>
                        <w:t>CIDCT00100S01</w:t>
                      </w:r>
                      <w:r>
                        <w:rPr>
                          <w:sz w:val="18"/>
                        </w:rPr>
                        <w:fldChar w:fldCharType="end"/>
                      </w:r>
                    </w:p>
                  </w:txbxContent>
                </v:textbox>
                <w10:wrap anchory="page"/>
                <w10:anchorlock/>
              </v:shape>
            </w:pict>
          </mc:Fallback>
        </mc:AlternateContent>
      </w:r>
      <w:r w:rsidR="009603EA">
        <w:rPr>
          <w:b/>
          <w:bCs/>
          <w:noProof/>
          <w:sz w:val="22"/>
          <w:szCs w:val="22"/>
          <w:lang w:val="es-CO"/>
        </w:rPr>
        <mc:AlternateContent>
          <mc:Choice Requires="wps">
            <w:drawing>
              <wp:anchor distT="0" distB="0" distL="114300" distR="114300" simplePos="0" relativeHeight="251661312" behindDoc="0" locked="1" layoutInCell="1" allowOverlap="1" wp14:anchorId="2BB24240" wp14:editId="6E24F8F0">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2E5984" w14:textId="4C652070" w:rsidR="009603EA" w:rsidRPr="009603EA" w:rsidRDefault="009603EA">
                            <w:pPr>
                              <w:rPr>
                                <w:sz w:val="18"/>
                              </w:rPr>
                            </w:pPr>
                            <w:r>
                              <w:rPr>
                                <w:sz w:val="18"/>
                              </w:rPr>
                              <w:fldChar w:fldCharType="begin"/>
                            </w:r>
                            <w:r>
                              <w:rPr>
                                <w:sz w:val="18"/>
                              </w:rPr>
                              <w:instrText xml:space="preserve"> FILENAME  \* MERGEFORMAT </w:instrText>
                            </w:r>
                            <w:r>
                              <w:rPr>
                                <w:sz w:val="18"/>
                              </w:rPr>
                              <w:fldChar w:fldCharType="separate"/>
                            </w:r>
                            <w:r>
                              <w:rPr>
                                <w:noProof/>
                                <w:sz w:val="18"/>
                              </w:rPr>
                              <w:t>CIDCT00100S01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24240" id="_x0000_t202" coordsize="21600,21600" o:spt="202" path="m,l,21600r21600,l21600,xe">
                <v:stroke joinstyle="miter"/>
                <v:path gradientshapeok="t" o:connecttype="rect"/>
              </v:shapetype>
              <v:shape id="Text Box 4" o:spid="_x0000_s1028"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6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pQfGrI01Q79cGbQs7fitsV7F+TDAzkIGHRiKMM9&#10;lloZPMrsLc4a437+6TzioSt4UQUGAkX/WJNDTeqrhuIuxpNJnKC0mZx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eUPX6&#10;ggIAAAkFAAAOAAAAAAAAAAAAAAAAAC4CAABkcnMvZTJvRG9jLnhtbFBLAQItABQABgAIAAAAIQCi&#10;ImOP3gAAAA0BAAAPAAAAAAAAAAAAAAAAANwEAABkcnMvZG93bnJldi54bWxQSwUGAAAAAAQABADz&#10;AAAA5wUAAAAA&#10;" filled="f" stroked="f">
                <v:stroke joinstyle="round"/>
                <v:textbox>
                  <w:txbxContent>
                    <w:p w14:paraId="252E5984" w14:textId="4C652070" w:rsidR="009603EA" w:rsidRPr="009603EA" w:rsidRDefault="009603EA">
                      <w:pPr>
                        <w:rPr>
                          <w:sz w:val="18"/>
                        </w:rPr>
                      </w:pPr>
                      <w:r>
                        <w:rPr>
                          <w:sz w:val="18"/>
                        </w:rPr>
                        <w:fldChar w:fldCharType="begin"/>
                      </w:r>
                      <w:r>
                        <w:rPr>
                          <w:sz w:val="18"/>
                        </w:rPr>
                        <w:instrText xml:space="preserve"> FILENAME  \* MERGEFORMAT </w:instrText>
                      </w:r>
                      <w:r>
                        <w:rPr>
                          <w:sz w:val="18"/>
                        </w:rPr>
                        <w:fldChar w:fldCharType="separate"/>
                      </w:r>
                      <w:r>
                        <w:rPr>
                          <w:noProof/>
                          <w:sz w:val="18"/>
                        </w:rPr>
                        <w:t>CIDCT00100S01</w:t>
                      </w:r>
                      <w:r>
                        <w:rPr>
                          <w:sz w:val="18"/>
                        </w:rPr>
                        <w:fldChar w:fldCharType="end"/>
                      </w:r>
                    </w:p>
                  </w:txbxContent>
                </v:textbox>
                <w10:wrap anchory="page"/>
                <w10:anchorlock/>
              </v:shape>
            </w:pict>
          </mc:Fallback>
        </mc:AlternateContent>
      </w:r>
    </w:p>
    <w:sectPr w:rsidR="006F1098" w:rsidRPr="00C76F0E" w:rsidSect="005A1046">
      <w:headerReference w:type="even" r:id="rId13"/>
      <w:headerReference w:type="default" r:id="rId14"/>
      <w:headerReference w:type="first" r:id="rId15"/>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3852" w14:textId="77777777" w:rsidR="00010361" w:rsidRDefault="00010361">
      <w:r>
        <w:separator/>
      </w:r>
    </w:p>
  </w:endnote>
  <w:endnote w:type="continuationSeparator" w:id="0">
    <w:p w14:paraId="2FD6670E" w14:textId="77777777" w:rsidR="00010361" w:rsidRDefault="00010361">
      <w:r>
        <w:continuationSeparator/>
      </w:r>
    </w:p>
  </w:endnote>
  <w:endnote w:type="continuationNotice" w:id="1">
    <w:p w14:paraId="56D5A255" w14:textId="77777777" w:rsidR="00010361" w:rsidRDefault="0001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0EC4" w14:textId="77777777" w:rsidR="00010361" w:rsidRDefault="00010361">
      <w:r>
        <w:separator/>
      </w:r>
    </w:p>
  </w:footnote>
  <w:footnote w:type="continuationSeparator" w:id="0">
    <w:p w14:paraId="5FF164B8" w14:textId="77777777" w:rsidR="00010361" w:rsidRDefault="00010361">
      <w:r>
        <w:continuationSeparator/>
      </w:r>
    </w:p>
  </w:footnote>
  <w:footnote w:type="continuationNotice" w:id="1">
    <w:p w14:paraId="207EDF26" w14:textId="77777777" w:rsidR="00010361" w:rsidRDefault="0001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95"/>
    <w:multiLevelType w:val="hybridMultilevel"/>
    <w:tmpl w:val="FD38D4A4"/>
    <w:lvl w:ilvl="0" w:tplc="1A64F09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5464D0"/>
    <w:multiLevelType w:val="hybridMultilevel"/>
    <w:tmpl w:val="76D0848C"/>
    <w:lvl w:ilvl="0" w:tplc="DFAECE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44D59"/>
    <w:multiLevelType w:val="hybridMultilevel"/>
    <w:tmpl w:val="6F6E54D8"/>
    <w:lvl w:ilvl="0" w:tplc="02EEA0F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1950928"/>
    <w:multiLevelType w:val="hybridMultilevel"/>
    <w:tmpl w:val="2ABA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92065D6"/>
    <w:multiLevelType w:val="hybridMultilevel"/>
    <w:tmpl w:val="6D6C5D44"/>
    <w:lvl w:ilvl="0" w:tplc="86527F6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B6E4440"/>
    <w:multiLevelType w:val="hybridMultilevel"/>
    <w:tmpl w:val="D5A47192"/>
    <w:lvl w:ilvl="0" w:tplc="6E16C632">
      <w:start w:val="1"/>
      <w:numFmt w:val="lowerLetter"/>
      <w:lvlText w:val="%1)"/>
      <w:lvlJc w:val="left"/>
      <w:pPr>
        <w:ind w:left="1080" w:hanging="360"/>
      </w:pPr>
      <w:rPr>
        <w:rFonts w:ascii="Times New Roman" w:eastAsia="Times New Roman" w:hAnsi="Times New Roman" w:cs="Times New Roman"/>
        <w:b w:val="0"/>
        <w:bCs/>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CA2777A"/>
    <w:multiLevelType w:val="hybridMultilevel"/>
    <w:tmpl w:val="F6165F96"/>
    <w:lvl w:ilvl="0" w:tplc="BC2EA30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1FC1EA1"/>
    <w:multiLevelType w:val="hybridMultilevel"/>
    <w:tmpl w:val="4B2E8B4A"/>
    <w:lvl w:ilvl="0" w:tplc="0B80AC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6CB093F"/>
    <w:multiLevelType w:val="hybridMultilevel"/>
    <w:tmpl w:val="1798645E"/>
    <w:lvl w:ilvl="0" w:tplc="00E82A88">
      <w:start w:val="1"/>
      <w:numFmt w:val="lowerLetter"/>
      <w:lvlText w:val="%1)"/>
      <w:lvlJc w:val="left"/>
      <w:pPr>
        <w:ind w:left="1230" w:hanging="420"/>
      </w:pPr>
      <w:rPr>
        <w:rFonts w:hint="default"/>
      </w:rPr>
    </w:lvl>
    <w:lvl w:ilvl="1" w:tplc="300A0019" w:tentative="1">
      <w:start w:val="1"/>
      <w:numFmt w:val="lowerLetter"/>
      <w:lvlText w:val="%2."/>
      <w:lvlJc w:val="left"/>
      <w:pPr>
        <w:ind w:left="1890" w:hanging="360"/>
      </w:pPr>
    </w:lvl>
    <w:lvl w:ilvl="2" w:tplc="300A001B" w:tentative="1">
      <w:start w:val="1"/>
      <w:numFmt w:val="lowerRoman"/>
      <w:lvlText w:val="%3."/>
      <w:lvlJc w:val="right"/>
      <w:pPr>
        <w:ind w:left="2610" w:hanging="180"/>
      </w:pPr>
    </w:lvl>
    <w:lvl w:ilvl="3" w:tplc="300A000F" w:tentative="1">
      <w:start w:val="1"/>
      <w:numFmt w:val="decimal"/>
      <w:lvlText w:val="%4."/>
      <w:lvlJc w:val="left"/>
      <w:pPr>
        <w:ind w:left="3330" w:hanging="360"/>
      </w:pPr>
    </w:lvl>
    <w:lvl w:ilvl="4" w:tplc="300A0019" w:tentative="1">
      <w:start w:val="1"/>
      <w:numFmt w:val="lowerLetter"/>
      <w:lvlText w:val="%5."/>
      <w:lvlJc w:val="left"/>
      <w:pPr>
        <w:ind w:left="4050" w:hanging="360"/>
      </w:pPr>
    </w:lvl>
    <w:lvl w:ilvl="5" w:tplc="300A001B" w:tentative="1">
      <w:start w:val="1"/>
      <w:numFmt w:val="lowerRoman"/>
      <w:lvlText w:val="%6."/>
      <w:lvlJc w:val="right"/>
      <w:pPr>
        <w:ind w:left="4770" w:hanging="180"/>
      </w:pPr>
    </w:lvl>
    <w:lvl w:ilvl="6" w:tplc="300A000F" w:tentative="1">
      <w:start w:val="1"/>
      <w:numFmt w:val="decimal"/>
      <w:lvlText w:val="%7."/>
      <w:lvlJc w:val="left"/>
      <w:pPr>
        <w:ind w:left="5490" w:hanging="360"/>
      </w:pPr>
    </w:lvl>
    <w:lvl w:ilvl="7" w:tplc="300A0019" w:tentative="1">
      <w:start w:val="1"/>
      <w:numFmt w:val="lowerLetter"/>
      <w:lvlText w:val="%8."/>
      <w:lvlJc w:val="left"/>
      <w:pPr>
        <w:ind w:left="6210" w:hanging="360"/>
      </w:pPr>
    </w:lvl>
    <w:lvl w:ilvl="8" w:tplc="300A001B" w:tentative="1">
      <w:start w:val="1"/>
      <w:numFmt w:val="lowerRoman"/>
      <w:lvlText w:val="%9."/>
      <w:lvlJc w:val="right"/>
      <w:pPr>
        <w:ind w:left="6930" w:hanging="180"/>
      </w:pPr>
    </w:lvl>
  </w:abstractNum>
  <w:abstractNum w:abstractNumId="17" w15:restartNumberingAfterBreak="0">
    <w:nsid w:val="7E3D448F"/>
    <w:multiLevelType w:val="hybridMultilevel"/>
    <w:tmpl w:val="C9B47460"/>
    <w:lvl w:ilvl="0" w:tplc="52029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2"/>
  </w:num>
  <w:num w:numId="9">
    <w:abstractNumId w:val="4"/>
  </w:num>
  <w:num w:numId="10">
    <w:abstractNumId w:val="8"/>
  </w:num>
  <w:num w:numId="11">
    <w:abstractNumId w:val="17"/>
  </w:num>
  <w:num w:numId="12">
    <w:abstractNumId w:val="9"/>
  </w:num>
  <w:num w:numId="13">
    <w:abstractNumId w:val="14"/>
  </w:num>
  <w:num w:numId="14">
    <w:abstractNumId w:val="6"/>
  </w:num>
  <w:num w:numId="15">
    <w:abstractNumId w:val="0"/>
  </w:num>
  <w:num w:numId="16">
    <w:abstractNumId w:val="3"/>
  </w:num>
  <w:num w:numId="17">
    <w:abstractNumId w:val="16"/>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0361"/>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DE1"/>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533E"/>
    <w:rsid w:val="003167C5"/>
    <w:rsid w:val="00316F32"/>
    <w:rsid w:val="00333B68"/>
    <w:rsid w:val="0034060E"/>
    <w:rsid w:val="003456A4"/>
    <w:rsid w:val="0034635A"/>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433C"/>
    <w:rsid w:val="00456679"/>
    <w:rsid w:val="00457B2F"/>
    <w:rsid w:val="00462A07"/>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03DA1"/>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291"/>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56E0"/>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B7A99"/>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0EDE"/>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07CD"/>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A26"/>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893"/>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03EA"/>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1CFB"/>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0D75"/>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6F0E"/>
    <w:rsid w:val="00C77276"/>
    <w:rsid w:val="00C77722"/>
    <w:rsid w:val="00C823BC"/>
    <w:rsid w:val="00C87AEF"/>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0F37"/>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2E58"/>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9617E"/>
    <w:rsid w:val="00EA2C2B"/>
    <w:rsid w:val="00EB043D"/>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556F"/>
    <w:rsid w:val="00F85925"/>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link w:val="BodyTextChar"/>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link w:val="CommentTextChar"/>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link w:val="ListParagraphChar"/>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BodyTextChar">
    <w:name w:val="Body Text Char"/>
    <w:basedOn w:val="DefaultParagraphFont"/>
    <w:link w:val="BodyText"/>
    <w:rsid w:val="00C76F0E"/>
    <w:rPr>
      <w:rFonts w:ascii="Arial" w:hAnsi="Arial"/>
      <w:b/>
      <w:bCs/>
      <w:sz w:val="22"/>
      <w:lang w:val="es-PR"/>
    </w:rPr>
  </w:style>
  <w:style w:type="character" w:customStyle="1" w:styleId="ListParagraphChar">
    <w:name w:val="List Paragraph Char"/>
    <w:link w:val="ListParagraph"/>
    <w:uiPriority w:val="34"/>
    <w:locked/>
    <w:rsid w:val="00C76F0E"/>
  </w:style>
  <w:style w:type="character" w:styleId="UnresolvedMention">
    <w:name w:val="Unresolved Mention"/>
    <w:basedOn w:val="DefaultParagraphFont"/>
    <w:uiPriority w:val="99"/>
    <w:semiHidden/>
    <w:unhideWhenUsed/>
    <w:rsid w:val="0034635A"/>
    <w:rPr>
      <w:color w:val="605E5C"/>
      <w:shd w:val="clear" w:color="auto" w:fill="E1DFDD"/>
    </w:rPr>
  </w:style>
  <w:style w:type="character" w:customStyle="1" w:styleId="CommentTextChar">
    <w:name w:val="Comment Text Char"/>
    <w:basedOn w:val="DefaultParagraphFont"/>
    <w:link w:val="CommentText"/>
    <w:rsid w:val="0034635A"/>
  </w:style>
  <w:style w:type="character" w:customStyle="1" w:styleId="y2iqfc">
    <w:name w:val="y2iqfc"/>
    <w:basedOn w:val="DefaultParagraphFont"/>
    <w:rsid w:val="00E9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200900417">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XIII.3/CIDI/COMCYT/RPA.doc%20&amp;classNum=4&amp;lan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XVIII.5%20CIDI/REMCYT-V/dec%20&amp;classNum=1&amp;lang=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11</Pages>
  <Words>4113</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2011-06-15T13:36:00Z</cp:lastPrinted>
  <dcterms:created xsi:type="dcterms:W3CDTF">2021-12-03T23:36:00Z</dcterms:created>
  <dcterms:modified xsi:type="dcterms:W3CDTF">2021-12-03T23:37:00Z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