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-1109"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  <w:caps/>
        </w:rPr>
        <w:t xml:space="preserve">CONVENÇÃO INTERAMERICANA CONTRA </w:t>
      </w:r>
      <w:r w:rsidRPr="007108FA">
        <w:rPr>
          <w:rFonts w:ascii="Times New Roman" w:hAnsi="Times New Roman"/>
        </w:rPr>
        <w:t xml:space="preserve"> </w:t>
      </w:r>
      <w:r w:rsidRPr="007108FA">
        <w:rPr>
          <w:rFonts w:ascii="Times New Roman" w:hAnsi="Times New Roman"/>
        </w:rPr>
        <w:tab/>
        <w:t>OEA/Ser. L/XXII.2.20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-1289"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  <w:caps/>
        </w:rPr>
        <w:t xml:space="preserve">A FABRICAÇÃO E O TRÁFICO ILÍCITOS      </w:t>
      </w:r>
      <w:r w:rsidRPr="007108FA">
        <w:rPr>
          <w:rFonts w:ascii="Times New Roman" w:hAnsi="Times New Roman"/>
          <w:caps/>
        </w:rPr>
        <w:tab/>
      </w:r>
      <w:r w:rsidRPr="007108FA">
        <w:rPr>
          <w:rFonts w:ascii="Times New Roman" w:hAnsi="Times New Roman"/>
        </w:rPr>
        <w:t xml:space="preserve">CIFTA/CC-XX/doc.3/20 rev. </w:t>
      </w:r>
      <w:r w:rsidR="00495998" w:rsidRPr="007108FA">
        <w:rPr>
          <w:rFonts w:ascii="Times New Roman" w:hAnsi="Times New Roman"/>
        </w:rPr>
        <w:t>2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-705"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</w:rPr>
        <w:t xml:space="preserve">DE ARMAS </w:t>
      </w:r>
      <w:r w:rsidR="00495998" w:rsidRPr="007108FA">
        <w:rPr>
          <w:rFonts w:ascii="Times New Roman" w:hAnsi="Times New Roman"/>
        </w:rPr>
        <w:t>DE FOGO, MUNIÇÕES, EXPLOSIVOS</w:t>
      </w:r>
      <w:r w:rsidR="00495998" w:rsidRPr="007108FA">
        <w:rPr>
          <w:rFonts w:ascii="Times New Roman" w:hAnsi="Times New Roman"/>
        </w:rPr>
        <w:tab/>
        <w:t>17</w:t>
      </w:r>
      <w:r w:rsidRPr="007108FA">
        <w:rPr>
          <w:rFonts w:ascii="Times New Roman" w:hAnsi="Times New Roman"/>
        </w:rPr>
        <w:t xml:space="preserve"> dezembro 2020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389"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</w:rPr>
        <w:t xml:space="preserve">E OUTROS MATERIAIS CORRELATOS (CIFTA) </w:t>
      </w:r>
      <w:r w:rsidRPr="007108FA">
        <w:rPr>
          <w:rFonts w:ascii="Times New Roman" w:hAnsi="Times New Roman"/>
        </w:rPr>
        <w:tab/>
        <w:t>Original: espanhol</w:t>
      </w:r>
    </w:p>
    <w:p w:rsidR="00676CBC" w:rsidRPr="007108FA" w:rsidRDefault="00676CBC" w:rsidP="00676CBC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</w:rPr>
      </w:pPr>
      <w:r w:rsidRPr="007108FA">
        <w:rPr>
          <w:rFonts w:ascii="Times New Roman" w:hAnsi="Times New Roman"/>
          <w:u w:val="single"/>
        </w:rPr>
        <w:t>Comissão Consultiva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  <w:u w:val="single"/>
        </w:rPr>
        <w:t>VIGÉSIMA REUNIÃO ORDINÁRIA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</w:rPr>
        <w:t>17 de dezembro de 2020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</w:rPr>
      </w:pPr>
      <w:r w:rsidRPr="007108FA">
        <w:rPr>
          <w:rFonts w:ascii="Times New Roman" w:hAnsi="Times New Roman"/>
        </w:rPr>
        <w:t>Washington, D.C.</w:t>
      </w:r>
    </w:p>
    <w:p w:rsidR="00676CBC" w:rsidRPr="007108FA" w:rsidRDefault="00676CBC" w:rsidP="00676C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eastAsia="en-US"/>
        </w:rPr>
      </w:pPr>
    </w:p>
    <w:p w:rsidR="00676CBC" w:rsidRPr="007108FA" w:rsidRDefault="00676CBC" w:rsidP="00676CBC">
      <w:pPr>
        <w:widowControl/>
        <w:jc w:val="left"/>
        <w:rPr>
          <w:rFonts w:ascii="Times New Roman" w:hAnsi="Times New Roman"/>
          <w:szCs w:val="22"/>
          <w:lang w:eastAsia="en-US"/>
        </w:rPr>
      </w:pPr>
    </w:p>
    <w:p w:rsidR="00676CBC" w:rsidRPr="007108FA" w:rsidRDefault="00676CBC" w:rsidP="00676CBC">
      <w:pPr>
        <w:keepLines/>
        <w:widowControl/>
        <w:jc w:val="center"/>
        <w:rPr>
          <w:rFonts w:ascii="Times New Roman" w:hAnsi="Times New Roman"/>
          <w:color w:val="000000"/>
          <w:szCs w:val="22"/>
        </w:rPr>
      </w:pPr>
      <w:r w:rsidRPr="007108FA">
        <w:rPr>
          <w:rFonts w:ascii="Times New Roman" w:hAnsi="Times New Roman"/>
          <w:color w:val="000000"/>
        </w:rPr>
        <w:t>PROJETO DE CALENDÁRIO</w:t>
      </w:r>
    </w:p>
    <w:p w:rsidR="00676CBC" w:rsidRPr="007108FA" w:rsidRDefault="00676CBC" w:rsidP="00676CBC">
      <w:pPr>
        <w:keepLines/>
        <w:widowControl/>
        <w:rPr>
          <w:rFonts w:ascii="Times New Roman" w:hAnsi="Times New Roman"/>
          <w:color w:val="000000"/>
          <w:szCs w:val="22"/>
          <w:lang w:eastAsia="en-US"/>
        </w:rPr>
      </w:pPr>
    </w:p>
    <w:p w:rsidR="00676CBC" w:rsidRPr="007108FA" w:rsidRDefault="00676CBC" w:rsidP="00676CBC">
      <w:pPr>
        <w:keepLines/>
        <w:widowControl/>
        <w:jc w:val="center"/>
        <w:rPr>
          <w:rFonts w:ascii="Times New Roman" w:hAnsi="Times New Roman"/>
          <w:color w:val="000000"/>
          <w:szCs w:val="22"/>
        </w:rPr>
      </w:pPr>
      <w:r w:rsidRPr="007108FA">
        <w:rPr>
          <w:rFonts w:ascii="Times New Roman" w:hAnsi="Times New Roman"/>
          <w:color w:val="000000"/>
        </w:rPr>
        <w:t>(A</w:t>
      </w:r>
      <w:r w:rsidR="00495998" w:rsidRPr="007108FA">
        <w:rPr>
          <w:rFonts w:ascii="Times New Roman" w:hAnsi="Times New Roman"/>
          <w:color w:val="000000"/>
        </w:rPr>
        <w:t>provado na sessão procedimental realizada em 17</w:t>
      </w:r>
      <w:r w:rsidRPr="007108FA">
        <w:rPr>
          <w:rFonts w:ascii="Times New Roman" w:hAnsi="Times New Roman"/>
          <w:color w:val="000000"/>
        </w:rPr>
        <w:t xml:space="preserve"> de dezembro de 2020)</w:t>
      </w:r>
    </w:p>
    <w:p w:rsidR="00676CBC" w:rsidRPr="007108FA" w:rsidRDefault="00676CBC" w:rsidP="00676CBC">
      <w:pPr>
        <w:pStyle w:val="BodyText"/>
        <w:ind w:left="1440" w:hanging="144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ind w:left="1440" w:hanging="144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ind w:left="1440" w:hanging="1440"/>
        <w:jc w:val="left"/>
        <w:rPr>
          <w:b w:val="0"/>
          <w:color w:val="000000"/>
          <w:sz w:val="22"/>
          <w:szCs w:val="22"/>
          <w:lang w:val="pt-BR"/>
        </w:rPr>
      </w:pPr>
      <w:r w:rsidRPr="007108FA">
        <w:rPr>
          <w:i/>
          <w:color w:val="000000"/>
          <w:sz w:val="22"/>
          <w:u w:val="single"/>
          <w:lang w:val="pt-BR"/>
        </w:rPr>
        <w:t>Quinta-feira, 17 de dezembro</w:t>
      </w:r>
    </w:p>
    <w:p w:rsidR="00676CBC" w:rsidRPr="007108FA" w:rsidRDefault="00676CBC" w:rsidP="00676CBC">
      <w:pPr>
        <w:pStyle w:val="BodyText"/>
        <w:ind w:left="2880" w:hanging="2880"/>
        <w:jc w:val="left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14h00–14h10</w:t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color w:val="000000"/>
          <w:sz w:val="22"/>
          <w:lang w:val="pt-BR"/>
        </w:rPr>
        <w:t>Sessão de abertura</w:t>
      </w:r>
    </w:p>
    <w:p w:rsidR="00676CBC" w:rsidRPr="007108FA" w:rsidRDefault="00676CBC" w:rsidP="00676CB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numPr>
          <w:ilvl w:val="0"/>
          <w:numId w:val="21"/>
        </w:numPr>
        <w:ind w:left="3600" w:hanging="720"/>
        <w:jc w:val="left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 xml:space="preserve">Discurso do Secretário </w:t>
      </w:r>
      <w:r w:rsidRPr="007108FA">
        <w:rPr>
          <w:b w:val="0"/>
          <w:i/>
          <w:iCs/>
          <w:color w:val="000000"/>
          <w:sz w:val="22"/>
          <w:lang w:val="pt-BR"/>
        </w:rPr>
        <w:t>Pro Tempore</w:t>
      </w:r>
    </w:p>
    <w:p w:rsidR="00676CBC" w:rsidRPr="007108FA" w:rsidRDefault="00676CBC" w:rsidP="00676CBC">
      <w:pPr>
        <w:pStyle w:val="BodyText"/>
        <w:numPr>
          <w:ilvl w:val="0"/>
          <w:numId w:val="21"/>
        </w:numPr>
        <w:ind w:left="3600" w:hanging="720"/>
        <w:jc w:val="left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Discurso do Secretário de Segurança Multidimensional</w:t>
      </w:r>
    </w:p>
    <w:p w:rsidR="00676CBC" w:rsidRPr="007108FA" w:rsidRDefault="00676CBC" w:rsidP="00676CBC">
      <w:pPr>
        <w:pStyle w:val="BodyText"/>
        <w:jc w:val="left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ind w:left="2160" w:hanging="2160"/>
        <w:jc w:val="left"/>
        <w:rPr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14h10–14h15</w:t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color w:val="000000"/>
          <w:sz w:val="22"/>
          <w:lang w:val="pt-BR"/>
        </w:rPr>
        <w:t>Sessão de procedimentos</w:t>
      </w:r>
    </w:p>
    <w:p w:rsidR="00676CBC" w:rsidRPr="007108FA" w:rsidRDefault="00676CBC" w:rsidP="00676CB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ind w:left="2160" w:firstLine="720"/>
        <w:jc w:val="left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 xml:space="preserve">a) </w:t>
      </w:r>
      <w:r w:rsidRPr="007108FA">
        <w:rPr>
          <w:b w:val="0"/>
          <w:color w:val="000000"/>
          <w:sz w:val="22"/>
          <w:lang w:val="pt-BR"/>
        </w:rPr>
        <w:tab/>
        <w:t>Consideração e aprovação do projeto de agenda</w:t>
      </w:r>
    </w:p>
    <w:p w:rsidR="00676CBC" w:rsidRPr="007108FA" w:rsidRDefault="00676CBC" w:rsidP="00676CBC">
      <w:pPr>
        <w:pStyle w:val="BodyText"/>
        <w:ind w:left="2160" w:hanging="2160"/>
        <w:jc w:val="left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b w:val="0"/>
          <w:color w:val="000000"/>
          <w:sz w:val="22"/>
          <w:lang w:val="pt-BR"/>
        </w:rPr>
        <w:tab/>
        <w:t xml:space="preserve">b) </w:t>
      </w:r>
      <w:r w:rsidRPr="007108FA">
        <w:rPr>
          <w:b w:val="0"/>
          <w:color w:val="000000"/>
          <w:sz w:val="22"/>
          <w:lang w:val="pt-BR"/>
        </w:rPr>
        <w:tab/>
        <w:t>Consideração e aprovação do projeto de calendário</w:t>
      </w:r>
    </w:p>
    <w:p w:rsidR="00676CBC" w:rsidRPr="007108FA" w:rsidRDefault="00676CBC" w:rsidP="00676CBC">
      <w:pPr>
        <w:pStyle w:val="BodyText"/>
        <w:jc w:val="left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14h15–14h25</w:t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color w:val="000000"/>
          <w:sz w:val="22"/>
          <w:lang w:val="pt-BR"/>
        </w:rPr>
        <w:t>Sessão introdutória</w:t>
      </w:r>
      <w:r w:rsidRPr="007108FA">
        <w:rPr>
          <w:b w:val="0"/>
          <w:color w:val="000000"/>
          <w:sz w:val="22"/>
          <w:lang w:val="pt-BR"/>
        </w:rPr>
        <w:t xml:space="preserve"> </w:t>
      </w:r>
    </w:p>
    <w:p w:rsidR="00676CBC" w:rsidRPr="007108FA" w:rsidRDefault="00676CBC" w:rsidP="00676CBC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numPr>
          <w:ilvl w:val="0"/>
          <w:numId w:val="22"/>
        </w:numPr>
        <w:tabs>
          <w:tab w:val="left" w:pos="3600"/>
        </w:tabs>
        <w:ind w:left="3600"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 xml:space="preserve">Relatório da Secretaria </w:t>
      </w:r>
      <w:r w:rsidRPr="007108FA">
        <w:rPr>
          <w:b w:val="0"/>
          <w:i/>
          <w:iCs/>
          <w:color w:val="000000"/>
          <w:sz w:val="22"/>
          <w:lang w:val="pt-BR"/>
        </w:rPr>
        <w:t>Pro Tempore</w:t>
      </w:r>
      <w:r w:rsidRPr="007108FA">
        <w:rPr>
          <w:b w:val="0"/>
          <w:color w:val="000000"/>
          <w:sz w:val="22"/>
          <w:lang w:val="pt-BR"/>
        </w:rPr>
        <w:t xml:space="preserve"> sobre as atividades desenvolvidas no período 2019–2020</w:t>
      </w:r>
    </w:p>
    <w:p w:rsidR="00676CBC" w:rsidRPr="007108FA" w:rsidRDefault="00676CBC" w:rsidP="00676CBC">
      <w:pPr>
        <w:pStyle w:val="BodyText"/>
        <w:keepLines/>
        <w:tabs>
          <w:tab w:val="left" w:pos="3240"/>
        </w:tabs>
        <w:ind w:left="324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numPr>
          <w:ilvl w:val="0"/>
          <w:numId w:val="22"/>
        </w:numPr>
        <w:tabs>
          <w:tab w:val="left" w:pos="3600"/>
        </w:tabs>
        <w:ind w:left="3600"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Relatório da Secretaria Técnica da Comissão Consultiva sobre:</w:t>
      </w:r>
    </w:p>
    <w:p w:rsidR="00676CBC" w:rsidRPr="007108FA" w:rsidRDefault="00676CBC" w:rsidP="00676CBC">
      <w:pPr>
        <w:pStyle w:val="BodyText"/>
        <w:keepLines/>
        <w:numPr>
          <w:ilvl w:val="5"/>
          <w:numId w:val="23"/>
        </w:numPr>
        <w:ind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Situação de assinaturas e ratificações da CIFTA</w:t>
      </w:r>
    </w:p>
    <w:p w:rsidR="00676CBC" w:rsidRPr="007108FA" w:rsidRDefault="00676CBC" w:rsidP="00676CBC">
      <w:pPr>
        <w:pStyle w:val="BodyText"/>
        <w:keepLines/>
        <w:numPr>
          <w:ilvl w:val="5"/>
          <w:numId w:val="23"/>
        </w:numPr>
        <w:ind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Diretório de Autoridades da CIFTA</w:t>
      </w:r>
    </w:p>
    <w:p w:rsidR="00676CBC" w:rsidRPr="007108FA" w:rsidRDefault="00676CBC" w:rsidP="00676CBC">
      <w:pPr>
        <w:pStyle w:val="BodyText"/>
        <w:keepLines/>
        <w:numPr>
          <w:ilvl w:val="5"/>
          <w:numId w:val="23"/>
        </w:numPr>
        <w:ind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sz w:val="22"/>
          <w:lang w:val="pt-BR"/>
        </w:rPr>
        <w:t>Questionário sobre a Implementação e a Efetividade da CIFTA</w:t>
      </w:r>
    </w:p>
    <w:p w:rsidR="00676CBC" w:rsidRPr="007108FA" w:rsidRDefault="00676CBC" w:rsidP="00676CBC">
      <w:pPr>
        <w:pStyle w:val="BodyText"/>
        <w:keepLines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14h25–16h30</w:t>
      </w:r>
      <w:r w:rsidRPr="007108FA">
        <w:rPr>
          <w:b w:val="0"/>
          <w:color w:val="000000"/>
          <w:sz w:val="22"/>
          <w:lang w:val="pt-BR"/>
        </w:rPr>
        <w:tab/>
      </w:r>
      <w:r w:rsidRPr="007108FA">
        <w:rPr>
          <w:color w:val="000000"/>
          <w:sz w:val="22"/>
          <w:lang w:val="pt-BR"/>
        </w:rPr>
        <w:t>Painel temático</w:t>
      </w:r>
    </w:p>
    <w:p w:rsidR="00676CBC" w:rsidRPr="007108FA" w:rsidRDefault="00676CBC" w:rsidP="00676CBC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ind w:left="288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 xml:space="preserve">Implementação do Curso de Ação 2018–2022 para o Funcionamento e a Aplicação da CIFTA, incluindo o fomento de sinergias entre organizações </w:t>
      </w:r>
    </w:p>
    <w:p w:rsidR="00676CBC" w:rsidRPr="007108FA" w:rsidRDefault="00676CBC" w:rsidP="00676CBC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Ações realizadas pelos Estados Partes</w:t>
      </w:r>
    </w:p>
    <w:p w:rsidR="00676CBC" w:rsidRPr="007108FA" w:rsidRDefault="00676CBC" w:rsidP="00676CBC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Ações realizadas pelos Estados Não Partes na Convenção</w:t>
      </w:r>
    </w:p>
    <w:p w:rsidR="00676CBC" w:rsidRPr="007108FA" w:rsidRDefault="00676CBC" w:rsidP="00676CBC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Ações realizadas pela Secretaria Técnica</w:t>
      </w:r>
    </w:p>
    <w:p w:rsidR="00676CBC" w:rsidRPr="007108FA" w:rsidRDefault="00676CBC" w:rsidP="00676CBC">
      <w:pPr>
        <w:pStyle w:val="BodyText"/>
        <w:keepLines/>
        <w:numPr>
          <w:ilvl w:val="0"/>
          <w:numId w:val="17"/>
        </w:numPr>
        <w:tabs>
          <w:tab w:val="clear" w:pos="1440"/>
          <w:tab w:val="num" w:pos="2160"/>
        </w:tabs>
        <w:ind w:left="3600" w:hanging="72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 xml:space="preserve">Ações realizadas por outros organismos </w:t>
      </w:r>
    </w:p>
    <w:p w:rsidR="00676CBC" w:rsidRPr="007108FA" w:rsidRDefault="00676CBC" w:rsidP="00676CBC">
      <w:pPr>
        <w:pStyle w:val="BodyText"/>
        <w:tabs>
          <w:tab w:val="num" w:pos="2520"/>
        </w:tabs>
        <w:ind w:left="3600" w:hanging="720"/>
        <w:jc w:val="both"/>
        <w:rPr>
          <w:b w:val="0"/>
          <w:bCs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 xml:space="preserve">e) </w:t>
      </w:r>
      <w:r w:rsidRPr="007108FA">
        <w:rPr>
          <w:b w:val="0"/>
          <w:color w:val="000000"/>
          <w:sz w:val="22"/>
          <w:lang w:val="pt-BR"/>
        </w:rPr>
        <w:tab/>
        <w:t>Diálogo entre os Estados Partes e os Não Partes</w:t>
      </w:r>
    </w:p>
    <w:p w:rsidR="00676CBC" w:rsidRPr="007108FA" w:rsidRDefault="00676CBC" w:rsidP="00676CBC">
      <w:pPr>
        <w:pStyle w:val="BodyText"/>
        <w:jc w:val="both"/>
        <w:rPr>
          <w:b w:val="0"/>
          <w:bCs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tabs>
          <w:tab w:val="left" w:pos="2880"/>
        </w:tabs>
        <w:jc w:val="both"/>
        <w:rPr>
          <w:bCs/>
          <w:sz w:val="22"/>
          <w:szCs w:val="22"/>
          <w:lang w:val="pt-BR"/>
        </w:rPr>
      </w:pPr>
      <w:r w:rsidRPr="007108FA">
        <w:rPr>
          <w:rStyle w:val="contenido1"/>
          <w:b w:val="0"/>
          <w:color w:val="000000"/>
          <w:sz w:val="22"/>
          <w:lang w:val="pt-BR"/>
        </w:rPr>
        <w:tab/>
      </w:r>
    </w:p>
    <w:p w:rsidR="00676CBC" w:rsidRPr="007108FA" w:rsidRDefault="00676CBC" w:rsidP="00676CBC">
      <w:pPr>
        <w:pStyle w:val="BodyText"/>
        <w:keepLines/>
        <w:tabs>
          <w:tab w:val="left" w:pos="2880"/>
        </w:tabs>
        <w:ind w:left="2880" w:hanging="2880"/>
        <w:jc w:val="both"/>
        <w:rPr>
          <w:b w:val="0"/>
          <w:color w:val="000000"/>
          <w:sz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16h30–16h45</w:t>
      </w:r>
      <w:r w:rsidRPr="007108FA">
        <w:rPr>
          <w:b w:val="0"/>
          <w:color w:val="000000"/>
          <w:sz w:val="22"/>
          <w:lang w:val="pt-BR"/>
        </w:rPr>
        <w:tab/>
        <w:t xml:space="preserve">Discussão sobre marcação e rastreamento </w:t>
      </w:r>
    </w:p>
    <w:p w:rsidR="00676CBC" w:rsidRPr="007108FA" w:rsidRDefault="00676CBC" w:rsidP="00676CBC">
      <w:pPr>
        <w:pStyle w:val="BodyText"/>
        <w:keepLines/>
        <w:tabs>
          <w:tab w:val="left" w:pos="2880"/>
        </w:tabs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tabs>
          <w:tab w:val="left" w:pos="2880"/>
        </w:tabs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16h45–16h50</w:t>
      </w:r>
      <w:r w:rsidRPr="007108FA">
        <w:rPr>
          <w:b w:val="0"/>
          <w:color w:val="000000"/>
          <w:sz w:val="22"/>
          <w:lang w:val="pt-BR"/>
        </w:rPr>
        <w:tab/>
        <w:t xml:space="preserve">Eleição da Secretaria </w:t>
      </w:r>
      <w:r w:rsidRPr="007108FA">
        <w:rPr>
          <w:b w:val="0"/>
          <w:i/>
          <w:iCs/>
          <w:color w:val="000000"/>
          <w:sz w:val="22"/>
          <w:lang w:val="pt-BR"/>
        </w:rPr>
        <w:t>Pro Tempore</w:t>
      </w:r>
      <w:r w:rsidRPr="007108FA">
        <w:rPr>
          <w:b w:val="0"/>
          <w:color w:val="000000"/>
          <w:sz w:val="22"/>
          <w:lang w:val="pt-BR"/>
        </w:rPr>
        <w:t>, em conformidade com o artigo XXI da Convenção</w:t>
      </w:r>
    </w:p>
    <w:p w:rsidR="00676CBC" w:rsidRPr="007108FA" w:rsidRDefault="00676CBC" w:rsidP="00676CBC">
      <w:pPr>
        <w:pStyle w:val="BodyText"/>
        <w:keepLines/>
        <w:tabs>
          <w:tab w:val="left" w:pos="2880"/>
        </w:tabs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tabs>
          <w:tab w:val="left" w:pos="2880"/>
        </w:tabs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16h50–16h55</w:t>
      </w:r>
      <w:r w:rsidRPr="007108FA">
        <w:rPr>
          <w:b w:val="0"/>
          <w:color w:val="000000"/>
          <w:sz w:val="22"/>
          <w:lang w:val="pt-BR"/>
        </w:rPr>
        <w:tab/>
        <w:t>Estabelecimento da data da Vigésima Primeira Reunião Ordinária da Comissão Consultiva, em conformidade com o artigo 7</w:t>
      </w:r>
      <w:r w:rsidRPr="007108FA">
        <w:rPr>
          <w:b w:val="0"/>
          <w:color w:val="000000"/>
          <w:sz w:val="22"/>
          <w:vertAlign w:val="superscript"/>
          <w:lang w:val="pt-BR"/>
        </w:rPr>
        <w:t>o</w:t>
      </w:r>
      <w:r w:rsidRPr="007108FA">
        <w:rPr>
          <w:b w:val="0"/>
          <w:color w:val="000000"/>
          <w:sz w:val="22"/>
          <w:lang w:val="pt-BR"/>
        </w:rPr>
        <w:t xml:space="preserve"> de seu Regulamento Interno</w:t>
      </w:r>
    </w:p>
    <w:p w:rsidR="00676CBC" w:rsidRPr="007108FA" w:rsidRDefault="00676CBC" w:rsidP="00676CBC">
      <w:pPr>
        <w:pStyle w:val="BodyText"/>
        <w:keepLines/>
        <w:tabs>
          <w:tab w:val="left" w:pos="2880"/>
        </w:tabs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tabs>
          <w:tab w:val="left" w:pos="2880"/>
        </w:tabs>
        <w:ind w:left="2880" w:hanging="2880"/>
        <w:jc w:val="both"/>
        <w:rPr>
          <w:b w:val="0"/>
          <w:bCs/>
          <w:color w:val="000000"/>
          <w:sz w:val="22"/>
          <w:szCs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16h55–17h05</w:t>
      </w:r>
      <w:r w:rsidRPr="007108FA">
        <w:rPr>
          <w:b w:val="0"/>
          <w:color w:val="000000"/>
          <w:sz w:val="22"/>
          <w:lang w:val="pt-BR"/>
        </w:rPr>
        <w:tab/>
        <w:t>Comunicação sobre a Quinta Conferência de Estados Partes na CIFTA</w:t>
      </w:r>
    </w:p>
    <w:p w:rsidR="00676CBC" w:rsidRPr="007108FA" w:rsidRDefault="00676CBC" w:rsidP="00676CBC">
      <w:pPr>
        <w:pStyle w:val="BodyText"/>
        <w:keepLines/>
        <w:ind w:left="2880" w:hanging="2880"/>
        <w:jc w:val="both"/>
        <w:rPr>
          <w:b w:val="0"/>
          <w:color w:val="00000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tabs>
          <w:tab w:val="left" w:pos="2880"/>
        </w:tabs>
        <w:ind w:left="2880" w:hanging="2880"/>
        <w:jc w:val="both"/>
        <w:rPr>
          <w:b w:val="0"/>
          <w:color w:val="000000"/>
          <w:sz w:val="22"/>
          <w:lang w:val="pt-BR"/>
        </w:rPr>
      </w:pPr>
      <w:r w:rsidRPr="007108FA">
        <w:rPr>
          <w:b w:val="0"/>
          <w:color w:val="000000"/>
          <w:sz w:val="22"/>
          <w:lang w:val="pt-BR"/>
        </w:rPr>
        <w:t>17h05–17h20</w:t>
      </w:r>
      <w:r w:rsidRPr="007108FA">
        <w:rPr>
          <w:b w:val="0"/>
          <w:color w:val="000000"/>
          <w:sz w:val="22"/>
          <w:lang w:val="pt-BR"/>
        </w:rPr>
        <w:tab/>
        <w:t>Discussão sobre possíveis fontes de financiamento para o funcionamento da Convenção</w:t>
      </w:r>
    </w:p>
    <w:p w:rsidR="00676CBC" w:rsidRPr="007108FA" w:rsidRDefault="00676CBC" w:rsidP="00676CBC">
      <w:pPr>
        <w:pStyle w:val="BodyText"/>
        <w:keepLines/>
        <w:jc w:val="both"/>
        <w:rPr>
          <w:b w:val="0"/>
          <w:sz w:val="22"/>
          <w:lang w:val="pt-BR"/>
        </w:rPr>
      </w:pPr>
    </w:p>
    <w:p w:rsidR="00676CBC" w:rsidRPr="007108FA" w:rsidRDefault="00676CBC" w:rsidP="00676CBC">
      <w:pPr>
        <w:pStyle w:val="BodyText"/>
        <w:keepLines/>
        <w:jc w:val="both"/>
        <w:rPr>
          <w:b w:val="0"/>
          <w:sz w:val="22"/>
          <w:szCs w:val="22"/>
          <w:lang w:val="pt-BR"/>
        </w:rPr>
      </w:pPr>
      <w:r w:rsidRPr="007108FA">
        <w:rPr>
          <w:b w:val="0"/>
          <w:sz w:val="22"/>
          <w:lang w:val="pt-BR"/>
        </w:rPr>
        <w:t>17h20–17h25</w:t>
      </w:r>
      <w:r w:rsidRPr="007108FA">
        <w:rPr>
          <w:b w:val="0"/>
          <w:sz w:val="22"/>
          <w:lang w:val="pt-BR"/>
        </w:rPr>
        <w:tab/>
      </w:r>
      <w:r w:rsidRPr="007108FA">
        <w:rPr>
          <w:b w:val="0"/>
          <w:sz w:val="22"/>
          <w:lang w:val="pt-BR"/>
        </w:rPr>
        <w:tab/>
      </w:r>
      <w:r w:rsidRPr="007108FA">
        <w:rPr>
          <w:b w:val="0"/>
          <w:sz w:val="22"/>
          <w:lang w:val="pt-BR"/>
        </w:rPr>
        <w:tab/>
      </w:r>
      <w:r w:rsidRPr="007108FA">
        <w:rPr>
          <w:b w:val="0"/>
          <w:color w:val="000000"/>
          <w:sz w:val="22"/>
          <w:lang w:val="pt-BR"/>
        </w:rPr>
        <w:t>Outros assuntos</w:t>
      </w:r>
      <w:r w:rsidRPr="007108FA">
        <w:rPr>
          <w:b w:val="0"/>
          <w:sz w:val="22"/>
          <w:lang w:val="pt-BR"/>
        </w:rPr>
        <w:tab/>
      </w:r>
    </w:p>
    <w:p w:rsidR="00676CBC" w:rsidRPr="007108FA" w:rsidRDefault="00676CBC" w:rsidP="00676CBC">
      <w:pPr>
        <w:pStyle w:val="BodyText"/>
        <w:keepLines/>
        <w:jc w:val="both"/>
        <w:rPr>
          <w:b w:val="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jc w:val="both"/>
        <w:rPr>
          <w:b w:val="0"/>
          <w:sz w:val="22"/>
          <w:szCs w:val="22"/>
          <w:lang w:val="pt-BR"/>
        </w:rPr>
      </w:pPr>
      <w:r w:rsidRPr="007108FA">
        <w:rPr>
          <w:b w:val="0"/>
          <w:sz w:val="22"/>
          <w:lang w:val="pt-BR"/>
        </w:rPr>
        <w:t>17h25–17h30</w:t>
      </w:r>
      <w:r w:rsidRPr="007108FA">
        <w:rPr>
          <w:b w:val="0"/>
          <w:sz w:val="22"/>
          <w:lang w:val="pt-BR"/>
        </w:rPr>
        <w:tab/>
      </w:r>
      <w:r w:rsidRPr="007108FA">
        <w:rPr>
          <w:b w:val="0"/>
          <w:sz w:val="22"/>
          <w:lang w:val="pt-BR"/>
        </w:rPr>
        <w:tab/>
      </w:r>
      <w:r w:rsidRPr="007108FA">
        <w:rPr>
          <w:b w:val="0"/>
          <w:sz w:val="22"/>
          <w:lang w:val="pt-BR"/>
        </w:rPr>
        <w:tab/>
        <w:t xml:space="preserve">Discurso de encerramento do Secretário </w:t>
      </w:r>
      <w:r w:rsidRPr="007108FA">
        <w:rPr>
          <w:b w:val="0"/>
          <w:i/>
          <w:iCs/>
          <w:sz w:val="22"/>
          <w:lang w:val="pt-BR"/>
        </w:rPr>
        <w:t>Pro Tempore</w:t>
      </w:r>
      <w:r w:rsidRPr="007108FA">
        <w:rPr>
          <w:b w:val="0"/>
          <w:sz w:val="22"/>
          <w:lang w:val="pt-BR"/>
        </w:rPr>
        <w:tab/>
      </w:r>
    </w:p>
    <w:p w:rsidR="00676CBC" w:rsidRPr="007108FA" w:rsidRDefault="00676CBC" w:rsidP="00676CBC">
      <w:pPr>
        <w:pStyle w:val="BodyText"/>
        <w:keepLines/>
        <w:jc w:val="both"/>
        <w:rPr>
          <w:b w:val="0"/>
          <w:sz w:val="22"/>
          <w:szCs w:val="22"/>
          <w:lang w:val="pt-BR"/>
        </w:rPr>
      </w:pPr>
    </w:p>
    <w:p w:rsidR="00676CBC" w:rsidRPr="007108FA" w:rsidRDefault="00676CBC" w:rsidP="00676CBC">
      <w:pPr>
        <w:pStyle w:val="BodyText"/>
        <w:keepLines/>
        <w:jc w:val="both"/>
        <w:rPr>
          <w:b w:val="0"/>
          <w:sz w:val="22"/>
          <w:szCs w:val="22"/>
          <w:lang w:val="pt-BR"/>
        </w:rPr>
      </w:pPr>
    </w:p>
    <w:p w:rsidR="00676CBC" w:rsidRPr="007108FA" w:rsidRDefault="00676CBC" w:rsidP="00676CBC"/>
    <w:p w:rsidR="0089648E" w:rsidRPr="007108FA" w:rsidRDefault="00FB613D" w:rsidP="00676CBC">
      <w:bookmarkStart w:id="0" w:name="_GoBack"/>
      <w:bookmarkEnd w:id="0"/>
      <w:r w:rsidRPr="007108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13D" w:rsidRPr="00FB613D" w:rsidRDefault="00FB613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CIFTA00881P0</w:t>
                            </w:r>
                            <w:r w:rsidR="00416A2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FB613D" w:rsidRPr="00FB613D" w:rsidRDefault="00FB613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CIFTA00881P0</w:t>
                      </w:r>
                      <w:r w:rsidR="00416A2F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648E" w:rsidRPr="007108FA" w:rsidSect="00416A2F">
      <w:headerReference w:type="default" r:id="rId8"/>
      <w:headerReference w:type="first" r:id="rId9"/>
      <w:endnotePr>
        <w:numFmt w:val="decimal"/>
      </w:endnotePr>
      <w:pgSz w:w="12240" w:h="15840"/>
      <w:pgMar w:top="990" w:right="1570" w:bottom="1296" w:left="1699" w:header="1296" w:footer="1296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FB" w:rsidRDefault="002D3AFB">
      <w:pPr>
        <w:spacing w:line="20" w:lineRule="exact"/>
      </w:pPr>
    </w:p>
  </w:endnote>
  <w:endnote w:type="continuationSeparator" w:id="0">
    <w:p w:rsidR="002D3AFB" w:rsidRDefault="002D3AFB">
      <w:r>
        <w:t xml:space="preserve"> </w:t>
      </w:r>
    </w:p>
  </w:endnote>
  <w:endnote w:type="continuationNotice" w:id="1">
    <w:p w:rsidR="002D3AFB" w:rsidRDefault="002D3A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FB" w:rsidRDefault="002D3AFB">
      <w:r>
        <w:separator/>
      </w:r>
    </w:p>
  </w:footnote>
  <w:footnote w:type="continuationSeparator" w:id="0">
    <w:p w:rsidR="002D3AFB" w:rsidRDefault="002D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6A2F" w:rsidRDefault="00416A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D3AFB" w:rsidRDefault="002D3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FB" w:rsidRDefault="002D3AFB">
    <w:pPr>
      <w:pStyle w:val="Header"/>
      <w:jc w:val="center"/>
    </w:pPr>
  </w:p>
  <w:p w:rsidR="002D3AFB" w:rsidRDefault="002D3AFB">
    <w:pPr>
      <w:pStyle w:val="Header"/>
      <w:jc w:val="center"/>
    </w:pPr>
  </w:p>
  <w:p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ABC71F5"/>
    <w:multiLevelType w:val="hybridMultilevel"/>
    <w:tmpl w:val="A9DAA6C0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72859"/>
    <w:multiLevelType w:val="hybridMultilevel"/>
    <w:tmpl w:val="200CF232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683EAB74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qNaACAARYksAAAA"/>
  </w:docVars>
  <w:rsids>
    <w:rsidRoot w:val="00E417E1"/>
    <w:rsid w:val="00031D62"/>
    <w:rsid w:val="00040186"/>
    <w:rsid w:val="00056A69"/>
    <w:rsid w:val="0006317A"/>
    <w:rsid w:val="00082FBB"/>
    <w:rsid w:val="00094C1F"/>
    <w:rsid w:val="000D3446"/>
    <w:rsid w:val="000F1F1C"/>
    <w:rsid w:val="00112FF2"/>
    <w:rsid w:val="001356AA"/>
    <w:rsid w:val="00136226"/>
    <w:rsid w:val="00156188"/>
    <w:rsid w:val="00163D1D"/>
    <w:rsid w:val="00174309"/>
    <w:rsid w:val="001841B1"/>
    <w:rsid w:val="0018749C"/>
    <w:rsid w:val="001A2B5F"/>
    <w:rsid w:val="001D619F"/>
    <w:rsid w:val="001E0B19"/>
    <w:rsid w:val="001F1F72"/>
    <w:rsid w:val="002523B2"/>
    <w:rsid w:val="00291712"/>
    <w:rsid w:val="002D3AFB"/>
    <w:rsid w:val="002F1BC3"/>
    <w:rsid w:val="002F4649"/>
    <w:rsid w:val="003151DA"/>
    <w:rsid w:val="00325B4C"/>
    <w:rsid w:val="00361637"/>
    <w:rsid w:val="00371315"/>
    <w:rsid w:val="00372449"/>
    <w:rsid w:val="00397CC5"/>
    <w:rsid w:val="003A4B84"/>
    <w:rsid w:val="003E7176"/>
    <w:rsid w:val="003F1B3F"/>
    <w:rsid w:val="00402988"/>
    <w:rsid w:val="00416A2F"/>
    <w:rsid w:val="00453A0B"/>
    <w:rsid w:val="004702CE"/>
    <w:rsid w:val="004726F8"/>
    <w:rsid w:val="0049013E"/>
    <w:rsid w:val="00495998"/>
    <w:rsid w:val="004B06C7"/>
    <w:rsid w:val="004B2185"/>
    <w:rsid w:val="004C14C3"/>
    <w:rsid w:val="004F55EA"/>
    <w:rsid w:val="0050402A"/>
    <w:rsid w:val="005053A4"/>
    <w:rsid w:val="00523D87"/>
    <w:rsid w:val="0056642F"/>
    <w:rsid w:val="00575596"/>
    <w:rsid w:val="0057639A"/>
    <w:rsid w:val="005848EC"/>
    <w:rsid w:val="005E10B3"/>
    <w:rsid w:val="005F7B9A"/>
    <w:rsid w:val="006101C3"/>
    <w:rsid w:val="00610B95"/>
    <w:rsid w:val="00625CFD"/>
    <w:rsid w:val="00636199"/>
    <w:rsid w:val="00660F05"/>
    <w:rsid w:val="00676CBC"/>
    <w:rsid w:val="006832DC"/>
    <w:rsid w:val="00690C76"/>
    <w:rsid w:val="006A0516"/>
    <w:rsid w:val="006D5765"/>
    <w:rsid w:val="006E2E0E"/>
    <w:rsid w:val="007103DF"/>
    <w:rsid w:val="007108FA"/>
    <w:rsid w:val="007564AE"/>
    <w:rsid w:val="00764F90"/>
    <w:rsid w:val="007705B5"/>
    <w:rsid w:val="007764DF"/>
    <w:rsid w:val="0077695A"/>
    <w:rsid w:val="0077696B"/>
    <w:rsid w:val="00796D20"/>
    <w:rsid w:val="007A2CA2"/>
    <w:rsid w:val="007A7444"/>
    <w:rsid w:val="007D1BFD"/>
    <w:rsid w:val="007D37E3"/>
    <w:rsid w:val="0081299B"/>
    <w:rsid w:val="008338BA"/>
    <w:rsid w:val="008525B4"/>
    <w:rsid w:val="00861568"/>
    <w:rsid w:val="0087271A"/>
    <w:rsid w:val="00891EB6"/>
    <w:rsid w:val="0089648E"/>
    <w:rsid w:val="008A5829"/>
    <w:rsid w:val="008C21BD"/>
    <w:rsid w:val="008E2D17"/>
    <w:rsid w:val="008E42CE"/>
    <w:rsid w:val="008E6827"/>
    <w:rsid w:val="00900509"/>
    <w:rsid w:val="00964B90"/>
    <w:rsid w:val="0097600C"/>
    <w:rsid w:val="009C1546"/>
    <w:rsid w:val="009D57FE"/>
    <w:rsid w:val="00A21CA2"/>
    <w:rsid w:val="00A60AD2"/>
    <w:rsid w:val="00A83E7D"/>
    <w:rsid w:val="00A85E77"/>
    <w:rsid w:val="00A86E2E"/>
    <w:rsid w:val="00AD7747"/>
    <w:rsid w:val="00AF5595"/>
    <w:rsid w:val="00B2353E"/>
    <w:rsid w:val="00B67D64"/>
    <w:rsid w:val="00B73569"/>
    <w:rsid w:val="00B76A5B"/>
    <w:rsid w:val="00BB441A"/>
    <w:rsid w:val="00BC33DC"/>
    <w:rsid w:val="00BC4E03"/>
    <w:rsid w:val="00C03C45"/>
    <w:rsid w:val="00C2090D"/>
    <w:rsid w:val="00C214FD"/>
    <w:rsid w:val="00C32FDD"/>
    <w:rsid w:val="00C560C6"/>
    <w:rsid w:val="00C60896"/>
    <w:rsid w:val="00C60C3D"/>
    <w:rsid w:val="00C7499E"/>
    <w:rsid w:val="00C8050E"/>
    <w:rsid w:val="00CB3029"/>
    <w:rsid w:val="00CB7E9C"/>
    <w:rsid w:val="00CC11F2"/>
    <w:rsid w:val="00CD0807"/>
    <w:rsid w:val="00D7451C"/>
    <w:rsid w:val="00D76EF8"/>
    <w:rsid w:val="00D95924"/>
    <w:rsid w:val="00DA7D46"/>
    <w:rsid w:val="00DB7980"/>
    <w:rsid w:val="00DC4299"/>
    <w:rsid w:val="00DF0D6C"/>
    <w:rsid w:val="00DF2728"/>
    <w:rsid w:val="00E109C9"/>
    <w:rsid w:val="00E13CB1"/>
    <w:rsid w:val="00E230F0"/>
    <w:rsid w:val="00E3491B"/>
    <w:rsid w:val="00E417E1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73AF"/>
    <w:rsid w:val="00F34504"/>
    <w:rsid w:val="00F5755B"/>
    <w:rsid w:val="00F608C8"/>
    <w:rsid w:val="00F66A76"/>
    <w:rsid w:val="00F84081"/>
    <w:rsid w:val="00F94F3F"/>
    <w:rsid w:val="00FA0E48"/>
    <w:rsid w:val="00FB613D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pt-BR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16A2F"/>
    <w:rPr>
      <w:rFonts w:ascii="CG Times" w:hAnsi="CG Times"/>
      <w:sz w:val="22"/>
      <w:lang w:val="pt-B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pt-BR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16A2F"/>
    <w:rPr>
      <w:rFonts w:ascii="CG Times" w:hAnsi="CG Times"/>
      <w:sz w:val="22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Santos, Ada</cp:lastModifiedBy>
  <cp:revision>9</cp:revision>
  <cp:lastPrinted>2014-04-30T21:45:00Z</cp:lastPrinted>
  <dcterms:created xsi:type="dcterms:W3CDTF">2020-12-17T19:56:00Z</dcterms:created>
  <dcterms:modified xsi:type="dcterms:W3CDTF">2020-12-17T22:09:00Z</dcterms:modified>
</cp:coreProperties>
</file>