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81874" w14:textId="77777777" w:rsidR="002E36F6" w:rsidRPr="002E36F6" w:rsidRDefault="002E36F6" w:rsidP="002E36F6">
      <w:pPr>
        <w:tabs>
          <w:tab w:val="left" w:pos="7200"/>
        </w:tabs>
        <w:suppressAutoHyphens/>
        <w:ind w:right="-749"/>
        <w:jc w:val="both"/>
        <w:rPr>
          <w:sz w:val="22"/>
        </w:rPr>
      </w:pPr>
      <w:r w:rsidRPr="002E36F6">
        <w:rPr>
          <w:caps/>
          <w:sz w:val="22"/>
        </w:rPr>
        <w:t xml:space="preserve">INTER-AMERICAN CONVENTION AGAINST THE </w:t>
      </w:r>
      <w:r w:rsidRPr="002E36F6">
        <w:rPr>
          <w:sz w:val="22"/>
        </w:rPr>
        <w:tab/>
        <w:t>OEA/Ser.L/XXII.2.20</w:t>
      </w:r>
    </w:p>
    <w:p w14:paraId="324F12A0" w14:textId="77777777" w:rsidR="002E36F6" w:rsidRPr="002E36F6" w:rsidRDefault="002E36F6" w:rsidP="002E36F6">
      <w:pPr>
        <w:tabs>
          <w:tab w:val="left" w:pos="7200"/>
        </w:tabs>
        <w:suppressAutoHyphens/>
        <w:ind w:right="-749"/>
        <w:jc w:val="both"/>
        <w:rPr>
          <w:sz w:val="22"/>
        </w:rPr>
      </w:pPr>
      <w:r w:rsidRPr="002E36F6">
        <w:rPr>
          <w:caps/>
          <w:sz w:val="22"/>
        </w:rPr>
        <w:t xml:space="preserve">ILLICIT MANUFACTURING OF AND TRAFFICKING </w:t>
      </w:r>
      <w:r w:rsidRPr="002E36F6">
        <w:rPr>
          <w:caps/>
          <w:sz w:val="22"/>
        </w:rPr>
        <w:tab/>
      </w:r>
      <w:r w:rsidRPr="002E36F6">
        <w:rPr>
          <w:sz w:val="22"/>
        </w:rPr>
        <w:t>CIFTA/CC-XX/doc.6/20</w:t>
      </w:r>
    </w:p>
    <w:p w14:paraId="1E8A60F7" w14:textId="77777777" w:rsidR="002E36F6" w:rsidRPr="002E36F6" w:rsidRDefault="002E36F6" w:rsidP="002E36F6">
      <w:pPr>
        <w:tabs>
          <w:tab w:val="left" w:pos="7200"/>
        </w:tabs>
        <w:suppressAutoHyphens/>
        <w:ind w:right="-749"/>
        <w:jc w:val="both"/>
        <w:rPr>
          <w:sz w:val="22"/>
        </w:rPr>
      </w:pPr>
      <w:r w:rsidRPr="002E36F6">
        <w:rPr>
          <w:caps/>
          <w:sz w:val="22"/>
        </w:rPr>
        <w:t>in firearms, ammunition, explosives,</w:t>
      </w:r>
      <w:r w:rsidRPr="002E36F6">
        <w:rPr>
          <w:sz w:val="22"/>
        </w:rPr>
        <w:tab/>
        <w:t>8 December 2020</w:t>
      </w:r>
    </w:p>
    <w:p w14:paraId="3DB6993B" w14:textId="77777777" w:rsidR="002E36F6" w:rsidRPr="002E36F6" w:rsidRDefault="002E36F6" w:rsidP="002E36F6">
      <w:pPr>
        <w:tabs>
          <w:tab w:val="left" w:pos="7200"/>
        </w:tabs>
        <w:ind w:right="-749"/>
        <w:jc w:val="both"/>
        <w:rPr>
          <w:sz w:val="22"/>
        </w:rPr>
      </w:pPr>
      <w:r w:rsidRPr="002E36F6">
        <w:rPr>
          <w:sz w:val="22"/>
        </w:rPr>
        <w:t>AND OTHER RELATED MATERIALS (CIFTA)</w:t>
      </w:r>
      <w:r w:rsidRPr="002E36F6">
        <w:rPr>
          <w:caps/>
          <w:sz w:val="22"/>
        </w:rPr>
        <w:tab/>
      </w:r>
      <w:r w:rsidRPr="002E36F6">
        <w:rPr>
          <w:sz w:val="22"/>
        </w:rPr>
        <w:t>Original: Spanish</w:t>
      </w:r>
    </w:p>
    <w:p w14:paraId="21213A70" w14:textId="77777777" w:rsidR="002E36F6" w:rsidRPr="002E36F6" w:rsidRDefault="002E36F6" w:rsidP="002E36F6">
      <w:pPr>
        <w:keepNext/>
        <w:outlineLvl w:val="2"/>
        <w:rPr>
          <w:bCs/>
          <w:sz w:val="22"/>
          <w:szCs w:val="22"/>
          <w:u w:val="single"/>
        </w:rPr>
      </w:pPr>
      <w:r w:rsidRPr="002E36F6">
        <w:rPr>
          <w:sz w:val="22"/>
          <w:szCs w:val="24"/>
          <w:u w:val="single"/>
        </w:rPr>
        <w:t>Consultative Committee</w:t>
      </w:r>
    </w:p>
    <w:p w14:paraId="12CB918A" w14:textId="77777777" w:rsidR="002E36F6" w:rsidRPr="002E36F6" w:rsidRDefault="002E36F6" w:rsidP="002E36F6">
      <w:pPr>
        <w:suppressAutoHyphens/>
        <w:jc w:val="both"/>
        <w:rPr>
          <w:sz w:val="22"/>
          <w:szCs w:val="22"/>
        </w:rPr>
      </w:pPr>
      <w:r w:rsidRPr="002E36F6">
        <w:rPr>
          <w:sz w:val="22"/>
          <w:szCs w:val="22"/>
          <w:u w:val="single"/>
        </w:rPr>
        <w:t>Twentieth Regular Meeting</w:t>
      </w:r>
    </w:p>
    <w:p w14:paraId="269B0D1D" w14:textId="77777777" w:rsidR="002E36F6" w:rsidRPr="002E36F6" w:rsidRDefault="002E36F6" w:rsidP="002E36F6">
      <w:pPr>
        <w:suppressAutoHyphens/>
        <w:jc w:val="both"/>
        <w:rPr>
          <w:sz w:val="22"/>
          <w:szCs w:val="22"/>
        </w:rPr>
      </w:pPr>
      <w:r w:rsidRPr="002E36F6">
        <w:rPr>
          <w:sz w:val="22"/>
          <w:szCs w:val="22"/>
        </w:rPr>
        <w:t>December 17, 2020</w:t>
      </w:r>
    </w:p>
    <w:p w14:paraId="2552CAEF" w14:textId="77777777" w:rsidR="002E36F6" w:rsidRPr="002E36F6" w:rsidRDefault="002E36F6" w:rsidP="002E36F6">
      <w:pPr>
        <w:suppressAutoHyphens/>
        <w:jc w:val="both"/>
        <w:rPr>
          <w:sz w:val="22"/>
          <w:szCs w:val="22"/>
        </w:rPr>
      </w:pPr>
      <w:r w:rsidRPr="002E36F6">
        <w:rPr>
          <w:sz w:val="22"/>
          <w:szCs w:val="22"/>
        </w:rPr>
        <w:t>Washington, D.C.</w:t>
      </w:r>
    </w:p>
    <w:p w14:paraId="743FEB8B" w14:textId="77777777" w:rsidR="002E36F6" w:rsidRPr="002E36F6" w:rsidRDefault="002E36F6" w:rsidP="002E36F6">
      <w:pPr>
        <w:rPr>
          <w:sz w:val="22"/>
        </w:rPr>
      </w:pPr>
    </w:p>
    <w:p w14:paraId="533C2097" w14:textId="77777777" w:rsidR="002E36F6" w:rsidRPr="002E36F6" w:rsidRDefault="002E36F6" w:rsidP="002E36F6">
      <w:pPr>
        <w:rPr>
          <w:sz w:val="22"/>
        </w:rPr>
      </w:pPr>
    </w:p>
    <w:p w14:paraId="44BB2CAD" w14:textId="77777777" w:rsidR="002E36F6" w:rsidRPr="002E36F6" w:rsidRDefault="002E36F6" w:rsidP="002E36F6">
      <w:pPr>
        <w:rPr>
          <w:sz w:val="22"/>
        </w:rPr>
      </w:pPr>
    </w:p>
    <w:p w14:paraId="5BADD14C" w14:textId="77777777" w:rsidR="002E36F6" w:rsidRPr="002E36F6" w:rsidRDefault="002E36F6" w:rsidP="002E36F6">
      <w:pPr>
        <w:rPr>
          <w:sz w:val="22"/>
        </w:rPr>
      </w:pPr>
    </w:p>
    <w:p w14:paraId="36433264" w14:textId="77777777" w:rsidR="002E36F6" w:rsidRPr="002E36F6" w:rsidRDefault="002E36F6" w:rsidP="002E36F6">
      <w:pPr>
        <w:spacing w:line="480" w:lineRule="auto"/>
        <w:jc w:val="center"/>
        <w:rPr>
          <w:sz w:val="22"/>
        </w:rPr>
      </w:pPr>
      <w:r w:rsidRPr="002E36F6">
        <w:rPr>
          <w:sz w:val="22"/>
        </w:rPr>
        <w:t>NOTICE</w:t>
      </w:r>
    </w:p>
    <w:p w14:paraId="4AF101BE" w14:textId="77777777" w:rsidR="002E36F6" w:rsidRPr="002E36F6" w:rsidRDefault="002E36F6" w:rsidP="002E36F6">
      <w:pPr>
        <w:jc w:val="both"/>
        <w:rPr>
          <w:sz w:val="22"/>
          <w:szCs w:val="22"/>
        </w:rPr>
      </w:pPr>
    </w:p>
    <w:p w14:paraId="1ADCA094" w14:textId="77777777" w:rsidR="002E36F6" w:rsidRPr="002E36F6" w:rsidRDefault="002E36F6" w:rsidP="002E36F6">
      <w:pPr>
        <w:jc w:val="both"/>
        <w:rPr>
          <w:sz w:val="22"/>
          <w:szCs w:val="22"/>
        </w:rPr>
      </w:pPr>
    </w:p>
    <w:p w14:paraId="1D091D58" w14:textId="77777777" w:rsidR="002E36F6" w:rsidRPr="002E36F6" w:rsidRDefault="002E36F6" w:rsidP="002E36F6">
      <w:pPr>
        <w:spacing w:line="360" w:lineRule="auto"/>
        <w:ind w:firstLine="720"/>
        <w:jc w:val="both"/>
        <w:rPr>
          <w:sz w:val="22"/>
          <w:szCs w:val="22"/>
        </w:rPr>
      </w:pPr>
      <w:r w:rsidRPr="002E36F6">
        <w:rPr>
          <w:sz w:val="22"/>
        </w:rPr>
        <w:t>The General Secretariat presents its compliments to the Permanent Missions and, at the request of the Secretariat Pro Tempore of the Consultative Committee of the Inter-American Convention against the Illicit Manufacturing of and Trafficking in Firearms, Ammunition, Explosives, and Other Related Materials (CIFTA), is pleased to refer to the Consultative Committee’s efforts to promote ongoing dialogue among national points of contact to combat and eradicate the illicit manufacturing of and trafficking in firearms in the Hemisphere</w:t>
      </w:r>
      <w:r w:rsidRPr="002E36F6">
        <w:rPr>
          <w:sz w:val="22"/>
          <w:szCs w:val="22"/>
        </w:rPr>
        <w:t xml:space="preserve">. </w:t>
      </w:r>
    </w:p>
    <w:p w14:paraId="047699F0" w14:textId="77777777" w:rsidR="004718BA" w:rsidRPr="002E36F6" w:rsidRDefault="004718BA" w:rsidP="004718BA">
      <w:pPr>
        <w:spacing w:line="360" w:lineRule="auto"/>
        <w:ind w:firstLine="720"/>
        <w:jc w:val="both"/>
        <w:rPr>
          <w:sz w:val="22"/>
          <w:szCs w:val="22"/>
        </w:rPr>
      </w:pPr>
    </w:p>
    <w:p w14:paraId="5B77FACD" w14:textId="77777777" w:rsidR="002E36F6" w:rsidRPr="009626D6" w:rsidRDefault="002E36F6" w:rsidP="002E36F6">
      <w:pPr>
        <w:spacing w:line="360" w:lineRule="auto"/>
        <w:ind w:firstLine="720"/>
        <w:jc w:val="both"/>
        <w:rPr>
          <w:sz w:val="22"/>
          <w:szCs w:val="22"/>
        </w:rPr>
      </w:pPr>
      <w:r w:rsidRPr="00C65287">
        <w:rPr>
          <w:sz w:val="22"/>
          <w:szCs w:val="22"/>
        </w:rPr>
        <w:t>In this regard, and within the framework of the decisions taken through AG/RES. 2460 (XXXIX-O/09) “Inter-American Convention against the Illicit Manufacturing of and Trafficking in Firearms, Ammunition, Explosives</w:t>
      </w:r>
      <w:r>
        <w:rPr>
          <w:sz w:val="22"/>
          <w:szCs w:val="22"/>
        </w:rPr>
        <w:t>,</w:t>
      </w:r>
      <w:r w:rsidRPr="00C65287">
        <w:rPr>
          <w:sz w:val="22"/>
          <w:szCs w:val="22"/>
        </w:rPr>
        <w:t xml:space="preserve"> and Related Materials (CIFTA)</w:t>
      </w:r>
      <w:r>
        <w:rPr>
          <w:sz w:val="22"/>
          <w:szCs w:val="22"/>
        </w:rPr>
        <w:t>,”</w:t>
      </w:r>
      <w:r w:rsidRPr="00C65287">
        <w:rPr>
          <w:sz w:val="22"/>
          <w:szCs w:val="22"/>
        </w:rPr>
        <w:t xml:space="preserve"> the Technical Secretariat respectfully requests the </w:t>
      </w:r>
      <w:r>
        <w:rPr>
          <w:sz w:val="22"/>
          <w:szCs w:val="22"/>
        </w:rPr>
        <w:t xml:space="preserve">kind </w:t>
      </w:r>
      <w:r w:rsidRPr="00C65287">
        <w:rPr>
          <w:sz w:val="22"/>
          <w:szCs w:val="22"/>
        </w:rPr>
        <w:t>cooperation of the permanent missions in providing the following information</w:t>
      </w:r>
      <w:r w:rsidRPr="009626D6">
        <w:rPr>
          <w:sz w:val="22"/>
          <w:szCs w:val="22"/>
        </w:rPr>
        <w:t xml:space="preserve">: </w:t>
      </w:r>
    </w:p>
    <w:p w14:paraId="24DD746C" w14:textId="77777777" w:rsidR="002E36F6" w:rsidRPr="009626D6" w:rsidRDefault="002E36F6" w:rsidP="002E36F6">
      <w:pPr>
        <w:spacing w:line="360" w:lineRule="auto"/>
        <w:jc w:val="both"/>
        <w:rPr>
          <w:sz w:val="22"/>
          <w:szCs w:val="22"/>
        </w:rPr>
      </w:pPr>
    </w:p>
    <w:p w14:paraId="5EC826ED" w14:textId="77777777" w:rsidR="002E36F6" w:rsidRPr="009626D6" w:rsidRDefault="002E36F6" w:rsidP="002E36F6">
      <w:pPr>
        <w:numPr>
          <w:ilvl w:val="0"/>
          <w:numId w:val="6"/>
        </w:numPr>
        <w:tabs>
          <w:tab w:val="clear" w:pos="1080"/>
        </w:tabs>
        <w:spacing w:line="360" w:lineRule="auto"/>
        <w:ind w:left="1440" w:hanging="720"/>
        <w:jc w:val="both"/>
        <w:rPr>
          <w:sz w:val="22"/>
          <w:szCs w:val="22"/>
        </w:rPr>
      </w:pPr>
      <w:r w:rsidRPr="00C65287">
        <w:rPr>
          <w:sz w:val="22"/>
          <w:szCs w:val="22"/>
        </w:rPr>
        <w:t>National body or single point of contact for purposes of cooperation and information exchange, as set forth in Article XIV of the Convention</w:t>
      </w:r>
      <w:r w:rsidRPr="009626D6">
        <w:rPr>
          <w:sz w:val="22"/>
          <w:szCs w:val="22"/>
        </w:rPr>
        <w:t>.</w:t>
      </w:r>
    </w:p>
    <w:p w14:paraId="3F8A4E2E" w14:textId="77777777" w:rsidR="002E36F6" w:rsidRPr="009626D6" w:rsidRDefault="002E36F6" w:rsidP="002E36F6">
      <w:pPr>
        <w:spacing w:line="360" w:lineRule="auto"/>
        <w:jc w:val="both"/>
        <w:rPr>
          <w:sz w:val="22"/>
          <w:szCs w:val="22"/>
        </w:rPr>
      </w:pPr>
    </w:p>
    <w:p w14:paraId="37E60CC2" w14:textId="77777777" w:rsidR="002E36F6" w:rsidRPr="009626D6" w:rsidRDefault="002E36F6" w:rsidP="002E36F6">
      <w:pPr>
        <w:numPr>
          <w:ilvl w:val="0"/>
          <w:numId w:val="6"/>
        </w:numPr>
        <w:tabs>
          <w:tab w:val="clear" w:pos="1080"/>
        </w:tabs>
        <w:spacing w:line="360" w:lineRule="auto"/>
        <w:ind w:left="1440" w:hanging="720"/>
        <w:jc w:val="both"/>
        <w:rPr>
          <w:sz w:val="22"/>
          <w:szCs w:val="22"/>
        </w:rPr>
      </w:pPr>
      <w:r w:rsidRPr="00C65287">
        <w:rPr>
          <w:sz w:val="22"/>
          <w:szCs w:val="22"/>
        </w:rPr>
        <w:t xml:space="preserve">Central </w:t>
      </w:r>
      <w:r>
        <w:rPr>
          <w:sz w:val="22"/>
          <w:szCs w:val="22"/>
        </w:rPr>
        <w:t xml:space="preserve">national </w:t>
      </w:r>
      <w:r w:rsidRPr="00C65287">
        <w:rPr>
          <w:sz w:val="22"/>
          <w:szCs w:val="22"/>
        </w:rPr>
        <w:t>authority for mutual legal assistance, as set forth in Article XVII of the Convention</w:t>
      </w:r>
      <w:r w:rsidRPr="009626D6">
        <w:rPr>
          <w:sz w:val="22"/>
          <w:szCs w:val="22"/>
        </w:rPr>
        <w:t>.</w:t>
      </w:r>
    </w:p>
    <w:p w14:paraId="0F844459" w14:textId="77777777" w:rsidR="002E36F6" w:rsidRPr="009626D6" w:rsidRDefault="002E36F6" w:rsidP="002E36F6">
      <w:pPr>
        <w:spacing w:line="360" w:lineRule="auto"/>
        <w:jc w:val="both"/>
        <w:rPr>
          <w:sz w:val="22"/>
          <w:szCs w:val="22"/>
        </w:rPr>
      </w:pPr>
    </w:p>
    <w:p w14:paraId="22CCC6E9" w14:textId="603EC3F3" w:rsidR="004718BA" w:rsidRPr="002E36F6" w:rsidRDefault="002E36F6" w:rsidP="002E36F6">
      <w:pPr>
        <w:numPr>
          <w:ilvl w:val="0"/>
          <w:numId w:val="6"/>
        </w:numPr>
        <w:tabs>
          <w:tab w:val="clear" w:pos="1080"/>
          <w:tab w:val="num" w:pos="1440"/>
        </w:tabs>
        <w:spacing w:line="360" w:lineRule="auto"/>
        <w:ind w:left="1440" w:hanging="720"/>
        <w:jc w:val="both"/>
        <w:rPr>
          <w:sz w:val="22"/>
          <w:szCs w:val="22"/>
        </w:rPr>
      </w:pPr>
      <w:r w:rsidRPr="00C65287">
        <w:rPr>
          <w:sz w:val="22"/>
          <w:szCs w:val="22"/>
        </w:rPr>
        <w:t>Operational point of contact for the tracing of firearms</w:t>
      </w:r>
      <w:r>
        <w:rPr>
          <w:sz w:val="22"/>
          <w:szCs w:val="22"/>
        </w:rPr>
        <w:t>, ammunition, and explosives</w:t>
      </w:r>
      <w:r w:rsidRPr="00C65287">
        <w:rPr>
          <w:sz w:val="22"/>
          <w:szCs w:val="22"/>
        </w:rPr>
        <w:t xml:space="preserve"> in order to establish a secure</w:t>
      </w:r>
      <w:r>
        <w:rPr>
          <w:sz w:val="22"/>
          <w:szCs w:val="22"/>
        </w:rPr>
        <w:t xml:space="preserve"> and confidential</w:t>
      </w:r>
      <w:r w:rsidRPr="00C65287">
        <w:rPr>
          <w:sz w:val="22"/>
          <w:szCs w:val="22"/>
        </w:rPr>
        <w:t xml:space="preserve"> network for the exchange of information</w:t>
      </w:r>
      <w:r>
        <w:rPr>
          <w:sz w:val="22"/>
          <w:szCs w:val="22"/>
        </w:rPr>
        <w:t xml:space="preserve"> among the member states</w:t>
      </w:r>
      <w:r w:rsidRPr="00C65287">
        <w:rPr>
          <w:sz w:val="22"/>
          <w:szCs w:val="22"/>
        </w:rPr>
        <w:t xml:space="preserve">, as set forth in the Tlatelolco Commitment </w:t>
      </w:r>
      <w:r>
        <w:rPr>
          <w:sz w:val="22"/>
          <w:szCs w:val="22"/>
        </w:rPr>
        <w:t>adopted</w:t>
      </w:r>
      <w:r w:rsidRPr="00C65287">
        <w:rPr>
          <w:sz w:val="22"/>
          <w:szCs w:val="22"/>
        </w:rPr>
        <w:t xml:space="preserve"> </w:t>
      </w:r>
      <w:r>
        <w:rPr>
          <w:sz w:val="22"/>
          <w:szCs w:val="22"/>
        </w:rPr>
        <w:t>during the</w:t>
      </w:r>
      <w:r w:rsidRPr="00C65287">
        <w:rPr>
          <w:sz w:val="22"/>
          <w:szCs w:val="22"/>
        </w:rPr>
        <w:t xml:space="preserve"> Second Conference</w:t>
      </w:r>
      <w:r>
        <w:rPr>
          <w:sz w:val="22"/>
          <w:szCs w:val="22"/>
        </w:rPr>
        <w:t xml:space="preserve"> of States Parties to the CIFTA</w:t>
      </w:r>
      <w:r w:rsidRPr="00C65287">
        <w:rPr>
          <w:sz w:val="22"/>
          <w:szCs w:val="22"/>
        </w:rPr>
        <w:t xml:space="preserve"> (Mexico City, February 20-21, 2008)</w:t>
      </w:r>
      <w:r w:rsidRPr="009626D6">
        <w:rPr>
          <w:sz w:val="22"/>
          <w:szCs w:val="22"/>
        </w:rPr>
        <w:t>.</w:t>
      </w:r>
    </w:p>
    <w:p w14:paraId="24F7AC58" w14:textId="77777777" w:rsidR="004718BA" w:rsidRPr="002E36F6" w:rsidRDefault="002E36F6" w:rsidP="004718BA">
      <w:pPr>
        <w:spacing w:line="360" w:lineRule="auto"/>
        <w:jc w:val="both"/>
        <w:rPr>
          <w:sz w:val="22"/>
          <w:szCs w:val="22"/>
        </w:rPr>
      </w:pPr>
      <w:r>
        <w:rPr>
          <w:noProof/>
          <w:sz w:val="22"/>
          <w:szCs w:val="22"/>
        </w:rPr>
        <w:pict w14:anchorId="2EA7E3D5">
          <v:shapetype id="_x0000_t202" coordsize="21600,21600" o:spt="202" path="m,l,21600r21600,l21600,xe">
            <v:stroke joinstyle="miter"/>
            <v:path gradientshapeok="t" o:connecttype="rect"/>
          </v:shapetype>
          <v:shape id="_x0000_s1030" type="#_x0000_t202" style="position:absolute;left:0;text-align:left;margin-left:20pt;margin-top:10in;width:266.4pt;height:18pt;z-index:251658240;mso-wrap-style:tight;mso-position-vertical-relative:page" filled="f" stroked="f">
            <v:textbox>
              <w:txbxContent>
                <w:p w14:paraId="5667CE03" w14:textId="51933EC7" w:rsidR="0086491A" w:rsidRPr="006D2DF0" w:rsidRDefault="002E36F6">
                  <w:pPr>
                    <w:rPr>
                      <w:sz w:val="18"/>
                    </w:rPr>
                  </w:pPr>
                  <w:r>
                    <w:rPr>
                      <w:sz w:val="18"/>
                    </w:rPr>
                    <w:fldChar w:fldCharType="begin"/>
                  </w:r>
                  <w:r>
                    <w:rPr>
                      <w:sz w:val="18"/>
                    </w:rPr>
                    <w:instrText xml:space="preserve"> FILENAME \* MERGEFORMAT </w:instrText>
                  </w:r>
                  <w:r>
                    <w:rPr>
                      <w:sz w:val="18"/>
                    </w:rPr>
                    <w:fldChar w:fldCharType="separate"/>
                  </w:r>
                  <w:r>
                    <w:rPr>
                      <w:noProof/>
                      <w:sz w:val="18"/>
                    </w:rPr>
                    <w:t>CIFTA00865E03</w:t>
                  </w:r>
                  <w:r>
                    <w:rPr>
                      <w:sz w:val="18"/>
                    </w:rPr>
                    <w:fldChar w:fldCharType="end"/>
                  </w:r>
                </w:p>
              </w:txbxContent>
            </v:textbox>
            <w10:wrap anchory="page"/>
            <w10:anchorlock/>
          </v:shape>
        </w:pict>
      </w:r>
    </w:p>
    <w:p w14:paraId="0C020311" w14:textId="77777777" w:rsidR="002E36F6" w:rsidRPr="002E36F6" w:rsidRDefault="002E36F6" w:rsidP="002E36F6">
      <w:pPr>
        <w:spacing w:line="360" w:lineRule="auto"/>
        <w:ind w:firstLine="720"/>
        <w:jc w:val="both"/>
        <w:rPr>
          <w:sz w:val="22"/>
          <w:szCs w:val="22"/>
          <w:u w:val="single"/>
        </w:rPr>
      </w:pPr>
      <w:r w:rsidRPr="002E36F6">
        <w:rPr>
          <w:sz w:val="22"/>
          <w:szCs w:val="22"/>
        </w:rPr>
        <w:lastRenderedPageBreak/>
        <w:t>It is kindly requested that the names of the designated points of contact and their contact information be submitted to the Technical Secretariat (</w:t>
      </w:r>
      <w:hyperlink r:id="rId7" w:history="1">
        <w:r w:rsidRPr="002E36F6">
          <w:rPr>
            <w:color w:val="0000FF"/>
            <w:sz w:val="22"/>
            <w:szCs w:val="22"/>
            <w:u w:val="single"/>
          </w:rPr>
          <w:t>mbejos@oas.org</w:t>
        </w:r>
      </w:hyperlink>
      <w:r w:rsidRPr="002E36F6">
        <w:rPr>
          <w:sz w:val="22"/>
          <w:szCs w:val="22"/>
        </w:rPr>
        <w:t xml:space="preserve">), through the OAS’s Department against Transnational Organized Crime, </w:t>
      </w:r>
      <w:r w:rsidRPr="002E36F6">
        <w:rPr>
          <w:sz w:val="22"/>
          <w:szCs w:val="22"/>
          <w:u w:val="single"/>
        </w:rPr>
        <w:t>before December 12, 2020</w:t>
      </w:r>
      <w:r w:rsidRPr="002E36F6">
        <w:rPr>
          <w:sz w:val="22"/>
          <w:szCs w:val="22"/>
        </w:rPr>
        <w:t>.</w:t>
      </w:r>
    </w:p>
    <w:p w14:paraId="027DC980" w14:textId="77777777" w:rsidR="001318FC" w:rsidRPr="00893777" w:rsidRDefault="002E36F6" w:rsidP="00893777">
      <w:pPr>
        <w:tabs>
          <w:tab w:val="right" w:leader="dot" w:pos="7200"/>
          <w:tab w:val="right" w:leader="dot" w:pos="9360"/>
        </w:tabs>
        <w:spacing w:line="360" w:lineRule="auto"/>
        <w:jc w:val="both"/>
        <w:rPr>
          <w:szCs w:val="22"/>
          <w:lang w:val="es-ES"/>
        </w:rPr>
      </w:pPr>
      <w:bookmarkStart w:id="0" w:name="_GoBack"/>
      <w:bookmarkEnd w:id="0"/>
      <w:r>
        <w:rPr>
          <w:noProof/>
          <w:szCs w:val="22"/>
        </w:rPr>
        <w:pict w14:anchorId="79DC1BEC">
          <v:shape id="_x0000_s1029" type="#_x0000_t202" style="position:absolute;left:0;text-align:left;margin-left:-7.2pt;margin-top:10in;width:266.4pt;height:18pt;z-index:251657216;mso-wrap-style:tight;mso-position-vertical-relative:page" filled="f" stroked="f">
            <v:textbox>
              <w:txbxContent>
                <w:p w14:paraId="17F492D4" w14:textId="77777777" w:rsidR="00FD2733" w:rsidRPr="00FD2733" w:rsidRDefault="00FD2733">
                  <w:pPr>
                    <w:rPr>
                      <w:sz w:val="18"/>
                    </w:rPr>
                  </w:pPr>
                </w:p>
              </w:txbxContent>
            </v:textbox>
            <w10:wrap anchory="page"/>
            <w10:anchorlock/>
          </v:shape>
        </w:pict>
      </w:r>
    </w:p>
    <w:sectPr w:rsidR="001318FC" w:rsidRPr="00893777" w:rsidSect="001318FC">
      <w:pgSz w:w="12240" w:h="15840" w:code="1"/>
      <w:pgMar w:top="1440" w:right="1440" w:bottom="1296" w:left="1440" w:header="720" w:footer="720" w:gutter="0"/>
      <w:pgNumType w:fmt="lowerRoman"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D0F92" w14:textId="77777777" w:rsidR="00D00808" w:rsidRDefault="00D00808">
      <w:r>
        <w:separator/>
      </w:r>
    </w:p>
  </w:endnote>
  <w:endnote w:type="continuationSeparator" w:id="0">
    <w:p w14:paraId="59BDD3ED" w14:textId="77777777" w:rsidR="00D00808" w:rsidRDefault="00D0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6E648" w14:textId="77777777" w:rsidR="00D00808" w:rsidRDefault="00D00808">
      <w:r>
        <w:separator/>
      </w:r>
    </w:p>
  </w:footnote>
  <w:footnote w:type="continuationSeparator" w:id="0">
    <w:p w14:paraId="3FDA6873" w14:textId="77777777" w:rsidR="00D00808" w:rsidRDefault="00D00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F2B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43240351"/>
    <w:multiLevelType w:val="hybridMultilevel"/>
    <w:tmpl w:val="45CE86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757F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6CEE32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C3E3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D075105"/>
    <w:multiLevelType w:val="hybridMultilevel"/>
    <w:tmpl w:val="D13C84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2DB"/>
    <w:rsid w:val="00027D36"/>
    <w:rsid w:val="0004115B"/>
    <w:rsid w:val="00085D57"/>
    <w:rsid w:val="000916C5"/>
    <w:rsid w:val="000A10AB"/>
    <w:rsid w:val="000A2204"/>
    <w:rsid w:val="000D65C3"/>
    <w:rsid w:val="000E52BC"/>
    <w:rsid w:val="00114C16"/>
    <w:rsid w:val="00120B6C"/>
    <w:rsid w:val="00130531"/>
    <w:rsid w:val="001318FC"/>
    <w:rsid w:val="00134858"/>
    <w:rsid w:val="001833BE"/>
    <w:rsid w:val="00193E67"/>
    <w:rsid w:val="001A7C14"/>
    <w:rsid w:val="001C2076"/>
    <w:rsid w:val="001D1389"/>
    <w:rsid w:val="001E4F7C"/>
    <w:rsid w:val="00206E64"/>
    <w:rsid w:val="0022494E"/>
    <w:rsid w:val="00227899"/>
    <w:rsid w:val="00230FA2"/>
    <w:rsid w:val="00251ABC"/>
    <w:rsid w:val="00272FEA"/>
    <w:rsid w:val="0027690C"/>
    <w:rsid w:val="00291ED7"/>
    <w:rsid w:val="002936D4"/>
    <w:rsid w:val="002C7226"/>
    <w:rsid w:val="002E0462"/>
    <w:rsid w:val="002E36F6"/>
    <w:rsid w:val="002E3C95"/>
    <w:rsid w:val="002E7685"/>
    <w:rsid w:val="003011A2"/>
    <w:rsid w:val="00332300"/>
    <w:rsid w:val="00375F37"/>
    <w:rsid w:val="003A15AB"/>
    <w:rsid w:val="003B356F"/>
    <w:rsid w:val="003C1345"/>
    <w:rsid w:val="003D5A8F"/>
    <w:rsid w:val="004350FC"/>
    <w:rsid w:val="004352D7"/>
    <w:rsid w:val="00436D2F"/>
    <w:rsid w:val="004462D6"/>
    <w:rsid w:val="0044784F"/>
    <w:rsid w:val="00470795"/>
    <w:rsid w:val="004718BA"/>
    <w:rsid w:val="00495E7F"/>
    <w:rsid w:val="004B5003"/>
    <w:rsid w:val="004C774B"/>
    <w:rsid w:val="004D266E"/>
    <w:rsid w:val="004E52DB"/>
    <w:rsid w:val="00521998"/>
    <w:rsid w:val="00526D8B"/>
    <w:rsid w:val="00551377"/>
    <w:rsid w:val="00554980"/>
    <w:rsid w:val="00561F84"/>
    <w:rsid w:val="00590DFF"/>
    <w:rsid w:val="005C116B"/>
    <w:rsid w:val="005C4CEF"/>
    <w:rsid w:val="005C6FE8"/>
    <w:rsid w:val="0061313B"/>
    <w:rsid w:val="0062567C"/>
    <w:rsid w:val="00645240"/>
    <w:rsid w:val="00651C42"/>
    <w:rsid w:val="006528A2"/>
    <w:rsid w:val="006C7600"/>
    <w:rsid w:val="00704353"/>
    <w:rsid w:val="007227E0"/>
    <w:rsid w:val="00737E62"/>
    <w:rsid w:val="00782606"/>
    <w:rsid w:val="007B27F6"/>
    <w:rsid w:val="007C47F0"/>
    <w:rsid w:val="00804997"/>
    <w:rsid w:val="008111FE"/>
    <w:rsid w:val="00826994"/>
    <w:rsid w:val="008424C5"/>
    <w:rsid w:val="0086491A"/>
    <w:rsid w:val="00873524"/>
    <w:rsid w:val="00881374"/>
    <w:rsid w:val="00893777"/>
    <w:rsid w:val="008C228B"/>
    <w:rsid w:val="008C4934"/>
    <w:rsid w:val="008F2CF8"/>
    <w:rsid w:val="00917E03"/>
    <w:rsid w:val="00927E51"/>
    <w:rsid w:val="009329A2"/>
    <w:rsid w:val="0099241F"/>
    <w:rsid w:val="009B35B2"/>
    <w:rsid w:val="009C4ED2"/>
    <w:rsid w:val="009C6D7A"/>
    <w:rsid w:val="009E0D70"/>
    <w:rsid w:val="009E214F"/>
    <w:rsid w:val="00A25021"/>
    <w:rsid w:val="00A53D34"/>
    <w:rsid w:val="00A759D0"/>
    <w:rsid w:val="00AC24F3"/>
    <w:rsid w:val="00AC2BCD"/>
    <w:rsid w:val="00AD4614"/>
    <w:rsid w:val="00B64097"/>
    <w:rsid w:val="00B67E36"/>
    <w:rsid w:val="00B70BF8"/>
    <w:rsid w:val="00B747E4"/>
    <w:rsid w:val="00B920AE"/>
    <w:rsid w:val="00BA0089"/>
    <w:rsid w:val="00BA57AE"/>
    <w:rsid w:val="00C1361B"/>
    <w:rsid w:val="00C47B78"/>
    <w:rsid w:val="00C50CD3"/>
    <w:rsid w:val="00C5460C"/>
    <w:rsid w:val="00CA2B5D"/>
    <w:rsid w:val="00CA7119"/>
    <w:rsid w:val="00CB67DA"/>
    <w:rsid w:val="00CD46FA"/>
    <w:rsid w:val="00CF2975"/>
    <w:rsid w:val="00CF5759"/>
    <w:rsid w:val="00D00808"/>
    <w:rsid w:val="00D015EA"/>
    <w:rsid w:val="00D63797"/>
    <w:rsid w:val="00D66BA2"/>
    <w:rsid w:val="00D83630"/>
    <w:rsid w:val="00D93B29"/>
    <w:rsid w:val="00DD6EF5"/>
    <w:rsid w:val="00E04AEE"/>
    <w:rsid w:val="00E105B6"/>
    <w:rsid w:val="00E1622C"/>
    <w:rsid w:val="00E30B1D"/>
    <w:rsid w:val="00E44612"/>
    <w:rsid w:val="00E51B6A"/>
    <w:rsid w:val="00E6088E"/>
    <w:rsid w:val="00E8060A"/>
    <w:rsid w:val="00E840C3"/>
    <w:rsid w:val="00E90600"/>
    <w:rsid w:val="00F1207C"/>
    <w:rsid w:val="00F16AB0"/>
    <w:rsid w:val="00F23A58"/>
    <w:rsid w:val="00F2586F"/>
    <w:rsid w:val="00F331E0"/>
    <w:rsid w:val="00F63832"/>
    <w:rsid w:val="00F65C47"/>
    <w:rsid w:val="00F670DE"/>
    <w:rsid w:val="00F738B0"/>
    <w:rsid w:val="00FC394A"/>
    <w:rsid w:val="00FC7AAB"/>
    <w:rsid w:val="00FD2733"/>
    <w:rsid w:val="00FF03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F6CCC"/>
  <w15:chartTrackingRefBased/>
  <w15:docId w15:val="{03927DAF-B199-4BB1-8F86-4AE29704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E105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jc w:val="center"/>
    </w:pPr>
    <w:rPr>
      <w:b/>
      <w:sz w:val="24"/>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CB67DA"/>
    <w:rPr>
      <w:rFonts w:ascii="Tahoma" w:hAnsi="Tahoma" w:cs="Tahoma"/>
      <w:sz w:val="16"/>
      <w:szCs w:val="16"/>
    </w:rPr>
  </w:style>
  <w:style w:type="paragraph" w:styleId="BodyTextIndent">
    <w:name w:val="Body Text Indent"/>
    <w:basedOn w:val="Normal"/>
    <w:rsid w:val="00E105B6"/>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ejos@o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CONVENCION INTERAMERICANA CONTRA LA FABRICACION Y EL TRAFICO ILICITO DE ARMAS DE FUEGO, MUNICIONES, EXPLOSIVOS, Y OTROS MATERIALES RELACIONADOS</vt:lpstr>
    </vt:vector>
  </TitlesOfParts>
  <Company>OAS</Company>
  <LinksUpToDate>false</LinksUpToDate>
  <CharactersWithSpaces>2139</CharactersWithSpaces>
  <SharedDoc>false</SharedDoc>
  <HLinks>
    <vt:vector size="6" baseType="variant">
      <vt:variant>
        <vt:i4>7864386</vt:i4>
      </vt:variant>
      <vt:variant>
        <vt:i4>0</vt:i4>
      </vt:variant>
      <vt:variant>
        <vt:i4>0</vt:i4>
      </vt:variant>
      <vt:variant>
        <vt:i4>5</vt:i4>
      </vt:variant>
      <vt:variant>
        <vt:lpwstr>mailto:mbejos@oas.org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CONVENCION INTERAMERICANA CONTRA LA FABRICACION Y EL TRAFICO ILICITO DE ARMAS DE FUEGO, MUNICIONES, EXPLOSIVOS, Y OTROS MATERIALES RELACIONADOS</dc:title>
  <dc:subject/>
  <dc:creator>llangberg</dc:creator>
  <cp:keywords/>
  <dc:description/>
  <cp:lastModifiedBy>Bejos, Michael</cp:lastModifiedBy>
  <cp:revision>5</cp:revision>
  <cp:lastPrinted>2003-03-27T17:30:00Z</cp:lastPrinted>
  <dcterms:created xsi:type="dcterms:W3CDTF">2020-12-08T14:38:00Z</dcterms:created>
  <dcterms:modified xsi:type="dcterms:W3CDTF">2020-12-08T20:37:00Z</dcterms:modified>
</cp:coreProperties>
</file>