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FC59" w14:textId="66AF1F56" w:rsidR="00893FC0" w:rsidRPr="00604353" w:rsidRDefault="00893FC0" w:rsidP="005915F8">
      <w:pPr>
        <w:pStyle w:val="Header"/>
        <w:tabs>
          <w:tab w:val="clear" w:pos="4680"/>
          <w:tab w:val="clear" w:pos="9360"/>
          <w:tab w:val="center" w:pos="2880"/>
          <w:tab w:val="left" w:pos="7200"/>
        </w:tabs>
        <w:ind w:right="-302"/>
        <w:rPr>
          <w:rFonts w:ascii="Times New Roman" w:hAnsi="Times New Roman"/>
          <w:sz w:val="22"/>
          <w:szCs w:val="22"/>
          <w:lang w:val="fr-CA" w:eastAsia="en-US"/>
        </w:rPr>
      </w:pPr>
      <w:r w:rsidRPr="00604353">
        <w:rPr>
          <w:rFonts w:ascii="Times New Roman" w:hAnsi="Times New Roman"/>
          <w:sz w:val="22"/>
          <w:szCs w:val="22"/>
          <w:lang w:val="fr-CA"/>
        </w:rPr>
        <w:tab/>
        <w:t>CONSEIL PERMANENT DE</w:t>
      </w:r>
      <w:r w:rsidRPr="00604353">
        <w:rPr>
          <w:rFonts w:ascii="Times New Roman" w:hAnsi="Times New Roman"/>
          <w:sz w:val="22"/>
          <w:szCs w:val="22"/>
          <w:lang w:val="fr-CA"/>
        </w:rPr>
        <w:tab/>
      </w:r>
      <w:r w:rsidR="005915F8" w:rsidRPr="0095215A">
        <w:rPr>
          <w:rFonts w:ascii="Times New Roman" w:hAnsi="Times New Roman"/>
          <w:sz w:val="22"/>
          <w:szCs w:val="22"/>
          <w:lang w:val="fr-FR"/>
        </w:rPr>
        <w:t>OEA/</w:t>
      </w:r>
      <w:proofErr w:type="spellStart"/>
      <w:r w:rsidR="005915F8" w:rsidRPr="0095215A">
        <w:rPr>
          <w:rFonts w:ascii="Times New Roman" w:hAnsi="Times New Roman"/>
          <w:sz w:val="22"/>
          <w:szCs w:val="22"/>
          <w:lang w:val="fr-FR"/>
        </w:rPr>
        <w:t>Ser.</w:t>
      </w:r>
      <w:r w:rsidR="005915F8">
        <w:rPr>
          <w:rFonts w:ascii="Times New Roman" w:hAnsi="Times New Roman"/>
          <w:sz w:val="22"/>
          <w:szCs w:val="22"/>
          <w:lang w:val="fr-FR"/>
        </w:rPr>
        <w:t>K</w:t>
      </w:r>
      <w:proofErr w:type="spellEnd"/>
      <w:r w:rsidR="005915F8">
        <w:rPr>
          <w:rFonts w:ascii="Times New Roman" w:hAnsi="Times New Roman"/>
          <w:sz w:val="22"/>
          <w:szCs w:val="22"/>
          <w:lang w:val="fr-FR"/>
        </w:rPr>
        <w:t>/XXXIV</w:t>
      </w:r>
    </w:p>
    <w:p w14:paraId="12F7A672" w14:textId="6A35357B" w:rsidR="00893FC0" w:rsidRPr="00604353" w:rsidRDefault="00893FC0" w:rsidP="00604353">
      <w:pPr>
        <w:pStyle w:val="Header"/>
        <w:tabs>
          <w:tab w:val="clear" w:pos="4680"/>
          <w:tab w:val="clear" w:pos="9360"/>
          <w:tab w:val="center" w:pos="2880"/>
          <w:tab w:val="left" w:pos="7200"/>
        </w:tabs>
        <w:ind w:right="-1109"/>
        <w:rPr>
          <w:rFonts w:ascii="Times New Roman" w:hAnsi="Times New Roman"/>
          <w:sz w:val="22"/>
          <w:szCs w:val="22"/>
          <w:lang w:val="fr-CA"/>
        </w:rPr>
      </w:pPr>
      <w:r w:rsidRPr="00604353">
        <w:rPr>
          <w:rFonts w:ascii="Times New Roman" w:hAnsi="Times New Roman"/>
          <w:sz w:val="22"/>
          <w:szCs w:val="22"/>
          <w:lang w:val="fr-CA"/>
        </w:rPr>
        <w:tab/>
        <w:t>L'ORGANISATION DES ÉTATS AMÉRICAINS</w:t>
      </w:r>
      <w:r w:rsidRPr="00604353">
        <w:rPr>
          <w:rFonts w:ascii="Times New Roman" w:hAnsi="Times New Roman"/>
          <w:sz w:val="22"/>
          <w:szCs w:val="22"/>
          <w:lang w:val="fr-CA"/>
        </w:rPr>
        <w:tab/>
      </w:r>
      <w:r w:rsidR="005915F8">
        <w:rPr>
          <w:rFonts w:ascii="Times New Roman" w:hAnsi="Times New Roman"/>
          <w:sz w:val="22"/>
          <w:szCs w:val="22"/>
          <w:lang w:val="fr-FR"/>
        </w:rPr>
        <w:t>RANDOT-III/doc.</w:t>
      </w:r>
      <w:r w:rsidR="008E3F03">
        <w:rPr>
          <w:rFonts w:ascii="Times New Roman" w:hAnsi="Times New Roman"/>
          <w:sz w:val="22"/>
          <w:szCs w:val="22"/>
          <w:lang w:val="fr-FR"/>
        </w:rPr>
        <w:t>3</w:t>
      </w:r>
      <w:r w:rsidR="005915F8">
        <w:rPr>
          <w:rFonts w:ascii="Times New Roman" w:hAnsi="Times New Roman"/>
          <w:sz w:val="22"/>
          <w:szCs w:val="22"/>
          <w:lang w:val="fr-FR"/>
        </w:rPr>
        <w:t>/21</w:t>
      </w:r>
      <w:r w:rsidR="006C7CD0">
        <w:rPr>
          <w:rFonts w:ascii="Times New Roman" w:hAnsi="Times New Roman"/>
          <w:sz w:val="22"/>
          <w:szCs w:val="22"/>
          <w:lang w:val="fr-FR"/>
        </w:rPr>
        <w:t xml:space="preserve"> rev. 1</w:t>
      </w:r>
    </w:p>
    <w:p w14:paraId="41B91B29" w14:textId="3A0BDC1A" w:rsidR="00893FC0" w:rsidRPr="00604353" w:rsidRDefault="00893FC0" w:rsidP="00604353">
      <w:pPr>
        <w:pStyle w:val="Header"/>
        <w:tabs>
          <w:tab w:val="clear" w:pos="4680"/>
          <w:tab w:val="clear" w:pos="9360"/>
          <w:tab w:val="center" w:pos="2880"/>
          <w:tab w:val="left" w:pos="7200"/>
        </w:tabs>
        <w:rPr>
          <w:rFonts w:ascii="Times New Roman" w:hAnsi="Times New Roman"/>
          <w:sz w:val="22"/>
          <w:szCs w:val="22"/>
          <w:lang w:val="fr-CA"/>
        </w:rPr>
      </w:pPr>
      <w:r w:rsidRPr="00604353">
        <w:rPr>
          <w:rFonts w:ascii="Times New Roman" w:hAnsi="Times New Roman"/>
          <w:sz w:val="22"/>
          <w:szCs w:val="22"/>
          <w:lang w:val="fr-CA"/>
        </w:rPr>
        <w:tab/>
      </w:r>
      <w:r w:rsidRPr="00604353">
        <w:rPr>
          <w:rFonts w:ascii="Times New Roman" w:hAnsi="Times New Roman"/>
          <w:sz w:val="22"/>
          <w:szCs w:val="22"/>
          <w:lang w:val="fr-CA"/>
        </w:rPr>
        <w:tab/>
      </w:r>
      <w:r w:rsidR="00B823BA" w:rsidRPr="00604353">
        <w:rPr>
          <w:rFonts w:ascii="Times New Roman" w:hAnsi="Times New Roman"/>
          <w:sz w:val="22"/>
          <w:szCs w:val="22"/>
          <w:lang w:val="fr-CA"/>
        </w:rPr>
        <w:t>2</w:t>
      </w:r>
      <w:r w:rsidR="006C7CD0">
        <w:rPr>
          <w:rFonts w:ascii="Times New Roman" w:hAnsi="Times New Roman"/>
          <w:sz w:val="22"/>
          <w:szCs w:val="22"/>
          <w:lang w:val="fr-CA"/>
        </w:rPr>
        <w:t>4</w:t>
      </w:r>
      <w:r w:rsidRPr="00604353">
        <w:rPr>
          <w:rFonts w:ascii="Times New Roman" w:hAnsi="Times New Roman"/>
          <w:sz w:val="22"/>
          <w:szCs w:val="22"/>
          <w:lang w:val="fr-CA"/>
        </w:rPr>
        <w:t xml:space="preserve"> juin 2021</w:t>
      </w:r>
    </w:p>
    <w:p w14:paraId="7553D320" w14:textId="77777777" w:rsidR="00893FC0" w:rsidRPr="00604353" w:rsidRDefault="00893FC0" w:rsidP="00604353">
      <w:pPr>
        <w:pStyle w:val="Header"/>
        <w:tabs>
          <w:tab w:val="clear" w:pos="4680"/>
          <w:tab w:val="clear" w:pos="9360"/>
          <w:tab w:val="center" w:pos="2880"/>
          <w:tab w:val="left" w:pos="7200"/>
        </w:tabs>
        <w:rPr>
          <w:rFonts w:ascii="Times New Roman" w:hAnsi="Times New Roman"/>
          <w:sz w:val="22"/>
          <w:szCs w:val="22"/>
          <w:lang w:val="fr-CA"/>
        </w:rPr>
      </w:pPr>
      <w:r w:rsidRPr="00604353">
        <w:rPr>
          <w:rFonts w:ascii="Times New Roman" w:hAnsi="Times New Roman"/>
          <w:sz w:val="22"/>
          <w:szCs w:val="22"/>
          <w:lang w:val="fr-CA"/>
        </w:rPr>
        <w:tab/>
        <w:t>COMMISSION SUR LA SÉCURITÉ CONTINENTALE</w:t>
      </w:r>
      <w:r w:rsidRPr="00604353">
        <w:rPr>
          <w:rFonts w:ascii="Times New Roman" w:hAnsi="Times New Roman"/>
          <w:sz w:val="22"/>
          <w:szCs w:val="22"/>
          <w:lang w:val="fr-CA"/>
        </w:rPr>
        <w:tab/>
        <w:t>Original: anglais</w:t>
      </w:r>
    </w:p>
    <w:p w14:paraId="2BD76DA9" w14:textId="77777777" w:rsidR="00893FC0" w:rsidRPr="00604353" w:rsidRDefault="00893FC0" w:rsidP="00893FC0">
      <w:pPr>
        <w:pStyle w:val="CPClassification"/>
        <w:tabs>
          <w:tab w:val="clear" w:pos="2160"/>
          <w:tab w:val="center" w:pos="2860"/>
          <w:tab w:val="left" w:pos="6660"/>
        </w:tabs>
        <w:overflowPunct w:val="0"/>
        <w:autoSpaceDE w:val="0"/>
        <w:autoSpaceDN w:val="0"/>
        <w:adjustRightInd w:val="0"/>
        <w:ind w:left="0" w:right="0"/>
        <w:textAlignment w:val="baseline"/>
        <w:rPr>
          <w:szCs w:val="22"/>
          <w:u w:val="single"/>
          <w:lang w:val="fr-CA"/>
        </w:rPr>
      </w:pPr>
    </w:p>
    <w:p w14:paraId="0296A9C4" w14:textId="7AE5CD4B" w:rsidR="00893FC0" w:rsidRPr="00604353" w:rsidRDefault="00893FC0" w:rsidP="00B823BA">
      <w:pPr>
        <w:pStyle w:val="CPClassification"/>
        <w:tabs>
          <w:tab w:val="clear" w:pos="2160"/>
          <w:tab w:val="center" w:pos="2860"/>
        </w:tabs>
        <w:overflowPunct w:val="0"/>
        <w:autoSpaceDE w:val="0"/>
        <w:autoSpaceDN w:val="0"/>
        <w:adjustRightInd w:val="0"/>
        <w:ind w:left="0" w:right="0"/>
        <w:textAlignment w:val="baseline"/>
        <w:rPr>
          <w:szCs w:val="22"/>
          <w:lang w:val="fr-CA"/>
        </w:rPr>
      </w:pPr>
    </w:p>
    <w:p w14:paraId="54136DD1" w14:textId="77777777" w:rsidR="005915F8" w:rsidRPr="004D77FE" w:rsidRDefault="005915F8" w:rsidP="005915F8">
      <w:pPr>
        <w:rPr>
          <w:rFonts w:ascii="Times New Roman" w:hAnsi="Times New Roman"/>
          <w:sz w:val="22"/>
          <w:szCs w:val="22"/>
          <w:u w:val="single"/>
          <w:lang w:val="fr-FR"/>
        </w:rPr>
      </w:pPr>
      <w:r w:rsidRPr="004D77FE">
        <w:rPr>
          <w:rFonts w:ascii="Times New Roman" w:hAnsi="Times New Roman"/>
          <w:sz w:val="22"/>
          <w:szCs w:val="22"/>
          <w:u w:val="single"/>
          <w:lang w:val="fr-FR"/>
        </w:rPr>
        <w:t>Troisième Réunion des autorités nationales en matière de</w:t>
      </w:r>
    </w:p>
    <w:p w14:paraId="0868DB52" w14:textId="77777777" w:rsidR="005915F8" w:rsidRPr="004D77FE" w:rsidRDefault="005915F8" w:rsidP="005915F8">
      <w:pPr>
        <w:rPr>
          <w:rFonts w:ascii="Times New Roman" w:hAnsi="Times New Roman"/>
          <w:sz w:val="22"/>
          <w:szCs w:val="22"/>
          <w:u w:val="single"/>
          <w:lang w:val="fr-FR"/>
        </w:rPr>
      </w:pPr>
      <w:r w:rsidRPr="004D77FE">
        <w:rPr>
          <w:rFonts w:ascii="Times New Roman" w:hAnsi="Times New Roman"/>
          <w:sz w:val="22"/>
          <w:szCs w:val="22"/>
          <w:u w:val="single"/>
          <w:lang w:val="fr-FR"/>
        </w:rPr>
        <w:t>criminalité transnationale organisée (RANDOT III)</w:t>
      </w:r>
    </w:p>
    <w:p w14:paraId="39B29DF3" w14:textId="77777777" w:rsidR="005915F8" w:rsidRPr="004D77FE" w:rsidRDefault="005915F8" w:rsidP="005915F8">
      <w:pPr>
        <w:rPr>
          <w:rFonts w:ascii="Times New Roman" w:hAnsi="Times New Roman"/>
          <w:sz w:val="22"/>
          <w:szCs w:val="22"/>
          <w:lang w:val="fr-FR"/>
        </w:rPr>
      </w:pPr>
      <w:r w:rsidRPr="004D77FE">
        <w:rPr>
          <w:rFonts w:ascii="Times New Roman" w:hAnsi="Times New Roman"/>
          <w:sz w:val="22"/>
          <w:szCs w:val="22"/>
          <w:lang w:val="fr-FR"/>
        </w:rPr>
        <w:t>23-24 juin 2021</w:t>
      </w:r>
    </w:p>
    <w:p w14:paraId="14623FDB" w14:textId="77777777" w:rsidR="005915F8" w:rsidRPr="004D77FE" w:rsidRDefault="005915F8" w:rsidP="005915F8">
      <w:pPr>
        <w:rPr>
          <w:rFonts w:ascii="Times New Roman" w:hAnsi="Times New Roman"/>
          <w:sz w:val="22"/>
          <w:szCs w:val="22"/>
          <w:lang w:val="fr-FR"/>
        </w:rPr>
      </w:pPr>
      <w:r w:rsidRPr="004D77FE">
        <w:rPr>
          <w:rFonts w:ascii="Times New Roman" w:hAnsi="Times New Roman"/>
          <w:sz w:val="22"/>
          <w:szCs w:val="22"/>
          <w:lang w:val="fr-FR"/>
        </w:rPr>
        <w:t>Réunion virtuelle</w:t>
      </w:r>
    </w:p>
    <w:p w14:paraId="5D01ADE8" w14:textId="24797A45" w:rsidR="00604353" w:rsidRPr="00604353" w:rsidRDefault="00604353" w:rsidP="00B823BA">
      <w:pPr>
        <w:pStyle w:val="CPClassification"/>
        <w:tabs>
          <w:tab w:val="clear" w:pos="2160"/>
          <w:tab w:val="center" w:pos="2860"/>
        </w:tabs>
        <w:overflowPunct w:val="0"/>
        <w:autoSpaceDE w:val="0"/>
        <w:autoSpaceDN w:val="0"/>
        <w:adjustRightInd w:val="0"/>
        <w:ind w:left="0" w:right="0"/>
        <w:textAlignment w:val="baseline"/>
        <w:rPr>
          <w:szCs w:val="22"/>
          <w:lang w:val="fr-CA"/>
        </w:rPr>
      </w:pPr>
    </w:p>
    <w:p w14:paraId="63546C80" w14:textId="77777777" w:rsidR="00604353" w:rsidRPr="00604353" w:rsidRDefault="00604353" w:rsidP="00B823BA">
      <w:pPr>
        <w:pStyle w:val="CPClassification"/>
        <w:tabs>
          <w:tab w:val="clear" w:pos="2160"/>
          <w:tab w:val="center" w:pos="2860"/>
        </w:tabs>
        <w:overflowPunct w:val="0"/>
        <w:autoSpaceDE w:val="0"/>
        <w:autoSpaceDN w:val="0"/>
        <w:adjustRightInd w:val="0"/>
        <w:ind w:left="0" w:right="0"/>
        <w:textAlignment w:val="baseline"/>
        <w:rPr>
          <w:szCs w:val="22"/>
          <w:lang w:val="fr-CA"/>
        </w:rPr>
      </w:pPr>
    </w:p>
    <w:p w14:paraId="68FB6E9C" w14:textId="2E1487E9" w:rsidR="00893FC0" w:rsidRPr="00604353" w:rsidRDefault="00893FC0" w:rsidP="00893FC0">
      <w:pPr>
        <w:jc w:val="center"/>
        <w:rPr>
          <w:rFonts w:ascii="Times New Roman" w:hAnsi="Times New Roman"/>
          <w:sz w:val="22"/>
          <w:szCs w:val="22"/>
          <w:lang w:val="fr-CA"/>
        </w:rPr>
      </w:pPr>
      <w:r w:rsidRPr="00604353">
        <w:rPr>
          <w:rFonts w:ascii="Times New Roman" w:hAnsi="Times New Roman"/>
          <w:sz w:val="22"/>
          <w:szCs w:val="22"/>
          <w:lang w:val="fr-CA"/>
        </w:rPr>
        <w:t>INDICATEURS</w:t>
      </w:r>
    </w:p>
    <w:p w14:paraId="10CF4F89" w14:textId="77777777" w:rsidR="00893FC0" w:rsidRPr="00604353" w:rsidRDefault="00893FC0" w:rsidP="00893FC0">
      <w:pPr>
        <w:jc w:val="center"/>
        <w:rPr>
          <w:rFonts w:ascii="Times New Roman" w:hAnsi="Times New Roman"/>
          <w:sz w:val="22"/>
          <w:szCs w:val="22"/>
          <w:lang w:val="fr-CA"/>
        </w:rPr>
      </w:pPr>
      <w:r w:rsidRPr="00604353">
        <w:rPr>
          <w:rFonts w:ascii="Times New Roman" w:hAnsi="Times New Roman"/>
          <w:sz w:val="22"/>
          <w:szCs w:val="22"/>
          <w:lang w:val="fr-CA"/>
        </w:rPr>
        <w:t>POUR LA MISE EN ŒUVRE DU PLAN D'ACTION CONTINENTALE</w:t>
      </w:r>
    </w:p>
    <w:p w14:paraId="7C2B04B8" w14:textId="77777777" w:rsidR="00893FC0" w:rsidRPr="00604353" w:rsidRDefault="00893FC0" w:rsidP="00893FC0">
      <w:pPr>
        <w:jc w:val="center"/>
        <w:rPr>
          <w:rFonts w:ascii="Times New Roman" w:hAnsi="Times New Roman"/>
          <w:sz w:val="22"/>
          <w:szCs w:val="22"/>
          <w:lang w:val="fr-CA"/>
        </w:rPr>
      </w:pPr>
      <w:r w:rsidRPr="00604353">
        <w:rPr>
          <w:rFonts w:ascii="Times New Roman" w:hAnsi="Times New Roman"/>
          <w:sz w:val="22"/>
          <w:szCs w:val="22"/>
          <w:lang w:val="fr-CA"/>
        </w:rPr>
        <w:t>CONTRE LA CRIMINALITÉ TRANSNATIONALE ORGANISÉE</w:t>
      </w:r>
    </w:p>
    <w:p w14:paraId="196111C3" w14:textId="77777777" w:rsidR="00893FC0" w:rsidRPr="00604353" w:rsidRDefault="00893FC0" w:rsidP="00893FC0">
      <w:pPr>
        <w:rPr>
          <w:rFonts w:ascii="Times New Roman" w:hAnsi="Times New Roman"/>
          <w:sz w:val="22"/>
          <w:szCs w:val="22"/>
          <w:lang w:val="fr-CA"/>
        </w:rPr>
      </w:pPr>
    </w:p>
    <w:p w14:paraId="7C85D766" w14:textId="0B5451BF" w:rsidR="00893FC0" w:rsidRPr="005915F8" w:rsidRDefault="005915F8" w:rsidP="005915F8">
      <w:pPr>
        <w:jc w:val="center"/>
        <w:rPr>
          <w:rFonts w:ascii="Times New Roman" w:hAnsi="Times New Roman"/>
          <w:szCs w:val="22"/>
          <w:lang w:val="fr-FR"/>
        </w:rPr>
      </w:pPr>
      <w:r w:rsidRPr="0095215A">
        <w:rPr>
          <w:rFonts w:ascii="Times New Roman" w:hAnsi="Times New Roman"/>
          <w:sz w:val="22"/>
          <w:szCs w:val="22"/>
          <w:lang w:val="fr-FR"/>
        </w:rPr>
        <w:t>(</w:t>
      </w:r>
      <w:r w:rsidR="006C7CD0">
        <w:rPr>
          <w:rFonts w:ascii="Times New Roman" w:hAnsi="Times New Roman"/>
          <w:sz w:val="22"/>
          <w:szCs w:val="22"/>
          <w:lang w:val="fr-FR"/>
        </w:rPr>
        <w:t xml:space="preserve">Adoptés par </w:t>
      </w:r>
      <w:r w:rsidRPr="0095215A">
        <w:rPr>
          <w:rFonts w:ascii="Times New Roman" w:hAnsi="Times New Roman"/>
          <w:szCs w:val="22"/>
          <w:lang w:val="fr-FR"/>
        </w:rPr>
        <w:t xml:space="preserve">la RANDOT III </w:t>
      </w:r>
      <w:r w:rsidR="006C7CD0">
        <w:rPr>
          <w:rFonts w:ascii="Times New Roman" w:hAnsi="Times New Roman"/>
          <w:szCs w:val="22"/>
          <w:lang w:val="fr-FR"/>
        </w:rPr>
        <w:t>le 24 juin 2021</w:t>
      </w:r>
      <w:r w:rsidRPr="0095215A">
        <w:rPr>
          <w:rFonts w:ascii="Times New Roman" w:hAnsi="Times New Roman"/>
          <w:szCs w:val="22"/>
          <w:lang w:val="fr-FR"/>
        </w:rPr>
        <w:t>)</w:t>
      </w:r>
    </w:p>
    <w:p w14:paraId="35A55F9D" w14:textId="77777777" w:rsidR="00893FC0" w:rsidRPr="00604353" w:rsidRDefault="00893FC0" w:rsidP="00893FC0">
      <w:pPr>
        <w:rPr>
          <w:rFonts w:ascii="Times New Roman" w:hAnsi="Times New Roman"/>
          <w:sz w:val="22"/>
          <w:szCs w:val="22"/>
          <w:lang w:val="fr-CA"/>
        </w:rPr>
      </w:pPr>
    </w:p>
    <w:p w14:paraId="2451D1BE" w14:textId="77777777" w:rsidR="00893FC0" w:rsidRPr="00604353" w:rsidRDefault="00893FC0" w:rsidP="00893FC0">
      <w:pPr>
        <w:numPr>
          <w:ilvl w:val="0"/>
          <w:numId w:val="2"/>
        </w:numPr>
        <w:shd w:val="clear" w:color="auto" w:fill="FFFFFF"/>
        <w:tabs>
          <w:tab w:val="clear" w:pos="1800"/>
        </w:tabs>
        <w:ind w:left="720" w:right="998"/>
        <w:rPr>
          <w:rFonts w:ascii="Times New Roman" w:hAnsi="Times New Roman"/>
          <w:color w:val="000000"/>
          <w:sz w:val="22"/>
          <w:szCs w:val="22"/>
          <w:lang w:val="fr-CA"/>
        </w:rPr>
      </w:pPr>
      <w:r w:rsidRPr="00604353">
        <w:rPr>
          <w:rFonts w:ascii="Times New Roman" w:hAnsi="Times New Roman"/>
          <w:color w:val="000000"/>
          <w:sz w:val="22"/>
          <w:szCs w:val="22"/>
          <w:lang w:val="fr-CA"/>
        </w:rPr>
        <w:t>VISION</w:t>
      </w:r>
    </w:p>
    <w:p w14:paraId="71E83957" w14:textId="77777777" w:rsidR="00893FC0" w:rsidRPr="00604353" w:rsidRDefault="00893FC0" w:rsidP="00893FC0">
      <w:pPr>
        <w:shd w:val="clear" w:color="auto" w:fill="FFFFFF"/>
        <w:jc w:val="both"/>
        <w:rPr>
          <w:rFonts w:ascii="Times New Roman" w:hAnsi="Times New Roman"/>
          <w:color w:val="000000"/>
          <w:sz w:val="22"/>
          <w:szCs w:val="22"/>
          <w:lang w:val="fr-CA"/>
        </w:rPr>
      </w:pPr>
    </w:p>
    <w:p w14:paraId="74ECBE35" w14:textId="77777777" w:rsidR="00893FC0" w:rsidRPr="00604353" w:rsidRDefault="00893FC0" w:rsidP="00893FC0">
      <w:pPr>
        <w:shd w:val="clear" w:color="auto" w:fill="FFFFFF"/>
        <w:ind w:firstLine="720"/>
        <w:jc w:val="both"/>
        <w:rPr>
          <w:rFonts w:ascii="Times New Roman" w:hAnsi="Times New Roman"/>
          <w:color w:val="000000"/>
          <w:sz w:val="22"/>
          <w:szCs w:val="22"/>
          <w:lang w:val="fr-CA"/>
        </w:rPr>
      </w:pPr>
      <w:r w:rsidRPr="00604353">
        <w:rPr>
          <w:rFonts w:ascii="Times New Roman" w:hAnsi="Times New Roman"/>
          <w:color w:val="000000"/>
          <w:sz w:val="22"/>
          <w:szCs w:val="22"/>
          <w:lang w:val="fr-CA"/>
        </w:rPr>
        <w:t>Les États membres de l’Organisation des États Américains préviennent et combattent avec succès la criminalité transnationale organisée dans le plein respect des droits de la personne, en prenant comme cadre de référence la Convention des Nations Unies contre la criminalité transnationale organisée et ses trois Protocoles additionnels, en respectant les principes d’égalité souveraine et d’intégrité territoriale des États, ainsi que de non-intervention dans les affaires internes d’autres États;</w:t>
      </w:r>
    </w:p>
    <w:p w14:paraId="3949DDFB" w14:textId="77777777" w:rsidR="00893FC0" w:rsidRPr="00604353" w:rsidRDefault="00893FC0" w:rsidP="00893FC0">
      <w:pPr>
        <w:shd w:val="clear" w:color="auto" w:fill="FFFFFF"/>
        <w:jc w:val="both"/>
        <w:rPr>
          <w:rFonts w:ascii="Times New Roman" w:hAnsi="Times New Roman"/>
          <w:color w:val="000000"/>
          <w:sz w:val="22"/>
          <w:szCs w:val="22"/>
          <w:lang w:val="fr-CA"/>
        </w:rPr>
      </w:pPr>
    </w:p>
    <w:p w14:paraId="61D5C138" w14:textId="77777777" w:rsidR="00893FC0" w:rsidRPr="00604353" w:rsidRDefault="00893FC0" w:rsidP="00893FC0">
      <w:pPr>
        <w:numPr>
          <w:ilvl w:val="0"/>
          <w:numId w:val="2"/>
        </w:numPr>
        <w:shd w:val="clear" w:color="auto" w:fill="FFFFFF"/>
        <w:tabs>
          <w:tab w:val="clear" w:pos="1800"/>
        </w:tabs>
        <w:ind w:left="720" w:right="998"/>
        <w:rPr>
          <w:rFonts w:ascii="Times New Roman" w:hAnsi="Times New Roman"/>
          <w:color w:val="000000"/>
          <w:sz w:val="22"/>
          <w:szCs w:val="22"/>
          <w:lang w:val="fr-CA"/>
        </w:rPr>
      </w:pPr>
      <w:r w:rsidRPr="00604353">
        <w:rPr>
          <w:rFonts w:ascii="Times New Roman" w:hAnsi="Times New Roman"/>
          <w:color w:val="000000"/>
          <w:sz w:val="22"/>
          <w:szCs w:val="22"/>
          <w:lang w:val="fr-CA"/>
        </w:rPr>
        <w:t>OBJECTIFS GÉNÉRAUX</w:t>
      </w:r>
    </w:p>
    <w:p w14:paraId="606275C8" w14:textId="77777777" w:rsidR="00893FC0" w:rsidRPr="00604353" w:rsidRDefault="00893FC0" w:rsidP="00893FC0">
      <w:pPr>
        <w:shd w:val="clear" w:color="auto" w:fill="FFFFFF"/>
        <w:jc w:val="both"/>
        <w:rPr>
          <w:rFonts w:ascii="Times New Roman" w:hAnsi="Times New Roman"/>
          <w:color w:val="000000"/>
          <w:sz w:val="22"/>
          <w:szCs w:val="22"/>
          <w:lang w:val="fr-CA"/>
        </w:rPr>
      </w:pPr>
    </w:p>
    <w:p w14:paraId="3C4D5DD6" w14:textId="77777777" w:rsidR="00893FC0" w:rsidRPr="00604353" w:rsidRDefault="009045D5" w:rsidP="00893FC0">
      <w:pPr>
        <w:shd w:val="clear" w:color="auto" w:fill="FFFFFF"/>
        <w:jc w:val="both"/>
        <w:rPr>
          <w:rFonts w:ascii="Times New Roman" w:hAnsi="Times New Roman"/>
          <w:color w:val="000000"/>
          <w:sz w:val="22"/>
          <w:szCs w:val="22"/>
          <w:lang w:val="fr-CA"/>
        </w:rPr>
      </w:pPr>
      <w:r w:rsidRPr="00604353">
        <w:rPr>
          <w:rFonts w:ascii="Times New Roman" w:hAnsi="Times New Roman"/>
          <w:color w:val="000000"/>
          <w:sz w:val="22"/>
          <w:szCs w:val="22"/>
          <w:lang w:val="fr-CA"/>
        </w:rPr>
        <w:tab/>
      </w:r>
      <w:r w:rsidR="00893FC0" w:rsidRPr="00604353">
        <w:rPr>
          <w:rFonts w:ascii="Times New Roman" w:hAnsi="Times New Roman"/>
          <w:color w:val="000000"/>
          <w:sz w:val="22"/>
          <w:szCs w:val="22"/>
          <w:lang w:val="fr-CA"/>
        </w:rPr>
        <w:t>Les objectifs généraux du Plan d'action continental sont d'inciter les États membres à :</w:t>
      </w:r>
    </w:p>
    <w:p w14:paraId="7F15AEF5" w14:textId="77777777" w:rsidR="00893FC0" w:rsidRPr="00604353" w:rsidRDefault="00893FC0" w:rsidP="00893FC0">
      <w:pPr>
        <w:shd w:val="clear" w:color="auto" w:fill="FFFFFF"/>
        <w:jc w:val="both"/>
        <w:rPr>
          <w:rFonts w:ascii="Times New Roman" w:hAnsi="Times New Roman"/>
          <w:color w:val="000000"/>
          <w:sz w:val="22"/>
          <w:szCs w:val="22"/>
          <w:lang w:val="fr-CA"/>
        </w:rPr>
      </w:pPr>
    </w:p>
    <w:p w14:paraId="7DE5F37F" w14:textId="77777777" w:rsidR="00893FC0" w:rsidRPr="00604353" w:rsidRDefault="00893FC0" w:rsidP="00604353">
      <w:pPr>
        <w:numPr>
          <w:ilvl w:val="0"/>
          <w:numId w:val="3"/>
        </w:numPr>
        <w:shd w:val="clear" w:color="auto" w:fill="FFFFFF"/>
        <w:tabs>
          <w:tab w:val="clear" w:pos="720"/>
        </w:tabs>
        <w:ind w:left="1440" w:hanging="720"/>
        <w:jc w:val="both"/>
        <w:rPr>
          <w:rFonts w:ascii="Times New Roman" w:hAnsi="Times New Roman"/>
          <w:b/>
          <w:bCs/>
          <w:color w:val="000000"/>
          <w:sz w:val="22"/>
          <w:szCs w:val="22"/>
          <w:lang w:val="fr-CA"/>
        </w:rPr>
      </w:pPr>
      <w:r w:rsidRPr="00604353">
        <w:rPr>
          <w:rFonts w:ascii="Times New Roman" w:hAnsi="Times New Roman"/>
          <w:color w:val="000000"/>
          <w:sz w:val="22"/>
          <w:szCs w:val="22"/>
          <w:lang w:val="fr-CA"/>
        </w:rPr>
        <w:t>Approfondir la coopération aux niveaux de la prévention, des enquêtes, des poursuites judiciaires, de l’exécution des sentences et d’autres arrêts judiciaires relatives aux actes de criminalité transnationale organisée;</w:t>
      </w:r>
    </w:p>
    <w:p w14:paraId="79BB5122" w14:textId="77777777" w:rsidR="00893FC0" w:rsidRPr="00604353" w:rsidRDefault="00893FC0" w:rsidP="00604353">
      <w:pPr>
        <w:shd w:val="clear" w:color="auto" w:fill="FFFFFF"/>
        <w:ind w:left="1440"/>
        <w:jc w:val="both"/>
        <w:rPr>
          <w:rFonts w:ascii="Times New Roman" w:hAnsi="Times New Roman"/>
          <w:color w:val="000000"/>
          <w:sz w:val="22"/>
          <w:szCs w:val="22"/>
          <w:lang w:val="fr-CA"/>
        </w:rPr>
      </w:pPr>
      <w:r w:rsidRPr="00604353">
        <w:rPr>
          <w:rFonts w:ascii="Times New Roman" w:hAnsi="Times New Roman"/>
          <w:i/>
          <w:iCs/>
          <w:color w:val="000000"/>
          <w:sz w:val="22"/>
          <w:szCs w:val="22"/>
          <w:lang w:val="fr-CA"/>
        </w:rPr>
        <w:t xml:space="preserve">Indicateur : </w:t>
      </w:r>
      <w:r w:rsidRPr="00604353">
        <w:rPr>
          <w:rFonts w:ascii="Times New Roman" w:hAnsi="Times New Roman"/>
          <w:color w:val="000000"/>
          <w:sz w:val="22"/>
          <w:szCs w:val="22"/>
          <w:lang w:val="fr-CA"/>
        </w:rPr>
        <w:t>Nombre d'enquêtes en coopération auxquelles participent au moins deux États membres de l'OEA.</w:t>
      </w:r>
    </w:p>
    <w:p w14:paraId="22248B40" w14:textId="77777777" w:rsidR="00893FC0" w:rsidRPr="00604353" w:rsidRDefault="00893FC0" w:rsidP="00604353">
      <w:pPr>
        <w:shd w:val="clear" w:color="auto" w:fill="FFFFFF"/>
        <w:ind w:left="1440"/>
        <w:jc w:val="both"/>
        <w:rPr>
          <w:rFonts w:ascii="Times New Roman" w:hAnsi="Times New Roman"/>
          <w:color w:val="000000"/>
          <w:sz w:val="22"/>
          <w:szCs w:val="22"/>
          <w:lang w:val="fr-CA"/>
        </w:rPr>
      </w:pPr>
      <w:r w:rsidRPr="00604353">
        <w:rPr>
          <w:rFonts w:ascii="Times New Roman" w:hAnsi="Times New Roman"/>
          <w:i/>
          <w:iCs/>
          <w:color w:val="000000"/>
          <w:sz w:val="22"/>
          <w:szCs w:val="22"/>
          <w:lang w:val="fr-CA"/>
        </w:rPr>
        <w:t xml:space="preserve">Indicateur : </w:t>
      </w:r>
      <w:r w:rsidRPr="00604353">
        <w:rPr>
          <w:rFonts w:ascii="Times New Roman" w:hAnsi="Times New Roman"/>
          <w:color w:val="000000"/>
          <w:sz w:val="22"/>
          <w:szCs w:val="22"/>
          <w:lang w:val="fr-CA"/>
        </w:rPr>
        <w:t>Nombre d'accords officiels d'échange d’information entre les États membres.</w:t>
      </w:r>
    </w:p>
    <w:p w14:paraId="6EFEE080" w14:textId="77777777" w:rsidR="00893FC0" w:rsidRPr="00604353" w:rsidRDefault="00893FC0" w:rsidP="00893FC0">
      <w:pPr>
        <w:shd w:val="clear" w:color="auto" w:fill="FFFFFF"/>
        <w:jc w:val="both"/>
        <w:rPr>
          <w:rFonts w:ascii="Times New Roman" w:hAnsi="Times New Roman"/>
          <w:color w:val="000000"/>
          <w:sz w:val="22"/>
          <w:szCs w:val="22"/>
          <w:lang w:val="fr-CA"/>
        </w:rPr>
      </w:pPr>
    </w:p>
    <w:p w14:paraId="42F78EED" w14:textId="77777777" w:rsidR="00893FC0" w:rsidRPr="00604353" w:rsidRDefault="00893FC0" w:rsidP="00604353">
      <w:pPr>
        <w:numPr>
          <w:ilvl w:val="0"/>
          <w:numId w:val="3"/>
        </w:numPr>
        <w:shd w:val="clear" w:color="auto" w:fill="FFFFFF"/>
        <w:tabs>
          <w:tab w:val="clear" w:pos="720"/>
        </w:tabs>
        <w:ind w:left="1440" w:hanging="720"/>
        <w:jc w:val="both"/>
        <w:rPr>
          <w:rFonts w:ascii="Times New Roman" w:hAnsi="Times New Roman"/>
          <w:color w:val="000000"/>
          <w:sz w:val="22"/>
          <w:szCs w:val="22"/>
          <w:lang w:val="fr-CA"/>
        </w:rPr>
      </w:pPr>
      <w:r w:rsidRPr="00604353">
        <w:rPr>
          <w:rFonts w:ascii="Times New Roman" w:hAnsi="Times New Roman"/>
          <w:color w:val="000000"/>
          <w:sz w:val="22"/>
          <w:szCs w:val="22"/>
          <w:lang w:val="fr-CA"/>
        </w:rPr>
        <w:t>Encourager la coordination entre les organes de l’OEA dont la sphère de compétence englobe les thèmes liés à la lutte contre la criminalité transnationale organisée, et favoriser également la coopération entre ceux-ci et l’Office des Nations Unies sur la drogue et le crime (ONUDC);</w:t>
      </w:r>
    </w:p>
    <w:p w14:paraId="2E3300D3" w14:textId="77777777" w:rsidR="00893FC0" w:rsidRPr="00604353" w:rsidRDefault="00893FC0" w:rsidP="00604353">
      <w:pPr>
        <w:shd w:val="clear" w:color="auto" w:fill="FFFFFF"/>
        <w:ind w:left="1440"/>
        <w:jc w:val="both"/>
        <w:rPr>
          <w:rFonts w:ascii="Times New Roman" w:hAnsi="Times New Roman"/>
          <w:color w:val="000000"/>
          <w:sz w:val="22"/>
          <w:szCs w:val="22"/>
          <w:lang w:val="fr-CA"/>
        </w:rPr>
      </w:pPr>
      <w:r w:rsidRPr="00604353">
        <w:rPr>
          <w:rFonts w:ascii="Times New Roman" w:hAnsi="Times New Roman"/>
          <w:i/>
          <w:iCs/>
          <w:color w:val="000000"/>
          <w:sz w:val="22"/>
          <w:szCs w:val="22"/>
          <w:lang w:val="fr-CA"/>
        </w:rPr>
        <w:t xml:space="preserve">Indicateur : </w:t>
      </w:r>
      <w:r w:rsidRPr="00604353">
        <w:rPr>
          <w:rFonts w:ascii="Times New Roman" w:hAnsi="Times New Roman"/>
          <w:color w:val="000000"/>
          <w:sz w:val="22"/>
          <w:szCs w:val="22"/>
          <w:lang w:val="fr-CA"/>
        </w:rPr>
        <w:t>Nombre de réunions auxquelles participent au moins deux organes de l'OEA chargés de questions liées à la lutte contre la criminalité transnationale organisée.</w:t>
      </w:r>
    </w:p>
    <w:p w14:paraId="75B3799D" w14:textId="77777777" w:rsidR="00893FC0" w:rsidRPr="00604353" w:rsidRDefault="00893FC0" w:rsidP="00604353">
      <w:pPr>
        <w:shd w:val="clear" w:color="auto" w:fill="FFFFFF"/>
        <w:ind w:left="1440"/>
        <w:jc w:val="both"/>
        <w:rPr>
          <w:rFonts w:ascii="Times New Roman" w:hAnsi="Times New Roman"/>
          <w:color w:val="000000"/>
          <w:sz w:val="22"/>
          <w:szCs w:val="22"/>
          <w:lang w:val="fr-CA"/>
        </w:rPr>
      </w:pPr>
      <w:r w:rsidRPr="00604353">
        <w:rPr>
          <w:rFonts w:ascii="Times New Roman" w:hAnsi="Times New Roman"/>
          <w:i/>
          <w:iCs/>
          <w:color w:val="000000"/>
          <w:sz w:val="22"/>
          <w:szCs w:val="22"/>
          <w:lang w:val="fr-CA"/>
        </w:rPr>
        <w:t xml:space="preserve">Indicateur : </w:t>
      </w:r>
      <w:r w:rsidRPr="00604353">
        <w:rPr>
          <w:rFonts w:ascii="Times New Roman" w:hAnsi="Times New Roman"/>
          <w:color w:val="000000"/>
          <w:sz w:val="22"/>
          <w:szCs w:val="22"/>
          <w:lang w:val="fr-CA"/>
        </w:rPr>
        <w:t>Nombre de réunions impliquant au moins un organe de l'OEA et l'UNODC.</w:t>
      </w:r>
    </w:p>
    <w:p w14:paraId="014D6982" w14:textId="77777777" w:rsidR="00893FC0" w:rsidRPr="00604353" w:rsidRDefault="00893FC0" w:rsidP="00893FC0">
      <w:pPr>
        <w:shd w:val="clear" w:color="auto" w:fill="FFFFFF"/>
        <w:jc w:val="both"/>
        <w:rPr>
          <w:rFonts w:ascii="Times New Roman" w:hAnsi="Times New Roman"/>
          <w:color w:val="000000"/>
          <w:sz w:val="22"/>
          <w:szCs w:val="22"/>
          <w:lang w:val="fr-CA"/>
        </w:rPr>
      </w:pPr>
    </w:p>
    <w:p w14:paraId="11D5623E" w14:textId="77777777" w:rsidR="00893FC0" w:rsidRPr="00604353" w:rsidRDefault="00893FC0" w:rsidP="00604353">
      <w:pPr>
        <w:keepNext/>
        <w:numPr>
          <w:ilvl w:val="0"/>
          <w:numId w:val="3"/>
        </w:numPr>
        <w:shd w:val="clear" w:color="auto" w:fill="FFFFFF"/>
        <w:tabs>
          <w:tab w:val="clear" w:pos="720"/>
        </w:tabs>
        <w:ind w:left="1440" w:hanging="720"/>
        <w:jc w:val="both"/>
        <w:rPr>
          <w:rFonts w:ascii="Times New Roman" w:hAnsi="Times New Roman"/>
          <w:sz w:val="22"/>
          <w:szCs w:val="22"/>
          <w:lang w:val="fr-CA"/>
        </w:rPr>
      </w:pPr>
      <w:r w:rsidRPr="00604353">
        <w:rPr>
          <w:rFonts w:ascii="Times New Roman" w:hAnsi="Times New Roman"/>
          <w:color w:val="000000"/>
          <w:sz w:val="22"/>
          <w:szCs w:val="22"/>
          <w:lang w:val="fr-CA"/>
        </w:rPr>
        <w:lastRenderedPageBreak/>
        <w:t>Renforcer les capacités et possibilités nationales, sous-régionales et régionales pour faire face à la criminalité transnationale organisée.</w:t>
      </w:r>
    </w:p>
    <w:p w14:paraId="422698FA" w14:textId="77777777" w:rsidR="00893FC0" w:rsidRPr="00604353" w:rsidRDefault="00893FC0" w:rsidP="00604353">
      <w:pPr>
        <w:shd w:val="clear" w:color="auto" w:fill="FFFFFF"/>
        <w:ind w:left="1440"/>
        <w:jc w:val="both"/>
        <w:rPr>
          <w:rFonts w:ascii="Times New Roman" w:hAnsi="Times New Roman"/>
          <w:sz w:val="22"/>
          <w:szCs w:val="22"/>
          <w:lang w:val="fr-CA"/>
        </w:rPr>
      </w:pPr>
      <w:r w:rsidRPr="00604353">
        <w:rPr>
          <w:rFonts w:ascii="Times New Roman" w:hAnsi="Times New Roman"/>
          <w:i/>
          <w:iCs/>
          <w:sz w:val="22"/>
          <w:szCs w:val="22"/>
          <w:lang w:val="fr-CA"/>
        </w:rPr>
        <w:t xml:space="preserve">Indicateur : </w:t>
      </w:r>
      <w:r w:rsidRPr="00604353">
        <w:rPr>
          <w:rFonts w:ascii="Times New Roman" w:hAnsi="Times New Roman"/>
          <w:sz w:val="22"/>
          <w:szCs w:val="22"/>
          <w:lang w:val="fr-CA"/>
        </w:rPr>
        <w:t xml:space="preserve">Citer un </w:t>
      </w:r>
      <w:r w:rsidRPr="00604353">
        <w:rPr>
          <w:rFonts w:ascii="Times New Roman" w:hAnsi="Times New Roman"/>
          <w:color w:val="000000"/>
          <w:sz w:val="22"/>
          <w:szCs w:val="22"/>
          <w:lang w:val="fr-CA"/>
        </w:rPr>
        <w:t>changement</w:t>
      </w:r>
      <w:r w:rsidRPr="00604353">
        <w:rPr>
          <w:rFonts w:ascii="Times New Roman" w:hAnsi="Times New Roman"/>
          <w:sz w:val="22"/>
          <w:szCs w:val="22"/>
          <w:lang w:val="fr-CA"/>
        </w:rPr>
        <w:t xml:space="preserve"> concret, ou deux, que nous aimerions voir dans ce domaine.</w:t>
      </w:r>
    </w:p>
    <w:p w14:paraId="5DC7737E" w14:textId="77777777" w:rsidR="00893FC0" w:rsidRPr="00604353" w:rsidRDefault="00893FC0" w:rsidP="00893FC0">
      <w:pPr>
        <w:jc w:val="both"/>
        <w:rPr>
          <w:rFonts w:ascii="Times New Roman" w:hAnsi="Times New Roman"/>
          <w:sz w:val="22"/>
          <w:szCs w:val="22"/>
          <w:lang w:val="fr-CA"/>
        </w:rPr>
      </w:pPr>
    </w:p>
    <w:p w14:paraId="47A681A3" w14:textId="77777777" w:rsidR="00893FC0" w:rsidRPr="00604353" w:rsidRDefault="00893FC0" w:rsidP="00604353">
      <w:pPr>
        <w:keepNext/>
        <w:numPr>
          <w:ilvl w:val="0"/>
          <w:numId w:val="3"/>
        </w:numPr>
        <w:shd w:val="clear" w:color="auto" w:fill="FFFFFF"/>
        <w:tabs>
          <w:tab w:val="clear" w:pos="720"/>
        </w:tabs>
        <w:ind w:left="1440" w:hanging="720"/>
        <w:jc w:val="both"/>
        <w:rPr>
          <w:rFonts w:ascii="Times New Roman" w:hAnsi="Times New Roman"/>
          <w:color w:val="000000"/>
          <w:sz w:val="22"/>
          <w:szCs w:val="22"/>
          <w:lang w:val="fr-CA"/>
        </w:rPr>
      </w:pPr>
      <w:r w:rsidRPr="00604353">
        <w:rPr>
          <w:rFonts w:ascii="Times New Roman" w:hAnsi="Times New Roman"/>
          <w:color w:val="000000"/>
          <w:sz w:val="22"/>
          <w:szCs w:val="22"/>
          <w:lang w:val="fr-CA"/>
        </w:rPr>
        <w:t>Améliorer le partage d'informations en renforçant l'établissement des rapports sur les cadres juridiques, les activités et les résultats liés à la lutte contre la criminalité transnationale organisée.</w:t>
      </w:r>
    </w:p>
    <w:p w14:paraId="59C83463" w14:textId="77777777" w:rsidR="00893FC0" w:rsidRPr="00604353" w:rsidRDefault="00893FC0" w:rsidP="00604353">
      <w:pPr>
        <w:ind w:left="1440"/>
        <w:jc w:val="both"/>
        <w:rPr>
          <w:rFonts w:ascii="Times New Roman" w:hAnsi="Times New Roman"/>
          <w:i/>
          <w:iCs/>
          <w:sz w:val="22"/>
          <w:szCs w:val="22"/>
          <w:lang w:val="fr-CA"/>
        </w:rPr>
      </w:pPr>
      <w:r w:rsidRPr="00604353">
        <w:rPr>
          <w:rFonts w:ascii="Times New Roman" w:hAnsi="Times New Roman"/>
          <w:i/>
          <w:iCs/>
          <w:sz w:val="22"/>
          <w:szCs w:val="22"/>
          <w:lang w:val="fr-CA"/>
        </w:rPr>
        <w:t xml:space="preserve">Indicateur </w:t>
      </w:r>
      <w:r w:rsidRPr="00604353">
        <w:rPr>
          <w:rFonts w:ascii="Times New Roman" w:hAnsi="Times New Roman"/>
          <w:sz w:val="22"/>
          <w:szCs w:val="22"/>
          <w:lang w:val="fr-CA"/>
        </w:rPr>
        <w:t>:  Nombre d'États membres de l'OEA téléchargeant leur stratégie nationale de lutte contre la criminalité transnationale organisée sur (site web).</w:t>
      </w:r>
    </w:p>
    <w:p w14:paraId="708EA290" w14:textId="77777777" w:rsidR="00893FC0" w:rsidRPr="00604353" w:rsidRDefault="00893FC0" w:rsidP="00604353">
      <w:pPr>
        <w:ind w:left="1440"/>
        <w:jc w:val="both"/>
        <w:rPr>
          <w:rFonts w:ascii="Times New Roman" w:hAnsi="Times New Roman"/>
          <w:sz w:val="22"/>
          <w:szCs w:val="22"/>
          <w:lang w:val="fr-CA"/>
        </w:rPr>
      </w:pPr>
      <w:r w:rsidRPr="00604353">
        <w:rPr>
          <w:rFonts w:ascii="Times New Roman" w:hAnsi="Times New Roman"/>
          <w:i/>
          <w:iCs/>
          <w:sz w:val="22"/>
          <w:szCs w:val="22"/>
          <w:lang w:val="fr-CA"/>
        </w:rPr>
        <w:t xml:space="preserve">Indicateur :  </w:t>
      </w:r>
      <w:r w:rsidRPr="00604353">
        <w:rPr>
          <w:rFonts w:ascii="Times New Roman" w:hAnsi="Times New Roman"/>
          <w:sz w:val="22"/>
          <w:szCs w:val="22"/>
          <w:lang w:val="fr-CA"/>
        </w:rPr>
        <w:t>Nombre d'États membres de l'OEA téléchargeant les lois relatives à la criminalité transnationale organisée sur son site web.</w:t>
      </w:r>
    </w:p>
    <w:p w14:paraId="2AFF5E08" w14:textId="77777777" w:rsidR="00893FC0" w:rsidRPr="00604353" w:rsidRDefault="00893FC0" w:rsidP="00604353">
      <w:pPr>
        <w:ind w:left="1440"/>
        <w:jc w:val="both"/>
        <w:rPr>
          <w:rFonts w:ascii="Times New Roman" w:hAnsi="Times New Roman"/>
          <w:sz w:val="22"/>
          <w:szCs w:val="22"/>
          <w:lang w:val="fr-CA"/>
        </w:rPr>
      </w:pPr>
      <w:r w:rsidRPr="00604353">
        <w:rPr>
          <w:rFonts w:ascii="Times New Roman" w:hAnsi="Times New Roman"/>
          <w:i/>
          <w:iCs/>
          <w:sz w:val="22"/>
          <w:szCs w:val="22"/>
          <w:lang w:val="fr-CA"/>
        </w:rPr>
        <w:t xml:space="preserve">Indicateur :  </w:t>
      </w:r>
      <w:r w:rsidRPr="00604353">
        <w:rPr>
          <w:rFonts w:ascii="Times New Roman" w:hAnsi="Times New Roman"/>
          <w:sz w:val="22"/>
          <w:szCs w:val="22"/>
          <w:lang w:val="fr-CA"/>
        </w:rPr>
        <w:t>Nombre d'États membres de l'OEA signalant le nombre d'enquêtes menées sur des actes de criminalité transnationale organisée.</w:t>
      </w:r>
    </w:p>
    <w:p w14:paraId="21C72C27" w14:textId="77777777" w:rsidR="00893FC0" w:rsidRPr="00604353" w:rsidRDefault="00893FC0" w:rsidP="00604353">
      <w:pPr>
        <w:ind w:left="1440"/>
        <w:jc w:val="both"/>
        <w:rPr>
          <w:rFonts w:ascii="Times New Roman" w:hAnsi="Times New Roman"/>
          <w:sz w:val="22"/>
          <w:szCs w:val="22"/>
          <w:lang w:val="fr-CA"/>
        </w:rPr>
      </w:pPr>
      <w:r w:rsidRPr="00604353">
        <w:rPr>
          <w:rFonts w:ascii="Times New Roman" w:hAnsi="Times New Roman"/>
          <w:i/>
          <w:iCs/>
          <w:sz w:val="22"/>
          <w:szCs w:val="22"/>
          <w:lang w:val="fr-CA"/>
        </w:rPr>
        <w:t xml:space="preserve">Indicateur :  </w:t>
      </w:r>
      <w:r w:rsidRPr="00604353">
        <w:rPr>
          <w:rFonts w:ascii="Times New Roman" w:hAnsi="Times New Roman"/>
          <w:sz w:val="22"/>
          <w:szCs w:val="22"/>
          <w:lang w:val="fr-CA"/>
        </w:rPr>
        <w:t>Nombre d'États membres de l'OEA signalant le nombre de poursuites engagées contre les auteurs d'actes de criminalité transnationale organisée.</w:t>
      </w:r>
    </w:p>
    <w:p w14:paraId="70F5A670" w14:textId="434E70DC" w:rsidR="00EB1B8D" w:rsidRPr="00604353" w:rsidRDefault="00893FC0" w:rsidP="00604353">
      <w:pPr>
        <w:ind w:left="1440"/>
        <w:jc w:val="both"/>
        <w:rPr>
          <w:rFonts w:ascii="Times New Roman" w:hAnsi="Times New Roman"/>
          <w:sz w:val="22"/>
          <w:szCs w:val="22"/>
          <w:lang w:val="fr-CA"/>
        </w:rPr>
      </w:pPr>
      <w:r w:rsidRPr="00604353">
        <w:rPr>
          <w:rFonts w:ascii="Times New Roman" w:hAnsi="Times New Roman"/>
          <w:sz w:val="22"/>
          <w:szCs w:val="22"/>
          <w:lang w:val="fr-CA"/>
        </w:rPr>
        <w:t>Indicateur : Nombre d'États membres de l'OEA signalant le nombre de</w:t>
      </w:r>
      <w:r w:rsidR="005F75ED" w:rsidRPr="00604353">
        <w:rPr>
          <w:rFonts w:ascii="Times New Roman" w:hAnsi="Times New Roman"/>
          <w:sz w:val="22"/>
          <w:szCs w:val="22"/>
          <w:lang w:val="fr-CA"/>
        </w:rPr>
        <w:t xml:space="preserve"> verdicts</w:t>
      </w:r>
    </w:p>
    <w:p w14:paraId="6EE2BB30" w14:textId="04163680" w:rsidR="00604353" w:rsidRPr="00604353" w:rsidRDefault="009574FE" w:rsidP="00604353">
      <w:pPr>
        <w:jc w:val="both"/>
        <w:rPr>
          <w:rFonts w:ascii="Times New Roman" w:hAnsi="Times New Roman"/>
          <w:sz w:val="22"/>
          <w:szCs w:val="22"/>
          <w:lang w:val="fr-CA"/>
        </w:rPr>
      </w:pPr>
      <w:r>
        <w:rPr>
          <w:rFonts w:ascii="Times New Roman" w:hAnsi="Times New Roman"/>
          <w:noProof/>
          <w:sz w:val="22"/>
          <w:szCs w:val="22"/>
          <w:lang w:val="fr-CA"/>
        </w:rPr>
        <mc:AlternateContent>
          <mc:Choice Requires="wps">
            <w:drawing>
              <wp:anchor distT="0" distB="0" distL="114300" distR="114300" simplePos="0" relativeHeight="251659264" behindDoc="0" locked="1" layoutInCell="1" allowOverlap="1" wp14:anchorId="63357269" wp14:editId="28FE7B39">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2071A02" w14:textId="06B84CF2" w:rsidR="009574FE" w:rsidRPr="009574FE" w:rsidRDefault="009574F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RA00345F04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357269"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62071A02" w14:textId="06B84CF2" w:rsidR="009574FE" w:rsidRPr="009574FE" w:rsidRDefault="009574F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RA00345F04</w:t>
                      </w:r>
                      <w:r>
                        <w:rPr>
                          <w:rFonts w:ascii="Times New Roman" w:hAnsi="Times New Roman"/>
                          <w:sz w:val="18"/>
                        </w:rPr>
                        <w:fldChar w:fldCharType="end"/>
                      </w:r>
                    </w:p>
                  </w:txbxContent>
                </v:textbox>
                <w10:wrap anchory="page"/>
                <w10:anchorlock/>
              </v:shape>
            </w:pict>
          </mc:Fallback>
        </mc:AlternateContent>
      </w:r>
    </w:p>
    <w:sectPr w:rsidR="00604353" w:rsidRPr="00604353" w:rsidSect="00D95F0C">
      <w:headerReference w:type="even" r:id="rId8"/>
      <w:headerReference w:type="default" r:id="rId9"/>
      <w:type w:val="oddPage"/>
      <w:pgSz w:w="12240" w:h="15840" w:code="1"/>
      <w:pgMar w:top="2160" w:right="1571" w:bottom="1298" w:left="1701" w:header="1298" w:footer="129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6DAFB" w14:textId="77777777" w:rsidR="00F721EF" w:rsidRDefault="00F721EF">
      <w:r>
        <w:separator/>
      </w:r>
    </w:p>
  </w:endnote>
  <w:endnote w:type="continuationSeparator" w:id="0">
    <w:p w14:paraId="4EEC1D0A" w14:textId="77777777" w:rsidR="00F721EF" w:rsidRDefault="00F721EF">
      <w:r>
        <w:continuationSeparator/>
      </w:r>
    </w:p>
  </w:endnote>
  <w:endnote w:type="continuationNotice" w:id="1">
    <w:p w14:paraId="7CEF66C5" w14:textId="77777777" w:rsidR="00F721EF" w:rsidRDefault="00F72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F0177" w14:textId="77777777" w:rsidR="00F721EF" w:rsidRPr="00904320" w:rsidRDefault="00F721EF" w:rsidP="00502269">
      <w:pPr>
        <w:rPr>
          <w:noProof/>
          <w:lang w:val="en-US"/>
        </w:rPr>
      </w:pPr>
      <w:r w:rsidRPr="00904320">
        <w:rPr>
          <w:noProof/>
          <w:lang w:val="en-US"/>
        </w:rPr>
        <w:separator/>
      </w:r>
    </w:p>
  </w:footnote>
  <w:footnote w:type="continuationSeparator" w:id="0">
    <w:p w14:paraId="31786D08" w14:textId="77777777" w:rsidR="00F721EF" w:rsidRPr="00904320" w:rsidRDefault="00F721EF" w:rsidP="00502269">
      <w:pPr>
        <w:rPr>
          <w:noProof/>
          <w:lang w:val="en-US"/>
        </w:rPr>
      </w:pPr>
      <w:r w:rsidRPr="00904320">
        <w:rPr>
          <w:noProof/>
          <w:lang w:val="en-US"/>
        </w:rPr>
        <w:continuationSeparator/>
      </w:r>
    </w:p>
  </w:footnote>
  <w:footnote w:type="continuationNotice" w:id="1">
    <w:p w14:paraId="16E76F83" w14:textId="77777777" w:rsidR="00F721EF" w:rsidRDefault="00F721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CADC" w14:textId="77777777" w:rsidR="00F6124C" w:rsidRPr="00904320" w:rsidRDefault="00F6124C">
    <w:pPr>
      <w:pStyle w:val="Header"/>
      <w:jc w:val="center"/>
      <w:rPr>
        <w:rFonts w:ascii="Times New Roman" w:hAnsi="Times New Roman"/>
        <w:noProof/>
        <w:sz w:val="22"/>
        <w:szCs w:val="22"/>
      </w:rPr>
    </w:pPr>
    <w:r>
      <w:rPr>
        <w:rFonts w:ascii="Times New Roman" w:hAnsi="Times New Roman"/>
        <w:sz w:val="22"/>
        <w:szCs w:val="22"/>
      </w:rPr>
      <w:t xml:space="preserve">- </w:t>
    </w:r>
    <w:r w:rsidR="0084156A" w:rsidRPr="00904320">
      <w:rPr>
        <w:rFonts w:ascii="Times New Roman" w:hAnsi="Times New Roman"/>
        <w:sz w:val="22"/>
        <w:szCs w:val="22"/>
      </w:rPr>
      <w:fldChar w:fldCharType="begin"/>
    </w:r>
    <w:r w:rsidRPr="00904320">
      <w:rPr>
        <w:rFonts w:ascii="Times New Roman" w:hAnsi="Times New Roman"/>
        <w:sz w:val="22"/>
        <w:szCs w:val="22"/>
      </w:rPr>
      <w:instrText xml:space="preserve"> PAGE   \* MERGEFORMAT </w:instrText>
    </w:r>
    <w:r w:rsidR="0084156A" w:rsidRPr="00904320">
      <w:rPr>
        <w:rFonts w:ascii="Times New Roman" w:hAnsi="Times New Roman"/>
        <w:sz w:val="22"/>
        <w:szCs w:val="22"/>
      </w:rPr>
      <w:fldChar w:fldCharType="separate"/>
    </w:r>
    <w:r w:rsidR="005F75ED">
      <w:rPr>
        <w:rFonts w:ascii="Times New Roman" w:hAnsi="Times New Roman"/>
        <w:noProof/>
        <w:sz w:val="22"/>
        <w:szCs w:val="22"/>
      </w:rPr>
      <w:t>2</w:t>
    </w:r>
    <w:r w:rsidR="0084156A" w:rsidRPr="00904320">
      <w:rPr>
        <w:rFonts w:ascii="Times New Roman" w:hAnsi="Times New Roman"/>
        <w:sz w:val="22"/>
        <w:szCs w:val="22"/>
      </w:rPr>
      <w:fldChar w:fldCharType="end"/>
    </w:r>
    <w:r>
      <w:rPr>
        <w:rFonts w:ascii="Times New Roman" w:hAnsi="Times New Roman"/>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28D8" w14:textId="77777777" w:rsidR="00F6124C" w:rsidRPr="00904320" w:rsidRDefault="00F6124C">
    <w:pPr>
      <w:pStyle w:val="Header"/>
      <w:jc w:val="center"/>
      <w:rPr>
        <w:rFonts w:ascii="Times New Roman" w:hAnsi="Times New Roman"/>
        <w:noProof/>
        <w:sz w:val="22"/>
        <w:szCs w:val="22"/>
      </w:rPr>
    </w:pPr>
    <w:r>
      <w:rPr>
        <w:rFonts w:ascii="Times New Roman" w:hAnsi="Times New Roman"/>
        <w:sz w:val="22"/>
        <w:szCs w:val="22"/>
      </w:rPr>
      <w:t xml:space="preserve">- </w:t>
    </w:r>
    <w:r w:rsidR="0084156A" w:rsidRPr="00904320">
      <w:rPr>
        <w:rFonts w:ascii="Times New Roman" w:hAnsi="Times New Roman"/>
        <w:sz w:val="22"/>
        <w:szCs w:val="22"/>
      </w:rPr>
      <w:fldChar w:fldCharType="begin"/>
    </w:r>
    <w:r w:rsidRPr="00904320">
      <w:rPr>
        <w:rFonts w:ascii="Times New Roman" w:hAnsi="Times New Roman"/>
        <w:sz w:val="22"/>
        <w:szCs w:val="22"/>
      </w:rPr>
      <w:instrText xml:space="preserve"> PAGE   \* MERGEFORMAT </w:instrText>
    </w:r>
    <w:r w:rsidR="0084156A" w:rsidRPr="00904320">
      <w:rPr>
        <w:rFonts w:ascii="Times New Roman" w:hAnsi="Times New Roman"/>
        <w:sz w:val="22"/>
        <w:szCs w:val="22"/>
      </w:rPr>
      <w:fldChar w:fldCharType="separate"/>
    </w:r>
    <w:r w:rsidR="00526DEF">
      <w:rPr>
        <w:rFonts w:ascii="Times New Roman" w:hAnsi="Times New Roman"/>
        <w:noProof/>
        <w:sz w:val="22"/>
        <w:szCs w:val="22"/>
      </w:rPr>
      <w:t>11</w:t>
    </w:r>
    <w:r w:rsidR="0084156A" w:rsidRPr="00904320">
      <w:rPr>
        <w:rFonts w:ascii="Times New Roman" w:hAnsi="Times New Roman"/>
        <w:sz w:val="22"/>
        <w:szCs w:val="22"/>
      </w:rPr>
      <w:fldChar w:fldCharType="end"/>
    </w:r>
    <w:r>
      <w:rPr>
        <w:rFonts w:ascii="Times New Roman" w:hAnsi="Times New Roman"/>
        <w:sz w:val="22"/>
        <w:szCs w:val="22"/>
      </w:rPr>
      <w:t xml:space="preserve"> -</w:t>
    </w:r>
  </w:p>
  <w:p w14:paraId="38FEDEA8" w14:textId="77777777" w:rsidR="00F6124C" w:rsidRPr="00904320" w:rsidRDefault="00F6124C">
    <w:pPr>
      <w:pStyle w:val="Header"/>
      <w:rPr>
        <w:rFonts w:ascii="Times New Roman" w:hAnsi="Times New Roman"/>
        <w:noProof/>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C20"/>
    <w:multiLevelType w:val="hybridMultilevel"/>
    <w:tmpl w:val="A2645C1E"/>
    <w:lvl w:ilvl="0" w:tplc="E1EA685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86E8E53A">
      <w:start w:val="5"/>
      <w:numFmt w:val="decimal"/>
      <w:lvlText w:val="%3"/>
      <w:lvlJc w:val="left"/>
      <w:pPr>
        <w:tabs>
          <w:tab w:val="num" w:pos="2340"/>
        </w:tabs>
        <w:ind w:left="2340" w:hanging="360"/>
      </w:pPr>
      <w:rPr>
        <w:color w:val="00000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1C87AA6"/>
    <w:multiLevelType w:val="hybridMultilevel"/>
    <w:tmpl w:val="49F2450A"/>
    <w:lvl w:ilvl="0" w:tplc="451A79FA">
      <w:start w:val="1"/>
      <w:numFmt w:val="decimal"/>
      <w:lvlText w:val="%1."/>
      <w:lvlJc w:val="left"/>
      <w:pPr>
        <w:tabs>
          <w:tab w:val="num" w:pos="1080"/>
        </w:tabs>
        <w:ind w:left="108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0554168F"/>
    <w:multiLevelType w:val="hybridMultilevel"/>
    <w:tmpl w:val="F12A7E70"/>
    <w:lvl w:ilvl="0" w:tplc="914A694C">
      <w:start w:val="1"/>
      <w:numFmt w:val="lowerLetter"/>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C791626"/>
    <w:multiLevelType w:val="hybridMultilevel"/>
    <w:tmpl w:val="8A2AED4C"/>
    <w:lvl w:ilvl="0" w:tplc="ACD4E5D4">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D0BE844A">
      <w:start w:val="4"/>
      <w:numFmt w:val="decimal"/>
      <w:lvlText w:val="%3"/>
      <w:lvlJc w:val="left"/>
      <w:pPr>
        <w:tabs>
          <w:tab w:val="num" w:pos="3060"/>
        </w:tabs>
        <w:ind w:left="3060" w:hanging="36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15:restartNumberingAfterBreak="0">
    <w:nsid w:val="3C66431F"/>
    <w:multiLevelType w:val="hybridMultilevel"/>
    <w:tmpl w:val="8332767E"/>
    <w:lvl w:ilvl="0" w:tplc="0409000F">
      <w:start w:val="1"/>
      <w:numFmt w:val="decimal"/>
      <w:lvlText w:val="%1."/>
      <w:lvlJc w:val="left"/>
      <w:pPr>
        <w:tabs>
          <w:tab w:val="num" w:pos="1440"/>
        </w:tabs>
        <w:ind w:left="1440" w:hanging="360"/>
      </w:pPr>
    </w:lvl>
    <w:lvl w:ilvl="1" w:tplc="34921978">
      <w:start w:val="1"/>
      <w:numFmt w:val="lowerLetter"/>
      <w:lvlText w:val="%2."/>
      <w:lvlJc w:val="left"/>
      <w:pPr>
        <w:tabs>
          <w:tab w:val="num" w:pos="2520"/>
        </w:tabs>
        <w:ind w:left="2520" w:hanging="720"/>
      </w:pPr>
      <w:rPr>
        <w:color w:val="auto"/>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15:restartNumberingAfterBreak="0">
    <w:nsid w:val="589D4A37"/>
    <w:multiLevelType w:val="hybridMultilevel"/>
    <w:tmpl w:val="B1442090"/>
    <w:lvl w:ilvl="0" w:tplc="ACD4E5D4">
      <w:start w:val="1"/>
      <w:numFmt w:val="lowerLetter"/>
      <w:lvlText w:val="%1."/>
      <w:lvlJc w:val="left"/>
      <w:pPr>
        <w:tabs>
          <w:tab w:val="num" w:pos="1440"/>
        </w:tabs>
        <w:ind w:left="1440" w:hanging="360"/>
      </w:p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6" w15:restartNumberingAfterBreak="0">
    <w:nsid w:val="63405601"/>
    <w:multiLevelType w:val="hybridMultilevel"/>
    <w:tmpl w:val="13806928"/>
    <w:lvl w:ilvl="0" w:tplc="A0AA434A">
      <w:start w:val="1"/>
      <w:numFmt w:val="lowerLetter"/>
      <w:lvlText w:val="%1."/>
      <w:lvlJc w:val="left"/>
      <w:pPr>
        <w:tabs>
          <w:tab w:val="num" w:pos="1800"/>
        </w:tabs>
        <w:ind w:left="1800" w:hanging="360"/>
      </w:pPr>
    </w:lvl>
    <w:lvl w:ilvl="1" w:tplc="0409000F">
      <w:start w:val="1"/>
      <w:numFmt w:val="decimal"/>
      <w:lvlText w:val="%2."/>
      <w:lvlJc w:val="left"/>
      <w:pPr>
        <w:tabs>
          <w:tab w:val="num" w:pos="2520"/>
        </w:tabs>
        <w:ind w:left="2520" w:hanging="360"/>
      </w:pPr>
    </w:lvl>
    <w:lvl w:ilvl="2" w:tplc="9E0A7C4A">
      <w:start w:val="1"/>
      <w:numFmt w:val="decimal"/>
      <w:lvlText w:val="%3"/>
      <w:lvlJc w:val="left"/>
      <w:pPr>
        <w:tabs>
          <w:tab w:val="num" w:pos="3420"/>
        </w:tabs>
        <w:ind w:left="3420" w:hanging="36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15:restartNumberingAfterBreak="0">
    <w:nsid w:val="6F097661"/>
    <w:multiLevelType w:val="hybridMultilevel"/>
    <w:tmpl w:val="54302F34"/>
    <w:lvl w:ilvl="0" w:tplc="451A7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F2E7623"/>
    <w:multiLevelType w:val="hybridMultilevel"/>
    <w:tmpl w:val="F8DA50A2"/>
    <w:lvl w:ilvl="0" w:tplc="F08CCA8E">
      <w:start w:val="1"/>
      <w:numFmt w:val="upperRoman"/>
      <w:lvlText w:val="%1."/>
      <w:lvlJc w:val="left"/>
      <w:pPr>
        <w:tabs>
          <w:tab w:val="num" w:pos="1800"/>
        </w:tabs>
        <w:ind w:left="1800" w:hanging="720"/>
      </w:pPr>
      <w:rPr>
        <w:rFonts w:hint="default"/>
      </w:rPr>
    </w:lvl>
    <w:lvl w:ilvl="1" w:tplc="88A6AE9C">
      <w:start w:val="2"/>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B45819DE">
      <w:start w:val="5"/>
      <w:numFmt w:val="decimal"/>
      <w:lvlText w:val="%4."/>
      <w:lvlJc w:val="left"/>
      <w:pPr>
        <w:tabs>
          <w:tab w:val="num" w:pos="3600"/>
        </w:tabs>
        <w:ind w:left="3600" w:hanging="360"/>
      </w:pPr>
      <w:rPr>
        <w:rFonts w:hint="default"/>
        <w:i w:val="0"/>
        <w:color w:val="auto"/>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6DC1613"/>
    <w:multiLevelType w:val="hybridMultilevel"/>
    <w:tmpl w:val="FB2A17DE"/>
    <w:lvl w:ilvl="0" w:tplc="914A694C">
      <w:start w:val="1"/>
      <w:numFmt w:val="lowerLetter"/>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2"/>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s-ES" w:vendorID="64" w:dllVersion="6" w:nlCheck="1" w:checkStyle="1"/>
  <w:activeWritingStyle w:appName="MSWord" w:lang="es-US" w:vendorID="64" w:dllVersion="6" w:nlCheck="1" w:checkStyle="0"/>
  <w:activeWritingStyle w:appName="MSWord" w:lang="en-US" w:vendorID="64" w:dllVersion="6" w:nlCheck="1" w:checkStyle="1"/>
  <w:activeWritingStyle w:appName="MSWord" w:lang="es-VE" w:vendorID="64" w:dllVersion="6" w:nlCheck="1" w:checkStyle="1"/>
  <w:activeWritingStyle w:appName="MSWord" w:lang="fr-CA" w:vendorID="64" w:dllVersion="6" w:nlCheck="1" w:checkStyle="1"/>
  <w:activeWritingStyle w:appName="MSWord" w:lang="en-US" w:vendorID="64" w:dllVersion="0" w:nlCheck="1" w:checkStyle="0"/>
  <w:activeWritingStyle w:appName="MSWord" w:lang="es-ES" w:vendorID="64" w:dllVersion="0" w:nlCheck="1" w:checkStyle="0"/>
  <w:activeWritingStyle w:appName="MSWord" w:lang="fr-CA" w:vendorID="64" w:dllVersion="0" w:nlCheck="1" w:checkStyle="0"/>
  <w:activeWritingStyle w:appName="MSWord" w:lang="es-AR" w:vendorID="64" w:dllVersion="0" w:nlCheck="1" w:checkStyle="0"/>
  <w:activeWritingStyle w:appName="MSWord" w:lang="es-PE" w:vendorID="64" w:dllVersion="0" w:nlCheck="1" w:checkStyle="0"/>
  <w:activeWritingStyle w:appName="MSWord" w:lang="es-ES" w:vendorID="64" w:dllVersion="4096" w:nlCheck="1" w:checkStyle="0"/>
  <w:activeWritingStyle w:appName="MSWord" w:lang="es-PE" w:vendorID="64" w:dllVersion="4096" w:nlCheck="1" w:checkStyle="0"/>
  <w:activeWritingStyle w:appName="MSWord" w:lang="fr-FR" w:vendorID="64" w:dllVersion="0" w:nlCheck="1" w:checkStyle="0"/>
  <w:proofState w:spelling="clean" w:grammar="clean"/>
  <w:defaultTabStop w:val="720"/>
  <w:hyphenationZone w:val="425"/>
  <w:doNotHyphenateCaps/>
  <w:evenAndOddHeaders/>
  <w:characterSpacingControl w:val="doNotCompress"/>
  <w:hdrShapeDefaults>
    <o:shapedefaults v:ext="edit" spidmax="215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D86F442-45A0-4B72-9CC8-1731C428BBC7}"/>
    <w:docVar w:name="dgnword-eventsink" w:val="247983040"/>
  </w:docVars>
  <w:rsids>
    <w:rsidRoot w:val="0064334C"/>
    <w:rsid w:val="000027F7"/>
    <w:rsid w:val="00003ACE"/>
    <w:rsid w:val="00003CBA"/>
    <w:rsid w:val="00014281"/>
    <w:rsid w:val="000154B8"/>
    <w:rsid w:val="00016D35"/>
    <w:rsid w:val="000233C8"/>
    <w:rsid w:val="000248EB"/>
    <w:rsid w:val="00026A0C"/>
    <w:rsid w:val="000314F4"/>
    <w:rsid w:val="00033EB4"/>
    <w:rsid w:val="00041C7C"/>
    <w:rsid w:val="00043DDB"/>
    <w:rsid w:val="000462AA"/>
    <w:rsid w:val="00047E0F"/>
    <w:rsid w:val="00051812"/>
    <w:rsid w:val="0005655E"/>
    <w:rsid w:val="00062C22"/>
    <w:rsid w:val="00081939"/>
    <w:rsid w:val="00082F81"/>
    <w:rsid w:val="00083533"/>
    <w:rsid w:val="00086860"/>
    <w:rsid w:val="00090BB5"/>
    <w:rsid w:val="000945EA"/>
    <w:rsid w:val="000A2585"/>
    <w:rsid w:val="000B2365"/>
    <w:rsid w:val="000B2976"/>
    <w:rsid w:val="000D37B0"/>
    <w:rsid w:val="000D3BD4"/>
    <w:rsid w:val="000D4973"/>
    <w:rsid w:val="000E089A"/>
    <w:rsid w:val="000E3751"/>
    <w:rsid w:val="000E3A05"/>
    <w:rsid w:val="000E7EFE"/>
    <w:rsid w:val="000F21CB"/>
    <w:rsid w:val="000F3EA8"/>
    <w:rsid w:val="000F4776"/>
    <w:rsid w:val="000F669F"/>
    <w:rsid w:val="001026C0"/>
    <w:rsid w:val="00107631"/>
    <w:rsid w:val="00111688"/>
    <w:rsid w:val="00112249"/>
    <w:rsid w:val="00115A99"/>
    <w:rsid w:val="00116764"/>
    <w:rsid w:val="00116A6B"/>
    <w:rsid w:val="001172A8"/>
    <w:rsid w:val="001206B2"/>
    <w:rsid w:val="00123AEF"/>
    <w:rsid w:val="00132319"/>
    <w:rsid w:val="001323CC"/>
    <w:rsid w:val="00142726"/>
    <w:rsid w:val="00145204"/>
    <w:rsid w:val="00151A32"/>
    <w:rsid w:val="00152F28"/>
    <w:rsid w:val="0016140F"/>
    <w:rsid w:val="00161A19"/>
    <w:rsid w:val="00161CCA"/>
    <w:rsid w:val="00162EF5"/>
    <w:rsid w:val="00163372"/>
    <w:rsid w:val="0017072B"/>
    <w:rsid w:val="001713FB"/>
    <w:rsid w:val="00173345"/>
    <w:rsid w:val="0017613A"/>
    <w:rsid w:val="00176C45"/>
    <w:rsid w:val="001802A1"/>
    <w:rsid w:val="001807CC"/>
    <w:rsid w:val="00180819"/>
    <w:rsid w:val="0018221D"/>
    <w:rsid w:val="00183DCE"/>
    <w:rsid w:val="001924E6"/>
    <w:rsid w:val="001A7BEC"/>
    <w:rsid w:val="001C71C6"/>
    <w:rsid w:val="001D2681"/>
    <w:rsid w:val="001D5959"/>
    <w:rsid w:val="001D63B7"/>
    <w:rsid w:val="001D68FC"/>
    <w:rsid w:val="001D7D16"/>
    <w:rsid w:val="001E4E1B"/>
    <w:rsid w:val="001F0D47"/>
    <w:rsid w:val="002043BA"/>
    <w:rsid w:val="0021228D"/>
    <w:rsid w:val="002126E5"/>
    <w:rsid w:val="002131FF"/>
    <w:rsid w:val="00214FC8"/>
    <w:rsid w:val="00220753"/>
    <w:rsid w:val="00220A55"/>
    <w:rsid w:val="0022278B"/>
    <w:rsid w:val="00231D94"/>
    <w:rsid w:val="002335D4"/>
    <w:rsid w:val="00236BD2"/>
    <w:rsid w:val="00250A7F"/>
    <w:rsid w:val="00250CB9"/>
    <w:rsid w:val="00252BDA"/>
    <w:rsid w:val="00254CBD"/>
    <w:rsid w:val="00255067"/>
    <w:rsid w:val="0025764F"/>
    <w:rsid w:val="002650E5"/>
    <w:rsid w:val="002753AB"/>
    <w:rsid w:val="002756D3"/>
    <w:rsid w:val="00287B56"/>
    <w:rsid w:val="002945B4"/>
    <w:rsid w:val="00294747"/>
    <w:rsid w:val="00295053"/>
    <w:rsid w:val="002A0B47"/>
    <w:rsid w:val="002A15CB"/>
    <w:rsid w:val="002A3AE1"/>
    <w:rsid w:val="002A6EF1"/>
    <w:rsid w:val="002C5CDE"/>
    <w:rsid w:val="002C6AB1"/>
    <w:rsid w:val="002C6E68"/>
    <w:rsid w:val="002D0FB0"/>
    <w:rsid w:val="002D22AD"/>
    <w:rsid w:val="002D264B"/>
    <w:rsid w:val="002D49ED"/>
    <w:rsid w:val="002E4BDD"/>
    <w:rsid w:val="002E4D58"/>
    <w:rsid w:val="002E752E"/>
    <w:rsid w:val="002E7669"/>
    <w:rsid w:val="002F2516"/>
    <w:rsid w:val="002F3557"/>
    <w:rsid w:val="002F36FB"/>
    <w:rsid w:val="002F5B0A"/>
    <w:rsid w:val="003030D1"/>
    <w:rsid w:val="003037BC"/>
    <w:rsid w:val="00304BFB"/>
    <w:rsid w:val="00307350"/>
    <w:rsid w:val="00311AD7"/>
    <w:rsid w:val="00313CA6"/>
    <w:rsid w:val="00322F53"/>
    <w:rsid w:val="00330E65"/>
    <w:rsid w:val="00332DE6"/>
    <w:rsid w:val="0035053B"/>
    <w:rsid w:val="0035285F"/>
    <w:rsid w:val="003547C4"/>
    <w:rsid w:val="003739CA"/>
    <w:rsid w:val="00375E0E"/>
    <w:rsid w:val="00381ECE"/>
    <w:rsid w:val="00382731"/>
    <w:rsid w:val="00387004"/>
    <w:rsid w:val="00392282"/>
    <w:rsid w:val="00392986"/>
    <w:rsid w:val="003929FE"/>
    <w:rsid w:val="003956D0"/>
    <w:rsid w:val="00397515"/>
    <w:rsid w:val="003A0374"/>
    <w:rsid w:val="003A0420"/>
    <w:rsid w:val="003A0E76"/>
    <w:rsid w:val="003A1794"/>
    <w:rsid w:val="003A433E"/>
    <w:rsid w:val="003A725B"/>
    <w:rsid w:val="003B1B38"/>
    <w:rsid w:val="003B458B"/>
    <w:rsid w:val="003C1574"/>
    <w:rsid w:val="003D2EE9"/>
    <w:rsid w:val="003D4ECF"/>
    <w:rsid w:val="003D5E62"/>
    <w:rsid w:val="003E1CA3"/>
    <w:rsid w:val="003E3D7D"/>
    <w:rsid w:val="003E6F39"/>
    <w:rsid w:val="003F5160"/>
    <w:rsid w:val="003F715B"/>
    <w:rsid w:val="003F797A"/>
    <w:rsid w:val="004025F1"/>
    <w:rsid w:val="0040289B"/>
    <w:rsid w:val="004103B0"/>
    <w:rsid w:val="00410F67"/>
    <w:rsid w:val="0041401F"/>
    <w:rsid w:val="0041602A"/>
    <w:rsid w:val="004166EE"/>
    <w:rsid w:val="004236A6"/>
    <w:rsid w:val="0042422B"/>
    <w:rsid w:val="004243C4"/>
    <w:rsid w:val="00427078"/>
    <w:rsid w:val="00430FD8"/>
    <w:rsid w:val="00431112"/>
    <w:rsid w:val="004347A1"/>
    <w:rsid w:val="00455D98"/>
    <w:rsid w:val="0045763A"/>
    <w:rsid w:val="00462A06"/>
    <w:rsid w:val="00462B92"/>
    <w:rsid w:val="00462D80"/>
    <w:rsid w:val="004649E2"/>
    <w:rsid w:val="00465B23"/>
    <w:rsid w:val="00467BF2"/>
    <w:rsid w:val="00472D44"/>
    <w:rsid w:val="00475505"/>
    <w:rsid w:val="00476116"/>
    <w:rsid w:val="00476E1A"/>
    <w:rsid w:val="00486D67"/>
    <w:rsid w:val="0049026A"/>
    <w:rsid w:val="00492222"/>
    <w:rsid w:val="0049512B"/>
    <w:rsid w:val="00496462"/>
    <w:rsid w:val="004976D9"/>
    <w:rsid w:val="004A0BAD"/>
    <w:rsid w:val="004A3824"/>
    <w:rsid w:val="004A3D75"/>
    <w:rsid w:val="004A4FC3"/>
    <w:rsid w:val="004A5D43"/>
    <w:rsid w:val="004A6BB2"/>
    <w:rsid w:val="004B5E7D"/>
    <w:rsid w:val="004C326D"/>
    <w:rsid w:val="004D0AFF"/>
    <w:rsid w:val="004D31B6"/>
    <w:rsid w:val="004D4E09"/>
    <w:rsid w:val="004E0087"/>
    <w:rsid w:val="004E12E8"/>
    <w:rsid w:val="004E2C64"/>
    <w:rsid w:val="004E5CFA"/>
    <w:rsid w:val="004F02F7"/>
    <w:rsid w:val="004F1B37"/>
    <w:rsid w:val="004F4DE5"/>
    <w:rsid w:val="004F72B2"/>
    <w:rsid w:val="004F742E"/>
    <w:rsid w:val="00502269"/>
    <w:rsid w:val="005078E6"/>
    <w:rsid w:val="00507DF0"/>
    <w:rsid w:val="005102B7"/>
    <w:rsid w:val="0051271D"/>
    <w:rsid w:val="0051375F"/>
    <w:rsid w:val="00513B30"/>
    <w:rsid w:val="00517266"/>
    <w:rsid w:val="00521ED7"/>
    <w:rsid w:val="00522461"/>
    <w:rsid w:val="00522B76"/>
    <w:rsid w:val="00523563"/>
    <w:rsid w:val="00523EDF"/>
    <w:rsid w:val="00526DEF"/>
    <w:rsid w:val="00531AC6"/>
    <w:rsid w:val="00534B9F"/>
    <w:rsid w:val="005357C7"/>
    <w:rsid w:val="00537461"/>
    <w:rsid w:val="00537FBA"/>
    <w:rsid w:val="0054340F"/>
    <w:rsid w:val="005473AB"/>
    <w:rsid w:val="00547D9A"/>
    <w:rsid w:val="00550E7C"/>
    <w:rsid w:val="00553C1D"/>
    <w:rsid w:val="00554DB5"/>
    <w:rsid w:val="005552D1"/>
    <w:rsid w:val="005670C8"/>
    <w:rsid w:val="00570BFC"/>
    <w:rsid w:val="005746C8"/>
    <w:rsid w:val="00582E97"/>
    <w:rsid w:val="00587D00"/>
    <w:rsid w:val="005915F8"/>
    <w:rsid w:val="00592891"/>
    <w:rsid w:val="005931C8"/>
    <w:rsid w:val="005937B3"/>
    <w:rsid w:val="005946A7"/>
    <w:rsid w:val="0059572D"/>
    <w:rsid w:val="005A10C0"/>
    <w:rsid w:val="005A1C6E"/>
    <w:rsid w:val="005A44B5"/>
    <w:rsid w:val="005A5F12"/>
    <w:rsid w:val="005B0F77"/>
    <w:rsid w:val="005B16B9"/>
    <w:rsid w:val="005B1896"/>
    <w:rsid w:val="005B42D1"/>
    <w:rsid w:val="005B76B8"/>
    <w:rsid w:val="005C00FD"/>
    <w:rsid w:val="005C0549"/>
    <w:rsid w:val="005C12A8"/>
    <w:rsid w:val="005C1433"/>
    <w:rsid w:val="005C1E98"/>
    <w:rsid w:val="005C376F"/>
    <w:rsid w:val="005C390C"/>
    <w:rsid w:val="005C483F"/>
    <w:rsid w:val="005D7AAC"/>
    <w:rsid w:val="005E0174"/>
    <w:rsid w:val="005E3936"/>
    <w:rsid w:val="005E4EEC"/>
    <w:rsid w:val="005F55B5"/>
    <w:rsid w:val="005F5B2A"/>
    <w:rsid w:val="005F75ED"/>
    <w:rsid w:val="00602883"/>
    <w:rsid w:val="00604353"/>
    <w:rsid w:val="00614B6F"/>
    <w:rsid w:val="006255B1"/>
    <w:rsid w:val="00627E97"/>
    <w:rsid w:val="00630933"/>
    <w:rsid w:val="00641D6A"/>
    <w:rsid w:val="0064334C"/>
    <w:rsid w:val="006541F2"/>
    <w:rsid w:val="006563E3"/>
    <w:rsid w:val="00656748"/>
    <w:rsid w:val="00663FBE"/>
    <w:rsid w:val="006651DD"/>
    <w:rsid w:val="006660F0"/>
    <w:rsid w:val="00671195"/>
    <w:rsid w:val="00671733"/>
    <w:rsid w:val="00674BAE"/>
    <w:rsid w:val="006757FB"/>
    <w:rsid w:val="00683170"/>
    <w:rsid w:val="00683B06"/>
    <w:rsid w:val="00687AB6"/>
    <w:rsid w:val="00687EE6"/>
    <w:rsid w:val="00694853"/>
    <w:rsid w:val="006A2347"/>
    <w:rsid w:val="006A616E"/>
    <w:rsid w:val="006B021C"/>
    <w:rsid w:val="006B4EBB"/>
    <w:rsid w:val="006B5179"/>
    <w:rsid w:val="006C0F4A"/>
    <w:rsid w:val="006C1BFE"/>
    <w:rsid w:val="006C2267"/>
    <w:rsid w:val="006C270F"/>
    <w:rsid w:val="006C7CD0"/>
    <w:rsid w:val="006C7E3E"/>
    <w:rsid w:val="006D1538"/>
    <w:rsid w:val="006D178B"/>
    <w:rsid w:val="006D298F"/>
    <w:rsid w:val="006D2AE9"/>
    <w:rsid w:val="006D6AF4"/>
    <w:rsid w:val="006E0A96"/>
    <w:rsid w:val="006F07BB"/>
    <w:rsid w:val="006F3827"/>
    <w:rsid w:val="0070251A"/>
    <w:rsid w:val="007068D1"/>
    <w:rsid w:val="0070787A"/>
    <w:rsid w:val="00712BD7"/>
    <w:rsid w:val="0071310C"/>
    <w:rsid w:val="00713B5E"/>
    <w:rsid w:val="00721327"/>
    <w:rsid w:val="0072268D"/>
    <w:rsid w:val="0072356B"/>
    <w:rsid w:val="007242CB"/>
    <w:rsid w:val="007245BB"/>
    <w:rsid w:val="00727E94"/>
    <w:rsid w:val="00730938"/>
    <w:rsid w:val="00731487"/>
    <w:rsid w:val="00732811"/>
    <w:rsid w:val="00735731"/>
    <w:rsid w:val="00735A3D"/>
    <w:rsid w:val="00740AFD"/>
    <w:rsid w:val="007432BE"/>
    <w:rsid w:val="007436D1"/>
    <w:rsid w:val="0074480A"/>
    <w:rsid w:val="00744C13"/>
    <w:rsid w:val="00753D41"/>
    <w:rsid w:val="00755A1A"/>
    <w:rsid w:val="00757AC9"/>
    <w:rsid w:val="0076126C"/>
    <w:rsid w:val="007616CE"/>
    <w:rsid w:val="00763DA6"/>
    <w:rsid w:val="0076625C"/>
    <w:rsid w:val="00766B3F"/>
    <w:rsid w:val="00771F1F"/>
    <w:rsid w:val="00777274"/>
    <w:rsid w:val="00780404"/>
    <w:rsid w:val="00780713"/>
    <w:rsid w:val="00782B1F"/>
    <w:rsid w:val="007916A8"/>
    <w:rsid w:val="00791B78"/>
    <w:rsid w:val="00794727"/>
    <w:rsid w:val="00796749"/>
    <w:rsid w:val="007A3670"/>
    <w:rsid w:val="007A40CE"/>
    <w:rsid w:val="007A5266"/>
    <w:rsid w:val="007A757C"/>
    <w:rsid w:val="007C1BB4"/>
    <w:rsid w:val="007C26E9"/>
    <w:rsid w:val="007C4A7B"/>
    <w:rsid w:val="007E2B75"/>
    <w:rsid w:val="007E3DE2"/>
    <w:rsid w:val="007E5552"/>
    <w:rsid w:val="007E6BB4"/>
    <w:rsid w:val="007F086B"/>
    <w:rsid w:val="007F3FFD"/>
    <w:rsid w:val="007F40AE"/>
    <w:rsid w:val="007F61DA"/>
    <w:rsid w:val="007F6733"/>
    <w:rsid w:val="008013BD"/>
    <w:rsid w:val="00801B6F"/>
    <w:rsid w:val="008040D4"/>
    <w:rsid w:val="00806775"/>
    <w:rsid w:val="00811D05"/>
    <w:rsid w:val="00812F52"/>
    <w:rsid w:val="00816370"/>
    <w:rsid w:val="00817384"/>
    <w:rsid w:val="00820A9C"/>
    <w:rsid w:val="008235DD"/>
    <w:rsid w:val="00827A4E"/>
    <w:rsid w:val="00830C96"/>
    <w:rsid w:val="00831FA2"/>
    <w:rsid w:val="00832D8C"/>
    <w:rsid w:val="008349F3"/>
    <w:rsid w:val="00835070"/>
    <w:rsid w:val="0084156A"/>
    <w:rsid w:val="00841E75"/>
    <w:rsid w:val="00843247"/>
    <w:rsid w:val="0085259C"/>
    <w:rsid w:val="008539A7"/>
    <w:rsid w:val="00856D88"/>
    <w:rsid w:val="00860AE4"/>
    <w:rsid w:val="008648FB"/>
    <w:rsid w:val="00865E2A"/>
    <w:rsid w:val="00872175"/>
    <w:rsid w:val="008724AB"/>
    <w:rsid w:val="0087262F"/>
    <w:rsid w:val="00876624"/>
    <w:rsid w:val="00877A1D"/>
    <w:rsid w:val="008905CC"/>
    <w:rsid w:val="008933FF"/>
    <w:rsid w:val="00893FC0"/>
    <w:rsid w:val="00894520"/>
    <w:rsid w:val="008A2A7C"/>
    <w:rsid w:val="008A36CB"/>
    <w:rsid w:val="008A3C1F"/>
    <w:rsid w:val="008A3EE9"/>
    <w:rsid w:val="008A64BF"/>
    <w:rsid w:val="008B0BF5"/>
    <w:rsid w:val="008B3BA6"/>
    <w:rsid w:val="008C06FD"/>
    <w:rsid w:val="008C4CC2"/>
    <w:rsid w:val="008C6F48"/>
    <w:rsid w:val="008D29FF"/>
    <w:rsid w:val="008E0531"/>
    <w:rsid w:val="008E07E9"/>
    <w:rsid w:val="008E3F03"/>
    <w:rsid w:val="008E561F"/>
    <w:rsid w:val="008F07F2"/>
    <w:rsid w:val="008F5969"/>
    <w:rsid w:val="008F5E65"/>
    <w:rsid w:val="008F5F87"/>
    <w:rsid w:val="0090341B"/>
    <w:rsid w:val="009040D9"/>
    <w:rsid w:val="00904320"/>
    <w:rsid w:val="009045D5"/>
    <w:rsid w:val="009051DA"/>
    <w:rsid w:val="0090725C"/>
    <w:rsid w:val="00913D3D"/>
    <w:rsid w:val="00917AC0"/>
    <w:rsid w:val="009338D2"/>
    <w:rsid w:val="00933AD2"/>
    <w:rsid w:val="00934B5F"/>
    <w:rsid w:val="00936979"/>
    <w:rsid w:val="009510CF"/>
    <w:rsid w:val="009574FE"/>
    <w:rsid w:val="00960FF4"/>
    <w:rsid w:val="00961DBD"/>
    <w:rsid w:val="00964A8C"/>
    <w:rsid w:val="00981DBD"/>
    <w:rsid w:val="009820F3"/>
    <w:rsid w:val="0098559D"/>
    <w:rsid w:val="0098729F"/>
    <w:rsid w:val="00992243"/>
    <w:rsid w:val="009956FF"/>
    <w:rsid w:val="009A5DCE"/>
    <w:rsid w:val="009B62C4"/>
    <w:rsid w:val="009C7773"/>
    <w:rsid w:val="009D0F00"/>
    <w:rsid w:val="009D378B"/>
    <w:rsid w:val="009D39F1"/>
    <w:rsid w:val="009D49EC"/>
    <w:rsid w:val="009D4E7F"/>
    <w:rsid w:val="009D647C"/>
    <w:rsid w:val="009E7014"/>
    <w:rsid w:val="009F019A"/>
    <w:rsid w:val="009F020A"/>
    <w:rsid w:val="009F0432"/>
    <w:rsid w:val="009F3982"/>
    <w:rsid w:val="00A00A43"/>
    <w:rsid w:val="00A0202B"/>
    <w:rsid w:val="00A0204D"/>
    <w:rsid w:val="00A02BB3"/>
    <w:rsid w:val="00A05229"/>
    <w:rsid w:val="00A14BA0"/>
    <w:rsid w:val="00A15293"/>
    <w:rsid w:val="00A24C35"/>
    <w:rsid w:val="00A302D5"/>
    <w:rsid w:val="00A32D1D"/>
    <w:rsid w:val="00A32E76"/>
    <w:rsid w:val="00A32FFB"/>
    <w:rsid w:val="00A33ABF"/>
    <w:rsid w:val="00A35398"/>
    <w:rsid w:val="00A40992"/>
    <w:rsid w:val="00A47A28"/>
    <w:rsid w:val="00A50A37"/>
    <w:rsid w:val="00A51125"/>
    <w:rsid w:val="00A53D13"/>
    <w:rsid w:val="00A54455"/>
    <w:rsid w:val="00A70BF8"/>
    <w:rsid w:val="00A724CB"/>
    <w:rsid w:val="00A7453F"/>
    <w:rsid w:val="00A75698"/>
    <w:rsid w:val="00A77DBB"/>
    <w:rsid w:val="00A80740"/>
    <w:rsid w:val="00A82C34"/>
    <w:rsid w:val="00A84356"/>
    <w:rsid w:val="00A9021E"/>
    <w:rsid w:val="00A90D56"/>
    <w:rsid w:val="00A96560"/>
    <w:rsid w:val="00AB0FEB"/>
    <w:rsid w:val="00AB110E"/>
    <w:rsid w:val="00AB5332"/>
    <w:rsid w:val="00AB6352"/>
    <w:rsid w:val="00AC4651"/>
    <w:rsid w:val="00AD3448"/>
    <w:rsid w:val="00AD4219"/>
    <w:rsid w:val="00AE5DA0"/>
    <w:rsid w:val="00AE6E7F"/>
    <w:rsid w:val="00AF370F"/>
    <w:rsid w:val="00AF641B"/>
    <w:rsid w:val="00B00310"/>
    <w:rsid w:val="00B00603"/>
    <w:rsid w:val="00B00681"/>
    <w:rsid w:val="00B01B80"/>
    <w:rsid w:val="00B033E3"/>
    <w:rsid w:val="00B04D7B"/>
    <w:rsid w:val="00B10ED6"/>
    <w:rsid w:val="00B12E02"/>
    <w:rsid w:val="00B162F6"/>
    <w:rsid w:val="00B20622"/>
    <w:rsid w:val="00B22B3D"/>
    <w:rsid w:val="00B22C36"/>
    <w:rsid w:val="00B2351B"/>
    <w:rsid w:val="00B26618"/>
    <w:rsid w:val="00B31E5B"/>
    <w:rsid w:val="00B3237B"/>
    <w:rsid w:val="00B33A9E"/>
    <w:rsid w:val="00B342BF"/>
    <w:rsid w:val="00B401AA"/>
    <w:rsid w:val="00B412A0"/>
    <w:rsid w:val="00B44EF2"/>
    <w:rsid w:val="00B463C1"/>
    <w:rsid w:val="00B46B63"/>
    <w:rsid w:val="00B56DFD"/>
    <w:rsid w:val="00B60A69"/>
    <w:rsid w:val="00B6578B"/>
    <w:rsid w:val="00B65C45"/>
    <w:rsid w:val="00B67990"/>
    <w:rsid w:val="00B71A50"/>
    <w:rsid w:val="00B810E6"/>
    <w:rsid w:val="00B823BA"/>
    <w:rsid w:val="00B84614"/>
    <w:rsid w:val="00B85130"/>
    <w:rsid w:val="00B876A2"/>
    <w:rsid w:val="00B9550D"/>
    <w:rsid w:val="00BA2E50"/>
    <w:rsid w:val="00BA5762"/>
    <w:rsid w:val="00BB0FFE"/>
    <w:rsid w:val="00BB2D2F"/>
    <w:rsid w:val="00BB7428"/>
    <w:rsid w:val="00BC125F"/>
    <w:rsid w:val="00BC3064"/>
    <w:rsid w:val="00BC4ADD"/>
    <w:rsid w:val="00BC69B0"/>
    <w:rsid w:val="00BD13A4"/>
    <w:rsid w:val="00BD220C"/>
    <w:rsid w:val="00BD3174"/>
    <w:rsid w:val="00BD4220"/>
    <w:rsid w:val="00BE2C4E"/>
    <w:rsid w:val="00BE3203"/>
    <w:rsid w:val="00BE437F"/>
    <w:rsid w:val="00BE61AB"/>
    <w:rsid w:val="00BE6DC8"/>
    <w:rsid w:val="00BF46D0"/>
    <w:rsid w:val="00C06A4F"/>
    <w:rsid w:val="00C15C55"/>
    <w:rsid w:val="00C21FF8"/>
    <w:rsid w:val="00C22FE5"/>
    <w:rsid w:val="00C241F7"/>
    <w:rsid w:val="00C26C46"/>
    <w:rsid w:val="00C3083D"/>
    <w:rsid w:val="00C310C7"/>
    <w:rsid w:val="00C31E03"/>
    <w:rsid w:val="00C340AF"/>
    <w:rsid w:val="00C34172"/>
    <w:rsid w:val="00C35BD4"/>
    <w:rsid w:val="00C36FBD"/>
    <w:rsid w:val="00C3702B"/>
    <w:rsid w:val="00C4181E"/>
    <w:rsid w:val="00C42F5D"/>
    <w:rsid w:val="00C44289"/>
    <w:rsid w:val="00C4524C"/>
    <w:rsid w:val="00C45C7D"/>
    <w:rsid w:val="00C51C8B"/>
    <w:rsid w:val="00C56100"/>
    <w:rsid w:val="00C57F9F"/>
    <w:rsid w:val="00C62F51"/>
    <w:rsid w:val="00C65537"/>
    <w:rsid w:val="00C67526"/>
    <w:rsid w:val="00C93C03"/>
    <w:rsid w:val="00C95E5D"/>
    <w:rsid w:val="00CA3D18"/>
    <w:rsid w:val="00CA6B73"/>
    <w:rsid w:val="00CB7D77"/>
    <w:rsid w:val="00CB7EDC"/>
    <w:rsid w:val="00CB7F7A"/>
    <w:rsid w:val="00CC25DD"/>
    <w:rsid w:val="00CC3A82"/>
    <w:rsid w:val="00CC4B34"/>
    <w:rsid w:val="00CD4B41"/>
    <w:rsid w:val="00CD4B8F"/>
    <w:rsid w:val="00CE1755"/>
    <w:rsid w:val="00CE536F"/>
    <w:rsid w:val="00CE74BD"/>
    <w:rsid w:val="00CF0804"/>
    <w:rsid w:val="00CF2034"/>
    <w:rsid w:val="00D00DD9"/>
    <w:rsid w:val="00D01D64"/>
    <w:rsid w:val="00D029B2"/>
    <w:rsid w:val="00D07635"/>
    <w:rsid w:val="00D11C20"/>
    <w:rsid w:val="00D12052"/>
    <w:rsid w:val="00D12930"/>
    <w:rsid w:val="00D153C3"/>
    <w:rsid w:val="00D2044E"/>
    <w:rsid w:val="00D31183"/>
    <w:rsid w:val="00D34064"/>
    <w:rsid w:val="00D35258"/>
    <w:rsid w:val="00D362E0"/>
    <w:rsid w:val="00D37548"/>
    <w:rsid w:val="00D37D20"/>
    <w:rsid w:val="00D43AF1"/>
    <w:rsid w:val="00D54AF6"/>
    <w:rsid w:val="00D606DC"/>
    <w:rsid w:val="00D61E4E"/>
    <w:rsid w:val="00D62A2D"/>
    <w:rsid w:val="00D67023"/>
    <w:rsid w:val="00D74924"/>
    <w:rsid w:val="00D76547"/>
    <w:rsid w:val="00D767B2"/>
    <w:rsid w:val="00D866AC"/>
    <w:rsid w:val="00D874F8"/>
    <w:rsid w:val="00D8789D"/>
    <w:rsid w:val="00D95F0C"/>
    <w:rsid w:val="00DA0C8A"/>
    <w:rsid w:val="00DA4538"/>
    <w:rsid w:val="00DA603D"/>
    <w:rsid w:val="00DB2F09"/>
    <w:rsid w:val="00DB554F"/>
    <w:rsid w:val="00DB7775"/>
    <w:rsid w:val="00DC136F"/>
    <w:rsid w:val="00DD0386"/>
    <w:rsid w:val="00DD1058"/>
    <w:rsid w:val="00DD2306"/>
    <w:rsid w:val="00DD4B65"/>
    <w:rsid w:val="00DE4E24"/>
    <w:rsid w:val="00DF1EF0"/>
    <w:rsid w:val="00DF389E"/>
    <w:rsid w:val="00DF3BE9"/>
    <w:rsid w:val="00DF5997"/>
    <w:rsid w:val="00DF751D"/>
    <w:rsid w:val="00E03638"/>
    <w:rsid w:val="00E121C0"/>
    <w:rsid w:val="00E13FCE"/>
    <w:rsid w:val="00E14062"/>
    <w:rsid w:val="00E16B3B"/>
    <w:rsid w:val="00E2055C"/>
    <w:rsid w:val="00E30F19"/>
    <w:rsid w:val="00E427EC"/>
    <w:rsid w:val="00E434AC"/>
    <w:rsid w:val="00E43F5B"/>
    <w:rsid w:val="00E4562A"/>
    <w:rsid w:val="00E52FD3"/>
    <w:rsid w:val="00E60E95"/>
    <w:rsid w:val="00E70564"/>
    <w:rsid w:val="00E72AB0"/>
    <w:rsid w:val="00E74730"/>
    <w:rsid w:val="00E80559"/>
    <w:rsid w:val="00E814E9"/>
    <w:rsid w:val="00E95D1E"/>
    <w:rsid w:val="00E9718F"/>
    <w:rsid w:val="00E97B95"/>
    <w:rsid w:val="00EA03D9"/>
    <w:rsid w:val="00EA2EF9"/>
    <w:rsid w:val="00EA3B7C"/>
    <w:rsid w:val="00EB078C"/>
    <w:rsid w:val="00EB1B8D"/>
    <w:rsid w:val="00EB2A7D"/>
    <w:rsid w:val="00EB6025"/>
    <w:rsid w:val="00EC1347"/>
    <w:rsid w:val="00EC78A7"/>
    <w:rsid w:val="00ED014E"/>
    <w:rsid w:val="00ED37C4"/>
    <w:rsid w:val="00ED3B03"/>
    <w:rsid w:val="00ED5D6C"/>
    <w:rsid w:val="00ED6763"/>
    <w:rsid w:val="00EE24D6"/>
    <w:rsid w:val="00EE3E7F"/>
    <w:rsid w:val="00EE4E3B"/>
    <w:rsid w:val="00EE525F"/>
    <w:rsid w:val="00EF4855"/>
    <w:rsid w:val="00F050CF"/>
    <w:rsid w:val="00F13BEF"/>
    <w:rsid w:val="00F222D7"/>
    <w:rsid w:val="00F22AEF"/>
    <w:rsid w:val="00F320E9"/>
    <w:rsid w:val="00F376C9"/>
    <w:rsid w:val="00F40E36"/>
    <w:rsid w:val="00F4108E"/>
    <w:rsid w:val="00F41B1A"/>
    <w:rsid w:val="00F43A10"/>
    <w:rsid w:val="00F44513"/>
    <w:rsid w:val="00F44DC5"/>
    <w:rsid w:val="00F570A2"/>
    <w:rsid w:val="00F6124C"/>
    <w:rsid w:val="00F618A2"/>
    <w:rsid w:val="00F6237B"/>
    <w:rsid w:val="00F71589"/>
    <w:rsid w:val="00F721EF"/>
    <w:rsid w:val="00F72985"/>
    <w:rsid w:val="00F74744"/>
    <w:rsid w:val="00F74A0E"/>
    <w:rsid w:val="00F77D14"/>
    <w:rsid w:val="00F829DA"/>
    <w:rsid w:val="00F82B76"/>
    <w:rsid w:val="00F84EAF"/>
    <w:rsid w:val="00F85D61"/>
    <w:rsid w:val="00F9077D"/>
    <w:rsid w:val="00F90B4A"/>
    <w:rsid w:val="00F92ACC"/>
    <w:rsid w:val="00FA3171"/>
    <w:rsid w:val="00FB3332"/>
    <w:rsid w:val="00FB38C6"/>
    <w:rsid w:val="00FB4065"/>
    <w:rsid w:val="00FB50D1"/>
    <w:rsid w:val="00FB5E49"/>
    <w:rsid w:val="00FC103D"/>
    <w:rsid w:val="00FC2E52"/>
    <w:rsid w:val="00FD4581"/>
    <w:rsid w:val="00FE03B6"/>
    <w:rsid w:val="00FE3608"/>
    <w:rsid w:val="00FE7752"/>
    <w:rsid w:val="00FF0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14:docId w14:val="3D83D0A3"/>
  <w15:docId w15:val="{60D9C202-4E7E-47EC-86CC-9AD94E278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56A"/>
    <w:rPr>
      <w:rFonts w:ascii="Cambria" w:hAnsi="Cambria"/>
      <w:sz w:val="24"/>
      <w:szCs w:val="24"/>
      <w:lang w:val="es-ES" w:eastAsia="es-ES_tradnl"/>
    </w:rPr>
  </w:style>
  <w:style w:type="paragraph" w:styleId="Heading1">
    <w:name w:val="heading 1"/>
    <w:basedOn w:val="Normal"/>
    <w:next w:val="Normal"/>
    <w:link w:val="Heading1Char"/>
    <w:qFormat/>
    <w:rsid w:val="0084156A"/>
    <w:pPr>
      <w:keepNext/>
      <w:keepLines/>
      <w:spacing w:before="480"/>
      <w:outlineLvl w:val="0"/>
    </w:pPr>
    <w:rPr>
      <w:rFonts w:eastAsia="SimSun"/>
      <w:b/>
      <w:bCs/>
      <w:color w:val="365F91"/>
      <w:sz w:val="28"/>
      <w:szCs w:val="28"/>
    </w:rPr>
  </w:style>
  <w:style w:type="paragraph" w:styleId="Heading2">
    <w:name w:val="heading 2"/>
    <w:basedOn w:val="Normal"/>
    <w:next w:val="Normal"/>
    <w:link w:val="Heading2Char"/>
    <w:qFormat/>
    <w:rsid w:val="0084156A"/>
    <w:pPr>
      <w:keepNext/>
      <w:keepLines/>
      <w:spacing w:before="40"/>
      <w:outlineLvl w:val="1"/>
    </w:pPr>
    <w:rPr>
      <w:rFonts w:eastAsia="SimSu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rsid w:val="0084156A"/>
    <w:pPr>
      <w:tabs>
        <w:tab w:val="center" w:pos="4680"/>
        <w:tab w:val="right" w:pos="9360"/>
      </w:tabs>
    </w:pPr>
  </w:style>
  <w:style w:type="character" w:customStyle="1" w:styleId="HeaderChar">
    <w:name w:val="Header Char"/>
    <w:aliases w:val="encabezado Char"/>
    <w:link w:val="Header"/>
    <w:uiPriority w:val="99"/>
    <w:locked/>
    <w:rsid w:val="0084156A"/>
    <w:rPr>
      <w:rFonts w:cs="Times New Roman"/>
    </w:rPr>
  </w:style>
  <w:style w:type="paragraph" w:styleId="Footer">
    <w:name w:val="footer"/>
    <w:basedOn w:val="Normal"/>
    <w:link w:val="FooterChar"/>
    <w:rsid w:val="0084156A"/>
    <w:pPr>
      <w:tabs>
        <w:tab w:val="center" w:pos="4680"/>
        <w:tab w:val="right" w:pos="9360"/>
      </w:tabs>
    </w:pPr>
  </w:style>
  <w:style w:type="character" w:customStyle="1" w:styleId="FooterChar">
    <w:name w:val="Footer Char"/>
    <w:link w:val="Footer"/>
    <w:locked/>
    <w:rsid w:val="0084156A"/>
    <w:rPr>
      <w:rFonts w:cs="Times New Roman"/>
    </w:rPr>
  </w:style>
  <w:style w:type="paragraph" w:styleId="BalloonText">
    <w:name w:val="Balloon Text"/>
    <w:basedOn w:val="Normal"/>
    <w:link w:val="BalloonTextChar"/>
    <w:rsid w:val="0084156A"/>
    <w:rPr>
      <w:rFonts w:ascii="Tahoma" w:hAnsi="Tahoma" w:cs="Tahoma"/>
      <w:sz w:val="16"/>
      <w:szCs w:val="16"/>
    </w:rPr>
  </w:style>
  <w:style w:type="character" w:customStyle="1" w:styleId="BalloonTextChar">
    <w:name w:val="Balloon Text Char"/>
    <w:link w:val="BalloonText"/>
    <w:semiHidden/>
    <w:locked/>
    <w:rsid w:val="0084156A"/>
    <w:rPr>
      <w:rFonts w:ascii="Tahoma" w:hAnsi="Tahoma"/>
      <w:sz w:val="16"/>
    </w:rPr>
  </w:style>
  <w:style w:type="character" w:styleId="SubtleReference">
    <w:name w:val="Subtle Reference"/>
    <w:qFormat/>
    <w:rsid w:val="0084156A"/>
    <w:rPr>
      <w:smallCaps/>
      <w:color w:val="C0504D"/>
      <w:u w:val="single"/>
    </w:rPr>
  </w:style>
  <w:style w:type="paragraph" w:styleId="Title">
    <w:name w:val="Title"/>
    <w:basedOn w:val="Normal"/>
    <w:next w:val="Normal"/>
    <w:link w:val="TitleChar"/>
    <w:qFormat/>
    <w:rsid w:val="0084156A"/>
    <w:pPr>
      <w:pBdr>
        <w:bottom w:val="single" w:sz="8" w:space="4" w:color="4F81BD"/>
      </w:pBdr>
      <w:spacing w:after="300"/>
      <w:contextualSpacing/>
    </w:pPr>
    <w:rPr>
      <w:rFonts w:eastAsia="SimSun"/>
      <w:color w:val="17365D"/>
      <w:spacing w:val="5"/>
      <w:kern w:val="28"/>
      <w:sz w:val="52"/>
      <w:szCs w:val="52"/>
    </w:rPr>
  </w:style>
  <w:style w:type="character" w:customStyle="1" w:styleId="TitleChar">
    <w:name w:val="Title Char"/>
    <w:link w:val="Title"/>
    <w:locked/>
    <w:rsid w:val="0084156A"/>
    <w:rPr>
      <w:rFonts w:ascii="Cambria" w:eastAsia="SimSun" w:hAnsi="Cambria"/>
      <w:color w:val="17365D"/>
      <w:spacing w:val="5"/>
      <w:kern w:val="28"/>
      <w:sz w:val="52"/>
      <w:lang w:val="es-ES" w:eastAsia="es-ES_tradnl"/>
    </w:rPr>
  </w:style>
  <w:style w:type="character" w:customStyle="1" w:styleId="Heading1Char">
    <w:name w:val="Heading 1 Char"/>
    <w:link w:val="Heading1"/>
    <w:locked/>
    <w:rsid w:val="0084156A"/>
    <w:rPr>
      <w:rFonts w:ascii="Cambria" w:eastAsia="SimSun" w:hAnsi="Cambria"/>
      <w:b/>
      <w:color w:val="365F91"/>
      <w:sz w:val="28"/>
      <w:lang w:val="es-ES" w:eastAsia="es-ES_tradnl"/>
    </w:rPr>
  </w:style>
  <w:style w:type="character" w:styleId="CommentReference">
    <w:name w:val="annotation reference"/>
    <w:rsid w:val="0084156A"/>
    <w:rPr>
      <w:sz w:val="16"/>
    </w:rPr>
  </w:style>
  <w:style w:type="paragraph" w:styleId="CommentText">
    <w:name w:val="annotation text"/>
    <w:basedOn w:val="Normal"/>
    <w:link w:val="CommentTextChar"/>
    <w:rsid w:val="0084156A"/>
    <w:rPr>
      <w:sz w:val="20"/>
      <w:szCs w:val="20"/>
    </w:rPr>
  </w:style>
  <w:style w:type="character" w:customStyle="1" w:styleId="CommentTextChar">
    <w:name w:val="Comment Text Char"/>
    <w:link w:val="CommentText"/>
    <w:semiHidden/>
    <w:locked/>
    <w:rsid w:val="0084156A"/>
    <w:rPr>
      <w:rFonts w:ascii="Cambria" w:eastAsia="Times New Roman" w:hAnsi="Cambria"/>
      <w:sz w:val="20"/>
      <w:lang w:val="es-ES" w:eastAsia="es-ES_tradnl"/>
    </w:rPr>
  </w:style>
  <w:style w:type="paragraph" w:styleId="CommentSubject">
    <w:name w:val="annotation subject"/>
    <w:basedOn w:val="CommentText"/>
    <w:next w:val="CommentText"/>
    <w:link w:val="CommentSubjectChar"/>
    <w:rsid w:val="0084156A"/>
    <w:rPr>
      <w:b/>
      <w:bCs/>
    </w:rPr>
  </w:style>
  <w:style w:type="character" w:customStyle="1" w:styleId="CommentSubjectChar">
    <w:name w:val="Comment Subject Char"/>
    <w:link w:val="CommentSubject"/>
    <w:semiHidden/>
    <w:locked/>
    <w:rsid w:val="0084156A"/>
    <w:rPr>
      <w:rFonts w:ascii="Cambria" w:eastAsia="Times New Roman" w:hAnsi="Cambria"/>
      <w:b/>
      <w:sz w:val="20"/>
      <w:lang w:val="es-ES" w:eastAsia="es-ES_tradnl"/>
    </w:rPr>
  </w:style>
  <w:style w:type="paragraph" w:styleId="ListParagraph">
    <w:name w:val="List Paragraph"/>
    <w:basedOn w:val="Normal"/>
    <w:uiPriority w:val="34"/>
    <w:qFormat/>
    <w:rsid w:val="0084156A"/>
    <w:pPr>
      <w:ind w:left="720"/>
      <w:contextualSpacing/>
    </w:pPr>
  </w:style>
  <w:style w:type="paragraph" w:styleId="Caption">
    <w:name w:val="caption"/>
    <w:basedOn w:val="Normal"/>
    <w:next w:val="Normal"/>
    <w:qFormat/>
    <w:rsid w:val="0084156A"/>
    <w:pPr>
      <w:spacing w:after="200"/>
    </w:pPr>
    <w:rPr>
      <w:b/>
      <w:bCs/>
      <w:color w:val="4F81BD"/>
      <w:sz w:val="18"/>
      <w:szCs w:val="18"/>
    </w:rPr>
  </w:style>
  <w:style w:type="character" w:styleId="IntenseEmphasis">
    <w:name w:val="Intense Emphasis"/>
    <w:qFormat/>
    <w:rsid w:val="0084156A"/>
    <w:rPr>
      <w:b/>
      <w:i/>
      <w:color w:val="4F81BD"/>
    </w:rPr>
  </w:style>
  <w:style w:type="paragraph" w:styleId="FootnoteText">
    <w:name w:val="footnote text"/>
    <w:basedOn w:val="Normal"/>
    <w:link w:val="FootnoteTextChar"/>
    <w:rsid w:val="0084156A"/>
    <w:rPr>
      <w:rFonts w:ascii="Calibri" w:eastAsia="Times New Roman" w:hAnsi="Calibri"/>
      <w:sz w:val="20"/>
      <w:szCs w:val="20"/>
    </w:rPr>
  </w:style>
  <w:style w:type="character" w:customStyle="1" w:styleId="FootnoteTextChar">
    <w:name w:val="Footnote Text Char"/>
    <w:link w:val="FootnoteText"/>
    <w:locked/>
    <w:rsid w:val="0084156A"/>
    <w:rPr>
      <w:sz w:val="20"/>
      <w:lang w:val="es-ES"/>
    </w:rPr>
  </w:style>
  <w:style w:type="character" w:styleId="FootnoteReference">
    <w:name w:val="footnote reference"/>
    <w:rsid w:val="0084156A"/>
    <w:rPr>
      <w:vertAlign w:val="superscript"/>
    </w:rPr>
  </w:style>
  <w:style w:type="table" w:styleId="LightShading-Accent5">
    <w:name w:val="Light Shading Accent 5"/>
    <w:rsid w:val="0084156A"/>
    <w:rPr>
      <w:color w:val="31849B"/>
      <w:lang w:val="es-E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styleId="MediumList1-Accent1">
    <w:name w:val="Medium List 1 Accent 1"/>
    <w:rsid w:val="0084156A"/>
    <w:rPr>
      <w:color w:val="000000"/>
      <w:lang w:val="es-E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1-Accent5">
    <w:name w:val="Medium Grid 1 Accent 5"/>
    <w:rsid w:val="0084156A"/>
    <w:rPr>
      <w:lang w:val="es-E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paragraph" w:styleId="TOC1">
    <w:name w:val="toc 1"/>
    <w:basedOn w:val="Normal"/>
    <w:next w:val="Normal"/>
    <w:autoRedefine/>
    <w:rsid w:val="0084156A"/>
    <w:pPr>
      <w:tabs>
        <w:tab w:val="left" w:pos="440"/>
        <w:tab w:val="right" w:leader="dot" w:pos="9350"/>
      </w:tabs>
      <w:spacing w:after="100"/>
    </w:pPr>
  </w:style>
  <w:style w:type="character" w:styleId="Hyperlink">
    <w:name w:val="Hyperlink"/>
    <w:rsid w:val="0084156A"/>
    <w:rPr>
      <w:color w:val="0000FF"/>
      <w:u w:val="single"/>
    </w:rPr>
  </w:style>
  <w:style w:type="paragraph" w:styleId="TOCHeading">
    <w:name w:val="TOC Heading"/>
    <w:basedOn w:val="Heading1"/>
    <w:next w:val="Normal"/>
    <w:qFormat/>
    <w:rsid w:val="0084156A"/>
    <w:pPr>
      <w:spacing w:line="276" w:lineRule="auto"/>
      <w:outlineLvl w:val="9"/>
    </w:pPr>
    <w:rPr>
      <w:lang w:eastAsia="ja-JP"/>
    </w:rPr>
  </w:style>
  <w:style w:type="paragraph" w:styleId="TOC2">
    <w:name w:val="toc 2"/>
    <w:basedOn w:val="Normal"/>
    <w:next w:val="Normal"/>
    <w:autoRedefine/>
    <w:rsid w:val="0084156A"/>
    <w:pPr>
      <w:spacing w:after="100" w:line="276" w:lineRule="auto"/>
      <w:ind w:left="220"/>
    </w:pPr>
    <w:rPr>
      <w:rFonts w:ascii="Calibri" w:eastAsia="SimSun" w:hAnsi="Calibri"/>
      <w:sz w:val="22"/>
      <w:szCs w:val="22"/>
      <w:lang w:eastAsia="ja-JP"/>
    </w:rPr>
  </w:style>
  <w:style w:type="paragraph" w:styleId="TOC3">
    <w:name w:val="toc 3"/>
    <w:basedOn w:val="Normal"/>
    <w:next w:val="Normal"/>
    <w:autoRedefine/>
    <w:rsid w:val="0084156A"/>
    <w:pPr>
      <w:spacing w:after="100" w:line="276" w:lineRule="auto"/>
      <w:ind w:left="440"/>
    </w:pPr>
    <w:rPr>
      <w:rFonts w:ascii="Calibri" w:eastAsia="SimSun" w:hAnsi="Calibri"/>
      <w:sz w:val="22"/>
      <w:szCs w:val="22"/>
      <w:lang w:eastAsia="ja-JP"/>
    </w:rPr>
  </w:style>
  <w:style w:type="character" w:styleId="PlaceholderText">
    <w:name w:val="Placeholder Text"/>
    <w:semiHidden/>
    <w:rsid w:val="0084156A"/>
    <w:rPr>
      <w:color w:val="808080"/>
    </w:rPr>
  </w:style>
  <w:style w:type="character" w:styleId="FollowedHyperlink">
    <w:name w:val="FollowedHyperlink"/>
    <w:rsid w:val="0084156A"/>
    <w:rPr>
      <w:color w:val="800080"/>
      <w:u w:val="single"/>
    </w:rPr>
  </w:style>
  <w:style w:type="paragraph" w:styleId="Subtitle">
    <w:name w:val="Subtitle"/>
    <w:basedOn w:val="Normal"/>
    <w:next w:val="Normal"/>
    <w:link w:val="SubtitleChar"/>
    <w:qFormat/>
    <w:rsid w:val="0084156A"/>
    <w:pPr>
      <w:numPr>
        <w:ilvl w:val="1"/>
      </w:numPr>
      <w:spacing w:after="160"/>
    </w:pPr>
    <w:rPr>
      <w:rFonts w:ascii="Calibri" w:eastAsia="SimSun" w:hAnsi="Calibri"/>
      <w:color w:val="5A5A5A"/>
      <w:spacing w:val="15"/>
      <w:sz w:val="22"/>
      <w:szCs w:val="22"/>
    </w:rPr>
  </w:style>
  <w:style w:type="character" w:customStyle="1" w:styleId="SubtitleChar">
    <w:name w:val="Subtitle Char"/>
    <w:link w:val="Subtitle"/>
    <w:locked/>
    <w:rsid w:val="0084156A"/>
    <w:rPr>
      <w:rFonts w:eastAsia="SimSun"/>
      <w:color w:val="5A5A5A"/>
      <w:spacing w:val="15"/>
      <w:lang w:val="es-ES" w:eastAsia="es-ES_tradnl"/>
    </w:rPr>
  </w:style>
  <w:style w:type="character" w:customStyle="1" w:styleId="Heading2Char">
    <w:name w:val="Heading 2 Char"/>
    <w:link w:val="Heading2"/>
    <w:semiHidden/>
    <w:locked/>
    <w:rsid w:val="0084156A"/>
    <w:rPr>
      <w:rFonts w:ascii="Cambria" w:eastAsia="SimSun" w:hAnsi="Cambria"/>
      <w:color w:val="365F91"/>
      <w:sz w:val="26"/>
      <w:lang w:val="es-ES" w:eastAsia="es-ES_tradnl"/>
    </w:rPr>
  </w:style>
  <w:style w:type="paragraph" w:styleId="Revision">
    <w:name w:val="Revision"/>
    <w:hidden/>
    <w:semiHidden/>
    <w:rsid w:val="0084156A"/>
    <w:rPr>
      <w:rFonts w:ascii="Cambria" w:hAnsi="Cambria"/>
      <w:sz w:val="24"/>
      <w:szCs w:val="24"/>
      <w:lang w:val="es-ES" w:eastAsia="es-ES_tradnl"/>
    </w:rPr>
  </w:style>
  <w:style w:type="paragraph" w:customStyle="1" w:styleId="msonormalcxsplastcxsplast">
    <w:name w:val="msonormalcxsplastcxsplast"/>
    <w:basedOn w:val="Normal"/>
    <w:rsid w:val="008E07E9"/>
    <w:pPr>
      <w:spacing w:before="100" w:beforeAutospacing="1" w:after="100" w:afterAutospacing="1"/>
    </w:pPr>
    <w:rPr>
      <w:rFonts w:ascii="Times New Roman" w:hAnsi="Times New Roman"/>
    </w:rPr>
  </w:style>
  <w:style w:type="paragraph" w:customStyle="1" w:styleId="msonormalcxsplastcxsplastcxsplast">
    <w:name w:val="msonormalcxsplastcxsplastcxsplast"/>
    <w:basedOn w:val="Normal"/>
    <w:rsid w:val="008E07E9"/>
    <w:pPr>
      <w:spacing w:before="100" w:beforeAutospacing="1" w:after="100" w:afterAutospacing="1"/>
    </w:pPr>
    <w:rPr>
      <w:rFonts w:ascii="Times New Roman" w:hAnsi="Times New Roman"/>
    </w:rPr>
  </w:style>
  <w:style w:type="character" w:customStyle="1" w:styleId="apple-converted-space">
    <w:name w:val="apple-converted-space"/>
    <w:rsid w:val="008E07E9"/>
  </w:style>
  <w:style w:type="paragraph" w:styleId="PlainText">
    <w:name w:val="Plain Text"/>
    <w:basedOn w:val="Normal"/>
    <w:link w:val="PlainTextChar"/>
    <w:uiPriority w:val="99"/>
    <w:unhideWhenUsed/>
    <w:rsid w:val="0042422B"/>
    <w:rPr>
      <w:rFonts w:ascii="Calibri" w:eastAsia="Calibri" w:hAnsi="Calibri"/>
      <w:sz w:val="22"/>
      <w:szCs w:val="21"/>
      <w:lang w:val="en-US" w:eastAsia="en-US"/>
    </w:rPr>
  </w:style>
  <w:style w:type="character" w:customStyle="1" w:styleId="PlainTextChar">
    <w:name w:val="Plain Text Char"/>
    <w:link w:val="PlainText"/>
    <w:uiPriority w:val="99"/>
    <w:rsid w:val="0042422B"/>
    <w:rPr>
      <w:rFonts w:eastAsia="Calibri"/>
      <w:sz w:val="22"/>
      <w:szCs w:val="21"/>
    </w:rPr>
  </w:style>
  <w:style w:type="paragraph" w:styleId="EndnoteText">
    <w:name w:val="endnote text"/>
    <w:basedOn w:val="Normal"/>
    <w:link w:val="EndnoteTextChar"/>
    <w:unhideWhenUsed/>
    <w:rsid w:val="003A0E76"/>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eastAsia="Times New Roman" w:hAnsi="CG Times"/>
      <w:sz w:val="22"/>
      <w:szCs w:val="20"/>
      <w:lang w:eastAsia="en-US"/>
    </w:rPr>
  </w:style>
  <w:style w:type="character" w:customStyle="1" w:styleId="EndnoteTextChar">
    <w:name w:val="Endnote Text Char"/>
    <w:link w:val="EndnoteText"/>
    <w:rsid w:val="003A0E76"/>
    <w:rPr>
      <w:rFonts w:ascii="CG Times" w:eastAsia="Times New Roman" w:hAnsi="CG Times"/>
      <w:sz w:val="22"/>
      <w:lang w:val="es-ES"/>
    </w:rPr>
  </w:style>
  <w:style w:type="paragraph" w:customStyle="1" w:styleId="CPClassification">
    <w:name w:val="CP Classification"/>
    <w:basedOn w:val="Normal"/>
    <w:rsid w:val="00507DF0"/>
    <w:pPr>
      <w:tabs>
        <w:tab w:val="center" w:pos="2160"/>
        <w:tab w:val="left" w:pos="7200"/>
      </w:tabs>
      <w:ind w:left="7200" w:right="-360"/>
      <w:jc w:val="both"/>
    </w:pPr>
    <w:rPr>
      <w:rFonts w:ascii="Times New Roman" w:eastAsia="Times New Roman" w:hAnsi="Times New Roman"/>
      <w:sz w:val="2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192315">
      <w:bodyDiv w:val="1"/>
      <w:marLeft w:val="0"/>
      <w:marRight w:val="0"/>
      <w:marTop w:val="0"/>
      <w:marBottom w:val="0"/>
      <w:divBdr>
        <w:top w:val="none" w:sz="0" w:space="0" w:color="auto"/>
        <w:left w:val="none" w:sz="0" w:space="0" w:color="auto"/>
        <w:bottom w:val="none" w:sz="0" w:space="0" w:color="auto"/>
        <w:right w:val="none" w:sz="0" w:space="0" w:color="auto"/>
      </w:divBdr>
    </w:div>
    <w:div w:id="373312933">
      <w:bodyDiv w:val="1"/>
      <w:marLeft w:val="0"/>
      <w:marRight w:val="0"/>
      <w:marTop w:val="0"/>
      <w:marBottom w:val="0"/>
      <w:divBdr>
        <w:top w:val="none" w:sz="0" w:space="0" w:color="auto"/>
        <w:left w:val="none" w:sz="0" w:space="0" w:color="auto"/>
        <w:bottom w:val="none" w:sz="0" w:space="0" w:color="auto"/>
        <w:right w:val="none" w:sz="0" w:space="0" w:color="auto"/>
      </w:divBdr>
    </w:div>
    <w:div w:id="632368656">
      <w:bodyDiv w:val="1"/>
      <w:marLeft w:val="0"/>
      <w:marRight w:val="0"/>
      <w:marTop w:val="0"/>
      <w:marBottom w:val="0"/>
      <w:divBdr>
        <w:top w:val="none" w:sz="0" w:space="0" w:color="auto"/>
        <w:left w:val="none" w:sz="0" w:space="0" w:color="auto"/>
        <w:bottom w:val="none" w:sz="0" w:space="0" w:color="auto"/>
        <w:right w:val="none" w:sz="0" w:space="0" w:color="auto"/>
      </w:divBdr>
    </w:div>
    <w:div w:id="675227296">
      <w:bodyDiv w:val="1"/>
      <w:marLeft w:val="0"/>
      <w:marRight w:val="0"/>
      <w:marTop w:val="0"/>
      <w:marBottom w:val="0"/>
      <w:divBdr>
        <w:top w:val="none" w:sz="0" w:space="0" w:color="auto"/>
        <w:left w:val="none" w:sz="0" w:space="0" w:color="auto"/>
        <w:bottom w:val="none" w:sz="0" w:space="0" w:color="auto"/>
        <w:right w:val="none" w:sz="0" w:space="0" w:color="auto"/>
      </w:divBdr>
    </w:div>
    <w:div w:id="798574859">
      <w:bodyDiv w:val="1"/>
      <w:marLeft w:val="0"/>
      <w:marRight w:val="0"/>
      <w:marTop w:val="0"/>
      <w:marBottom w:val="0"/>
      <w:divBdr>
        <w:top w:val="none" w:sz="0" w:space="0" w:color="auto"/>
        <w:left w:val="none" w:sz="0" w:space="0" w:color="auto"/>
        <w:bottom w:val="none" w:sz="0" w:space="0" w:color="auto"/>
        <w:right w:val="none" w:sz="0" w:space="0" w:color="auto"/>
      </w:divBdr>
    </w:div>
    <w:div w:id="1327248170">
      <w:bodyDiv w:val="1"/>
      <w:marLeft w:val="0"/>
      <w:marRight w:val="0"/>
      <w:marTop w:val="0"/>
      <w:marBottom w:val="0"/>
      <w:divBdr>
        <w:top w:val="none" w:sz="0" w:space="0" w:color="auto"/>
        <w:left w:val="none" w:sz="0" w:space="0" w:color="auto"/>
        <w:bottom w:val="none" w:sz="0" w:space="0" w:color="auto"/>
        <w:right w:val="none" w:sz="0" w:space="0" w:color="auto"/>
      </w:divBdr>
    </w:div>
    <w:div w:id="2110654993">
      <w:bodyDiv w:val="1"/>
      <w:marLeft w:val="0"/>
      <w:marRight w:val="0"/>
      <w:marTop w:val="0"/>
      <w:marBottom w:val="0"/>
      <w:divBdr>
        <w:top w:val="none" w:sz="0" w:space="0" w:color="auto"/>
        <w:left w:val="none" w:sz="0" w:space="0" w:color="auto"/>
        <w:bottom w:val="none" w:sz="0" w:space="0" w:color="auto"/>
        <w:right w:val="none" w:sz="0" w:space="0" w:color="auto"/>
      </w:divBdr>
    </w:div>
    <w:div w:id="2126072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B8AB7-52DA-49D2-8219-5426FB10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Salazar, Jose G.</dc:creator>
  <cp:lastModifiedBy>Clermont, Alexandra</cp:lastModifiedBy>
  <cp:revision>2</cp:revision>
  <cp:lastPrinted>2021-03-11T00:26:00Z</cp:lastPrinted>
  <dcterms:created xsi:type="dcterms:W3CDTF">2021-06-24T20:24:00Z</dcterms:created>
  <dcterms:modified xsi:type="dcterms:W3CDTF">2021-06-24T20:24:00Z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SnidleGA@state.gov</vt:lpwstr>
  </property>
  <property fmtid="{D5CDD505-2E9C-101B-9397-08002B2CF9AE}" pid="5" name="MSIP_Label_1665d9ee-429a-4d5f-97cc-cfb56e044a6e_SetDate">
    <vt:lpwstr>2021-05-06T21:22:22.9263569Z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82d6660b-e097-4edf-a2c9-461d4de109de</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