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0285" w14:textId="465921AD" w:rsidR="007D2E1F" w:rsidRPr="00912F6C" w:rsidRDefault="007D2E1F" w:rsidP="007D2E1F">
      <w:pPr>
        <w:pStyle w:val="Header"/>
        <w:widowControl/>
        <w:tabs>
          <w:tab w:val="clear" w:pos="4320"/>
          <w:tab w:val="clear" w:pos="8640"/>
          <w:tab w:val="center" w:pos="2880"/>
          <w:tab w:val="left" w:pos="7200"/>
        </w:tabs>
        <w:ind w:right="-389"/>
        <w:rPr>
          <w:rFonts w:ascii="Times New Roman" w:hAnsi="Times New Roman"/>
          <w:color w:val="000000" w:themeColor="text1"/>
          <w:szCs w:val="22"/>
          <w:lang w:val="fr-CA"/>
        </w:rPr>
      </w:pPr>
      <w:r>
        <w:rPr>
          <w:rFonts w:ascii="Times New Roman" w:hAnsi="Times New Roman"/>
          <w:color w:val="000000" w:themeColor="text1"/>
          <w:szCs w:val="22"/>
          <w:lang w:val="fr-CA"/>
        </w:rPr>
        <w:tab/>
      </w:r>
      <w:r w:rsidRPr="00912F6C">
        <w:rPr>
          <w:rFonts w:ascii="Times New Roman" w:hAnsi="Times New Roman"/>
          <w:color w:val="000000" w:themeColor="text1"/>
          <w:szCs w:val="22"/>
          <w:lang w:val="fr-CA"/>
        </w:rPr>
        <w:t>CONSEIL PERMANENT DE</w:t>
      </w:r>
      <w:r w:rsidRPr="00912F6C">
        <w:rPr>
          <w:rFonts w:ascii="Times New Roman" w:hAnsi="Times New Roman"/>
          <w:color w:val="000000" w:themeColor="text1"/>
          <w:szCs w:val="22"/>
          <w:lang w:val="fr-CA"/>
        </w:rPr>
        <w:tab/>
      </w:r>
      <w:r w:rsidRPr="0095215A">
        <w:rPr>
          <w:rFonts w:ascii="Times New Roman" w:hAnsi="Times New Roman"/>
          <w:szCs w:val="22"/>
          <w:lang w:val="fr-FR"/>
        </w:rPr>
        <w:t>OEA/</w:t>
      </w:r>
      <w:proofErr w:type="spellStart"/>
      <w:r w:rsidRPr="0095215A">
        <w:rPr>
          <w:rFonts w:ascii="Times New Roman" w:hAnsi="Times New Roman"/>
          <w:szCs w:val="22"/>
          <w:lang w:val="fr-FR"/>
        </w:rPr>
        <w:t>Ser.</w:t>
      </w:r>
      <w:r>
        <w:rPr>
          <w:rFonts w:ascii="Times New Roman" w:hAnsi="Times New Roman"/>
          <w:szCs w:val="22"/>
          <w:lang w:val="fr-FR"/>
        </w:rPr>
        <w:t>K</w:t>
      </w:r>
      <w:proofErr w:type="spellEnd"/>
      <w:r>
        <w:rPr>
          <w:rFonts w:ascii="Times New Roman" w:hAnsi="Times New Roman"/>
          <w:szCs w:val="22"/>
          <w:lang w:val="fr-FR"/>
        </w:rPr>
        <w:t>/XXXIV</w:t>
      </w:r>
    </w:p>
    <w:p w14:paraId="28B68741" w14:textId="6B62645E" w:rsidR="007D2E1F" w:rsidRPr="00912F6C" w:rsidRDefault="007D2E1F" w:rsidP="007D2E1F">
      <w:pPr>
        <w:pStyle w:val="Header"/>
        <w:widowControl/>
        <w:tabs>
          <w:tab w:val="clear" w:pos="4320"/>
          <w:tab w:val="clear" w:pos="8640"/>
          <w:tab w:val="center" w:pos="2880"/>
          <w:tab w:val="left" w:pos="7200"/>
        </w:tabs>
        <w:ind w:right="-1109"/>
        <w:rPr>
          <w:rFonts w:ascii="Times New Roman" w:hAnsi="Times New Roman"/>
          <w:color w:val="000000" w:themeColor="text1"/>
          <w:szCs w:val="22"/>
          <w:lang w:val="fr-CA" w:eastAsia="es-ES_tradnl"/>
        </w:rPr>
      </w:pPr>
      <w:r w:rsidRPr="00912F6C">
        <w:rPr>
          <w:rFonts w:ascii="Times New Roman" w:hAnsi="Times New Roman"/>
          <w:color w:val="000000" w:themeColor="text1"/>
          <w:szCs w:val="22"/>
          <w:lang w:val="fr-CA"/>
        </w:rPr>
        <w:tab/>
        <w:t>L'ORGANISATION DES ÉTATS AMÉRICAINS</w:t>
      </w:r>
      <w:r w:rsidRPr="00912F6C">
        <w:rPr>
          <w:rFonts w:ascii="Times New Roman" w:hAnsi="Times New Roman"/>
          <w:color w:val="000000" w:themeColor="text1"/>
          <w:szCs w:val="22"/>
          <w:lang w:val="fr-CA"/>
        </w:rPr>
        <w:tab/>
      </w:r>
      <w:r>
        <w:rPr>
          <w:rFonts w:ascii="Times New Roman" w:hAnsi="Times New Roman"/>
          <w:szCs w:val="22"/>
          <w:lang w:val="fr-FR"/>
        </w:rPr>
        <w:t>RANDOT-III/doc.5/21</w:t>
      </w:r>
      <w:r w:rsidR="00506365">
        <w:rPr>
          <w:rFonts w:ascii="Times New Roman" w:hAnsi="Times New Roman"/>
          <w:szCs w:val="22"/>
          <w:lang w:val="fr-FR"/>
        </w:rPr>
        <w:t xml:space="preserve"> rev. 1</w:t>
      </w:r>
    </w:p>
    <w:p w14:paraId="7D6F8168" w14:textId="09247234" w:rsidR="007D2E1F" w:rsidRPr="00912F6C" w:rsidRDefault="007D2E1F" w:rsidP="007D2E1F">
      <w:pPr>
        <w:pStyle w:val="Header"/>
        <w:widowControl/>
        <w:tabs>
          <w:tab w:val="clear" w:pos="4320"/>
          <w:tab w:val="clear" w:pos="8640"/>
          <w:tab w:val="center" w:pos="2880"/>
          <w:tab w:val="left" w:pos="7200"/>
        </w:tabs>
        <w:rPr>
          <w:rFonts w:ascii="Times New Roman" w:hAnsi="Times New Roman"/>
          <w:color w:val="000000" w:themeColor="text1"/>
          <w:szCs w:val="22"/>
          <w:lang w:val="fr-CA"/>
        </w:rPr>
      </w:pPr>
      <w:r w:rsidRPr="00912F6C">
        <w:rPr>
          <w:rFonts w:ascii="Times New Roman" w:hAnsi="Times New Roman"/>
          <w:color w:val="000000" w:themeColor="text1"/>
          <w:szCs w:val="22"/>
          <w:lang w:val="fr-CA"/>
        </w:rPr>
        <w:tab/>
      </w:r>
      <w:r w:rsidRPr="00912F6C">
        <w:rPr>
          <w:rFonts w:ascii="Times New Roman" w:hAnsi="Times New Roman"/>
          <w:color w:val="000000" w:themeColor="text1"/>
          <w:szCs w:val="22"/>
          <w:lang w:val="fr-CA"/>
        </w:rPr>
        <w:tab/>
      </w:r>
      <w:r>
        <w:rPr>
          <w:rFonts w:ascii="Times New Roman" w:hAnsi="Times New Roman"/>
          <w:color w:val="000000" w:themeColor="text1"/>
          <w:szCs w:val="22"/>
          <w:lang w:val="fr-CA"/>
        </w:rPr>
        <w:t>2</w:t>
      </w:r>
      <w:r w:rsidR="00506365">
        <w:rPr>
          <w:rFonts w:ascii="Times New Roman" w:hAnsi="Times New Roman"/>
          <w:color w:val="000000" w:themeColor="text1"/>
          <w:szCs w:val="22"/>
          <w:lang w:val="fr-CA"/>
        </w:rPr>
        <w:t>4</w:t>
      </w:r>
      <w:r w:rsidRPr="00912F6C">
        <w:rPr>
          <w:rFonts w:ascii="Times New Roman" w:hAnsi="Times New Roman"/>
          <w:color w:val="000000" w:themeColor="text1"/>
          <w:szCs w:val="22"/>
          <w:lang w:val="fr-CA"/>
        </w:rPr>
        <w:t xml:space="preserve"> juin 2021</w:t>
      </w:r>
    </w:p>
    <w:p w14:paraId="39C466D9" w14:textId="77777777" w:rsidR="007D2E1F" w:rsidRPr="00912F6C" w:rsidRDefault="007D2E1F" w:rsidP="007D2E1F">
      <w:pPr>
        <w:pStyle w:val="Header"/>
        <w:widowControl/>
        <w:tabs>
          <w:tab w:val="clear" w:pos="4320"/>
          <w:tab w:val="clear" w:pos="8640"/>
          <w:tab w:val="center" w:pos="2880"/>
          <w:tab w:val="left" w:pos="7200"/>
        </w:tabs>
        <w:rPr>
          <w:rFonts w:ascii="Times New Roman" w:hAnsi="Times New Roman"/>
          <w:color w:val="000000" w:themeColor="text1"/>
          <w:szCs w:val="22"/>
          <w:lang w:val="fr-CA"/>
        </w:rPr>
      </w:pPr>
      <w:r w:rsidRPr="00912F6C">
        <w:rPr>
          <w:rFonts w:ascii="Times New Roman" w:hAnsi="Times New Roman"/>
          <w:color w:val="000000" w:themeColor="text1"/>
          <w:szCs w:val="22"/>
          <w:lang w:val="fr-CA"/>
        </w:rPr>
        <w:tab/>
        <w:t>COMMISSION SUR LA SÉCURITÉ CONTINENTALE</w:t>
      </w:r>
      <w:r w:rsidRPr="00912F6C">
        <w:rPr>
          <w:rFonts w:ascii="Times New Roman" w:hAnsi="Times New Roman"/>
          <w:color w:val="000000" w:themeColor="text1"/>
          <w:szCs w:val="22"/>
          <w:lang w:val="fr-CA"/>
        </w:rPr>
        <w:tab/>
        <w:t>Original: anglais</w:t>
      </w:r>
    </w:p>
    <w:p w14:paraId="3EAA543F" w14:textId="77777777" w:rsidR="007D2E1F" w:rsidRPr="00912F6C" w:rsidRDefault="007D2E1F" w:rsidP="007D2E1F">
      <w:pPr>
        <w:pStyle w:val="CPClassification"/>
        <w:tabs>
          <w:tab w:val="clear" w:pos="2160"/>
          <w:tab w:val="center" w:pos="2860"/>
          <w:tab w:val="left" w:pos="6660"/>
        </w:tabs>
        <w:overflowPunct w:val="0"/>
        <w:autoSpaceDE w:val="0"/>
        <w:autoSpaceDN w:val="0"/>
        <w:adjustRightInd w:val="0"/>
        <w:ind w:left="0" w:right="0"/>
        <w:textAlignment w:val="baseline"/>
        <w:rPr>
          <w:color w:val="000000" w:themeColor="text1"/>
          <w:szCs w:val="22"/>
          <w:u w:val="single"/>
          <w:lang w:val="fr-CA"/>
        </w:rPr>
      </w:pPr>
    </w:p>
    <w:p w14:paraId="5E880390" w14:textId="77777777" w:rsidR="007D2E1F" w:rsidRPr="00912F6C" w:rsidRDefault="007D2E1F" w:rsidP="007D2E1F">
      <w:pPr>
        <w:pStyle w:val="CPClassification"/>
        <w:tabs>
          <w:tab w:val="clear" w:pos="2160"/>
          <w:tab w:val="center" w:pos="2860"/>
          <w:tab w:val="left" w:pos="6660"/>
        </w:tabs>
        <w:overflowPunct w:val="0"/>
        <w:autoSpaceDE w:val="0"/>
        <w:autoSpaceDN w:val="0"/>
        <w:adjustRightInd w:val="0"/>
        <w:ind w:left="0" w:right="0"/>
        <w:textAlignment w:val="baseline"/>
        <w:rPr>
          <w:color w:val="000000" w:themeColor="text1"/>
          <w:szCs w:val="22"/>
          <w:lang w:val="fr-CA"/>
        </w:rPr>
      </w:pPr>
    </w:p>
    <w:p w14:paraId="22FD98DC" w14:textId="77777777" w:rsidR="007D2E1F" w:rsidRPr="004D77FE" w:rsidRDefault="007D2E1F" w:rsidP="007D2E1F">
      <w:pPr>
        <w:rPr>
          <w:rFonts w:ascii="Times New Roman" w:hAnsi="Times New Roman"/>
          <w:szCs w:val="22"/>
          <w:u w:val="single"/>
          <w:lang w:val="fr-FR"/>
        </w:rPr>
      </w:pPr>
      <w:r w:rsidRPr="004D77FE">
        <w:rPr>
          <w:rFonts w:ascii="Times New Roman" w:hAnsi="Times New Roman"/>
          <w:szCs w:val="22"/>
          <w:u w:val="single"/>
          <w:lang w:val="fr-FR"/>
        </w:rPr>
        <w:t>Troisième Réunion des autorités nationales en matière de</w:t>
      </w:r>
    </w:p>
    <w:p w14:paraId="75DDF8D3" w14:textId="77777777" w:rsidR="007D2E1F" w:rsidRPr="004D77FE" w:rsidRDefault="007D2E1F" w:rsidP="007D2E1F">
      <w:pPr>
        <w:rPr>
          <w:rFonts w:ascii="Times New Roman" w:hAnsi="Times New Roman"/>
          <w:szCs w:val="22"/>
          <w:u w:val="single"/>
          <w:lang w:val="fr-FR"/>
        </w:rPr>
      </w:pPr>
      <w:r w:rsidRPr="004D77FE">
        <w:rPr>
          <w:rFonts w:ascii="Times New Roman" w:hAnsi="Times New Roman"/>
          <w:szCs w:val="22"/>
          <w:u w:val="single"/>
          <w:lang w:val="fr-FR"/>
        </w:rPr>
        <w:t>criminalité transnationale organisée (RANDOT III)</w:t>
      </w:r>
    </w:p>
    <w:p w14:paraId="5F9FACBD" w14:textId="77777777" w:rsidR="007D2E1F" w:rsidRPr="004D77FE" w:rsidRDefault="007D2E1F" w:rsidP="007D2E1F">
      <w:pPr>
        <w:rPr>
          <w:rFonts w:ascii="Times New Roman" w:hAnsi="Times New Roman"/>
          <w:szCs w:val="22"/>
          <w:lang w:val="fr-FR"/>
        </w:rPr>
      </w:pPr>
      <w:r w:rsidRPr="004D77FE">
        <w:rPr>
          <w:rFonts w:ascii="Times New Roman" w:hAnsi="Times New Roman"/>
          <w:szCs w:val="22"/>
          <w:lang w:val="fr-FR"/>
        </w:rPr>
        <w:t>23-24 juin 2021</w:t>
      </w:r>
    </w:p>
    <w:p w14:paraId="0BB2B2B1" w14:textId="77777777" w:rsidR="007D2E1F" w:rsidRDefault="007D2E1F" w:rsidP="007D2E1F">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4D77FE">
        <w:rPr>
          <w:rFonts w:ascii="Times New Roman" w:hAnsi="Times New Roman"/>
          <w:szCs w:val="22"/>
          <w:lang w:val="fr-FR"/>
        </w:rPr>
        <w:t>Réunion virtuelle</w:t>
      </w:r>
    </w:p>
    <w:p w14:paraId="0AD22846" w14:textId="77777777" w:rsidR="00A321F9" w:rsidRPr="00DC3578" w:rsidRDefault="00A321F9" w:rsidP="002D16D5">
      <w:pPr>
        <w:pStyle w:val="CPClassification"/>
        <w:tabs>
          <w:tab w:val="clear" w:pos="2160"/>
          <w:tab w:val="center" w:pos="2860"/>
          <w:tab w:val="left" w:pos="6660"/>
        </w:tabs>
        <w:overflowPunct w:val="0"/>
        <w:autoSpaceDE w:val="0"/>
        <w:autoSpaceDN w:val="0"/>
        <w:adjustRightInd w:val="0"/>
        <w:ind w:left="0" w:right="0"/>
        <w:textAlignment w:val="baseline"/>
        <w:rPr>
          <w:color w:val="000000" w:themeColor="text1"/>
          <w:szCs w:val="22"/>
          <w:u w:val="single"/>
          <w:lang w:val="fr-FR"/>
        </w:rPr>
      </w:pPr>
    </w:p>
    <w:p w14:paraId="64001A09" w14:textId="77777777" w:rsidR="002D16D5" w:rsidRPr="00DC3578" w:rsidRDefault="002D16D5" w:rsidP="00A54B40">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72F3B630" w14:textId="77777777" w:rsidR="00A321F9" w:rsidRPr="00DC3578" w:rsidRDefault="00A321F9"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PROJET DE STRATÉGIE CONTINENTALE CONTRE </w:t>
      </w:r>
      <w:r w:rsidR="002D16D5" w:rsidRPr="00DC3578">
        <w:rPr>
          <w:rFonts w:ascii="Times New Roman" w:hAnsi="Times New Roman"/>
          <w:color w:val="000000" w:themeColor="text1"/>
          <w:szCs w:val="22"/>
          <w:lang w:val="fr-FR"/>
        </w:rPr>
        <w:br/>
      </w:r>
      <w:r w:rsidRPr="00DC3578">
        <w:rPr>
          <w:rFonts w:ascii="Times New Roman" w:hAnsi="Times New Roman"/>
          <w:color w:val="000000" w:themeColor="text1"/>
          <w:szCs w:val="22"/>
          <w:lang w:val="fr-FR"/>
        </w:rPr>
        <w:t>LA CRIMINALITÉ TRANSNATIONALE ORGANISÉE</w:t>
      </w:r>
    </w:p>
    <w:p w14:paraId="0AA1575C" w14:textId="77777777" w:rsidR="00A321F9" w:rsidRPr="00DC3578" w:rsidRDefault="00A321F9"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6AA12B14" w14:textId="5ACB9067" w:rsidR="00FA20C3" w:rsidRPr="00DC3578" w:rsidRDefault="00A321F9" w:rsidP="00B227C4">
      <w:pPr>
        <w:pStyle w:val="Header"/>
        <w:widowControl/>
        <w:tabs>
          <w:tab w:val="clear" w:pos="4320"/>
          <w:tab w:val="clear" w:pos="8640"/>
        </w:tabs>
        <w:jc w:val="center"/>
        <w:rPr>
          <w:rFonts w:ascii="Times New Roman" w:hAnsi="Times New Roman"/>
          <w:color w:val="000000" w:themeColor="text1"/>
          <w:szCs w:val="22"/>
          <w:lang w:val="fr-FR"/>
        </w:rPr>
      </w:pPr>
      <w:r w:rsidRPr="00DC3578">
        <w:rPr>
          <w:rFonts w:ascii="Times New Roman" w:hAnsi="Times New Roman"/>
          <w:color w:val="000000" w:themeColor="text1"/>
          <w:szCs w:val="22"/>
          <w:lang w:val="fr-FR"/>
        </w:rPr>
        <w:t>(</w:t>
      </w:r>
      <w:r w:rsidR="00506365">
        <w:rPr>
          <w:rFonts w:ascii="Times New Roman" w:hAnsi="Times New Roman"/>
          <w:color w:val="000000" w:themeColor="text1"/>
          <w:szCs w:val="22"/>
          <w:lang w:val="fr-FR"/>
        </w:rPr>
        <w:t xml:space="preserve">Examiné par </w:t>
      </w:r>
      <w:r w:rsidR="001C2876">
        <w:rPr>
          <w:rFonts w:ascii="Times New Roman" w:hAnsi="Times New Roman"/>
          <w:color w:val="000000" w:themeColor="text1"/>
          <w:szCs w:val="22"/>
          <w:lang w:val="fr-FR"/>
        </w:rPr>
        <w:t xml:space="preserve">la RANDOT III </w:t>
      </w:r>
      <w:r w:rsidR="00506365">
        <w:rPr>
          <w:rFonts w:ascii="Times New Roman" w:hAnsi="Times New Roman"/>
          <w:color w:val="000000" w:themeColor="text1"/>
          <w:szCs w:val="22"/>
          <w:lang w:val="fr-FR"/>
        </w:rPr>
        <w:t>et renvoyé à la Commission sur la sécurité continentale aux fins d’examen</w:t>
      </w:r>
      <w:r w:rsidR="001C2876">
        <w:rPr>
          <w:rFonts w:ascii="Times New Roman" w:hAnsi="Times New Roman"/>
          <w:color w:val="000000" w:themeColor="text1"/>
          <w:szCs w:val="22"/>
          <w:lang w:val="fr-FR"/>
        </w:rPr>
        <w:t>)</w:t>
      </w:r>
    </w:p>
    <w:p w14:paraId="43FE831F" w14:textId="77777777" w:rsidR="00FA20C3" w:rsidRPr="00DC3578" w:rsidRDefault="00FA20C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15F90279" w14:textId="77777777" w:rsidR="005205A4" w:rsidRPr="00DC3578" w:rsidRDefault="005205A4"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0CE09701" w14:textId="77777777" w:rsidR="002530DC" w:rsidRPr="00DC3578" w:rsidRDefault="00FA20C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themeColor="text1"/>
          <w:szCs w:val="22"/>
          <w:lang w:val="fr-FR"/>
        </w:rPr>
      </w:pPr>
      <w:r w:rsidRPr="00DC3578">
        <w:rPr>
          <w:rFonts w:ascii="Times New Roman" w:hAnsi="Times New Roman"/>
          <w:color w:val="000000" w:themeColor="text1"/>
          <w:szCs w:val="22"/>
          <w:lang w:val="fr-FR"/>
        </w:rPr>
        <w:t>Introduction</w:t>
      </w:r>
      <w:r w:rsidRPr="00DC3578">
        <w:rPr>
          <w:rFonts w:ascii="Times New Roman" w:hAnsi="Times New Roman"/>
          <w:b/>
          <w:color w:val="000000" w:themeColor="text1"/>
          <w:szCs w:val="22"/>
          <w:lang w:val="fr-FR"/>
        </w:rPr>
        <w:t>:</w:t>
      </w:r>
    </w:p>
    <w:p w14:paraId="1F0DB9F0"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fr-FR"/>
        </w:rPr>
      </w:pPr>
    </w:p>
    <w:p w14:paraId="6CA2E4FB" w14:textId="77777777" w:rsidR="00FA20C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A321F9" w:rsidRPr="00DC3578">
        <w:rPr>
          <w:rFonts w:ascii="Times New Roman" w:hAnsi="Times New Roman"/>
          <w:color w:val="000000" w:themeColor="text1"/>
          <w:szCs w:val="22"/>
          <w:lang w:val="fr-FR"/>
        </w:rPr>
        <w:t>La criminalité transnationale organisée constitue un défi mondial. Ses effets néfastes sont ressentis dans l’ensemble du Continent américain</w:t>
      </w:r>
      <w:r w:rsidR="00FA20C3" w:rsidRPr="00DC3578">
        <w:rPr>
          <w:rFonts w:ascii="Times New Roman" w:hAnsi="Times New Roman"/>
          <w:color w:val="000000" w:themeColor="text1"/>
          <w:szCs w:val="22"/>
          <w:lang w:val="fr-FR"/>
        </w:rPr>
        <w:t>.</w:t>
      </w:r>
    </w:p>
    <w:p w14:paraId="4037653F"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283409AA" w14:textId="77777777" w:rsidR="00FA20C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0220C7" w:rsidRPr="00DC3578">
        <w:rPr>
          <w:rFonts w:ascii="Times New Roman" w:hAnsi="Times New Roman"/>
          <w:color w:val="000000" w:themeColor="text1"/>
          <w:szCs w:val="22"/>
          <w:lang w:val="fr-FR"/>
        </w:rPr>
        <w:t>La criminalité transnationale organisée est un phénomène complexe et dynamique. Elle a des causes, des conséquences et des incidences</w:t>
      </w:r>
      <w:r w:rsidR="00C8104D" w:rsidRPr="00DC3578">
        <w:rPr>
          <w:rFonts w:ascii="Times New Roman" w:hAnsi="Times New Roman"/>
          <w:b/>
          <w:color w:val="000000" w:themeColor="text1"/>
          <w:szCs w:val="22"/>
          <w:lang w:val="fr-FR"/>
        </w:rPr>
        <w:t xml:space="preserve"> </w:t>
      </w:r>
      <w:r w:rsidR="00C8104D" w:rsidRPr="00DC3578">
        <w:rPr>
          <w:rFonts w:ascii="Times New Roman" w:hAnsi="Times New Roman"/>
          <w:color w:val="000000" w:themeColor="text1"/>
          <w:szCs w:val="22"/>
          <w:lang w:val="fr-FR"/>
        </w:rPr>
        <w:t>sur la sécurité mondiale</w:t>
      </w:r>
      <w:r w:rsidR="00C8104D" w:rsidRPr="00DC3578">
        <w:rPr>
          <w:rFonts w:ascii="Times New Roman" w:hAnsi="Times New Roman"/>
          <w:b/>
          <w:color w:val="000000" w:themeColor="text1"/>
          <w:szCs w:val="22"/>
          <w:lang w:val="fr-FR"/>
        </w:rPr>
        <w:t xml:space="preserve"> </w:t>
      </w:r>
      <w:r w:rsidR="00C8104D" w:rsidRPr="00DC3578">
        <w:rPr>
          <w:rFonts w:ascii="Times New Roman" w:hAnsi="Times New Roman"/>
          <w:color w:val="000000" w:themeColor="text1"/>
          <w:szCs w:val="22"/>
          <w:lang w:val="fr-FR"/>
        </w:rPr>
        <w:t>et sur d’autres domaines</w:t>
      </w:r>
      <w:r w:rsidR="00C8104D" w:rsidRPr="00DC3578">
        <w:rPr>
          <w:rFonts w:ascii="Times New Roman" w:hAnsi="Times New Roman"/>
          <w:b/>
          <w:color w:val="000000" w:themeColor="text1"/>
          <w:szCs w:val="22"/>
          <w:lang w:val="fr-FR"/>
        </w:rPr>
        <w:t>,</w:t>
      </w:r>
      <w:r w:rsidR="00C8104D" w:rsidRPr="00DC3578">
        <w:rPr>
          <w:rFonts w:ascii="Times New Roman" w:hAnsi="Times New Roman"/>
          <w:color w:val="000000" w:themeColor="text1"/>
          <w:szCs w:val="22"/>
          <w:lang w:val="fr-FR"/>
        </w:rPr>
        <w:t xml:space="preserve"> </w:t>
      </w:r>
      <w:r w:rsidR="000220C7" w:rsidRPr="00DC3578">
        <w:rPr>
          <w:rFonts w:ascii="Times New Roman" w:hAnsi="Times New Roman"/>
          <w:color w:val="000000" w:themeColor="text1"/>
          <w:szCs w:val="22"/>
          <w:lang w:val="fr-FR"/>
        </w:rPr>
        <w:t xml:space="preserve"> notamment </w:t>
      </w:r>
      <w:r w:rsidR="00C8104D" w:rsidRPr="00DC3578">
        <w:rPr>
          <w:rFonts w:ascii="Times New Roman" w:hAnsi="Times New Roman"/>
          <w:color w:val="000000" w:themeColor="text1"/>
          <w:szCs w:val="22"/>
          <w:lang w:val="fr-FR"/>
        </w:rPr>
        <w:t>les</w:t>
      </w:r>
      <w:r w:rsidR="00C8104D" w:rsidRPr="00DC3578">
        <w:rPr>
          <w:rFonts w:ascii="Times New Roman" w:hAnsi="Times New Roman"/>
          <w:b/>
          <w:color w:val="000000" w:themeColor="text1"/>
          <w:szCs w:val="22"/>
          <w:lang w:val="fr-FR"/>
        </w:rPr>
        <w:t xml:space="preserve"> </w:t>
      </w:r>
      <w:r w:rsidR="000220C7" w:rsidRPr="00DC3578">
        <w:rPr>
          <w:rFonts w:ascii="Times New Roman" w:hAnsi="Times New Roman"/>
          <w:color w:val="000000" w:themeColor="text1"/>
          <w:szCs w:val="22"/>
          <w:lang w:val="fr-FR"/>
        </w:rPr>
        <w:t xml:space="preserve">institutions démocratiques, </w:t>
      </w:r>
      <w:r w:rsidR="00C8104D" w:rsidRPr="00DC3578">
        <w:rPr>
          <w:rFonts w:ascii="Times New Roman" w:hAnsi="Times New Roman"/>
          <w:color w:val="000000" w:themeColor="text1"/>
          <w:szCs w:val="22"/>
          <w:lang w:val="fr-FR"/>
        </w:rPr>
        <w:t xml:space="preserve">les </w:t>
      </w:r>
      <w:r w:rsidR="000220C7" w:rsidRPr="00DC3578">
        <w:rPr>
          <w:rFonts w:ascii="Times New Roman" w:hAnsi="Times New Roman"/>
          <w:color w:val="000000" w:themeColor="text1"/>
          <w:szCs w:val="22"/>
          <w:lang w:val="fr-FR"/>
        </w:rPr>
        <w:t>secteurs économique et financier</w:t>
      </w:r>
      <w:r w:rsidR="00DC3578">
        <w:rPr>
          <w:rFonts w:ascii="Times New Roman" w:hAnsi="Times New Roman"/>
          <w:color w:val="000000" w:themeColor="text1"/>
          <w:szCs w:val="22"/>
          <w:lang w:val="fr-FR"/>
        </w:rPr>
        <w:t xml:space="preserve">, </w:t>
      </w:r>
      <w:r w:rsidR="000220C7" w:rsidRPr="00DC3578">
        <w:rPr>
          <w:rFonts w:ascii="Times New Roman" w:hAnsi="Times New Roman"/>
          <w:color w:val="000000" w:themeColor="text1"/>
          <w:szCs w:val="22"/>
          <w:lang w:val="fr-FR"/>
        </w:rPr>
        <w:t>l'</w:t>
      </w:r>
      <w:r w:rsidR="00AA41A0" w:rsidRPr="00DC3578">
        <w:rPr>
          <w:rFonts w:ascii="Times New Roman" w:hAnsi="Times New Roman"/>
          <w:color w:val="000000" w:themeColor="text1"/>
          <w:szCs w:val="22"/>
          <w:lang w:val="fr-FR"/>
        </w:rPr>
        <w:t>É</w:t>
      </w:r>
      <w:r w:rsidR="000220C7" w:rsidRPr="00DC3578">
        <w:rPr>
          <w:rFonts w:ascii="Times New Roman" w:hAnsi="Times New Roman"/>
          <w:color w:val="000000" w:themeColor="text1"/>
          <w:szCs w:val="22"/>
          <w:lang w:val="fr-FR"/>
        </w:rPr>
        <w:t>tat de droit</w:t>
      </w:r>
      <w:r w:rsidR="00C8104D" w:rsidRPr="00DC3578">
        <w:rPr>
          <w:rFonts w:ascii="Times New Roman" w:hAnsi="Times New Roman"/>
          <w:color w:val="000000" w:themeColor="text1"/>
          <w:szCs w:val="22"/>
          <w:lang w:val="fr-FR"/>
        </w:rPr>
        <w:t xml:space="preserve"> et le développement durable</w:t>
      </w:r>
      <w:r w:rsidR="00DC3578">
        <w:rPr>
          <w:rFonts w:ascii="Times New Roman" w:hAnsi="Times New Roman"/>
          <w:b/>
          <w:color w:val="000000" w:themeColor="text1"/>
          <w:szCs w:val="22"/>
          <w:lang w:val="fr-FR"/>
        </w:rPr>
        <w:t>.</w:t>
      </w:r>
    </w:p>
    <w:p w14:paraId="6F63882F" w14:textId="77777777" w:rsidR="00B227C4" w:rsidRPr="00DC3578" w:rsidRDefault="00B227C4"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586C7393" w14:textId="77777777" w:rsidR="00FA20C3" w:rsidRPr="00DC3578" w:rsidRDefault="00B227C4"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0220C7" w:rsidRPr="00DC3578">
        <w:rPr>
          <w:rFonts w:ascii="Times New Roman" w:hAnsi="Times New Roman"/>
          <w:color w:val="000000" w:themeColor="text1"/>
          <w:szCs w:val="22"/>
          <w:lang w:val="fr-FR"/>
        </w:rPr>
        <w:t xml:space="preserve">Les États membres de l'OEA comprennent que pour prévenir, réduire et combattre efficacement la criminalité transnationale organisée, ils doivent collaborer dans un esprit de responsabilité commune et partagée, dans le plein respect des droits de la personne et des libertés fondamentales, </w:t>
      </w:r>
      <w:r w:rsidR="00AA41A0" w:rsidRPr="00DC3578">
        <w:rPr>
          <w:rFonts w:ascii="Times New Roman" w:hAnsi="Times New Roman"/>
          <w:color w:val="000000" w:themeColor="text1"/>
          <w:szCs w:val="22"/>
          <w:lang w:val="fr-FR"/>
        </w:rPr>
        <w:t xml:space="preserve">tout </w:t>
      </w:r>
      <w:r w:rsidR="000220C7" w:rsidRPr="00DC3578">
        <w:rPr>
          <w:rFonts w:ascii="Times New Roman" w:hAnsi="Times New Roman"/>
          <w:color w:val="000000" w:themeColor="text1"/>
          <w:szCs w:val="22"/>
          <w:lang w:val="fr-FR"/>
        </w:rPr>
        <w:t>en observant les principes de souveraineté nationale et du respect mutuel entre les États</w:t>
      </w:r>
      <w:r w:rsidR="00FA20C3" w:rsidRPr="00DC3578">
        <w:rPr>
          <w:rFonts w:ascii="Times New Roman" w:hAnsi="Times New Roman"/>
          <w:color w:val="000000" w:themeColor="text1"/>
          <w:szCs w:val="22"/>
          <w:lang w:val="fr-FR"/>
        </w:rPr>
        <w:t xml:space="preserve">. </w:t>
      </w:r>
    </w:p>
    <w:p w14:paraId="539ABC06"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722C020D" w14:textId="77777777" w:rsidR="00FA20C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2031CB" w:rsidRPr="00DC3578">
        <w:rPr>
          <w:rFonts w:ascii="Times New Roman" w:hAnsi="Times New Roman"/>
          <w:color w:val="000000" w:themeColor="text1"/>
          <w:szCs w:val="22"/>
          <w:lang w:val="fr-FR"/>
        </w:rPr>
        <w:t xml:space="preserve">La présente Stratégie continentale a été élaborée par la Commission sur la sécurité continentale (CSH), avec le soutien technique du Secrétariat à la sécurité multidimensionnelle (SSM) de l'OEA, pour donner suite aux Recommandations de Quito pour le renforcement de la coopération internationale en matière de sécurité publique pour la prévention et la lutte contre la criminalité, adoptées par les ministres de la Sécurité publique en octobre 2019, et réaffirmées par l'Assemblée générale de l'OEA dans </w:t>
      </w:r>
      <w:r w:rsidR="00AA41A0" w:rsidRPr="00DC3578">
        <w:rPr>
          <w:rFonts w:ascii="Times New Roman" w:hAnsi="Times New Roman"/>
          <w:color w:val="000000" w:themeColor="text1"/>
          <w:szCs w:val="22"/>
          <w:lang w:val="fr-FR"/>
        </w:rPr>
        <w:t>s</w:t>
      </w:r>
      <w:r w:rsidR="002031CB" w:rsidRPr="00DC3578">
        <w:rPr>
          <w:rFonts w:ascii="Times New Roman" w:hAnsi="Times New Roman"/>
          <w:color w:val="000000" w:themeColor="text1"/>
          <w:szCs w:val="22"/>
          <w:lang w:val="fr-FR"/>
        </w:rPr>
        <w:t>a résolution AG/RES. 2950 (L-O/20).</w:t>
      </w:r>
    </w:p>
    <w:p w14:paraId="1D579EB1"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themeColor="text1"/>
          <w:szCs w:val="22"/>
          <w:lang w:val="fr-FR"/>
        </w:rPr>
      </w:pPr>
    </w:p>
    <w:p w14:paraId="456FAA6B" w14:textId="77777777" w:rsidR="00FA20C3" w:rsidRPr="00DC3578" w:rsidRDefault="002031CB"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themeColor="text1"/>
          <w:szCs w:val="22"/>
          <w:lang w:val="fr-FR"/>
        </w:rPr>
      </w:pPr>
      <w:r w:rsidRPr="00DC3578">
        <w:rPr>
          <w:rFonts w:ascii="Times New Roman" w:hAnsi="Times New Roman"/>
          <w:bCs/>
          <w:color w:val="000000" w:themeColor="text1"/>
          <w:szCs w:val="22"/>
          <w:lang w:val="fr-FR"/>
        </w:rPr>
        <w:t>Objectifs généraux</w:t>
      </w:r>
      <w:r w:rsidR="00FA20C3" w:rsidRPr="00DC3578">
        <w:rPr>
          <w:rFonts w:ascii="Times New Roman" w:hAnsi="Times New Roman"/>
          <w:b/>
          <w:color w:val="000000" w:themeColor="text1"/>
          <w:szCs w:val="22"/>
          <w:lang w:val="fr-FR"/>
        </w:rPr>
        <w:t>:</w:t>
      </w:r>
    </w:p>
    <w:p w14:paraId="67E99499"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06F6A799" w14:textId="77777777" w:rsidR="00FA20C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0F17F0" w:rsidRPr="00DC3578">
        <w:rPr>
          <w:rFonts w:ascii="Times New Roman" w:hAnsi="Times New Roman"/>
          <w:color w:val="000000" w:themeColor="text1"/>
          <w:szCs w:val="22"/>
          <w:lang w:val="fr-FR"/>
        </w:rPr>
        <w:t xml:space="preserve">Les États du Continent américain ont universellement adopté la Convention des Nations unies contre la criminalité transnationale organisée </w:t>
      </w:r>
      <w:r w:rsidR="00497E53" w:rsidRPr="00DC3578">
        <w:rPr>
          <w:rFonts w:ascii="Times New Roman" w:hAnsi="Times New Roman"/>
          <w:color w:val="000000" w:themeColor="text1"/>
          <w:szCs w:val="22"/>
          <w:lang w:val="fr-FR"/>
        </w:rPr>
        <w:t xml:space="preserve">(CNUCTO) </w:t>
      </w:r>
      <w:r w:rsidR="000F17F0" w:rsidRPr="00DC3578">
        <w:rPr>
          <w:rFonts w:ascii="Times New Roman" w:hAnsi="Times New Roman"/>
          <w:color w:val="000000" w:themeColor="text1"/>
          <w:szCs w:val="22"/>
          <w:lang w:val="fr-FR"/>
        </w:rPr>
        <w:t>en tant qu</w:t>
      </w:r>
      <w:r w:rsidR="00497E53" w:rsidRPr="00DC3578">
        <w:rPr>
          <w:rFonts w:ascii="Times New Roman" w:hAnsi="Times New Roman"/>
          <w:color w:val="000000" w:themeColor="text1"/>
          <w:szCs w:val="22"/>
          <w:lang w:val="fr-FR"/>
        </w:rPr>
        <w:t>e</w:t>
      </w:r>
      <w:r w:rsidR="00DD5E5D" w:rsidRPr="00DC3578">
        <w:rPr>
          <w:rFonts w:ascii="Times New Roman" w:hAnsi="Times New Roman"/>
          <w:color w:val="000000" w:themeColor="text1"/>
          <w:szCs w:val="22"/>
          <w:lang w:val="fr-FR"/>
        </w:rPr>
        <w:t xml:space="preserve"> </w:t>
      </w:r>
      <w:r w:rsidR="000F17F0" w:rsidRPr="00DC3578">
        <w:rPr>
          <w:rFonts w:ascii="Times New Roman" w:hAnsi="Times New Roman"/>
          <w:color w:val="000000" w:themeColor="text1"/>
          <w:szCs w:val="22"/>
          <w:lang w:val="fr-FR"/>
        </w:rPr>
        <w:t xml:space="preserve">cadre </w:t>
      </w:r>
      <w:r w:rsidR="00C8104D" w:rsidRPr="00DC3578">
        <w:rPr>
          <w:rFonts w:ascii="Times New Roman" w:hAnsi="Times New Roman"/>
          <w:color w:val="000000" w:themeColor="text1"/>
          <w:szCs w:val="22"/>
          <w:lang w:val="fr-FR"/>
        </w:rPr>
        <w:t xml:space="preserve">et instrument </w:t>
      </w:r>
      <w:r w:rsidR="000F17F0" w:rsidRPr="00DC3578">
        <w:rPr>
          <w:rFonts w:ascii="Times New Roman" w:hAnsi="Times New Roman"/>
          <w:color w:val="000000" w:themeColor="text1"/>
          <w:szCs w:val="22"/>
          <w:lang w:val="fr-FR"/>
        </w:rPr>
        <w:t xml:space="preserve">international </w:t>
      </w:r>
      <w:r w:rsidR="00C8104D" w:rsidRPr="00DC3578">
        <w:rPr>
          <w:rFonts w:ascii="Times New Roman" w:hAnsi="Times New Roman"/>
          <w:color w:val="000000" w:themeColor="text1"/>
          <w:szCs w:val="22"/>
          <w:lang w:val="fr-FR"/>
        </w:rPr>
        <w:t xml:space="preserve">pour </w:t>
      </w:r>
      <w:r w:rsidR="008923CC" w:rsidRPr="00DC3578">
        <w:rPr>
          <w:rFonts w:ascii="Times New Roman" w:hAnsi="Times New Roman"/>
          <w:color w:val="000000" w:themeColor="text1"/>
          <w:szCs w:val="22"/>
          <w:lang w:val="fr-FR"/>
        </w:rPr>
        <w:t xml:space="preserve">lutter </w:t>
      </w:r>
      <w:r w:rsidR="00C8104D" w:rsidRPr="00DC3578">
        <w:rPr>
          <w:rFonts w:ascii="Times New Roman" w:hAnsi="Times New Roman"/>
          <w:color w:val="000000" w:themeColor="text1"/>
          <w:szCs w:val="22"/>
          <w:lang w:val="fr-FR"/>
        </w:rPr>
        <w:t xml:space="preserve">contre la </w:t>
      </w:r>
      <w:r w:rsidR="00497E53" w:rsidRPr="00DC3578">
        <w:rPr>
          <w:rFonts w:ascii="Times New Roman" w:hAnsi="Times New Roman"/>
          <w:color w:val="000000" w:themeColor="text1"/>
          <w:szCs w:val="22"/>
          <w:lang w:val="fr-FR"/>
        </w:rPr>
        <w:t>criminalité transnationale organisée</w:t>
      </w:r>
      <w:r w:rsidR="00C8104D" w:rsidRPr="00DC3578">
        <w:rPr>
          <w:rFonts w:ascii="Times New Roman" w:hAnsi="Times New Roman"/>
          <w:b/>
          <w:color w:val="000000" w:themeColor="text1"/>
          <w:szCs w:val="22"/>
          <w:lang w:val="fr-FR"/>
        </w:rPr>
        <w:t xml:space="preserve"> </w:t>
      </w:r>
      <w:r w:rsidR="000F17F0" w:rsidRPr="00DC3578">
        <w:rPr>
          <w:rFonts w:ascii="Times New Roman" w:hAnsi="Times New Roman"/>
          <w:color w:val="000000" w:themeColor="text1"/>
          <w:szCs w:val="22"/>
          <w:lang w:val="fr-FR"/>
        </w:rPr>
        <w:t>et ont également adopté le Plan d'action continental contre la criminalité transnationale organisée</w:t>
      </w:r>
      <w:r w:rsidR="00AA41A0" w:rsidRPr="00DC3578">
        <w:rPr>
          <w:rFonts w:ascii="Times New Roman" w:hAnsi="Times New Roman"/>
          <w:color w:val="000000" w:themeColor="text1"/>
          <w:szCs w:val="22"/>
          <w:lang w:val="fr-FR"/>
        </w:rPr>
        <w:t>,</w:t>
      </w:r>
      <w:r w:rsidR="000F17F0" w:rsidRPr="00DC3578">
        <w:rPr>
          <w:rFonts w:ascii="Times New Roman" w:hAnsi="Times New Roman"/>
          <w:color w:val="000000" w:themeColor="text1"/>
          <w:szCs w:val="22"/>
          <w:lang w:val="fr-FR"/>
        </w:rPr>
        <w:t xml:space="preserve"> qui porte principalement sur la mise en œuvre de la CNUCTO au niveau régional</w:t>
      </w:r>
      <w:r w:rsidR="00FA20C3" w:rsidRPr="00DC3578">
        <w:rPr>
          <w:rFonts w:ascii="Times New Roman" w:hAnsi="Times New Roman"/>
          <w:color w:val="000000" w:themeColor="text1"/>
          <w:szCs w:val="22"/>
          <w:lang w:val="fr-FR"/>
        </w:rPr>
        <w:t xml:space="preserve">. </w:t>
      </w:r>
    </w:p>
    <w:p w14:paraId="3F884F48"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6B56478F" w14:textId="77777777" w:rsidR="00FA20C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lastRenderedPageBreak/>
        <w:tab/>
      </w:r>
      <w:r w:rsidR="000F17F0" w:rsidRPr="00DC3578">
        <w:rPr>
          <w:rFonts w:ascii="Times New Roman" w:hAnsi="Times New Roman"/>
          <w:color w:val="000000" w:themeColor="text1"/>
          <w:szCs w:val="22"/>
          <w:lang w:val="fr-FR"/>
        </w:rPr>
        <w:t xml:space="preserve">La présente stratégie continentale a été élaborée pour guider les États membres de l'OEA et le Secrétariat général de l’Organisation dans leur mise en œuvre de la CNUCTO et du Plan d'action </w:t>
      </w:r>
      <w:r w:rsidR="00AA41A0" w:rsidRPr="00DC3578">
        <w:rPr>
          <w:rFonts w:ascii="Times New Roman" w:hAnsi="Times New Roman"/>
          <w:color w:val="000000" w:themeColor="text1"/>
          <w:szCs w:val="22"/>
          <w:lang w:val="fr-FR"/>
        </w:rPr>
        <w:t xml:space="preserve">continental </w:t>
      </w:r>
      <w:r w:rsidR="000F17F0" w:rsidRPr="00DC3578">
        <w:rPr>
          <w:rFonts w:ascii="Times New Roman" w:hAnsi="Times New Roman"/>
          <w:color w:val="000000" w:themeColor="text1"/>
          <w:szCs w:val="22"/>
          <w:lang w:val="fr-FR"/>
        </w:rPr>
        <w:t>contre la criminalité transnationale organisée dans la région</w:t>
      </w:r>
      <w:r w:rsidR="00FA20C3" w:rsidRPr="00DC3578">
        <w:rPr>
          <w:rFonts w:ascii="Times New Roman" w:hAnsi="Times New Roman"/>
          <w:color w:val="000000" w:themeColor="text1"/>
          <w:szCs w:val="22"/>
          <w:lang w:val="fr-FR"/>
        </w:rPr>
        <w:t>.</w:t>
      </w:r>
    </w:p>
    <w:p w14:paraId="680420F3"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fr-FR"/>
        </w:rPr>
      </w:pPr>
    </w:p>
    <w:p w14:paraId="0170E89E" w14:textId="77777777" w:rsidR="00FA20C3" w:rsidRPr="009A7E80" w:rsidRDefault="00FA20C3" w:rsidP="009A7E80">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9A7E80">
        <w:rPr>
          <w:rFonts w:ascii="Times New Roman" w:hAnsi="Times New Roman"/>
          <w:color w:val="000000" w:themeColor="text1"/>
          <w:szCs w:val="22"/>
          <w:lang w:val="fr-FR"/>
        </w:rPr>
        <w:t>Actions:</w:t>
      </w:r>
    </w:p>
    <w:p w14:paraId="63989CCF"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fr-FR"/>
        </w:rPr>
      </w:pPr>
    </w:p>
    <w:p w14:paraId="70C49FDE" w14:textId="77777777" w:rsidR="00FA20C3" w:rsidRPr="00DC3578" w:rsidRDefault="000F17F0" w:rsidP="002A446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color w:val="000000" w:themeColor="text1"/>
          <w:szCs w:val="22"/>
          <w:u w:val="single"/>
          <w:lang w:val="fr-FR"/>
        </w:rPr>
      </w:pPr>
      <w:r w:rsidRPr="00DC3578">
        <w:rPr>
          <w:rFonts w:ascii="Times New Roman" w:hAnsi="Times New Roman"/>
          <w:color w:val="000000" w:themeColor="text1"/>
          <w:szCs w:val="22"/>
          <w:u w:val="single"/>
          <w:lang w:val="fr-FR"/>
        </w:rPr>
        <w:t>Stratégies nationales de lutte contre la criminalité transnationale organisée</w:t>
      </w:r>
    </w:p>
    <w:p w14:paraId="4235F7D1" w14:textId="77777777" w:rsidR="0077000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2B70E39F" w14:textId="77777777" w:rsidR="00FA20C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0F17F0" w:rsidRPr="00DC3578">
        <w:rPr>
          <w:rFonts w:ascii="Times New Roman" w:hAnsi="Times New Roman"/>
          <w:color w:val="000000" w:themeColor="text1"/>
          <w:szCs w:val="22"/>
          <w:lang w:val="fr-FR"/>
        </w:rPr>
        <w:t xml:space="preserve">En adoptant la présente </w:t>
      </w:r>
      <w:r w:rsidR="00AA41A0" w:rsidRPr="00DC3578">
        <w:rPr>
          <w:rFonts w:ascii="Times New Roman" w:hAnsi="Times New Roman"/>
          <w:color w:val="000000" w:themeColor="text1"/>
          <w:szCs w:val="22"/>
          <w:lang w:val="fr-FR"/>
        </w:rPr>
        <w:t>S</w:t>
      </w:r>
      <w:r w:rsidR="000F17F0" w:rsidRPr="00DC3578">
        <w:rPr>
          <w:rFonts w:ascii="Times New Roman" w:hAnsi="Times New Roman"/>
          <w:color w:val="000000" w:themeColor="text1"/>
          <w:szCs w:val="22"/>
          <w:lang w:val="fr-FR"/>
        </w:rPr>
        <w:t>tratégie continentale, les États membres de l'OEA reconnaissent l'importance d</w:t>
      </w:r>
      <w:r w:rsidR="00AA41A0" w:rsidRPr="00DC3578">
        <w:rPr>
          <w:rFonts w:ascii="Times New Roman" w:hAnsi="Times New Roman"/>
          <w:color w:val="000000" w:themeColor="text1"/>
          <w:szCs w:val="22"/>
          <w:lang w:val="fr-FR"/>
        </w:rPr>
        <w:t>u</w:t>
      </w:r>
      <w:r w:rsidR="000F17F0" w:rsidRPr="00DC3578">
        <w:rPr>
          <w:rFonts w:ascii="Times New Roman" w:hAnsi="Times New Roman"/>
          <w:color w:val="000000" w:themeColor="text1"/>
          <w:szCs w:val="22"/>
          <w:lang w:val="fr-FR"/>
        </w:rPr>
        <w:t xml:space="preserve"> renforcement des capacités nationales</w:t>
      </w:r>
      <w:r w:rsidR="00AA41A0" w:rsidRPr="00DC3578">
        <w:rPr>
          <w:rFonts w:ascii="Times New Roman" w:hAnsi="Times New Roman"/>
          <w:color w:val="000000" w:themeColor="text1"/>
          <w:szCs w:val="22"/>
          <w:lang w:val="fr-FR"/>
        </w:rPr>
        <w:t xml:space="preserve"> des États</w:t>
      </w:r>
      <w:r w:rsidR="000F17F0" w:rsidRPr="00DC3578">
        <w:rPr>
          <w:rFonts w:ascii="Times New Roman" w:hAnsi="Times New Roman"/>
          <w:color w:val="000000" w:themeColor="text1"/>
          <w:szCs w:val="22"/>
          <w:lang w:val="fr-FR"/>
        </w:rPr>
        <w:t xml:space="preserve"> à répondre aux menaces et aux défis que la criminalité transnationale organisée pose à leur sécurité, à leur prospérité et à leurs institutions démocratiques</w:t>
      </w:r>
      <w:r w:rsidR="00FA20C3" w:rsidRPr="00DC3578">
        <w:rPr>
          <w:rFonts w:ascii="Times New Roman" w:hAnsi="Times New Roman"/>
          <w:color w:val="000000" w:themeColor="text1"/>
          <w:szCs w:val="22"/>
          <w:lang w:val="fr-FR"/>
        </w:rPr>
        <w:t xml:space="preserve">.  </w:t>
      </w:r>
    </w:p>
    <w:p w14:paraId="24D9044F"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3487115C" w14:textId="77777777" w:rsidR="00FA20C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9F31CA" w:rsidRPr="00DC3578">
        <w:rPr>
          <w:rFonts w:ascii="Times New Roman" w:hAnsi="Times New Roman"/>
          <w:color w:val="000000" w:themeColor="text1"/>
          <w:szCs w:val="22"/>
          <w:lang w:val="fr-FR"/>
        </w:rPr>
        <w:t xml:space="preserve">En raison de sa nature complexe et de ses causes et conséquences multidimensionnelles, une lutte efficace contre la criminalité transnationale organisée réclame une action coordonnée des acteurs internationaux, régionaux, gouvernementaux et non gouvernementaux. La coordination doit être institutionnalisée par l'élaboration, la mise à jour, la mise en œuvre et l'exécution </w:t>
      </w:r>
      <w:r w:rsidR="00350EEA" w:rsidRPr="00DC3578">
        <w:rPr>
          <w:rFonts w:ascii="Times New Roman" w:hAnsi="Times New Roman"/>
          <w:bCs/>
          <w:color w:val="000000" w:themeColor="text1"/>
          <w:szCs w:val="22"/>
          <w:lang w:val="fr-FR"/>
        </w:rPr>
        <w:t xml:space="preserve">de </w:t>
      </w:r>
      <w:r w:rsidR="009F31CA" w:rsidRPr="00DC3578">
        <w:rPr>
          <w:rFonts w:ascii="Times New Roman" w:hAnsi="Times New Roman"/>
          <w:bCs/>
          <w:color w:val="000000" w:themeColor="text1"/>
          <w:szCs w:val="22"/>
          <w:lang w:val="fr-FR"/>
        </w:rPr>
        <w:t>stratégie</w:t>
      </w:r>
      <w:r w:rsidR="00350EEA" w:rsidRPr="00DC3578">
        <w:rPr>
          <w:rFonts w:ascii="Times New Roman" w:hAnsi="Times New Roman"/>
          <w:bCs/>
          <w:color w:val="000000" w:themeColor="text1"/>
          <w:szCs w:val="22"/>
          <w:lang w:val="fr-FR"/>
        </w:rPr>
        <w:t>s</w:t>
      </w:r>
      <w:r w:rsidR="009F31CA" w:rsidRPr="00DC3578">
        <w:rPr>
          <w:rFonts w:ascii="Times New Roman" w:hAnsi="Times New Roman"/>
          <w:bCs/>
          <w:color w:val="000000" w:themeColor="text1"/>
          <w:szCs w:val="22"/>
          <w:lang w:val="fr-FR"/>
        </w:rPr>
        <w:t xml:space="preserve"> </w:t>
      </w:r>
      <w:r w:rsidR="009F31CA" w:rsidRPr="00DC3578">
        <w:rPr>
          <w:rFonts w:ascii="Times New Roman" w:hAnsi="Times New Roman"/>
          <w:color w:val="000000" w:themeColor="text1"/>
          <w:szCs w:val="22"/>
          <w:lang w:val="fr-FR"/>
        </w:rPr>
        <w:t>nationale</w:t>
      </w:r>
      <w:r w:rsidR="00350EEA" w:rsidRPr="00DC3578">
        <w:rPr>
          <w:rFonts w:ascii="Times New Roman" w:hAnsi="Times New Roman"/>
          <w:color w:val="000000" w:themeColor="text1"/>
          <w:szCs w:val="22"/>
          <w:lang w:val="fr-FR"/>
        </w:rPr>
        <w:t>s</w:t>
      </w:r>
      <w:r w:rsidR="009F31CA" w:rsidRPr="00DC3578">
        <w:rPr>
          <w:rFonts w:ascii="Times New Roman" w:hAnsi="Times New Roman"/>
          <w:color w:val="000000" w:themeColor="text1"/>
          <w:szCs w:val="22"/>
          <w:lang w:val="fr-FR"/>
        </w:rPr>
        <w:t xml:space="preserve"> qui tien</w:t>
      </w:r>
      <w:r w:rsidR="00350EEA" w:rsidRPr="00DC3578">
        <w:rPr>
          <w:rFonts w:ascii="Times New Roman" w:hAnsi="Times New Roman"/>
          <w:color w:val="000000" w:themeColor="text1"/>
          <w:szCs w:val="22"/>
          <w:lang w:val="fr-FR"/>
        </w:rPr>
        <w:t>nen</w:t>
      </w:r>
      <w:r w:rsidR="009F31CA" w:rsidRPr="00DC3578">
        <w:rPr>
          <w:rFonts w:ascii="Times New Roman" w:hAnsi="Times New Roman"/>
          <w:color w:val="000000" w:themeColor="text1"/>
          <w:szCs w:val="22"/>
          <w:lang w:val="fr-FR"/>
        </w:rPr>
        <w:t>t compte des préoccupations, des capacités et des vulnérabilités des parties prenantes</w:t>
      </w:r>
      <w:r w:rsidR="00AA41A0" w:rsidRPr="00DC3578">
        <w:rPr>
          <w:rFonts w:ascii="Times New Roman" w:hAnsi="Times New Roman"/>
          <w:color w:val="000000" w:themeColor="text1"/>
          <w:szCs w:val="22"/>
          <w:lang w:val="fr-FR"/>
        </w:rPr>
        <w:t>,</w:t>
      </w:r>
      <w:r w:rsidR="009F31CA" w:rsidRPr="00DC3578">
        <w:rPr>
          <w:rFonts w:ascii="Times New Roman" w:hAnsi="Times New Roman"/>
          <w:color w:val="000000" w:themeColor="text1"/>
          <w:szCs w:val="22"/>
          <w:lang w:val="fr-FR"/>
        </w:rPr>
        <w:t xml:space="preserve"> tout en </w:t>
      </w:r>
      <w:r w:rsidR="00350EEA" w:rsidRPr="00DC3578">
        <w:rPr>
          <w:rFonts w:ascii="Times New Roman" w:hAnsi="Times New Roman"/>
          <w:color w:val="000000" w:themeColor="text1"/>
          <w:szCs w:val="22"/>
          <w:lang w:val="fr-FR"/>
        </w:rPr>
        <w:t xml:space="preserve">encourageant des </w:t>
      </w:r>
      <w:r w:rsidR="00350EEA" w:rsidRPr="009A7E80">
        <w:rPr>
          <w:rFonts w:ascii="Times New Roman" w:hAnsi="Times New Roman"/>
          <w:color w:val="000000" w:themeColor="text1"/>
          <w:szCs w:val="22"/>
          <w:lang w:val="fr-FR"/>
        </w:rPr>
        <w:t xml:space="preserve">stratégies </w:t>
      </w:r>
      <w:r w:rsidR="00DC3578" w:rsidRPr="009A7E80">
        <w:rPr>
          <w:rFonts w:ascii="Times New Roman" w:hAnsi="Times New Roman"/>
          <w:color w:val="000000" w:themeColor="text1"/>
          <w:szCs w:val="22"/>
          <w:lang w:val="fr-FR"/>
        </w:rPr>
        <w:t>pour assurer la sécurité et l</w:t>
      </w:r>
      <w:r w:rsidR="00350EEA" w:rsidRPr="009A7E80">
        <w:rPr>
          <w:rFonts w:ascii="Times New Roman" w:hAnsi="Times New Roman"/>
          <w:color w:val="000000" w:themeColor="text1"/>
          <w:szCs w:val="22"/>
          <w:lang w:val="fr-FR"/>
        </w:rPr>
        <w:t>e</w:t>
      </w:r>
      <w:r w:rsidR="00350EEA" w:rsidRPr="00DC3578">
        <w:rPr>
          <w:rFonts w:ascii="Times New Roman" w:hAnsi="Times New Roman"/>
          <w:color w:val="000000" w:themeColor="text1"/>
          <w:szCs w:val="22"/>
          <w:lang w:val="fr-FR"/>
        </w:rPr>
        <w:t xml:space="preserve"> retour à la paix, d’administration et d’application de la justice, de rétablissement de l’</w:t>
      </w:r>
      <w:r w:rsidR="00DD5E5D" w:rsidRPr="00DC3578">
        <w:rPr>
          <w:rFonts w:ascii="Times New Roman" w:hAnsi="Times New Roman"/>
          <w:color w:val="000000" w:themeColor="text1"/>
          <w:szCs w:val="22"/>
          <w:lang w:val="fr-FR"/>
        </w:rPr>
        <w:t>É</w:t>
      </w:r>
      <w:r w:rsidR="00350EEA" w:rsidRPr="00DC3578">
        <w:rPr>
          <w:rFonts w:ascii="Times New Roman" w:hAnsi="Times New Roman"/>
          <w:color w:val="000000" w:themeColor="text1"/>
          <w:szCs w:val="22"/>
          <w:lang w:val="fr-FR"/>
        </w:rPr>
        <w:t>tat de droit et de réinsertion des délinquants, et ce, dans une perspective de respect des libertés et des droits de la personne</w:t>
      </w:r>
      <w:r w:rsidR="009F31CA" w:rsidRPr="00DC3578">
        <w:rPr>
          <w:rFonts w:ascii="Times New Roman" w:hAnsi="Times New Roman"/>
          <w:color w:val="000000" w:themeColor="text1"/>
          <w:szCs w:val="22"/>
          <w:lang w:val="fr-FR"/>
        </w:rPr>
        <w:t>. Par conséquent, lors de l'élaboration, de la mise à jour ou de la mise en œuvre de leurs stratégies nationales, selon le cas, les États membres devraient envisager les actions suivantes</w:t>
      </w:r>
      <w:r w:rsidR="00FA20C3" w:rsidRPr="00DC3578">
        <w:rPr>
          <w:rFonts w:ascii="Times New Roman" w:hAnsi="Times New Roman"/>
          <w:color w:val="000000" w:themeColor="text1"/>
          <w:szCs w:val="22"/>
          <w:lang w:val="fr-FR"/>
        </w:rPr>
        <w:t xml:space="preserve">:  </w:t>
      </w:r>
    </w:p>
    <w:p w14:paraId="3CB1B4EA"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08763B38" w14:textId="77777777" w:rsidR="00FA20C3" w:rsidRPr="00DC3578" w:rsidRDefault="009F31CA"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Adopter une approche globale et impliquant l’ensemble des pouvoirs publics pour aborder les</w:t>
      </w:r>
      <w:r w:rsidR="00DC3578">
        <w:rPr>
          <w:rFonts w:ascii="Times New Roman" w:hAnsi="Times New Roman"/>
          <w:color w:val="000000" w:themeColor="text1"/>
          <w:szCs w:val="22"/>
          <w:lang w:val="fr-FR"/>
        </w:rPr>
        <w:t xml:space="preserve"> </w:t>
      </w:r>
      <w:r w:rsidR="00763116" w:rsidRPr="00DC3578">
        <w:rPr>
          <w:rFonts w:ascii="Times New Roman" w:hAnsi="Times New Roman"/>
          <w:color w:val="000000" w:themeColor="text1"/>
          <w:szCs w:val="22"/>
          <w:lang w:val="fr-FR"/>
        </w:rPr>
        <w:t>incidences multidimensionnelles de la</w:t>
      </w:r>
      <w:r w:rsidRPr="00DC3578">
        <w:rPr>
          <w:rFonts w:ascii="Times New Roman" w:hAnsi="Times New Roman"/>
          <w:color w:val="000000" w:themeColor="text1"/>
          <w:szCs w:val="22"/>
          <w:lang w:val="fr-FR"/>
        </w:rPr>
        <w:t xml:space="preserve"> criminalité organisée </w:t>
      </w:r>
      <w:r w:rsidR="00763116" w:rsidRPr="00DC3578">
        <w:rPr>
          <w:rFonts w:ascii="Times New Roman" w:hAnsi="Times New Roman"/>
          <w:color w:val="000000" w:themeColor="text1"/>
          <w:szCs w:val="22"/>
          <w:lang w:val="fr-FR"/>
        </w:rPr>
        <w:t>sur</w:t>
      </w:r>
      <w:r w:rsidR="00763116" w:rsidRPr="00DC3578">
        <w:rPr>
          <w:rFonts w:ascii="Times New Roman" w:hAnsi="Times New Roman"/>
          <w:b/>
          <w:color w:val="000000" w:themeColor="text1"/>
          <w:szCs w:val="22"/>
          <w:lang w:val="fr-FR"/>
        </w:rPr>
        <w:t xml:space="preserve"> </w:t>
      </w:r>
      <w:r w:rsidRPr="00DC3578">
        <w:rPr>
          <w:rFonts w:ascii="Times New Roman" w:hAnsi="Times New Roman"/>
          <w:color w:val="000000" w:themeColor="text1"/>
          <w:szCs w:val="22"/>
          <w:lang w:val="fr-FR"/>
        </w:rPr>
        <w:t xml:space="preserve">les sociétés, en renforçant la capacité des institutions publiques </w:t>
      </w:r>
      <w:r w:rsidR="00DC3578">
        <w:rPr>
          <w:rFonts w:ascii="Times New Roman" w:hAnsi="Times New Roman"/>
          <w:color w:val="000000" w:themeColor="text1"/>
          <w:szCs w:val="22"/>
          <w:lang w:val="fr-FR"/>
        </w:rPr>
        <w:t>et des législations nationales à</w:t>
      </w:r>
      <w:r w:rsidR="008C1DD3">
        <w:rPr>
          <w:rFonts w:ascii="Times New Roman" w:hAnsi="Times New Roman"/>
          <w:color w:val="000000" w:themeColor="text1"/>
          <w:szCs w:val="22"/>
          <w:lang w:val="fr-FR"/>
        </w:rPr>
        <w:t xml:space="preserve"> prévenir,</w:t>
      </w:r>
      <w:r w:rsidR="00146737" w:rsidRPr="00DC3578">
        <w:rPr>
          <w:rFonts w:ascii="Times New Roman" w:hAnsi="Times New Roman"/>
          <w:color w:val="000000" w:themeColor="text1"/>
          <w:szCs w:val="22"/>
          <w:lang w:val="fr-FR"/>
        </w:rPr>
        <w:t xml:space="preserve"> </w:t>
      </w:r>
      <w:r w:rsidRPr="00DC3578">
        <w:rPr>
          <w:rFonts w:ascii="Times New Roman" w:hAnsi="Times New Roman"/>
          <w:color w:val="000000" w:themeColor="text1"/>
          <w:szCs w:val="22"/>
          <w:lang w:val="fr-FR"/>
        </w:rPr>
        <w:t xml:space="preserve">traiter, </w:t>
      </w:r>
      <w:r w:rsidR="00763116" w:rsidRPr="00DC3578">
        <w:rPr>
          <w:rFonts w:ascii="Times New Roman" w:hAnsi="Times New Roman"/>
          <w:color w:val="000000" w:themeColor="text1"/>
          <w:szCs w:val="22"/>
          <w:lang w:val="fr-FR"/>
        </w:rPr>
        <w:t>combattre</w:t>
      </w:r>
      <w:r w:rsidR="00763116" w:rsidRPr="00DC3578">
        <w:rPr>
          <w:rFonts w:ascii="Times New Roman" w:hAnsi="Times New Roman"/>
          <w:b/>
          <w:color w:val="000000" w:themeColor="text1"/>
          <w:szCs w:val="22"/>
          <w:lang w:val="fr-FR"/>
        </w:rPr>
        <w:t xml:space="preserve">, </w:t>
      </w:r>
      <w:r w:rsidRPr="00DC3578">
        <w:rPr>
          <w:rFonts w:ascii="Times New Roman" w:hAnsi="Times New Roman"/>
          <w:color w:val="000000" w:themeColor="text1"/>
          <w:szCs w:val="22"/>
          <w:lang w:val="fr-FR"/>
        </w:rPr>
        <w:t xml:space="preserve">perturber et </w:t>
      </w:r>
      <w:r w:rsidR="00763116" w:rsidRPr="00DC3578">
        <w:rPr>
          <w:rFonts w:ascii="Times New Roman" w:hAnsi="Times New Roman"/>
          <w:color w:val="000000" w:themeColor="text1"/>
          <w:szCs w:val="22"/>
          <w:lang w:val="fr-FR"/>
        </w:rPr>
        <w:t xml:space="preserve">diminuer </w:t>
      </w:r>
      <w:r w:rsidRPr="00DC3578">
        <w:rPr>
          <w:rFonts w:ascii="Times New Roman" w:hAnsi="Times New Roman"/>
          <w:color w:val="000000" w:themeColor="text1"/>
          <w:szCs w:val="22"/>
          <w:lang w:val="fr-FR"/>
        </w:rPr>
        <w:t>efficacement la criminalité organisée</w:t>
      </w:r>
      <w:r w:rsidR="00FA20C3" w:rsidRPr="00DC3578">
        <w:rPr>
          <w:rFonts w:ascii="Times New Roman" w:hAnsi="Times New Roman"/>
          <w:color w:val="000000" w:themeColor="text1"/>
          <w:szCs w:val="22"/>
          <w:lang w:val="fr-FR"/>
        </w:rPr>
        <w:t xml:space="preserve">.   </w:t>
      </w:r>
    </w:p>
    <w:p w14:paraId="3ACA8E63" w14:textId="77777777" w:rsidR="00FA20C3" w:rsidRPr="00DC3578" w:rsidRDefault="004F6AAD"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8C1DD3">
        <w:rPr>
          <w:rFonts w:ascii="Times New Roman" w:hAnsi="Times New Roman"/>
          <w:color w:val="000000" w:themeColor="text1"/>
          <w:szCs w:val="22"/>
          <w:lang w:val="fr-FR"/>
        </w:rPr>
        <w:t xml:space="preserve">Développer </w:t>
      </w:r>
      <w:r w:rsidR="008C1DD3" w:rsidRPr="008C1DD3">
        <w:rPr>
          <w:rFonts w:ascii="Times New Roman" w:hAnsi="Times New Roman"/>
          <w:color w:val="000000" w:themeColor="text1"/>
          <w:szCs w:val="22"/>
          <w:lang w:val="fr-FR"/>
        </w:rPr>
        <w:t>et</w:t>
      </w:r>
      <w:r w:rsidR="00146737" w:rsidRPr="008C1DD3">
        <w:rPr>
          <w:rFonts w:ascii="Times New Roman" w:hAnsi="Times New Roman"/>
          <w:color w:val="000000" w:themeColor="text1"/>
          <w:szCs w:val="22"/>
          <w:lang w:val="fr-FR"/>
        </w:rPr>
        <w:t xml:space="preserve"> </w:t>
      </w:r>
      <w:r w:rsidRPr="008C1DD3">
        <w:rPr>
          <w:rFonts w:ascii="Times New Roman" w:hAnsi="Times New Roman"/>
          <w:color w:val="000000" w:themeColor="text1"/>
          <w:szCs w:val="22"/>
          <w:lang w:val="fr-FR"/>
        </w:rPr>
        <w:t xml:space="preserve">renforcer les capacités des </w:t>
      </w:r>
      <w:r w:rsidR="00146737" w:rsidRPr="008C1DD3">
        <w:rPr>
          <w:rFonts w:ascii="Times New Roman" w:hAnsi="Times New Roman"/>
          <w:color w:val="000000" w:themeColor="text1"/>
          <w:szCs w:val="22"/>
          <w:lang w:val="fr-FR"/>
        </w:rPr>
        <w:t xml:space="preserve">États membres à diagnostiquer et évaluer la menace </w:t>
      </w:r>
      <w:r w:rsidR="00DD5E5D" w:rsidRPr="008C1DD3">
        <w:rPr>
          <w:rFonts w:ascii="Times New Roman" w:hAnsi="Times New Roman"/>
          <w:color w:val="000000" w:themeColor="text1"/>
          <w:szCs w:val="22"/>
          <w:lang w:val="fr-FR"/>
        </w:rPr>
        <w:t xml:space="preserve">par le biais de la collecte et de l’analyse des </w:t>
      </w:r>
      <w:r w:rsidR="00146737" w:rsidRPr="00DC3578">
        <w:rPr>
          <w:rFonts w:ascii="Times New Roman" w:hAnsi="Times New Roman"/>
          <w:color w:val="000000" w:themeColor="text1"/>
          <w:szCs w:val="22"/>
          <w:lang w:val="fr-FR"/>
        </w:rPr>
        <w:t>d</w:t>
      </w:r>
      <w:r w:rsidRPr="00DC3578">
        <w:rPr>
          <w:rFonts w:ascii="Times New Roman" w:hAnsi="Times New Roman"/>
          <w:color w:val="000000" w:themeColor="text1"/>
          <w:szCs w:val="22"/>
          <w:lang w:val="fr-FR"/>
        </w:rPr>
        <w:t xml:space="preserve">onnées afin d'éclairer l'élaboration et la mise en œuvre de politiques fondées sur des données probantes pour </w:t>
      </w:r>
      <w:r w:rsidR="0033675B" w:rsidRPr="00DC3578">
        <w:rPr>
          <w:rFonts w:ascii="Times New Roman" w:hAnsi="Times New Roman"/>
          <w:color w:val="000000" w:themeColor="text1"/>
          <w:szCs w:val="22"/>
          <w:lang w:val="fr-FR"/>
        </w:rPr>
        <w:t xml:space="preserve">aborder </w:t>
      </w:r>
      <w:r w:rsidR="00D420B2" w:rsidRPr="00DC3578">
        <w:rPr>
          <w:rFonts w:ascii="Times New Roman" w:hAnsi="Times New Roman"/>
          <w:color w:val="000000" w:themeColor="text1"/>
          <w:szCs w:val="22"/>
          <w:lang w:val="fr-FR"/>
        </w:rPr>
        <w:t>efficacement la</w:t>
      </w:r>
      <w:r w:rsidRPr="00DC3578">
        <w:rPr>
          <w:rFonts w:ascii="Times New Roman" w:hAnsi="Times New Roman"/>
          <w:color w:val="000000" w:themeColor="text1"/>
          <w:szCs w:val="22"/>
          <w:lang w:val="fr-FR"/>
        </w:rPr>
        <w:t xml:space="preserve"> criminalité transnationale organisée,</w:t>
      </w:r>
      <w:r w:rsidR="00763116" w:rsidRPr="00DC3578">
        <w:rPr>
          <w:rFonts w:ascii="Times New Roman" w:hAnsi="Times New Roman"/>
          <w:color w:val="000000" w:themeColor="text1"/>
          <w:szCs w:val="22"/>
          <w:lang w:val="fr-FR"/>
        </w:rPr>
        <w:t xml:space="preserve"> pour permettre</w:t>
      </w:r>
      <w:r w:rsidR="00763116" w:rsidRPr="00DC3578">
        <w:rPr>
          <w:rFonts w:ascii="Times New Roman" w:hAnsi="Times New Roman"/>
          <w:b/>
          <w:color w:val="000000" w:themeColor="text1"/>
          <w:szCs w:val="22"/>
          <w:lang w:val="fr-FR"/>
        </w:rPr>
        <w:t xml:space="preserve"> </w:t>
      </w:r>
      <w:r w:rsidR="00763116" w:rsidRPr="00DC3578">
        <w:rPr>
          <w:rFonts w:ascii="Times New Roman" w:hAnsi="Times New Roman"/>
          <w:color w:val="000000" w:themeColor="text1"/>
          <w:szCs w:val="22"/>
          <w:lang w:val="fr-FR"/>
        </w:rPr>
        <w:t>l’obtention de</w:t>
      </w:r>
      <w:r w:rsidR="00763116" w:rsidRPr="00DC3578">
        <w:rPr>
          <w:rFonts w:ascii="Times New Roman" w:hAnsi="Times New Roman"/>
          <w:b/>
          <w:color w:val="000000" w:themeColor="text1"/>
          <w:szCs w:val="22"/>
          <w:lang w:val="fr-FR"/>
        </w:rPr>
        <w:t xml:space="preserve"> </w:t>
      </w:r>
      <w:r w:rsidRPr="00DC3578">
        <w:rPr>
          <w:rFonts w:ascii="Times New Roman" w:hAnsi="Times New Roman"/>
          <w:color w:val="000000" w:themeColor="text1"/>
          <w:szCs w:val="22"/>
          <w:lang w:val="fr-FR"/>
        </w:rPr>
        <w:t xml:space="preserve">résultats et </w:t>
      </w:r>
      <w:r w:rsidR="00763116" w:rsidRPr="00DC3578">
        <w:rPr>
          <w:rFonts w:ascii="Times New Roman" w:hAnsi="Times New Roman"/>
          <w:color w:val="000000" w:themeColor="text1"/>
          <w:szCs w:val="22"/>
          <w:lang w:val="fr-FR"/>
        </w:rPr>
        <w:t>d’</w:t>
      </w:r>
      <w:r w:rsidRPr="00DC3578">
        <w:rPr>
          <w:rFonts w:ascii="Times New Roman" w:hAnsi="Times New Roman"/>
          <w:color w:val="000000" w:themeColor="text1"/>
          <w:szCs w:val="22"/>
          <w:lang w:val="fr-FR"/>
        </w:rPr>
        <w:t>incidences mesurables</w:t>
      </w:r>
      <w:r w:rsidR="00FA20C3" w:rsidRPr="00DC3578">
        <w:rPr>
          <w:rFonts w:ascii="Times New Roman" w:hAnsi="Times New Roman"/>
          <w:color w:val="000000" w:themeColor="text1"/>
          <w:szCs w:val="22"/>
          <w:lang w:val="fr-FR"/>
        </w:rPr>
        <w:t>.</w:t>
      </w:r>
    </w:p>
    <w:p w14:paraId="07C54AE7" w14:textId="77777777" w:rsidR="00FA20C3" w:rsidRPr="00DC3578" w:rsidRDefault="004F6AAD"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Promouvoir la coopération </w:t>
      </w:r>
      <w:r w:rsidRPr="00D03058">
        <w:rPr>
          <w:rFonts w:ascii="Times New Roman" w:hAnsi="Times New Roman"/>
          <w:color w:val="000000" w:themeColor="text1"/>
          <w:szCs w:val="22"/>
          <w:lang w:val="fr-FR"/>
        </w:rPr>
        <w:t>intersectorielle</w:t>
      </w:r>
      <w:r w:rsidR="00D03058">
        <w:rPr>
          <w:rFonts w:ascii="Times New Roman" w:hAnsi="Times New Roman"/>
          <w:color w:val="000000" w:themeColor="text1"/>
          <w:szCs w:val="22"/>
          <w:lang w:val="fr-FR"/>
        </w:rPr>
        <w:t xml:space="preserve">, </w:t>
      </w:r>
      <w:r w:rsidR="00D03058" w:rsidRPr="001C2876">
        <w:rPr>
          <w:rFonts w:ascii="Times New Roman" w:hAnsi="Times New Roman"/>
          <w:bCs/>
          <w:color w:val="000000" w:themeColor="text1"/>
          <w:szCs w:val="22"/>
          <w:lang w:val="fr-FR"/>
        </w:rPr>
        <w:t xml:space="preserve">au bénéfice de </w:t>
      </w:r>
      <w:r w:rsidR="0084509C" w:rsidRPr="001C2876">
        <w:rPr>
          <w:rFonts w:ascii="Times New Roman" w:hAnsi="Times New Roman"/>
          <w:bCs/>
          <w:color w:val="000000" w:themeColor="text1"/>
          <w:szCs w:val="22"/>
          <w:lang w:val="fr-FR"/>
        </w:rPr>
        <w:t>la sécurité citoyenne,</w:t>
      </w:r>
      <w:r w:rsidRPr="00D03058">
        <w:rPr>
          <w:rFonts w:ascii="Times New Roman" w:hAnsi="Times New Roman"/>
          <w:color w:val="000000" w:themeColor="text1"/>
          <w:szCs w:val="22"/>
          <w:lang w:val="fr-FR"/>
        </w:rPr>
        <w:t xml:space="preserve"> avec</w:t>
      </w:r>
      <w:r w:rsidRPr="00DC3578">
        <w:rPr>
          <w:rFonts w:ascii="Times New Roman" w:hAnsi="Times New Roman"/>
          <w:color w:val="000000" w:themeColor="text1"/>
          <w:szCs w:val="22"/>
          <w:lang w:val="fr-FR"/>
        </w:rPr>
        <w:t xml:space="preserve"> le secteur privé, le monde</w:t>
      </w:r>
      <w:r w:rsidR="00124E7F" w:rsidRPr="00DC3578">
        <w:rPr>
          <w:rFonts w:ascii="Times New Roman" w:hAnsi="Times New Roman"/>
          <w:b/>
          <w:color w:val="000000" w:themeColor="text1"/>
          <w:szCs w:val="22"/>
          <w:lang w:val="fr-FR"/>
        </w:rPr>
        <w:t xml:space="preserve"> </w:t>
      </w:r>
      <w:r w:rsidR="00124E7F" w:rsidRPr="00DC3578">
        <w:rPr>
          <w:rFonts w:ascii="Times New Roman" w:hAnsi="Times New Roman"/>
          <w:color w:val="000000" w:themeColor="text1"/>
          <w:szCs w:val="22"/>
          <w:lang w:val="fr-FR"/>
        </w:rPr>
        <w:t>universitaire</w:t>
      </w:r>
      <w:r w:rsidR="0033675B" w:rsidRPr="00DC3578">
        <w:rPr>
          <w:rFonts w:ascii="Times New Roman" w:hAnsi="Times New Roman"/>
          <w:color w:val="000000" w:themeColor="text1"/>
          <w:szCs w:val="22"/>
          <w:lang w:val="fr-FR"/>
        </w:rPr>
        <w:t xml:space="preserve">, </w:t>
      </w:r>
      <w:r w:rsidR="00124E7F" w:rsidRPr="00DC3578">
        <w:rPr>
          <w:rFonts w:ascii="Times New Roman" w:hAnsi="Times New Roman"/>
          <w:color w:val="000000" w:themeColor="text1"/>
          <w:szCs w:val="22"/>
          <w:lang w:val="fr-FR"/>
        </w:rPr>
        <w:t xml:space="preserve">les organisations non </w:t>
      </w:r>
      <w:r w:rsidR="00D420B2" w:rsidRPr="00DC3578">
        <w:rPr>
          <w:rFonts w:ascii="Times New Roman" w:hAnsi="Times New Roman"/>
          <w:color w:val="000000" w:themeColor="text1"/>
          <w:szCs w:val="22"/>
          <w:lang w:val="fr-FR"/>
        </w:rPr>
        <w:t>gouvernementales</w:t>
      </w:r>
      <w:r w:rsidR="0084509C">
        <w:rPr>
          <w:rFonts w:ascii="Times New Roman" w:hAnsi="Times New Roman"/>
          <w:color w:val="000000" w:themeColor="text1"/>
          <w:szCs w:val="22"/>
          <w:lang w:val="fr-FR"/>
        </w:rPr>
        <w:t>, les survivants</w:t>
      </w:r>
      <w:r w:rsidRPr="00DC3578">
        <w:rPr>
          <w:rFonts w:ascii="Times New Roman" w:hAnsi="Times New Roman"/>
          <w:color w:val="000000" w:themeColor="text1"/>
          <w:szCs w:val="22"/>
          <w:lang w:val="fr-FR"/>
        </w:rPr>
        <w:t xml:space="preserve"> et la soci</w:t>
      </w:r>
      <w:r w:rsidRPr="0084509C">
        <w:rPr>
          <w:rFonts w:ascii="Times New Roman" w:hAnsi="Times New Roman"/>
          <w:color w:val="000000" w:themeColor="text1"/>
          <w:szCs w:val="22"/>
          <w:lang w:val="fr-FR"/>
        </w:rPr>
        <w:t>été civile pour</w:t>
      </w:r>
      <w:r w:rsidR="0033675B" w:rsidRPr="0084509C">
        <w:rPr>
          <w:rFonts w:ascii="Times New Roman" w:hAnsi="Times New Roman"/>
          <w:color w:val="000000" w:themeColor="text1"/>
          <w:szCs w:val="22"/>
          <w:lang w:val="fr-FR"/>
        </w:rPr>
        <w:t xml:space="preserve"> contribuer à l’amélioration des </w:t>
      </w:r>
      <w:r w:rsidRPr="0084509C">
        <w:rPr>
          <w:rFonts w:ascii="Times New Roman" w:hAnsi="Times New Roman"/>
          <w:color w:val="000000" w:themeColor="text1"/>
          <w:szCs w:val="22"/>
          <w:lang w:val="fr-FR"/>
        </w:rPr>
        <w:t xml:space="preserve">interventions </w:t>
      </w:r>
      <w:r w:rsidR="0033675B" w:rsidRPr="0084509C">
        <w:rPr>
          <w:rFonts w:ascii="Times New Roman" w:hAnsi="Times New Roman"/>
          <w:color w:val="000000" w:themeColor="text1"/>
          <w:szCs w:val="22"/>
          <w:lang w:val="fr-FR"/>
        </w:rPr>
        <w:t>gouvernementales</w:t>
      </w:r>
      <w:r w:rsidR="0033675B" w:rsidRPr="00DC3578">
        <w:rPr>
          <w:rFonts w:ascii="Times New Roman" w:hAnsi="Times New Roman"/>
          <w:b/>
          <w:color w:val="000000" w:themeColor="text1"/>
          <w:szCs w:val="22"/>
          <w:lang w:val="fr-FR"/>
        </w:rPr>
        <w:t xml:space="preserve"> </w:t>
      </w:r>
      <w:r w:rsidRPr="00DC3578">
        <w:rPr>
          <w:rFonts w:ascii="Times New Roman" w:hAnsi="Times New Roman"/>
          <w:color w:val="000000" w:themeColor="text1"/>
          <w:szCs w:val="22"/>
          <w:lang w:val="fr-FR"/>
        </w:rPr>
        <w:t>et renforcer la cohésion sociale et la résilience</w:t>
      </w:r>
      <w:r w:rsidR="00FA20C3" w:rsidRPr="00DC3578">
        <w:rPr>
          <w:rFonts w:ascii="Times New Roman" w:hAnsi="Times New Roman"/>
          <w:color w:val="000000" w:themeColor="text1"/>
          <w:szCs w:val="22"/>
          <w:lang w:val="fr-FR"/>
        </w:rPr>
        <w:t>.</w:t>
      </w:r>
    </w:p>
    <w:p w14:paraId="36D738B7" w14:textId="77777777" w:rsidR="00FA20C3" w:rsidRPr="00DC3578" w:rsidRDefault="004F6AAD"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Établir des partenariats </w:t>
      </w:r>
      <w:r w:rsidR="008F27F6">
        <w:rPr>
          <w:rFonts w:ascii="Times New Roman" w:hAnsi="Times New Roman"/>
          <w:color w:val="000000" w:themeColor="text1"/>
          <w:szCs w:val="22"/>
          <w:lang w:val="fr-FR"/>
        </w:rPr>
        <w:t xml:space="preserve">entre les différents organes de l’État et tous les secteurs de la société afin de </w:t>
      </w:r>
      <w:r w:rsidRPr="00DC3578">
        <w:rPr>
          <w:rFonts w:ascii="Times New Roman" w:hAnsi="Times New Roman"/>
          <w:color w:val="000000" w:themeColor="text1"/>
          <w:szCs w:val="22"/>
          <w:lang w:val="fr-FR"/>
        </w:rPr>
        <w:t>promouvoir une réponse nationale unifiée aux acteurs du crime organisé, aux activités illégales et aux économies illicites qu'ils créent</w:t>
      </w:r>
      <w:r w:rsidR="00FA20C3" w:rsidRPr="00DC3578">
        <w:rPr>
          <w:rFonts w:ascii="Times New Roman" w:hAnsi="Times New Roman"/>
          <w:color w:val="000000" w:themeColor="text1"/>
          <w:szCs w:val="22"/>
          <w:lang w:val="fr-FR"/>
        </w:rPr>
        <w:t>.</w:t>
      </w:r>
    </w:p>
    <w:p w14:paraId="79A7922E" w14:textId="77777777" w:rsidR="00FA20C3" w:rsidRPr="00DC3578" w:rsidRDefault="00302AAA"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Promouvoir et renforcer la coopération et le partage d'informations aux niveaux national, sous-régional, régional et international</w:t>
      </w:r>
      <w:r w:rsidR="00AA41A0" w:rsidRPr="00DC3578">
        <w:rPr>
          <w:rFonts w:ascii="Times New Roman" w:hAnsi="Times New Roman"/>
          <w:color w:val="000000" w:themeColor="text1"/>
          <w:szCs w:val="22"/>
          <w:lang w:val="fr-FR"/>
        </w:rPr>
        <w:t>,</w:t>
      </w:r>
      <w:r w:rsidRPr="00DC3578">
        <w:rPr>
          <w:rFonts w:ascii="Times New Roman" w:hAnsi="Times New Roman"/>
          <w:color w:val="000000" w:themeColor="text1"/>
          <w:szCs w:val="22"/>
          <w:lang w:val="fr-FR"/>
        </w:rPr>
        <w:t xml:space="preserve"> afin de lutter efficacement contre les groupes criminels organisés qui opèrent dans plusieurs juridictions</w:t>
      </w:r>
      <w:r w:rsidR="00FA20C3" w:rsidRPr="00DC3578">
        <w:rPr>
          <w:rFonts w:ascii="Times New Roman" w:hAnsi="Times New Roman"/>
          <w:color w:val="000000" w:themeColor="text1"/>
          <w:szCs w:val="22"/>
          <w:lang w:val="fr-FR"/>
        </w:rPr>
        <w:t xml:space="preserve">. </w:t>
      </w:r>
    </w:p>
    <w:p w14:paraId="2C9FD66A" w14:textId="77777777" w:rsidR="008F27F6" w:rsidRDefault="008F27F6"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Pr>
          <w:rFonts w:ascii="Times New Roman" w:hAnsi="Times New Roman"/>
          <w:color w:val="000000" w:themeColor="text1"/>
          <w:szCs w:val="22"/>
          <w:lang w:val="fr-FR"/>
        </w:rPr>
        <w:t>Développer et renforcer la capacité des États bénéficiaires à prévenir les menaces posées par la criminalité transnationale organisée et à y riposter.</w:t>
      </w:r>
    </w:p>
    <w:p w14:paraId="0AF162F9" w14:textId="77777777" w:rsidR="00FA20C3" w:rsidRPr="00DC3578" w:rsidRDefault="00302AAA"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Élaborer et optimiser les mécanismes visant à prévenir, identifier, dissuader et perturber la criminalité organisée</w:t>
      </w:r>
      <w:r w:rsidR="00FA20C3" w:rsidRPr="00DC3578">
        <w:rPr>
          <w:rFonts w:ascii="Times New Roman" w:hAnsi="Times New Roman"/>
          <w:color w:val="000000" w:themeColor="text1"/>
          <w:szCs w:val="22"/>
          <w:lang w:val="fr-FR"/>
        </w:rPr>
        <w:t>.</w:t>
      </w:r>
    </w:p>
    <w:p w14:paraId="696EA25A" w14:textId="77777777" w:rsidR="00FA20C3" w:rsidRPr="00DC3578" w:rsidRDefault="00302AAA"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lastRenderedPageBreak/>
        <w:t>Renforcer les capacités nationales à cibler et à poursuivre</w:t>
      </w:r>
      <w:r w:rsidR="00124E7F" w:rsidRPr="00DC3578">
        <w:rPr>
          <w:rFonts w:ascii="Times New Roman" w:hAnsi="Times New Roman"/>
          <w:b/>
          <w:color w:val="000000" w:themeColor="text1"/>
          <w:szCs w:val="22"/>
          <w:lang w:val="fr-FR"/>
        </w:rPr>
        <w:t xml:space="preserve"> </w:t>
      </w:r>
      <w:r w:rsidR="00124E7F" w:rsidRPr="00DC3578">
        <w:rPr>
          <w:rFonts w:ascii="Times New Roman" w:hAnsi="Times New Roman"/>
          <w:color w:val="000000" w:themeColor="text1"/>
          <w:szCs w:val="22"/>
          <w:lang w:val="fr-FR"/>
        </w:rPr>
        <w:t>le financement</w:t>
      </w:r>
      <w:r w:rsidR="00124E7F" w:rsidRPr="00DC3578">
        <w:rPr>
          <w:rFonts w:ascii="Times New Roman" w:hAnsi="Times New Roman"/>
          <w:b/>
          <w:color w:val="000000" w:themeColor="text1"/>
          <w:szCs w:val="22"/>
          <w:lang w:val="fr-FR"/>
        </w:rPr>
        <w:t xml:space="preserve"> </w:t>
      </w:r>
      <w:r w:rsidRPr="00DC3578">
        <w:rPr>
          <w:rFonts w:ascii="Times New Roman" w:hAnsi="Times New Roman"/>
          <w:color w:val="000000" w:themeColor="text1"/>
          <w:szCs w:val="22"/>
          <w:lang w:val="fr-FR"/>
        </w:rPr>
        <w:t>criminel afin d</w:t>
      </w:r>
      <w:r w:rsidR="000359DD" w:rsidRPr="00DC3578">
        <w:rPr>
          <w:rFonts w:ascii="Times New Roman" w:hAnsi="Times New Roman"/>
          <w:color w:val="000000" w:themeColor="text1"/>
          <w:szCs w:val="22"/>
          <w:lang w:val="fr-FR"/>
        </w:rPr>
        <w:t xml:space="preserve">’interrompre </w:t>
      </w:r>
      <w:r w:rsidRPr="00DC3578">
        <w:rPr>
          <w:rFonts w:ascii="Times New Roman" w:hAnsi="Times New Roman"/>
          <w:color w:val="000000" w:themeColor="text1"/>
          <w:szCs w:val="22"/>
          <w:lang w:val="fr-FR"/>
        </w:rPr>
        <w:t xml:space="preserve">les opérations criminelles et priver les criminels de l'utilisation des produits </w:t>
      </w:r>
      <w:r w:rsidR="00D635B6" w:rsidRPr="00DC3578">
        <w:rPr>
          <w:rFonts w:ascii="Times New Roman" w:hAnsi="Times New Roman"/>
          <w:color w:val="000000" w:themeColor="text1"/>
          <w:szCs w:val="22"/>
          <w:lang w:val="fr-FR"/>
        </w:rPr>
        <w:t>de l’infraction</w:t>
      </w:r>
      <w:r w:rsidR="00FA20C3" w:rsidRPr="00DC3578">
        <w:rPr>
          <w:rFonts w:ascii="Times New Roman" w:hAnsi="Times New Roman"/>
          <w:color w:val="000000" w:themeColor="text1"/>
          <w:szCs w:val="22"/>
          <w:lang w:val="fr-FR"/>
        </w:rPr>
        <w:t>.</w:t>
      </w:r>
    </w:p>
    <w:p w14:paraId="545743DD" w14:textId="77777777" w:rsidR="00FA20C3" w:rsidRPr="00DC3578" w:rsidRDefault="00EC15F0"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Renforcer les capacités du système judiciaire et des organismes chargés de l'application de la loi </w:t>
      </w:r>
      <w:r w:rsidR="00D635B6" w:rsidRPr="00DC3578">
        <w:rPr>
          <w:rFonts w:ascii="Times New Roman" w:hAnsi="Times New Roman"/>
          <w:color w:val="000000" w:themeColor="text1"/>
          <w:szCs w:val="22"/>
          <w:lang w:val="fr-FR"/>
        </w:rPr>
        <w:t xml:space="preserve">à </w:t>
      </w:r>
      <w:r w:rsidRPr="00DC3578">
        <w:rPr>
          <w:rFonts w:ascii="Times New Roman" w:hAnsi="Times New Roman"/>
          <w:color w:val="000000" w:themeColor="text1"/>
          <w:szCs w:val="22"/>
          <w:lang w:val="fr-FR"/>
        </w:rPr>
        <w:t>enquêter efficacement sur la criminalité transnationale organisée et poursuivre ses auteurs</w:t>
      </w:r>
      <w:r w:rsidR="00FA20C3" w:rsidRPr="00DC3578">
        <w:rPr>
          <w:rFonts w:ascii="Times New Roman" w:hAnsi="Times New Roman"/>
          <w:color w:val="000000" w:themeColor="text1"/>
          <w:szCs w:val="22"/>
          <w:lang w:val="fr-FR"/>
        </w:rPr>
        <w:t>.</w:t>
      </w:r>
    </w:p>
    <w:p w14:paraId="32D36814" w14:textId="77777777" w:rsidR="00FA20C3" w:rsidRPr="00DC3578" w:rsidRDefault="00EC15F0"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Appliquer des mesures visant à prévenir la corruption, l'infiltration, la cooptation</w:t>
      </w:r>
      <w:r w:rsidR="00CB66D4" w:rsidRPr="00DC3578">
        <w:rPr>
          <w:rFonts w:ascii="Times New Roman" w:hAnsi="Times New Roman"/>
          <w:color w:val="000000" w:themeColor="text1"/>
          <w:szCs w:val="22"/>
          <w:lang w:val="fr-FR"/>
        </w:rPr>
        <w:t xml:space="preserve"> des institutions publiques</w:t>
      </w:r>
      <w:r w:rsidRPr="00DC3578">
        <w:rPr>
          <w:rFonts w:ascii="Times New Roman" w:hAnsi="Times New Roman"/>
          <w:color w:val="000000" w:themeColor="text1"/>
          <w:szCs w:val="22"/>
          <w:lang w:val="fr-FR"/>
        </w:rPr>
        <w:t xml:space="preserve"> </w:t>
      </w:r>
      <w:r w:rsidR="00CB66D4" w:rsidRPr="00DC3578">
        <w:rPr>
          <w:rFonts w:ascii="Times New Roman" w:hAnsi="Times New Roman"/>
          <w:color w:val="000000" w:themeColor="text1"/>
          <w:szCs w:val="22"/>
          <w:lang w:val="fr-FR"/>
        </w:rPr>
        <w:t xml:space="preserve">par </w:t>
      </w:r>
      <w:r w:rsidRPr="00DC3578">
        <w:rPr>
          <w:rFonts w:ascii="Times New Roman" w:hAnsi="Times New Roman"/>
          <w:color w:val="000000" w:themeColor="text1"/>
          <w:szCs w:val="22"/>
          <w:lang w:val="fr-FR"/>
        </w:rPr>
        <w:t>la criminalité organisée</w:t>
      </w:r>
      <w:r w:rsidR="00CB66D4" w:rsidRPr="00DC3578">
        <w:rPr>
          <w:rFonts w:ascii="Times New Roman" w:hAnsi="Times New Roman"/>
          <w:color w:val="000000" w:themeColor="text1"/>
          <w:szCs w:val="22"/>
          <w:lang w:val="fr-FR"/>
        </w:rPr>
        <w:t xml:space="preserve"> et la collusion de ces institutions avec elle</w:t>
      </w:r>
      <w:r w:rsidR="00FA20C3" w:rsidRPr="00DC3578">
        <w:rPr>
          <w:rFonts w:ascii="Times New Roman" w:hAnsi="Times New Roman"/>
          <w:color w:val="000000" w:themeColor="text1"/>
          <w:szCs w:val="22"/>
          <w:lang w:val="fr-FR"/>
        </w:rPr>
        <w:t xml:space="preserve">. </w:t>
      </w:r>
    </w:p>
    <w:p w14:paraId="734C853B" w14:textId="77777777" w:rsidR="00FA20C3" w:rsidRPr="00DC3578" w:rsidRDefault="00EC15F0"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Intégrer</w:t>
      </w:r>
      <w:r w:rsidR="0013232C">
        <w:rPr>
          <w:rFonts w:ascii="Times New Roman" w:hAnsi="Times New Roman"/>
          <w:color w:val="000000" w:themeColor="text1"/>
          <w:szCs w:val="22"/>
          <w:lang w:val="fr-FR"/>
        </w:rPr>
        <w:t xml:space="preserve"> </w:t>
      </w:r>
      <w:r w:rsidR="000359DD" w:rsidRPr="00DC3578">
        <w:rPr>
          <w:rFonts w:ascii="Times New Roman" w:hAnsi="Times New Roman"/>
          <w:color w:val="000000" w:themeColor="text1"/>
          <w:szCs w:val="22"/>
          <w:lang w:val="fr-FR"/>
        </w:rPr>
        <w:t>la</w:t>
      </w:r>
      <w:r w:rsidR="000359DD" w:rsidRPr="00DC3578">
        <w:rPr>
          <w:rFonts w:ascii="Times New Roman" w:hAnsi="Times New Roman"/>
          <w:b/>
          <w:color w:val="000000" w:themeColor="text1"/>
          <w:szCs w:val="22"/>
          <w:lang w:val="fr-FR"/>
        </w:rPr>
        <w:t xml:space="preserve"> </w:t>
      </w:r>
      <w:r w:rsidRPr="00DC3578">
        <w:rPr>
          <w:rFonts w:ascii="Times New Roman" w:hAnsi="Times New Roman"/>
          <w:color w:val="000000" w:themeColor="text1"/>
          <w:szCs w:val="22"/>
          <w:lang w:val="fr-FR"/>
        </w:rPr>
        <w:t>perspective de</w:t>
      </w:r>
      <w:r w:rsidR="00124E7F" w:rsidRPr="00DC3578">
        <w:rPr>
          <w:rFonts w:ascii="Times New Roman" w:hAnsi="Times New Roman"/>
          <w:color w:val="000000" w:themeColor="text1"/>
          <w:szCs w:val="22"/>
          <w:lang w:val="fr-FR"/>
        </w:rPr>
        <w:t>s droits de la personne</w:t>
      </w:r>
      <w:r w:rsidR="00124E7F" w:rsidRPr="00DC3578">
        <w:rPr>
          <w:rFonts w:ascii="Times New Roman" w:hAnsi="Times New Roman"/>
          <w:b/>
          <w:color w:val="000000" w:themeColor="text1"/>
          <w:szCs w:val="22"/>
          <w:lang w:val="fr-FR"/>
        </w:rPr>
        <w:t xml:space="preserve"> </w:t>
      </w:r>
      <w:r w:rsidR="00124E7F" w:rsidRPr="00DC3578">
        <w:rPr>
          <w:rFonts w:ascii="Times New Roman" w:hAnsi="Times New Roman"/>
          <w:color w:val="000000" w:themeColor="text1"/>
          <w:szCs w:val="22"/>
          <w:lang w:val="fr-FR"/>
        </w:rPr>
        <w:t>et</w:t>
      </w:r>
      <w:r w:rsidR="00124E7F" w:rsidRPr="00DC3578">
        <w:rPr>
          <w:rFonts w:ascii="Times New Roman" w:hAnsi="Times New Roman"/>
          <w:b/>
          <w:color w:val="000000" w:themeColor="text1"/>
          <w:szCs w:val="22"/>
          <w:lang w:val="fr-FR"/>
        </w:rPr>
        <w:t xml:space="preserve"> </w:t>
      </w:r>
      <w:r w:rsidR="00124E7F" w:rsidRPr="00DC3578">
        <w:rPr>
          <w:rFonts w:ascii="Times New Roman" w:hAnsi="Times New Roman"/>
          <w:color w:val="000000" w:themeColor="text1"/>
          <w:szCs w:val="22"/>
          <w:lang w:val="fr-FR"/>
        </w:rPr>
        <w:t xml:space="preserve">de la </w:t>
      </w:r>
      <w:r w:rsidRPr="00DC3578">
        <w:rPr>
          <w:rFonts w:ascii="Times New Roman" w:hAnsi="Times New Roman"/>
          <w:color w:val="000000" w:themeColor="text1"/>
          <w:szCs w:val="22"/>
          <w:lang w:val="fr-FR"/>
        </w:rPr>
        <w:t>parité hommes-femmes dans les programmes, projets et activités, ainsi que dans les instances et organisations chargé</w:t>
      </w:r>
      <w:r w:rsidR="00D635B6" w:rsidRPr="00DC3578">
        <w:rPr>
          <w:rFonts w:ascii="Times New Roman" w:hAnsi="Times New Roman"/>
          <w:color w:val="000000" w:themeColor="text1"/>
          <w:szCs w:val="22"/>
          <w:lang w:val="fr-FR"/>
        </w:rPr>
        <w:t>e</w:t>
      </w:r>
      <w:r w:rsidRPr="00DC3578">
        <w:rPr>
          <w:rFonts w:ascii="Times New Roman" w:hAnsi="Times New Roman"/>
          <w:color w:val="000000" w:themeColor="text1"/>
          <w:szCs w:val="22"/>
          <w:lang w:val="fr-FR"/>
        </w:rPr>
        <w:t>s de combattre la criminalité transnationale organisée</w:t>
      </w:r>
      <w:r w:rsidR="00FA20C3" w:rsidRPr="00DC3578">
        <w:rPr>
          <w:rFonts w:ascii="Times New Roman" w:hAnsi="Times New Roman"/>
          <w:color w:val="000000" w:themeColor="text1"/>
          <w:szCs w:val="22"/>
          <w:lang w:val="fr-FR"/>
        </w:rPr>
        <w:t>.</w:t>
      </w:r>
    </w:p>
    <w:p w14:paraId="59A00A97" w14:textId="77777777" w:rsidR="00FA20C3" w:rsidRPr="00DC3578" w:rsidRDefault="00EC15F0"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Adopter des politiques et mettre</w:t>
      </w:r>
      <w:r w:rsidRPr="0013232C">
        <w:rPr>
          <w:rFonts w:ascii="Times New Roman" w:hAnsi="Times New Roman"/>
          <w:color w:val="000000" w:themeColor="text1"/>
          <w:szCs w:val="22"/>
          <w:lang w:val="fr-FR"/>
        </w:rPr>
        <w:t xml:space="preserve"> en œuvre des mesures</w:t>
      </w:r>
      <w:r w:rsidR="0033675B" w:rsidRPr="0013232C">
        <w:rPr>
          <w:rFonts w:ascii="Times New Roman" w:hAnsi="Times New Roman"/>
          <w:color w:val="000000" w:themeColor="text1"/>
          <w:szCs w:val="22"/>
          <w:lang w:val="fr-FR"/>
        </w:rPr>
        <w:t xml:space="preserve"> </w:t>
      </w:r>
      <w:r w:rsidR="005333A9" w:rsidRPr="0013232C">
        <w:rPr>
          <w:rFonts w:ascii="Times New Roman" w:hAnsi="Times New Roman"/>
          <w:color w:val="000000" w:themeColor="text1"/>
          <w:szCs w:val="22"/>
          <w:lang w:val="fr-FR"/>
        </w:rPr>
        <w:t xml:space="preserve">qui donnent la priorité à la conjonction des initiatives de sécurité publique et de création d’opportunités </w:t>
      </w:r>
      <w:r w:rsidR="000359DD" w:rsidRPr="0013232C">
        <w:rPr>
          <w:rFonts w:ascii="Times New Roman" w:hAnsi="Times New Roman"/>
          <w:color w:val="000000" w:themeColor="text1"/>
          <w:szCs w:val="22"/>
          <w:lang w:val="fr-FR"/>
        </w:rPr>
        <w:t xml:space="preserve">afin de promouvoir le </w:t>
      </w:r>
      <w:r w:rsidR="005333A9" w:rsidRPr="0013232C">
        <w:rPr>
          <w:rFonts w:ascii="Times New Roman" w:hAnsi="Times New Roman"/>
          <w:color w:val="000000" w:themeColor="text1"/>
          <w:szCs w:val="22"/>
          <w:lang w:val="fr-FR"/>
        </w:rPr>
        <w:t xml:space="preserve">bien-être </w:t>
      </w:r>
      <w:r w:rsidRPr="00DC3578">
        <w:rPr>
          <w:rFonts w:ascii="Times New Roman" w:hAnsi="Times New Roman"/>
          <w:color w:val="000000" w:themeColor="text1"/>
          <w:szCs w:val="22"/>
          <w:lang w:val="fr-FR"/>
        </w:rPr>
        <w:t>pour protéger les personnes et les communautés marginalisées et vulnérables contre la violence, la victimisation et le recrutement par les groupes criminels organisés</w:t>
      </w:r>
      <w:r w:rsidR="00FA20C3" w:rsidRPr="00DC3578">
        <w:rPr>
          <w:rFonts w:ascii="Times New Roman" w:hAnsi="Times New Roman"/>
          <w:color w:val="000000" w:themeColor="text1"/>
          <w:szCs w:val="22"/>
          <w:lang w:val="fr-FR"/>
        </w:rPr>
        <w:t>.</w:t>
      </w:r>
    </w:p>
    <w:p w14:paraId="6BC31AE5" w14:textId="77777777" w:rsidR="00FA20C3" w:rsidRPr="00DC3578" w:rsidRDefault="00EC15F0" w:rsidP="00B227C4">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Mettre en œuvre des programmes visant à réintégrer efficacement les déli</w:t>
      </w:r>
      <w:r w:rsidRPr="0013232C">
        <w:rPr>
          <w:rFonts w:ascii="Times New Roman" w:hAnsi="Times New Roman"/>
          <w:color w:val="000000" w:themeColor="text1"/>
          <w:szCs w:val="22"/>
          <w:lang w:val="fr-FR"/>
        </w:rPr>
        <w:t>nquants</w:t>
      </w:r>
      <w:r w:rsidR="005333A9" w:rsidRPr="0013232C">
        <w:rPr>
          <w:rFonts w:ascii="Times New Roman" w:hAnsi="Times New Roman"/>
          <w:color w:val="000000" w:themeColor="text1"/>
          <w:szCs w:val="22"/>
          <w:lang w:val="fr-FR"/>
        </w:rPr>
        <w:t xml:space="preserve"> dans une perspective de respect des libertés et des droits de la personne</w:t>
      </w:r>
      <w:r w:rsidRPr="0013232C">
        <w:rPr>
          <w:rFonts w:ascii="Times New Roman" w:hAnsi="Times New Roman"/>
          <w:color w:val="000000" w:themeColor="text1"/>
          <w:szCs w:val="22"/>
          <w:lang w:val="fr-FR"/>
        </w:rPr>
        <w:t>,</w:t>
      </w:r>
      <w:r w:rsidRPr="00DC3578">
        <w:rPr>
          <w:rFonts w:ascii="Times New Roman" w:hAnsi="Times New Roman"/>
          <w:color w:val="000000" w:themeColor="text1"/>
          <w:szCs w:val="22"/>
          <w:lang w:val="fr-FR"/>
        </w:rPr>
        <w:t xml:space="preserve"> à prévenir la récidive, à rompre les liens criminels et à réduire les facteurs de risque</w:t>
      </w:r>
      <w:r w:rsidR="00FA20C3" w:rsidRPr="00DC3578">
        <w:rPr>
          <w:rFonts w:ascii="Times New Roman" w:hAnsi="Times New Roman"/>
          <w:color w:val="000000" w:themeColor="text1"/>
          <w:szCs w:val="22"/>
          <w:lang w:val="fr-FR"/>
        </w:rPr>
        <w:t xml:space="preserve">. </w:t>
      </w:r>
    </w:p>
    <w:p w14:paraId="36EBAD71" w14:textId="77777777" w:rsidR="00FA20C3" w:rsidRPr="00DC3578" w:rsidRDefault="00FA20C3" w:rsidP="00B227C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themeColor="text1"/>
          <w:szCs w:val="22"/>
          <w:lang w:val="fr-FR"/>
        </w:rPr>
      </w:pPr>
    </w:p>
    <w:p w14:paraId="0A699169" w14:textId="77777777" w:rsidR="00FA20C3" w:rsidRPr="00DC3578" w:rsidRDefault="00D635B6" w:rsidP="008F7F11">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color w:val="000000" w:themeColor="text1"/>
          <w:szCs w:val="22"/>
          <w:u w:val="single"/>
          <w:lang w:val="fr-FR"/>
        </w:rPr>
      </w:pPr>
      <w:r w:rsidRPr="00DC3578">
        <w:rPr>
          <w:rFonts w:ascii="Times New Roman" w:hAnsi="Times New Roman"/>
          <w:color w:val="000000" w:themeColor="text1"/>
          <w:szCs w:val="22"/>
          <w:u w:val="single"/>
          <w:lang w:val="fr-FR"/>
        </w:rPr>
        <w:t>Instruments juridiques</w:t>
      </w:r>
    </w:p>
    <w:p w14:paraId="0EFC15F4" w14:textId="77777777" w:rsidR="0077000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77E2FCF1" w14:textId="5127884E" w:rsidR="002530DC"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D635B6" w:rsidRPr="00DC3578">
        <w:rPr>
          <w:rFonts w:ascii="Times New Roman" w:hAnsi="Times New Roman"/>
          <w:color w:val="000000" w:themeColor="text1"/>
          <w:szCs w:val="22"/>
          <w:lang w:val="fr-FR"/>
        </w:rPr>
        <w:t xml:space="preserve">Dans la lutte contre la criminalité transnationale organisée, il est essentiel que </w:t>
      </w:r>
      <w:r w:rsidR="0013232C" w:rsidRPr="009A7E80">
        <w:rPr>
          <w:rFonts w:ascii="Times New Roman" w:hAnsi="Times New Roman"/>
          <w:color w:val="000000" w:themeColor="text1"/>
          <w:szCs w:val="22"/>
          <w:lang w:val="fr-FR"/>
        </w:rPr>
        <w:t xml:space="preserve">les États envisagent de réaliser les processus d’analyse et de réforme requis dans les règlements pénaux pour que </w:t>
      </w:r>
      <w:r w:rsidR="00D635B6" w:rsidRPr="00DC3578">
        <w:rPr>
          <w:rFonts w:ascii="Times New Roman" w:hAnsi="Times New Roman"/>
          <w:color w:val="000000" w:themeColor="text1"/>
          <w:szCs w:val="22"/>
          <w:lang w:val="fr-FR"/>
        </w:rPr>
        <w:t xml:space="preserve">les cadres juridiques nationaux et internationaux soient à jour et fonctionnent en harmonie pour fournir les outils juridiques les plus efficaces nécessaires </w:t>
      </w:r>
      <w:r w:rsidR="00CB66D4" w:rsidRPr="00DC3578">
        <w:rPr>
          <w:rFonts w:ascii="Times New Roman" w:hAnsi="Times New Roman"/>
          <w:color w:val="000000" w:themeColor="text1"/>
          <w:szCs w:val="22"/>
          <w:lang w:val="fr-FR"/>
        </w:rPr>
        <w:t>afin de</w:t>
      </w:r>
      <w:r w:rsidR="00D635B6" w:rsidRPr="00DC3578">
        <w:rPr>
          <w:rFonts w:ascii="Times New Roman" w:hAnsi="Times New Roman"/>
          <w:color w:val="000000" w:themeColor="text1"/>
          <w:szCs w:val="22"/>
          <w:lang w:val="fr-FR"/>
        </w:rPr>
        <w:t xml:space="preserve"> faire face aux nombreuses manifestations, modalités et adaptations de la criminalité transnationale organisée, qui touchent fréquemment plusieurs juridictions</w:t>
      </w:r>
      <w:r w:rsidR="00FA20C3" w:rsidRPr="00DC3578">
        <w:rPr>
          <w:rFonts w:ascii="Times New Roman" w:hAnsi="Times New Roman"/>
          <w:color w:val="000000" w:themeColor="text1"/>
          <w:szCs w:val="22"/>
          <w:lang w:val="fr-FR"/>
        </w:rPr>
        <w:t xml:space="preserve">. </w:t>
      </w:r>
    </w:p>
    <w:p w14:paraId="5A0E9872"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7CFB20A8" w14:textId="77777777" w:rsidR="00FA20C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D635B6" w:rsidRPr="00DC3578">
        <w:rPr>
          <w:rFonts w:ascii="Times New Roman" w:hAnsi="Times New Roman"/>
          <w:color w:val="000000" w:themeColor="text1"/>
          <w:szCs w:val="22"/>
          <w:lang w:val="fr-FR"/>
        </w:rPr>
        <w:t xml:space="preserve">Le Plan d'action continental contre la criminalité transnationale organisée exhorte les États </w:t>
      </w:r>
      <w:r w:rsidR="00D635B6" w:rsidRPr="0013232C">
        <w:rPr>
          <w:rFonts w:ascii="Times New Roman" w:hAnsi="Times New Roman"/>
          <w:color w:val="000000" w:themeColor="text1"/>
          <w:szCs w:val="22"/>
          <w:lang w:val="fr-FR"/>
        </w:rPr>
        <w:t>membres à ratifier les</w:t>
      </w:r>
      <w:r w:rsidR="0013232C" w:rsidRPr="0013232C">
        <w:rPr>
          <w:rFonts w:ascii="Times New Roman" w:hAnsi="Times New Roman"/>
          <w:color w:val="000000" w:themeColor="text1"/>
          <w:szCs w:val="22"/>
          <w:lang w:val="fr-FR"/>
        </w:rPr>
        <w:t xml:space="preserve"> </w:t>
      </w:r>
      <w:r w:rsidR="00D420B2" w:rsidRPr="0013232C">
        <w:rPr>
          <w:rFonts w:ascii="Times New Roman" w:hAnsi="Times New Roman"/>
          <w:color w:val="000000" w:themeColor="text1"/>
          <w:szCs w:val="22"/>
          <w:lang w:val="fr-FR"/>
        </w:rPr>
        <w:t>instruments</w:t>
      </w:r>
      <w:r w:rsidR="00D635B6" w:rsidRPr="0013232C">
        <w:rPr>
          <w:rFonts w:ascii="Times New Roman" w:hAnsi="Times New Roman"/>
          <w:color w:val="000000" w:themeColor="text1"/>
          <w:szCs w:val="22"/>
          <w:lang w:val="fr-FR"/>
        </w:rPr>
        <w:t xml:space="preserve"> internationaux </w:t>
      </w:r>
      <w:r w:rsidR="005333A9" w:rsidRPr="0013232C">
        <w:rPr>
          <w:rFonts w:ascii="Times New Roman" w:hAnsi="Times New Roman"/>
          <w:color w:val="000000" w:themeColor="text1"/>
          <w:szCs w:val="22"/>
          <w:lang w:val="fr-FR"/>
        </w:rPr>
        <w:t xml:space="preserve">et régionaux </w:t>
      </w:r>
      <w:r w:rsidR="00D635B6" w:rsidRPr="00DC3578">
        <w:rPr>
          <w:rFonts w:ascii="Times New Roman" w:hAnsi="Times New Roman"/>
          <w:color w:val="000000" w:themeColor="text1"/>
          <w:szCs w:val="22"/>
          <w:lang w:val="fr-FR"/>
        </w:rPr>
        <w:t>suivants, et/ou à y adhérer, selon le cas</w:t>
      </w:r>
      <w:r w:rsidR="00FA20C3" w:rsidRPr="00DC3578">
        <w:rPr>
          <w:rFonts w:ascii="Times New Roman" w:hAnsi="Times New Roman"/>
          <w:color w:val="000000" w:themeColor="text1"/>
          <w:szCs w:val="22"/>
          <w:lang w:val="fr-FR"/>
        </w:rPr>
        <w:t xml:space="preserve">: </w:t>
      </w:r>
    </w:p>
    <w:p w14:paraId="4920C5AA"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094BF5AF" w14:textId="77777777" w:rsidR="00FA20C3" w:rsidRPr="00DC3578" w:rsidRDefault="001D2876" w:rsidP="00B227C4">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La Convention des Nations Unies contre la criminalité transnationale organisée</w:t>
      </w:r>
      <w:r w:rsidR="00FA20C3" w:rsidRPr="00DC3578">
        <w:rPr>
          <w:rFonts w:ascii="Times New Roman" w:hAnsi="Times New Roman"/>
          <w:color w:val="000000" w:themeColor="text1"/>
          <w:szCs w:val="22"/>
          <w:lang w:val="fr-FR"/>
        </w:rPr>
        <w:t xml:space="preserve"> </w:t>
      </w:r>
    </w:p>
    <w:p w14:paraId="421CF5C5" w14:textId="77777777" w:rsidR="00FA20C3" w:rsidRPr="00DC3578" w:rsidRDefault="001D2876" w:rsidP="00B227C4">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Le Protocole visant à prévenir, réprimer et punir la traite des personnes, en particulier </w:t>
      </w:r>
      <w:r w:rsidRPr="0013232C">
        <w:rPr>
          <w:rFonts w:ascii="Times New Roman" w:hAnsi="Times New Roman"/>
          <w:color w:val="000000" w:themeColor="text1"/>
          <w:szCs w:val="22"/>
          <w:lang w:val="fr-FR"/>
        </w:rPr>
        <w:t>des femmes et des enfants</w:t>
      </w:r>
      <w:r w:rsidR="005333A9" w:rsidRPr="0013232C">
        <w:rPr>
          <w:rFonts w:ascii="Times New Roman" w:hAnsi="Times New Roman"/>
          <w:color w:val="000000" w:themeColor="text1"/>
          <w:szCs w:val="22"/>
          <w:lang w:val="fr-FR"/>
        </w:rPr>
        <w:t xml:space="preserve"> </w:t>
      </w:r>
      <w:r w:rsidR="00503618" w:rsidRPr="0013232C">
        <w:rPr>
          <w:rFonts w:ascii="Times New Roman" w:hAnsi="Times New Roman"/>
          <w:color w:val="000000" w:themeColor="text1"/>
          <w:szCs w:val="22"/>
          <w:lang w:val="fr-FR"/>
        </w:rPr>
        <w:t>qui complète la Convention des Nations Unies contre la criminalité transnationale organisée</w:t>
      </w:r>
    </w:p>
    <w:p w14:paraId="6C0D4D12" w14:textId="77777777" w:rsidR="00FA20C3" w:rsidRPr="0013232C" w:rsidRDefault="001D2876" w:rsidP="00B227C4">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bCs/>
          <w:color w:val="000000" w:themeColor="text1"/>
          <w:szCs w:val="22"/>
          <w:lang w:val="fr-FR"/>
        </w:rPr>
      </w:pPr>
      <w:r w:rsidRPr="00DC3578">
        <w:rPr>
          <w:rFonts w:ascii="Times New Roman" w:hAnsi="Times New Roman"/>
          <w:color w:val="000000" w:themeColor="text1"/>
          <w:szCs w:val="22"/>
          <w:lang w:val="fr-FR"/>
        </w:rPr>
        <w:t>Le Protocole contre le trafic illicite de migrants par terre, air et mer</w:t>
      </w:r>
      <w:r w:rsidR="00503618" w:rsidRPr="0013232C">
        <w:rPr>
          <w:rFonts w:ascii="Times New Roman" w:hAnsi="Times New Roman"/>
          <w:bCs/>
          <w:color w:val="000000" w:themeColor="text1"/>
          <w:szCs w:val="22"/>
          <w:lang w:val="fr-FR"/>
        </w:rPr>
        <w:t xml:space="preserve"> qui complète la Convention des Nations Unies contre la criminalité transnationale organisée</w:t>
      </w:r>
    </w:p>
    <w:p w14:paraId="5552A8D1" w14:textId="77777777" w:rsidR="00503618" w:rsidRPr="0013232C" w:rsidRDefault="001D2876" w:rsidP="00503618">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Le Protocole contre la fabrication et le trafic illicites d’armes à feu, de leurs pièces, éléments et </w:t>
      </w:r>
      <w:r w:rsidRPr="0013232C">
        <w:rPr>
          <w:rFonts w:ascii="Times New Roman" w:hAnsi="Times New Roman"/>
          <w:color w:val="000000" w:themeColor="text1"/>
          <w:szCs w:val="22"/>
          <w:lang w:val="fr-FR"/>
        </w:rPr>
        <w:t>munitions</w:t>
      </w:r>
      <w:r w:rsidR="00503618" w:rsidRPr="0013232C">
        <w:rPr>
          <w:rFonts w:ascii="Times New Roman" w:hAnsi="Times New Roman"/>
          <w:color w:val="000000" w:themeColor="text1"/>
          <w:szCs w:val="22"/>
          <w:lang w:val="fr-FR"/>
        </w:rPr>
        <w:t xml:space="preserve"> qui complète la Convention des Nations Unies contre la criminalité transnationale organisée</w:t>
      </w:r>
    </w:p>
    <w:p w14:paraId="5F234EBD" w14:textId="77777777" w:rsidR="00FA20C3" w:rsidRPr="00DC3578" w:rsidRDefault="001D2876" w:rsidP="00B227C4">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La Convention unique sur les stupéfiants des Nations Unies (1961), modifiée par son protocole de 1972</w:t>
      </w:r>
      <w:r w:rsidR="00FA20C3" w:rsidRPr="00DC3578">
        <w:rPr>
          <w:rFonts w:ascii="Times New Roman" w:hAnsi="Times New Roman"/>
          <w:color w:val="000000" w:themeColor="text1"/>
          <w:szCs w:val="22"/>
          <w:lang w:val="fr-FR"/>
        </w:rPr>
        <w:t>;</w:t>
      </w:r>
    </w:p>
    <w:p w14:paraId="68908951" w14:textId="77777777" w:rsidR="00FA20C3" w:rsidRPr="00DC3578" w:rsidRDefault="001D2876" w:rsidP="00B227C4">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La Convention sur les substances psychotropes des Nations Unies (1971)</w:t>
      </w:r>
    </w:p>
    <w:p w14:paraId="0BF0CE68" w14:textId="77777777" w:rsidR="00FA20C3" w:rsidRPr="00DC3578" w:rsidRDefault="005028FE" w:rsidP="00B227C4">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Convention des Nations Unies contre le trafic illicite de stupéfiants et de substances psychotropes (1988)</w:t>
      </w:r>
    </w:p>
    <w:p w14:paraId="302B276D" w14:textId="77777777" w:rsidR="00FA20C3" w:rsidRPr="00DC3578" w:rsidRDefault="00C86442" w:rsidP="00B227C4">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La Convention interaméricaine contre la fabrication et le trafic illicites d’armes à feu, de munitions, d’explosifs et d’autres matériels connexes</w:t>
      </w:r>
      <w:r w:rsidR="00FA20C3" w:rsidRPr="00DC3578">
        <w:rPr>
          <w:rFonts w:ascii="Times New Roman" w:hAnsi="Times New Roman"/>
          <w:color w:val="000000" w:themeColor="text1"/>
          <w:szCs w:val="22"/>
          <w:lang w:val="fr-FR"/>
        </w:rPr>
        <w:t xml:space="preserve"> (CIFTA)</w:t>
      </w:r>
    </w:p>
    <w:p w14:paraId="02944A8E" w14:textId="77777777" w:rsidR="00FA20C3" w:rsidRPr="00DC3578" w:rsidRDefault="00C86442" w:rsidP="00B227C4">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La Convention des Nations Unies contre la corruption</w:t>
      </w:r>
    </w:p>
    <w:p w14:paraId="0DFCE7C8" w14:textId="77777777" w:rsidR="00FA20C3" w:rsidRPr="00DC3578" w:rsidRDefault="00C86442" w:rsidP="00B227C4">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lastRenderedPageBreak/>
        <w:t>La Convention interaméricaine contre la corrupt</w:t>
      </w:r>
      <w:r w:rsidR="008D7B55" w:rsidRPr="00DC3578">
        <w:rPr>
          <w:rFonts w:ascii="Times New Roman" w:hAnsi="Times New Roman"/>
          <w:color w:val="000000" w:themeColor="text1"/>
          <w:szCs w:val="22"/>
          <w:lang w:val="fr-FR"/>
        </w:rPr>
        <w:t>ion</w:t>
      </w:r>
      <w:r w:rsidR="00FA20C3" w:rsidRPr="00DC3578">
        <w:rPr>
          <w:rFonts w:ascii="Times New Roman" w:hAnsi="Times New Roman"/>
          <w:color w:val="000000" w:themeColor="text1"/>
          <w:szCs w:val="22"/>
          <w:lang w:val="fr-FR"/>
        </w:rPr>
        <w:t xml:space="preserve"> (1996)</w:t>
      </w:r>
    </w:p>
    <w:p w14:paraId="3A548DFE" w14:textId="77777777" w:rsidR="00FA20C3" w:rsidRPr="00DC3578" w:rsidRDefault="007F5DF2" w:rsidP="00B227C4">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La Convention interaméricaine sur l’entraide en matière pénale </w:t>
      </w:r>
      <w:r w:rsidR="00FA20C3" w:rsidRPr="00DC3578">
        <w:rPr>
          <w:rFonts w:ascii="Times New Roman" w:hAnsi="Times New Roman"/>
          <w:color w:val="000000" w:themeColor="text1"/>
          <w:szCs w:val="22"/>
          <w:lang w:val="fr-FR"/>
        </w:rPr>
        <w:t>(1996).</w:t>
      </w:r>
    </w:p>
    <w:p w14:paraId="58D82BCE" w14:textId="77777777" w:rsidR="00FA20C3" w:rsidRPr="00DC3578" w:rsidRDefault="00FA20C3" w:rsidP="00B227C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themeColor="text1"/>
          <w:szCs w:val="22"/>
          <w:lang w:val="fr-FR"/>
        </w:rPr>
      </w:pPr>
    </w:p>
    <w:p w14:paraId="78155234" w14:textId="77777777" w:rsidR="00FA20C3" w:rsidRPr="0013232C" w:rsidRDefault="002D7CB2" w:rsidP="009A7E80">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En outre, </w:t>
      </w:r>
      <w:r w:rsidR="0013232C" w:rsidRPr="00DC3578">
        <w:rPr>
          <w:rFonts w:ascii="Times New Roman" w:hAnsi="Times New Roman"/>
          <w:color w:val="000000" w:themeColor="text1"/>
          <w:szCs w:val="22"/>
          <w:lang w:val="fr-FR"/>
        </w:rPr>
        <w:t>pour</w:t>
      </w:r>
      <w:r w:rsidR="0013232C" w:rsidRPr="00DC3578">
        <w:rPr>
          <w:rFonts w:ascii="Times New Roman" w:hAnsi="Times New Roman"/>
          <w:b/>
          <w:color w:val="000000" w:themeColor="text1"/>
          <w:szCs w:val="22"/>
          <w:lang w:val="fr-FR"/>
        </w:rPr>
        <w:t xml:space="preserve"> </w:t>
      </w:r>
      <w:r w:rsidR="0013232C" w:rsidRPr="0013232C">
        <w:rPr>
          <w:rFonts w:ascii="Times New Roman" w:hAnsi="Times New Roman"/>
          <w:bCs/>
          <w:color w:val="000000" w:themeColor="text1"/>
          <w:szCs w:val="22"/>
          <w:lang w:val="fr-FR"/>
        </w:rPr>
        <w:t>compléter</w:t>
      </w:r>
      <w:r w:rsidR="009B27CC" w:rsidRPr="0013232C">
        <w:rPr>
          <w:rFonts w:ascii="Times New Roman" w:hAnsi="Times New Roman"/>
          <w:color w:val="000000" w:themeColor="text1"/>
          <w:szCs w:val="22"/>
          <w:lang w:val="fr-FR"/>
        </w:rPr>
        <w:t xml:space="preserve"> les </w:t>
      </w:r>
      <w:r w:rsidR="00503618" w:rsidRPr="0013232C">
        <w:rPr>
          <w:rFonts w:ascii="Times New Roman" w:hAnsi="Times New Roman"/>
          <w:color w:val="000000" w:themeColor="text1"/>
          <w:szCs w:val="22"/>
          <w:lang w:val="fr-FR"/>
        </w:rPr>
        <w:t xml:space="preserve">instruments </w:t>
      </w:r>
      <w:r w:rsidR="009B27CC" w:rsidRPr="0013232C">
        <w:rPr>
          <w:rFonts w:ascii="Times New Roman" w:hAnsi="Times New Roman"/>
          <w:color w:val="000000" w:themeColor="text1"/>
          <w:szCs w:val="22"/>
          <w:lang w:val="fr-FR"/>
        </w:rPr>
        <w:t>énumérés ci-dessus, les États membres qui ne l'ont pas encore fait</w:t>
      </w:r>
      <w:r w:rsidRPr="0013232C">
        <w:rPr>
          <w:rFonts w:ascii="Times New Roman" w:hAnsi="Times New Roman"/>
          <w:color w:val="000000" w:themeColor="text1"/>
          <w:szCs w:val="22"/>
          <w:lang w:val="fr-FR"/>
        </w:rPr>
        <w:t xml:space="preserve"> devraient </w:t>
      </w:r>
      <w:r w:rsidR="009B27CC" w:rsidRPr="0013232C">
        <w:rPr>
          <w:rFonts w:ascii="Times New Roman" w:hAnsi="Times New Roman"/>
          <w:color w:val="000000" w:themeColor="text1"/>
          <w:szCs w:val="22"/>
          <w:lang w:val="fr-FR"/>
        </w:rPr>
        <w:t>envisage</w:t>
      </w:r>
      <w:r w:rsidR="008154BC" w:rsidRPr="0013232C">
        <w:rPr>
          <w:rFonts w:ascii="Times New Roman" w:hAnsi="Times New Roman"/>
          <w:color w:val="000000" w:themeColor="text1"/>
          <w:szCs w:val="22"/>
          <w:lang w:val="fr-FR"/>
        </w:rPr>
        <w:t>r</w:t>
      </w:r>
      <w:r w:rsidR="009B27CC" w:rsidRPr="0013232C">
        <w:rPr>
          <w:rFonts w:ascii="Times New Roman" w:hAnsi="Times New Roman"/>
          <w:color w:val="000000" w:themeColor="text1"/>
          <w:szCs w:val="22"/>
          <w:lang w:val="fr-FR"/>
        </w:rPr>
        <w:t xml:space="preserve"> de signer, de ratifier </w:t>
      </w:r>
      <w:r w:rsidR="0013232C" w:rsidRPr="0013232C">
        <w:rPr>
          <w:rFonts w:ascii="Times New Roman" w:hAnsi="Times New Roman"/>
          <w:color w:val="000000" w:themeColor="text1"/>
          <w:szCs w:val="22"/>
          <w:lang w:val="fr-FR"/>
        </w:rPr>
        <w:t xml:space="preserve">les </w:t>
      </w:r>
      <w:r w:rsidR="00503618" w:rsidRPr="0013232C">
        <w:rPr>
          <w:rFonts w:ascii="Times New Roman" w:hAnsi="Times New Roman"/>
          <w:color w:val="000000" w:themeColor="text1"/>
          <w:szCs w:val="22"/>
          <w:lang w:val="fr-FR"/>
        </w:rPr>
        <w:t xml:space="preserve">instruments régionaux et </w:t>
      </w:r>
      <w:r w:rsidR="009B27CC" w:rsidRPr="0013232C">
        <w:rPr>
          <w:rFonts w:ascii="Times New Roman" w:hAnsi="Times New Roman"/>
          <w:color w:val="000000" w:themeColor="text1"/>
          <w:szCs w:val="22"/>
          <w:lang w:val="fr-FR"/>
        </w:rPr>
        <w:t>internationaux suivants</w:t>
      </w:r>
      <w:r w:rsidR="0013232C" w:rsidRPr="0013232C">
        <w:rPr>
          <w:rFonts w:ascii="Times New Roman" w:hAnsi="Times New Roman"/>
          <w:color w:val="000000" w:themeColor="text1"/>
          <w:szCs w:val="22"/>
          <w:lang w:val="fr-FR"/>
        </w:rPr>
        <w:t xml:space="preserve"> ou d’y adhérer </w:t>
      </w:r>
      <w:r w:rsidR="00FA20C3" w:rsidRPr="0013232C">
        <w:rPr>
          <w:rFonts w:ascii="Times New Roman" w:hAnsi="Times New Roman"/>
          <w:color w:val="000000" w:themeColor="text1"/>
          <w:szCs w:val="22"/>
          <w:lang w:val="fr-FR"/>
        </w:rPr>
        <w:t xml:space="preserve">: </w:t>
      </w:r>
    </w:p>
    <w:p w14:paraId="64FF82F5" w14:textId="77777777" w:rsidR="002530DC" w:rsidRPr="00DC3578" w:rsidRDefault="002530DC" w:rsidP="00B227C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contextualSpacing/>
        <w:rPr>
          <w:rFonts w:ascii="Times New Roman" w:hAnsi="Times New Roman"/>
          <w:color w:val="000000" w:themeColor="text1"/>
          <w:szCs w:val="22"/>
          <w:lang w:val="fr-FR"/>
        </w:rPr>
      </w:pPr>
    </w:p>
    <w:p w14:paraId="394FEAC3" w14:textId="77777777" w:rsidR="00FA20C3" w:rsidRPr="00DC3578" w:rsidRDefault="008154BC" w:rsidP="009A7E80">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La </w:t>
      </w:r>
      <w:r w:rsidR="009B27CC" w:rsidRPr="00DC3578">
        <w:rPr>
          <w:rFonts w:ascii="Times New Roman" w:hAnsi="Times New Roman"/>
          <w:color w:val="000000" w:themeColor="text1"/>
          <w:szCs w:val="22"/>
          <w:lang w:val="fr-FR"/>
        </w:rPr>
        <w:t>Convention interaméricaine sur l'exécution des mesures conservatoires (1979</w:t>
      </w:r>
      <w:r w:rsidR="00FA20C3" w:rsidRPr="00DC3578">
        <w:rPr>
          <w:rFonts w:ascii="Times New Roman" w:hAnsi="Times New Roman"/>
          <w:color w:val="000000" w:themeColor="text1"/>
          <w:szCs w:val="22"/>
          <w:lang w:val="fr-FR"/>
        </w:rPr>
        <w:t>)</w:t>
      </w:r>
    </w:p>
    <w:p w14:paraId="49EE1B0C" w14:textId="77777777" w:rsidR="00FA20C3" w:rsidRPr="00DC3578" w:rsidRDefault="008154BC" w:rsidP="009A7E80">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La </w:t>
      </w:r>
      <w:r w:rsidR="009B27CC" w:rsidRPr="00DC3578">
        <w:rPr>
          <w:rFonts w:ascii="Times New Roman" w:hAnsi="Times New Roman"/>
          <w:color w:val="000000" w:themeColor="text1"/>
          <w:szCs w:val="22"/>
          <w:lang w:val="fr-FR"/>
        </w:rPr>
        <w:t>Convention interaméricaine sur l'extradition (1981</w:t>
      </w:r>
      <w:r w:rsidR="00FA20C3" w:rsidRPr="00DC3578">
        <w:rPr>
          <w:rFonts w:ascii="Times New Roman" w:hAnsi="Times New Roman"/>
          <w:color w:val="000000" w:themeColor="text1"/>
          <w:szCs w:val="22"/>
          <w:lang w:val="fr-FR"/>
        </w:rPr>
        <w:t>)</w:t>
      </w:r>
    </w:p>
    <w:p w14:paraId="4E907DE4" w14:textId="77777777" w:rsidR="00FA20C3" w:rsidRPr="00DC3578" w:rsidRDefault="008154BC" w:rsidP="009A7E80">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Le </w:t>
      </w:r>
      <w:r w:rsidR="007C5609" w:rsidRPr="00DC3578">
        <w:rPr>
          <w:rFonts w:ascii="Times New Roman" w:hAnsi="Times New Roman"/>
          <w:color w:val="000000" w:themeColor="text1"/>
          <w:szCs w:val="22"/>
          <w:lang w:val="fr-FR"/>
        </w:rPr>
        <w:t>Protocole facultatif se rapportant à la Convention interaméricaine sur l’entraide en matière pénale (1993</w:t>
      </w:r>
      <w:r w:rsidR="00FA20C3" w:rsidRPr="00DC3578">
        <w:rPr>
          <w:rFonts w:ascii="Times New Roman" w:hAnsi="Times New Roman"/>
          <w:color w:val="000000" w:themeColor="text1"/>
          <w:szCs w:val="22"/>
          <w:lang w:val="fr-FR"/>
        </w:rPr>
        <w:t>)</w:t>
      </w:r>
    </w:p>
    <w:p w14:paraId="183A6833" w14:textId="77777777" w:rsidR="00FA20C3" w:rsidRPr="00DC3578" w:rsidRDefault="008154BC" w:rsidP="009A7E80">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La </w:t>
      </w:r>
      <w:r w:rsidR="007C5609" w:rsidRPr="00DC3578">
        <w:rPr>
          <w:rFonts w:ascii="Times New Roman" w:hAnsi="Times New Roman"/>
          <w:color w:val="000000" w:themeColor="text1"/>
          <w:szCs w:val="22"/>
          <w:lang w:val="fr-FR"/>
        </w:rPr>
        <w:t>Convention interaméricaine sur le trafic international des mineurs (1994</w:t>
      </w:r>
      <w:r w:rsidR="00FA20C3" w:rsidRPr="00DC3578">
        <w:rPr>
          <w:rFonts w:ascii="Times New Roman" w:hAnsi="Times New Roman"/>
          <w:color w:val="000000" w:themeColor="text1"/>
          <w:szCs w:val="22"/>
          <w:lang w:val="fr-FR"/>
        </w:rPr>
        <w:t>)</w:t>
      </w:r>
    </w:p>
    <w:p w14:paraId="13BC343D" w14:textId="77777777" w:rsidR="00FA20C3" w:rsidRPr="00DC3578" w:rsidRDefault="008154BC" w:rsidP="009A7E80">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La </w:t>
      </w:r>
      <w:r w:rsidR="007C5609" w:rsidRPr="00DC3578">
        <w:rPr>
          <w:rFonts w:ascii="Times New Roman" w:hAnsi="Times New Roman"/>
          <w:color w:val="000000" w:themeColor="text1"/>
          <w:szCs w:val="22"/>
          <w:lang w:val="fr-FR"/>
        </w:rPr>
        <w:t>Convention sur la cybercriminalité du Conseil de l'Europe (Convention de Budapest) (2001</w:t>
      </w:r>
      <w:r w:rsidR="00FA20C3" w:rsidRPr="00DC3578">
        <w:rPr>
          <w:rFonts w:ascii="Times New Roman" w:hAnsi="Times New Roman"/>
          <w:color w:val="000000" w:themeColor="text1"/>
          <w:szCs w:val="22"/>
          <w:lang w:val="fr-FR"/>
        </w:rPr>
        <w:t>)</w:t>
      </w:r>
    </w:p>
    <w:p w14:paraId="362CB51E" w14:textId="77777777" w:rsidR="00FA20C3" w:rsidRPr="00DC3578" w:rsidRDefault="008154BC" w:rsidP="009A7E80">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w:t>
      </w:r>
      <w:r w:rsidR="007C5609" w:rsidRPr="00DC3578">
        <w:rPr>
          <w:rFonts w:ascii="Times New Roman" w:hAnsi="Times New Roman"/>
          <w:color w:val="000000" w:themeColor="text1"/>
          <w:szCs w:val="22"/>
          <w:lang w:val="fr-FR"/>
        </w:rPr>
        <w:t>Accord concernant la coopération en matière de répression du trafic illicite maritime et aérien de stupéfiants et de substances psychotropes dans la région des Caraïbes (2003</w:t>
      </w:r>
      <w:r w:rsidR="00FA20C3" w:rsidRPr="00DC3578">
        <w:rPr>
          <w:rFonts w:ascii="Times New Roman" w:hAnsi="Times New Roman"/>
          <w:color w:val="000000" w:themeColor="text1"/>
          <w:szCs w:val="22"/>
          <w:lang w:val="fr-FR"/>
        </w:rPr>
        <w:t>)</w:t>
      </w:r>
    </w:p>
    <w:p w14:paraId="6C2D1923" w14:textId="77777777" w:rsidR="00FA20C3" w:rsidRPr="00DC3578" w:rsidRDefault="007C5609" w:rsidP="009A7E80">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La Convention de Minamata sur le mercure (2013</w:t>
      </w:r>
      <w:r w:rsidR="00FA20C3" w:rsidRPr="00DC3578">
        <w:rPr>
          <w:rFonts w:ascii="Times New Roman" w:hAnsi="Times New Roman"/>
          <w:color w:val="000000" w:themeColor="text1"/>
          <w:szCs w:val="22"/>
          <w:lang w:val="fr-FR"/>
        </w:rPr>
        <w:t>)</w:t>
      </w:r>
    </w:p>
    <w:p w14:paraId="192A3A5F" w14:textId="77777777" w:rsidR="00FA20C3" w:rsidRPr="00DC3578" w:rsidRDefault="00FA20C3" w:rsidP="00B227C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themeColor="text1"/>
          <w:szCs w:val="22"/>
          <w:lang w:val="fr-FR"/>
        </w:rPr>
      </w:pPr>
    </w:p>
    <w:p w14:paraId="040DFC4C" w14:textId="77777777" w:rsidR="00FA20C3" w:rsidRPr="00DC3578" w:rsidRDefault="00167719" w:rsidP="009A7E80">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Enfin, les États membres </w:t>
      </w:r>
      <w:r w:rsidR="00D420B2" w:rsidRPr="00DC3578">
        <w:rPr>
          <w:rFonts w:ascii="Times New Roman" w:hAnsi="Times New Roman"/>
          <w:color w:val="000000" w:themeColor="text1"/>
          <w:szCs w:val="22"/>
          <w:lang w:val="fr-FR"/>
        </w:rPr>
        <w:t>pourraient envisager</w:t>
      </w:r>
      <w:r w:rsidR="008105C1" w:rsidRPr="00DC3578">
        <w:rPr>
          <w:rFonts w:ascii="Times New Roman" w:hAnsi="Times New Roman"/>
          <w:color w:val="000000" w:themeColor="text1"/>
          <w:szCs w:val="22"/>
          <w:lang w:val="fr-FR"/>
        </w:rPr>
        <w:t xml:space="preserve"> de conclure des traités, des accords et/ou des arrangements bilatéraux, régionaux et/ou multilatéraux pour promouvoir les objectifs de la présente Stratégie continentale</w:t>
      </w:r>
      <w:r w:rsidR="00FA20C3" w:rsidRPr="00DC3578">
        <w:rPr>
          <w:rFonts w:ascii="Times New Roman" w:hAnsi="Times New Roman"/>
          <w:color w:val="000000" w:themeColor="text1"/>
          <w:szCs w:val="22"/>
          <w:lang w:val="fr-FR"/>
        </w:rPr>
        <w:t xml:space="preserve">. </w:t>
      </w:r>
    </w:p>
    <w:p w14:paraId="2794A26A" w14:textId="77777777" w:rsidR="00FA20C3" w:rsidRPr="00DC3578" w:rsidRDefault="00FA20C3" w:rsidP="00B227C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themeColor="text1"/>
          <w:szCs w:val="22"/>
          <w:lang w:val="fr-FR"/>
        </w:rPr>
      </w:pPr>
    </w:p>
    <w:p w14:paraId="0C2775D5" w14:textId="77777777" w:rsidR="00FA20C3" w:rsidRPr="00DC3578" w:rsidRDefault="00634FB8" w:rsidP="00ED126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color w:val="000000" w:themeColor="text1"/>
          <w:szCs w:val="22"/>
          <w:u w:val="single"/>
          <w:lang w:val="fr-FR"/>
        </w:rPr>
      </w:pPr>
      <w:r w:rsidRPr="00DC3578">
        <w:rPr>
          <w:rFonts w:ascii="Times New Roman" w:hAnsi="Times New Roman"/>
          <w:color w:val="000000" w:themeColor="text1"/>
          <w:szCs w:val="22"/>
          <w:u w:val="single"/>
          <w:lang w:val="fr-FR"/>
        </w:rPr>
        <w:t>Questions</w:t>
      </w:r>
      <w:r w:rsidR="00167719" w:rsidRPr="00DC3578">
        <w:rPr>
          <w:rFonts w:ascii="Times New Roman" w:hAnsi="Times New Roman"/>
          <w:color w:val="000000" w:themeColor="text1"/>
          <w:szCs w:val="22"/>
          <w:u w:val="single"/>
          <w:lang w:val="fr-FR"/>
        </w:rPr>
        <w:t xml:space="preserve"> judiciaires et r</w:t>
      </w:r>
      <w:r w:rsidRPr="00DC3578">
        <w:rPr>
          <w:rFonts w:ascii="Times New Roman" w:hAnsi="Times New Roman"/>
          <w:color w:val="000000" w:themeColor="text1"/>
          <w:szCs w:val="22"/>
          <w:u w:val="single"/>
          <w:lang w:val="fr-FR"/>
        </w:rPr>
        <w:t>elatives à l'application des loi</w:t>
      </w:r>
      <w:r w:rsidR="00FA20C3" w:rsidRPr="00DC3578">
        <w:rPr>
          <w:rFonts w:ascii="Times New Roman" w:hAnsi="Times New Roman"/>
          <w:color w:val="000000" w:themeColor="text1"/>
          <w:szCs w:val="22"/>
          <w:u w:val="single"/>
          <w:lang w:val="fr-FR"/>
        </w:rPr>
        <w:t>s</w:t>
      </w:r>
    </w:p>
    <w:p w14:paraId="60E01E21" w14:textId="77777777" w:rsidR="0077000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10F0C935" w14:textId="77777777" w:rsidR="00FA20C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634FB8" w:rsidRPr="00DC3578">
        <w:rPr>
          <w:rFonts w:ascii="Times New Roman" w:hAnsi="Times New Roman"/>
          <w:color w:val="000000" w:themeColor="text1"/>
          <w:szCs w:val="22"/>
          <w:lang w:val="fr-FR"/>
        </w:rPr>
        <w:t xml:space="preserve">Dans la lutte contre la criminalité transnationale organisée, les </w:t>
      </w:r>
      <w:r w:rsidR="00167719" w:rsidRPr="00DC3578">
        <w:rPr>
          <w:rFonts w:ascii="Times New Roman" w:hAnsi="Times New Roman"/>
          <w:color w:val="000000" w:themeColor="text1"/>
          <w:szCs w:val="22"/>
          <w:lang w:val="fr-FR"/>
        </w:rPr>
        <w:t>organismes judiciaires</w:t>
      </w:r>
      <w:r w:rsidR="0013232C">
        <w:rPr>
          <w:rFonts w:ascii="Times New Roman" w:hAnsi="Times New Roman"/>
          <w:color w:val="000000" w:themeColor="text1"/>
          <w:szCs w:val="22"/>
          <w:lang w:val="fr-FR"/>
        </w:rPr>
        <w:t xml:space="preserve">, </w:t>
      </w:r>
      <w:r w:rsidR="00167719" w:rsidRPr="00DC3578">
        <w:rPr>
          <w:rFonts w:ascii="Times New Roman" w:hAnsi="Times New Roman"/>
          <w:color w:val="000000" w:themeColor="text1"/>
          <w:szCs w:val="22"/>
          <w:lang w:val="fr-FR"/>
        </w:rPr>
        <w:t>les</w:t>
      </w:r>
      <w:r w:rsidR="00167719" w:rsidRPr="00DC3578">
        <w:rPr>
          <w:rFonts w:ascii="Times New Roman" w:hAnsi="Times New Roman"/>
          <w:b/>
          <w:color w:val="000000" w:themeColor="text1"/>
          <w:szCs w:val="22"/>
          <w:lang w:val="fr-FR"/>
        </w:rPr>
        <w:t xml:space="preserve"> </w:t>
      </w:r>
      <w:r w:rsidR="00634FB8" w:rsidRPr="00DC3578">
        <w:rPr>
          <w:rFonts w:ascii="Times New Roman" w:hAnsi="Times New Roman"/>
          <w:color w:val="000000" w:themeColor="text1"/>
          <w:szCs w:val="22"/>
          <w:lang w:val="fr-FR"/>
        </w:rPr>
        <w:t xml:space="preserve">services de répression </w:t>
      </w:r>
      <w:r w:rsidR="0013232C">
        <w:rPr>
          <w:rFonts w:ascii="Times New Roman" w:hAnsi="Times New Roman"/>
          <w:color w:val="000000" w:themeColor="text1"/>
          <w:szCs w:val="22"/>
          <w:lang w:val="fr-FR"/>
        </w:rPr>
        <w:t xml:space="preserve">et les cellules de renseignement financier </w:t>
      </w:r>
      <w:r w:rsidR="00634FB8" w:rsidRPr="00DC3578">
        <w:rPr>
          <w:rFonts w:ascii="Times New Roman" w:hAnsi="Times New Roman"/>
          <w:color w:val="000000" w:themeColor="text1"/>
          <w:szCs w:val="22"/>
          <w:lang w:val="fr-FR"/>
        </w:rPr>
        <w:t>sont responsables de l'identification</w:t>
      </w:r>
      <w:r w:rsidR="0013232C">
        <w:rPr>
          <w:rFonts w:ascii="Times New Roman" w:hAnsi="Times New Roman"/>
          <w:color w:val="000000" w:themeColor="text1"/>
          <w:szCs w:val="22"/>
          <w:lang w:val="fr-FR"/>
        </w:rPr>
        <w:t xml:space="preserve">, </w:t>
      </w:r>
      <w:r w:rsidR="00634FB8" w:rsidRPr="00DC3578">
        <w:rPr>
          <w:rFonts w:ascii="Times New Roman" w:hAnsi="Times New Roman"/>
          <w:color w:val="000000" w:themeColor="text1"/>
          <w:szCs w:val="22"/>
          <w:lang w:val="fr-FR"/>
        </w:rPr>
        <w:t xml:space="preserve">de l'analyse </w:t>
      </w:r>
      <w:r w:rsidR="0013232C">
        <w:rPr>
          <w:rFonts w:ascii="Times New Roman" w:hAnsi="Times New Roman"/>
          <w:color w:val="000000" w:themeColor="text1"/>
          <w:szCs w:val="22"/>
          <w:lang w:val="fr-FR"/>
        </w:rPr>
        <w:t xml:space="preserve">des </w:t>
      </w:r>
      <w:r w:rsidR="00634FB8" w:rsidRPr="00DC3578">
        <w:rPr>
          <w:rFonts w:ascii="Times New Roman" w:hAnsi="Times New Roman"/>
          <w:color w:val="000000" w:themeColor="text1"/>
          <w:szCs w:val="22"/>
          <w:lang w:val="fr-FR"/>
        </w:rPr>
        <w:t>réseaux criminels</w:t>
      </w:r>
      <w:r w:rsidR="0013232C">
        <w:rPr>
          <w:rFonts w:ascii="Times New Roman" w:hAnsi="Times New Roman"/>
          <w:color w:val="000000" w:themeColor="text1"/>
          <w:szCs w:val="22"/>
          <w:lang w:val="fr-FR"/>
        </w:rPr>
        <w:t xml:space="preserve"> et des enquêtes sur ceux-ci</w:t>
      </w:r>
      <w:r w:rsidR="00634FB8" w:rsidRPr="00DC3578">
        <w:rPr>
          <w:rFonts w:ascii="Times New Roman" w:hAnsi="Times New Roman"/>
          <w:color w:val="000000" w:themeColor="text1"/>
          <w:szCs w:val="22"/>
          <w:lang w:val="fr-FR"/>
        </w:rPr>
        <w:t xml:space="preserve">, de la lutte contre le trafic illégal et les marchés illicites, de la prévention </w:t>
      </w:r>
      <w:r w:rsidR="008154BC" w:rsidRPr="00DC3578">
        <w:rPr>
          <w:rFonts w:ascii="Times New Roman" w:hAnsi="Times New Roman"/>
          <w:color w:val="000000" w:themeColor="text1"/>
          <w:szCs w:val="22"/>
          <w:lang w:val="fr-FR"/>
        </w:rPr>
        <w:t>concernant</w:t>
      </w:r>
      <w:r w:rsidR="00634FB8" w:rsidRPr="00DC3578">
        <w:rPr>
          <w:rFonts w:ascii="Times New Roman" w:hAnsi="Times New Roman"/>
          <w:color w:val="000000" w:themeColor="text1"/>
          <w:szCs w:val="22"/>
          <w:lang w:val="fr-FR"/>
        </w:rPr>
        <w:t xml:space="preserve"> la convergence et la collusion criminelles, de l'interrupti</w:t>
      </w:r>
      <w:r w:rsidR="00634FB8" w:rsidRPr="00970268">
        <w:rPr>
          <w:rFonts w:ascii="Times New Roman" w:hAnsi="Times New Roman"/>
          <w:color w:val="000000" w:themeColor="text1"/>
          <w:szCs w:val="22"/>
          <w:lang w:val="fr-FR"/>
        </w:rPr>
        <w:t xml:space="preserve">on </w:t>
      </w:r>
      <w:r w:rsidR="00973CDF" w:rsidRPr="00970268">
        <w:rPr>
          <w:rFonts w:ascii="Times New Roman" w:hAnsi="Times New Roman"/>
          <w:color w:val="000000" w:themeColor="text1"/>
          <w:szCs w:val="22"/>
          <w:lang w:val="fr-FR"/>
        </w:rPr>
        <w:t>du transfert de profits illicites</w:t>
      </w:r>
      <w:r w:rsidR="00503618" w:rsidRPr="00970268">
        <w:rPr>
          <w:rFonts w:ascii="Times New Roman" w:hAnsi="Times New Roman"/>
          <w:color w:val="000000" w:themeColor="text1"/>
          <w:szCs w:val="22"/>
          <w:lang w:val="fr-FR"/>
        </w:rPr>
        <w:t xml:space="preserve"> </w:t>
      </w:r>
      <w:r w:rsidR="00634FB8" w:rsidRPr="00970268">
        <w:rPr>
          <w:rFonts w:ascii="Times New Roman" w:hAnsi="Times New Roman"/>
          <w:color w:val="000000" w:themeColor="text1"/>
          <w:szCs w:val="22"/>
          <w:lang w:val="fr-FR"/>
        </w:rPr>
        <w:t>ainsi que de la poursuite, du jugement et des sanctions</w:t>
      </w:r>
      <w:r w:rsidR="00973CDF" w:rsidRPr="00970268">
        <w:rPr>
          <w:rFonts w:ascii="Times New Roman" w:hAnsi="Times New Roman"/>
          <w:color w:val="000000" w:themeColor="text1"/>
          <w:szCs w:val="22"/>
          <w:lang w:val="fr-FR"/>
        </w:rPr>
        <w:t xml:space="preserve"> des acteurs de</w:t>
      </w:r>
      <w:r w:rsidR="000359DD" w:rsidRPr="00DC3578">
        <w:rPr>
          <w:rFonts w:ascii="Times New Roman" w:hAnsi="Times New Roman"/>
          <w:color w:val="000000" w:themeColor="text1"/>
          <w:szCs w:val="22"/>
          <w:lang w:val="fr-FR"/>
        </w:rPr>
        <w:t xml:space="preserve"> </w:t>
      </w:r>
      <w:r w:rsidR="00634FB8" w:rsidRPr="00DC3578">
        <w:rPr>
          <w:rFonts w:ascii="Times New Roman" w:hAnsi="Times New Roman"/>
          <w:color w:val="000000" w:themeColor="text1"/>
          <w:szCs w:val="22"/>
          <w:lang w:val="fr-FR"/>
        </w:rPr>
        <w:t>la criminalité transnationale organisée. Afin de soutenir l'accomplissement efficace de ces tâches, les mesures suivantes sont recommandées</w:t>
      </w:r>
      <w:r w:rsidR="00970268">
        <w:rPr>
          <w:rFonts w:ascii="Times New Roman" w:hAnsi="Times New Roman"/>
          <w:color w:val="000000" w:themeColor="text1"/>
          <w:szCs w:val="22"/>
          <w:lang w:val="fr-FR"/>
        </w:rPr>
        <w:t xml:space="preserve">, entre autres mesures </w:t>
      </w:r>
      <w:r w:rsidR="00FA20C3" w:rsidRPr="00DC3578">
        <w:rPr>
          <w:rFonts w:ascii="Times New Roman" w:hAnsi="Times New Roman"/>
          <w:color w:val="000000" w:themeColor="text1"/>
          <w:szCs w:val="22"/>
          <w:lang w:val="fr-FR"/>
        </w:rPr>
        <w:t>:</w:t>
      </w:r>
    </w:p>
    <w:p w14:paraId="0063BB58"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0D16BE38" w14:textId="77777777" w:rsidR="00FA20C3" w:rsidRPr="00DC3578" w:rsidRDefault="008712D1"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Améliorer ou développer, selon le cas, les capacités nationales des autorités chargées de l'application de la loi à </w:t>
      </w:r>
      <w:r w:rsidR="00F75834" w:rsidRPr="00DC3578">
        <w:rPr>
          <w:rFonts w:ascii="Times New Roman" w:hAnsi="Times New Roman"/>
          <w:color w:val="000000" w:themeColor="text1"/>
          <w:szCs w:val="22"/>
          <w:lang w:val="fr-FR"/>
        </w:rPr>
        <w:t>collecter, échanger et analyser</w:t>
      </w:r>
      <w:r w:rsidR="00F12F18" w:rsidRPr="00DC3578">
        <w:rPr>
          <w:rFonts w:ascii="Times New Roman" w:hAnsi="Times New Roman"/>
          <w:b/>
          <w:color w:val="000000" w:themeColor="text1"/>
          <w:szCs w:val="22"/>
          <w:lang w:val="fr-FR"/>
        </w:rPr>
        <w:t xml:space="preserve"> </w:t>
      </w:r>
      <w:r w:rsidRPr="00DC3578">
        <w:rPr>
          <w:rFonts w:ascii="Times New Roman" w:hAnsi="Times New Roman"/>
          <w:color w:val="000000" w:themeColor="text1"/>
          <w:szCs w:val="22"/>
          <w:lang w:val="fr-FR"/>
        </w:rPr>
        <w:t xml:space="preserve">les données </w:t>
      </w:r>
      <w:r w:rsidR="00F75834" w:rsidRPr="00DC3578">
        <w:rPr>
          <w:rFonts w:ascii="Times New Roman" w:hAnsi="Times New Roman"/>
          <w:color w:val="000000" w:themeColor="text1"/>
          <w:szCs w:val="22"/>
          <w:lang w:val="fr-FR"/>
        </w:rPr>
        <w:t>et les</w:t>
      </w:r>
      <w:r w:rsidR="00F75834" w:rsidRPr="00DC3578">
        <w:rPr>
          <w:rFonts w:ascii="Times New Roman" w:hAnsi="Times New Roman"/>
          <w:b/>
          <w:color w:val="000000" w:themeColor="text1"/>
          <w:szCs w:val="22"/>
          <w:lang w:val="fr-FR"/>
        </w:rPr>
        <w:t xml:space="preserve"> </w:t>
      </w:r>
      <w:r w:rsidRPr="00DC3578">
        <w:rPr>
          <w:rFonts w:ascii="Times New Roman" w:hAnsi="Times New Roman"/>
          <w:color w:val="000000" w:themeColor="text1"/>
          <w:szCs w:val="22"/>
          <w:lang w:val="fr-FR"/>
        </w:rPr>
        <w:t xml:space="preserve">informations sur la criminalité transnationale organisée, ainsi qu'établir les </w:t>
      </w:r>
      <w:r w:rsidR="00830DEE" w:rsidRPr="00DC3578">
        <w:rPr>
          <w:rFonts w:ascii="Times New Roman" w:hAnsi="Times New Roman"/>
          <w:color w:val="000000" w:themeColor="text1"/>
          <w:szCs w:val="22"/>
          <w:lang w:val="fr-FR"/>
        </w:rPr>
        <w:t xml:space="preserve">outils </w:t>
      </w:r>
      <w:r w:rsidRPr="00DC3578">
        <w:rPr>
          <w:rFonts w:ascii="Times New Roman" w:hAnsi="Times New Roman"/>
          <w:color w:val="000000" w:themeColor="text1"/>
          <w:szCs w:val="22"/>
          <w:lang w:val="fr-FR"/>
        </w:rPr>
        <w:t xml:space="preserve">nécessaires </w:t>
      </w:r>
      <w:r w:rsidR="00970268">
        <w:rPr>
          <w:rFonts w:ascii="Times New Roman" w:hAnsi="Times New Roman"/>
          <w:color w:val="000000" w:themeColor="text1"/>
          <w:szCs w:val="22"/>
          <w:lang w:val="fr-FR"/>
        </w:rPr>
        <w:t>pour</w:t>
      </w:r>
      <w:r w:rsidR="00411500" w:rsidRPr="00DC3578">
        <w:rPr>
          <w:rFonts w:ascii="Times New Roman" w:hAnsi="Times New Roman"/>
          <w:color w:val="000000" w:themeColor="text1"/>
          <w:szCs w:val="22"/>
          <w:lang w:val="fr-FR"/>
        </w:rPr>
        <w:t> </w:t>
      </w:r>
      <w:r w:rsidR="006D4E7D" w:rsidRPr="00DC3578">
        <w:rPr>
          <w:rFonts w:ascii="Times New Roman" w:hAnsi="Times New Roman"/>
          <w:color w:val="000000" w:themeColor="text1"/>
          <w:szCs w:val="22"/>
          <w:lang w:val="fr-FR"/>
        </w:rPr>
        <w:t>l’échange d</w:t>
      </w:r>
      <w:r w:rsidRPr="00DC3578">
        <w:rPr>
          <w:rFonts w:ascii="Times New Roman" w:hAnsi="Times New Roman"/>
          <w:color w:val="000000" w:themeColor="text1"/>
          <w:szCs w:val="22"/>
          <w:lang w:val="fr-FR"/>
        </w:rPr>
        <w:t xml:space="preserve">e </w:t>
      </w:r>
      <w:r w:rsidR="006D4E7D" w:rsidRPr="00DC3578">
        <w:rPr>
          <w:rFonts w:ascii="Times New Roman" w:hAnsi="Times New Roman"/>
          <w:color w:val="000000" w:themeColor="text1"/>
          <w:szCs w:val="22"/>
          <w:lang w:val="fr-FR"/>
        </w:rPr>
        <w:t>ces</w:t>
      </w:r>
      <w:r w:rsidR="00411500" w:rsidRPr="00DC3578">
        <w:rPr>
          <w:rFonts w:ascii="Times New Roman" w:hAnsi="Times New Roman"/>
          <w:color w:val="000000" w:themeColor="text1"/>
          <w:szCs w:val="22"/>
          <w:lang w:val="fr-FR"/>
        </w:rPr>
        <w:t> </w:t>
      </w:r>
      <w:r w:rsidRPr="00DC3578">
        <w:rPr>
          <w:rFonts w:ascii="Times New Roman" w:hAnsi="Times New Roman"/>
          <w:color w:val="000000" w:themeColor="text1"/>
          <w:szCs w:val="22"/>
          <w:lang w:val="fr-FR"/>
        </w:rPr>
        <w:t>informations</w:t>
      </w:r>
      <w:r w:rsidR="00E02762">
        <w:rPr>
          <w:rFonts w:ascii="Times New Roman" w:hAnsi="Times New Roman"/>
          <w:color w:val="000000" w:themeColor="text1"/>
          <w:szCs w:val="22"/>
          <w:lang w:val="fr-FR"/>
        </w:rPr>
        <w:t>.</w:t>
      </w:r>
      <w:r w:rsidR="00FA20C3" w:rsidRPr="00DC3578">
        <w:rPr>
          <w:rFonts w:ascii="Times New Roman" w:hAnsi="Times New Roman"/>
          <w:color w:val="000000" w:themeColor="text1"/>
          <w:szCs w:val="22"/>
          <w:lang w:val="fr-FR"/>
        </w:rPr>
        <w:t xml:space="preserve"> </w:t>
      </w:r>
      <w:r w:rsidR="00634FB8" w:rsidRPr="00DC3578">
        <w:rPr>
          <w:rFonts w:ascii="Times New Roman" w:hAnsi="Times New Roman"/>
          <w:color w:val="000000" w:themeColor="text1"/>
          <w:szCs w:val="22"/>
          <w:lang w:val="fr-FR"/>
        </w:rPr>
        <w:t>(</w:t>
      </w:r>
      <w:r w:rsidR="00E02762">
        <w:rPr>
          <w:rFonts w:ascii="Times New Roman" w:hAnsi="Times New Roman"/>
          <w:color w:val="000000" w:themeColor="text1"/>
          <w:szCs w:val="22"/>
          <w:lang w:val="fr-FR"/>
        </w:rPr>
        <w:t>A</w:t>
      </w:r>
      <w:r w:rsidR="00634FB8" w:rsidRPr="00DC3578">
        <w:rPr>
          <w:rFonts w:ascii="Times New Roman" w:hAnsi="Times New Roman"/>
          <w:color w:val="000000" w:themeColor="text1"/>
          <w:szCs w:val="22"/>
          <w:lang w:val="fr-FR"/>
        </w:rPr>
        <w:t>rticle 28 de la Convention des Nations Unies contre la criminalité transnationale organisée)</w:t>
      </w:r>
    </w:p>
    <w:p w14:paraId="3C8C1402" w14:textId="77777777" w:rsidR="00FA20C3" w:rsidRPr="00DC3578" w:rsidRDefault="008712D1"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Développer et renforcer les capacités en criminologie et en médecine légale, </w:t>
      </w:r>
      <w:r w:rsidR="00970268" w:rsidRPr="00DC3578">
        <w:rPr>
          <w:rFonts w:ascii="Times New Roman" w:hAnsi="Times New Roman"/>
          <w:color w:val="000000" w:themeColor="text1"/>
          <w:szCs w:val="22"/>
          <w:lang w:val="fr-FR"/>
        </w:rPr>
        <w:t>ainsi qu’adopter</w:t>
      </w:r>
      <w:r w:rsidR="00830DEE" w:rsidRPr="00DC3578">
        <w:rPr>
          <w:rFonts w:ascii="Times New Roman" w:hAnsi="Times New Roman"/>
          <w:color w:val="000000" w:themeColor="text1"/>
          <w:szCs w:val="22"/>
          <w:lang w:val="fr-FR"/>
        </w:rPr>
        <w:t xml:space="preserve"> </w:t>
      </w:r>
      <w:r w:rsidRPr="00DC3578">
        <w:rPr>
          <w:rFonts w:ascii="Times New Roman" w:hAnsi="Times New Roman"/>
          <w:color w:val="000000" w:themeColor="text1"/>
          <w:szCs w:val="22"/>
          <w:lang w:val="fr-FR"/>
        </w:rPr>
        <w:t>le cadre juridique nécessaire pour permettre leur application effective dans les affaires criminelles</w:t>
      </w:r>
      <w:r w:rsidR="00FA20C3" w:rsidRPr="00DC3578">
        <w:rPr>
          <w:rFonts w:ascii="Times New Roman" w:hAnsi="Times New Roman"/>
          <w:color w:val="000000" w:themeColor="text1"/>
          <w:szCs w:val="22"/>
          <w:lang w:val="fr-FR"/>
        </w:rPr>
        <w:t>.</w:t>
      </w:r>
    </w:p>
    <w:p w14:paraId="64E85247" w14:textId="77777777" w:rsidR="00FA20C3" w:rsidRPr="00DC3578" w:rsidRDefault="008712D1"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Renforcer le régime national de réglementation et de surveillance pour lutter contre le blanchiment d'argent, conformément aux lignes directrices pertinentes recommandées par les organisations régionales et multilatérales spécialisées dans la lutte contre le blanchiment d'argent. (</w:t>
      </w:r>
      <w:r w:rsidR="00971B3A" w:rsidRPr="00DC3578">
        <w:rPr>
          <w:rFonts w:ascii="Times New Roman" w:hAnsi="Times New Roman"/>
          <w:color w:val="000000" w:themeColor="text1"/>
          <w:szCs w:val="22"/>
          <w:lang w:val="fr-FR"/>
        </w:rPr>
        <w:t>Article</w:t>
      </w:r>
      <w:r w:rsidR="004C4321" w:rsidRPr="00DC3578">
        <w:rPr>
          <w:rFonts w:ascii="Times New Roman" w:hAnsi="Times New Roman"/>
          <w:color w:val="000000" w:themeColor="text1"/>
          <w:szCs w:val="22"/>
          <w:lang w:val="fr-FR"/>
        </w:rPr>
        <w:t xml:space="preserve"> </w:t>
      </w:r>
      <w:r w:rsidRPr="00DC3578">
        <w:rPr>
          <w:rFonts w:ascii="Times New Roman" w:hAnsi="Times New Roman"/>
          <w:color w:val="000000" w:themeColor="text1"/>
          <w:szCs w:val="22"/>
          <w:lang w:val="fr-FR"/>
        </w:rPr>
        <w:t>7</w:t>
      </w:r>
      <w:r w:rsidR="00830DEE" w:rsidRPr="00DC3578">
        <w:rPr>
          <w:rFonts w:ascii="Times New Roman" w:hAnsi="Times New Roman"/>
          <w:color w:val="000000" w:themeColor="text1"/>
          <w:szCs w:val="22"/>
          <w:lang w:val="fr-FR"/>
        </w:rPr>
        <w:t xml:space="preserve"> de la Convention des Nations Unies contre la criminalité transnationale organisée</w:t>
      </w:r>
      <w:r w:rsidR="00FA20C3" w:rsidRPr="00DC3578">
        <w:rPr>
          <w:rFonts w:ascii="Times New Roman" w:hAnsi="Times New Roman"/>
          <w:color w:val="000000" w:themeColor="text1"/>
          <w:szCs w:val="22"/>
          <w:lang w:val="fr-FR"/>
        </w:rPr>
        <w:t>)</w:t>
      </w:r>
      <w:r w:rsidR="00FA20C3" w:rsidRPr="00DC3578">
        <w:rPr>
          <w:rFonts w:ascii="Times New Roman" w:hAnsi="Times New Roman"/>
          <w:b/>
          <w:color w:val="000000" w:themeColor="text1"/>
          <w:szCs w:val="22"/>
          <w:lang w:val="fr-FR"/>
        </w:rPr>
        <w:t xml:space="preserve"> </w:t>
      </w:r>
    </w:p>
    <w:p w14:paraId="3FA95C3D" w14:textId="77777777" w:rsidR="00FA20C3" w:rsidRPr="00DC3578" w:rsidRDefault="008712D1"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Mettre en place les</w:t>
      </w:r>
      <w:r w:rsidR="00830DEE" w:rsidRPr="00DC3578">
        <w:rPr>
          <w:rFonts w:ascii="Times New Roman" w:hAnsi="Times New Roman"/>
          <w:color w:val="000000" w:themeColor="text1"/>
          <w:szCs w:val="22"/>
          <w:lang w:val="fr-FR"/>
        </w:rPr>
        <w:t xml:space="preserve"> processus </w:t>
      </w:r>
      <w:r w:rsidRPr="00DC3578">
        <w:rPr>
          <w:rFonts w:ascii="Times New Roman" w:hAnsi="Times New Roman"/>
          <w:color w:val="000000" w:themeColor="text1"/>
          <w:szCs w:val="22"/>
          <w:lang w:val="fr-FR"/>
        </w:rPr>
        <w:t>nécessaires et renforcer les capacités pour mener efficacement des enquêtes financières parallèles</w:t>
      </w:r>
      <w:r w:rsidR="00FA20C3" w:rsidRPr="00DC3578">
        <w:rPr>
          <w:rFonts w:ascii="Times New Roman" w:hAnsi="Times New Roman"/>
          <w:color w:val="000000" w:themeColor="text1"/>
          <w:szCs w:val="22"/>
          <w:lang w:val="fr-FR"/>
        </w:rPr>
        <w:t xml:space="preserve">. </w:t>
      </w:r>
    </w:p>
    <w:p w14:paraId="5F445FF5" w14:textId="77777777" w:rsidR="00FA20C3" w:rsidRPr="00DC3578" w:rsidRDefault="008712D1"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lastRenderedPageBreak/>
        <w:t xml:space="preserve">Mettre en place les </w:t>
      </w:r>
      <w:r w:rsidR="00830DEE" w:rsidRPr="00DC3578">
        <w:rPr>
          <w:rFonts w:ascii="Times New Roman" w:hAnsi="Times New Roman"/>
          <w:color w:val="000000" w:themeColor="text1"/>
          <w:szCs w:val="22"/>
          <w:lang w:val="fr-FR"/>
        </w:rPr>
        <w:t xml:space="preserve">processus </w:t>
      </w:r>
      <w:r w:rsidRPr="00DC3578">
        <w:rPr>
          <w:rFonts w:ascii="Times New Roman" w:hAnsi="Times New Roman"/>
          <w:color w:val="000000" w:themeColor="text1"/>
          <w:szCs w:val="22"/>
          <w:lang w:val="fr-FR"/>
        </w:rPr>
        <w:t xml:space="preserve">nécessaires et renforcer les capacités à mener des </w:t>
      </w:r>
      <w:r w:rsidRPr="00970268">
        <w:rPr>
          <w:rFonts w:ascii="Times New Roman" w:hAnsi="Times New Roman"/>
          <w:color w:val="000000" w:themeColor="text1"/>
          <w:szCs w:val="22"/>
          <w:lang w:val="fr-FR"/>
        </w:rPr>
        <w:t>enquêtes axées sur</w:t>
      </w:r>
      <w:r w:rsidR="00D420B2" w:rsidRPr="00970268">
        <w:rPr>
          <w:rFonts w:ascii="Times New Roman" w:hAnsi="Times New Roman"/>
          <w:color w:val="000000" w:themeColor="text1"/>
          <w:szCs w:val="22"/>
          <w:lang w:val="fr-FR"/>
        </w:rPr>
        <w:t xml:space="preserve"> les</w:t>
      </w:r>
      <w:r w:rsidR="006D4E7D" w:rsidRPr="00970268">
        <w:rPr>
          <w:rFonts w:ascii="Times New Roman" w:hAnsi="Times New Roman"/>
          <w:color w:val="000000" w:themeColor="text1"/>
          <w:szCs w:val="22"/>
          <w:lang w:val="fr-FR"/>
        </w:rPr>
        <w:t xml:space="preserve"> technologies de l’information et de</w:t>
      </w:r>
      <w:r w:rsidR="00970268" w:rsidRPr="00970268">
        <w:rPr>
          <w:rFonts w:ascii="Times New Roman" w:hAnsi="Times New Roman"/>
          <w:color w:val="000000" w:themeColor="text1"/>
          <w:szCs w:val="22"/>
          <w:lang w:val="fr-FR"/>
        </w:rPr>
        <w:t>s</w:t>
      </w:r>
      <w:r w:rsidR="006D4E7D" w:rsidRPr="00970268">
        <w:rPr>
          <w:rFonts w:ascii="Times New Roman" w:hAnsi="Times New Roman"/>
          <w:color w:val="000000" w:themeColor="text1"/>
          <w:szCs w:val="22"/>
          <w:lang w:val="fr-FR"/>
        </w:rPr>
        <w:t xml:space="preserve"> communication</w:t>
      </w:r>
      <w:r w:rsidR="00970268" w:rsidRPr="00970268">
        <w:rPr>
          <w:rFonts w:ascii="Times New Roman" w:hAnsi="Times New Roman"/>
          <w:color w:val="000000" w:themeColor="text1"/>
          <w:szCs w:val="22"/>
          <w:lang w:val="fr-FR"/>
        </w:rPr>
        <w:t xml:space="preserve">s </w:t>
      </w:r>
      <w:r w:rsidRPr="00DC3578">
        <w:rPr>
          <w:rFonts w:ascii="Times New Roman" w:hAnsi="Times New Roman"/>
          <w:color w:val="000000" w:themeColor="text1"/>
          <w:szCs w:val="22"/>
          <w:lang w:val="fr-FR"/>
        </w:rPr>
        <w:t>concernant les activités de criminalité transnationale organisée</w:t>
      </w:r>
      <w:r w:rsidR="00FA20C3" w:rsidRPr="00DC3578">
        <w:rPr>
          <w:rFonts w:ascii="Times New Roman" w:hAnsi="Times New Roman"/>
          <w:color w:val="000000" w:themeColor="text1"/>
          <w:szCs w:val="22"/>
          <w:lang w:val="fr-FR"/>
        </w:rPr>
        <w:t xml:space="preserve">. </w:t>
      </w:r>
    </w:p>
    <w:p w14:paraId="5D222500" w14:textId="77777777" w:rsidR="00FA20C3" w:rsidRPr="00DC3578" w:rsidRDefault="005E1608"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Adopter ou renforcer les mesures ou les capacités nécessaires pour permettre l'identification, le dépistage, le gel, la confiscation, la saisie et la disposition du produit, des avoirs et des biens provenant de la criminalité organisée, utilisés ou destinés à être utilisés dans ce domaine, ainsi que la coopération internationale à cet égard. (</w:t>
      </w:r>
      <w:r w:rsidR="00971B3A" w:rsidRPr="00DC3578">
        <w:rPr>
          <w:rFonts w:ascii="Times New Roman" w:hAnsi="Times New Roman"/>
          <w:color w:val="000000" w:themeColor="text1"/>
          <w:szCs w:val="22"/>
          <w:lang w:val="fr-FR"/>
        </w:rPr>
        <w:t>Article</w:t>
      </w:r>
      <w:r w:rsidR="004C4321" w:rsidRPr="00DC3578">
        <w:rPr>
          <w:rFonts w:ascii="Times New Roman" w:hAnsi="Times New Roman"/>
          <w:color w:val="000000" w:themeColor="text1"/>
          <w:szCs w:val="22"/>
          <w:lang w:val="fr-FR"/>
        </w:rPr>
        <w:t xml:space="preserve"> </w:t>
      </w:r>
      <w:r w:rsidRPr="00DC3578">
        <w:rPr>
          <w:rFonts w:ascii="Times New Roman" w:hAnsi="Times New Roman"/>
          <w:color w:val="000000" w:themeColor="text1"/>
          <w:szCs w:val="22"/>
          <w:lang w:val="fr-FR"/>
        </w:rPr>
        <w:t>12 de la Convention des Nations Unies contre la criminalité transnationale organisée</w:t>
      </w:r>
      <w:r w:rsidR="00FA20C3" w:rsidRPr="00DC3578">
        <w:rPr>
          <w:rFonts w:ascii="Times New Roman" w:hAnsi="Times New Roman"/>
          <w:color w:val="000000" w:themeColor="text1"/>
          <w:szCs w:val="22"/>
          <w:lang w:val="fr-FR"/>
        </w:rPr>
        <w:t xml:space="preserve">) </w:t>
      </w:r>
    </w:p>
    <w:p w14:paraId="01F25987" w14:textId="77777777" w:rsidR="00FA20C3" w:rsidRPr="00DC3578" w:rsidRDefault="005E1608"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Renforcer les capacités, compétences et aptitudes des agents chargés de l'application de la loi en matière d'analyse criminelle, de renseignement policier et</w:t>
      </w:r>
      <w:r w:rsidR="00B1259E" w:rsidRPr="00DC3578">
        <w:rPr>
          <w:rFonts w:ascii="Times New Roman" w:hAnsi="Times New Roman"/>
          <w:color w:val="000000" w:themeColor="text1"/>
          <w:szCs w:val="22"/>
          <w:lang w:val="fr-FR"/>
        </w:rPr>
        <w:t xml:space="preserve"> en milieu</w:t>
      </w:r>
      <w:r w:rsidRPr="00DC3578">
        <w:rPr>
          <w:rFonts w:ascii="Times New Roman" w:hAnsi="Times New Roman"/>
          <w:color w:val="000000" w:themeColor="text1"/>
          <w:szCs w:val="22"/>
          <w:lang w:val="fr-FR"/>
        </w:rPr>
        <w:t xml:space="preserve"> pénitentiaire, et d'utilisation de techniques de recherche et d'enquêtes spéciales</w:t>
      </w:r>
      <w:r w:rsidR="00FA20C3" w:rsidRPr="00DC3578">
        <w:rPr>
          <w:rFonts w:ascii="Times New Roman" w:hAnsi="Times New Roman"/>
          <w:color w:val="000000" w:themeColor="text1"/>
          <w:szCs w:val="22"/>
          <w:lang w:val="fr-FR"/>
        </w:rPr>
        <w:t xml:space="preserve">. </w:t>
      </w:r>
    </w:p>
    <w:p w14:paraId="4961526E" w14:textId="77777777" w:rsidR="00FA20C3" w:rsidRPr="00DC3578" w:rsidRDefault="005E1608"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Envisager l'adoption ou le renforcement des politiques nationales en matière de partage d'informations en ce qui concerne les casiers judiciaires, l'analyse criminelle, les enquêtes criminelles et les procédures pénales</w:t>
      </w:r>
      <w:r w:rsidR="00FA20C3" w:rsidRPr="00DC3578">
        <w:rPr>
          <w:rFonts w:ascii="Times New Roman" w:hAnsi="Times New Roman"/>
          <w:color w:val="000000" w:themeColor="text1"/>
          <w:szCs w:val="22"/>
          <w:lang w:val="fr-FR"/>
        </w:rPr>
        <w:t>.</w:t>
      </w:r>
    </w:p>
    <w:p w14:paraId="35A41D41" w14:textId="77777777" w:rsidR="00FA20C3" w:rsidRPr="00DC3578" w:rsidRDefault="005E1608"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Envisager l'adoption ou le renforcement du cadre juridique national afin de permettre l'utilisation appropriée des techniques d'enquête spéciales décrites dans </w:t>
      </w:r>
      <w:r w:rsidR="00B1259E" w:rsidRPr="00DC3578">
        <w:rPr>
          <w:rFonts w:ascii="Times New Roman" w:hAnsi="Times New Roman"/>
          <w:color w:val="000000" w:themeColor="text1"/>
          <w:szCs w:val="22"/>
          <w:lang w:val="fr-FR"/>
        </w:rPr>
        <w:t>la Convention des Nations Unies contre la criminalité transnationale organisée</w:t>
      </w:r>
      <w:r w:rsidRPr="00DC3578">
        <w:rPr>
          <w:rFonts w:ascii="Times New Roman" w:hAnsi="Times New Roman"/>
          <w:color w:val="000000" w:themeColor="text1"/>
          <w:szCs w:val="22"/>
          <w:lang w:val="fr-FR"/>
        </w:rPr>
        <w:t>. (</w:t>
      </w:r>
      <w:r w:rsidR="00971B3A" w:rsidRPr="00DC3578">
        <w:rPr>
          <w:rFonts w:ascii="Times New Roman" w:hAnsi="Times New Roman"/>
          <w:color w:val="000000" w:themeColor="text1"/>
          <w:szCs w:val="22"/>
          <w:lang w:val="fr-FR"/>
        </w:rPr>
        <w:t xml:space="preserve">Article </w:t>
      </w:r>
      <w:r w:rsidRPr="00DC3578">
        <w:rPr>
          <w:rFonts w:ascii="Times New Roman" w:hAnsi="Times New Roman"/>
          <w:color w:val="000000" w:themeColor="text1"/>
          <w:szCs w:val="22"/>
          <w:lang w:val="fr-FR"/>
        </w:rPr>
        <w:t>20 de la Convention</w:t>
      </w:r>
      <w:r w:rsidR="00E02762">
        <w:rPr>
          <w:rFonts w:ascii="Times New Roman" w:hAnsi="Times New Roman"/>
          <w:color w:val="000000" w:themeColor="text1"/>
          <w:szCs w:val="22"/>
          <w:lang w:val="fr-FR"/>
        </w:rPr>
        <w:t xml:space="preserve"> </w:t>
      </w:r>
      <w:r w:rsidR="00E02762" w:rsidRPr="00DC3578">
        <w:rPr>
          <w:rFonts w:ascii="Times New Roman" w:hAnsi="Times New Roman"/>
          <w:color w:val="000000" w:themeColor="text1"/>
          <w:szCs w:val="22"/>
          <w:lang w:val="fr-FR"/>
        </w:rPr>
        <w:t>des Nations Unies contre la criminalité transnationale organisée</w:t>
      </w:r>
      <w:r w:rsidR="00FA20C3" w:rsidRPr="00DC3578">
        <w:rPr>
          <w:rFonts w:ascii="Times New Roman" w:hAnsi="Times New Roman"/>
          <w:color w:val="000000" w:themeColor="text1"/>
          <w:szCs w:val="22"/>
          <w:lang w:val="fr-FR"/>
        </w:rPr>
        <w:t xml:space="preserve">) </w:t>
      </w:r>
    </w:p>
    <w:p w14:paraId="7403288B" w14:textId="77777777" w:rsidR="00FA20C3" w:rsidRPr="00DC3578" w:rsidRDefault="005E1608"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Envisager la mise en place ou le renforcement des systèmes juridiques et administratifs afin de renforcer la coopération effective entre les services répressifs, et établir, si nécessaire, les voies de communication, les accords ou les arrangements appropriés.   (</w:t>
      </w:r>
      <w:r w:rsidR="00971B3A" w:rsidRPr="00DC3578">
        <w:rPr>
          <w:rFonts w:ascii="Times New Roman" w:hAnsi="Times New Roman"/>
          <w:color w:val="000000" w:themeColor="text1"/>
          <w:szCs w:val="22"/>
          <w:lang w:val="fr-FR"/>
        </w:rPr>
        <w:t>Article</w:t>
      </w:r>
      <w:r w:rsidR="004C4321" w:rsidRPr="00DC3578">
        <w:rPr>
          <w:rFonts w:ascii="Times New Roman" w:hAnsi="Times New Roman"/>
          <w:color w:val="000000" w:themeColor="text1"/>
          <w:szCs w:val="22"/>
          <w:lang w:val="fr-FR"/>
        </w:rPr>
        <w:t xml:space="preserve"> </w:t>
      </w:r>
      <w:r w:rsidRPr="00DC3578">
        <w:rPr>
          <w:rFonts w:ascii="Times New Roman" w:hAnsi="Times New Roman"/>
          <w:color w:val="000000" w:themeColor="text1"/>
          <w:szCs w:val="22"/>
          <w:lang w:val="fr-FR"/>
        </w:rPr>
        <w:t>27 de la Convention</w:t>
      </w:r>
      <w:r w:rsidR="002A06B8">
        <w:rPr>
          <w:rFonts w:ascii="Times New Roman" w:hAnsi="Times New Roman"/>
          <w:color w:val="000000" w:themeColor="text1"/>
          <w:szCs w:val="22"/>
          <w:lang w:val="fr-FR"/>
        </w:rPr>
        <w:t xml:space="preserve"> </w:t>
      </w:r>
      <w:r w:rsidR="002A06B8" w:rsidRPr="00DC3578">
        <w:rPr>
          <w:rFonts w:ascii="Times New Roman" w:hAnsi="Times New Roman"/>
          <w:color w:val="000000" w:themeColor="text1"/>
          <w:szCs w:val="22"/>
          <w:lang w:val="fr-FR"/>
        </w:rPr>
        <w:t>des Nations Unies contre la criminalité transnationale organisée</w:t>
      </w:r>
      <w:r w:rsidR="00FA20C3" w:rsidRPr="00DC3578">
        <w:rPr>
          <w:rFonts w:ascii="Times New Roman" w:hAnsi="Times New Roman"/>
          <w:color w:val="000000" w:themeColor="text1"/>
          <w:szCs w:val="22"/>
          <w:lang w:val="fr-FR"/>
        </w:rPr>
        <w:t xml:space="preserve">) </w:t>
      </w:r>
    </w:p>
    <w:p w14:paraId="383745D9" w14:textId="77777777" w:rsidR="00FA20C3" w:rsidRPr="00DC3578" w:rsidRDefault="00EE20C1"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Envisager l'adoption et la mise en œuvre de mécanismes procéduraux, juridiques et opérationnels pour la protection efficace des témoins, des victimes et du personnel chargé de l'application des lois.</w:t>
      </w:r>
      <w:r w:rsidR="00FA20C3" w:rsidRPr="00DC3578">
        <w:rPr>
          <w:rFonts w:ascii="Times New Roman" w:hAnsi="Times New Roman"/>
          <w:color w:val="000000" w:themeColor="text1"/>
          <w:szCs w:val="22"/>
          <w:lang w:val="fr-FR"/>
        </w:rPr>
        <w:t xml:space="preserve"> (</w:t>
      </w:r>
      <w:r w:rsidR="004C4321" w:rsidRPr="00DC3578">
        <w:rPr>
          <w:rFonts w:ascii="Times New Roman" w:hAnsi="Times New Roman"/>
          <w:color w:val="000000" w:themeColor="text1"/>
          <w:szCs w:val="22"/>
          <w:lang w:val="fr-FR"/>
        </w:rPr>
        <w:t>Article 24</w:t>
      </w:r>
      <w:r w:rsidR="00FA20C3" w:rsidRPr="00DC3578">
        <w:rPr>
          <w:rFonts w:ascii="Times New Roman" w:hAnsi="Times New Roman"/>
          <w:color w:val="000000" w:themeColor="text1"/>
          <w:szCs w:val="22"/>
          <w:lang w:val="fr-FR"/>
        </w:rPr>
        <w:t xml:space="preserve"> </w:t>
      </w:r>
      <w:r w:rsidR="00576E2C" w:rsidRPr="00DC3578">
        <w:rPr>
          <w:rFonts w:ascii="Times New Roman" w:hAnsi="Times New Roman"/>
          <w:color w:val="000000" w:themeColor="text1"/>
          <w:szCs w:val="22"/>
          <w:lang w:val="fr-FR"/>
        </w:rPr>
        <w:t>de la Convention</w:t>
      </w:r>
      <w:r w:rsidR="002A06B8" w:rsidRPr="002A06B8">
        <w:rPr>
          <w:rFonts w:ascii="Times New Roman" w:hAnsi="Times New Roman"/>
          <w:color w:val="000000" w:themeColor="text1"/>
          <w:szCs w:val="22"/>
          <w:lang w:val="fr-FR"/>
        </w:rPr>
        <w:t xml:space="preserve"> </w:t>
      </w:r>
      <w:r w:rsidR="002A06B8" w:rsidRPr="00DC3578">
        <w:rPr>
          <w:rFonts w:ascii="Times New Roman" w:hAnsi="Times New Roman"/>
          <w:color w:val="000000" w:themeColor="text1"/>
          <w:szCs w:val="22"/>
          <w:lang w:val="fr-FR"/>
        </w:rPr>
        <w:t>des Nations Unies contre la criminalité transnationale organisée</w:t>
      </w:r>
      <w:r w:rsidR="00FA20C3" w:rsidRPr="00DC3578">
        <w:rPr>
          <w:rFonts w:ascii="Times New Roman" w:hAnsi="Times New Roman"/>
          <w:color w:val="000000" w:themeColor="text1"/>
          <w:szCs w:val="22"/>
          <w:lang w:val="fr-FR"/>
        </w:rPr>
        <w:t xml:space="preserve">) </w:t>
      </w:r>
    </w:p>
    <w:p w14:paraId="3B7F584B" w14:textId="77777777" w:rsidR="00FA20C3" w:rsidRPr="00DC3578" w:rsidRDefault="00E5245F"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Envisager le renforcement des capacités techniques, du cadre législatif et politique des contrôles aux frontières afin d’améliorer la prévention et la détection de la traite des personnes. (</w:t>
      </w:r>
      <w:r w:rsidR="004C4321" w:rsidRPr="00DC3578">
        <w:rPr>
          <w:rFonts w:ascii="Times New Roman" w:hAnsi="Times New Roman"/>
          <w:color w:val="000000" w:themeColor="text1"/>
          <w:szCs w:val="22"/>
          <w:lang w:val="fr-FR"/>
        </w:rPr>
        <w:t>Article 11</w:t>
      </w:r>
      <w:r w:rsidRPr="00DC3578">
        <w:rPr>
          <w:rFonts w:ascii="Times New Roman" w:hAnsi="Times New Roman"/>
          <w:color w:val="000000" w:themeColor="text1"/>
          <w:szCs w:val="22"/>
          <w:lang w:val="fr-FR"/>
        </w:rPr>
        <w:t xml:space="preserve"> du Protocole</w:t>
      </w:r>
      <w:r w:rsidR="002A06B8" w:rsidRPr="00DC3578">
        <w:rPr>
          <w:rFonts w:ascii="Times New Roman" w:hAnsi="Times New Roman"/>
          <w:color w:val="000000" w:themeColor="text1"/>
          <w:szCs w:val="22"/>
          <w:lang w:val="fr-FR"/>
        </w:rPr>
        <w:t xml:space="preserve"> visant à prévenir, réprimer et punir la traite des personnes, en particulier </w:t>
      </w:r>
      <w:r w:rsidR="002A06B8" w:rsidRPr="0013232C">
        <w:rPr>
          <w:rFonts w:ascii="Times New Roman" w:hAnsi="Times New Roman"/>
          <w:color w:val="000000" w:themeColor="text1"/>
          <w:szCs w:val="22"/>
          <w:lang w:val="fr-FR"/>
        </w:rPr>
        <w:t>des femmes et des enfants qui complète la Convention des Nations Unies contre la criminalité transnationale organisée</w:t>
      </w:r>
      <w:r w:rsidR="00FA20C3" w:rsidRPr="00DC3578">
        <w:rPr>
          <w:rFonts w:ascii="Times New Roman" w:hAnsi="Times New Roman"/>
          <w:color w:val="000000" w:themeColor="text1"/>
          <w:szCs w:val="22"/>
          <w:lang w:val="fr-FR"/>
        </w:rPr>
        <w:t xml:space="preserve">) </w:t>
      </w:r>
    </w:p>
    <w:p w14:paraId="1F6B1382" w14:textId="77777777" w:rsidR="00FA20C3" w:rsidRDefault="00E5245F"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Envisager l'adoption ou le renforcement des systèmes de délivrance et de contrôle des documents de voyage et d'identité afin de renforcer leur intégrité et leur sécurité et d'empêcher leur fabrication illégale et leur utilisation abusive. (Article 12 du </w:t>
      </w:r>
      <w:r w:rsidR="002A06B8" w:rsidRPr="00DC3578">
        <w:rPr>
          <w:rFonts w:ascii="Times New Roman" w:hAnsi="Times New Roman"/>
          <w:color w:val="000000" w:themeColor="text1"/>
          <w:szCs w:val="22"/>
          <w:lang w:val="fr-FR"/>
        </w:rPr>
        <w:t xml:space="preserve">Protocole visant à prévenir, réprimer et punir la traite des personnes, en particulier </w:t>
      </w:r>
      <w:r w:rsidR="002A06B8" w:rsidRPr="0013232C">
        <w:rPr>
          <w:rFonts w:ascii="Times New Roman" w:hAnsi="Times New Roman"/>
          <w:color w:val="000000" w:themeColor="text1"/>
          <w:szCs w:val="22"/>
          <w:lang w:val="fr-FR"/>
        </w:rPr>
        <w:t>des femmes et des enfants qui complète la Convention des Nations Unies contre la criminalité transnationale organisée</w:t>
      </w:r>
      <w:r w:rsidRPr="00DC3578">
        <w:rPr>
          <w:rFonts w:ascii="Times New Roman" w:hAnsi="Times New Roman"/>
          <w:color w:val="000000" w:themeColor="text1"/>
          <w:szCs w:val="22"/>
          <w:lang w:val="fr-FR"/>
        </w:rPr>
        <w:t>)</w:t>
      </w:r>
    </w:p>
    <w:p w14:paraId="69D82908" w14:textId="77777777" w:rsidR="00970268" w:rsidRPr="00DC3578" w:rsidRDefault="00970268" w:rsidP="00B227C4">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Pr>
          <w:rFonts w:ascii="Times New Roman" w:hAnsi="Times New Roman"/>
          <w:color w:val="000000" w:themeColor="text1"/>
          <w:szCs w:val="22"/>
          <w:lang w:val="fr-FR"/>
        </w:rPr>
        <w:t>Aider les États membres à mettre à jour et en application de nouveaux cadres juridiques pour mieux combattre et poursuivre en justice la cybercriminalité.</w:t>
      </w:r>
    </w:p>
    <w:p w14:paraId="24AB0AB3" w14:textId="77777777" w:rsidR="00FA20C3" w:rsidRPr="00DC3578" w:rsidRDefault="00FA20C3" w:rsidP="00B227C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themeColor="text1"/>
          <w:szCs w:val="22"/>
          <w:lang w:val="fr-FR"/>
        </w:rPr>
      </w:pPr>
    </w:p>
    <w:p w14:paraId="50C632FE" w14:textId="77777777" w:rsidR="00FA20C3" w:rsidRPr="00DC3578" w:rsidRDefault="00216820" w:rsidP="00ED126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color w:val="000000" w:themeColor="text1"/>
          <w:szCs w:val="22"/>
          <w:u w:val="single"/>
          <w:lang w:val="fr-FR"/>
        </w:rPr>
      </w:pPr>
      <w:r w:rsidRPr="00DC3578">
        <w:rPr>
          <w:rFonts w:ascii="Times New Roman" w:hAnsi="Times New Roman"/>
          <w:color w:val="000000" w:themeColor="text1"/>
          <w:szCs w:val="22"/>
          <w:u w:val="single"/>
          <w:lang w:val="fr-FR"/>
        </w:rPr>
        <w:t>Activités de formatio</w:t>
      </w:r>
      <w:r w:rsidR="00FA20C3" w:rsidRPr="00DC3578">
        <w:rPr>
          <w:rFonts w:ascii="Times New Roman" w:hAnsi="Times New Roman"/>
          <w:color w:val="000000" w:themeColor="text1"/>
          <w:szCs w:val="22"/>
          <w:u w:val="single"/>
          <w:lang w:val="fr-FR"/>
        </w:rPr>
        <w:t>n</w:t>
      </w:r>
    </w:p>
    <w:p w14:paraId="5E9F1C6E" w14:textId="77777777" w:rsidR="0077000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19127FDB" w14:textId="77777777" w:rsidR="00FA20C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790910" w:rsidRPr="00DC3578">
        <w:rPr>
          <w:rFonts w:ascii="Times New Roman" w:hAnsi="Times New Roman"/>
          <w:color w:val="000000" w:themeColor="text1"/>
          <w:szCs w:val="22"/>
          <w:lang w:val="fr-FR"/>
        </w:rPr>
        <w:t xml:space="preserve">Le Continent est composé d’États membres </w:t>
      </w:r>
      <w:r w:rsidR="0088340B" w:rsidRPr="00DC3578">
        <w:rPr>
          <w:rFonts w:ascii="Times New Roman" w:hAnsi="Times New Roman"/>
          <w:color w:val="000000" w:themeColor="text1"/>
          <w:szCs w:val="22"/>
          <w:lang w:val="fr-FR"/>
        </w:rPr>
        <w:t>dotés de</w:t>
      </w:r>
      <w:r w:rsidR="00790910" w:rsidRPr="00DC3578">
        <w:rPr>
          <w:rFonts w:ascii="Times New Roman" w:hAnsi="Times New Roman"/>
          <w:color w:val="000000" w:themeColor="text1"/>
          <w:szCs w:val="22"/>
          <w:lang w:val="fr-FR"/>
        </w:rPr>
        <w:t xml:space="preserve"> capacités et </w:t>
      </w:r>
      <w:r w:rsidR="0088340B" w:rsidRPr="00DC3578">
        <w:rPr>
          <w:rFonts w:ascii="Times New Roman" w:hAnsi="Times New Roman"/>
          <w:color w:val="000000" w:themeColor="text1"/>
          <w:szCs w:val="22"/>
          <w:lang w:val="fr-FR"/>
        </w:rPr>
        <w:t>d’</w:t>
      </w:r>
      <w:r w:rsidR="00790910" w:rsidRPr="00DC3578">
        <w:rPr>
          <w:rFonts w:ascii="Times New Roman" w:hAnsi="Times New Roman"/>
          <w:color w:val="000000" w:themeColor="text1"/>
          <w:szCs w:val="22"/>
          <w:lang w:val="fr-FR"/>
        </w:rPr>
        <w:t>expériences variées en matière la lutte contre la criminalité transnationale organisée. Afin de perturber efficacement les activités transnationales des groupes criminels organisés, les États membres doivent coopérer à renforcer les compétences et les aptitudes du personnel spécialisé. À cette fin, les actions suivantes sont recommandée</w:t>
      </w:r>
      <w:r w:rsidR="00147CB5" w:rsidRPr="00DC3578">
        <w:rPr>
          <w:rFonts w:ascii="Times New Roman" w:hAnsi="Times New Roman"/>
          <w:color w:val="000000" w:themeColor="text1"/>
          <w:szCs w:val="22"/>
          <w:lang w:val="fr-FR"/>
        </w:rPr>
        <w:t>s</w:t>
      </w:r>
      <w:r w:rsidR="00FA20C3" w:rsidRPr="00DC3578">
        <w:rPr>
          <w:rFonts w:ascii="Times New Roman" w:hAnsi="Times New Roman"/>
          <w:color w:val="000000" w:themeColor="text1"/>
          <w:szCs w:val="22"/>
          <w:lang w:val="fr-FR"/>
        </w:rPr>
        <w:t>:</w:t>
      </w:r>
    </w:p>
    <w:p w14:paraId="75BFAA81"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54FD0EAC" w14:textId="77777777" w:rsidR="00FA20C3" w:rsidRPr="00DC3578" w:rsidRDefault="00790910" w:rsidP="00B227C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lastRenderedPageBreak/>
        <w:t xml:space="preserve">Promouvoir la formation et l'assistance technique </w:t>
      </w:r>
      <w:r w:rsidR="00970268">
        <w:rPr>
          <w:rFonts w:ascii="Times New Roman" w:hAnsi="Times New Roman"/>
          <w:color w:val="000000" w:themeColor="text1"/>
          <w:szCs w:val="22"/>
          <w:lang w:val="fr-FR"/>
        </w:rPr>
        <w:t xml:space="preserve">centrées sur les victimes en prenant en compte les besoins spécifiques de ces dernières, </w:t>
      </w:r>
      <w:r w:rsidRPr="00DC3578">
        <w:rPr>
          <w:rFonts w:ascii="Times New Roman" w:hAnsi="Times New Roman"/>
          <w:color w:val="000000" w:themeColor="text1"/>
          <w:szCs w:val="22"/>
          <w:lang w:val="fr-FR"/>
        </w:rPr>
        <w:t>pour renforcer les capacités des services de répression à analyser</w:t>
      </w:r>
      <w:r w:rsidR="00872D22" w:rsidRPr="00DC3578">
        <w:rPr>
          <w:rFonts w:ascii="Times New Roman" w:hAnsi="Times New Roman"/>
          <w:color w:val="000000" w:themeColor="text1"/>
          <w:szCs w:val="22"/>
          <w:lang w:val="fr-FR"/>
        </w:rPr>
        <w:t xml:space="preserve"> les actes de criminalité transnationale organisée</w:t>
      </w:r>
      <w:r w:rsidRPr="00DC3578">
        <w:rPr>
          <w:rFonts w:ascii="Times New Roman" w:hAnsi="Times New Roman"/>
          <w:color w:val="000000" w:themeColor="text1"/>
          <w:szCs w:val="22"/>
          <w:lang w:val="fr-FR"/>
        </w:rPr>
        <w:t>,</w:t>
      </w:r>
      <w:r w:rsidR="00830DEE" w:rsidRPr="00DC3578">
        <w:rPr>
          <w:rFonts w:ascii="Times New Roman" w:hAnsi="Times New Roman"/>
          <w:color w:val="000000" w:themeColor="text1"/>
          <w:szCs w:val="22"/>
          <w:lang w:val="fr-FR"/>
        </w:rPr>
        <w:t xml:space="preserve"> et</w:t>
      </w:r>
      <w:r w:rsidR="00830DEE" w:rsidRPr="00DC3578">
        <w:rPr>
          <w:rFonts w:ascii="Times New Roman" w:hAnsi="Times New Roman"/>
          <w:b/>
          <w:color w:val="000000" w:themeColor="text1"/>
          <w:szCs w:val="22"/>
          <w:lang w:val="fr-FR"/>
        </w:rPr>
        <w:t xml:space="preserve"> </w:t>
      </w:r>
      <w:r w:rsidR="00872D22" w:rsidRPr="00DC3578">
        <w:rPr>
          <w:rFonts w:ascii="Times New Roman" w:hAnsi="Times New Roman"/>
          <w:color w:val="000000" w:themeColor="text1"/>
          <w:szCs w:val="22"/>
          <w:lang w:val="fr-FR"/>
        </w:rPr>
        <w:t>enquêter sur ces actes</w:t>
      </w:r>
      <w:r w:rsidRPr="00DC3578">
        <w:rPr>
          <w:rFonts w:ascii="Times New Roman" w:hAnsi="Times New Roman"/>
          <w:color w:val="000000" w:themeColor="text1"/>
          <w:szCs w:val="22"/>
          <w:lang w:val="fr-FR"/>
        </w:rPr>
        <w:t>,</w:t>
      </w:r>
      <w:r w:rsidR="00872D22" w:rsidRPr="00DC3578">
        <w:rPr>
          <w:rFonts w:ascii="Times New Roman" w:hAnsi="Times New Roman"/>
          <w:color w:val="000000" w:themeColor="text1"/>
          <w:szCs w:val="22"/>
          <w:lang w:val="fr-FR"/>
        </w:rPr>
        <w:t xml:space="preserve"> les</w:t>
      </w:r>
      <w:r w:rsidRPr="00DC3578">
        <w:rPr>
          <w:rFonts w:ascii="Times New Roman" w:hAnsi="Times New Roman"/>
          <w:color w:val="000000" w:themeColor="text1"/>
          <w:szCs w:val="22"/>
          <w:lang w:val="fr-FR"/>
        </w:rPr>
        <w:t xml:space="preserve"> poursuivre, </w:t>
      </w:r>
      <w:r w:rsidR="00C7777E" w:rsidRPr="00DC3578">
        <w:rPr>
          <w:rFonts w:ascii="Times New Roman" w:hAnsi="Times New Roman"/>
          <w:color w:val="000000" w:themeColor="text1"/>
          <w:szCs w:val="22"/>
          <w:lang w:val="fr-FR"/>
        </w:rPr>
        <w:t>les juger</w:t>
      </w:r>
      <w:r w:rsidR="00970268">
        <w:rPr>
          <w:rFonts w:ascii="Times New Roman" w:hAnsi="Times New Roman"/>
          <w:color w:val="000000" w:themeColor="text1"/>
          <w:szCs w:val="22"/>
          <w:lang w:val="fr-FR"/>
        </w:rPr>
        <w:t xml:space="preserve"> </w:t>
      </w:r>
      <w:r w:rsidRPr="00DC3578">
        <w:rPr>
          <w:rFonts w:ascii="Times New Roman" w:hAnsi="Times New Roman"/>
          <w:color w:val="000000" w:themeColor="text1"/>
          <w:szCs w:val="22"/>
          <w:lang w:val="fr-FR"/>
        </w:rPr>
        <w:t xml:space="preserve">et </w:t>
      </w:r>
      <w:r w:rsidR="00872D22" w:rsidRPr="00DC3578">
        <w:rPr>
          <w:rFonts w:ascii="Times New Roman" w:hAnsi="Times New Roman"/>
          <w:color w:val="000000" w:themeColor="text1"/>
          <w:szCs w:val="22"/>
          <w:lang w:val="fr-FR"/>
        </w:rPr>
        <w:t xml:space="preserve">les </w:t>
      </w:r>
      <w:r w:rsidRPr="00DC3578">
        <w:rPr>
          <w:rFonts w:ascii="Times New Roman" w:hAnsi="Times New Roman"/>
          <w:color w:val="000000" w:themeColor="text1"/>
          <w:szCs w:val="22"/>
          <w:lang w:val="fr-FR"/>
        </w:rPr>
        <w:t>sanctionner. (</w:t>
      </w:r>
      <w:r w:rsidR="00971B3A" w:rsidRPr="00DC3578">
        <w:rPr>
          <w:rFonts w:ascii="Times New Roman" w:hAnsi="Times New Roman"/>
          <w:color w:val="000000" w:themeColor="text1"/>
          <w:szCs w:val="22"/>
          <w:lang w:val="fr-FR"/>
        </w:rPr>
        <w:t xml:space="preserve">Article </w:t>
      </w:r>
      <w:r w:rsidRPr="00DC3578">
        <w:rPr>
          <w:rFonts w:ascii="Times New Roman" w:hAnsi="Times New Roman"/>
          <w:color w:val="000000" w:themeColor="text1"/>
          <w:szCs w:val="22"/>
          <w:lang w:val="fr-FR"/>
        </w:rPr>
        <w:t>29 de la Convention des Nations Unies contre la criminalité transnationale organisée)</w:t>
      </w:r>
    </w:p>
    <w:p w14:paraId="0B28C769" w14:textId="77777777" w:rsidR="00FA20C3" w:rsidRPr="00DC3578" w:rsidRDefault="00790910" w:rsidP="00B227C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Promouvoir l'utilisation de matériels de formation qui intègrent les enseignements et les expériences tirés d'études de cas réels aux niveaux national et régional</w:t>
      </w:r>
      <w:r w:rsidR="00FA20C3" w:rsidRPr="00DC3578">
        <w:rPr>
          <w:rFonts w:ascii="Times New Roman" w:hAnsi="Times New Roman"/>
          <w:color w:val="000000" w:themeColor="text1"/>
          <w:szCs w:val="22"/>
          <w:lang w:val="fr-FR"/>
        </w:rPr>
        <w:t>.</w:t>
      </w:r>
    </w:p>
    <w:p w14:paraId="3676C257" w14:textId="77777777" w:rsidR="00FA20C3" w:rsidRPr="00DC3578" w:rsidRDefault="00790910" w:rsidP="00B227C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Mettre en commun les expériences et les pratiques</w:t>
      </w:r>
      <w:r w:rsidR="0088340B" w:rsidRPr="00DC3578">
        <w:rPr>
          <w:rFonts w:ascii="Times New Roman" w:hAnsi="Times New Roman"/>
          <w:color w:val="000000" w:themeColor="text1"/>
          <w:szCs w:val="22"/>
          <w:lang w:val="fr-FR"/>
        </w:rPr>
        <w:t xml:space="preserve"> optimales</w:t>
      </w:r>
      <w:r w:rsidRPr="00DC3578">
        <w:rPr>
          <w:rFonts w:ascii="Times New Roman" w:hAnsi="Times New Roman"/>
          <w:color w:val="000000" w:themeColor="text1"/>
          <w:szCs w:val="22"/>
          <w:lang w:val="fr-FR"/>
        </w:rPr>
        <w:t xml:space="preserve"> afin d'améliorer les capacités existantes en matière de prévention, d'enquête et de poursuite concernant la criminalité transnationale organisée</w:t>
      </w:r>
      <w:r w:rsidR="00FA20C3" w:rsidRPr="00DC3578">
        <w:rPr>
          <w:rFonts w:ascii="Times New Roman" w:hAnsi="Times New Roman"/>
          <w:color w:val="000000" w:themeColor="text1"/>
          <w:szCs w:val="22"/>
          <w:lang w:val="fr-FR"/>
        </w:rPr>
        <w:t xml:space="preserve">. </w:t>
      </w:r>
    </w:p>
    <w:p w14:paraId="050A4A1E" w14:textId="77777777" w:rsidR="00FA20C3" w:rsidRPr="00DC3578" w:rsidRDefault="00790910" w:rsidP="00B227C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Mettre au point et/ou soutenir des programmes de formation spécifiques</w:t>
      </w:r>
      <w:r w:rsidR="0088340B" w:rsidRPr="00DC3578">
        <w:rPr>
          <w:rFonts w:ascii="Times New Roman" w:hAnsi="Times New Roman"/>
          <w:color w:val="000000" w:themeColor="text1"/>
          <w:szCs w:val="22"/>
          <w:lang w:val="fr-FR"/>
        </w:rPr>
        <w:t>,</w:t>
      </w:r>
      <w:r w:rsidRPr="00DC3578">
        <w:rPr>
          <w:rFonts w:ascii="Times New Roman" w:hAnsi="Times New Roman"/>
          <w:color w:val="000000" w:themeColor="text1"/>
          <w:szCs w:val="22"/>
          <w:lang w:val="fr-FR"/>
        </w:rPr>
        <w:t xml:space="preserve"> bilatéraux, multilatéraux, sous-régionaux et régionaux, qui favorisent l'atteinte des objectifs de la Stratégie continentale</w:t>
      </w:r>
      <w:r w:rsidR="00FA20C3" w:rsidRPr="00DC3578">
        <w:rPr>
          <w:rFonts w:ascii="Times New Roman" w:hAnsi="Times New Roman"/>
          <w:color w:val="000000" w:themeColor="text1"/>
          <w:szCs w:val="22"/>
          <w:lang w:val="fr-FR"/>
        </w:rPr>
        <w:t>.</w:t>
      </w:r>
    </w:p>
    <w:p w14:paraId="76CA1173" w14:textId="77777777" w:rsidR="00ED126D" w:rsidRPr="00DC3578" w:rsidRDefault="00ED126D" w:rsidP="00B227C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themeColor="text1"/>
          <w:szCs w:val="22"/>
          <w:lang w:val="fr-FR"/>
        </w:rPr>
      </w:pPr>
    </w:p>
    <w:p w14:paraId="410C5D97" w14:textId="77777777" w:rsidR="00FA20C3" w:rsidRPr="00DC3578" w:rsidRDefault="00790910" w:rsidP="00ED126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color w:val="000000" w:themeColor="text1"/>
          <w:szCs w:val="22"/>
          <w:u w:val="single"/>
          <w:lang w:val="fr-FR"/>
        </w:rPr>
      </w:pPr>
      <w:r w:rsidRPr="00DC3578">
        <w:rPr>
          <w:rFonts w:ascii="Times New Roman" w:hAnsi="Times New Roman"/>
          <w:color w:val="000000" w:themeColor="text1"/>
          <w:szCs w:val="22"/>
          <w:u w:val="single"/>
          <w:lang w:val="fr-FR"/>
        </w:rPr>
        <w:t>Gestion des données, de l'information et des connaissances</w:t>
      </w:r>
    </w:p>
    <w:p w14:paraId="126F4A97" w14:textId="77777777" w:rsidR="0077000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528D4970" w14:textId="77777777" w:rsidR="00FA20C3" w:rsidRPr="00DC3578" w:rsidRDefault="00770003"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790910" w:rsidRPr="00DC3578">
        <w:rPr>
          <w:rFonts w:ascii="Times New Roman" w:hAnsi="Times New Roman"/>
          <w:color w:val="000000" w:themeColor="text1"/>
          <w:szCs w:val="22"/>
          <w:lang w:val="fr-FR"/>
        </w:rPr>
        <w:t>L'échange rapide, régulier et sécurisé de données, d'informations et de connaissances précises</w:t>
      </w:r>
      <w:r w:rsidR="0088340B" w:rsidRPr="00DC3578">
        <w:rPr>
          <w:rFonts w:ascii="Times New Roman" w:hAnsi="Times New Roman"/>
          <w:color w:val="000000" w:themeColor="text1"/>
          <w:szCs w:val="22"/>
          <w:lang w:val="fr-FR"/>
        </w:rPr>
        <w:t>,</w:t>
      </w:r>
      <w:r w:rsidR="00790910" w:rsidRPr="00DC3578">
        <w:rPr>
          <w:rFonts w:ascii="Times New Roman" w:hAnsi="Times New Roman"/>
          <w:color w:val="000000" w:themeColor="text1"/>
          <w:szCs w:val="22"/>
          <w:lang w:val="fr-FR"/>
        </w:rPr>
        <w:t xml:space="preserve"> entre les États et au sein de ceux-ci</w:t>
      </w:r>
      <w:r w:rsidR="0088340B" w:rsidRPr="00DC3578">
        <w:rPr>
          <w:rFonts w:ascii="Times New Roman" w:hAnsi="Times New Roman"/>
          <w:color w:val="000000" w:themeColor="text1"/>
          <w:szCs w:val="22"/>
          <w:lang w:val="fr-FR"/>
        </w:rPr>
        <w:t>,</w:t>
      </w:r>
      <w:r w:rsidR="00790910" w:rsidRPr="00DC3578">
        <w:rPr>
          <w:rFonts w:ascii="Times New Roman" w:hAnsi="Times New Roman"/>
          <w:color w:val="000000" w:themeColor="text1"/>
          <w:szCs w:val="22"/>
          <w:lang w:val="fr-FR"/>
        </w:rPr>
        <w:t xml:space="preserve"> est un élément essentiel des efforts déployés par chaque pays pour perturber</w:t>
      </w:r>
      <w:r w:rsidR="00872D22" w:rsidRPr="00DC3578">
        <w:rPr>
          <w:rFonts w:ascii="Times New Roman" w:hAnsi="Times New Roman"/>
          <w:color w:val="000000" w:themeColor="text1"/>
          <w:szCs w:val="22"/>
          <w:lang w:val="fr-FR"/>
        </w:rPr>
        <w:t xml:space="preserve"> les infractions de criminalité transnationale organisée</w:t>
      </w:r>
      <w:r w:rsidR="00790910" w:rsidRPr="00DC3578">
        <w:rPr>
          <w:rFonts w:ascii="Times New Roman" w:hAnsi="Times New Roman"/>
          <w:color w:val="000000" w:themeColor="text1"/>
          <w:szCs w:val="22"/>
          <w:lang w:val="fr-FR"/>
        </w:rPr>
        <w:t xml:space="preserve">, </w:t>
      </w:r>
      <w:r w:rsidR="00872D22" w:rsidRPr="00DC3578">
        <w:rPr>
          <w:rFonts w:ascii="Times New Roman" w:hAnsi="Times New Roman"/>
          <w:color w:val="000000" w:themeColor="text1"/>
          <w:szCs w:val="22"/>
          <w:lang w:val="fr-FR"/>
        </w:rPr>
        <w:t>enquêter sur ces infractions</w:t>
      </w:r>
      <w:r w:rsidR="00790910" w:rsidRPr="00DC3578">
        <w:rPr>
          <w:rFonts w:ascii="Times New Roman" w:hAnsi="Times New Roman"/>
          <w:color w:val="000000" w:themeColor="text1"/>
          <w:szCs w:val="22"/>
          <w:lang w:val="fr-FR"/>
        </w:rPr>
        <w:t>,</w:t>
      </w:r>
      <w:r w:rsidR="00872D22" w:rsidRPr="00DC3578">
        <w:rPr>
          <w:rFonts w:ascii="Times New Roman" w:hAnsi="Times New Roman"/>
          <w:color w:val="000000" w:themeColor="text1"/>
          <w:szCs w:val="22"/>
          <w:lang w:val="fr-FR"/>
        </w:rPr>
        <w:t xml:space="preserve"> les</w:t>
      </w:r>
      <w:r w:rsidR="00790910" w:rsidRPr="00DC3578">
        <w:rPr>
          <w:rFonts w:ascii="Times New Roman" w:hAnsi="Times New Roman"/>
          <w:color w:val="000000" w:themeColor="text1"/>
          <w:szCs w:val="22"/>
          <w:lang w:val="fr-FR"/>
        </w:rPr>
        <w:t xml:space="preserve"> poursuivre et </w:t>
      </w:r>
      <w:r w:rsidR="00872D22" w:rsidRPr="00DC3578">
        <w:rPr>
          <w:rFonts w:ascii="Times New Roman" w:hAnsi="Times New Roman"/>
          <w:color w:val="000000" w:themeColor="text1"/>
          <w:szCs w:val="22"/>
          <w:lang w:val="fr-FR"/>
        </w:rPr>
        <w:t xml:space="preserve">les </w:t>
      </w:r>
      <w:r w:rsidR="00790910" w:rsidRPr="00DC3578">
        <w:rPr>
          <w:rFonts w:ascii="Times New Roman" w:hAnsi="Times New Roman"/>
          <w:color w:val="000000" w:themeColor="text1"/>
          <w:szCs w:val="22"/>
          <w:lang w:val="fr-FR"/>
        </w:rPr>
        <w:t xml:space="preserve">sanctionner. À cet égard, les </w:t>
      </w:r>
      <w:r w:rsidR="00970268">
        <w:rPr>
          <w:rFonts w:ascii="Times New Roman" w:hAnsi="Times New Roman"/>
          <w:color w:val="000000" w:themeColor="text1"/>
          <w:szCs w:val="22"/>
          <w:lang w:val="fr-FR"/>
        </w:rPr>
        <w:t xml:space="preserve">mesures </w:t>
      </w:r>
      <w:r w:rsidR="00790910" w:rsidRPr="00DC3578">
        <w:rPr>
          <w:rFonts w:ascii="Times New Roman" w:hAnsi="Times New Roman"/>
          <w:color w:val="000000" w:themeColor="text1"/>
          <w:szCs w:val="22"/>
          <w:lang w:val="fr-FR"/>
        </w:rPr>
        <w:t>suivantes sont recommandées</w:t>
      </w:r>
      <w:r w:rsidR="00FA20C3" w:rsidRPr="00DC3578">
        <w:rPr>
          <w:rFonts w:ascii="Times New Roman" w:hAnsi="Times New Roman"/>
          <w:color w:val="000000" w:themeColor="text1"/>
          <w:szCs w:val="22"/>
          <w:lang w:val="fr-FR"/>
        </w:rPr>
        <w:t>:</w:t>
      </w:r>
    </w:p>
    <w:p w14:paraId="11472B93"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725F70BA" w14:textId="77777777" w:rsidR="00FA20C3" w:rsidRPr="00DC3578" w:rsidRDefault="00FB6372" w:rsidP="00B227C4">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désignent une autorité nationale en matière de lutte contre la criminalité transnationale organisée et en informent le Secrétariat général par écrit</w:t>
      </w:r>
      <w:r w:rsidR="00FA20C3" w:rsidRPr="00DC3578">
        <w:rPr>
          <w:rFonts w:ascii="Times New Roman" w:hAnsi="Times New Roman"/>
          <w:color w:val="000000" w:themeColor="text1"/>
          <w:szCs w:val="22"/>
          <w:lang w:val="fr-FR"/>
        </w:rPr>
        <w:t xml:space="preserve">.  </w:t>
      </w:r>
    </w:p>
    <w:p w14:paraId="527496F7" w14:textId="77777777" w:rsidR="00FA20C3" w:rsidRPr="00DC3578" w:rsidRDefault="00FB6372" w:rsidP="00B227C4">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désignent un point de contact national en matière de lutte contre la criminalité transnationale organisée et en informent le Secrétariat général par écrit</w:t>
      </w:r>
      <w:r w:rsidR="00FA20C3" w:rsidRPr="00DC3578">
        <w:rPr>
          <w:rFonts w:ascii="Times New Roman" w:hAnsi="Times New Roman"/>
          <w:color w:val="000000" w:themeColor="text1"/>
          <w:szCs w:val="22"/>
          <w:lang w:val="fr-FR"/>
        </w:rPr>
        <w:t xml:space="preserve">.  </w:t>
      </w:r>
    </w:p>
    <w:p w14:paraId="5DD06442" w14:textId="77777777" w:rsidR="00FA20C3" w:rsidRPr="00DC3578" w:rsidRDefault="00FB6372" w:rsidP="00B227C4">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tiennent le Secrétariat général informé de toute mise à jour concernant les autorités nationales et les points de contact désignés</w:t>
      </w:r>
      <w:r w:rsidR="00FA20C3" w:rsidRPr="00DC3578">
        <w:rPr>
          <w:rFonts w:ascii="Times New Roman" w:hAnsi="Times New Roman"/>
          <w:color w:val="000000" w:themeColor="text1"/>
          <w:szCs w:val="22"/>
          <w:lang w:val="fr-FR"/>
        </w:rPr>
        <w:t>.</w:t>
      </w:r>
    </w:p>
    <w:p w14:paraId="1EA332B6" w14:textId="77777777" w:rsidR="00FA20C3" w:rsidRPr="00DC3578" w:rsidRDefault="006565E7" w:rsidP="00B227C4">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 Secrétariat général tient, met à jour et publie une liste des autorités nationales et des points de contact nationaux sur la base des informations fournies par les États membres</w:t>
      </w:r>
      <w:r w:rsidR="00FA20C3" w:rsidRPr="00DC3578">
        <w:rPr>
          <w:rFonts w:ascii="Times New Roman" w:hAnsi="Times New Roman"/>
          <w:color w:val="000000" w:themeColor="text1"/>
          <w:szCs w:val="22"/>
          <w:lang w:val="fr-FR"/>
        </w:rPr>
        <w:t xml:space="preserve">. </w:t>
      </w:r>
    </w:p>
    <w:p w14:paraId="75DD37D2" w14:textId="77777777" w:rsidR="00FA20C3" w:rsidRPr="00DC3578" w:rsidRDefault="006565E7" w:rsidP="00B227C4">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soumettent</w:t>
      </w:r>
      <w:r w:rsidR="0088340B" w:rsidRPr="00DC3578">
        <w:rPr>
          <w:rFonts w:ascii="Times New Roman" w:hAnsi="Times New Roman"/>
          <w:color w:val="000000" w:themeColor="text1"/>
          <w:szCs w:val="22"/>
          <w:lang w:val="fr-FR"/>
        </w:rPr>
        <w:t>,</w:t>
      </w:r>
      <w:r w:rsidRPr="00DC3578">
        <w:rPr>
          <w:rFonts w:ascii="Times New Roman" w:hAnsi="Times New Roman"/>
          <w:color w:val="000000" w:themeColor="text1"/>
          <w:szCs w:val="22"/>
          <w:lang w:val="fr-FR"/>
        </w:rPr>
        <w:t xml:space="preserve"> en temps utile</w:t>
      </w:r>
      <w:r w:rsidR="0088340B" w:rsidRPr="00DC3578">
        <w:rPr>
          <w:rFonts w:ascii="Times New Roman" w:hAnsi="Times New Roman"/>
          <w:color w:val="000000" w:themeColor="text1"/>
          <w:szCs w:val="22"/>
          <w:lang w:val="fr-FR"/>
        </w:rPr>
        <w:t>,</w:t>
      </w:r>
      <w:r w:rsidRPr="00DC3578">
        <w:rPr>
          <w:rFonts w:ascii="Times New Roman" w:hAnsi="Times New Roman"/>
          <w:color w:val="000000" w:themeColor="text1"/>
          <w:szCs w:val="22"/>
          <w:lang w:val="fr-FR"/>
        </w:rPr>
        <w:t xml:space="preserve"> au Secrétariat général les questionnaires de l'UNODC et de l'OEA relatifs </w:t>
      </w:r>
      <w:r w:rsidR="0088340B" w:rsidRPr="00DC3578">
        <w:rPr>
          <w:rFonts w:ascii="Times New Roman" w:hAnsi="Times New Roman"/>
          <w:color w:val="000000" w:themeColor="text1"/>
          <w:szCs w:val="22"/>
          <w:lang w:val="fr-FR"/>
        </w:rPr>
        <w:t>à</w:t>
      </w:r>
      <w:r w:rsidRPr="00DC3578">
        <w:rPr>
          <w:rFonts w:ascii="Times New Roman" w:hAnsi="Times New Roman"/>
          <w:color w:val="000000" w:themeColor="text1"/>
          <w:szCs w:val="22"/>
          <w:lang w:val="fr-FR"/>
        </w:rPr>
        <w:t xml:space="preserve"> la criminalité transnationale organisée afin qu'ils puissent être téléchargés et partagés par le biais des plateformes et bases de données correspondantes de l'OEA</w:t>
      </w:r>
      <w:r w:rsidR="00FA20C3" w:rsidRPr="00DC3578">
        <w:rPr>
          <w:rFonts w:ascii="Times New Roman" w:hAnsi="Times New Roman"/>
          <w:color w:val="000000" w:themeColor="text1"/>
          <w:szCs w:val="22"/>
          <w:lang w:val="fr-FR"/>
        </w:rPr>
        <w:t>.</w:t>
      </w:r>
    </w:p>
    <w:p w14:paraId="42B36CF9" w14:textId="77777777" w:rsidR="00FA20C3" w:rsidRPr="00DC3578" w:rsidRDefault="006565E7" w:rsidP="00B227C4">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veillent à ce que les lois et les plans (politiques, stratégies ou programmes) concernant la criminalité transnationale organisée soient partagés avec les</w:t>
      </w:r>
      <w:r w:rsidR="00970268">
        <w:rPr>
          <w:rFonts w:ascii="Times New Roman" w:hAnsi="Times New Roman"/>
          <w:color w:val="000000" w:themeColor="text1"/>
          <w:szCs w:val="22"/>
          <w:lang w:val="fr-FR"/>
        </w:rPr>
        <w:t xml:space="preserve"> </w:t>
      </w:r>
      <w:r w:rsidR="002B3891" w:rsidRPr="00DC3578">
        <w:rPr>
          <w:rFonts w:ascii="Times New Roman" w:hAnsi="Times New Roman"/>
          <w:color w:val="000000" w:themeColor="text1"/>
          <w:szCs w:val="22"/>
          <w:lang w:val="fr-FR"/>
        </w:rPr>
        <w:t>États membres</w:t>
      </w:r>
      <w:r w:rsidR="002B3891" w:rsidRPr="00DC3578">
        <w:rPr>
          <w:rFonts w:ascii="Times New Roman" w:hAnsi="Times New Roman"/>
          <w:b/>
          <w:color w:val="000000" w:themeColor="text1"/>
          <w:szCs w:val="22"/>
          <w:lang w:val="fr-FR"/>
        </w:rPr>
        <w:t xml:space="preserve"> </w:t>
      </w:r>
      <w:r w:rsidRPr="00DC3578">
        <w:rPr>
          <w:rFonts w:ascii="Times New Roman" w:hAnsi="Times New Roman"/>
          <w:color w:val="000000" w:themeColor="text1"/>
          <w:szCs w:val="22"/>
          <w:lang w:val="fr-FR"/>
        </w:rPr>
        <w:t>de l'OEA</w:t>
      </w:r>
      <w:r w:rsidR="00970268">
        <w:rPr>
          <w:rFonts w:ascii="Times New Roman" w:hAnsi="Times New Roman"/>
          <w:color w:val="000000" w:themeColor="text1"/>
          <w:szCs w:val="22"/>
          <w:lang w:val="fr-FR"/>
        </w:rPr>
        <w:t>,</w:t>
      </w:r>
      <w:r w:rsidRPr="00DC3578">
        <w:rPr>
          <w:rFonts w:ascii="Times New Roman" w:hAnsi="Times New Roman"/>
          <w:color w:val="000000" w:themeColor="text1"/>
          <w:szCs w:val="22"/>
          <w:lang w:val="fr-FR"/>
        </w:rPr>
        <w:t xml:space="preserve"> et le Secrétariat général veille à ce que ces bases de données soient facilement accessibles, rationalisées et consolidées</w:t>
      </w:r>
      <w:r w:rsidR="00FA20C3" w:rsidRPr="00DC3578">
        <w:rPr>
          <w:rFonts w:ascii="Times New Roman" w:hAnsi="Times New Roman"/>
          <w:color w:val="000000" w:themeColor="text1"/>
          <w:szCs w:val="22"/>
          <w:lang w:val="fr-FR"/>
        </w:rPr>
        <w:t xml:space="preserve">. </w:t>
      </w:r>
    </w:p>
    <w:p w14:paraId="786865B2" w14:textId="77777777" w:rsidR="00FA20C3" w:rsidRPr="00DC3578" w:rsidRDefault="007367D5" w:rsidP="00B227C4">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échangent des informations sur les groupes criminels organisés transnationaux, leurs activités illégales et légales, leurs réseaux sociaux, leurs structures commerciales et logistiques, leurs modes opératoires, et des informations opérationnelles en temps réel entre les institutions nationales dotées d’une compétence analogue</w:t>
      </w:r>
      <w:r w:rsidR="00FA20C3" w:rsidRPr="00DC3578">
        <w:rPr>
          <w:rFonts w:ascii="Times New Roman" w:hAnsi="Times New Roman"/>
          <w:color w:val="000000" w:themeColor="text1"/>
          <w:szCs w:val="22"/>
          <w:lang w:val="fr-FR"/>
        </w:rPr>
        <w:t>.</w:t>
      </w:r>
    </w:p>
    <w:p w14:paraId="58124451" w14:textId="77777777" w:rsidR="00FA20C3" w:rsidRPr="00DC3578" w:rsidRDefault="00DB1E7F" w:rsidP="00B227C4">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encouragent l'utilisation des nouvelles technologies de communication et des systèmes d'information sécurisés, y compris notamment ceux fournis par</w:t>
      </w:r>
      <w:r w:rsidR="00970268">
        <w:rPr>
          <w:rFonts w:ascii="Times New Roman" w:hAnsi="Times New Roman"/>
          <w:color w:val="000000" w:themeColor="text1"/>
          <w:szCs w:val="22"/>
          <w:lang w:val="fr-FR"/>
        </w:rPr>
        <w:t xml:space="preserve"> </w:t>
      </w:r>
      <w:r w:rsidR="002B3891" w:rsidRPr="00DC3578">
        <w:rPr>
          <w:rFonts w:ascii="Times New Roman" w:hAnsi="Times New Roman"/>
          <w:color w:val="000000" w:themeColor="text1"/>
          <w:szCs w:val="22"/>
          <w:lang w:val="fr-FR"/>
        </w:rPr>
        <w:t>INTERPOL, l’O</w:t>
      </w:r>
      <w:r w:rsidR="00411500" w:rsidRPr="00DC3578">
        <w:rPr>
          <w:rFonts w:ascii="Times New Roman" w:hAnsi="Times New Roman"/>
          <w:color w:val="000000" w:themeColor="text1"/>
          <w:szCs w:val="22"/>
          <w:lang w:val="fr-FR"/>
        </w:rPr>
        <w:t xml:space="preserve">ffice des Nations Unies contre la drogue et le crime </w:t>
      </w:r>
      <w:r w:rsidR="00970268">
        <w:rPr>
          <w:rFonts w:ascii="Times New Roman" w:hAnsi="Times New Roman"/>
          <w:color w:val="000000" w:themeColor="text1"/>
          <w:szCs w:val="22"/>
          <w:lang w:val="fr-FR"/>
        </w:rPr>
        <w:t xml:space="preserve">(ONUDC) </w:t>
      </w:r>
      <w:r w:rsidR="002B3891" w:rsidRPr="00DC3578">
        <w:rPr>
          <w:rFonts w:ascii="Times New Roman" w:hAnsi="Times New Roman"/>
          <w:color w:val="000000" w:themeColor="text1"/>
          <w:szCs w:val="22"/>
          <w:lang w:val="fr-FR"/>
        </w:rPr>
        <w:t>et</w:t>
      </w:r>
      <w:r w:rsidR="002B3891" w:rsidRPr="00DC3578">
        <w:rPr>
          <w:rFonts w:ascii="Times New Roman" w:hAnsi="Times New Roman"/>
          <w:b/>
          <w:color w:val="000000" w:themeColor="text1"/>
          <w:szCs w:val="22"/>
          <w:lang w:val="fr-FR"/>
        </w:rPr>
        <w:t xml:space="preserve"> </w:t>
      </w:r>
      <w:r w:rsidRPr="00DC3578">
        <w:rPr>
          <w:rFonts w:ascii="Times New Roman" w:hAnsi="Times New Roman"/>
          <w:color w:val="000000" w:themeColor="text1"/>
          <w:szCs w:val="22"/>
          <w:lang w:val="fr-FR"/>
        </w:rPr>
        <w:t>l’OEA.</w:t>
      </w:r>
    </w:p>
    <w:p w14:paraId="4FD3AB92" w14:textId="77777777" w:rsidR="00FA20C3" w:rsidRPr="00DC3578" w:rsidRDefault="00CD34E6" w:rsidP="00B227C4">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documentent, systématisent et partagent les études de cas qui analysent</w:t>
      </w:r>
      <w:r w:rsidR="00872D22" w:rsidRPr="00DC3578">
        <w:rPr>
          <w:rFonts w:ascii="Times New Roman" w:hAnsi="Times New Roman"/>
          <w:color w:val="000000" w:themeColor="text1"/>
          <w:szCs w:val="22"/>
          <w:lang w:val="fr-FR"/>
        </w:rPr>
        <w:t xml:space="preserve"> les actes de criminalité transnationale organisée</w:t>
      </w:r>
      <w:r w:rsidRPr="00DC3578">
        <w:rPr>
          <w:rFonts w:ascii="Times New Roman" w:hAnsi="Times New Roman"/>
          <w:color w:val="000000" w:themeColor="text1"/>
          <w:szCs w:val="22"/>
          <w:lang w:val="fr-FR"/>
        </w:rPr>
        <w:t xml:space="preserve">, </w:t>
      </w:r>
      <w:r w:rsidR="00872D22" w:rsidRPr="00DC3578">
        <w:rPr>
          <w:rFonts w:ascii="Times New Roman" w:hAnsi="Times New Roman"/>
          <w:color w:val="000000" w:themeColor="text1"/>
          <w:szCs w:val="22"/>
          <w:lang w:val="fr-FR"/>
        </w:rPr>
        <w:t>enquêtent sur ces actes</w:t>
      </w:r>
      <w:r w:rsidRPr="00DC3578">
        <w:rPr>
          <w:rFonts w:ascii="Times New Roman" w:hAnsi="Times New Roman"/>
          <w:color w:val="000000" w:themeColor="text1"/>
          <w:szCs w:val="22"/>
          <w:lang w:val="fr-FR"/>
        </w:rPr>
        <w:t>,</w:t>
      </w:r>
      <w:r w:rsidR="00872D22" w:rsidRPr="00DC3578">
        <w:rPr>
          <w:rFonts w:ascii="Times New Roman" w:hAnsi="Times New Roman"/>
          <w:color w:val="000000" w:themeColor="text1"/>
          <w:szCs w:val="22"/>
          <w:lang w:val="fr-FR"/>
        </w:rPr>
        <w:t xml:space="preserve"> les</w:t>
      </w:r>
      <w:r w:rsidRPr="00DC3578">
        <w:rPr>
          <w:rFonts w:ascii="Times New Roman" w:hAnsi="Times New Roman"/>
          <w:color w:val="000000" w:themeColor="text1"/>
          <w:szCs w:val="22"/>
          <w:lang w:val="fr-FR"/>
        </w:rPr>
        <w:t xml:space="preserve"> poursuivent, </w:t>
      </w:r>
      <w:r w:rsidR="00872D22" w:rsidRPr="00DC3578">
        <w:rPr>
          <w:rFonts w:ascii="Times New Roman" w:hAnsi="Times New Roman"/>
          <w:color w:val="000000" w:themeColor="text1"/>
          <w:szCs w:val="22"/>
          <w:lang w:val="fr-FR"/>
        </w:rPr>
        <w:t xml:space="preserve">les </w:t>
      </w:r>
      <w:r w:rsidRPr="00DC3578">
        <w:rPr>
          <w:rFonts w:ascii="Times New Roman" w:hAnsi="Times New Roman"/>
          <w:color w:val="000000" w:themeColor="text1"/>
          <w:szCs w:val="22"/>
          <w:lang w:val="fr-FR"/>
        </w:rPr>
        <w:t xml:space="preserve">punissent et </w:t>
      </w:r>
      <w:r w:rsidR="00872D22" w:rsidRPr="00DC3578">
        <w:rPr>
          <w:rFonts w:ascii="Times New Roman" w:hAnsi="Times New Roman"/>
          <w:color w:val="000000" w:themeColor="text1"/>
          <w:szCs w:val="22"/>
          <w:lang w:val="fr-FR"/>
        </w:rPr>
        <w:t xml:space="preserve">les </w:t>
      </w:r>
      <w:r w:rsidRPr="00DC3578">
        <w:rPr>
          <w:rFonts w:ascii="Times New Roman" w:hAnsi="Times New Roman"/>
          <w:color w:val="000000" w:themeColor="text1"/>
          <w:szCs w:val="22"/>
          <w:lang w:val="fr-FR"/>
        </w:rPr>
        <w:t>perturbent</w:t>
      </w:r>
      <w:r w:rsidR="00FA20C3" w:rsidRPr="00DC3578">
        <w:rPr>
          <w:rFonts w:ascii="Times New Roman" w:hAnsi="Times New Roman"/>
          <w:color w:val="000000" w:themeColor="text1"/>
          <w:szCs w:val="22"/>
          <w:lang w:val="fr-FR"/>
        </w:rPr>
        <w:t>.</w:t>
      </w:r>
    </w:p>
    <w:p w14:paraId="0669D935" w14:textId="77777777" w:rsidR="00FA20C3" w:rsidRPr="00DC3578" w:rsidRDefault="00FA20C3" w:rsidP="00B227C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themeColor="text1"/>
          <w:szCs w:val="22"/>
          <w:lang w:val="fr-FR"/>
        </w:rPr>
      </w:pPr>
    </w:p>
    <w:p w14:paraId="25BE7F93" w14:textId="77777777" w:rsidR="00FA20C3" w:rsidRPr="00DC3578" w:rsidRDefault="003C12C8" w:rsidP="009A7E80">
      <w:pPr>
        <w:pStyle w:val="ListParagraph"/>
        <w:keepNext/>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color w:val="000000" w:themeColor="text1"/>
          <w:szCs w:val="22"/>
          <w:u w:val="single"/>
          <w:lang w:val="fr-FR"/>
        </w:rPr>
      </w:pPr>
      <w:r w:rsidRPr="00DC3578">
        <w:rPr>
          <w:rFonts w:ascii="Times New Roman" w:hAnsi="Times New Roman"/>
          <w:color w:val="000000" w:themeColor="text1"/>
          <w:szCs w:val="22"/>
          <w:u w:val="single"/>
          <w:lang w:val="fr-FR"/>
        </w:rPr>
        <w:t>Coopération et assistance internationales</w:t>
      </w:r>
    </w:p>
    <w:p w14:paraId="18310285" w14:textId="77777777" w:rsidR="00B5209C" w:rsidRPr="00DC3578" w:rsidRDefault="00B5209C" w:rsidP="009A7E80">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2B3A732C" w14:textId="77777777" w:rsidR="00FA20C3" w:rsidRPr="00DC3578" w:rsidRDefault="00970268" w:rsidP="00C7777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themeColor="text1"/>
          <w:szCs w:val="22"/>
          <w:lang w:val="fr-FR"/>
        </w:rPr>
      </w:pPr>
      <w:r>
        <w:rPr>
          <w:rFonts w:ascii="Times New Roman" w:hAnsi="Times New Roman"/>
          <w:color w:val="000000" w:themeColor="text1"/>
          <w:szCs w:val="22"/>
          <w:lang w:val="fr-FR"/>
        </w:rPr>
        <w:t>La</w:t>
      </w:r>
      <w:r w:rsidR="00C7777E" w:rsidRPr="00DC3578">
        <w:rPr>
          <w:rFonts w:ascii="Times New Roman" w:hAnsi="Times New Roman"/>
          <w:color w:val="000000" w:themeColor="text1"/>
          <w:szCs w:val="22"/>
          <w:lang w:val="fr-FR"/>
        </w:rPr>
        <w:t xml:space="preserve"> mondialisation et l’expansion </w:t>
      </w:r>
      <w:r w:rsidR="00872D22" w:rsidRPr="00DC3578">
        <w:rPr>
          <w:rFonts w:ascii="Times New Roman" w:hAnsi="Times New Roman"/>
          <w:color w:val="000000" w:themeColor="text1"/>
          <w:szCs w:val="22"/>
          <w:lang w:val="fr-FR"/>
        </w:rPr>
        <w:t>des activités criminelles et des économies illicites a créé un besoin de développer et de renforcer les formes de coopération et d'assistance internationales utilisées par les États membres. Dans la mesure où les gouvernements s’efforcent d’enquêter efficacement sur les crimes</w:t>
      </w:r>
      <w:r w:rsidR="00BC16D8" w:rsidRPr="00DC3578">
        <w:rPr>
          <w:rFonts w:ascii="Times New Roman" w:hAnsi="Times New Roman"/>
          <w:color w:val="000000" w:themeColor="text1"/>
          <w:szCs w:val="22"/>
          <w:lang w:val="fr-FR"/>
        </w:rPr>
        <w:t xml:space="preserve"> transnationaux</w:t>
      </w:r>
      <w:r w:rsidR="00872D22" w:rsidRPr="00DC3578">
        <w:rPr>
          <w:rFonts w:ascii="Times New Roman" w:hAnsi="Times New Roman"/>
          <w:color w:val="000000" w:themeColor="text1"/>
          <w:szCs w:val="22"/>
          <w:lang w:val="fr-FR"/>
        </w:rPr>
        <w:t xml:space="preserve"> organisés, de les poursuivre et de les</w:t>
      </w:r>
      <w:r w:rsidR="000D326E" w:rsidRPr="00DC3578">
        <w:rPr>
          <w:rFonts w:ascii="Times New Roman" w:hAnsi="Times New Roman"/>
          <w:color w:val="000000" w:themeColor="text1"/>
          <w:szCs w:val="22"/>
          <w:lang w:val="fr-FR"/>
        </w:rPr>
        <w:t xml:space="preserve"> </w:t>
      </w:r>
      <w:r w:rsidR="000D326E" w:rsidRPr="00970268">
        <w:rPr>
          <w:rFonts w:ascii="Times New Roman" w:hAnsi="Times New Roman"/>
          <w:bCs/>
          <w:color w:val="000000" w:themeColor="text1"/>
          <w:szCs w:val="22"/>
          <w:lang w:val="fr-FR"/>
        </w:rPr>
        <w:t>sanctionner</w:t>
      </w:r>
      <w:r w:rsidR="00872D22" w:rsidRPr="00DC3578">
        <w:rPr>
          <w:rFonts w:ascii="Times New Roman" w:hAnsi="Times New Roman"/>
          <w:color w:val="000000" w:themeColor="text1"/>
          <w:szCs w:val="22"/>
          <w:lang w:val="fr-FR"/>
        </w:rPr>
        <w:t>, il est important de prendre des mesures pour améliorer les mécanismes de coordination et les partenariats. À cette fin, il est recommandé que</w:t>
      </w:r>
      <w:r w:rsidR="00FA20C3" w:rsidRPr="00DC3578">
        <w:rPr>
          <w:rFonts w:ascii="Times New Roman" w:hAnsi="Times New Roman"/>
          <w:color w:val="000000" w:themeColor="text1"/>
          <w:szCs w:val="22"/>
          <w:lang w:val="fr-FR"/>
        </w:rPr>
        <w:t>:</w:t>
      </w:r>
    </w:p>
    <w:p w14:paraId="7C612411"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35B18C26" w14:textId="77777777" w:rsidR="00FA20C3" w:rsidRPr="00DC3578" w:rsidRDefault="00FE48BC" w:rsidP="00B227C4">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 Secrétariat général, lorsqu'il y a lieu, sollicite la coopération et l'assistance d'autres États et organisations internationales, notamment de banques de développement multilatérales</w:t>
      </w:r>
      <w:r w:rsidR="00970268">
        <w:rPr>
          <w:rFonts w:ascii="Times New Roman" w:hAnsi="Times New Roman"/>
          <w:color w:val="000000" w:themeColor="text1"/>
          <w:szCs w:val="22"/>
          <w:lang w:val="fr-FR"/>
        </w:rPr>
        <w:t xml:space="preserve">, </w:t>
      </w:r>
      <w:r w:rsidRPr="00DC3578">
        <w:rPr>
          <w:rFonts w:ascii="Times New Roman" w:hAnsi="Times New Roman"/>
          <w:color w:val="000000" w:themeColor="text1"/>
          <w:szCs w:val="22"/>
          <w:lang w:val="fr-FR"/>
        </w:rPr>
        <w:t>d’institutions internationales de financement</w:t>
      </w:r>
      <w:r w:rsidR="00970268">
        <w:rPr>
          <w:rFonts w:ascii="Times New Roman" w:hAnsi="Times New Roman"/>
          <w:color w:val="000000" w:themeColor="text1"/>
          <w:szCs w:val="22"/>
          <w:lang w:val="fr-FR"/>
        </w:rPr>
        <w:t xml:space="preserve"> </w:t>
      </w:r>
      <w:r w:rsidR="00602B03" w:rsidRPr="00DC3578">
        <w:rPr>
          <w:rFonts w:ascii="Times New Roman" w:hAnsi="Times New Roman"/>
          <w:color w:val="000000" w:themeColor="text1"/>
          <w:szCs w:val="22"/>
          <w:lang w:val="fr-FR"/>
        </w:rPr>
        <w:t xml:space="preserve">et d’autres parties prenantes pertinentes </w:t>
      </w:r>
      <w:r w:rsidRPr="00DC3578">
        <w:rPr>
          <w:rFonts w:ascii="Times New Roman" w:hAnsi="Times New Roman"/>
          <w:color w:val="000000" w:themeColor="text1"/>
          <w:szCs w:val="22"/>
          <w:lang w:val="fr-FR"/>
        </w:rPr>
        <w:t>ainsi que de l’ONUDC, pour la mise en œuvre efficace de la présente Stratégie continentale</w:t>
      </w:r>
      <w:r w:rsidR="00FA20C3" w:rsidRPr="00DC3578">
        <w:rPr>
          <w:rFonts w:ascii="Times New Roman" w:hAnsi="Times New Roman"/>
          <w:color w:val="000000" w:themeColor="text1"/>
          <w:szCs w:val="22"/>
          <w:lang w:val="fr-FR"/>
        </w:rPr>
        <w:t>.</w:t>
      </w:r>
    </w:p>
    <w:p w14:paraId="775A5DE6" w14:textId="77777777" w:rsidR="00FA20C3" w:rsidRPr="00DC3578" w:rsidRDefault="005F27E4" w:rsidP="00B227C4">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mettent en place</w:t>
      </w:r>
      <w:r w:rsidR="007E01C4" w:rsidRPr="00DC3578">
        <w:rPr>
          <w:rFonts w:ascii="Times New Roman" w:hAnsi="Times New Roman"/>
          <w:color w:val="000000" w:themeColor="text1"/>
          <w:szCs w:val="22"/>
          <w:lang w:val="fr-FR"/>
        </w:rPr>
        <w:t>,</w:t>
      </w:r>
      <w:r w:rsidRPr="00DC3578">
        <w:rPr>
          <w:rFonts w:ascii="Times New Roman" w:hAnsi="Times New Roman"/>
          <w:color w:val="000000" w:themeColor="text1"/>
          <w:szCs w:val="22"/>
          <w:lang w:val="fr-FR"/>
        </w:rPr>
        <w:t xml:space="preserve"> entre eux</w:t>
      </w:r>
      <w:r w:rsidR="007E01C4" w:rsidRPr="00DC3578">
        <w:rPr>
          <w:rFonts w:ascii="Times New Roman" w:hAnsi="Times New Roman"/>
          <w:color w:val="000000" w:themeColor="text1"/>
          <w:szCs w:val="22"/>
          <w:lang w:val="fr-FR"/>
        </w:rPr>
        <w:t>,</w:t>
      </w:r>
      <w:r w:rsidRPr="00DC3578">
        <w:rPr>
          <w:rFonts w:ascii="Times New Roman" w:hAnsi="Times New Roman"/>
          <w:color w:val="000000" w:themeColor="text1"/>
          <w:szCs w:val="22"/>
          <w:lang w:val="fr-FR"/>
        </w:rPr>
        <w:t xml:space="preserve"> des mécanismes de coopération sur les questions relatives à une assistance intégrale aux victimes des crimes transnationaux organisés</w:t>
      </w:r>
      <w:r w:rsidR="00FA20C3" w:rsidRPr="00DC3578">
        <w:rPr>
          <w:rFonts w:ascii="Times New Roman" w:hAnsi="Times New Roman"/>
          <w:color w:val="000000" w:themeColor="text1"/>
          <w:szCs w:val="22"/>
          <w:lang w:val="fr-FR"/>
        </w:rPr>
        <w:t>.</w:t>
      </w:r>
    </w:p>
    <w:p w14:paraId="60D1476D" w14:textId="77777777" w:rsidR="00FA20C3" w:rsidRPr="00DC3578" w:rsidRDefault="0096654E" w:rsidP="00B227C4">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adoptent, dans la mesure appropriée et viable, des accords juridiques et/ou arrangements multilatéraux et/ou bilatéraux pour renforcer l’entraide juridique entre eux</w:t>
      </w:r>
      <w:r w:rsidR="00FA20C3" w:rsidRPr="00DC3578">
        <w:rPr>
          <w:rFonts w:ascii="Times New Roman" w:hAnsi="Times New Roman"/>
          <w:color w:val="000000" w:themeColor="text1"/>
          <w:szCs w:val="22"/>
          <w:lang w:val="fr-FR"/>
        </w:rPr>
        <w:t>.</w:t>
      </w:r>
    </w:p>
    <w:p w14:paraId="57ADF8A3" w14:textId="77777777" w:rsidR="00FA20C3" w:rsidRPr="00DC3578" w:rsidRDefault="002C5461" w:rsidP="00B227C4">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envisagent</w:t>
      </w:r>
      <w:r w:rsidR="00602B03" w:rsidRPr="00DC3578">
        <w:rPr>
          <w:rFonts w:ascii="Times New Roman" w:hAnsi="Times New Roman"/>
          <w:color w:val="000000" w:themeColor="text1"/>
          <w:szCs w:val="22"/>
          <w:lang w:val="fr-FR"/>
        </w:rPr>
        <w:t xml:space="preserve"> le cas échéant</w:t>
      </w:r>
      <w:r w:rsidRPr="00DC3578">
        <w:rPr>
          <w:rFonts w:ascii="Times New Roman" w:hAnsi="Times New Roman"/>
          <w:color w:val="000000" w:themeColor="text1"/>
          <w:szCs w:val="22"/>
          <w:lang w:val="fr-FR"/>
        </w:rPr>
        <w:t xml:space="preserve"> de conclure des accords bilatéraux ou multilatéraux et d'établir ou de renforcer le cadre juridique et politique national pour permettre des enquêtes conjointes. (</w:t>
      </w:r>
      <w:r w:rsidR="00971B3A" w:rsidRPr="00DC3578">
        <w:rPr>
          <w:rFonts w:ascii="Times New Roman" w:hAnsi="Times New Roman"/>
          <w:color w:val="000000" w:themeColor="text1"/>
          <w:szCs w:val="22"/>
          <w:lang w:val="fr-FR"/>
        </w:rPr>
        <w:t>Article</w:t>
      </w:r>
      <w:r w:rsidR="00756B4C" w:rsidRPr="00DC3578">
        <w:rPr>
          <w:rFonts w:ascii="Times New Roman" w:hAnsi="Times New Roman"/>
          <w:color w:val="000000" w:themeColor="text1"/>
          <w:szCs w:val="22"/>
          <w:lang w:val="fr-FR"/>
        </w:rPr>
        <w:t xml:space="preserve"> </w:t>
      </w:r>
      <w:r w:rsidRPr="00DC3578">
        <w:rPr>
          <w:rFonts w:ascii="Times New Roman" w:hAnsi="Times New Roman"/>
          <w:color w:val="000000" w:themeColor="text1"/>
          <w:szCs w:val="22"/>
          <w:lang w:val="fr-FR"/>
        </w:rPr>
        <w:t>19 de la Convention des Nations Unies contre la criminalité transnationale organisée</w:t>
      </w:r>
      <w:r w:rsidR="007255DB">
        <w:rPr>
          <w:rFonts w:ascii="Times New Roman" w:hAnsi="Times New Roman"/>
          <w:color w:val="000000" w:themeColor="text1"/>
          <w:szCs w:val="22"/>
          <w:lang w:val="fr-FR"/>
        </w:rPr>
        <w:t>)</w:t>
      </w:r>
      <w:r w:rsidR="00FA20C3" w:rsidRPr="00DC3578">
        <w:rPr>
          <w:rFonts w:ascii="Times New Roman" w:hAnsi="Times New Roman"/>
          <w:color w:val="000000" w:themeColor="text1"/>
          <w:szCs w:val="22"/>
          <w:lang w:val="fr-FR"/>
        </w:rPr>
        <w:t>.</w:t>
      </w:r>
    </w:p>
    <w:p w14:paraId="48286F77" w14:textId="77777777" w:rsidR="00FA20C3" w:rsidRPr="00DC3578" w:rsidRDefault="00D4655D" w:rsidP="00B227C4">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Dans les cas où il n'existe pas de traité bilatéral, les États membres</w:t>
      </w:r>
      <w:r w:rsidR="00602B03" w:rsidRPr="00DC3578">
        <w:rPr>
          <w:rFonts w:ascii="Times New Roman" w:hAnsi="Times New Roman"/>
          <w:color w:val="000000" w:themeColor="text1"/>
          <w:szCs w:val="22"/>
          <w:lang w:val="fr-FR"/>
        </w:rPr>
        <w:t xml:space="preserve"> </w:t>
      </w:r>
      <w:r w:rsidRPr="00DC3578">
        <w:rPr>
          <w:rFonts w:ascii="Times New Roman" w:hAnsi="Times New Roman"/>
          <w:color w:val="000000" w:themeColor="text1"/>
          <w:szCs w:val="22"/>
          <w:lang w:val="fr-FR"/>
        </w:rPr>
        <w:t>envisagent</w:t>
      </w:r>
      <w:r w:rsidR="00602B03" w:rsidRPr="00DC3578">
        <w:rPr>
          <w:rFonts w:ascii="Times New Roman" w:hAnsi="Times New Roman"/>
          <w:color w:val="000000" w:themeColor="text1"/>
          <w:szCs w:val="22"/>
          <w:lang w:val="fr-FR"/>
        </w:rPr>
        <w:t>, lorsque les lois nationales le permettent</w:t>
      </w:r>
      <w:r w:rsidR="007255DB">
        <w:rPr>
          <w:rFonts w:ascii="Times New Roman" w:hAnsi="Times New Roman"/>
          <w:color w:val="000000" w:themeColor="text1"/>
          <w:szCs w:val="22"/>
          <w:lang w:val="fr-FR"/>
        </w:rPr>
        <w:t xml:space="preserve">, </w:t>
      </w:r>
      <w:r w:rsidRPr="00DC3578">
        <w:rPr>
          <w:rFonts w:ascii="Times New Roman" w:hAnsi="Times New Roman"/>
          <w:color w:val="000000" w:themeColor="text1"/>
          <w:szCs w:val="22"/>
          <w:lang w:val="fr-FR"/>
        </w:rPr>
        <w:t>d'utiliser la Convention des Nations unies contre la criminalité transnationale organisée comme base juridique pour l'</w:t>
      </w:r>
      <w:r w:rsidR="00F12F18" w:rsidRPr="00DC3578">
        <w:rPr>
          <w:rFonts w:ascii="Times New Roman" w:hAnsi="Times New Roman"/>
          <w:color w:val="000000" w:themeColor="text1"/>
          <w:szCs w:val="22"/>
          <w:lang w:val="fr-FR"/>
        </w:rPr>
        <w:t>extradition</w:t>
      </w:r>
      <w:r w:rsidR="001B088C" w:rsidRPr="00DC3578">
        <w:rPr>
          <w:rFonts w:ascii="Times New Roman" w:hAnsi="Times New Roman"/>
          <w:color w:val="000000" w:themeColor="text1"/>
          <w:szCs w:val="22"/>
          <w:lang w:val="fr-FR"/>
        </w:rPr>
        <w:t xml:space="preserve"> </w:t>
      </w:r>
      <w:r w:rsidRPr="00DC3578">
        <w:rPr>
          <w:rFonts w:ascii="Times New Roman" w:hAnsi="Times New Roman"/>
          <w:color w:val="000000" w:themeColor="text1"/>
          <w:szCs w:val="22"/>
          <w:lang w:val="fr-FR"/>
        </w:rPr>
        <w:t>des personnes présumées avoir commis des infractions visées par la Convention ou ses protocoles. (Article 16 de la Convention des Nations unies contre la criminalité transnationale organisée)</w:t>
      </w:r>
    </w:p>
    <w:p w14:paraId="5248F16F" w14:textId="77777777" w:rsidR="00FA20C3" w:rsidRPr="00DC3578" w:rsidRDefault="00510E37" w:rsidP="00B227C4">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 xml:space="preserve">Dans les cas où il n'existe </w:t>
      </w:r>
      <w:r w:rsidR="00D420B2" w:rsidRPr="00DC3578">
        <w:rPr>
          <w:rFonts w:ascii="Times New Roman" w:hAnsi="Times New Roman"/>
          <w:color w:val="000000" w:themeColor="text1"/>
          <w:szCs w:val="22"/>
          <w:lang w:val="fr-FR"/>
        </w:rPr>
        <w:t xml:space="preserve">pas </w:t>
      </w:r>
      <w:r w:rsidR="00D420B2" w:rsidRPr="00767554">
        <w:rPr>
          <w:rFonts w:ascii="Times New Roman" w:hAnsi="Times New Roman"/>
          <w:bCs/>
          <w:color w:val="000000" w:themeColor="text1"/>
          <w:szCs w:val="22"/>
          <w:lang w:val="fr-FR"/>
        </w:rPr>
        <w:t>de</w:t>
      </w:r>
      <w:r w:rsidR="001B088C" w:rsidRPr="00767554">
        <w:rPr>
          <w:rFonts w:ascii="Times New Roman" w:hAnsi="Times New Roman"/>
          <w:bCs/>
          <w:color w:val="000000" w:themeColor="text1"/>
          <w:szCs w:val="22"/>
          <w:lang w:val="fr-FR"/>
        </w:rPr>
        <w:t xml:space="preserve"> </w:t>
      </w:r>
      <w:r w:rsidR="001B088C" w:rsidRPr="00DC3578">
        <w:rPr>
          <w:rFonts w:ascii="Times New Roman" w:hAnsi="Times New Roman"/>
          <w:color w:val="000000" w:themeColor="text1"/>
          <w:szCs w:val="22"/>
          <w:lang w:val="fr-FR"/>
        </w:rPr>
        <w:t>traité</w:t>
      </w:r>
      <w:r w:rsidR="000D326E" w:rsidRPr="00DC3578">
        <w:rPr>
          <w:rFonts w:ascii="Times New Roman" w:hAnsi="Times New Roman"/>
          <w:color w:val="000000" w:themeColor="text1"/>
          <w:szCs w:val="22"/>
          <w:lang w:val="fr-FR"/>
        </w:rPr>
        <w:t>s</w:t>
      </w:r>
      <w:r w:rsidR="000D326E" w:rsidRPr="00DC3578">
        <w:rPr>
          <w:rFonts w:ascii="Times New Roman" w:hAnsi="Times New Roman"/>
          <w:b/>
          <w:color w:val="000000" w:themeColor="text1"/>
          <w:szCs w:val="22"/>
          <w:lang w:val="fr-FR"/>
        </w:rPr>
        <w:t xml:space="preserve"> </w:t>
      </w:r>
      <w:r w:rsidRPr="00DC3578">
        <w:rPr>
          <w:rFonts w:ascii="Times New Roman" w:hAnsi="Times New Roman"/>
          <w:color w:val="000000" w:themeColor="text1"/>
          <w:szCs w:val="22"/>
          <w:lang w:val="fr-FR"/>
        </w:rPr>
        <w:t>bilatéra</w:t>
      </w:r>
      <w:r w:rsidR="000D326E" w:rsidRPr="00DC3578">
        <w:rPr>
          <w:rFonts w:ascii="Times New Roman" w:hAnsi="Times New Roman"/>
          <w:color w:val="000000" w:themeColor="text1"/>
          <w:szCs w:val="22"/>
          <w:lang w:val="fr-FR"/>
        </w:rPr>
        <w:t>ux</w:t>
      </w:r>
      <w:r w:rsidR="00767554">
        <w:rPr>
          <w:rFonts w:ascii="Times New Roman" w:hAnsi="Times New Roman"/>
          <w:color w:val="000000" w:themeColor="text1"/>
          <w:szCs w:val="22"/>
          <w:lang w:val="fr-FR"/>
        </w:rPr>
        <w:t>,</w:t>
      </w:r>
      <w:r w:rsidRPr="00DC3578">
        <w:rPr>
          <w:rFonts w:ascii="Times New Roman" w:hAnsi="Times New Roman"/>
          <w:color w:val="000000" w:themeColor="text1"/>
          <w:szCs w:val="22"/>
          <w:lang w:val="fr-FR"/>
        </w:rPr>
        <w:t xml:space="preserve"> les États membres envisagent d'utiliser la Convention comme base juridique pour l'entraide judiciaire en matière d'enquêtes, de poursuites et de procédures judiciaires concernant les infractions visées par la Convention et ses protocoles. (Article 18 de la Convention des Nations unies contre la criminalité transnationale organisée</w:t>
      </w:r>
      <w:r w:rsidR="00FA20C3" w:rsidRPr="00DC3578">
        <w:rPr>
          <w:rFonts w:ascii="Times New Roman" w:hAnsi="Times New Roman"/>
          <w:color w:val="000000" w:themeColor="text1"/>
          <w:szCs w:val="22"/>
          <w:lang w:val="fr-FR"/>
        </w:rPr>
        <w:t xml:space="preserve">) </w:t>
      </w:r>
    </w:p>
    <w:p w14:paraId="53631AEC" w14:textId="77777777" w:rsidR="00FA20C3" w:rsidRPr="00DC3578" w:rsidRDefault="00510E37" w:rsidP="00B227C4">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bCs/>
          <w:color w:val="000000" w:themeColor="text1"/>
          <w:szCs w:val="22"/>
          <w:lang w:val="fr-FR"/>
        </w:rPr>
      </w:pPr>
      <w:r w:rsidRPr="00DC3578">
        <w:rPr>
          <w:rFonts w:ascii="Times New Roman" w:hAnsi="Times New Roman"/>
          <w:color w:val="000000" w:themeColor="text1"/>
          <w:szCs w:val="22"/>
          <w:lang w:val="fr-FR"/>
        </w:rPr>
        <w:t>Les États membres promeuvent des accords et/ou arrangements spécifiques concernant la saisie et la confiscation des instruments et produits du crime, et envisagent, lorsque les lois nationales le permettent, la possibilité de conclure des accords et/ou arrangements concernant la répartition de l’argent et des biens saisis ou confisqués</w:t>
      </w:r>
      <w:r w:rsidR="00F22764" w:rsidRPr="00DC3578">
        <w:rPr>
          <w:rFonts w:ascii="Times New Roman" w:hAnsi="Times New Roman"/>
          <w:color w:val="000000" w:themeColor="text1"/>
          <w:szCs w:val="22"/>
          <w:lang w:val="fr-FR"/>
        </w:rPr>
        <w:t>,</w:t>
      </w:r>
      <w:r w:rsidRPr="00DC3578">
        <w:rPr>
          <w:rFonts w:ascii="Times New Roman" w:hAnsi="Times New Roman"/>
          <w:color w:val="000000" w:themeColor="text1"/>
          <w:szCs w:val="22"/>
          <w:lang w:val="fr-FR"/>
        </w:rPr>
        <w:t xml:space="preserve"> </w:t>
      </w:r>
      <w:r w:rsidRPr="00767554">
        <w:rPr>
          <w:rFonts w:ascii="Times New Roman" w:hAnsi="Times New Roman"/>
          <w:color w:val="000000" w:themeColor="text1"/>
          <w:szCs w:val="22"/>
          <w:lang w:val="fr-FR"/>
        </w:rPr>
        <w:t>conformément aux conditions et critères</w:t>
      </w:r>
      <w:r w:rsidR="000D326E" w:rsidRPr="00767554">
        <w:rPr>
          <w:rFonts w:ascii="Times New Roman" w:hAnsi="Times New Roman"/>
          <w:color w:val="000000" w:themeColor="text1"/>
          <w:szCs w:val="22"/>
          <w:lang w:val="fr-FR"/>
        </w:rPr>
        <w:t xml:space="preserve"> </w:t>
      </w:r>
      <w:r w:rsidR="00DD5E5D" w:rsidRPr="00767554">
        <w:rPr>
          <w:rFonts w:ascii="Times New Roman" w:hAnsi="Times New Roman"/>
          <w:color w:val="000000" w:themeColor="text1"/>
          <w:szCs w:val="22"/>
          <w:lang w:val="fr-FR"/>
        </w:rPr>
        <w:t xml:space="preserve">de l’article 14 </w:t>
      </w:r>
      <w:r w:rsidRPr="00767554">
        <w:rPr>
          <w:rFonts w:ascii="Times New Roman" w:hAnsi="Times New Roman"/>
          <w:color w:val="000000" w:themeColor="text1"/>
          <w:szCs w:val="22"/>
          <w:lang w:val="fr-FR"/>
        </w:rPr>
        <w:t>de la</w:t>
      </w:r>
      <w:r w:rsidR="00767554" w:rsidRPr="00767554">
        <w:rPr>
          <w:rFonts w:ascii="Times New Roman" w:hAnsi="Times New Roman"/>
          <w:color w:val="000000" w:themeColor="text1"/>
          <w:szCs w:val="22"/>
          <w:lang w:val="fr-FR"/>
        </w:rPr>
        <w:t xml:space="preserve"> </w:t>
      </w:r>
      <w:r w:rsidR="001B088C" w:rsidRPr="00DC3578">
        <w:rPr>
          <w:rFonts w:ascii="Times New Roman" w:hAnsi="Times New Roman"/>
          <w:color w:val="000000" w:themeColor="text1"/>
          <w:szCs w:val="22"/>
          <w:lang w:val="fr-FR"/>
        </w:rPr>
        <w:t>Convention des Nations unies contre la criminalité transnationale organisée</w:t>
      </w:r>
      <w:r w:rsidR="00767554">
        <w:rPr>
          <w:rFonts w:ascii="Times New Roman" w:hAnsi="Times New Roman"/>
          <w:b/>
          <w:color w:val="000000" w:themeColor="text1"/>
          <w:szCs w:val="22"/>
          <w:lang w:val="fr-FR"/>
        </w:rPr>
        <w:t>.</w:t>
      </w:r>
    </w:p>
    <w:p w14:paraId="1C0CA348" w14:textId="77777777" w:rsidR="00B227C4" w:rsidRPr="00DC3578" w:rsidRDefault="00B227C4"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fr-FR"/>
        </w:rPr>
      </w:pPr>
    </w:p>
    <w:p w14:paraId="2BE0C8F0" w14:textId="77777777" w:rsidR="00FA20C3" w:rsidRPr="00DC3578" w:rsidRDefault="00FC72EB" w:rsidP="005205A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themeColor="text1"/>
          <w:szCs w:val="22"/>
          <w:lang w:val="fr-FR"/>
        </w:rPr>
      </w:pPr>
      <w:r w:rsidRPr="00D03058">
        <w:rPr>
          <w:rFonts w:ascii="Times New Roman" w:hAnsi="Times New Roman"/>
          <w:b/>
          <w:bCs/>
          <w:color w:val="000000" w:themeColor="text1"/>
          <w:szCs w:val="22"/>
          <w:lang w:val="fr-FR"/>
        </w:rPr>
        <w:t>Suivi</w:t>
      </w:r>
    </w:p>
    <w:p w14:paraId="69897979" w14:textId="77777777" w:rsidR="002530DC" w:rsidRPr="00DC3578" w:rsidRDefault="002530DC" w:rsidP="005205A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fr-FR"/>
        </w:rPr>
      </w:pPr>
    </w:p>
    <w:p w14:paraId="5A061270" w14:textId="77777777" w:rsidR="00FA20C3" w:rsidRPr="00DC3578" w:rsidRDefault="00B5209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FC72EB" w:rsidRPr="00DC3578">
        <w:rPr>
          <w:rFonts w:ascii="Times New Roman" w:hAnsi="Times New Roman"/>
          <w:color w:val="000000" w:themeColor="text1"/>
          <w:szCs w:val="22"/>
          <w:lang w:val="fr-FR"/>
        </w:rPr>
        <w:t>Afin de renforcer et de coordonner les efforts déployés à l’échelle continentale dans la lutte contre la criminalité transnationale organisée et de mettre en œuvre la présente Stratégie continentale, il est recommandé que</w:t>
      </w:r>
      <w:r w:rsidR="00FA20C3" w:rsidRPr="00DC3578">
        <w:rPr>
          <w:rFonts w:ascii="Times New Roman" w:hAnsi="Times New Roman"/>
          <w:color w:val="000000" w:themeColor="text1"/>
          <w:szCs w:val="22"/>
          <w:lang w:val="fr-FR"/>
        </w:rPr>
        <w:t>:</w:t>
      </w:r>
    </w:p>
    <w:p w14:paraId="35FE39B7"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74F8F1F3" w14:textId="77777777" w:rsidR="00FA20C3" w:rsidRPr="00DC3578" w:rsidRDefault="00FC72EB" w:rsidP="00B227C4">
      <w:pPr>
        <w:pStyle w:val="ListParagraph"/>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lastRenderedPageBreak/>
        <w:t>Le Secrétariat général renforce la coordination entre les organes de l'OEA responsables des questions liées à la lutte contre la criminalité transnationale organisée et la coopération entre ces organes et l'Office des Nations Unies contre la drogue et le crime (ONUDC</w:t>
      </w:r>
      <w:r w:rsidR="00FA20C3" w:rsidRPr="00DC3578">
        <w:rPr>
          <w:rFonts w:ascii="Times New Roman" w:hAnsi="Times New Roman"/>
          <w:color w:val="000000" w:themeColor="text1"/>
          <w:szCs w:val="22"/>
          <w:lang w:val="fr-FR"/>
        </w:rPr>
        <w:t>).</w:t>
      </w:r>
    </w:p>
    <w:p w14:paraId="0D66FAA1" w14:textId="77777777" w:rsidR="00FA20C3" w:rsidRPr="00DC3578" w:rsidRDefault="00C16AB5" w:rsidP="00B227C4">
      <w:pPr>
        <w:pStyle w:val="ListParagraph"/>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et le Secrétariat général continuent de mettre en œuvre le Plan d'action continental contre la criminalité transnationale organisée et de le réviser périodiquement, au besoin, afin de s'assurer qu'il demeure adapté à la dynamique changeante de la criminalité transnationale organisée dans le Continent américain</w:t>
      </w:r>
      <w:r w:rsidR="00FA20C3" w:rsidRPr="00DC3578">
        <w:rPr>
          <w:rFonts w:ascii="Times New Roman" w:hAnsi="Times New Roman"/>
          <w:color w:val="000000" w:themeColor="text1"/>
          <w:szCs w:val="22"/>
          <w:lang w:val="fr-FR"/>
        </w:rPr>
        <w:t>.</w:t>
      </w:r>
    </w:p>
    <w:p w14:paraId="42A9B600" w14:textId="77777777" w:rsidR="00FA20C3" w:rsidRPr="00DC3578" w:rsidRDefault="005028FE" w:rsidP="00B227C4">
      <w:pPr>
        <w:pStyle w:val="ListParagraph"/>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La Commission sur la sécurité continentale, par l'intermédiaire des réunions des autorités nationales en matière de criminalité transnationale organisée (RANDOT) et des points de contact nationaux, assure le suivi et le contrôle de la mise en œuvre de la présente Stratégie continentale</w:t>
      </w:r>
      <w:r w:rsidR="00FA20C3" w:rsidRPr="00DC3578">
        <w:rPr>
          <w:rFonts w:ascii="Times New Roman" w:hAnsi="Times New Roman"/>
          <w:color w:val="000000" w:themeColor="text1"/>
          <w:szCs w:val="22"/>
          <w:lang w:val="fr-FR"/>
        </w:rPr>
        <w:t xml:space="preserve">. </w:t>
      </w:r>
    </w:p>
    <w:p w14:paraId="03B7EABB" w14:textId="77777777" w:rsidR="00B227C4" w:rsidRPr="00DC3578" w:rsidRDefault="00B227C4"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41B4BB69" w14:textId="77777777" w:rsidR="00FA20C3" w:rsidRPr="00DC3578" w:rsidRDefault="005028FE"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themeColor="text1"/>
          <w:szCs w:val="22"/>
          <w:lang w:val="fr-FR"/>
        </w:rPr>
      </w:pPr>
      <w:r w:rsidRPr="00D03058">
        <w:rPr>
          <w:rFonts w:ascii="Times New Roman" w:hAnsi="Times New Roman"/>
          <w:b/>
          <w:color w:val="000000" w:themeColor="text1"/>
          <w:szCs w:val="22"/>
          <w:lang w:val="fr-FR"/>
        </w:rPr>
        <w:t>Financement</w:t>
      </w:r>
    </w:p>
    <w:p w14:paraId="4D867CD1" w14:textId="77777777"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themeColor="text1"/>
          <w:szCs w:val="22"/>
          <w:lang w:val="fr-FR"/>
        </w:rPr>
      </w:pPr>
    </w:p>
    <w:p w14:paraId="3B6F3751" w14:textId="77777777" w:rsidR="00FA20C3" w:rsidRPr="00DC3578" w:rsidRDefault="00B227C4"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DC3578">
        <w:rPr>
          <w:rFonts w:ascii="Times New Roman" w:hAnsi="Times New Roman"/>
          <w:color w:val="000000" w:themeColor="text1"/>
          <w:szCs w:val="22"/>
          <w:lang w:val="fr-FR"/>
        </w:rPr>
        <w:tab/>
      </w:r>
      <w:r w:rsidR="005028FE" w:rsidRPr="00DC3578">
        <w:rPr>
          <w:rFonts w:ascii="Times New Roman" w:hAnsi="Times New Roman"/>
          <w:color w:val="000000" w:themeColor="text1"/>
          <w:szCs w:val="22"/>
          <w:lang w:val="fr-FR"/>
        </w:rPr>
        <w:t xml:space="preserve">Afin d’assurer que le Secrétariat général dispose des ressources nécessaires pour mettre en œuvre la présente Stratégie continentale </w:t>
      </w:r>
      <w:r w:rsidR="00FA20C3" w:rsidRPr="00DC3578">
        <w:rPr>
          <w:rFonts w:ascii="Times New Roman" w:hAnsi="Times New Roman"/>
          <w:color w:val="000000" w:themeColor="text1"/>
          <w:szCs w:val="22"/>
          <w:lang w:val="fr-FR"/>
        </w:rPr>
        <w:t>:</w:t>
      </w:r>
    </w:p>
    <w:p w14:paraId="34A9ECA7" w14:textId="59D52B06" w:rsidR="002530DC" w:rsidRPr="00DC3578" w:rsidRDefault="002530DC" w:rsidP="00B227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75E88E6B" w14:textId="77777777" w:rsidR="00FA20C3" w:rsidRPr="00DC3578" w:rsidRDefault="005028FE" w:rsidP="00B227C4">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doivent envisager de fournir des contributions volontaires adéquates et régulières au Fonds spécifique créé au sein de l'OEA pour lutter contre la criminalité transnationale organisée</w:t>
      </w:r>
      <w:r w:rsidR="00FA20C3" w:rsidRPr="00DC3578">
        <w:rPr>
          <w:rFonts w:ascii="Times New Roman" w:hAnsi="Times New Roman"/>
          <w:color w:val="000000" w:themeColor="text1"/>
          <w:szCs w:val="22"/>
          <w:lang w:val="fr-FR"/>
        </w:rPr>
        <w:t xml:space="preserve">. </w:t>
      </w:r>
    </w:p>
    <w:p w14:paraId="75AC9135" w14:textId="7A3F36BD" w:rsidR="000D3BB7" w:rsidRPr="00DC3578" w:rsidRDefault="005028FE" w:rsidP="00B227C4">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themeColor="text1"/>
          <w:szCs w:val="22"/>
          <w:lang w:val="fr-FR"/>
        </w:rPr>
      </w:pPr>
      <w:r w:rsidRPr="00DC3578">
        <w:rPr>
          <w:rFonts w:ascii="Times New Roman" w:hAnsi="Times New Roman"/>
          <w:color w:val="000000" w:themeColor="text1"/>
          <w:szCs w:val="22"/>
          <w:lang w:val="fr-FR"/>
        </w:rPr>
        <w:t>Les États membres sont invités à encourager et à persuader d'autres États et institutions financières, le cas échéant, à se joindre à eux dans les efforts visant à promouvoir les objectifs de la présente Stratégie continentale et du Plan d'action continental contre la criminalité transnationale organisée</w:t>
      </w:r>
      <w:r w:rsidR="00FA20C3" w:rsidRPr="00DC3578">
        <w:rPr>
          <w:rFonts w:ascii="Times New Roman" w:hAnsi="Times New Roman"/>
          <w:color w:val="000000" w:themeColor="text1"/>
          <w:szCs w:val="22"/>
          <w:lang w:val="fr-FR"/>
        </w:rPr>
        <w:t>.</w:t>
      </w:r>
      <w:r w:rsidR="006F7792">
        <w:rPr>
          <w:rFonts w:ascii="Times New Roman" w:hAnsi="Times New Roman"/>
          <w:noProof/>
          <w:color w:val="000000" w:themeColor="text1"/>
          <w:szCs w:val="22"/>
          <w:lang w:val="fr-FR"/>
        </w:rPr>
        <mc:AlternateContent>
          <mc:Choice Requires="wps">
            <w:drawing>
              <wp:anchor distT="0" distB="0" distL="114300" distR="114300" simplePos="0" relativeHeight="251659264" behindDoc="0" locked="1" layoutInCell="1" allowOverlap="1" wp14:anchorId="6623FBA6" wp14:editId="16FBDC26">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614386" w14:textId="409158D7" w:rsidR="006F7792" w:rsidRPr="006F7792" w:rsidRDefault="006F779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w:t>
                            </w:r>
                            <w:r w:rsidR="001A5FAF">
                              <w:rPr>
                                <w:rFonts w:ascii="Times New Roman" w:hAnsi="Times New Roman"/>
                                <w:noProof/>
                                <w:sz w:val="18"/>
                              </w:rPr>
                              <w:t>356</w:t>
                            </w:r>
                            <w:r>
                              <w:rPr>
                                <w:rFonts w:ascii="Times New Roman" w:hAnsi="Times New Roman"/>
                                <w:noProof/>
                                <w:sz w:val="18"/>
                              </w:rPr>
                              <w:t>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23FBA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1E614386" w14:textId="409158D7" w:rsidR="006F7792" w:rsidRPr="006F7792" w:rsidRDefault="006F779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w:t>
                      </w:r>
                      <w:r w:rsidR="001A5FAF">
                        <w:rPr>
                          <w:rFonts w:ascii="Times New Roman" w:hAnsi="Times New Roman"/>
                          <w:noProof/>
                          <w:sz w:val="18"/>
                        </w:rPr>
                        <w:t>356</w:t>
                      </w:r>
                      <w:r>
                        <w:rPr>
                          <w:rFonts w:ascii="Times New Roman" w:hAnsi="Times New Roman"/>
                          <w:noProof/>
                          <w:sz w:val="18"/>
                        </w:rPr>
                        <w:t>F04</w:t>
                      </w:r>
                      <w:r>
                        <w:rPr>
                          <w:rFonts w:ascii="Times New Roman" w:hAnsi="Times New Roman"/>
                          <w:sz w:val="18"/>
                        </w:rPr>
                        <w:fldChar w:fldCharType="end"/>
                      </w:r>
                    </w:p>
                  </w:txbxContent>
                </v:textbox>
                <w10:wrap anchory="page"/>
                <w10:anchorlock/>
              </v:shape>
            </w:pict>
          </mc:Fallback>
        </mc:AlternateContent>
      </w:r>
    </w:p>
    <w:sectPr w:rsidR="000D3BB7" w:rsidRPr="00DC3578" w:rsidSect="00C11DF0">
      <w:headerReference w:type="even" r:id="rId8"/>
      <w:headerReference w:type="default" r:id="rId9"/>
      <w:endnotePr>
        <w:numFmt w:val="decimal"/>
      </w:endnotePr>
      <w:pgSz w:w="12240" w:h="15840" w:code="1"/>
      <w:pgMar w:top="2016" w:right="1570" w:bottom="1152" w:left="1699" w:header="1296" w:footer="115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91A7" w14:textId="77777777" w:rsidR="00CF7CA6" w:rsidRDefault="00CF7CA6">
      <w:r>
        <w:separator/>
      </w:r>
    </w:p>
  </w:endnote>
  <w:endnote w:type="continuationSeparator" w:id="0">
    <w:p w14:paraId="757EC416" w14:textId="77777777" w:rsidR="00CF7CA6" w:rsidRDefault="00CF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B3D7" w14:textId="77777777" w:rsidR="00CF7CA6" w:rsidRDefault="00CF7CA6">
      <w:r>
        <w:separator/>
      </w:r>
    </w:p>
  </w:footnote>
  <w:footnote w:type="continuationSeparator" w:id="0">
    <w:p w14:paraId="04C9191E" w14:textId="77777777" w:rsidR="00CF7CA6" w:rsidRDefault="00CF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20D" w14:textId="77777777" w:rsidR="00B014D8" w:rsidRPr="000D3BB7" w:rsidRDefault="00FF073F" w:rsidP="00B014D8">
    <w:pPr>
      <w:pStyle w:val="Header"/>
      <w:jc w:val="center"/>
      <w:rPr>
        <w:rFonts w:ascii="Times New Roman" w:hAnsi="Times New Roman"/>
        <w:noProof/>
      </w:rPr>
    </w:pPr>
    <w:r>
      <w:rPr>
        <w:rStyle w:val="PageNumber"/>
        <w:rFonts w:ascii="Times New Roman" w:hAnsi="Times New Roman"/>
      </w:rPr>
      <w:t xml:space="preserve">- </w:t>
    </w:r>
    <w:r w:rsidR="00622C80" w:rsidRPr="000D3BB7">
      <w:rPr>
        <w:rStyle w:val="PageNumber"/>
        <w:rFonts w:ascii="Times New Roman" w:hAnsi="Times New Roman"/>
      </w:rPr>
      <w:fldChar w:fldCharType="begin"/>
    </w:r>
    <w:r w:rsidRPr="000D3BB7">
      <w:rPr>
        <w:rStyle w:val="PageNumber"/>
        <w:rFonts w:ascii="Times New Roman" w:hAnsi="Times New Roman"/>
      </w:rPr>
      <w:instrText xml:space="preserve"> PAGE </w:instrText>
    </w:r>
    <w:r w:rsidR="00622C80" w:rsidRPr="000D3BB7">
      <w:rPr>
        <w:rStyle w:val="PageNumber"/>
        <w:rFonts w:ascii="Times New Roman" w:hAnsi="Times New Roman"/>
      </w:rPr>
      <w:fldChar w:fldCharType="separate"/>
    </w:r>
    <w:r w:rsidR="001C2876">
      <w:rPr>
        <w:rStyle w:val="PageNumber"/>
        <w:rFonts w:ascii="Times New Roman" w:hAnsi="Times New Roman"/>
        <w:noProof/>
      </w:rPr>
      <w:t>8</w:t>
    </w:r>
    <w:r w:rsidR="00622C80" w:rsidRPr="000D3BB7">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8117" w14:textId="77777777" w:rsidR="00B014D8" w:rsidRPr="000D3BB7" w:rsidRDefault="00FF073F">
    <w:pPr>
      <w:pStyle w:val="Header"/>
      <w:framePr w:w="645" w:wrap="auto" w:vAnchor="text" w:hAnchor="margin" w:xAlign="center" w:y="1"/>
      <w:rPr>
        <w:rStyle w:val="PageNumber"/>
        <w:rFonts w:ascii="Times New Roman" w:hAnsi="Times New Roman"/>
        <w:noProof/>
      </w:rPr>
    </w:pPr>
    <w:r>
      <w:rPr>
        <w:rStyle w:val="PageNumber"/>
        <w:rFonts w:ascii="Times New Roman" w:hAnsi="Times New Roman"/>
      </w:rPr>
      <w:t xml:space="preserve">- </w:t>
    </w:r>
    <w:r w:rsidR="00622C80" w:rsidRPr="000D3BB7">
      <w:rPr>
        <w:rStyle w:val="PageNumber"/>
        <w:rFonts w:ascii="Times New Roman" w:hAnsi="Times New Roman"/>
      </w:rPr>
      <w:fldChar w:fldCharType="begin"/>
    </w:r>
    <w:r w:rsidRPr="000D3BB7">
      <w:rPr>
        <w:rStyle w:val="PageNumber"/>
        <w:rFonts w:ascii="Times New Roman" w:hAnsi="Times New Roman"/>
      </w:rPr>
      <w:instrText xml:space="preserve">PAGE  </w:instrText>
    </w:r>
    <w:r w:rsidR="00622C80" w:rsidRPr="000D3BB7">
      <w:rPr>
        <w:rStyle w:val="PageNumber"/>
        <w:rFonts w:ascii="Times New Roman" w:hAnsi="Times New Roman"/>
      </w:rPr>
      <w:fldChar w:fldCharType="separate"/>
    </w:r>
    <w:r w:rsidR="001C2876">
      <w:rPr>
        <w:rStyle w:val="PageNumber"/>
        <w:rFonts w:ascii="Times New Roman" w:hAnsi="Times New Roman"/>
        <w:noProof/>
      </w:rPr>
      <w:t>7</w:t>
    </w:r>
    <w:r w:rsidR="00622C80" w:rsidRPr="000D3BB7">
      <w:rPr>
        <w:rStyle w:val="PageNumber"/>
        <w:rFonts w:ascii="Times New Roman" w:hAnsi="Times New Roman"/>
      </w:rPr>
      <w:fldChar w:fldCharType="end"/>
    </w:r>
    <w:r>
      <w:rPr>
        <w:rStyle w:val="PageNumber"/>
        <w:rFonts w:ascii="Times New Roman" w:hAnsi="Times New Roman"/>
      </w:rPr>
      <w:t xml:space="preserve"> -</w:t>
    </w:r>
  </w:p>
  <w:p w14:paraId="5A4A0C0C" w14:textId="77777777" w:rsidR="00B014D8" w:rsidRPr="000D3BB7" w:rsidRDefault="00B014D8" w:rsidP="00756B4C">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7A8"/>
    <w:multiLevelType w:val="hybridMultilevel"/>
    <w:tmpl w:val="A7F83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6B1A"/>
    <w:multiLevelType w:val="hybridMultilevel"/>
    <w:tmpl w:val="7AB037FE"/>
    <w:lvl w:ilvl="0" w:tplc="04090019">
      <w:start w:val="1"/>
      <w:numFmt w:val="lowerLetter"/>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968"/>
    <w:multiLevelType w:val="hybridMultilevel"/>
    <w:tmpl w:val="E55A3E06"/>
    <w:lvl w:ilvl="0" w:tplc="0409001B">
      <w:start w:val="1"/>
      <w:numFmt w:val="lowerRoman"/>
      <w:lvlText w:val="%1."/>
      <w:lvlJc w:val="righ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1706E"/>
    <w:multiLevelType w:val="hybridMultilevel"/>
    <w:tmpl w:val="F39C2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368AE"/>
    <w:multiLevelType w:val="hybridMultilevel"/>
    <w:tmpl w:val="1632EE68"/>
    <w:lvl w:ilvl="0" w:tplc="998E6F24">
      <w:start w:val="1"/>
      <w:numFmt w:val="lowerRoman"/>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812"/>
    <w:multiLevelType w:val="hybridMultilevel"/>
    <w:tmpl w:val="56F2D4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B91028"/>
    <w:multiLevelType w:val="hybridMultilevel"/>
    <w:tmpl w:val="BAAE4988"/>
    <w:lvl w:ilvl="0" w:tplc="6CE61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05984"/>
    <w:multiLevelType w:val="hybridMultilevel"/>
    <w:tmpl w:val="89E478EE"/>
    <w:lvl w:ilvl="0" w:tplc="7CB0D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35757"/>
    <w:multiLevelType w:val="hybridMultilevel"/>
    <w:tmpl w:val="DE32E208"/>
    <w:lvl w:ilvl="0" w:tplc="2B9A1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76A07"/>
    <w:multiLevelType w:val="hybridMultilevel"/>
    <w:tmpl w:val="A4A61322"/>
    <w:lvl w:ilvl="0" w:tplc="C5E446B6">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360B6"/>
    <w:multiLevelType w:val="hybridMultilevel"/>
    <w:tmpl w:val="1096C660"/>
    <w:lvl w:ilvl="0" w:tplc="1F240278">
      <w:start w:val="1"/>
      <w:numFmt w:val="lowerRoman"/>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C6687"/>
    <w:multiLevelType w:val="hybridMultilevel"/>
    <w:tmpl w:val="91C6E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0120C"/>
    <w:multiLevelType w:val="hybridMultilevel"/>
    <w:tmpl w:val="1FFEB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5B6B"/>
    <w:multiLevelType w:val="hybridMultilevel"/>
    <w:tmpl w:val="D138E144"/>
    <w:lvl w:ilvl="0" w:tplc="A00449BA">
      <w:start w:val="1"/>
      <w:numFmt w:val="lowerLetter"/>
      <w:lvlText w:val="%1."/>
      <w:lvlJc w:val="left"/>
      <w:pPr>
        <w:ind w:left="720" w:hanging="360"/>
      </w:pPr>
      <w:rPr>
        <w:rFonts w:hint="default"/>
        <w:b w:val="0"/>
        <w:bCs/>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502FC"/>
    <w:multiLevelType w:val="hybridMultilevel"/>
    <w:tmpl w:val="C78A8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54222"/>
    <w:multiLevelType w:val="hybridMultilevel"/>
    <w:tmpl w:val="0D50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96625"/>
    <w:multiLevelType w:val="hybridMultilevel"/>
    <w:tmpl w:val="8416E9D0"/>
    <w:lvl w:ilvl="0" w:tplc="C27CC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8"/>
  </w:num>
  <w:num w:numId="4">
    <w:abstractNumId w:val="9"/>
  </w:num>
  <w:num w:numId="5">
    <w:abstractNumId w:val="7"/>
  </w:num>
  <w:num w:numId="6">
    <w:abstractNumId w:val="6"/>
  </w:num>
  <w:num w:numId="7">
    <w:abstractNumId w:val="14"/>
  </w:num>
  <w:num w:numId="8">
    <w:abstractNumId w:val="1"/>
  </w:num>
  <w:num w:numId="9">
    <w:abstractNumId w:val="16"/>
  </w:num>
  <w:num w:numId="10">
    <w:abstractNumId w:val="10"/>
  </w:num>
  <w:num w:numId="11">
    <w:abstractNumId w:val="2"/>
  </w:num>
  <w:num w:numId="12">
    <w:abstractNumId w:val="4"/>
  </w:num>
  <w:num w:numId="13">
    <w:abstractNumId w:val="5"/>
  </w:num>
  <w:num w:numId="14">
    <w:abstractNumId w:val="12"/>
  </w:num>
  <w:num w:numId="15">
    <w:abstractNumId w:val="13"/>
  </w:num>
  <w:num w:numId="16">
    <w:abstractNumId w:val="0"/>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D15C08-4F88-422B-BA5D-BF79F48C47BB}"/>
    <w:docVar w:name="dgnword-eventsink" w:val="142298328"/>
  </w:docVars>
  <w:rsids>
    <w:rsidRoot w:val="00E77DD5"/>
    <w:rsid w:val="00002B66"/>
    <w:rsid w:val="000153C6"/>
    <w:rsid w:val="000220C7"/>
    <w:rsid w:val="00027960"/>
    <w:rsid w:val="000359DD"/>
    <w:rsid w:val="00041719"/>
    <w:rsid w:val="00041C21"/>
    <w:rsid w:val="0004509E"/>
    <w:rsid w:val="00057F23"/>
    <w:rsid w:val="000646FF"/>
    <w:rsid w:val="00075070"/>
    <w:rsid w:val="000806C7"/>
    <w:rsid w:val="0008522A"/>
    <w:rsid w:val="00094BA6"/>
    <w:rsid w:val="00095C66"/>
    <w:rsid w:val="000966BF"/>
    <w:rsid w:val="000B19D4"/>
    <w:rsid w:val="000B1FB8"/>
    <w:rsid w:val="000D326E"/>
    <w:rsid w:val="000D3BB7"/>
    <w:rsid w:val="000E1A08"/>
    <w:rsid w:val="000F17F0"/>
    <w:rsid w:val="000F34BE"/>
    <w:rsid w:val="00124E7F"/>
    <w:rsid w:val="0013072C"/>
    <w:rsid w:val="001309D9"/>
    <w:rsid w:val="0013232C"/>
    <w:rsid w:val="00137F1F"/>
    <w:rsid w:val="001423E9"/>
    <w:rsid w:val="00146737"/>
    <w:rsid w:val="0014692F"/>
    <w:rsid w:val="00147CB5"/>
    <w:rsid w:val="001604E7"/>
    <w:rsid w:val="00161FB5"/>
    <w:rsid w:val="00166B8E"/>
    <w:rsid w:val="0016723D"/>
    <w:rsid w:val="00167719"/>
    <w:rsid w:val="001712E0"/>
    <w:rsid w:val="0018285D"/>
    <w:rsid w:val="001934AD"/>
    <w:rsid w:val="001A5FAF"/>
    <w:rsid w:val="001B088C"/>
    <w:rsid w:val="001C2876"/>
    <w:rsid w:val="001D0D2B"/>
    <w:rsid w:val="001D2876"/>
    <w:rsid w:val="001E2265"/>
    <w:rsid w:val="001F7349"/>
    <w:rsid w:val="002031CB"/>
    <w:rsid w:val="00216820"/>
    <w:rsid w:val="00225116"/>
    <w:rsid w:val="00234BD7"/>
    <w:rsid w:val="00235F9C"/>
    <w:rsid w:val="002530DC"/>
    <w:rsid w:val="00273AFB"/>
    <w:rsid w:val="00273CF7"/>
    <w:rsid w:val="00295282"/>
    <w:rsid w:val="00296256"/>
    <w:rsid w:val="002A06B8"/>
    <w:rsid w:val="002A446D"/>
    <w:rsid w:val="002A6D50"/>
    <w:rsid w:val="002B3891"/>
    <w:rsid w:val="002C5461"/>
    <w:rsid w:val="002C6AEA"/>
    <w:rsid w:val="002D0958"/>
    <w:rsid w:val="002D16D5"/>
    <w:rsid w:val="002D64A7"/>
    <w:rsid w:val="002D7CB2"/>
    <w:rsid w:val="002E6A9C"/>
    <w:rsid w:val="00302AAA"/>
    <w:rsid w:val="00321D94"/>
    <w:rsid w:val="00327F0A"/>
    <w:rsid w:val="00330A5C"/>
    <w:rsid w:val="0033675B"/>
    <w:rsid w:val="00342914"/>
    <w:rsid w:val="00346490"/>
    <w:rsid w:val="00350EEA"/>
    <w:rsid w:val="00355100"/>
    <w:rsid w:val="003559D4"/>
    <w:rsid w:val="00356AB4"/>
    <w:rsid w:val="00362586"/>
    <w:rsid w:val="00370212"/>
    <w:rsid w:val="00371911"/>
    <w:rsid w:val="00380134"/>
    <w:rsid w:val="0038218C"/>
    <w:rsid w:val="003825FF"/>
    <w:rsid w:val="00390AE5"/>
    <w:rsid w:val="003A0033"/>
    <w:rsid w:val="003B4CDD"/>
    <w:rsid w:val="003B6F67"/>
    <w:rsid w:val="003B7D38"/>
    <w:rsid w:val="003C12C8"/>
    <w:rsid w:val="00411500"/>
    <w:rsid w:val="00415D59"/>
    <w:rsid w:val="00420184"/>
    <w:rsid w:val="0042101B"/>
    <w:rsid w:val="004258A5"/>
    <w:rsid w:val="004300C6"/>
    <w:rsid w:val="00432A5E"/>
    <w:rsid w:val="004348FC"/>
    <w:rsid w:val="0046148E"/>
    <w:rsid w:val="00461CC9"/>
    <w:rsid w:val="00466E20"/>
    <w:rsid w:val="00471FF2"/>
    <w:rsid w:val="00475977"/>
    <w:rsid w:val="0049689A"/>
    <w:rsid w:val="00497512"/>
    <w:rsid w:val="00497E53"/>
    <w:rsid w:val="004A1C10"/>
    <w:rsid w:val="004B4B55"/>
    <w:rsid w:val="004B5CA3"/>
    <w:rsid w:val="004B790E"/>
    <w:rsid w:val="004C2C60"/>
    <w:rsid w:val="004C4321"/>
    <w:rsid w:val="004D7E6D"/>
    <w:rsid w:val="004F357B"/>
    <w:rsid w:val="004F6AAD"/>
    <w:rsid w:val="005028FE"/>
    <w:rsid w:val="00503618"/>
    <w:rsid w:val="00506365"/>
    <w:rsid w:val="0050702C"/>
    <w:rsid w:val="00510A75"/>
    <w:rsid w:val="00510E37"/>
    <w:rsid w:val="00515A00"/>
    <w:rsid w:val="005172EA"/>
    <w:rsid w:val="005205A4"/>
    <w:rsid w:val="00525227"/>
    <w:rsid w:val="00525A21"/>
    <w:rsid w:val="005333A9"/>
    <w:rsid w:val="00551B81"/>
    <w:rsid w:val="0055695F"/>
    <w:rsid w:val="00565E58"/>
    <w:rsid w:val="00567C12"/>
    <w:rsid w:val="00576E2C"/>
    <w:rsid w:val="0058505B"/>
    <w:rsid w:val="00595FB7"/>
    <w:rsid w:val="005A6A18"/>
    <w:rsid w:val="005B6C5A"/>
    <w:rsid w:val="005C599A"/>
    <w:rsid w:val="005E1608"/>
    <w:rsid w:val="005E234B"/>
    <w:rsid w:val="005E4B6A"/>
    <w:rsid w:val="005E691F"/>
    <w:rsid w:val="005E6FB8"/>
    <w:rsid w:val="005F27E4"/>
    <w:rsid w:val="005F296A"/>
    <w:rsid w:val="00602B03"/>
    <w:rsid w:val="0060300F"/>
    <w:rsid w:val="00603909"/>
    <w:rsid w:val="00622C80"/>
    <w:rsid w:val="00634FB8"/>
    <w:rsid w:val="00646E1C"/>
    <w:rsid w:val="00656470"/>
    <w:rsid w:val="006565E7"/>
    <w:rsid w:val="00664349"/>
    <w:rsid w:val="00672F2F"/>
    <w:rsid w:val="006757DD"/>
    <w:rsid w:val="006851AE"/>
    <w:rsid w:val="0068759E"/>
    <w:rsid w:val="006A705D"/>
    <w:rsid w:val="006B1ED4"/>
    <w:rsid w:val="006B52AB"/>
    <w:rsid w:val="006C58B4"/>
    <w:rsid w:val="006D04EB"/>
    <w:rsid w:val="006D3C1F"/>
    <w:rsid w:val="006D4E7D"/>
    <w:rsid w:val="006D5877"/>
    <w:rsid w:val="006E307E"/>
    <w:rsid w:val="006F7792"/>
    <w:rsid w:val="006F7884"/>
    <w:rsid w:val="007078A9"/>
    <w:rsid w:val="007255DB"/>
    <w:rsid w:val="007316B5"/>
    <w:rsid w:val="007333E9"/>
    <w:rsid w:val="007336C7"/>
    <w:rsid w:val="007367D5"/>
    <w:rsid w:val="00742687"/>
    <w:rsid w:val="007546F5"/>
    <w:rsid w:val="00756B4C"/>
    <w:rsid w:val="00763116"/>
    <w:rsid w:val="00765A60"/>
    <w:rsid w:val="007667C6"/>
    <w:rsid w:val="00766B6F"/>
    <w:rsid w:val="00767554"/>
    <w:rsid w:val="00770003"/>
    <w:rsid w:val="00777AE0"/>
    <w:rsid w:val="00790910"/>
    <w:rsid w:val="007C5609"/>
    <w:rsid w:val="007D2E1F"/>
    <w:rsid w:val="007E01C4"/>
    <w:rsid w:val="007E797E"/>
    <w:rsid w:val="007F5DF2"/>
    <w:rsid w:val="007F7DE7"/>
    <w:rsid w:val="00805688"/>
    <w:rsid w:val="008105C1"/>
    <w:rsid w:val="008154BC"/>
    <w:rsid w:val="00817BEA"/>
    <w:rsid w:val="00820C21"/>
    <w:rsid w:val="00830DEE"/>
    <w:rsid w:val="00841037"/>
    <w:rsid w:val="00842C27"/>
    <w:rsid w:val="0084509C"/>
    <w:rsid w:val="0084549D"/>
    <w:rsid w:val="00847D8A"/>
    <w:rsid w:val="008507A2"/>
    <w:rsid w:val="008537AD"/>
    <w:rsid w:val="00866F02"/>
    <w:rsid w:val="00867402"/>
    <w:rsid w:val="008712D1"/>
    <w:rsid w:val="00872D22"/>
    <w:rsid w:val="00877107"/>
    <w:rsid w:val="0088340B"/>
    <w:rsid w:val="00890C1C"/>
    <w:rsid w:val="00891F4B"/>
    <w:rsid w:val="008923CC"/>
    <w:rsid w:val="00897450"/>
    <w:rsid w:val="008B7A6E"/>
    <w:rsid w:val="008C01B9"/>
    <w:rsid w:val="008C1DD3"/>
    <w:rsid w:val="008C7CA4"/>
    <w:rsid w:val="008D7B55"/>
    <w:rsid w:val="008F27F6"/>
    <w:rsid w:val="008F7F11"/>
    <w:rsid w:val="00906704"/>
    <w:rsid w:val="00912A16"/>
    <w:rsid w:val="0094335F"/>
    <w:rsid w:val="00951D1F"/>
    <w:rsid w:val="00953C0E"/>
    <w:rsid w:val="009624EC"/>
    <w:rsid w:val="0096654E"/>
    <w:rsid w:val="00970268"/>
    <w:rsid w:val="00971B3A"/>
    <w:rsid w:val="00973CDF"/>
    <w:rsid w:val="0098126B"/>
    <w:rsid w:val="009866F9"/>
    <w:rsid w:val="009A2C7D"/>
    <w:rsid w:val="009A7E80"/>
    <w:rsid w:val="009B27CC"/>
    <w:rsid w:val="009D196C"/>
    <w:rsid w:val="009E2AE9"/>
    <w:rsid w:val="009F31CA"/>
    <w:rsid w:val="009F36EE"/>
    <w:rsid w:val="00A11D36"/>
    <w:rsid w:val="00A20FA9"/>
    <w:rsid w:val="00A321F9"/>
    <w:rsid w:val="00A50F78"/>
    <w:rsid w:val="00A51680"/>
    <w:rsid w:val="00A54B40"/>
    <w:rsid w:val="00A603E1"/>
    <w:rsid w:val="00A654B2"/>
    <w:rsid w:val="00A962EF"/>
    <w:rsid w:val="00A9795E"/>
    <w:rsid w:val="00AA41A0"/>
    <w:rsid w:val="00AA460E"/>
    <w:rsid w:val="00AA6FC6"/>
    <w:rsid w:val="00AB39ED"/>
    <w:rsid w:val="00AB43AD"/>
    <w:rsid w:val="00AB5931"/>
    <w:rsid w:val="00AC1271"/>
    <w:rsid w:val="00AE24CC"/>
    <w:rsid w:val="00AF4C42"/>
    <w:rsid w:val="00B014D8"/>
    <w:rsid w:val="00B043D6"/>
    <w:rsid w:val="00B05916"/>
    <w:rsid w:val="00B1259E"/>
    <w:rsid w:val="00B227C4"/>
    <w:rsid w:val="00B24A7D"/>
    <w:rsid w:val="00B33A47"/>
    <w:rsid w:val="00B50C25"/>
    <w:rsid w:val="00B5209C"/>
    <w:rsid w:val="00B53998"/>
    <w:rsid w:val="00B64FE8"/>
    <w:rsid w:val="00B8592E"/>
    <w:rsid w:val="00B917B9"/>
    <w:rsid w:val="00B97999"/>
    <w:rsid w:val="00BA4058"/>
    <w:rsid w:val="00BC16D8"/>
    <w:rsid w:val="00BD10A1"/>
    <w:rsid w:val="00BD79D5"/>
    <w:rsid w:val="00BE342C"/>
    <w:rsid w:val="00BE590F"/>
    <w:rsid w:val="00BF521C"/>
    <w:rsid w:val="00BF5664"/>
    <w:rsid w:val="00C11DF0"/>
    <w:rsid w:val="00C16AB5"/>
    <w:rsid w:val="00C208C5"/>
    <w:rsid w:val="00C21D2B"/>
    <w:rsid w:val="00C2351D"/>
    <w:rsid w:val="00C3370A"/>
    <w:rsid w:val="00C51016"/>
    <w:rsid w:val="00C5101C"/>
    <w:rsid w:val="00C72DB2"/>
    <w:rsid w:val="00C7777E"/>
    <w:rsid w:val="00C77F18"/>
    <w:rsid w:val="00C8104D"/>
    <w:rsid w:val="00C855DD"/>
    <w:rsid w:val="00C86442"/>
    <w:rsid w:val="00C94019"/>
    <w:rsid w:val="00CB1295"/>
    <w:rsid w:val="00CB66D4"/>
    <w:rsid w:val="00CC1AB1"/>
    <w:rsid w:val="00CD1C65"/>
    <w:rsid w:val="00CD34E6"/>
    <w:rsid w:val="00CD5DE9"/>
    <w:rsid w:val="00CE5ECB"/>
    <w:rsid w:val="00CF7CA6"/>
    <w:rsid w:val="00D03058"/>
    <w:rsid w:val="00D0512C"/>
    <w:rsid w:val="00D0583E"/>
    <w:rsid w:val="00D05E19"/>
    <w:rsid w:val="00D068E1"/>
    <w:rsid w:val="00D1226B"/>
    <w:rsid w:val="00D22E2F"/>
    <w:rsid w:val="00D420B2"/>
    <w:rsid w:val="00D4655D"/>
    <w:rsid w:val="00D635B6"/>
    <w:rsid w:val="00D726C1"/>
    <w:rsid w:val="00D73430"/>
    <w:rsid w:val="00D74106"/>
    <w:rsid w:val="00D74D18"/>
    <w:rsid w:val="00D86696"/>
    <w:rsid w:val="00D959D4"/>
    <w:rsid w:val="00D96202"/>
    <w:rsid w:val="00DA4B27"/>
    <w:rsid w:val="00DB1E7F"/>
    <w:rsid w:val="00DC1CE6"/>
    <w:rsid w:val="00DC3578"/>
    <w:rsid w:val="00DD1EBF"/>
    <w:rsid w:val="00DD5E5D"/>
    <w:rsid w:val="00DF5A30"/>
    <w:rsid w:val="00E02762"/>
    <w:rsid w:val="00E170BE"/>
    <w:rsid w:val="00E17F47"/>
    <w:rsid w:val="00E225CA"/>
    <w:rsid w:val="00E2363E"/>
    <w:rsid w:val="00E25B59"/>
    <w:rsid w:val="00E35AD9"/>
    <w:rsid w:val="00E5245F"/>
    <w:rsid w:val="00E628A0"/>
    <w:rsid w:val="00E6309B"/>
    <w:rsid w:val="00E676DD"/>
    <w:rsid w:val="00E77DD5"/>
    <w:rsid w:val="00E86655"/>
    <w:rsid w:val="00EA1B2C"/>
    <w:rsid w:val="00EC09E9"/>
    <w:rsid w:val="00EC15F0"/>
    <w:rsid w:val="00ED126D"/>
    <w:rsid w:val="00ED5D9C"/>
    <w:rsid w:val="00EE20C1"/>
    <w:rsid w:val="00EF3C13"/>
    <w:rsid w:val="00EF4A59"/>
    <w:rsid w:val="00F12015"/>
    <w:rsid w:val="00F12F18"/>
    <w:rsid w:val="00F15A71"/>
    <w:rsid w:val="00F22764"/>
    <w:rsid w:val="00F24192"/>
    <w:rsid w:val="00F27EDC"/>
    <w:rsid w:val="00F46B56"/>
    <w:rsid w:val="00F632B2"/>
    <w:rsid w:val="00F63E04"/>
    <w:rsid w:val="00F643FF"/>
    <w:rsid w:val="00F65059"/>
    <w:rsid w:val="00F75834"/>
    <w:rsid w:val="00F872D4"/>
    <w:rsid w:val="00FA20C3"/>
    <w:rsid w:val="00FB6372"/>
    <w:rsid w:val="00FC72EB"/>
    <w:rsid w:val="00FC75F6"/>
    <w:rsid w:val="00FD32ED"/>
    <w:rsid w:val="00FE48BC"/>
    <w:rsid w:val="00FF073F"/>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0EA396C"/>
  <w15:docId w15:val="{60D9C202-4E7E-47EC-86CC-9AD94E27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01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C5101C"/>
  </w:style>
  <w:style w:type="character" w:styleId="EndnoteReference">
    <w:name w:val="endnote reference"/>
    <w:semiHidden/>
    <w:rsid w:val="00C5101C"/>
    <w:rPr>
      <w:vertAlign w:val="superscript"/>
      <w:lang w:val="es-ES" w:eastAsia="es-ES"/>
    </w:rPr>
  </w:style>
  <w:style w:type="paragraph" w:styleId="FootnoteText">
    <w:name w:val="footnote text"/>
    <w:basedOn w:val="Normal"/>
    <w:semiHidden/>
    <w:rsid w:val="00C5101C"/>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sid w:val="00C5101C"/>
    <w:rPr>
      <w:color w:val="000000"/>
      <w:vertAlign w:val="baseline"/>
      <w:lang w:val="es-ES" w:eastAsia="es-ES"/>
    </w:rPr>
  </w:style>
  <w:style w:type="paragraph" w:styleId="TOC1">
    <w:name w:val="toc 1"/>
    <w:basedOn w:val="Normal"/>
    <w:next w:val="Normal"/>
    <w:semiHidden/>
    <w:rsid w:val="00C5101C"/>
    <w:pPr>
      <w:tabs>
        <w:tab w:val="right" w:leader="dot" w:pos="9360"/>
      </w:tabs>
      <w:suppressAutoHyphens/>
      <w:spacing w:before="480"/>
      <w:ind w:left="720" w:right="720" w:hanging="720"/>
    </w:pPr>
  </w:style>
  <w:style w:type="paragraph" w:styleId="TOC2">
    <w:name w:val="toc 2"/>
    <w:basedOn w:val="Normal"/>
    <w:next w:val="Normal"/>
    <w:semiHidden/>
    <w:rsid w:val="00C5101C"/>
    <w:pPr>
      <w:tabs>
        <w:tab w:val="right" w:leader="dot" w:pos="9360"/>
      </w:tabs>
      <w:suppressAutoHyphens/>
      <w:ind w:left="1440" w:right="720" w:hanging="720"/>
    </w:pPr>
  </w:style>
  <w:style w:type="paragraph" w:styleId="TOC3">
    <w:name w:val="toc 3"/>
    <w:basedOn w:val="Normal"/>
    <w:next w:val="Normal"/>
    <w:semiHidden/>
    <w:rsid w:val="00C5101C"/>
    <w:pPr>
      <w:tabs>
        <w:tab w:val="right" w:leader="dot" w:pos="9360"/>
      </w:tabs>
      <w:suppressAutoHyphens/>
      <w:ind w:left="2160" w:right="720" w:hanging="720"/>
    </w:pPr>
  </w:style>
  <w:style w:type="paragraph" w:styleId="TOC4">
    <w:name w:val="toc 4"/>
    <w:basedOn w:val="Normal"/>
    <w:next w:val="Normal"/>
    <w:semiHidden/>
    <w:rsid w:val="00C5101C"/>
    <w:pPr>
      <w:tabs>
        <w:tab w:val="right" w:leader="dot" w:pos="9360"/>
      </w:tabs>
      <w:suppressAutoHyphens/>
      <w:ind w:left="2880" w:right="720" w:hanging="720"/>
    </w:pPr>
  </w:style>
  <w:style w:type="paragraph" w:styleId="TOC5">
    <w:name w:val="toc 5"/>
    <w:basedOn w:val="Normal"/>
    <w:next w:val="Normal"/>
    <w:semiHidden/>
    <w:rsid w:val="00C5101C"/>
    <w:pPr>
      <w:tabs>
        <w:tab w:val="right" w:leader="dot" w:pos="9360"/>
      </w:tabs>
      <w:suppressAutoHyphens/>
      <w:ind w:left="3600" w:right="720" w:hanging="720"/>
    </w:pPr>
  </w:style>
  <w:style w:type="paragraph" w:styleId="TOC6">
    <w:name w:val="toc 6"/>
    <w:basedOn w:val="Normal"/>
    <w:next w:val="Normal"/>
    <w:semiHidden/>
    <w:rsid w:val="00C5101C"/>
    <w:pPr>
      <w:tabs>
        <w:tab w:val="right" w:pos="9360"/>
      </w:tabs>
      <w:suppressAutoHyphens/>
      <w:ind w:left="720" w:hanging="720"/>
    </w:pPr>
  </w:style>
  <w:style w:type="paragraph" w:styleId="TOC7">
    <w:name w:val="toc 7"/>
    <w:basedOn w:val="Normal"/>
    <w:next w:val="Normal"/>
    <w:semiHidden/>
    <w:rsid w:val="00C5101C"/>
    <w:pPr>
      <w:suppressAutoHyphens/>
      <w:ind w:left="720" w:hanging="720"/>
    </w:pPr>
  </w:style>
  <w:style w:type="paragraph" w:styleId="TOC8">
    <w:name w:val="toc 8"/>
    <w:basedOn w:val="Normal"/>
    <w:next w:val="Normal"/>
    <w:semiHidden/>
    <w:rsid w:val="00C5101C"/>
    <w:pPr>
      <w:tabs>
        <w:tab w:val="right" w:pos="9360"/>
      </w:tabs>
      <w:suppressAutoHyphens/>
      <w:ind w:left="720" w:hanging="720"/>
    </w:pPr>
  </w:style>
  <w:style w:type="paragraph" w:styleId="TOC9">
    <w:name w:val="toc 9"/>
    <w:basedOn w:val="Normal"/>
    <w:next w:val="Normal"/>
    <w:semiHidden/>
    <w:rsid w:val="00C5101C"/>
    <w:pPr>
      <w:tabs>
        <w:tab w:val="right" w:leader="dot" w:pos="9360"/>
      </w:tabs>
      <w:suppressAutoHyphens/>
      <w:ind w:left="720" w:hanging="720"/>
    </w:pPr>
  </w:style>
  <w:style w:type="paragraph" w:styleId="Index1">
    <w:name w:val="index 1"/>
    <w:basedOn w:val="Normal"/>
    <w:next w:val="Normal"/>
    <w:semiHidden/>
    <w:rsid w:val="00C5101C"/>
    <w:pPr>
      <w:tabs>
        <w:tab w:val="right" w:leader="dot" w:pos="9360"/>
      </w:tabs>
      <w:suppressAutoHyphens/>
      <w:ind w:left="1440" w:right="720" w:hanging="1440"/>
    </w:pPr>
  </w:style>
  <w:style w:type="paragraph" w:styleId="Index2">
    <w:name w:val="index 2"/>
    <w:basedOn w:val="Normal"/>
    <w:next w:val="Normal"/>
    <w:semiHidden/>
    <w:rsid w:val="00C5101C"/>
    <w:pPr>
      <w:tabs>
        <w:tab w:val="right" w:leader="dot" w:pos="9360"/>
      </w:tabs>
      <w:suppressAutoHyphens/>
      <w:ind w:left="1440" w:right="720" w:hanging="720"/>
    </w:pPr>
  </w:style>
  <w:style w:type="paragraph" w:styleId="TOAHeading">
    <w:name w:val="toa heading"/>
    <w:basedOn w:val="Normal"/>
    <w:next w:val="Normal"/>
    <w:semiHidden/>
    <w:rsid w:val="00C5101C"/>
    <w:pPr>
      <w:tabs>
        <w:tab w:val="right" w:pos="9360"/>
      </w:tabs>
      <w:suppressAutoHyphens/>
    </w:pPr>
  </w:style>
  <w:style w:type="paragraph" w:styleId="Caption">
    <w:name w:val="caption"/>
    <w:basedOn w:val="Normal"/>
    <w:next w:val="Normal"/>
    <w:qFormat/>
    <w:rsid w:val="00C5101C"/>
  </w:style>
  <w:style w:type="character" w:customStyle="1" w:styleId="EquationCaption">
    <w:name w:val="_Equation Caption"/>
    <w:rsid w:val="00C5101C"/>
  </w:style>
  <w:style w:type="paragraph" w:styleId="Header">
    <w:name w:val="header"/>
    <w:aliases w:val="encabezado"/>
    <w:basedOn w:val="Normal"/>
    <w:link w:val="HeaderChar"/>
    <w:uiPriority w:val="99"/>
    <w:rsid w:val="00C5101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rsid w:val="00C5101C"/>
  </w:style>
  <w:style w:type="paragraph" w:styleId="Footer">
    <w:name w:val="footer"/>
    <w:basedOn w:val="Normal"/>
    <w:rsid w:val="00C5101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rsid w:val="00C5101C"/>
  </w:style>
  <w:style w:type="paragraph" w:customStyle="1" w:styleId="CPClassification">
    <w:name w:val="CP Classification"/>
    <w:basedOn w:val="Normal"/>
    <w:rsid w:val="00C5101C"/>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rsid w:val="00C5101C"/>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rsid w:val="00C5101C"/>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napToGrid w:val="0"/>
      <w:szCs w:val="22"/>
    </w:rPr>
  </w:style>
  <w:style w:type="paragraph" w:styleId="BalloonText">
    <w:name w:val="Balloon Text"/>
    <w:basedOn w:val="Normal"/>
    <w:semiHidden/>
    <w:rsid w:val="00C5101C"/>
    <w:rPr>
      <w:rFonts w:ascii="Tahoma" w:hAnsi="Tahoma" w:cs="Tahoma"/>
      <w:sz w:val="16"/>
      <w:szCs w:val="16"/>
    </w:rPr>
  </w:style>
  <w:style w:type="character" w:styleId="Hyperlink">
    <w:name w:val="Hyperlink"/>
    <w:rsid w:val="0008253B"/>
    <w:rPr>
      <w:color w:val="0000FF"/>
      <w:u w:val="single"/>
      <w:lang w:val="es-ES" w:eastAsia="es-ES"/>
    </w:rPr>
  </w:style>
  <w:style w:type="paragraph" w:styleId="PlainText">
    <w:name w:val="Plain Text"/>
    <w:basedOn w:val="Normal"/>
    <w:link w:val="PlainTextChar"/>
    <w:rsid w:val="0004023E"/>
    <w:rPr>
      <w:rFonts w:ascii="Courier New" w:hAnsi="Courier New"/>
      <w:sz w:val="20"/>
    </w:rPr>
  </w:style>
  <w:style w:type="character" w:customStyle="1" w:styleId="PlainTextChar">
    <w:name w:val="Plain Text Char"/>
    <w:link w:val="PlainText"/>
    <w:rsid w:val="0004023E"/>
    <w:rPr>
      <w:rFonts w:ascii="Courier New" w:hAnsi="Courier New" w:cs="Courier New"/>
      <w:lang w:val="es-ES" w:eastAsia="es-ES"/>
    </w:rPr>
  </w:style>
  <w:style w:type="character" w:customStyle="1" w:styleId="CharChar5">
    <w:name w:val="Char Char5"/>
    <w:rsid w:val="00A61F09"/>
    <w:rPr>
      <w:rFonts w:ascii="Consolas" w:eastAsia="Calibri" w:hAnsi="Consolas"/>
      <w:sz w:val="21"/>
      <w:szCs w:val="21"/>
      <w:lang w:val="es-ES" w:eastAsia="es-ES"/>
    </w:rPr>
  </w:style>
  <w:style w:type="character" w:styleId="FollowedHyperlink">
    <w:name w:val="FollowedHyperlink"/>
    <w:rsid w:val="00A60DE5"/>
    <w:rPr>
      <w:color w:val="800080"/>
      <w:u w:val="single"/>
      <w:lang w:val="es-ES" w:eastAsia="es-ES"/>
    </w:rPr>
  </w:style>
  <w:style w:type="paragraph" w:styleId="NormalWeb">
    <w:name w:val="Normal (Web)"/>
    <w:basedOn w:val="Normal"/>
    <w:rsid w:val="00AF44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rsid w:val="004348FC"/>
  </w:style>
  <w:style w:type="paragraph" w:styleId="ListParagraph">
    <w:name w:val="List Paragraph"/>
    <w:basedOn w:val="Normal"/>
    <w:uiPriority w:val="34"/>
    <w:qFormat/>
    <w:rsid w:val="004348FC"/>
    <w:pPr>
      <w:ind w:left="720"/>
    </w:pPr>
  </w:style>
  <w:style w:type="character" w:customStyle="1" w:styleId="EndnoteTextChar">
    <w:name w:val="Endnote Text Char"/>
    <w:link w:val="EndnoteText"/>
    <w:rsid w:val="006B1ED4"/>
    <w:rPr>
      <w:rFonts w:ascii="CG Times" w:hAnsi="CG Times"/>
      <w:sz w:val="22"/>
      <w:lang w:val="es-ES" w:eastAsia="es-ES"/>
    </w:rPr>
  </w:style>
  <w:style w:type="character" w:customStyle="1" w:styleId="HeaderChar">
    <w:name w:val="Header Char"/>
    <w:aliases w:val="encabezado Char"/>
    <w:link w:val="Header"/>
    <w:uiPriority w:val="99"/>
    <w:rsid w:val="006B1ED4"/>
    <w:rPr>
      <w:rFonts w:ascii="CG Times" w:hAnsi="CG Times"/>
      <w:sz w:val="22"/>
      <w:lang w:val="es-ES" w:eastAsia="es-ES"/>
    </w:rPr>
  </w:style>
  <w:style w:type="character" w:customStyle="1" w:styleId="lt-line-clampline">
    <w:name w:val="lt-line-clamp__line"/>
    <w:rsid w:val="0008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5310-8EA6-4E9A-BC9A-333E7AED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3757</Words>
  <Characters>20293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OAS-2014</dc:creator>
  <cp:lastModifiedBy>Santos, Ada</cp:lastModifiedBy>
  <cp:revision>3</cp:revision>
  <cp:lastPrinted>2019-02-13T15:41:00Z</cp:lastPrinted>
  <dcterms:created xsi:type="dcterms:W3CDTF">2021-06-24T21:16:00Z</dcterms:created>
  <dcterms:modified xsi:type="dcterms:W3CDTF">2021-06-24T23:02:00Z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AFAAuj4Wpee2peL9a5PDFwu/88/JnojRsSI3odWrqEjQsbEIT5u/KiT2TrmuUkD3/AjSdFtDZFyWVNHN_x000d_
g8z+cBdcAmyNelVv8XnQ/uFWyLpuHADRS99XOdn84e6ywz9an4TxDK2HHkmj6QbNg8z+cBdcAmyN_x000d_
elVv8XnQ/uFWyLpuHADRS99XOdn84e6ywz9an4Tx48BjHXtCMbMvzgXbH8R7xlGHteD4HtuRDJvA_x000d_
FFBAhTZrqgdUf5F1m</vt:lpwstr>
  </property>
  <property fmtid="{D5CDD505-2E9C-101B-9397-08002B2CF9AE}" pid="4" name="MAIL_MSG_ID2">
    <vt:lpwstr>5/EBI7VoCxp9cQMQh8A5BuIBGKfMbvhaTjc/09y8OujqvJttYGNxvfdnW2Z_x000d_
7yvLNw==</vt:lpwstr>
  </property>
  <property fmtid="{D5CDD505-2E9C-101B-9397-08002B2CF9AE}" pid="5" name="RESPONSE_SENDER_NAME">
    <vt:lpwstr>sAAAb0xRtPDW5UurKHsFekZjZSKD9+9eL4XeMPz0L95cPPs=</vt:lpwstr>
  </property>
</Properties>
</file>