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A0F70" w14:textId="77777777" w:rsidR="00235536" w:rsidRPr="00C5115B" w:rsidRDefault="00235536" w:rsidP="00235536">
      <w:pPr>
        <w:pBdr>
          <w:bottom w:val="single" w:sz="12" w:space="1" w:color="000000"/>
        </w:pBdr>
        <w:tabs>
          <w:tab w:val="left" w:pos="6750"/>
        </w:tabs>
        <w:ind w:right="-1080"/>
        <w:rPr>
          <w:sz w:val="22"/>
          <w:szCs w:val="22"/>
          <w:lang w:val="pt-BR"/>
        </w:rPr>
      </w:pPr>
      <w:r w:rsidRPr="00755A64">
        <w:rPr>
          <w:sz w:val="22"/>
          <w:szCs w:val="22"/>
        </w:rPr>
        <w:t>COMISIÓN DE ASUNTOS MIGRATORIOS</w:t>
      </w:r>
      <w:r w:rsidRPr="00755A64">
        <w:rPr>
          <w:sz w:val="22"/>
          <w:szCs w:val="22"/>
        </w:rPr>
        <w:tab/>
        <w:t xml:space="preserve">OEA/Ser. </w:t>
      </w:r>
      <w:r w:rsidRPr="00C5115B">
        <w:rPr>
          <w:sz w:val="22"/>
          <w:szCs w:val="22"/>
          <w:lang w:val="pt-BR"/>
        </w:rPr>
        <w:t>W</w:t>
      </w:r>
    </w:p>
    <w:p w14:paraId="394EF469" w14:textId="2FB2B1AB" w:rsidR="00235536" w:rsidRPr="00C5115B" w:rsidRDefault="00235536" w:rsidP="00235536">
      <w:pPr>
        <w:pBdr>
          <w:bottom w:val="single" w:sz="12" w:space="1" w:color="000000"/>
        </w:pBdr>
        <w:tabs>
          <w:tab w:val="left" w:pos="6750"/>
        </w:tabs>
        <w:ind w:right="-1080"/>
        <w:rPr>
          <w:sz w:val="22"/>
          <w:szCs w:val="22"/>
          <w:lang w:val="pt-BR"/>
        </w:rPr>
      </w:pPr>
      <w:r w:rsidRPr="00C5115B">
        <w:rPr>
          <w:sz w:val="22"/>
          <w:szCs w:val="22"/>
          <w:lang w:val="pt-BR"/>
        </w:rPr>
        <w:tab/>
        <w:t>CIDI/</w:t>
      </w:r>
      <w:r w:rsidRPr="00D04EEF">
        <w:rPr>
          <w:sz w:val="22"/>
          <w:szCs w:val="22"/>
          <w:lang w:val="pt-BR"/>
        </w:rPr>
        <w:t>CAM/doc.</w:t>
      </w:r>
      <w:r w:rsidR="00E55174" w:rsidRPr="00D04EEF">
        <w:rPr>
          <w:sz w:val="22"/>
          <w:szCs w:val="22"/>
          <w:lang w:val="pt-BR"/>
        </w:rPr>
        <w:t>101</w:t>
      </w:r>
      <w:r w:rsidR="00755A64" w:rsidRPr="00D04EEF">
        <w:rPr>
          <w:sz w:val="22"/>
          <w:szCs w:val="22"/>
          <w:lang w:val="pt-BR"/>
        </w:rPr>
        <w:t>/</w:t>
      </w:r>
      <w:r w:rsidR="00C5115B" w:rsidRPr="00D04EEF">
        <w:rPr>
          <w:sz w:val="22"/>
          <w:szCs w:val="22"/>
          <w:lang w:val="pt-BR"/>
        </w:rPr>
        <w:t>22</w:t>
      </w:r>
    </w:p>
    <w:p w14:paraId="250326E1" w14:textId="2798EEC8" w:rsidR="00235536" w:rsidRPr="00C5115B" w:rsidRDefault="00235536" w:rsidP="00235536">
      <w:pPr>
        <w:pBdr>
          <w:bottom w:val="single" w:sz="12" w:space="1" w:color="000000"/>
        </w:pBdr>
        <w:tabs>
          <w:tab w:val="left" w:pos="6750"/>
        </w:tabs>
        <w:ind w:right="-1080"/>
        <w:rPr>
          <w:sz w:val="22"/>
          <w:szCs w:val="22"/>
          <w:lang w:val="pt-BR"/>
        </w:rPr>
      </w:pPr>
      <w:r w:rsidRPr="00C5115B">
        <w:rPr>
          <w:sz w:val="22"/>
          <w:szCs w:val="22"/>
          <w:lang w:val="pt-BR"/>
        </w:rPr>
        <w:tab/>
      </w:r>
      <w:r w:rsidR="00C5115B" w:rsidRPr="00C5115B">
        <w:rPr>
          <w:sz w:val="22"/>
          <w:szCs w:val="22"/>
          <w:lang w:val="pt-BR"/>
        </w:rPr>
        <w:t>14</w:t>
      </w:r>
      <w:r w:rsidR="00755A64" w:rsidRPr="00C5115B">
        <w:rPr>
          <w:sz w:val="22"/>
          <w:szCs w:val="22"/>
          <w:lang w:val="pt-BR"/>
        </w:rPr>
        <w:t xml:space="preserve"> </w:t>
      </w:r>
      <w:r w:rsidR="00C5115B">
        <w:rPr>
          <w:sz w:val="22"/>
          <w:szCs w:val="22"/>
          <w:lang w:val="pt-BR"/>
        </w:rPr>
        <w:t>enero</w:t>
      </w:r>
      <w:r w:rsidRPr="00C5115B">
        <w:rPr>
          <w:sz w:val="22"/>
          <w:szCs w:val="22"/>
          <w:lang w:val="pt-BR"/>
        </w:rPr>
        <w:t xml:space="preserve"> 202</w:t>
      </w:r>
      <w:r w:rsidR="003E2DC4" w:rsidRPr="00C5115B">
        <w:rPr>
          <w:sz w:val="22"/>
          <w:szCs w:val="22"/>
          <w:lang w:val="pt-BR"/>
        </w:rPr>
        <w:t>2</w:t>
      </w:r>
    </w:p>
    <w:p w14:paraId="04F74B33" w14:textId="77777777" w:rsidR="00980D4E" w:rsidRDefault="00235536" w:rsidP="00235536">
      <w:pPr>
        <w:pBdr>
          <w:bottom w:val="single" w:sz="12" w:space="1" w:color="000000"/>
        </w:pBdr>
        <w:tabs>
          <w:tab w:val="left" w:pos="6750"/>
        </w:tabs>
        <w:ind w:right="-1080"/>
        <w:rPr>
          <w:sz w:val="22"/>
          <w:szCs w:val="22"/>
        </w:rPr>
      </w:pPr>
      <w:r w:rsidRPr="00C5115B">
        <w:rPr>
          <w:sz w:val="22"/>
          <w:szCs w:val="22"/>
          <w:lang w:val="pt-BR"/>
        </w:rPr>
        <w:tab/>
      </w:r>
      <w:r w:rsidRPr="00755A64">
        <w:rPr>
          <w:sz w:val="22"/>
          <w:szCs w:val="22"/>
        </w:rPr>
        <w:t>Original: español</w:t>
      </w:r>
    </w:p>
    <w:p w14:paraId="1E0CA59E" w14:textId="77777777" w:rsidR="00235536" w:rsidRDefault="00235536" w:rsidP="00FF4579">
      <w:pPr>
        <w:pBdr>
          <w:bottom w:val="single" w:sz="12" w:space="1" w:color="000000"/>
        </w:pBdr>
        <w:tabs>
          <w:tab w:val="left" w:pos="6750"/>
        </w:tabs>
        <w:ind w:right="-1080"/>
        <w:rPr>
          <w:sz w:val="22"/>
          <w:szCs w:val="22"/>
        </w:rPr>
      </w:pPr>
    </w:p>
    <w:p w14:paraId="663A59D1" w14:textId="77777777" w:rsidR="00235536" w:rsidRDefault="00235536" w:rsidP="00FF4579">
      <w:pPr>
        <w:pBdr>
          <w:bottom w:val="single" w:sz="12" w:space="1" w:color="000000"/>
        </w:pBdr>
        <w:tabs>
          <w:tab w:val="left" w:pos="6750"/>
        </w:tabs>
        <w:ind w:right="-1080"/>
        <w:rPr>
          <w:sz w:val="22"/>
          <w:szCs w:val="22"/>
        </w:rPr>
      </w:pPr>
    </w:p>
    <w:p w14:paraId="67948256" w14:textId="77777777" w:rsidR="00235536" w:rsidRPr="00980D4E" w:rsidRDefault="00235536" w:rsidP="00FF4579">
      <w:pPr>
        <w:pBdr>
          <w:bottom w:val="single" w:sz="12" w:space="1" w:color="000000"/>
        </w:pBdr>
        <w:tabs>
          <w:tab w:val="left" w:pos="6750"/>
        </w:tabs>
        <w:ind w:right="-1080"/>
        <w:rPr>
          <w:sz w:val="22"/>
          <w:szCs w:val="22"/>
        </w:rPr>
      </w:pPr>
    </w:p>
    <w:p w14:paraId="47590E29" w14:textId="77777777" w:rsidR="00980D4E" w:rsidRPr="00980D4E" w:rsidRDefault="00980D4E" w:rsidP="00FF4579">
      <w:pPr>
        <w:tabs>
          <w:tab w:val="center" w:pos="4320"/>
          <w:tab w:val="right" w:pos="8640"/>
        </w:tabs>
        <w:jc w:val="center"/>
        <w:rPr>
          <w:sz w:val="22"/>
          <w:szCs w:val="22"/>
        </w:rPr>
      </w:pPr>
    </w:p>
    <w:p w14:paraId="3E810A78" w14:textId="77777777" w:rsidR="00980D4E" w:rsidRPr="00435E12" w:rsidRDefault="00980D4E" w:rsidP="00FF4579">
      <w:pPr>
        <w:tabs>
          <w:tab w:val="left" w:pos="6700"/>
        </w:tabs>
        <w:ind w:right="-929"/>
        <w:rPr>
          <w:sz w:val="22"/>
          <w:szCs w:val="22"/>
        </w:rPr>
      </w:pPr>
    </w:p>
    <w:p w14:paraId="777B73AF" w14:textId="77777777" w:rsidR="00755A64" w:rsidRDefault="00C97093" w:rsidP="004000B7">
      <w:pPr>
        <w:jc w:val="center"/>
        <w:rPr>
          <w:caps/>
        </w:rPr>
      </w:pPr>
      <w:r>
        <w:rPr>
          <w:caps/>
        </w:rPr>
        <w:t xml:space="preserve"> </w:t>
      </w:r>
      <w:r w:rsidR="00A13471">
        <w:rPr>
          <w:caps/>
        </w:rPr>
        <w:t>INFORME</w:t>
      </w:r>
      <w:r w:rsidR="00980D4E" w:rsidRPr="00980D4E">
        <w:rPr>
          <w:sz w:val="22"/>
          <w:szCs w:val="22"/>
        </w:rPr>
        <w:t xml:space="preserve"> </w:t>
      </w:r>
      <w:r w:rsidR="006D53D5">
        <w:rPr>
          <w:caps/>
        </w:rPr>
        <w:t xml:space="preserve">DE LA </w:t>
      </w:r>
      <w:r w:rsidR="00A13471">
        <w:rPr>
          <w:caps/>
        </w:rPr>
        <w:t xml:space="preserve">PRESIDENCIA DE LA COMISIÓN DE </w:t>
      </w:r>
    </w:p>
    <w:p w14:paraId="5611F576" w14:textId="77777777" w:rsidR="00A13471" w:rsidRDefault="00A13471" w:rsidP="004000B7">
      <w:pPr>
        <w:jc w:val="center"/>
        <w:rPr>
          <w:caps/>
        </w:rPr>
      </w:pPr>
      <w:r>
        <w:rPr>
          <w:caps/>
        </w:rPr>
        <w:t xml:space="preserve">ASUNTOS MIGRATORIOS </w:t>
      </w:r>
      <w:r w:rsidR="00755A64">
        <w:rPr>
          <w:caps/>
        </w:rPr>
        <w:t xml:space="preserve">(CAM) </w:t>
      </w:r>
      <w:r>
        <w:rPr>
          <w:caps/>
        </w:rPr>
        <w:t>SOBRE EL PROCESO DE SEGUIMIENTO AL PROGRAMA INTERAMERICANO PARA LA promoción y protección de los derechos humanos de las personas migrantes, incluyendo los Trabajadores Migratorios y sus familias</w:t>
      </w:r>
    </w:p>
    <w:p w14:paraId="0A02977F" w14:textId="77777777" w:rsidR="00A13471" w:rsidRDefault="00A13471" w:rsidP="00FF4579">
      <w:pPr>
        <w:jc w:val="center"/>
        <w:rPr>
          <w:sz w:val="22"/>
          <w:szCs w:val="22"/>
        </w:rPr>
      </w:pPr>
    </w:p>
    <w:p w14:paraId="207A9EA2" w14:textId="571D17EF" w:rsidR="00B210B6" w:rsidRDefault="00B210B6" w:rsidP="00FF4579">
      <w:pPr>
        <w:jc w:val="center"/>
        <w:rPr>
          <w:sz w:val="22"/>
          <w:szCs w:val="22"/>
        </w:rPr>
      </w:pPr>
      <w:r>
        <w:rPr>
          <w:sz w:val="22"/>
          <w:szCs w:val="22"/>
        </w:rPr>
        <w:t>(P</w:t>
      </w:r>
      <w:r w:rsidRPr="00B210B6">
        <w:rPr>
          <w:sz w:val="22"/>
          <w:szCs w:val="22"/>
        </w:rPr>
        <w:t>eriodo 20</w:t>
      </w:r>
      <w:r w:rsidR="002E47DA">
        <w:rPr>
          <w:sz w:val="22"/>
          <w:szCs w:val="22"/>
        </w:rPr>
        <w:t>20</w:t>
      </w:r>
      <w:r w:rsidRPr="00B210B6">
        <w:rPr>
          <w:sz w:val="22"/>
          <w:szCs w:val="22"/>
        </w:rPr>
        <w:t>-202</w:t>
      </w:r>
      <w:r w:rsidR="002E47DA">
        <w:rPr>
          <w:sz w:val="22"/>
          <w:szCs w:val="22"/>
        </w:rPr>
        <w:t>1</w:t>
      </w:r>
      <w:r w:rsidRPr="00B210B6">
        <w:rPr>
          <w:sz w:val="22"/>
          <w:szCs w:val="22"/>
        </w:rPr>
        <w:t>)</w:t>
      </w:r>
    </w:p>
    <w:p w14:paraId="1B2468DF" w14:textId="77777777" w:rsidR="00B210B6" w:rsidRDefault="00B210B6" w:rsidP="00FF4579">
      <w:pPr>
        <w:jc w:val="center"/>
        <w:rPr>
          <w:sz w:val="22"/>
          <w:szCs w:val="22"/>
        </w:rPr>
      </w:pPr>
    </w:p>
    <w:p w14:paraId="5ED7F971" w14:textId="77777777" w:rsidR="00252B7F" w:rsidRDefault="004F4DAE" w:rsidP="00FF4579">
      <w:pPr>
        <w:jc w:val="both"/>
        <w:rPr>
          <w:sz w:val="22"/>
          <w:szCs w:val="22"/>
        </w:rPr>
      </w:pPr>
      <w:r>
        <w:rPr>
          <w:sz w:val="22"/>
          <w:szCs w:val="22"/>
        </w:rPr>
        <w:tab/>
      </w:r>
      <w:r>
        <w:rPr>
          <w:sz w:val="22"/>
          <w:szCs w:val="22"/>
        </w:rPr>
        <w:tab/>
      </w:r>
      <w:r w:rsidR="00252B7F">
        <w:rPr>
          <w:sz w:val="22"/>
          <w:szCs w:val="22"/>
        </w:rPr>
        <w:t xml:space="preserve">(Preparado por la </w:t>
      </w:r>
      <w:r w:rsidR="00897358">
        <w:rPr>
          <w:sz w:val="22"/>
          <w:szCs w:val="22"/>
        </w:rPr>
        <w:t xml:space="preserve">Presidencia </w:t>
      </w:r>
      <w:r w:rsidR="00252B7F">
        <w:rPr>
          <w:sz w:val="22"/>
          <w:szCs w:val="22"/>
        </w:rPr>
        <w:t xml:space="preserve">con apoyo de la Secretaría Técnica) </w:t>
      </w:r>
    </w:p>
    <w:p w14:paraId="1E895A5D" w14:textId="77777777" w:rsidR="00252B7F" w:rsidRDefault="00252B7F" w:rsidP="00FF4579">
      <w:pPr>
        <w:jc w:val="both"/>
        <w:rPr>
          <w:sz w:val="22"/>
          <w:szCs w:val="22"/>
        </w:rPr>
      </w:pPr>
    </w:p>
    <w:p w14:paraId="165C745C" w14:textId="77777777" w:rsidR="00FF4579" w:rsidRPr="00435E12" w:rsidRDefault="00FF4579" w:rsidP="00FF4579">
      <w:pPr>
        <w:jc w:val="both"/>
        <w:rPr>
          <w:sz w:val="22"/>
          <w:szCs w:val="22"/>
        </w:rPr>
      </w:pPr>
    </w:p>
    <w:p w14:paraId="73E8A757" w14:textId="77777777" w:rsidR="00262ED8" w:rsidRPr="0016148D" w:rsidRDefault="00262ED8" w:rsidP="004000B7">
      <w:pPr>
        <w:jc w:val="both"/>
        <w:rPr>
          <w:rFonts w:eastAsia="Calibri"/>
          <w:b/>
          <w:sz w:val="22"/>
          <w:szCs w:val="22"/>
          <w:lang w:val="es-ES_tradnl"/>
        </w:rPr>
      </w:pPr>
      <w:r w:rsidRPr="0016148D">
        <w:rPr>
          <w:rFonts w:eastAsia="Calibri"/>
          <w:b/>
          <w:sz w:val="22"/>
          <w:szCs w:val="22"/>
          <w:lang w:val="es-ES_tradnl"/>
        </w:rPr>
        <w:t>INTRODUCCIÓN:</w:t>
      </w:r>
    </w:p>
    <w:p w14:paraId="3F689E1B" w14:textId="77777777" w:rsidR="00262ED8" w:rsidRPr="0016148D" w:rsidRDefault="00262ED8" w:rsidP="00FF4579">
      <w:pPr>
        <w:jc w:val="both"/>
        <w:rPr>
          <w:rFonts w:eastAsia="Calibri"/>
          <w:b/>
          <w:sz w:val="22"/>
          <w:szCs w:val="22"/>
          <w:lang w:val="es-ES_tradnl"/>
        </w:rPr>
      </w:pPr>
    </w:p>
    <w:p w14:paraId="2B86420F" w14:textId="014B9061" w:rsidR="00262ED8" w:rsidRPr="00C97093" w:rsidRDefault="00262ED8" w:rsidP="00BC3155">
      <w:pPr>
        <w:pStyle w:val="ListParagraph"/>
        <w:numPr>
          <w:ilvl w:val="0"/>
          <w:numId w:val="2"/>
        </w:numPr>
        <w:ind w:left="360"/>
        <w:jc w:val="both"/>
        <w:rPr>
          <w:rFonts w:eastAsia="Calibri"/>
          <w:sz w:val="22"/>
          <w:szCs w:val="22"/>
          <w:lang w:val="es-ES_tradnl"/>
        </w:rPr>
      </w:pPr>
      <w:r w:rsidRPr="00C97093">
        <w:rPr>
          <w:rFonts w:eastAsia="Calibri"/>
          <w:sz w:val="22"/>
          <w:szCs w:val="22"/>
          <w:lang w:val="es-ES_tradnl"/>
        </w:rPr>
        <w:t>Como parte de la misión encomendada por el Programa Interamericano para la Promoción de los Derechos Humanos de las Personas Migrantes, Incluyendo los Trabajad</w:t>
      </w:r>
      <w:r w:rsidR="00EF2731">
        <w:rPr>
          <w:rFonts w:eastAsia="Calibri"/>
          <w:sz w:val="22"/>
          <w:szCs w:val="22"/>
          <w:lang w:val="es-ES_tradnl"/>
        </w:rPr>
        <w:t>ores Migratorios y sus Familias</w:t>
      </w:r>
      <w:r w:rsidR="00681A20">
        <w:rPr>
          <w:rFonts w:eastAsia="Calibri"/>
          <w:sz w:val="22"/>
          <w:szCs w:val="22"/>
          <w:lang w:val="es-ES_tradnl"/>
        </w:rPr>
        <w:t xml:space="preserve"> (</w:t>
      </w:r>
      <w:hyperlink r:id="rId8" w:history="1">
        <w:r w:rsidR="00681A20" w:rsidRPr="00681A20">
          <w:rPr>
            <w:rFonts w:eastAsia="Calibri"/>
            <w:color w:val="0000FF"/>
            <w:sz w:val="22"/>
            <w:szCs w:val="22"/>
            <w:u w:val="single"/>
          </w:rPr>
          <w:t>AG/RES. 2883 (XLVI-O/16)</w:t>
        </w:r>
      </w:hyperlink>
      <w:r w:rsidR="00B92EFF">
        <w:rPr>
          <w:rFonts w:eastAsia="Calibri"/>
          <w:sz w:val="22"/>
          <w:szCs w:val="22"/>
          <w:lang w:val="es-ES_tradnl"/>
        </w:rPr>
        <w:t xml:space="preserve">, durante el periodo </w:t>
      </w:r>
      <w:r w:rsidR="00897358">
        <w:rPr>
          <w:rFonts w:eastAsia="Calibri"/>
          <w:sz w:val="22"/>
          <w:szCs w:val="22"/>
          <w:lang w:val="es-ES_tradnl"/>
        </w:rPr>
        <w:t>20</w:t>
      </w:r>
      <w:r w:rsidR="002E47DA">
        <w:rPr>
          <w:rFonts w:eastAsia="Calibri"/>
          <w:sz w:val="22"/>
          <w:szCs w:val="22"/>
          <w:lang w:val="es-ES_tradnl"/>
        </w:rPr>
        <w:t>20</w:t>
      </w:r>
      <w:r w:rsidR="00897358">
        <w:rPr>
          <w:rFonts w:eastAsia="Calibri"/>
          <w:sz w:val="22"/>
          <w:szCs w:val="22"/>
          <w:lang w:val="es-ES_tradnl"/>
        </w:rPr>
        <w:t>-202</w:t>
      </w:r>
      <w:r w:rsidR="002E47DA">
        <w:rPr>
          <w:rFonts w:eastAsia="Calibri"/>
          <w:sz w:val="22"/>
          <w:szCs w:val="22"/>
          <w:lang w:val="es-ES_tradnl"/>
        </w:rPr>
        <w:t>1</w:t>
      </w:r>
      <w:r w:rsidR="006D53D5">
        <w:rPr>
          <w:rFonts w:eastAsia="Calibri"/>
          <w:sz w:val="22"/>
          <w:szCs w:val="22"/>
          <w:lang w:val="es-ES_tradnl"/>
        </w:rPr>
        <w:t>,</w:t>
      </w:r>
      <w:r w:rsidRPr="00C97093">
        <w:rPr>
          <w:rFonts w:eastAsia="Calibri"/>
          <w:sz w:val="22"/>
          <w:szCs w:val="22"/>
          <w:lang w:val="es-ES_tradnl"/>
        </w:rPr>
        <w:t xml:space="preserve"> la C</w:t>
      </w:r>
      <w:r w:rsidR="00EF2731">
        <w:rPr>
          <w:rFonts w:eastAsia="Calibri"/>
          <w:sz w:val="22"/>
          <w:szCs w:val="22"/>
          <w:lang w:val="es-ES_tradnl"/>
        </w:rPr>
        <w:t xml:space="preserve">AM </w:t>
      </w:r>
      <w:r w:rsidR="00897358">
        <w:rPr>
          <w:rFonts w:eastAsia="Calibri"/>
          <w:sz w:val="22"/>
          <w:szCs w:val="22"/>
          <w:lang w:val="es-ES_tradnl"/>
        </w:rPr>
        <w:t xml:space="preserve">solicitó un informe </w:t>
      </w:r>
      <w:r w:rsidR="006D53D5">
        <w:rPr>
          <w:rFonts w:eastAsia="Calibri"/>
          <w:sz w:val="22"/>
          <w:szCs w:val="22"/>
          <w:lang w:val="es-ES_tradnl"/>
        </w:rPr>
        <w:t xml:space="preserve">de actividades </w:t>
      </w:r>
      <w:r w:rsidR="00897358">
        <w:rPr>
          <w:rFonts w:eastAsia="Calibri"/>
          <w:sz w:val="22"/>
          <w:szCs w:val="22"/>
          <w:lang w:val="es-ES_tradnl"/>
        </w:rPr>
        <w:t xml:space="preserve">a </w:t>
      </w:r>
      <w:r w:rsidRPr="00C97093">
        <w:rPr>
          <w:rFonts w:eastAsia="Calibri"/>
          <w:sz w:val="22"/>
          <w:szCs w:val="22"/>
          <w:lang w:val="es-ES_tradnl"/>
        </w:rPr>
        <w:t>los distintos actores responsables de que los objetivos d</w:t>
      </w:r>
      <w:r w:rsidR="00897358">
        <w:rPr>
          <w:rFonts w:eastAsia="Calibri"/>
          <w:sz w:val="22"/>
          <w:szCs w:val="22"/>
          <w:lang w:val="es-ES_tradnl"/>
        </w:rPr>
        <w:t>el Programa se puedan alcanzar. Dichos informes se encuent</w:t>
      </w:r>
      <w:r w:rsidR="00B92EFF">
        <w:rPr>
          <w:rFonts w:eastAsia="Calibri"/>
          <w:sz w:val="22"/>
          <w:szCs w:val="22"/>
          <w:lang w:val="es-ES_tradnl"/>
        </w:rPr>
        <w:t>ran adjuntos al presente documento</w:t>
      </w:r>
      <w:r w:rsidR="00897358">
        <w:rPr>
          <w:rFonts w:eastAsia="Calibri"/>
          <w:sz w:val="22"/>
          <w:szCs w:val="22"/>
          <w:lang w:val="es-ES_tradnl"/>
        </w:rPr>
        <w:t xml:space="preserve">. </w:t>
      </w:r>
    </w:p>
    <w:p w14:paraId="58A10187" w14:textId="77777777" w:rsidR="00262ED8" w:rsidRPr="00435E12" w:rsidRDefault="00262ED8" w:rsidP="004000B7">
      <w:pPr>
        <w:ind w:left="360" w:hanging="360"/>
        <w:jc w:val="both"/>
        <w:rPr>
          <w:rFonts w:eastAsia="Calibri"/>
          <w:sz w:val="22"/>
          <w:szCs w:val="22"/>
          <w:lang w:val="es-ES_tradnl"/>
        </w:rPr>
      </w:pPr>
    </w:p>
    <w:p w14:paraId="33C48E35" w14:textId="588CF12A" w:rsidR="00EF2731" w:rsidRPr="00EE7BDA" w:rsidRDefault="00897358" w:rsidP="00BC3155">
      <w:pPr>
        <w:pStyle w:val="ListParagraph"/>
        <w:numPr>
          <w:ilvl w:val="0"/>
          <w:numId w:val="2"/>
        </w:numPr>
        <w:ind w:left="360"/>
        <w:jc w:val="both"/>
        <w:rPr>
          <w:rFonts w:eastAsia="Calibri"/>
          <w:sz w:val="22"/>
          <w:szCs w:val="22"/>
          <w:lang w:val="es-ES_tradnl"/>
        </w:rPr>
      </w:pPr>
      <w:r>
        <w:rPr>
          <w:rFonts w:eastAsia="Calibri"/>
          <w:sz w:val="22"/>
          <w:szCs w:val="22"/>
          <w:lang w:val="es-ES_tradnl"/>
        </w:rPr>
        <w:t xml:space="preserve">A continuación, </w:t>
      </w:r>
      <w:r w:rsidR="00B92EFF">
        <w:rPr>
          <w:rFonts w:eastAsia="Calibri"/>
          <w:sz w:val="22"/>
          <w:szCs w:val="22"/>
          <w:lang w:val="es-ES_tradnl"/>
        </w:rPr>
        <w:t>se presenta</w:t>
      </w:r>
      <w:r>
        <w:rPr>
          <w:rFonts w:eastAsia="Calibri"/>
          <w:sz w:val="22"/>
          <w:szCs w:val="22"/>
          <w:lang w:val="es-ES_tradnl"/>
        </w:rPr>
        <w:t xml:space="preserve"> un resumen </w:t>
      </w:r>
      <w:r w:rsidR="00EA27B8">
        <w:rPr>
          <w:rFonts w:eastAsia="Calibri"/>
          <w:sz w:val="22"/>
          <w:szCs w:val="22"/>
          <w:lang w:val="es-ES_tradnl"/>
        </w:rPr>
        <w:t>de</w:t>
      </w:r>
      <w:r w:rsidR="00B92EFF">
        <w:rPr>
          <w:rFonts w:eastAsia="Calibri"/>
          <w:sz w:val="22"/>
          <w:szCs w:val="22"/>
          <w:lang w:val="es-ES_tradnl"/>
        </w:rPr>
        <w:t xml:space="preserve"> las labores inform</w:t>
      </w:r>
      <w:r>
        <w:rPr>
          <w:rFonts w:eastAsia="Calibri"/>
          <w:sz w:val="22"/>
          <w:szCs w:val="22"/>
          <w:lang w:val="es-ES_tradnl"/>
        </w:rPr>
        <w:t>adas por dichos actores</w:t>
      </w:r>
      <w:r w:rsidR="00407399">
        <w:rPr>
          <w:rFonts w:eastAsia="Calibri"/>
          <w:sz w:val="22"/>
          <w:szCs w:val="22"/>
          <w:lang w:val="es-ES_tradnl"/>
        </w:rPr>
        <w:t>,</w:t>
      </w:r>
      <w:r w:rsidR="00B92EFF">
        <w:rPr>
          <w:rFonts w:eastAsia="Calibri"/>
          <w:sz w:val="22"/>
          <w:szCs w:val="22"/>
          <w:lang w:val="es-ES_tradnl"/>
        </w:rPr>
        <w:t xml:space="preserve"> en</w:t>
      </w:r>
      <w:r>
        <w:rPr>
          <w:rFonts w:eastAsia="Calibri"/>
          <w:sz w:val="22"/>
          <w:szCs w:val="22"/>
          <w:lang w:val="es-ES_tradnl"/>
        </w:rPr>
        <w:t xml:space="preserve"> cumplimiento </w:t>
      </w:r>
      <w:r w:rsidR="00252B7F" w:rsidRPr="00C97093">
        <w:rPr>
          <w:rFonts w:eastAsia="Calibri"/>
          <w:sz w:val="22"/>
          <w:szCs w:val="22"/>
          <w:lang w:val="es-ES_tradnl"/>
        </w:rPr>
        <w:t>de los objetivos del P</w:t>
      </w:r>
      <w:r>
        <w:rPr>
          <w:rFonts w:eastAsia="Calibri"/>
          <w:sz w:val="22"/>
          <w:szCs w:val="22"/>
          <w:lang w:val="es-ES_tradnl"/>
        </w:rPr>
        <w:t>rograma</w:t>
      </w:r>
      <w:r w:rsidR="00EF2731" w:rsidRPr="00EE7BDA">
        <w:rPr>
          <w:rFonts w:eastAsia="Calibri"/>
          <w:sz w:val="22"/>
          <w:szCs w:val="22"/>
          <w:lang w:val="es-ES_tradnl"/>
        </w:rPr>
        <w:t xml:space="preserve">: </w:t>
      </w:r>
    </w:p>
    <w:p w14:paraId="16904BE4" w14:textId="77777777" w:rsidR="00C760C7" w:rsidRPr="00435E12" w:rsidRDefault="00C760C7" w:rsidP="004000B7">
      <w:pPr>
        <w:ind w:left="360" w:hanging="360"/>
        <w:jc w:val="both"/>
        <w:rPr>
          <w:sz w:val="22"/>
          <w:szCs w:val="22"/>
        </w:rPr>
      </w:pPr>
    </w:p>
    <w:p w14:paraId="41E88E3C" w14:textId="1B1CAC1B" w:rsidR="002E47DA" w:rsidRPr="00963B2D" w:rsidRDefault="002E47DA" w:rsidP="00BC3155">
      <w:pPr>
        <w:numPr>
          <w:ilvl w:val="0"/>
          <w:numId w:val="1"/>
        </w:numPr>
        <w:ind w:left="360"/>
        <w:jc w:val="both"/>
        <w:rPr>
          <w:b/>
          <w:sz w:val="22"/>
          <w:szCs w:val="22"/>
        </w:rPr>
      </w:pPr>
      <w:r w:rsidRPr="00963B2D">
        <w:rPr>
          <w:b/>
          <w:sz w:val="22"/>
          <w:szCs w:val="22"/>
        </w:rPr>
        <w:t>Informe de la Comisión Interamericana de Derechos Humanos (CIDH)</w:t>
      </w:r>
    </w:p>
    <w:p w14:paraId="7E31041C" w14:textId="77777777" w:rsidR="002E47DA" w:rsidRPr="002E47DA" w:rsidRDefault="002E47DA" w:rsidP="002E47DA">
      <w:pPr>
        <w:pStyle w:val="ListParagraph"/>
        <w:rPr>
          <w:sz w:val="22"/>
          <w:szCs w:val="22"/>
        </w:rPr>
      </w:pPr>
    </w:p>
    <w:p w14:paraId="6333406E" w14:textId="3F2A33A8" w:rsidR="002E47DA" w:rsidRPr="002E47DA" w:rsidRDefault="002E47DA" w:rsidP="00BC3155">
      <w:pPr>
        <w:pStyle w:val="ListParagraph"/>
        <w:numPr>
          <w:ilvl w:val="0"/>
          <w:numId w:val="2"/>
        </w:numPr>
        <w:ind w:left="360"/>
        <w:jc w:val="both"/>
        <w:rPr>
          <w:rFonts w:eastAsia="Calibri"/>
          <w:sz w:val="22"/>
          <w:szCs w:val="22"/>
          <w:lang w:val="es-ES_tradnl"/>
        </w:rPr>
      </w:pPr>
      <w:r w:rsidRPr="002E47DA">
        <w:rPr>
          <w:sz w:val="22"/>
          <w:szCs w:val="22"/>
          <w:lang w:val="es-CR"/>
        </w:rPr>
        <w:t>Durante 2021, la Comisión Interamericana</w:t>
      </w:r>
      <w:r>
        <w:rPr>
          <w:sz w:val="22"/>
          <w:szCs w:val="22"/>
          <w:lang w:val="es-CR"/>
        </w:rPr>
        <w:t xml:space="preserve"> de Derechos Humanos (CIDH)</w:t>
      </w:r>
      <w:r w:rsidRPr="002E47DA">
        <w:rPr>
          <w:sz w:val="22"/>
          <w:szCs w:val="22"/>
          <w:lang w:val="es-CR"/>
        </w:rPr>
        <w:t xml:space="preserve"> priorizó una serie de temas y poblaciones, algunos de los cuales se han venido trabajando a través de sus Relatorías. Desde la Relatoría sobre los Derechos de las Personas Migrantes se ha dado prioridad a las siguientes poblaciones: personas migrantes, refugiadas, apátridas, víctimas de trata de personas y desplazadas internas, personas migrantes retornadas y NNA en contexto de movilidad. Asimismo, entre los temas prioritarios de la Relatoría se encuentran: expulsiones </w:t>
      </w:r>
      <w:r>
        <w:rPr>
          <w:sz w:val="22"/>
          <w:szCs w:val="22"/>
          <w:lang w:val="es-CR"/>
        </w:rPr>
        <w:t>colectivas</w:t>
      </w:r>
      <w:r w:rsidRPr="002E47DA">
        <w:rPr>
          <w:sz w:val="22"/>
          <w:szCs w:val="22"/>
          <w:lang w:val="es-CR"/>
        </w:rPr>
        <w:t>, detención migratoria, acceso a la salud de personas migrantes (vacunación contra COVID-19), protección integral y dinámicas interseccionales en contextos de movilidad humana y desplazam</w:t>
      </w:r>
      <w:r w:rsidR="00440286">
        <w:rPr>
          <w:sz w:val="22"/>
          <w:szCs w:val="22"/>
          <w:lang w:val="es-CR"/>
        </w:rPr>
        <w:t>iento, así como la protección ante</w:t>
      </w:r>
      <w:r w:rsidRPr="002E47DA">
        <w:rPr>
          <w:sz w:val="22"/>
          <w:szCs w:val="22"/>
          <w:lang w:val="es-CR"/>
        </w:rPr>
        <w:t xml:space="preserve"> situaciones emergentes y estructurales</w:t>
      </w:r>
      <w:r w:rsidR="00440286">
        <w:rPr>
          <w:sz w:val="22"/>
          <w:szCs w:val="22"/>
          <w:lang w:val="es-CR"/>
        </w:rPr>
        <w:t>,</w:t>
      </w:r>
      <w:r w:rsidRPr="002E47DA">
        <w:rPr>
          <w:sz w:val="22"/>
          <w:szCs w:val="22"/>
          <w:lang w:val="es-CR"/>
        </w:rPr>
        <w:t xml:space="preserve"> como</w:t>
      </w:r>
      <w:r w:rsidR="00440286">
        <w:rPr>
          <w:sz w:val="22"/>
          <w:szCs w:val="22"/>
          <w:lang w:val="es-CR"/>
        </w:rPr>
        <w:t xml:space="preserve"> se manifiesta en</w:t>
      </w:r>
      <w:r w:rsidRPr="002E47DA">
        <w:rPr>
          <w:sz w:val="22"/>
          <w:szCs w:val="22"/>
          <w:lang w:val="es-CR"/>
        </w:rPr>
        <w:t xml:space="preserve"> la Resolución 02/2021 sobre la Protección de las personas haitianas en contexto de movilidad humana y la solidaridad internacional.</w:t>
      </w:r>
    </w:p>
    <w:p w14:paraId="4AD75529" w14:textId="77777777" w:rsidR="002E47DA" w:rsidRPr="002E47DA" w:rsidRDefault="002E47DA" w:rsidP="002E47DA">
      <w:pPr>
        <w:pStyle w:val="ListParagraph"/>
        <w:ind w:left="360"/>
        <w:jc w:val="both"/>
        <w:rPr>
          <w:rFonts w:eastAsia="Calibri"/>
          <w:sz w:val="22"/>
          <w:szCs w:val="22"/>
          <w:lang w:val="es-ES_tradnl"/>
        </w:rPr>
      </w:pPr>
    </w:p>
    <w:p w14:paraId="629CF1B9" w14:textId="2A15D8D4" w:rsidR="002E47DA" w:rsidRPr="002E47DA" w:rsidRDefault="002E47DA" w:rsidP="00BC3155">
      <w:pPr>
        <w:pStyle w:val="ListParagraph"/>
        <w:numPr>
          <w:ilvl w:val="0"/>
          <w:numId w:val="2"/>
        </w:numPr>
        <w:ind w:left="360"/>
        <w:jc w:val="both"/>
        <w:rPr>
          <w:rFonts w:eastAsia="Calibri"/>
          <w:sz w:val="22"/>
          <w:szCs w:val="22"/>
          <w:lang w:val="es-ES_tradnl"/>
        </w:rPr>
      </w:pPr>
      <w:r w:rsidRPr="002E47DA">
        <w:rPr>
          <w:sz w:val="22"/>
          <w:szCs w:val="22"/>
          <w:lang w:val="es-CR"/>
        </w:rPr>
        <w:t xml:space="preserve">En cuanto a resoluciones aprobadas, la Resolución 1/2021 “Las vacunas contra el COVID-19 en el marco de las obligaciones interamericanas de derechos humanos”, aprobada el 6 de abril de 2021, señala la situación de los derechos de las personas migrantes, solicitantes de asilo, personas </w:t>
      </w:r>
      <w:r w:rsidRPr="002E47DA">
        <w:rPr>
          <w:sz w:val="22"/>
          <w:szCs w:val="22"/>
          <w:lang w:val="es-CR"/>
        </w:rPr>
        <w:lastRenderedPageBreak/>
        <w:t xml:space="preserve">refugiadas, apátridas, víctimas de trata de personas y personas desplazadas internas durante </w:t>
      </w:r>
      <w:r w:rsidR="00445372">
        <w:rPr>
          <w:sz w:val="22"/>
          <w:szCs w:val="22"/>
          <w:lang w:val="es-CR"/>
        </w:rPr>
        <w:t xml:space="preserve">la </w:t>
      </w:r>
      <w:r w:rsidRPr="002E47DA">
        <w:rPr>
          <w:sz w:val="22"/>
          <w:szCs w:val="22"/>
          <w:lang w:val="es-CR"/>
        </w:rPr>
        <w:t>pandemia. Por otro lado, la Resolución 2/2021 “Protección de las personas haitianas en movilidad humana: Solidaridad interamericana”, aprobada el 24 de octubre de 2021, detalla l</w:t>
      </w:r>
      <w:r w:rsidR="00445372">
        <w:rPr>
          <w:sz w:val="22"/>
          <w:szCs w:val="22"/>
          <w:lang w:val="es-CR"/>
        </w:rPr>
        <w:t>a situación en</w:t>
      </w:r>
      <w:r w:rsidRPr="002E47DA">
        <w:rPr>
          <w:sz w:val="22"/>
          <w:szCs w:val="22"/>
          <w:lang w:val="es-CR"/>
        </w:rPr>
        <w:t xml:space="preserve"> Haití</w:t>
      </w:r>
      <w:r w:rsidR="00445372">
        <w:rPr>
          <w:sz w:val="22"/>
          <w:szCs w:val="22"/>
          <w:lang w:val="es-CR"/>
        </w:rPr>
        <w:t>,</w:t>
      </w:r>
      <w:r w:rsidRPr="002E47DA">
        <w:rPr>
          <w:sz w:val="22"/>
          <w:szCs w:val="22"/>
          <w:lang w:val="es-CR"/>
        </w:rPr>
        <w:t xml:space="preserve"> que </w:t>
      </w:r>
      <w:r w:rsidR="00015376">
        <w:rPr>
          <w:sz w:val="22"/>
          <w:szCs w:val="22"/>
          <w:lang w:val="es-CR"/>
        </w:rPr>
        <w:t>generó</w:t>
      </w:r>
      <w:r w:rsidRPr="002E47DA">
        <w:rPr>
          <w:sz w:val="22"/>
          <w:szCs w:val="22"/>
          <w:lang w:val="es-CR"/>
        </w:rPr>
        <w:t xml:space="preserve"> un incremento en los flujos migratorios internacionales hacia otros países de la región. Asimismo, la CIDH ha continuado difundiendo </w:t>
      </w:r>
      <w:r w:rsidRPr="002E47DA">
        <w:rPr>
          <w:sz w:val="22"/>
          <w:szCs w:val="22"/>
        </w:rPr>
        <w:t xml:space="preserve">la Resolución 4/19 </w:t>
      </w:r>
      <w:r w:rsidRPr="002E47DA">
        <w:rPr>
          <w:sz w:val="22"/>
          <w:szCs w:val="22"/>
          <w:lang w:val="es-US"/>
        </w:rPr>
        <w:t xml:space="preserve">“Principios interamericanos sobre los derechos humanos de todas las personas migrantes, refugiadas, apátridas y víctimas de la trata de personas”. </w:t>
      </w:r>
    </w:p>
    <w:p w14:paraId="39F22225" w14:textId="77777777" w:rsidR="002E47DA" w:rsidRPr="002E47DA" w:rsidRDefault="002E47DA" w:rsidP="002E47DA">
      <w:pPr>
        <w:pStyle w:val="ListParagraph"/>
        <w:rPr>
          <w:sz w:val="22"/>
          <w:szCs w:val="22"/>
        </w:rPr>
      </w:pPr>
    </w:p>
    <w:p w14:paraId="5CFF74A9" w14:textId="7F1A5C91" w:rsidR="002E47DA" w:rsidRPr="002E47DA" w:rsidRDefault="002E47DA" w:rsidP="00BC3155">
      <w:pPr>
        <w:pStyle w:val="ListParagraph"/>
        <w:numPr>
          <w:ilvl w:val="0"/>
          <w:numId w:val="2"/>
        </w:numPr>
        <w:ind w:left="360"/>
        <w:jc w:val="both"/>
        <w:rPr>
          <w:rFonts w:eastAsia="Calibri"/>
          <w:sz w:val="22"/>
          <w:szCs w:val="22"/>
          <w:lang w:val="es-ES_tradnl"/>
        </w:rPr>
      </w:pPr>
      <w:r w:rsidRPr="002E47DA">
        <w:rPr>
          <w:sz w:val="22"/>
          <w:szCs w:val="22"/>
        </w:rPr>
        <w:t>En el período que comprende este informe, la CIDH se pronunció a través de 14 comunicados de prensa producto del monitoreo efectuado sobre la situación de las personas en contexto</w:t>
      </w:r>
      <w:r>
        <w:rPr>
          <w:sz w:val="22"/>
          <w:szCs w:val="22"/>
        </w:rPr>
        <w:t>s</w:t>
      </w:r>
      <w:r w:rsidRPr="002E47DA">
        <w:rPr>
          <w:sz w:val="22"/>
          <w:szCs w:val="22"/>
        </w:rPr>
        <w:t xml:space="preserve"> de movilidad humana. En uno de sus comunicados, la Comisión realizó un llamado a los Estados de Centro y Norte América a garantizar la protección integral de los derechos de</w:t>
      </w:r>
      <w:r w:rsidR="00445372">
        <w:rPr>
          <w:sz w:val="22"/>
          <w:szCs w:val="22"/>
        </w:rPr>
        <w:t xml:space="preserve"> las</w:t>
      </w:r>
      <w:r w:rsidRPr="002E47DA">
        <w:rPr>
          <w:sz w:val="22"/>
          <w:szCs w:val="22"/>
        </w:rPr>
        <w:t xml:space="preserve"> personas que integraban una caravana migrante proveniente de Honduras. En otro comunicado, saludó la terminación de los "Protocolos de Protección </w:t>
      </w:r>
      <w:r>
        <w:rPr>
          <w:sz w:val="22"/>
          <w:szCs w:val="22"/>
        </w:rPr>
        <w:t>a</w:t>
      </w:r>
      <w:r w:rsidRPr="002E47DA">
        <w:rPr>
          <w:sz w:val="22"/>
          <w:szCs w:val="22"/>
        </w:rPr>
        <w:t xml:space="preserve"> Migrante</w:t>
      </w:r>
      <w:r>
        <w:rPr>
          <w:sz w:val="22"/>
          <w:szCs w:val="22"/>
        </w:rPr>
        <w:t>s</w:t>
      </w:r>
      <w:r w:rsidRPr="002E47DA">
        <w:rPr>
          <w:sz w:val="22"/>
          <w:szCs w:val="22"/>
        </w:rPr>
        <w:t xml:space="preserve">" en EEUU. Por otro lado, </w:t>
      </w:r>
      <w:r>
        <w:rPr>
          <w:sz w:val="22"/>
          <w:szCs w:val="22"/>
        </w:rPr>
        <w:t xml:space="preserve">en 3 comunicados, </w:t>
      </w:r>
      <w:r w:rsidRPr="002E47DA">
        <w:rPr>
          <w:sz w:val="22"/>
          <w:szCs w:val="22"/>
        </w:rPr>
        <w:t xml:space="preserve">la CIDH condenó hechos </w:t>
      </w:r>
      <w:r>
        <w:rPr>
          <w:sz w:val="22"/>
          <w:szCs w:val="22"/>
        </w:rPr>
        <w:t xml:space="preserve">relativos </w:t>
      </w:r>
      <w:r w:rsidRPr="002E47DA">
        <w:rPr>
          <w:sz w:val="22"/>
          <w:szCs w:val="22"/>
        </w:rPr>
        <w:t xml:space="preserve">a situaciones de violencia, xenofobia y uso excesivo de la fuerza. Asimismo, la CIDH expresó su preocupación, a través de 3 comunicados, sobre </w:t>
      </w:r>
      <w:r w:rsidR="00445372">
        <w:rPr>
          <w:sz w:val="22"/>
          <w:szCs w:val="22"/>
        </w:rPr>
        <w:t xml:space="preserve">situaciones acaecidas </w:t>
      </w:r>
      <w:r w:rsidRPr="002E47DA">
        <w:rPr>
          <w:sz w:val="22"/>
          <w:szCs w:val="22"/>
        </w:rPr>
        <w:t>en la región, específicamente en República Dominicana, Chile, EEUU y México. Por último, en el marco del Día Mundial de las Personas Refugiadas</w:t>
      </w:r>
      <w:r w:rsidR="00E66128">
        <w:rPr>
          <w:sz w:val="22"/>
          <w:szCs w:val="22"/>
        </w:rPr>
        <w:t>,</w:t>
      </w:r>
      <w:r w:rsidRPr="002E47DA">
        <w:rPr>
          <w:sz w:val="22"/>
          <w:szCs w:val="22"/>
        </w:rPr>
        <w:t xml:space="preserve"> la Comisión llamó a los Estados a adoptar medidas que aseguren la protección integral de los derechos humanos de personas solicitantes de asilo, refugiadas y con necesidades de protección ante los nuevos y persistentes retos</w:t>
      </w:r>
      <w:r w:rsidR="00E66128">
        <w:rPr>
          <w:sz w:val="22"/>
          <w:szCs w:val="22"/>
        </w:rPr>
        <w:t xml:space="preserve"> que genera el desplazamiento forzado</w:t>
      </w:r>
      <w:r w:rsidRPr="002E47DA">
        <w:rPr>
          <w:sz w:val="22"/>
          <w:szCs w:val="22"/>
        </w:rPr>
        <w:t xml:space="preserve"> en la región. </w:t>
      </w:r>
    </w:p>
    <w:p w14:paraId="4BC13D81" w14:textId="77777777" w:rsidR="002E47DA" w:rsidRPr="002E47DA" w:rsidRDefault="002E47DA" w:rsidP="002E47DA">
      <w:pPr>
        <w:pStyle w:val="ListParagraph"/>
        <w:ind w:left="360"/>
        <w:jc w:val="both"/>
        <w:rPr>
          <w:rFonts w:eastAsia="Calibri"/>
          <w:sz w:val="22"/>
          <w:szCs w:val="22"/>
          <w:lang w:val="es-ES_tradnl"/>
        </w:rPr>
      </w:pPr>
    </w:p>
    <w:p w14:paraId="26995D8A" w14:textId="77777777" w:rsidR="002E47DA" w:rsidRPr="002E47DA" w:rsidRDefault="002E47DA" w:rsidP="00BC3155">
      <w:pPr>
        <w:pStyle w:val="ListParagraph"/>
        <w:numPr>
          <w:ilvl w:val="0"/>
          <w:numId w:val="2"/>
        </w:numPr>
        <w:ind w:left="360"/>
        <w:jc w:val="both"/>
        <w:rPr>
          <w:rFonts w:eastAsia="Calibri"/>
          <w:sz w:val="22"/>
          <w:szCs w:val="22"/>
          <w:lang w:val="es-ES_tradnl"/>
        </w:rPr>
      </w:pPr>
      <w:r w:rsidRPr="002E47DA">
        <w:rPr>
          <w:sz w:val="22"/>
          <w:szCs w:val="22"/>
        </w:rPr>
        <w:t>De igual forma, como parte de las actividades de la Relatoría de Personas Migrantes, la CIDH realizó una visita de trabajo virtual a México. La primera parte de la visita se realizó del 16 al 18 de diciembre de 2020, y la segunda, el 11 y 12 de enero de 2021. Su objetivo fue obtener información sobre la situación de la movilidad humana en México; en particular sobre la realidad transfronteriza en el país. En este contexto, el 12 de febrero de 2021, la Comisión presentó sus Observaciones Preliminares.</w:t>
      </w:r>
    </w:p>
    <w:p w14:paraId="64A642BC" w14:textId="77777777" w:rsidR="002E47DA" w:rsidRPr="002E47DA" w:rsidRDefault="002E47DA" w:rsidP="002E47DA">
      <w:pPr>
        <w:pStyle w:val="ListParagraph"/>
        <w:rPr>
          <w:sz w:val="22"/>
          <w:szCs w:val="22"/>
          <w:lang w:val="es-US"/>
        </w:rPr>
      </w:pPr>
    </w:p>
    <w:p w14:paraId="31425C65" w14:textId="77777777" w:rsidR="002E47DA" w:rsidRPr="002E47DA" w:rsidRDefault="002E47DA" w:rsidP="00BC3155">
      <w:pPr>
        <w:pStyle w:val="ListParagraph"/>
        <w:numPr>
          <w:ilvl w:val="0"/>
          <w:numId w:val="2"/>
        </w:numPr>
        <w:ind w:left="360"/>
        <w:jc w:val="both"/>
        <w:rPr>
          <w:rFonts w:eastAsia="Calibri"/>
          <w:sz w:val="22"/>
          <w:szCs w:val="22"/>
          <w:lang w:val="es-ES_tradnl"/>
        </w:rPr>
      </w:pPr>
      <w:r w:rsidRPr="002E47DA">
        <w:rPr>
          <w:sz w:val="22"/>
          <w:szCs w:val="22"/>
          <w:lang w:val="es-US"/>
        </w:rPr>
        <w:t>La CIDH en ejercicio de sus funciones de monitoreo, hizo solicitudes de información en virtud del artículo 41 de la Convención Americana sobre Derechos Humanos y en virtud del artículo 18 de la Declaración Americana de los Derechos y Deberes del Hombre.  En materia de derechos de los migrantes, la Comisión realizó 11 solicitudes de información.</w:t>
      </w:r>
    </w:p>
    <w:p w14:paraId="59DF5BF1" w14:textId="77777777" w:rsidR="002E47DA" w:rsidRPr="002E47DA" w:rsidRDefault="002E47DA" w:rsidP="002E47DA">
      <w:pPr>
        <w:pStyle w:val="ListParagraph"/>
        <w:rPr>
          <w:sz w:val="22"/>
          <w:szCs w:val="22"/>
          <w:lang w:val="es-US"/>
        </w:rPr>
      </w:pPr>
    </w:p>
    <w:p w14:paraId="4C8C2A42" w14:textId="77777777" w:rsidR="002E47DA" w:rsidRPr="002E47DA" w:rsidRDefault="002E47DA" w:rsidP="00BC3155">
      <w:pPr>
        <w:pStyle w:val="ListParagraph"/>
        <w:numPr>
          <w:ilvl w:val="0"/>
          <w:numId w:val="2"/>
        </w:numPr>
        <w:ind w:left="360"/>
        <w:jc w:val="both"/>
        <w:rPr>
          <w:rFonts w:eastAsia="Calibri"/>
          <w:sz w:val="22"/>
          <w:szCs w:val="22"/>
          <w:lang w:val="es-ES_tradnl"/>
        </w:rPr>
      </w:pPr>
      <w:r w:rsidRPr="002E47DA">
        <w:rPr>
          <w:sz w:val="22"/>
          <w:szCs w:val="22"/>
          <w:lang w:val="es-US"/>
        </w:rPr>
        <w:t>Respecto a los informes de la Relatoría sobre los Derechos de los Migrantes, la Comisión ha continuado la difusión del Informe 255/2020 “</w:t>
      </w:r>
      <w:r w:rsidRPr="002E47DA">
        <w:rPr>
          <w:sz w:val="22"/>
          <w:szCs w:val="22"/>
          <w:lang w:val="es-CR"/>
        </w:rPr>
        <w:t xml:space="preserve">Debido proceso en los procedimientos para la determinación de la condición de persona refugiada, y apátrida y el otorgamiento de protección complementaria”. </w:t>
      </w:r>
    </w:p>
    <w:p w14:paraId="383E1073" w14:textId="77777777" w:rsidR="002E47DA" w:rsidRPr="002E47DA" w:rsidRDefault="002E47DA" w:rsidP="002E47DA">
      <w:pPr>
        <w:pStyle w:val="ListParagraph"/>
        <w:rPr>
          <w:sz w:val="22"/>
          <w:szCs w:val="22"/>
          <w:lang w:val="es-CR"/>
        </w:rPr>
      </w:pPr>
    </w:p>
    <w:p w14:paraId="216D588A" w14:textId="77777777" w:rsidR="002E47DA" w:rsidRPr="002E47DA" w:rsidRDefault="002E47DA" w:rsidP="00BC3155">
      <w:pPr>
        <w:pStyle w:val="ListParagraph"/>
        <w:numPr>
          <w:ilvl w:val="0"/>
          <w:numId w:val="2"/>
        </w:numPr>
        <w:ind w:left="360"/>
        <w:jc w:val="both"/>
        <w:rPr>
          <w:rFonts w:eastAsia="Calibri"/>
          <w:sz w:val="22"/>
          <w:szCs w:val="22"/>
          <w:lang w:val="es-ES_tradnl"/>
        </w:rPr>
      </w:pPr>
      <w:r w:rsidRPr="002E47DA">
        <w:rPr>
          <w:sz w:val="22"/>
          <w:szCs w:val="22"/>
          <w:lang w:val="es-CR"/>
        </w:rPr>
        <w:t>Por otro lado, el 21 de junio de 2021, se publicó la Guía Práctica sobre “¿Cómo hacer más efectiva la protección a la unidad familiar y la reunificación familiar en situaciones de movilidad humana y movimientos mixtos, y en contexto de pandemia?” que presenta una serie de recomendaciones dirigidas a los Estados para mantener la unidad familiar, prevenir los riesgos de separación, así como adoptar todas las medidas necesarias para reunificar a las familias que habrían sido separadas en contextos asociados a la movilidad humana.</w:t>
      </w:r>
    </w:p>
    <w:p w14:paraId="7AEA62BF" w14:textId="77777777" w:rsidR="002E47DA" w:rsidRPr="002E47DA" w:rsidRDefault="002E47DA" w:rsidP="002E47DA">
      <w:pPr>
        <w:pStyle w:val="ListParagraph"/>
        <w:rPr>
          <w:sz w:val="22"/>
          <w:szCs w:val="22"/>
          <w:lang w:val="es-US"/>
        </w:rPr>
      </w:pPr>
    </w:p>
    <w:p w14:paraId="791E4DB1" w14:textId="330351FE" w:rsidR="002E47DA" w:rsidRPr="002E47DA" w:rsidRDefault="002E47DA" w:rsidP="00BC3155">
      <w:pPr>
        <w:pStyle w:val="ListParagraph"/>
        <w:numPr>
          <w:ilvl w:val="0"/>
          <w:numId w:val="2"/>
        </w:numPr>
        <w:ind w:left="360"/>
        <w:jc w:val="both"/>
        <w:rPr>
          <w:rFonts w:eastAsia="Calibri"/>
          <w:sz w:val="22"/>
          <w:szCs w:val="22"/>
          <w:lang w:val="es-ES_tradnl"/>
        </w:rPr>
      </w:pPr>
      <w:r w:rsidRPr="002E47DA">
        <w:rPr>
          <w:sz w:val="22"/>
          <w:szCs w:val="22"/>
          <w:lang w:val="es-US"/>
        </w:rPr>
        <w:lastRenderedPageBreak/>
        <w:t xml:space="preserve">En cuanto a actividades promocionales, en el marco de la Relatoría de los Derechos de Migrantes, se realizaron y/o se participó de actividades de promoción y de capacitación, entre </w:t>
      </w:r>
      <w:r w:rsidRPr="002E47DA">
        <w:rPr>
          <w:sz w:val="22"/>
          <w:szCs w:val="22"/>
          <w:lang w:val="es-ES_tradnl"/>
        </w:rPr>
        <w:t>las</w:t>
      </w:r>
      <w:r w:rsidRPr="002E47DA">
        <w:rPr>
          <w:sz w:val="22"/>
          <w:szCs w:val="22"/>
          <w:lang w:val="es-US"/>
        </w:rPr>
        <w:t xml:space="preserve"> cuales destacan:</w:t>
      </w:r>
    </w:p>
    <w:p w14:paraId="1A977F5B" w14:textId="77777777" w:rsidR="002E47DA" w:rsidRPr="002E47DA" w:rsidRDefault="002E47DA" w:rsidP="00BC3155">
      <w:pPr>
        <w:pStyle w:val="ListParagraph"/>
        <w:numPr>
          <w:ilvl w:val="1"/>
          <w:numId w:val="3"/>
        </w:numPr>
        <w:jc w:val="both"/>
        <w:rPr>
          <w:sz w:val="22"/>
          <w:szCs w:val="22"/>
          <w:lang w:val="es-CR"/>
        </w:rPr>
      </w:pPr>
      <w:r w:rsidRPr="002E47DA">
        <w:rPr>
          <w:sz w:val="22"/>
          <w:szCs w:val="22"/>
          <w:lang w:val="es-CR"/>
        </w:rPr>
        <w:t xml:space="preserve">El Foro de Alto Nivel sobre los impactos de desalojos en personas refugiadas y migrantes de Venezuela el 18 de febrero de 2021. </w:t>
      </w:r>
    </w:p>
    <w:p w14:paraId="40FD89DE" w14:textId="77777777" w:rsidR="002E47DA" w:rsidRPr="002E47DA" w:rsidRDefault="002E47DA" w:rsidP="00BC3155">
      <w:pPr>
        <w:pStyle w:val="ListParagraph"/>
        <w:numPr>
          <w:ilvl w:val="1"/>
          <w:numId w:val="3"/>
        </w:numPr>
        <w:jc w:val="both"/>
        <w:rPr>
          <w:sz w:val="22"/>
          <w:szCs w:val="22"/>
          <w:lang w:val="es-CR"/>
        </w:rPr>
      </w:pPr>
      <w:r w:rsidRPr="002E47DA">
        <w:rPr>
          <w:sz w:val="22"/>
          <w:szCs w:val="22"/>
          <w:lang w:val="es-CR"/>
        </w:rPr>
        <w:t xml:space="preserve">Evento sobre Migrantes, Indígenas y LGTBI el 11 de marzo de 2021. </w:t>
      </w:r>
    </w:p>
    <w:p w14:paraId="599EF23F" w14:textId="77777777" w:rsidR="002E47DA" w:rsidRPr="002E47DA" w:rsidRDefault="002E47DA" w:rsidP="00BC3155">
      <w:pPr>
        <w:pStyle w:val="ListParagraph"/>
        <w:numPr>
          <w:ilvl w:val="1"/>
          <w:numId w:val="3"/>
        </w:numPr>
        <w:jc w:val="both"/>
        <w:rPr>
          <w:sz w:val="22"/>
          <w:szCs w:val="22"/>
          <w:lang w:val="es-CR"/>
        </w:rPr>
      </w:pPr>
      <w:r w:rsidRPr="002E47DA">
        <w:rPr>
          <w:sz w:val="22"/>
          <w:szCs w:val="22"/>
          <w:lang w:val="es-CR"/>
        </w:rPr>
        <w:t>Conversatorio Subregional con la Sociedad Civil contra la Trata de Personas en Mesoamérica el 19 de abril de 2021.</w:t>
      </w:r>
    </w:p>
    <w:p w14:paraId="41C04A9B" w14:textId="77777777" w:rsidR="002E47DA" w:rsidRPr="002E47DA" w:rsidRDefault="002E47DA" w:rsidP="00BC3155">
      <w:pPr>
        <w:pStyle w:val="ListParagraph"/>
        <w:numPr>
          <w:ilvl w:val="1"/>
          <w:numId w:val="3"/>
        </w:numPr>
        <w:jc w:val="both"/>
        <w:rPr>
          <w:sz w:val="22"/>
          <w:szCs w:val="22"/>
          <w:lang w:val="es-CR"/>
        </w:rPr>
      </w:pPr>
      <w:r w:rsidRPr="002E47DA">
        <w:rPr>
          <w:sz w:val="22"/>
          <w:szCs w:val="22"/>
          <w:lang w:val="es-CR"/>
        </w:rPr>
        <w:t>Webinario Fronteras invisibles de México el 29 de abril de 2021.</w:t>
      </w:r>
    </w:p>
    <w:p w14:paraId="08FAEF7C" w14:textId="77777777" w:rsidR="002E47DA" w:rsidRPr="00C5115B" w:rsidRDefault="002E47DA" w:rsidP="00BC3155">
      <w:pPr>
        <w:pStyle w:val="ListParagraph"/>
        <w:numPr>
          <w:ilvl w:val="1"/>
          <w:numId w:val="3"/>
        </w:numPr>
        <w:jc w:val="both"/>
        <w:rPr>
          <w:sz w:val="22"/>
          <w:szCs w:val="22"/>
          <w:lang w:val="es-CR"/>
        </w:rPr>
      </w:pPr>
      <w:r w:rsidRPr="00C5115B">
        <w:rPr>
          <w:sz w:val="22"/>
          <w:szCs w:val="22"/>
          <w:lang w:val="es-CR"/>
        </w:rPr>
        <w:t xml:space="preserve">Invisible </w:t>
      </w:r>
      <w:proofErr w:type="spellStart"/>
      <w:r w:rsidRPr="00C5115B">
        <w:rPr>
          <w:sz w:val="22"/>
          <w:szCs w:val="22"/>
          <w:lang w:val="es-CR"/>
        </w:rPr>
        <w:t>Refugees</w:t>
      </w:r>
      <w:proofErr w:type="spellEnd"/>
      <w:r w:rsidRPr="00C5115B">
        <w:rPr>
          <w:sz w:val="22"/>
          <w:szCs w:val="22"/>
          <w:lang w:val="es-CR"/>
        </w:rPr>
        <w:t xml:space="preserve"> and </w:t>
      </w:r>
      <w:proofErr w:type="spellStart"/>
      <w:r w:rsidRPr="00C5115B">
        <w:rPr>
          <w:sz w:val="22"/>
          <w:szCs w:val="22"/>
          <w:lang w:val="es-CR"/>
        </w:rPr>
        <w:t>Migrants</w:t>
      </w:r>
      <w:proofErr w:type="spellEnd"/>
      <w:r w:rsidRPr="00C5115B">
        <w:rPr>
          <w:sz w:val="22"/>
          <w:szCs w:val="22"/>
          <w:lang w:val="es-CR"/>
        </w:rPr>
        <w:t xml:space="preserve"> </w:t>
      </w:r>
      <w:proofErr w:type="spellStart"/>
      <w:r w:rsidRPr="00C5115B">
        <w:rPr>
          <w:sz w:val="22"/>
          <w:szCs w:val="22"/>
          <w:lang w:val="es-CR"/>
        </w:rPr>
        <w:t>from</w:t>
      </w:r>
      <w:proofErr w:type="spellEnd"/>
      <w:r w:rsidRPr="00C5115B">
        <w:rPr>
          <w:sz w:val="22"/>
          <w:szCs w:val="22"/>
          <w:lang w:val="es-CR"/>
        </w:rPr>
        <w:t xml:space="preserve"> Venezuela </w:t>
      </w:r>
      <w:proofErr w:type="spellStart"/>
      <w:r w:rsidRPr="00C5115B">
        <w:rPr>
          <w:sz w:val="22"/>
          <w:szCs w:val="22"/>
          <w:lang w:val="es-CR"/>
        </w:rPr>
        <w:t>during</w:t>
      </w:r>
      <w:proofErr w:type="spellEnd"/>
      <w:r w:rsidRPr="00C5115B">
        <w:rPr>
          <w:sz w:val="22"/>
          <w:szCs w:val="22"/>
          <w:lang w:val="es-CR"/>
        </w:rPr>
        <w:t xml:space="preserve"> COVID-19: </w:t>
      </w:r>
      <w:proofErr w:type="spellStart"/>
      <w:r w:rsidRPr="00C5115B">
        <w:rPr>
          <w:sz w:val="22"/>
          <w:szCs w:val="22"/>
          <w:lang w:val="es-CR"/>
        </w:rPr>
        <w:t>disproportionate</w:t>
      </w:r>
      <w:proofErr w:type="spellEnd"/>
      <w:r w:rsidRPr="00C5115B">
        <w:rPr>
          <w:sz w:val="22"/>
          <w:szCs w:val="22"/>
          <w:lang w:val="es-CR"/>
        </w:rPr>
        <w:t xml:space="preserve"> </w:t>
      </w:r>
      <w:proofErr w:type="spellStart"/>
      <w:r w:rsidRPr="00C5115B">
        <w:rPr>
          <w:sz w:val="22"/>
          <w:szCs w:val="22"/>
          <w:lang w:val="es-CR"/>
        </w:rPr>
        <w:t>impacts</w:t>
      </w:r>
      <w:proofErr w:type="spellEnd"/>
      <w:r w:rsidRPr="00C5115B">
        <w:rPr>
          <w:sz w:val="22"/>
          <w:szCs w:val="22"/>
          <w:lang w:val="es-CR"/>
        </w:rPr>
        <w:t xml:space="preserve"> </w:t>
      </w:r>
      <w:proofErr w:type="spellStart"/>
      <w:r w:rsidRPr="00C5115B">
        <w:rPr>
          <w:sz w:val="22"/>
          <w:szCs w:val="22"/>
          <w:lang w:val="es-CR"/>
        </w:rPr>
        <w:t>on</w:t>
      </w:r>
      <w:proofErr w:type="spellEnd"/>
      <w:r w:rsidRPr="00C5115B">
        <w:rPr>
          <w:sz w:val="22"/>
          <w:szCs w:val="22"/>
          <w:lang w:val="es-CR"/>
        </w:rPr>
        <w:t xml:space="preserve"> </w:t>
      </w:r>
      <w:proofErr w:type="spellStart"/>
      <w:r w:rsidRPr="00C5115B">
        <w:rPr>
          <w:sz w:val="22"/>
          <w:szCs w:val="22"/>
          <w:lang w:val="es-CR"/>
        </w:rPr>
        <w:t>special</w:t>
      </w:r>
      <w:proofErr w:type="spellEnd"/>
      <w:r w:rsidRPr="00C5115B">
        <w:rPr>
          <w:sz w:val="22"/>
          <w:szCs w:val="22"/>
          <w:lang w:val="es-CR"/>
        </w:rPr>
        <w:t xml:space="preserve"> </w:t>
      </w:r>
      <w:proofErr w:type="spellStart"/>
      <w:r w:rsidRPr="00C5115B">
        <w:rPr>
          <w:sz w:val="22"/>
          <w:szCs w:val="22"/>
          <w:lang w:val="es-CR"/>
        </w:rPr>
        <w:t>protection</w:t>
      </w:r>
      <w:proofErr w:type="spellEnd"/>
      <w:r w:rsidRPr="00C5115B">
        <w:rPr>
          <w:sz w:val="22"/>
          <w:szCs w:val="22"/>
          <w:lang w:val="es-CR"/>
        </w:rPr>
        <w:t xml:space="preserve"> </w:t>
      </w:r>
      <w:proofErr w:type="spellStart"/>
      <w:r w:rsidRPr="00C5115B">
        <w:rPr>
          <w:sz w:val="22"/>
          <w:szCs w:val="22"/>
          <w:lang w:val="es-CR"/>
        </w:rPr>
        <w:t>groups</w:t>
      </w:r>
      <w:proofErr w:type="spellEnd"/>
      <w:r w:rsidRPr="00C5115B">
        <w:rPr>
          <w:sz w:val="22"/>
          <w:szCs w:val="22"/>
          <w:lang w:val="es-CR"/>
        </w:rPr>
        <w:t xml:space="preserve"> (Regional </w:t>
      </w:r>
      <w:proofErr w:type="spellStart"/>
      <w:r w:rsidRPr="00C5115B">
        <w:rPr>
          <w:sz w:val="22"/>
          <w:szCs w:val="22"/>
          <w:lang w:val="es-CR"/>
        </w:rPr>
        <w:t>Protection</w:t>
      </w:r>
      <w:proofErr w:type="spellEnd"/>
      <w:r w:rsidRPr="00C5115B">
        <w:rPr>
          <w:sz w:val="22"/>
          <w:szCs w:val="22"/>
          <w:lang w:val="es-CR"/>
        </w:rPr>
        <w:t xml:space="preserve"> Sector) el 27 de mayo de 2021. </w:t>
      </w:r>
    </w:p>
    <w:p w14:paraId="1DC20CFD" w14:textId="77777777" w:rsidR="002E47DA" w:rsidRPr="002E47DA" w:rsidRDefault="002E47DA" w:rsidP="00BC3155">
      <w:pPr>
        <w:pStyle w:val="ListParagraph"/>
        <w:numPr>
          <w:ilvl w:val="1"/>
          <w:numId w:val="3"/>
        </w:numPr>
        <w:jc w:val="both"/>
        <w:rPr>
          <w:sz w:val="22"/>
          <w:szCs w:val="22"/>
          <w:lang w:val="es-CR"/>
        </w:rPr>
      </w:pPr>
      <w:r w:rsidRPr="002E47DA">
        <w:rPr>
          <w:sz w:val="22"/>
          <w:szCs w:val="22"/>
          <w:lang w:val="es-CR"/>
        </w:rPr>
        <w:t xml:space="preserve">Webinario OACNUDH: El Impacto de la COVID-19 en el derecho a la salud mental de personas migrantes y refugiadas el 15 de julio de 2021. </w:t>
      </w:r>
    </w:p>
    <w:p w14:paraId="38790E71" w14:textId="77777777" w:rsidR="002E47DA" w:rsidRPr="002E47DA" w:rsidRDefault="002E47DA" w:rsidP="00BC3155">
      <w:pPr>
        <w:pStyle w:val="ListParagraph"/>
        <w:numPr>
          <w:ilvl w:val="1"/>
          <w:numId w:val="3"/>
        </w:numPr>
        <w:jc w:val="both"/>
        <w:rPr>
          <w:sz w:val="22"/>
          <w:szCs w:val="22"/>
          <w:lang w:val="es-CR"/>
        </w:rPr>
      </w:pPr>
      <w:r w:rsidRPr="002E47DA">
        <w:rPr>
          <w:sz w:val="22"/>
          <w:szCs w:val="22"/>
          <w:lang w:val="es-CR"/>
        </w:rPr>
        <w:t xml:space="preserve">Curso interamericano sobre protección de las personas desplazadas internas, migrantes, solicitantes de asilo, refugiadas, apátridas, retornadas con necesidades de protección y víctimas de trata de personas en las Américas el 27 de septiembre de 2021. </w:t>
      </w:r>
    </w:p>
    <w:p w14:paraId="172BD84D" w14:textId="77777777" w:rsidR="002E47DA" w:rsidRPr="002E47DA" w:rsidRDefault="002E47DA" w:rsidP="00BC3155">
      <w:pPr>
        <w:pStyle w:val="ListParagraph"/>
        <w:numPr>
          <w:ilvl w:val="1"/>
          <w:numId w:val="3"/>
        </w:numPr>
        <w:jc w:val="both"/>
        <w:rPr>
          <w:sz w:val="22"/>
          <w:szCs w:val="22"/>
          <w:lang w:val="es-CR"/>
        </w:rPr>
      </w:pPr>
      <w:r w:rsidRPr="002E47DA">
        <w:rPr>
          <w:sz w:val="22"/>
          <w:szCs w:val="22"/>
          <w:lang w:val="es-CR"/>
        </w:rPr>
        <w:t>Entrevista sobre personas migrantes de Venezuela en Iquique el 29 de septiembre de 2021.</w:t>
      </w:r>
    </w:p>
    <w:p w14:paraId="0815ADE2" w14:textId="66CB3C1B" w:rsidR="002E47DA" w:rsidRPr="00C5115B" w:rsidRDefault="002E47DA" w:rsidP="00BC3155">
      <w:pPr>
        <w:pStyle w:val="ListParagraph"/>
        <w:numPr>
          <w:ilvl w:val="1"/>
          <w:numId w:val="3"/>
        </w:numPr>
        <w:jc w:val="both"/>
        <w:rPr>
          <w:sz w:val="22"/>
          <w:szCs w:val="22"/>
          <w:lang w:val="fr-CA"/>
        </w:rPr>
      </w:pPr>
      <w:r w:rsidRPr="00C5115B">
        <w:rPr>
          <w:sz w:val="22"/>
          <w:szCs w:val="22"/>
          <w:lang w:val="fr-CA"/>
        </w:rPr>
        <w:t xml:space="preserve">33rd session </w:t>
      </w:r>
      <w:r w:rsidR="00E66128" w:rsidRPr="00C5115B">
        <w:rPr>
          <w:sz w:val="22"/>
          <w:szCs w:val="22"/>
          <w:lang w:val="fr-CA"/>
        </w:rPr>
        <w:t xml:space="preserve">UN </w:t>
      </w:r>
      <w:proofErr w:type="spellStart"/>
      <w:r w:rsidRPr="00C5115B">
        <w:rPr>
          <w:sz w:val="22"/>
          <w:szCs w:val="22"/>
          <w:lang w:val="fr-CA"/>
        </w:rPr>
        <w:t>Committee</w:t>
      </w:r>
      <w:proofErr w:type="spellEnd"/>
      <w:r w:rsidRPr="00C5115B">
        <w:rPr>
          <w:sz w:val="22"/>
          <w:szCs w:val="22"/>
          <w:lang w:val="fr-CA"/>
        </w:rPr>
        <w:t xml:space="preserve"> on Migrant </w:t>
      </w:r>
      <w:proofErr w:type="spellStart"/>
      <w:r w:rsidRPr="00C5115B">
        <w:rPr>
          <w:sz w:val="22"/>
          <w:szCs w:val="22"/>
          <w:lang w:val="fr-CA"/>
        </w:rPr>
        <w:t>Workers</w:t>
      </w:r>
      <w:proofErr w:type="spellEnd"/>
      <w:r w:rsidRPr="00C5115B">
        <w:rPr>
          <w:sz w:val="22"/>
          <w:szCs w:val="22"/>
          <w:lang w:val="fr-CA"/>
        </w:rPr>
        <w:t xml:space="preserve"> el 29 de septiembre de 2021.</w:t>
      </w:r>
    </w:p>
    <w:p w14:paraId="42BC7B83" w14:textId="77777777" w:rsidR="002E47DA" w:rsidRPr="002E47DA" w:rsidRDefault="002E47DA" w:rsidP="00BC3155">
      <w:pPr>
        <w:pStyle w:val="ListParagraph"/>
        <w:numPr>
          <w:ilvl w:val="1"/>
          <w:numId w:val="3"/>
        </w:numPr>
        <w:jc w:val="both"/>
        <w:rPr>
          <w:sz w:val="22"/>
          <w:szCs w:val="22"/>
          <w:lang w:val="es-CR"/>
        </w:rPr>
      </w:pPr>
      <w:r w:rsidRPr="002E47DA">
        <w:rPr>
          <w:sz w:val="22"/>
          <w:szCs w:val="22"/>
          <w:lang w:val="es-CR"/>
        </w:rPr>
        <w:t>Diálogo sobre la situación de la niñez migrante venezolana con las Defensorías del Pueblo de Colombia, Ecuador y Perú el 7 de octubre de 2021.</w:t>
      </w:r>
    </w:p>
    <w:p w14:paraId="53DB2435" w14:textId="62AE5C4E" w:rsidR="002E47DA" w:rsidRPr="002E47DA" w:rsidRDefault="002E47DA" w:rsidP="00BC3155">
      <w:pPr>
        <w:pStyle w:val="ListParagraph"/>
        <w:numPr>
          <w:ilvl w:val="1"/>
          <w:numId w:val="3"/>
        </w:numPr>
        <w:jc w:val="both"/>
        <w:rPr>
          <w:sz w:val="22"/>
          <w:szCs w:val="22"/>
          <w:lang w:val="es-CR"/>
        </w:rPr>
      </w:pPr>
      <w:r w:rsidRPr="002E47DA">
        <w:rPr>
          <w:sz w:val="22"/>
          <w:szCs w:val="22"/>
          <w:lang w:val="es-CR"/>
        </w:rPr>
        <w:t>Foro</w:t>
      </w:r>
      <w:r w:rsidR="00533C9D">
        <w:rPr>
          <w:sz w:val="22"/>
          <w:szCs w:val="22"/>
          <w:lang w:val="es-CR"/>
        </w:rPr>
        <w:t xml:space="preserve"> </w:t>
      </w:r>
      <w:r w:rsidRPr="002E47DA">
        <w:rPr>
          <w:sz w:val="22"/>
          <w:szCs w:val="22"/>
          <w:lang w:val="es-CR"/>
        </w:rPr>
        <w:t>"Niñez migrante:</w:t>
      </w:r>
      <w:r w:rsidR="00533C9D">
        <w:rPr>
          <w:sz w:val="22"/>
          <w:szCs w:val="22"/>
          <w:lang w:val="es-CR"/>
        </w:rPr>
        <w:t xml:space="preserve"> </w:t>
      </w:r>
      <w:r w:rsidRPr="002E47DA">
        <w:rPr>
          <w:sz w:val="22"/>
          <w:szCs w:val="22"/>
          <w:lang w:val="es-CR"/>
        </w:rPr>
        <w:t>¿Cómo lograr lo mejor de la reforma de 2020?" el 17 de noviembre de 2021.</w:t>
      </w:r>
    </w:p>
    <w:p w14:paraId="1908FA5F" w14:textId="77777777" w:rsidR="002E47DA" w:rsidRPr="002E47DA" w:rsidRDefault="002E47DA" w:rsidP="00BC3155">
      <w:pPr>
        <w:pStyle w:val="ListParagraph"/>
        <w:numPr>
          <w:ilvl w:val="1"/>
          <w:numId w:val="3"/>
        </w:numPr>
        <w:jc w:val="both"/>
        <w:rPr>
          <w:sz w:val="22"/>
          <w:szCs w:val="22"/>
          <w:lang w:val="es-CR"/>
        </w:rPr>
      </w:pPr>
      <w:r w:rsidRPr="002E47DA">
        <w:rPr>
          <w:sz w:val="22"/>
          <w:szCs w:val="22"/>
          <w:lang w:val="es-CR"/>
        </w:rPr>
        <w:t xml:space="preserve">Programa Regional de Formación e Intercambio para el Desarrollo de Capacidades de Asilo - primera edición el 24 de noviembre de 2021. </w:t>
      </w:r>
    </w:p>
    <w:p w14:paraId="0879BE52" w14:textId="6113DE47" w:rsidR="002E47DA" w:rsidRPr="002E47DA" w:rsidRDefault="00533C9D" w:rsidP="00BC3155">
      <w:pPr>
        <w:pStyle w:val="ListParagraph"/>
        <w:numPr>
          <w:ilvl w:val="1"/>
          <w:numId w:val="3"/>
        </w:numPr>
        <w:jc w:val="both"/>
        <w:rPr>
          <w:sz w:val="22"/>
          <w:szCs w:val="22"/>
          <w:lang w:val="es-CR"/>
        </w:rPr>
      </w:pPr>
      <w:r>
        <w:rPr>
          <w:sz w:val="22"/>
          <w:szCs w:val="22"/>
          <w:lang w:val="es-CR"/>
        </w:rPr>
        <w:t>Foro de Alto Nivel Pueblos Indígenas de Venezuela en Amé</w:t>
      </w:r>
      <w:r w:rsidR="002E47DA" w:rsidRPr="002E47DA">
        <w:rPr>
          <w:sz w:val="22"/>
          <w:szCs w:val="22"/>
          <w:lang w:val="es-CR"/>
        </w:rPr>
        <w:t>rica Latina y el Caribe el 30 de noviembre de 2021.</w:t>
      </w:r>
    </w:p>
    <w:p w14:paraId="4186FEEB" w14:textId="77777777" w:rsidR="002E47DA" w:rsidRPr="002E47DA" w:rsidRDefault="002E47DA" w:rsidP="00BC3155">
      <w:pPr>
        <w:pStyle w:val="ListParagraph"/>
        <w:numPr>
          <w:ilvl w:val="0"/>
          <w:numId w:val="3"/>
        </w:numPr>
        <w:spacing w:after="160" w:line="259" w:lineRule="auto"/>
        <w:jc w:val="both"/>
        <w:rPr>
          <w:sz w:val="22"/>
          <w:szCs w:val="22"/>
          <w:lang w:val="es-CR"/>
        </w:rPr>
      </w:pPr>
      <w:r w:rsidRPr="002E47DA">
        <w:rPr>
          <w:sz w:val="22"/>
          <w:szCs w:val="22"/>
          <w:lang w:val="es-CR"/>
        </w:rPr>
        <w:t xml:space="preserve">En los Periodos de Sesiones No. 179, 180, 181 y 182, llevados a cabo durante el 2021, en materia de personas en movilidad se realizaron las siguientes audiencias: </w:t>
      </w:r>
    </w:p>
    <w:p w14:paraId="72EE60E0" w14:textId="77777777" w:rsidR="002E47DA" w:rsidRPr="002E47DA" w:rsidRDefault="002E47DA" w:rsidP="00BC3155">
      <w:pPr>
        <w:pStyle w:val="ListParagraph"/>
        <w:numPr>
          <w:ilvl w:val="1"/>
          <w:numId w:val="3"/>
        </w:numPr>
        <w:spacing w:after="160" w:line="259" w:lineRule="auto"/>
        <w:jc w:val="both"/>
        <w:rPr>
          <w:sz w:val="22"/>
          <w:szCs w:val="22"/>
          <w:lang w:val="es-CR"/>
        </w:rPr>
      </w:pPr>
      <w:r w:rsidRPr="002E47DA">
        <w:rPr>
          <w:sz w:val="22"/>
          <w:szCs w:val="22"/>
          <w:lang w:val="es-CR"/>
        </w:rPr>
        <w:t xml:space="preserve">“Situación de los derechos humanos de los pueblos indígenas transfronterizos en el contexto de la pandemia del COVID-19 en Ecuador, Colombia y Perú”, 179 periodo de sesiones, 24 de marzo de 2021. </w:t>
      </w:r>
    </w:p>
    <w:p w14:paraId="3E07539B" w14:textId="77777777" w:rsidR="002E47DA" w:rsidRPr="002E47DA" w:rsidRDefault="002E47DA" w:rsidP="00BC3155">
      <w:pPr>
        <w:pStyle w:val="ListParagraph"/>
        <w:numPr>
          <w:ilvl w:val="1"/>
          <w:numId w:val="3"/>
        </w:numPr>
        <w:spacing w:after="160" w:line="259" w:lineRule="auto"/>
        <w:jc w:val="both"/>
        <w:rPr>
          <w:sz w:val="22"/>
          <w:szCs w:val="22"/>
          <w:lang w:val="es-CR"/>
        </w:rPr>
      </w:pPr>
      <w:r w:rsidRPr="002E47DA">
        <w:rPr>
          <w:sz w:val="22"/>
          <w:szCs w:val="22"/>
          <w:lang w:val="es-CR"/>
        </w:rPr>
        <w:t xml:space="preserve">“Situación de los derechos humanos de las personas migrantes y refugiadas en el contexto de la pandemia del COVID-19 en América del Sur”, 179 periodo de sesiones, 25 de marzo de 2021. </w:t>
      </w:r>
    </w:p>
    <w:p w14:paraId="3A1F403E" w14:textId="77777777" w:rsidR="002E47DA" w:rsidRPr="002E47DA" w:rsidRDefault="002E47DA" w:rsidP="00BC3155">
      <w:pPr>
        <w:pStyle w:val="ListParagraph"/>
        <w:numPr>
          <w:ilvl w:val="1"/>
          <w:numId w:val="3"/>
        </w:numPr>
        <w:spacing w:after="160" w:line="259" w:lineRule="auto"/>
        <w:jc w:val="both"/>
        <w:rPr>
          <w:sz w:val="22"/>
          <w:szCs w:val="22"/>
          <w:lang w:val="es-CR"/>
        </w:rPr>
      </w:pPr>
      <w:r w:rsidRPr="002E47DA">
        <w:rPr>
          <w:sz w:val="22"/>
          <w:szCs w:val="22"/>
          <w:lang w:val="es-CR"/>
        </w:rPr>
        <w:t xml:space="preserve">“Situación de los derechos humanos de las personas migrantes y privadas de libertad en Trinidad y Tobago”, 180 periodo de sesiones, 24 de junio de 2021. </w:t>
      </w:r>
    </w:p>
    <w:p w14:paraId="5BF069AE" w14:textId="77777777" w:rsidR="002E47DA" w:rsidRPr="002E47DA" w:rsidRDefault="002E47DA" w:rsidP="00BC3155">
      <w:pPr>
        <w:pStyle w:val="ListParagraph"/>
        <w:numPr>
          <w:ilvl w:val="1"/>
          <w:numId w:val="3"/>
        </w:numPr>
        <w:spacing w:after="160" w:line="259" w:lineRule="auto"/>
        <w:jc w:val="both"/>
        <w:rPr>
          <w:sz w:val="22"/>
          <w:szCs w:val="22"/>
          <w:lang w:val="es-CR"/>
        </w:rPr>
      </w:pPr>
      <w:r w:rsidRPr="002E47DA">
        <w:rPr>
          <w:sz w:val="22"/>
          <w:szCs w:val="22"/>
          <w:lang w:val="es-CR"/>
        </w:rPr>
        <w:t>“Situación de derechos humanos de personas migrantes y los centros de detención en Estados Unidos”, 180 periodo de sesiones, 28 de junio de 2021.</w:t>
      </w:r>
    </w:p>
    <w:p w14:paraId="31132C47" w14:textId="77777777" w:rsidR="002E47DA" w:rsidRPr="002E47DA" w:rsidRDefault="002E47DA" w:rsidP="00BC3155">
      <w:pPr>
        <w:pStyle w:val="ListParagraph"/>
        <w:numPr>
          <w:ilvl w:val="1"/>
          <w:numId w:val="3"/>
        </w:numPr>
        <w:spacing w:after="160" w:line="259" w:lineRule="auto"/>
        <w:jc w:val="both"/>
        <w:rPr>
          <w:sz w:val="22"/>
          <w:szCs w:val="22"/>
          <w:lang w:val="es-CR"/>
        </w:rPr>
      </w:pPr>
      <w:r w:rsidRPr="002E47DA">
        <w:rPr>
          <w:sz w:val="22"/>
          <w:szCs w:val="22"/>
          <w:lang w:val="es-CR"/>
        </w:rPr>
        <w:t>“Protección de los derechos humanos de las personas en situación de movilidad humana en México”, 180 periodo de sesiones, 28 de junio de 2021.</w:t>
      </w:r>
    </w:p>
    <w:p w14:paraId="47966121" w14:textId="77777777" w:rsidR="002E47DA" w:rsidRPr="002E47DA" w:rsidRDefault="002E47DA" w:rsidP="00BC3155">
      <w:pPr>
        <w:pStyle w:val="ListParagraph"/>
        <w:numPr>
          <w:ilvl w:val="1"/>
          <w:numId w:val="3"/>
        </w:numPr>
        <w:spacing w:after="160" w:line="259" w:lineRule="auto"/>
        <w:jc w:val="both"/>
        <w:rPr>
          <w:sz w:val="22"/>
          <w:szCs w:val="22"/>
          <w:lang w:val="es-CR"/>
        </w:rPr>
      </w:pPr>
      <w:r w:rsidRPr="002E47DA">
        <w:rPr>
          <w:sz w:val="22"/>
          <w:szCs w:val="22"/>
          <w:lang w:val="es-CR"/>
        </w:rPr>
        <w:t>“Protección de personas en movilidad humana en los Estados Unidos, México y el Norte de Centroamérica (Oficio)”, 181 periodo de sesiones, 26 de octubre de 2021.</w:t>
      </w:r>
    </w:p>
    <w:p w14:paraId="6F1917CF" w14:textId="77777777" w:rsidR="002E47DA" w:rsidRPr="002E47DA" w:rsidRDefault="002E47DA" w:rsidP="00BC3155">
      <w:pPr>
        <w:pStyle w:val="ListParagraph"/>
        <w:numPr>
          <w:ilvl w:val="1"/>
          <w:numId w:val="3"/>
        </w:numPr>
        <w:spacing w:after="160" w:line="259" w:lineRule="auto"/>
        <w:jc w:val="both"/>
        <w:rPr>
          <w:sz w:val="22"/>
          <w:szCs w:val="22"/>
          <w:lang w:val="es-CR"/>
        </w:rPr>
      </w:pPr>
      <w:r w:rsidRPr="002E47DA">
        <w:rPr>
          <w:sz w:val="22"/>
          <w:szCs w:val="22"/>
          <w:lang w:val="es-CR"/>
        </w:rPr>
        <w:t>“Situación de derechos humanos de personas migrantes y refugiadas en Estados Unidos”, 181 periodo de sesiones, 28 de octubre de 2021.</w:t>
      </w:r>
    </w:p>
    <w:p w14:paraId="30B364D3" w14:textId="77777777" w:rsidR="002E47DA" w:rsidRPr="002E47DA" w:rsidRDefault="002E47DA" w:rsidP="00BC3155">
      <w:pPr>
        <w:pStyle w:val="ListParagraph"/>
        <w:numPr>
          <w:ilvl w:val="1"/>
          <w:numId w:val="3"/>
        </w:numPr>
        <w:spacing w:after="160" w:line="259" w:lineRule="auto"/>
        <w:jc w:val="both"/>
        <w:rPr>
          <w:sz w:val="22"/>
          <w:szCs w:val="22"/>
          <w:lang w:val="es-CR"/>
        </w:rPr>
      </w:pPr>
      <w:r w:rsidRPr="002E47DA">
        <w:rPr>
          <w:sz w:val="22"/>
          <w:szCs w:val="22"/>
          <w:lang w:val="es-CR"/>
        </w:rPr>
        <w:lastRenderedPageBreak/>
        <w:t>“Situación de los derechos humanos de las personas retornadas en Haití”, 182 periodo de sesiones, 15 de diciembre de 2021.</w:t>
      </w:r>
    </w:p>
    <w:p w14:paraId="7ADBD256" w14:textId="77777777" w:rsidR="00DD38CB" w:rsidRDefault="00DD38CB" w:rsidP="00050F3E">
      <w:pPr>
        <w:pStyle w:val="ListParagraph"/>
        <w:ind w:left="0"/>
        <w:jc w:val="both"/>
        <w:rPr>
          <w:sz w:val="22"/>
          <w:szCs w:val="22"/>
        </w:rPr>
      </w:pPr>
    </w:p>
    <w:p w14:paraId="5E213A2E" w14:textId="12BE4A00" w:rsidR="00C760C7" w:rsidRPr="00435E12" w:rsidRDefault="00963B2D" w:rsidP="00CD5672">
      <w:pPr>
        <w:ind w:left="360" w:hanging="360"/>
        <w:jc w:val="both"/>
        <w:rPr>
          <w:b/>
          <w:sz w:val="22"/>
          <w:szCs w:val="22"/>
        </w:rPr>
      </w:pPr>
      <w:r>
        <w:rPr>
          <w:b/>
          <w:sz w:val="22"/>
          <w:szCs w:val="22"/>
        </w:rPr>
        <w:t>2</w:t>
      </w:r>
      <w:r w:rsidR="00224CEB">
        <w:rPr>
          <w:b/>
          <w:sz w:val="22"/>
          <w:szCs w:val="22"/>
        </w:rPr>
        <w:t xml:space="preserve">. </w:t>
      </w:r>
      <w:r w:rsidR="00050F3E">
        <w:rPr>
          <w:b/>
          <w:sz w:val="22"/>
          <w:szCs w:val="22"/>
        </w:rPr>
        <w:tab/>
      </w:r>
      <w:r w:rsidR="00224CEB">
        <w:rPr>
          <w:b/>
          <w:sz w:val="22"/>
          <w:szCs w:val="22"/>
        </w:rPr>
        <w:t xml:space="preserve">Informe de la Comisión Interamericana de Mujeres (CIM) </w:t>
      </w:r>
    </w:p>
    <w:p w14:paraId="3BC1EA2D" w14:textId="77777777" w:rsidR="00224CEB" w:rsidRDefault="00224CEB" w:rsidP="00224CEB">
      <w:pPr>
        <w:pStyle w:val="ListParagraph"/>
        <w:ind w:left="1440"/>
        <w:jc w:val="both"/>
        <w:rPr>
          <w:sz w:val="22"/>
          <w:szCs w:val="22"/>
        </w:rPr>
      </w:pPr>
    </w:p>
    <w:p w14:paraId="06CC46D9" w14:textId="77777777" w:rsidR="0031551A" w:rsidRDefault="0031551A" w:rsidP="00BC3155">
      <w:pPr>
        <w:numPr>
          <w:ilvl w:val="0"/>
          <w:numId w:val="4"/>
        </w:numPr>
        <w:ind w:left="360"/>
        <w:jc w:val="both"/>
        <w:rPr>
          <w:sz w:val="22"/>
          <w:szCs w:val="22"/>
        </w:rPr>
      </w:pPr>
      <w:r w:rsidRPr="0031551A">
        <w:rPr>
          <w:sz w:val="22"/>
          <w:szCs w:val="22"/>
        </w:rPr>
        <w:t>Antes de la pandemia del COVID-19, el incremento de la movilidad humana en la región – y en particular las nuevas tendencias de movilidad que han surgido o incrementado en los últimos cinco años – puso de relieve la necesidad de abordar el tema de manera regional e integral, con objeto de promover migraciones justas y ordenadas, buscando en particular garantizar los derechos humanos de las personas, con énfasis en las mujeres y las niñas migrantes y las realidades particulares que enfrentan.</w:t>
      </w:r>
    </w:p>
    <w:p w14:paraId="1145DD9C" w14:textId="77777777" w:rsidR="0031551A" w:rsidRDefault="0031551A" w:rsidP="0031551A">
      <w:pPr>
        <w:ind w:left="360"/>
        <w:jc w:val="both"/>
        <w:rPr>
          <w:sz w:val="22"/>
          <w:szCs w:val="22"/>
        </w:rPr>
      </w:pPr>
    </w:p>
    <w:p w14:paraId="6B126D5D" w14:textId="45CCC22D" w:rsidR="0031551A" w:rsidRDefault="0031551A" w:rsidP="009857C5">
      <w:pPr>
        <w:ind w:left="360"/>
        <w:jc w:val="both"/>
        <w:rPr>
          <w:sz w:val="22"/>
          <w:szCs w:val="22"/>
        </w:rPr>
      </w:pPr>
      <w:r w:rsidRPr="0031551A">
        <w:rPr>
          <w:sz w:val="22"/>
          <w:szCs w:val="22"/>
        </w:rPr>
        <w:t>En los últimos años, las Américas ha visto cambios radicales en la migración, no solamente un aumento en el volumen de personas migrantes, sino un cambio cualitativo en los tipos de migración, estrechamente vinculado con la seguridad de las personas. Las Américas afronta problemáticas de seguridad comunes - pero con distintos grados de intensidad en distintas situaciones e interrelacionadas con otros problemas. Las violencias de género y contra las mujeres defensoras de derechos, el respeto por los derechos sexuales y reproductivos, la lucha contra la trata de personas y el colapso de</w:t>
      </w:r>
      <w:r w:rsidR="00CA5166">
        <w:rPr>
          <w:sz w:val="22"/>
          <w:szCs w:val="22"/>
        </w:rPr>
        <w:t xml:space="preserve"> los sistemas de asilo </w:t>
      </w:r>
      <w:r w:rsidRPr="0031551A">
        <w:rPr>
          <w:sz w:val="22"/>
          <w:szCs w:val="22"/>
        </w:rPr>
        <w:t xml:space="preserve">son sin duda temas centrales de discusión con impactos determinantes en la seguridad de las mujeres y, por ende, en sus patrones de movilidad. </w:t>
      </w:r>
    </w:p>
    <w:p w14:paraId="3CFA8551" w14:textId="77777777" w:rsidR="0031551A" w:rsidRDefault="0031551A" w:rsidP="0031551A">
      <w:pPr>
        <w:pStyle w:val="ListParagraph"/>
        <w:rPr>
          <w:sz w:val="22"/>
          <w:szCs w:val="22"/>
        </w:rPr>
      </w:pPr>
    </w:p>
    <w:p w14:paraId="0EC37070" w14:textId="2B01E580" w:rsidR="009857C5" w:rsidRDefault="00CA5166" w:rsidP="00CA5166">
      <w:pPr>
        <w:ind w:left="360"/>
        <w:jc w:val="both"/>
        <w:rPr>
          <w:sz w:val="22"/>
          <w:szCs w:val="22"/>
        </w:rPr>
      </w:pPr>
      <w:r>
        <w:rPr>
          <w:sz w:val="22"/>
          <w:szCs w:val="22"/>
        </w:rPr>
        <w:t>En tiempos recientes</w:t>
      </w:r>
      <w:r w:rsidR="0031551A" w:rsidRPr="0031551A">
        <w:rPr>
          <w:sz w:val="22"/>
          <w:szCs w:val="22"/>
        </w:rPr>
        <w:t>, la mayoría de las personas había migrado por razones económicas, es deci</w:t>
      </w:r>
      <w:r w:rsidR="00EF7CC0">
        <w:rPr>
          <w:sz w:val="22"/>
          <w:szCs w:val="22"/>
        </w:rPr>
        <w:t>r para salir</w:t>
      </w:r>
      <w:r w:rsidR="0031551A" w:rsidRPr="0031551A">
        <w:rPr>
          <w:sz w:val="22"/>
          <w:szCs w:val="22"/>
        </w:rPr>
        <w:t xml:space="preserve"> de los ciclos de pobreza y violencia estructural. En estos grupos, las mujeres han asumido un rol cada vez mayor, tanto en términos numéricos como en el hecho que migran como proveedoras y responsables del mantenimiento de sus familias, como emisoras de remesas.</w:t>
      </w:r>
      <w:r>
        <w:rPr>
          <w:sz w:val="22"/>
          <w:szCs w:val="22"/>
        </w:rPr>
        <w:t xml:space="preserve"> </w:t>
      </w:r>
      <w:r w:rsidR="0031551A" w:rsidRPr="009857C5">
        <w:rPr>
          <w:sz w:val="22"/>
          <w:szCs w:val="22"/>
        </w:rPr>
        <w:t>No obstante, en los últimos años, cada vez más personas migran como resultado de situaciones de conflicto e inseguridad y de emergencia humanitaria como son los casos de Venezuela, Haití y gran parte de Centroamérica. En estos flujos, las mujeres también han asumido un rol protagónico al tiempo que se enfrentan con riesgos particulares y específicos basados en el género – siendo la trata para fines de explotación sexual y laboral uno de ellos.</w:t>
      </w:r>
    </w:p>
    <w:p w14:paraId="7ABD3407" w14:textId="77777777" w:rsidR="009857C5" w:rsidRDefault="009857C5" w:rsidP="009857C5">
      <w:pPr>
        <w:pStyle w:val="ListParagraph"/>
        <w:rPr>
          <w:sz w:val="22"/>
          <w:szCs w:val="22"/>
        </w:rPr>
      </w:pPr>
    </w:p>
    <w:p w14:paraId="15094D99" w14:textId="77777777" w:rsidR="009857C5" w:rsidRDefault="0031551A" w:rsidP="009857C5">
      <w:pPr>
        <w:ind w:left="360"/>
        <w:jc w:val="both"/>
        <w:rPr>
          <w:sz w:val="22"/>
          <w:szCs w:val="22"/>
        </w:rPr>
      </w:pPr>
      <w:r w:rsidRPr="009857C5">
        <w:rPr>
          <w:sz w:val="22"/>
          <w:szCs w:val="22"/>
        </w:rPr>
        <w:t>La pandemia del COVID-19 ha complejizado esta situación aún más.  Si bien al inicio de la crisis percibimos una disminución en la movilidad humana, los impactos desde la crisis económica y el incremento del desempleo y la pobreza, el colapso o la contracción de sectores económicos donde dominan las mujeres como el turismo, el trabajo doméstico, o el sector de servicios, el debilitamiento de las infraestructuras de salud y de cuidados, y el aumento de la violencia doméstica, entre otros factores, harán que más gente vea a la migración como su única opción.</w:t>
      </w:r>
    </w:p>
    <w:p w14:paraId="20F2ABE5" w14:textId="77777777" w:rsidR="009857C5" w:rsidRDefault="009857C5" w:rsidP="009857C5">
      <w:pPr>
        <w:pStyle w:val="ListParagraph"/>
        <w:rPr>
          <w:sz w:val="22"/>
          <w:szCs w:val="22"/>
        </w:rPr>
      </w:pPr>
    </w:p>
    <w:p w14:paraId="5F2EF3E4" w14:textId="15FD7D2E" w:rsidR="009857C5" w:rsidRDefault="0031551A" w:rsidP="009857C5">
      <w:pPr>
        <w:ind w:left="360"/>
        <w:jc w:val="both"/>
        <w:rPr>
          <w:sz w:val="22"/>
          <w:szCs w:val="22"/>
        </w:rPr>
      </w:pPr>
      <w:r w:rsidRPr="009857C5">
        <w:rPr>
          <w:sz w:val="22"/>
          <w:szCs w:val="22"/>
        </w:rPr>
        <w:t>Además, en el contexto de la pandemia, las trabajadoras migrantes se han enfrentado a un mayor riesgo de perder sus trabajos y de contraer el virus. Las mujeres trabajadoras migrantes están concentradas en la economía informal, en particular el trabajo doméstico y de cuidados, y generalmente en situaciones de alta precariedad: contratos inseguros, de corto o medio tiempo, sin licencia o capacidad</w:t>
      </w:r>
      <w:r w:rsidR="0094694D">
        <w:rPr>
          <w:sz w:val="22"/>
          <w:szCs w:val="22"/>
        </w:rPr>
        <w:t xml:space="preserve"> para</w:t>
      </w:r>
      <w:r w:rsidRPr="009857C5">
        <w:rPr>
          <w:sz w:val="22"/>
          <w:szCs w:val="22"/>
        </w:rPr>
        <w:t xml:space="preserve"> trabajar desde casa. De igual manera, están excluidas de los regímenes </w:t>
      </w:r>
      <w:r w:rsidRPr="009857C5">
        <w:rPr>
          <w:sz w:val="22"/>
          <w:szCs w:val="22"/>
        </w:rPr>
        <w:lastRenderedPageBreak/>
        <w:t>contributivos que les daría acceso a la seguridad social y con limitado acceso a atención médica y protección de la maternidad.</w:t>
      </w:r>
      <w:r w:rsidRPr="0031551A">
        <w:rPr>
          <w:rStyle w:val="FootnoteReference"/>
          <w:sz w:val="22"/>
          <w:szCs w:val="22"/>
        </w:rPr>
        <w:footnoteReference w:id="1"/>
      </w:r>
      <w:r w:rsidRPr="009857C5">
        <w:rPr>
          <w:sz w:val="22"/>
          <w:szCs w:val="22"/>
        </w:rPr>
        <w:t xml:space="preserve"> </w:t>
      </w:r>
    </w:p>
    <w:p w14:paraId="274F4EE4" w14:textId="77777777" w:rsidR="009857C5" w:rsidRDefault="009857C5" w:rsidP="009857C5">
      <w:pPr>
        <w:pStyle w:val="ListParagraph"/>
        <w:rPr>
          <w:sz w:val="22"/>
          <w:szCs w:val="22"/>
        </w:rPr>
      </w:pPr>
    </w:p>
    <w:p w14:paraId="306D9C6C" w14:textId="77777777" w:rsidR="009857C5" w:rsidRDefault="0031551A" w:rsidP="009857C5">
      <w:pPr>
        <w:ind w:left="360"/>
        <w:jc w:val="both"/>
        <w:rPr>
          <w:sz w:val="22"/>
          <w:szCs w:val="22"/>
        </w:rPr>
      </w:pPr>
      <w:r w:rsidRPr="009857C5">
        <w:rPr>
          <w:sz w:val="22"/>
          <w:szCs w:val="22"/>
        </w:rPr>
        <w:t>Esto concurre con el impacto cada vez mayor del cambio climático, de los desastres naturales y de la inseguridad e inestabilidad política, que juntos con la pobreza y la violencia crean una serie importante de factores de empuje para la migración. Todo indica que, ante esta situación, veremos un incremento importante en la movilidad humana en los próximos años.</w:t>
      </w:r>
    </w:p>
    <w:p w14:paraId="7816AA21" w14:textId="77777777" w:rsidR="009857C5" w:rsidRDefault="009857C5" w:rsidP="009857C5">
      <w:pPr>
        <w:pStyle w:val="ListParagraph"/>
        <w:rPr>
          <w:sz w:val="22"/>
          <w:szCs w:val="22"/>
        </w:rPr>
      </w:pPr>
    </w:p>
    <w:p w14:paraId="62892168" w14:textId="3F36E153" w:rsidR="009857C5" w:rsidRDefault="0031551A" w:rsidP="009857C5">
      <w:pPr>
        <w:ind w:left="360"/>
        <w:jc w:val="both"/>
        <w:rPr>
          <w:sz w:val="22"/>
          <w:szCs w:val="22"/>
        </w:rPr>
      </w:pPr>
      <w:r w:rsidRPr="009857C5">
        <w:rPr>
          <w:sz w:val="22"/>
          <w:szCs w:val="22"/>
        </w:rPr>
        <w:t>En este contexto, la prioridad de la CIM ha sido gestionar y promover un entendimiento pleno de la migración de las mujeres en todas sus formas y desde una perspectiva de género. Además de facilitar un mejor entendimiento de la multidimensionalidad de la migración de las mujeres, la perspectiva de género también permite identificar los factores que influyen en la decisión de migrar, las redes empleadas o la inserción social y laboral en el país de acogida, el goce de los derechos humanos en los países de origen y de destino, el envío y la utilización de remesas, así como su impacto en el desarrollo del hogar y de la comunidad, y el proceso de retorno.</w:t>
      </w:r>
    </w:p>
    <w:p w14:paraId="41D38FC4" w14:textId="77777777" w:rsidR="009857C5" w:rsidRDefault="009857C5" w:rsidP="009857C5">
      <w:pPr>
        <w:pStyle w:val="ListParagraph"/>
        <w:rPr>
          <w:sz w:val="22"/>
          <w:szCs w:val="22"/>
        </w:rPr>
      </w:pPr>
    </w:p>
    <w:p w14:paraId="6C6550D7" w14:textId="77777777" w:rsidR="009857C5" w:rsidRDefault="0031551A" w:rsidP="009857C5">
      <w:pPr>
        <w:ind w:left="360"/>
        <w:jc w:val="both"/>
        <w:rPr>
          <w:sz w:val="22"/>
          <w:szCs w:val="22"/>
        </w:rPr>
      </w:pPr>
      <w:r w:rsidRPr="009857C5">
        <w:rPr>
          <w:sz w:val="22"/>
          <w:szCs w:val="22"/>
        </w:rPr>
        <w:t>En este proceso, las voces de las mujeres migrantes se tienen que escuchar, no solamente porque pueden tener conocimientos importantes sobre las situaciones de inseguridad, violencia y desigualdad que fomentan la migración, sino también para potenciar el rol de las mujeres migrantes como agentes de paz y de cambio desde las diásporas.  Aun en contextos de vulnerabilidad, las mujeres migrantes poseen conocimientos y capacidades desaprovechadas para la consolidación de la paz.</w:t>
      </w:r>
    </w:p>
    <w:p w14:paraId="05DB2AA4" w14:textId="77777777" w:rsidR="009857C5" w:rsidRDefault="009857C5" w:rsidP="009857C5">
      <w:pPr>
        <w:pStyle w:val="ListParagraph"/>
        <w:rPr>
          <w:sz w:val="22"/>
          <w:szCs w:val="22"/>
        </w:rPr>
      </w:pPr>
    </w:p>
    <w:p w14:paraId="7DDEDF89" w14:textId="77777777" w:rsidR="009857C5" w:rsidRDefault="0031551A" w:rsidP="00BC3155">
      <w:pPr>
        <w:numPr>
          <w:ilvl w:val="0"/>
          <w:numId w:val="4"/>
        </w:numPr>
        <w:ind w:left="360"/>
        <w:jc w:val="both"/>
        <w:rPr>
          <w:sz w:val="22"/>
          <w:szCs w:val="22"/>
        </w:rPr>
      </w:pPr>
      <w:r w:rsidRPr="009857C5">
        <w:rPr>
          <w:sz w:val="22"/>
          <w:szCs w:val="22"/>
        </w:rPr>
        <w:t>Durante el último periodo, la CIM ha trabajado para visibilizar la situación de las mujeres migrantes de la región, sobre todo en el contexto de la pandemia del COVID-19</w:t>
      </w:r>
      <w:r w:rsidRPr="0031551A">
        <w:rPr>
          <w:rStyle w:val="FootnoteReference"/>
          <w:sz w:val="22"/>
          <w:szCs w:val="22"/>
        </w:rPr>
        <w:footnoteReference w:id="2"/>
      </w:r>
      <w:r w:rsidRPr="009857C5">
        <w:rPr>
          <w:sz w:val="22"/>
          <w:szCs w:val="22"/>
        </w:rPr>
        <w:t xml:space="preserve"> y también como parte de su nueva línea de trabajo sobre el liderazgo de las mujeres en la agenda de paz y seguridad de la región. Además de los esfuerzos de gestión de conocimiento, la CIM ha visibilizado la situación de las mujeres migrantes en una multiplicidad de reuniones con Estados, sociedad civil, academia y otros socios estratégicos.</w:t>
      </w:r>
    </w:p>
    <w:p w14:paraId="6A3288A6" w14:textId="77777777" w:rsidR="009857C5" w:rsidRDefault="009857C5" w:rsidP="009857C5">
      <w:pPr>
        <w:pStyle w:val="ListParagraph"/>
        <w:rPr>
          <w:sz w:val="22"/>
          <w:szCs w:val="22"/>
        </w:rPr>
      </w:pPr>
    </w:p>
    <w:p w14:paraId="61676F4A" w14:textId="5C551F57" w:rsidR="009857C5" w:rsidRDefault="0031551A" w:rsidP="00BC3155">
      <w:pPr>
        <w:numPr>
          <w:ilvl w:val="0"/>
          <w:numId w:val="4"/>
        </w:numPr>
        <w:ind w:left="360"/>
        <w:jc w:val="both"/>
        <w:rPr>
          <w:sz w:val="22"/>
          <w:szCs w:val="22"/>
        </w:rPr>
      </w:pPr>
      <w:r w:rsidRPr="009857C5">
        <w:rPr>
          <w:sz w:val="22"/>
          <w:szCs w:val="22"/>
        </w:rPr>
        <w:t>El 6 de diciembre de 2021, la CIM organizó con varias Embajadoras y Embajadores, Representantes y Observadores Permanentes ante la OEA, una mesa redonda sobre “Empoderamiento de las mujeres y promoción de la igualdad de género a través de la política exterior.”</w:t>
      </w:r>
      <w:r w:rsidRPr="0031551A">
        <w:rPr>
          <w:rStyle w:val="FootnoteReference"/>
          <w:sz w:val="22"/>
          <w:szCs w:val="22"/>
        </w:rPr>
        <w:footnoteReference w:id="3"/>
      </w:r>
      <w:r w:rsidRPr="009857C5">
        <w:rPr>
          <w:sz w:val="22"/>
          <w:szCs w:val="22"/>
        </w:rPr>
        <w:t xml:space="preserve"> Uno de los temas principales de debate en esta mesa fue la migración y el rol de la OEA como espacio multilateral en su abordaje </w:t>
      </w:r>
      <w:r w:rsidR="004556DD">
        <w:rPr>
          <w:sz w:val="22"/>
          <w:szCs w:val="22"/>
        </w:rPr>
        <w:t>desde un enfoque de gé</w:t>
      </w:r>
      <w:r w:rsidRPr="009857C5">
        <w:rPr>
          <w:sz w:val="22"/>
          <w:szCs w:val="22"/>
        </w:rPr>
        <w:t>nero y derechos humanos.</w:t>
      </w:r>
    </w:p>
    <w:p w14:paraId="58254585" w14:textId="77777777" w:rsidR="009857C5" w:rsidRDefault="009857C5" w:rsidP="009857C5">
      <w:pPr>
        <w:pStyle w:val="ListParagraph"/>
        <w:rPr>
          <w:sz w:val="22"/>
          <w:szCs w:val="22"/>
        </w:rPr>
      </w:pPr>
    </w:p>
    <w:p w14:paraId="4F837CAA" w14:textId="77777777" w:rsidR="009857C5" w:rsidRDefault="0031551A" w:rsidP="00BC3155">
      <w:pPr>
        <w:numPr>
          <w:ilvl w:val="0"/>
          <w:numId w:val="4"/>
        </w:numPr>
        <w:ind w:left="360"/>
        <w:jc w:val="both"/>
        <w:rPr>
          <w:sz w:val="22"/>
          <w:szCs w:val="22"/>
        </w:rPr>
      </w:pPr>
      <w:r w:rsidRPr="009857C5">
        <w:rPr>
          <w:sz w:val="22"/>
          <w:szCs w:val="22"/>
        </w:rPr>
        <w:t xml:space="preserve">Adicionalmente, la CIM ha trabajado con varios socios, incluyendo la Secretaría Ejecutiva para el Desarrollo Integral (SEDI) de la OEA, el Gobierno de los Estados Unidos, el Trust for the </w:t>
      </w:r>
      <w:proofErr w:type="spellStart"/>
      <w:r w:rsidRPr="009857C5">
        <w:rPr>
          <w:sz w:val="22"/>
          <w:szCs w:val="22"/>
        </w:rPr>
        <w:t>Americas</w:t>
      </w:r>
      <w:proofErr w:type="spellEnd"/>
      <w:r w:rsidRPr="009857C5">
        <w:rPr>
          <w:sz w:val="22"/>
          <w:szCs w:val="22"/>
        </w:rPr>
        <w:t xml:space="preserve"> </w:t>
      </w:r>
      <w:r w:rsidRPr="009857C5">
        <w:rPr>
          <w:sz w:val="22"/>
          <w:szCs w:val="22"/>
        </w:rPr>
        <w:lastRenderedPageBreak/>
        <w:t xml:space="preserve">y la </w:t>
      </w:r>
      <w:proofErr w:type="spellStart"/>
      <w:r w:rsidRPr="009857C5">
        <w:rPr>
          <w:sz w:val="22"/>
          <w:szCs w:val="22"/>
        </w:rPr>
        <w:t>Fundacion</w:t>
      </w:r>
      <w:proofErr w:type="spellEnd"/>
      <w:r w:rsidRPr="009857C5">
        <w:rPr>
          <w:sz w:val="22"/>
          <w:szCs w:val="22"/>
        </w:rPr>
        <w:t xml:space="preserve"> Panamericana para el Desarrollo (PADF) para visibilizar y abordar las causas raíz de la migración desde los países del Triángulo Norte, sobre todo en términos de fortalecer la cooperación para abordar el empoderamiento económico de las mujeres y la violencia de genero.</w:t>
      </w:r>
    </w:p>
    <w:p w14:paraId="02525C4E" w14:textId="77777777" w:rsidR="009857C5" w:rsidRDefault="009857C5" w:rsidP="009857C5">
      <w:pPr>
        <w:pStyle w:val="ListParagraph"/>
        <w:rPr>
          <w:sz w:val="22"/>
          <w:szCs w:val="22"/>
        </w:rPr>
      </w:pPr>
    </w:p>
    <w:p w14:paraId="4A5DB8D2" w14:textId="7522EB6B" w:rsidR="009857C5" w:rsidRDefault="0031551A" w:rsidP="00BC3155">
      <w:pPr>
        <w:numPr>
          <w:ilvl w:val="0"/>
          <w:numId w:val="4"/>
        </w:numPr>
        <w:ind w:left="360"/>
        <w:jc w:val="both"/>
        <w:rPr>
          <w:sz w:val="22"/>
          <w:szCs w:val="22"/>
        </w:rPr>
      </w:pPr>
      <w:r w:rsidRPr="009857C5">
        <w:rPr>
          <w:sz w:val="22"/>
          <w:szCs w:val="22"/>
        </w:rPr>
        <w:t>La CIM fue invitada, por la Unive</w:t>
      </w:r>
      <w:r w:rsidR="004556DD">
        <w:rPr>
          <w:sz w:val="22"/>
          <w:szCs w:val="22"/>
        </w:rPr>
        <w:t xml:space="preserve">rsidad </w:t>
      </w:r>
      <w:proofErr w:type="spellStart"/>
      <w:r w:rsidR="004556DD">
        <w:rPr>
          <w:sz w:val="22"/>
          <w:szCs w:val="22"/>
        </w:rPr>
        <w:t>Wilfrid</w:t>
      </w:r>
      <w:proofErr w:type="spellEnd"/>
      <w:r w:rsidR="004556DD">
        <w:rPr>
          <w:sz w:val="22"/>
          <w:szCs w:val="22"/>
        </w:rPr>
        <w:t xml:space="preserve"> </w:t>
      </w:r>
      <w:proofErr w:type="spellStart"/>
      <w:r w:rsidR="004556DD">
        <w:rPr>
          <w:sz w:val="22"/>
          <w:szCs w:val="22"/>
        </w:rPr>
        <w:t>Laurier</w:t>
      </w:r>
      <w:proofErr w:type="spellEnd"/>
      <w:r w:rsidR="004556DD">
        <w:rPr>
          <w:sz w:val="22"/>
          <w:szCs w:val="22"/>
        </w:rPr>
        <w:t xml:space="preserve"> en Canadá</w:t>
      </w:r>
      <w:r w:rsidRPr="009857C5">
        <w:rPr>
          <w:sz w:val="22"/>
          <w:szCs w:val="22"/>
        </w:rPr>
        <w:t xml:space="preserve"> a formar parte del Comité Asesor del nuevo Hub de Genero y Migración,</w:t>
      </w:r>
      <w:r w:rsidRPr="0031551A">
        <w:rPr>
          <w:rStyle w:val="FootnoteReference"/>
          <w:sz w:val="22"/>
          <w:szCs w:val="22"/>
        </w:rPr>
        <w:footnoteReference w:id="4"/>
      </w:r>
      <w:r w:rsidRPr="009857C5">
        <w:rPr>
          <w:sz w:val="22"/>
          <w:szCs w:val="22"/>
        </w:rPr>
        <w:t xml:space="preserve"> que busca apoyar a los gobiernos, la sociedad civil y otras partes interesadas para garantizar que las políticas migratorias tengan en cuenta el género y se alineen con los principios rectores del Pacto Mundial para una Migración Segura, Ordenada y Regular (GCM), específicamente para hacer realidad las más de 20 referencias de GCM al género. En este sentido, la CIM ha proporcionado datos e información y ha hecho recomendaciones concretas desde la realidad de las Américas.</w:t>
      </w:r>
    </w:p>
    <w:p w14:paraId="088824E3" w14:textId="77777777" w:rsidR="009857C5" w:rsidRDefault="009857C5" w:rsidP="009857C5">
      <w:pPr>
        <w:pStyle w:val="ListParagraph"/>
        <w:rPr>
          <w:sz w:val="22"/>
          <w:szCs w:val="22"/>
        </w:rPr>
      </w:pPr>
    </w:p>
    <w:p w14:paraId="3D316527" w14:textId="0F790B42" w:rsidR="009857C5" w:rsidRDefault="0031551A" w:rsidP="00BC3155">
      <w:pPr>
        <w:numPr>
          <w:ilvl w:val="0"/>
          <w:numId w:val="4"/>
        </w:numPr>
        <w:ind w:left="360"/>
        <w:jc w:val="both"/>
        <w:rPr>
          <w:sz w:val="22"/>
          <w:szCs w:val="22"/>
        </w:rPr>
      </w:pPr>
      <w:r w:rsidRPr="009857C5">
        <w:rPr>
          <w:sz w:val="22"/>
          <w:szCs w:val="22"/>
        </w:rPr>
        <w:t>En su Decimoctava reunión (7 y 8 de diciembre de 2021), el Comité de Expertas del Mecanismo de Seguimiento de la Convención de Belem do Para acordó “</w:t>
      </w:r>
      <w:r w:rsidRPr="009857C5">
        <w:rPr>
          <w:sz w:val="22"/>
          <w:szCs w:val="22"/>
          <w:lang w:val="es-US"/>
        </w:rPr>
        <w:t>Profundizar el estudio sobre los casos de desapariciones forzadas que enfrentan las mujeres y las niñas en la región, en particular las mujeres y las niñas que viven en comunidades vulnerables, y las mujeres y las niñas migrantes, identificando las interseccionalidades existentes con la coyuntura migratoria en la región</w:t>
      </w:r>
      <w:r w:rsidRPr="009857C5">
        <w:rPr>
          <w:sz w:val="22"/>
          <w:szCs w:val="22"/>
        </w:rPr>
        <w:t>” (</w:t>
      </w:r>
      <w:r w:rsidR="00CA5166">
        <w:rPr>
          <w:sz w:val="22"/>
          <w:szCs w:val="22"/>
        </w:rPr>
        <w:t>Ver A</w:t>
      </w:r>
      <w:r w:rsidRPr="009857C5">
        <w:rPr>
          <w:sz w:val="22"/>
          <w:szCs w:val="22"/>
        </w:rPr>
        <w:t xml:space="preserve">cuerdo 17). </w:t>
      </w:r>
    </w:p>
    <w:p w14:paraId="2B0264BB" w14:textId="77777777" w:rsidR="009857C5" w:rsidRDefault="009857C5" w:rsidP="009857C5">
      <w:pPr>
        <w:pStyle w:val="ListParagraph"/>
        <w:rPr>
          <w:sz w:val="22"/>
          <w:szCs w:val="22"/>
        </w:rPr>
      </w:pPr>
    </w:p>
    <w:p w14:paraId="5D1FC886" w14:textId="3C2D9EC9" w:rsidR="0031551A" w:rsidRPr="009857C5" w:rsidRDefault="0031551A" w:rsidP="00BC3155">
      <w:pPr>
        <w:numPr>
          <w:ilvl w:val="0"/>
          <w:numId w:val="4"/>
        </w:numPr>
        <w:ind w:left="360"/>
        <w:jc w:val="both"/>
        <w:rPr>
          <w:sz w:val="22"/>
          <w:szCs w:val="22"/>
        </w:rPr>
      </w:pPr>
      <w:r w:rsidRPr="009857C5">
        <w:rPr>
          <w:sz w:val="22"/>
          <w:szCs w:val="22"/>
        </w:rPr>
        <w:t>De igual manera, el Comité, en su Tercer Informe de Seguimiento a la Implementación de las Recomendaciones del Comité de Expertas del MESECVI,</w:t>
      </w:r>
      <w:r w:rsidRPr="0031551A">
        <w:rPr>
          <w:rStyle w:val="FootnoteReference"/>
          <w:sz w:val="22"/>
          <w:szCs w:val="22"/>
        </w:rPr>
        <w:footnoteReference w:id="5"/>
      </w:r>
      <w:r w:rsidRPr="009857C5">
        <w:rPr>
          <w:sz w:val="22"/>
          <w:szCs w:val="22"/>
        </w:rPr>
        <w:t xml:space="preserve"> incluyo información de varios países sobre sus avances en materia de legislación, políticas, planes, programación y otras iniciativas para abordar la trata de mujeres y niñas, así como la violencia contra mujeres y niñas migrantes.</w:t>
      </w:r>
    </w:p>
    <w:p w14:paraId="6D0B3CBD" w14:textId="77777777" w:rsidR="00980D4E" w:rsidRPr="00980D4E" w:rsidRDefault="00980D4E" w:rsidP="00050F3E">
      <w:pPr>
        <w:jc w:val="both"/>
        <w:rPr>
          <w:sz w:val="22"/>
          <w:szCs w:val="22"/>
        </w:rPr>
      </w:pPr>
    </w:p>
    <w:p w14:paraId="632601CA" w14:textId="34E9727C" w:rsidR="00C0186F" w:rsidRDefault="00963B2D" w:rsidP="00DA4A62">
      <w:pPr>
        <w:ind w:left="360" w:hanging="360"/>
        <w:jc w:val="both"/>
        <w:rPr>
          <w:b/>
          <w:sz w:val="22"/>
          <w:szCs w:val="22"/>
        </w:rPr>
      </w:pPr>
      <w:r>
        <w:rPr>
          <w:b/>
          <w:sz w:val="22"/>
          <w:szCs w:val="22"/>
        </w:rPr>
        <w:t>3</w:t>
      </w:r>
      <w:r w:rsidR="00C0186F" w:rsidRPr="00C0186F">
        <w:rPr>
          <w:b/>
          <w:sz w:val="22"/>
          <w:szCs w:val="22"/>
        </w:rPr>
        <w:t>.</w:t>
      </w:r>
      <w:r w:rsidR="00C0186F">
        <w:rPr>
          <w:b/>
          <w:sz w:val="22"/>
          <w:szCs w:val="22"/>
        </w:rPr>
        <w:t xml:space="preserve"> </w:t>
      </w:r>
      <w:r w:rsidR="00050F3E">
        <w:rPr>
          <w:b/>
          <w:sz w:val="22"/>
          <w:szCs w:val="22"/>
        </w:rPr>
        <w:tab/>
      </w:r>
      <w:r w:rsidR="00B95E7C">
        <w:rPr>
          <w:b/>
          <w:sz w:val="22"/>
          <w:szCs w:val="22"/>
        </w:rPr>
        <w:t xml:space="preserve">Informe del Instituto Interamericano del Niño, la Niña y Adolescentes (INN) </w:t>
      </w:r>
    </w:p>
    <w:p w14:paraId="441F8836" w14:textId="77777777" w:rsidR="00B95E7C" w:rsidRDefault="00B95E7C" w:rsidP="00FF4579">
      <w:pPr>
        <w:jc w:val="both"/>
        <w:rPr>
          <w:sz w:val="22"/>
          <w:szCs w:val="22"/>
        </w:rPr>
      </w:pPr>
    </w:p>
    <w:p w14:paraId="02B2D978" w14:textId="66369969" w:rsidR="00C00DC0" w:rsidRPr="005F7854" w:rsidRDefault="00C00DC0" w:rsidP="00BC3155">
      <w:pPr>
        <w:numPr>
          <w:ilvl w:val="0"/>
          <w:numId w:val="5"/>
        </w:numPr>
        <w:jc w:val="both"/>
        <w:rPr>
          <w:sz w:val="22"/>
          <w:szCs w:val="22"/>
        </w:rPr>
      </w:pPr>
      <w:r w:rsidRPr="00C00DC0">
        <w:rPr>
          <w:sz w:val="22"/>
          <w:szCs w:val="22"/>
        </w:rPr>
        <w:t>El presente informe abarca las actividades desarrolladas por el IIN-OEA en el marco de los mandatos recibidos por el Programa Interamericano y los establecidos por el Consejo Directivo del IIN, integrado por las autoridades de infancia y adolescencia de los Estados Miembro</w:t>
      </w:r>
      <w:r w:rsidR="005F7854">
        <w:rPr>
          <w:sz w:val="22"/>
          <w:szCs w:val="22"/>
        </w:rPr>
        <w:t>s</w:t>
      </w:r>
      <w:r w:rsidRPr="00C00DC0">
        <w:rPr>
          <w:sz w:val="22"/>
          <w:szCs w:val="22"/>
        </w:rPr>
        <w:t xml:space="preserve">, en su Plan </w:t>
      </w:r>
      <w:r w:rsidRPr="005F7854">
        <w:rPr>
          <w:sz w:val="22"/>
          <w:szCs w:val="22"/>
        </w:rPr>
        <w:t xml:space="preserve">de </w:t>
      </w:r>
      <w:proofErr w:type="spellStart"/>
      <w:r w:rsidRPr="005F7854">
        <w:rPr>
          <w:sz w:val="22"/>
          <w:szCs w:val="22"/>
        </w:rPr>
        <w:t>Acción</w:t>
      </w:r>
      <w:proofErr w:type="spellEnd"/>
      <w:r w:rsidRPr="005F7854">
        <w:rPr>
          <w:sz w:val="22"/>
          <w:szCs w:val="22"/>
        </w:rPr>
        <w:t xml:space="preserve"> 2019-2023. El informe da cuenta de los avances en el </w:t>
      </w:r>
      <w:proofErr w:type="spellStart"/>
      <w:r w:rsidRPr="005F7854">
        <w:rPr>
          <w:sz w:val="22"/>
          <w:szCs w:val="22"/>
        </w:rPr>
        <w:t>período</w:t>
      </w:r>
      <w:proofErr w:type="spellEnd"/>
      <w:r w:rsidRPr="005F7854">
        <w:rPr>
          <w:sz w:val="22"/>
          <w:szCs w:val="22"/>
        </w:rPr>
        <w:t xml:space="preserve"> reportado con base en los tipos de actividades con los que el IIN cumple su finalidad de cooperar con los Gobiernos de los Estados Miembro</w:t>
      </w:r>
      <w:r w:rsidR="005F7854" w:rsidRPr="005F7854">
        <w:rPr>
          <w:sz w:val="22"/>
          <w:szCs w:val="22"/>
        </w:rPr>
        <w:t>s</w:t>
      </w:r>
      <w:r w:rsidRPr="005F7854">
        <w:rPr>
          <w:sz w:val="22"/>
          <w:szCs w:val="22"/>
        </w:rPr>
        <w:t xml:space="preserve"> en el desarrollo de normativa, </w:t>
      </w:r>
      <w:proofErr w:type="spellStart"/>
      <w:r w:rsidRPr="005F7854">
        <w:rPr>
          <w:sz w:val="22"/>
          <w:szCs w:val="22"/>
        </w:rPr>
        <w:t>políticas</w:t>
      </w:r>
      <w:proofErr w:type="spellEnd"/>
      <w:r w:rsidRPr="005F7854">
        <w:rPr>
          <w:sz w:val="22"/>
          <w:szCs w:val="22"/>
        </w:rPr>
        <w:t xml:space="preserve"> </w:t>
      </w:r>
      <w:proofErr w:type="spellStart"/>
      <w:r w:rsidRPr="005F7854">
        <w:rPr>
          <w:sz w:val="22"/>
          <w:szCs w:val="22"/>
        </w:rPr>
        <w:t>públicas</w:t>
      </w:r>
      <w:proofErr w:type="spellEnd"/>
      <w:r w:rsidRPr="005F7854">
        <w:rPr>
          <w:sz w:val="22"/>
          <w:szCs w:val="22"/>
        </w:rPr>
        <w:t xml:space="preserve"> y herramientas que garanticen la </w:t>
      </w:r>
      <w:proofErr w:type="spellStart"/>
      <w:r w:rsidRPr="005F7854">
        <w:rPr>
          <w:sz w:val="22"/>
          <w:szCs w:val="22"/>
        </w:rPr>
        <w:t>promoción</w:t>
      </w:r>
      <w:proofErr w:type="spellEnd"/>
      <w:r w:rsidRPr="005F7854">
        <w:rPr>
          <w:sz w:val="22"/>
          <w:szCs w:val="22"/>
        </w:rPr>
        <w:t xml:space="preserve">, </w:t>
      </w:r>
      <w:proofErr w:type="spellStart"/>
      <w:r w:rsidRPr="005F7854">
        <w:rPr>
          <w:sz w:val="22"/>
          <w:szCs w:val="22"/>
        </w:rPr>
        <w:t>protección</w:t>
      </w:r>
      <w:proofErr w:type="spellEnd"/>
      <w:r w:rsidRPr="005F7854">
        <w:rPr>
          <w:sz w:val="22"/>
          <w:szCs w:val="22"/>
        </w:rPr>
        <w:t xml:space="preserve"> y ejercicio integral de los derechos de la </w:t>
      </w:r>
      <w:proofErr w:type="spellStart"/>
      <w:r w:rsidRPr="005F7854">
        <w:rPr>
          <w:sz w:val="22"/>
          <w:szCs w:val="22"/>
        </w:rPr>
        <w:t>niñez</w:t>
      </w:r>
      <w:proofErr w:type="spellEnd"/>
      <w:r w:rsidRPr="005F7854">
        <w:rPr>
          <w:sz w:val="22"/>
          <w:szCs w:val="22"/>
        </w:rPr>
        <w:t xml:space="preserve"> y la adolescencia. </w:t>
      </w:r>
    </w:p>
    <w:p w14:paraId="104115B4" w14:textId="77777777" w:rsidR="00C00DC0" w:rsidRPr="005F7854" w:rsidRDefault="00C00DC0" w:rsidP="00C00DC0">
      <w:pPr>
        <w:ind w:left="360"/>
        <w:jc w:val="both"/>
        <w:rPr>
          <w:sz w:val="22"/>
          <w:szCs w:val="22"/>
        </w:rPr>
      </w:pPr>
    </w:p>
    <w:p w14:paraId="51C27994" w14:textId="6F0F6724" w:rsidR="00C00DC0" w:rsidRPr="005F7854" w:rsidRDefault="00C00DC0" w:rsidP="00BC3155">
      <w:pPr>
        <w:numPr>
          <w:ilvl w:val="0"/>
          <w:numId w:val="5"/>
        </w:numPr>
        <w:jc w:val="both"/>
        <w:rPr>
          <w:sz w:val="22"/>
          <w:szCs w:val="22"/>
        </w:rPr>
      </w:pPr>
      <w:r w:rsidRPr="005F7854">
        <w:rPr>
          <w:sz w:val="22"/>
          <w:szCs w:val="22"/>
        </w:rPr>
        <w:t xml:space="preserve">Se mantiene operativa la Red de Enlaces </w:t>
      </w:r>
      <w:proofErr w:type="spellStart"/>
      <w:r w:rsidRPr="005F7854">
        <w:rPr>
          <w:sz w:val="22"/>
          <w:szCs w:val="22"/>
        </w:rPr>
        <w:t>Técnicos</w:t>
      </w:r>
      <w:proofErr w:type="spellEnd"/>
      <w:r w:rsidRPr="005F7854">
        <w:rPr>
          <w:sz w:val="22"/>
          <w:szCs w:val="22"/>
        </w:rPr>
        <w:t xml:space="preserve"> especializados en movilidad humana como un espacio de </w:t>
      </w:r>
      <w:proofErr w:type="spellStart"/>
      <w:r w:rsidRPr="005F7854">
        <w:rPr>
          <w:sz w:val="22"/>
          <w:szCs w:val="22"/>
        </w:rPr>
        <w:t>coordinación</w:t>
      </w:r>
      <w:proofErr w:type="spellEnd"/>
      <w:r w:rsidRPr="005F7854">
        <w:rPr>
          <w:sz w:val="22"/>
          <w:szCs w:val="22"/>
        </w:rPr>
        <w:t xml:space="preserve"> y </w:t>
      </w:r>
      <w:proofErr w:type="spellStart"/>
      <w:r w:rsidRPr="005F7854">
        <w:rPr>
          <w:sz w:val="22"/>
          <w:szCs w:val="22"/>
        </w:rPr>
        <w:t>cooperación</w:t>
      </w:r>
      <w:proofErr w:type="spellEnd"/>
      <w:r w:rsidRPr="005F7854">
        <w:rPr>
          <w:sz w:val="22"/>
          <w:szCs w:val="22"/>
        </w:rPr>
        <w:t xml:space="preserve"> entre los sistemas de </w:t>
      </w:r>
      <w:proofErr w:type="spellStart"/>
      <w:r w:rsidRPr="005F7854">
        <w:rPr>
          <w:sz w:val="22"/>
          <w:szCs w:val="22"/>
        </w:rPr>
        <w:t>promoción</w:t>
      </w:r>
      <w:proofErr w:type="spellEnd"/>
      <w:r w:rsidRPr="005F7854">
        <w:rPr>
          <w:sz w:val="22"/>
          <w:szCs w:val="22"/>
        </w:rPr>
        <w:t xml:space="preserve">, </w:t>
      </w:r>
      <w:proofErr w:type="spellStart"/>
      <w:r w:rsidRPr="005F7854">
        <w:rPr>
          <w:sz w:val="22"/>
          <w:szCs w:val="22"/>
        </w:rPr>
        <w:t>protección</w:t>
      </w:r>
      <w:proofErr w:type="spellEnd"/>
      <w:r w:rsidRPr="005F7854">
        <w:rPr>
          <w:sz w:val="22"/>
          <w:szCs w:val="22"/>
        </w:rPr>
        <w:t xml:space="preserve"> y ejercicio de derechos de los Estados Miembro</w:t>
      </w:r>
      <w:r w:rsidR="005F7854" w:rsidRPr="005F7854">
        <w:rPr>
          <w:sz w:val="22"/>
          <w:szCs w:val="22"/>
        </w:rPr>
        <w:t>s</w:t>
      </w:r>
      <w:r w:rsidRPr="005F7854">
        <w:rPr>
          <w:sz w:val="22"/>
          <w:szCs w:val="22"/>
        </w:rPr>
        <w:t xml:space="preserve">, a partir de la </w:t>
      </w:r>
      <w:proofErr w:type="spellStart"/>
      <w:r w:rsidRPr="005F7854">
        <w:rPr>
          <w:sz w:val="22"/>
          <w:szCs w:val="22"/>
        </w:rPr>
        <w:t>generación</w:t>
      </w:r>
      <w:proofErr w:type="spellEnd"/>
      <w:r w:rsidRPr="005F7854">
        <w:rPr>
          <w:sz w:val="22"/>
          <w:szCs w:val="22"/>
        </w:rPr>
        <w:t xml:space="preserve"> de instancias de intercambio y debate. (Colombia, Costa Rica, Chile, Ecuador, Guatemala, Honduras, El Salvador, </w:t>
      </w:r>
      <w:proofErr w:type="spellStart"/>
      <w:r w:rsidRPr="005F7854">
        <w:rPr>
          <w:sz w:val="22"/>
          <w:szCs w:val="22"/>
        </w:rPr>
        <w:t>México</w:t>
      </w:r>
      <w:proofErr w:type="spellEnd"/>
      <w:r w:rsidRPr="005F7854">
        <w:rPr>
          <w:sz w:val="22"/>
          <w:szCs w:val="22"/>
        </w:rPr>
        <w:t xml:space="preserve">, Perú y Uruguay). </w:t>
      </w:r>
    </w:p>
    <w:p w14:paraId="2CBF0765" w14:textId="77777777" w:rsidR="00C00DC0" w:rsidRPr="005F7854" w:rsidRDefault="00C00DC0" w:rsidP="00C00DC0">
      <w:pPr>
        <w:pStyle w:val="ListParagraph"/>
        <w:rPr>
          <w:sz w:val="22"/>
          <w:szCs w:val="22"/>
        </w:rPr>
      </w:pPr>
    </w:p>
    <w:p w14:paraId="4CAE8225" w14:textId="29117342" w:rsidR="00C00DC0" w:rsidRDefault="00C00DC0" w:rsidP="00BC3155">
      <w:pPr>
        <w:numPr>
          <w:ilvl w:val="0"/>
          <w:numId w:val="5"/>
        </w:numPr>
        <w:jc w:val="both"/>
        <w:rPr>
          <w:sz w:val="22"/>
          <w:szCs w:val="22"/>
        </w:rPr>
      </w:pPr>
      <w:r w:rsidRPr="005F7854">
        <w:rPr>
          <w:sz w:val="22"/>
          <w:szCs w:val="22"/>
        </w:rPr>
        <w:t xml:space="preserve">Se desarrollaron </w:t>
      </w:r>
      <w:proofErr w:type="spellStart"/>
      <w:r w:rsidRPr="005F7854">
        <w:rPr>
          <w:sz w:val="22"/>
          <w:szCs w:val="22"/>
        </w:rPr>
        <w:t>webinars</w:t>
      </w:r>
      <w:proofErr w:type="spellEnd"/>
      <w:r w:rsidRPr="005F7854">
        <w:rPr>
          <w:sz w:val="22"/>
          <w:szCs w:val="22"/>
        </w:rPr>
        <w:t xml:space="preserve"> </w:t>
      </w:r>
      <w:proofErr w:type="spellStart"/>
      <w:r w:rsidRPr="005F7854">
        <w:rPr>
          <w:sz w:val="22"/>
          <w:szCs w:val="22"/>
        </w:rPr>
        <w:t>temáticos</w:t>
      </w:r>
      <w:proofErr w:type="spellEnd"/>
      <w:r w:rsidRPr="005F7854">
        <w:rPr>
          <w:sz w:val="22"/>
          <w:szCs w:val="22"/>
        </w:rPr>
        <w:t xml:space="preserve"> en los que participaron actores relevantes y profesionales especializados en la </w:t>
      </w:r>
      <w:proofErr w:type="spellStart"/>
      <w:r w:rsidRPr="005F7854">
        <w:rPr>
          <w:sz w:val="22"/>
          <w:szCs w:val="22"/>
        </w:rPr>
        <w:t>promoción</w:t>
      </w:r>
      <w:proofErr w:type="spellEnd"/>
      <w:r w:rsidRPr="005F7854">
        <w:rPr>
          <w:sz w:val="22"/>
          <w:szCs w:val="22"/>
        </w:rPr>
        <w:t xml:space="preserve"> y </w:t>
      </w:r>
      <w:proofErr w:type="spellStart"/>
      <w:r w:rsidRPr="005F7854">
        <w:rPr>
          <w:sz w:val="22"/>
          <w:szCs w:val="22"/>
        </w:rPr>
        <w:t>protección</w:t>
      </w:r>
      <w:proofErr w:type="spellEnd"/>
      <w:r w:rsidRPr="005F7854">
        <w:rPr>
          <w:sz w:val="22"/>
          <w:szCs w:val="22"/>
        </w:rPr>
        <w:t xml:space="preserve"> de derechos de la </w:t>
      </w:r>
      <w:proofErr w:type="spellStart"/>
      <w:r w:rsidRPr="005F7854">
        <w:rPr>
          <w:sz w:val="22"/>
          <w:szCs w:val="22"/>
        </w:rPr>
        <w:t>niñez</w:t>
      </w:r>
      <w:proofErr w:type="spellEnd"/>
      <w:r w:rsidRPr="005F7854">
        <w:rPr>
          <w:sz w:val="22"/>
          <w:szCs w:val="22"/>
        </w:rPr>
        <w:t xml:space="preserve"> y adolescencia migrante. (Entre ellos “Derechos Humanos de </w:t>
      </w:r>
      <w:proofErr w:type="spellStart"/>
      <w:r w:rsidRPr="005F7854">
        <w:rPr>
          <w:sz w:val="22"/>
          <w:szCs w:val="22"/>
        </w:rPr>
        <w:t>Niños</w:t>
      </w:r>
      <w:proofErr w:type="spellEnd"/>
      <w:r w:rsidRPr="005F7854">
        <w:rPr>
          <w:sz w:val="22"/>
          <w:szCs w:val="22"/>
        </w:rPr>
        <w:t xml:space="preserve">, </w:t>
      </w:r>
      <w:proofErr w:type="spellStart"/>
      <w:r w:rsidRPr="005F7854">
        <w:rPr>
          <w:sz w:val="22"/>
          <w:szCs w:val="22"/>
        </w:rPr>
        <w:t>Niñas</w:t>
      </w:r>
      <w:proofErr w:type="spellEnd"/>
      <w:r w:rsidRPr="005F7854">
        <w:rPr>
          <w:sz w:val="22"/>
          <w:szCs w:val="22"/>
        </w:rPr>
        <w:t xml:space="preserve"> y Adolescentes en Contextos de Emergencia </w:t>
      </w:r>
      <w:r w:rsidRPr="005F7854">
        <w:rPr>
          <w:sz w:val="22"/>
          <w:szCs w:val="22"/>
        </w:rPr>
        <w:lastRenderedPageBreak/>
        <w:t xml:space="preserve">(COVID-19)”, </w:t>
      </w:r>
      <w:r w:rsidR="003E2DC4">
        <w:rPr>
          <w:sz w:val="22"/>
          <w:szCs w:val="22"/>
        </w:rPr>
        <w:t>“</w:t>
      </w:r>
      <w:r w:rsidRPr="005F7854">
        <w:rPr>
          <w:sz w:val="22"/>
          <w:szCs w:val="22"/>
        </w:rPr>
        <w:t xml:space="preserve">Respuestas institucionales al ejercicio del Derecho a Vivir en Familia en el contexto de movilidad humana”, “Rol de los sistemas de </w:t>
      </w:r>
      <w:proofErr w:type="spellStart"/>
      <w:r w:rsidRPr="005F7854">
        <w:rPr>
          <w:sz w:val="22"/>
          <w:szCs w:val="22"/>
        </w:rPr>
        <w:t>promoción</w:t>
      </w:r>
      <w:proofErr w:type="spellEnd"/>
      <w:r w:rsidRPr="005F7854">
        <w:rPr>
          <w:sz w:val="22"/>
          <w:szCs w:val="22"/>
        </w:rPr>
        <w:t xml:space="preserve"> y </w:t>
      </w:r>
      <w:proofErr w:type="spellStart"/>
      <w:r w:rsidRPr="005F7854">
        <w:rPr>
          <w:sz w:val="22"/>
          <w:szCs w:val="22"/>
        </w:rPr>
        <w:t>protección</w:t>
      </w:r>
      <w:proofErr w:type="spellEnd"/>
      <w:r w:rsidRPr="005F7854">
        <w:rPr>
          <w:sz w:val="22"/>
          <w:szCs w:val="22"/>
        </w:rPr>
        <w:t xml:space="preserve"> en la </w:t>
      </w:r>
      <w:proofErr w:type="spellStart"/>
      <w:r w:rsidRPr="005F7854">
        <w:rPr>
          <w:sz w:val="22"/>
          <w:szCs w:val="22"/>
        </w:rPr>
        <w:t>atención</w:t>
      </w:r>
      <w:proofErr w:type="spellEnd"/>
      <w:r w:rsidRPr="005F7854">
        <w:rPr>
          <w:sz w:val="22"/>
          <w:szCs w:val="22"/>
        </w:rPr>
        <w:t xml:space="preserve"> a </w:t>
      </w:r>
      <w:proofErr w:type="spellStart"/>
      <w:r w:rsidRPr="005F7854">
        <w:rPr>
          <w:sz w:val="22"/>
          <w:szCs w:val="22"/>
        </w:rPr>
        <w:t>niñez</w:t>
      </w:r>
      <w:proofErr w:type="spellEnd"/>
      <w:r w:rsidRPr="005F7854">
        <w:rPr>
          <w:sz w:val="22"/>
          <w:szCs w:val="22"/>
        </w:rPr>
        <w:t xml:space="preserve"> y adolescencia en contexto de movilidad</w:t>
      </w:r>
      <w:r w:rsidRPr="00C00DC0">
        <w:rPr>
          <w:sz w:val="22"/>
          <w:szCs w:val="22"/>
        </w:rPr>
        <w:t xml:space="preserve"> humana”.) </w:t>
      </w:r>
    </w:p>
    <w:p w14:paraId="5DC39B62" w14:textId="77777777" w:rsidR="00C00DC0" w:rsidRDefault="00C00DC0" w:rsidP="00C00DC0">
      <w:pPr>
        <w:pStyle w:val="ListParagraph"/>
        <w:rPr>
          <w:sz w:val="22"/>
          <w:szCs w:val="22"/>
        </w:rPr>
      </w:pPr>
    </w:p>
    <w:p w14:paraId="2910265C" w14:textId="77777777" w:rsidR="00E3514D" w:rsidRDefault="00C00DC0" w:rsidP="00BC3155">
      <w:pPr>
        <w:numPr>
          <w:ilvl w:val="0"/>
          <w:numId w:val="5"/>
        </w:numPr>
        <w:jc w:val="both"/>
        <w:rPr>
          <w:sz w:val="22"/>
          <w:szCs w:val="22"/>
        </w:rPr>
      </w:pPr>
      <w:r w:rsidRPr="00C00DC0">
        <w:rPr>
          <w:sz w:val="22"/>
          <w:szCs w:val="22"/>
        </w:rPr>
        <w:t xml:space="preserve">Se desarrollaron 7 conversatorios sobre buenas </w:t>
      </w:r>
      <w:proofErr w:type="spellStart"/>
      <w:r w:rsidRPr="00C00DC0">
        <w:rPr>
          <w:sz w:val="22"/>
          <w:szCs w:val="22"/>
        </w:rPr>
        <w:t>prácticas</w:t>
      </w:r>
      <w:proofErr w:type="spellEnd"/>
      <w:r w:rsidRPr="00C00DC0">
        <w:rPr>
          <w:sz w:val="22"/>
          <w:szCs w:val="22"/>
        </w:rPr>
        <w:t xml:space="preserve"> nacionales y regionales, intercambio en torno a </w:t>
      </w:r>
      <w:proofErr w:type="spellStart"/>
      <w:r w:rsidRPr="00C00DC0">
        <w:rPr>
          <w:sz w:val="22"/>
          <w:szCs w:val="22"/>
        </w:rPr>
        <w:t>temáticas</w:t>
      </w:r>
      <w:proofErr w:type="spellEnd"/>
      <w:r w:rsidRPr="00C00DC0">
        <w:rPr>
          <w:sz w:val="22"/>
          <w:szCs w:val="22"/>
        </w:rPr>
        <w:t xml:space="preserve"> de </w:t>
      </w:r>
      <w:proofErr w:type="spellStart"/>
      <w:r w:rsidRPr="00C00DC0">
        <w:rPr>
          <w:sz w:val="22"/>
          <w:szCs w:val="22"/>
        </w:rPr>
        <w:t>interés</w:t>
      </w:r>
      <w:proofErr w:type="spellEnd"/>
      <w:r w:rsidRPr="00C00DC0">
        <w:rPr>
          <w:sz w:val="22"/>
          <w:szCs w:val="22"/>
        </w:rPr>
        <w:t xml:space="preserve"> como la </w:t>
      </w:r>
      <w:proofErr w:type="spellStart"/>
      <w:r w:rsidRPr="00C00DC0">
        <w:rPr>
          <w:sz w:val="22"/>
          <w:szCs w:val="22"/>
        </w:rPr>
        <w:t>determinación</w:t>
      </w:r>
      <w:proofErr w:type="spellEnd"/>
      <w:r w:rsidRPr="00C00DC0">
        <w:rPr>
          <w:sz w:val="22"/>
          <w:szCs w:val="22"/>
        </w:rPr>
        <w:t xml:space="preserve"> del </w:t>
      </w:r>
      <w:proofErr w:type="spellStart"/>
      <w:r w:rsidRPr="00C00DC0">
        <w:rPr>
          <w:sz w:val="22"/>
          <w:szCs w:val="22"/>
        </w:rPr>
        <w:t>interés</w:t>
      </w:r>
      <w:proofErr w:type="spellEnd"/>
      <w:r w:rsidRPr="00C00DC0">
        <w:rPr>
          <w:sz w:val="22"/>
          <w:szCs w:val="22"/>
        </w:rPr>
        <w:t xml:space="preserve"> superior en contextos de movilidad humana, y el retorno seguro. </w:t>
      </w:r>
      <w:proofErr w:type="spellStart"/>
      <w:r w:rsidRPr="00C00DC0">
        <w:rPr>
          <w:sz w:val="22"/>
          <w:szCs w:val="22"/>
        </w:rPr>
        <w:t>Además</w:t>
      </w:r>
      <w:proofErr w:type="spellEnd"/>
      <w:r w:rsidRPr="00C00DC0">
        <w:rPr>
          <w:sz w:val="22"/>
          <w:szCs w:val="22"/>
        </w:rPr>
        <w:t xml:space="preserve">, se </w:t>
      </w:r>
      <w:proofErr w:type="spellStart"/>
      <w:r w:rsidRPr="00C00DC0">
        <w:rPr>
          <w:sz w:val="22"/>
          <w:szCs w:val="22"/>
        </w:rPr>
        <w:t>trabajo</w:t>
      </w:r>
      <w:proofErr w:type="spellEnd"/>
      <w:r w:rsidRPr="00C00DC0">
        <w:rPr>
          <w:sz w:val="22"/>
          <w:szCs w:val="22"/>
        </w:rPr>
        <w:t>́ en subgrupos para poder atender a especificidades</w:t>
      </w:r>
      <w:r w:rsidR="00E3514D">
        <w:rPr>
          <w:sz w:val="22"/>
          <w:szCs w:val="22"/>
        </w:rPr>
        <w:t xml:space="preserve"> </w:t>
      </w:r>
      <w:r w:rsidRPr="00E3514D">
        <w:rPr>
          <w:sz w:val="22"/>
          <w:szCs w:val="22"/>
        </w:rPr>
        <w:t xml:space="preserve">subregionales y explorar posibilidades de </w:t>
      </w:r>
      <w:proofErr w:type="spellStart"/>
      <w:r w:rsidRPr="00E3514D">
        <w:rPr>
          <w:sz w:val="22"/>
          <w:szCs w:val="22"/>
        </w:rPr>
        <w:t>cooperación</w:t>
      </w:r>
      <w:proofErr w:type="spellEnd"/>
      <w:r w:rsidRPr="00E3514D">
        <w:rPr>
          <w:sz w:val="22"/>
          <w:szCs w:val="22"/>
        </w:rPr>
        <w:t xml:space="preserve">. </w:t>
      </w:r>
    </w:p>
    <w:p w14:paraId="6B9C5649" w14:textId="77777777" w:rsidR="00E3514D" w:rsidRDefault="00E3514D" w:rsidP="00E3514D">
      <w:pPr>
        <w:pStyle w:val="ListParagraph"/>
        <w:rPr>
          <w:sz w:val="22"/>
          <w:szCs w:val="22"/>
        </w:rPr>
      </w:pPr>
    </w:p>
    <w:p w14:paraId="46118456" w14:textId="77777777" w:rsidR="00E3514D" w:rsidRDefault="00C00DC0" w:rsidP="00BC3155">
      <w:pPr>
        <w:numPr>
          <w:ilvl w:val="0"/>
          <w:numId w:val="5"/>
        </w:numPr>
        <w:jc w:val="both"/>
        <w:rPr>
          <w:sz w:val="22"/>
          <w:szCs w:val="22"/>
        </w:rPr>
      </w:pPr>
      <w:r w:rsidRPr="00E3514D">
        <w:rPr>
          <w:sz w:val="22"/>
          <w:szCs w:val="22"/>
        </w:rPr>
        <w:t xml:space="preserve">Se mantuvo operativo el trabajo con el Grupo Organizado </w:t>
      </w:r>
      <w:proofErr w:type="spellStart"/>
      <w:r w:rsidRPr="00E3514D">
        <w:rPr>
          <w:sz w:val="22"/>
          <w:szCs w:val="22"/>
        </w:rPr>
        <w:t>Temático</w:t>
      </w:r>
      <w:proofErr w:type="spellEnd"/>
      <w:r w:rsidRPr="00E3514D">
        <w:rPr>
          <w:sz w:val="22"/>
          <w:szCs w:val="22"/>
        </w:rPr>
        <w:t xml:space="preserve"> (GOT) de movilidad humana, conformado por </w:t>
      </w:r>
      <w:proofErr w:type="spellStart"/>
      <w:r w:rsidRPr="00E3514D">
        <w:rPr>
          <w:sz w:val="22"/>
          <w:szCs w:val="22"/>
        </w:rPr>
        <w:t>niños</w:t>
      </w:r>
      <w:proofErr w:type="spellEnd"/>
      <w:r w:rsidRPr="00E3514D">
        <w:rPr>
          <w:sz w:val="22"/>
          <w:szCs w:val="22"/>
        </w:rPr>
        <w:t xml:space="preserve">, </w:t>
      </w:r>
      <w:proofErr w:type="spellStart"/>
      <w:r w:rsidRPr="00E3514D">
        <w:rPr>
          <w:sz w:val="22"/>
          <w:szCs w:val="22"/>
        </w:rPr>
        <w:t>niñas</w:t>
      </w:r>
      <w:proofErr w:type="spellEnd"/>
      <w:r w:rsidRPr="00E3514D">
        <w:rPr>
          <w:sz w:val="22"/>
          <w:szCs w:val="22"/>
        </w:rPr>
        <w:t xml:space="preserve"> y adolescentes, cuyo objetivo es promover el ejercicio del derecho a la </w:t>
      </w:r>
      <w:proofErr w:type="spellStart"/>
      <w:r w:rsidRPr="00E3514D">
        <w:rPr>
          <w:sz w:val="22"/>
          <w:szCs w:val="22"/>
        </w:rPr>
        <w:t>participación</w:t>
      </w:r>
      <w:proofErr w:type="spellEnd"/>
      <w:r w:rsidRPr="00E3514D">
        <w:rPr>
          <w:sz w:val="22"/>
          <w:szCs w:val="22"/>
        </w:rPr>
        <w:t xml:space="preserve"> en espacios seguros. En el marco del trabajo con el GOT se </w:t>
      </w:r>
      <w:proofErr w:type="spellStart"/>
      <w:r w:rsidRPr="00E3514D">
        <w:rPr>
          <w:sz w:val="22"/>
          <w:szCs w:val="22"/>
        </w:rPr>
        <w:t>desarrollo</w:t>
      </w:r>
      <w:proofErr w:type="spellEnd"/>
      <w:r w:rsidRPr="00E3514D">
        <w:rPr>
          <w:sz w:val="22"/>
          <w:szCs w:val="22"/>
        </w:rPr>
        <w:t xml:space="preserve">́ una </w:t>
      </w:r>
      <w:proofErr w:type="spellStart"/>
      <w:r w:rsidRPr="00E3514D">
        <w:rPr>
          <w:sz w:val="22"/>
          <w:szCs w:val="22"/>
        </w:rPr>
        <w:t>publicación</w:t>
      </w:r>
      <w:proofErr w:type="spellEnd"/>
      <w:r w:rsidRPr="00E3514D">
        <w:rPr>
          <w:sz w:val="22"/>
          <w:szCs w:val="22"/>
        </w:rPr>
        <w:t xml:space="preserve"> en el marco del </w:t>
      </w:r>
      <w:proofErr w:type="spellStart"/>
      <w:r w:rsidRPr="00E3514D">
        <w:rPr>
          <w:sz w:val="22"/>
          <w:szCs w:val="22"/>
        </w:rPr>
        <w:t>Día</w:t>
      </w:r>
      <w:proofErr w:type="spellEnd"/>
      <w:r w:rsidRPr="00E3514D">
        <w:rPr>
          <w:sz w:val="22"/>
          <w:szCs w:val="22"/>
        </w:rPr>
        <w:t xml:space="preserve"> Internacional del Migrante, que recoge las visiones de los/as participantes sobre la </w:t>
      </w:r>
      <w:proofErr w:type="spellStart"/>
      <w:r w:rsidRPr="00E3514D">
        <w:rPr>
          <w:sz w:val="22"/>
          <w:szCs w:val="22"/>
        </w:rPr>
        <w:t>temática</w:t>
      </w:r>
      <w:proofErr w:type="spellEnd"/>
      <w:r w:rsidRPr="00E3514D">
        <w:rPr>
          <w:sz w:val="22"/>
          <w:szCs w:val="22"/>
        </w:rPr>
        <w:t xml:space="preserve">. </w:t>
      </w:r>
    </w:p>
    <w:p w14:paraId="290EA1A6" w14:textId="77777777" w:rsidR="00E3514D" w:rsidRDefault="00E3514D" w:rsidP="00E3514D">
      <w:pPr>
        <w:pStyle w:val="ListParagraph"/>
        <w:rPr>
          <w:sz w:val="22"/>
          <w:szCs w:val="22"/>
        </w:rPr>
      </w:pPr>
    </w:p>
    <w:p w14:paraId="263DF048" w14:textId="3C44E409" w:rsidR="00E3514D" w:rsidRDefault="00C00DC0" w:rsidP="00BC3155">
      <w:pPr>
        <w:numPr>
          <w:ilvl w:val="0"/>
          <w:numId w:val="5"/>
        </w:numPr>
        <w:jc w:val="both"/>
        <w:rPr>
          <w:sz w:val="22"/>
          <w:szCs w:val="22"/>
        </w:rPr>
      </w:pPr>
      <w:r w:rsidRPr="00E3514D">
        <w:rPr>
          <w:sz w:val="22"/>
          <w:szCs w:val="22"/>
        </w:rPr>
        <w:t>Se desarrolló en co</w:t>
      </w:r>
      <w:r w:rsidR="003E2DC4">
        <w:rPr>
          <w:sz w:val="22"/>
          <w:szCs w:val="22"/>
        </w:rPr>
        <w:t xml:space="preserve">njunto con la REDNACEM (Red de </w:t>
      </w:r>
      <w:proofErr w:type="spellStart"/>
      <w:r w:rsidR="003E2DC4">
        <w:rPr>
          <w:sz w:val="22"/>
          <w:szCs w:val="22"/>
        </w:rPr>
        <w:t>N</w:t>
      </w:r>
      <w:r w:rsidRPr="00E3514D">
        <w:rPr>
          <w:sz w:val="22"/>
          <w:szCs w:val="22"/>
        </w:rPr>
        <w:t>iñez</w:t>
      </w:r>
      <w:proofErr w:type="spellEnd"/>
      <w:r w:rsidRPr="00E3514D">
        <w:rPr>
          <w:sz w:val="22"/>
          <w:szCs w:val="22"/>
        </w:rPr>
        <w:t xml:space="preserve"> y Adolescencia de Centro </w:t>
      </w:r>
      <w:proofErr w:type="spellStart"/>
      <w:r w:rsidRPr="00E3514D">
        <w:rPr>
          <w:sz w:val="22"/>
          <w:szCs w:val="22"/>
        </w:rPr>
        <w:t>América</w:t>
      </w:r>
      <w:proofErr w:type="spellEnd"/>
      <w:r w:rsidRPr="00E3514D">
        <w:rPr>
          <w:sz w:val="22"/>
          <w:szCs w:val="22"/>
        </w:rPr>
        <w:t xml:space="preserve">, </w:t>
      </w:r>
      <w:proofErr w:type="spellStart"/>
      <w:r w:rsidRPr="00E3514D">
        <w:rPr>
          <w:sz w:val="22"/>
          <w:szCs w:val="22"/>
        </w:rPr>
        <w:t>México</w:t>
      </w:r>
      <w:proofErr w:type="spellEnd"/>
      <w:r w:rsidRPr="00E3514D">
        <w:rPr>
          <w:sz w:val="22"/>
          <w:szCs w:val="22"/>
        </w:rPr>
        <w:t xml:space="preserve"> y Republica Dominicana) un conversatorio intergeneracional sobre la </w:t>
      </w:r>
      <w:proofErr w:type="spellStart"/>
      <w:r w:rsidRPr="00E3514D">
        <w:rPr>
          <w:sz w:val="22"/>
          <w:szCs w:val="22"/>
        </w:rPr>
        <w:t>promoción</w:t>
      </w:r>
      <w:proofErr w:type="spellEnd"/>
      <w:r w:rsidRPr="00E3514D">
        <w:rPr>
          <w:sz w:val="22"/>
          <w:szCs w:val="22"/>
        </w:rPr>
        <w:t xml:space="preserve"> y </w:t>
      </w:r>
      <w:proofErr w:type="spellStart"/>
      <w:r w:rsidRPr="00E3514D">
        <w:rPr>
          <w:sz w:val="22"/>
          <w:szCs w:val="22"/>
        </w:rPr>
        <w:t>protección</w:t>
      </w:r>
      <w:proofErr w:type="spellEnd"/>
      <w:r w:rsidRPr="00E3514D">
        <w:rPr>
          <w:sz w:val="22"/>
          <w:szCs w:val="22"/>
        </w:rPr>
        <w:t xml:space="preserve"> de sus derechos. </w:t>
      </w:r>
    </w:p>
    <w:p w14:paraId="3137B9FF" w14:textId="77777777" w:rsidR="00E3514D" w:rsidRDefault="00E3514D" w:rsidP="00E3514D">
      <w:pPr>
        <w:pStyle w:val="ListParagraph"/>
        <w:rPr>
          <w:sz w:val="22"/>
          <w:szCs w:val="22"/>
        </w:rPr>
      </w:pPr>
    </w:p>
    <w:p w14:paraId="65027B1D" w14:textId="2C31959A" w:rsidR="00E3514D" w:rsidRPr="00E3514D" w:rsidRDefault="00C00DC0" w:rsidP="00BC3155">
      <w:pPr>
        <w:numPr>
          <w:ilvl w:val="0"/>
          <w:numId w:val="5"/>
        </w:numPr>
        <w:jc w:val="both"/>
        <w:rPr>
          <w:sz w:val="22"/>
          <w:szCs w:val="22"/>
        </w:rPr>
      </w:pPr>
      <w:r w:rsidRPr="00E3514D">
        <w:rPr>
          <w:sz w:val="22"/>
          <w:szCs w:val="22"/>
        </w:rPr>
        <w:t>Se desarrolló el Informe “</w:t>
      </w:r>
      <w:proofErr w:type="spellStart"/>
      <w:r w:rsidRPr="00E3514D">
        <w:rPr>
          <w:sz w:val="22"/>
          <w:szCs w:val="22"/>
        </w:rPr>
        <w:t>Niñez</w:t>
      </w:r>
      <w:proofErr w:type="spellEnd"/>
      <w:r w:rsidR="003E2DC4">
        <w:rPr>
          <w:sz w:val="22"/>
          <w:szCs w:val="22"/>
        </w:rPr>
        <w:t xml:space="preserve"> y Adolescencia en contexto de Movilidad Humana, una </w:t>
      </w:r>
      <w:proofErr w:type="spellStart"/>
      <w:r w:rsidR="003E2DC4">
        <w:rPr>
          <w:sz w:val="22"/>
          <w:szCs w:val="22"/>
        </w:rPr>
        <w:t>a</w:t>
      </w:r>
      <w:r w:rsidRPr="00E3514D">
        <w:rPr>
          <w:sz w:val="22"/>
          <w:szCs w:val="22"/>
        </w:rPr>
        <w:t>proximación</w:t>
      </w:r>
      <w:proofErr w:type="spellEnd"/>
      <w:r w:rsidRPr="00E3514D">
        <w:rPr>
          <w:sz w:val="22"/>
          <w:szCs w:val="22"/>
        </w:rPr>
        <w:t xml:space="preserve"> al rol de los Sistemas de </w:t>
      </w:r>
      <w:proofErr w:type="spellStart"/>
      <w:r w:rsidRPr="00E3514D">
        <w:rPr>
          <w:sz w:val="22"/>
          <w:szCs w:val="22"/>
        </w:rPr>
        <w:t>Promoció</w:t>
      </w:r>
      <w:r w:rsidR="003E2DC4">
        <w:rPr>
          <w:sz w:val="22"/>
          <w:szCs w:val="22"/>
        </w:rPr>
        <w:t>n</w:t>
      </w:r>
      <w:proofErr w:type="spellEnd"/>
      <w:r w:rsidR="003E2DC4">
        <w:rPr>
          <w:sz w:val="22"/>
          <w:szCs w:val="22"/>
        </w:rPr>
        <w:t xml:space="preserve"> y </w:t>
      </w:r>
      <w:proofErr w:type="spellStart"/>
      <w:r w:rsidR="003E2DC4">
        <w:rPr>
          <w:sz w:val="22"/>
          <w:szCs w:val="22"/>
        </w:rPr>
        <w:t>P</w:t>
      </w:r>
      <w:r w:rsidRPr="00E3514D">
        <w:rPr>
          <w:sz w:val="22"/>
          <w:szCs w:val="22"/>
        </w:rPr>
        <w:t>rotección</w:t>
      </w:r>
      <w:proofErr w:type="spellEnd"/>
      <w:r w:rsidRPr="00E3514D">
        <w:rPr>
          <w:sz w:val="22"/>
          <w:szCs w:val="22"/>
        </w:rPr>
        <w:t xml:space="preserve"> de Derechos.” Disponible en: </w:t>
      </w:r>
      <w:r w:rsidRPr="00E3514D">
        <w:rPr>
          <w:color w:val="0260BF"/>
          <w:sz w:val="22"/>
          <w:szCs w:val="22"/>
        </w:rPr>
        <w:t xml:space="preserve">https://bit.ly/3ueALxM </w:t>
      </w:r>
    </w:p>
    <w:p w14:paraId="2B39E8A5" w14:textId="77777777" w:rsidR="00E3514D" w:rsidRDefault="00E3514D" w:rsidP="00E3514D">
      <w:pPr>
        <w:pStyle w:val="ListParagraph"/>
        <w:rPr>
          <w:sz w:val="22"/>
          <w:szCs w:val="22"/>
        </w:rPr>
      </w:pPr>
    </w:p>
    <w:p w14:paraId="2519AACF" w14:textId="77777777" w:rsidR="00C5115B" w:rsidRDefault="00C00DC0" w:rsidP="00BC3155">
      <w:pPr>
        <w:numPr>
          <w:ilvl w:val="0"/>
          <w:numId w:val="5"/>
        </w:numPr>
        <w:jc w:val="both"/>
        <w:rPr>
          <w:sz w:val="22"/>
          <w:szCs w:val="22"/>
        </w:rPr>
      </w:pPr>
      <w:r w:rsidRPr="00E3514D">
        <w:rPr>
          <w:sz w:val="22"/>
          <w:szCs w:val="22"/>
        </w:rPr>
        <w:t xml:space="preserve">En </w:t>
      </w:r>
      <w:proofErr w:type="spellStart"/>
      <w:r w:rsidRPr="00E3514D">
        <w:rPr>
          <w:sz w:val="22"/>
          <w:szCs w:val="22"/>
        </w:rPr>
        <w:t>cooperación</w:t>
      </w:r>
      <w:proofErr w:type="spellEnd"/>
      <w:r w:rsidRPr="00E3514D">
        <w:rPr>
          <w:sz w:val="22"/>
          <w:szCs w:val="22"/>
        </w:rPr>
        <w:t xml:space="preserve"> con el Ministerio de </w:t>
      </w:r>
      <w:proofErr w:type="spellStart"/>
      <w:r w:rsidRPr="00E3514D">
        <w:rPr>
          <w:sz w:val="22"/>
          <w:szCs w:val="22"/>
        </w:rPr>
        <w:t>Educación</w:t>
      </w:r>
      <w:proofErr w:type="spellEnd"/>
      <w:r w:rsidRPr="00E3514D">
        <w:rPr>
          <w:sz w:val="22"/>
          <w:szCs w:val="22"/>
        </w:rPr>
        <w:t xml:space="preserve"> y Cultura de Uruguay se </w:t>
      </w:r>
      <w:proofErr w:type="spellStart"/>
      <w:r w:rsidRPr="00E3514D">
        <w:rPr>
          <w:sz w:val="22"/>
          <w:szCs w:val="22"/>
        </w:rPr>
        <w:t>desarrollo</w:t>
      </w:r>
      <w:proofErr w:type="spellEnd"/>
      <w:r w:rsidRPr="00E3514D">
        <w:rPr>
          <w:sz w:val="22"/>
          <w:szCs w:val="22"/>
        </w:rPr>
        <w:t xml:space="preserve">́ una </w:t>
      </w:r>
      <w:proofErr w:type="spellStart"/>
      <w:r w:rsidRPr="00E3514D">
        <w:rPr>
          <w:sz w:val="22"/>
          <w:szCs w:val="22"/>
        </w:rPr>
        <w:t>campaña</w:t>
      </w:r>
      <w:proofErr w:type="spellEnd"/>
      <w:r w:rsidRPr="00E3514D">
        <w:rPr>
          <w:sz w:val="22"/>
          <w:szCs w:val="22"/>
        </w:rPr>
        <w:t xml:space="preserve"> de </w:t>
      </w:r>
      <w:proofErr w:type="spellStart"/>
      <w:r w:rsidRPr="00E3514D">
        <w:rPr>
          <w:sz w:val="22"/>
          <w:szCs w:val="22"/>
        </w:rPr>
        <w:t>sensibilización</w:t>
      </w:r>
      <w:proofErr w:type="spellEnd"/>
      <w:r w:rsidRPr="00E3514D">
        <w:rPr>
          <w:sz w:val="22"/>
          <w:szCs w:val="22"/>
        </w:rPr>
        <w:t xml:space="preserve"> e </w:t>
      </w:r>
      <w:proofErr w:type="spellStart"/>
      <w:r w:rsidRPr="00E3514D">
        <w:rPr>
          <w:sz w:val="22"/>
          <w:szCs w:val="22"/>
        </w:rPr>
        <w:t>información</w:t>
      </w:r>
      <w:proofErr w:type="spellEnd"/>
      <w:r w:rsidRPr="00E3514D">
        <w:rPr>
          <w:sz w:val="22"/>
          <w:szCs w:val="22"/>
        </w:rPr>
        <w:t xml:space="preserve"> sobre derechos de </w:t>
      </w:r>
      <w:proofErr w:type="spellStart"/>
      <w:r w:rsidRPr="00E3514D">
        <w:rPr>
          <w:sz w:val="22"/>
          <w:szCs w:val="22"/>
        </w:rPr>
        <w:t>niñas</w:t>
      </w:r>
      <w:proofErr w:type="spellEnd"/>
      <w:r w:rsidRPr="00E3514D">
        <w:rPr>
          <w:sz w:val="22"/>
          <w:szCs w:val="22"/>
        </w:rPr>
        <w:t xml:space="preserve">, </w:t>
      </w:r>
      <w:proofErr w:type="spellStart"/>
      <w:r w:rsidRPr="00E3514D">
        <w:rPr>
          <w:sz w:val="22"/>
          <w:szCs w:val="22"/>
        </w:rPr>
        <w:t>niños</w:t>
      </w:r>
      <w:proofErr w:type="spellEnd"/>
      <w:r w:rsidRPr="00E3514D">
        <w:rPr>
          <w:sz w:val="22"/>
          <w:szCs w:val="22"/>
        </w:rPr>
        <w:t xml:space="preserve"> y adolescentes migrantes en el sistema educativo del Uruguay.</w:t>
      </w:r>
    </w:p>
    <w:p w14:paraId="2468C38B" w14:textId="08C5BE14" w:rsidR="00E3514D" w:rsidRPr="00C5115B" w:rsidRDefault="00C00DC0" w:rsidP="00C5115B">
      <w:pPr>
        <w:ind w:firstLine="360"/>
        <w:jc w:val="both"/>
        <w:rPr>
          <w:sz w:val="22"/>
          <w:szCs w:val="22"/>
        </w:rPr>
      </w:pPr>
      <w:r w:rsidRPr="00E3514D">
        <w:rPr>
          <w:sz w:val="22"/>
          <w:szCs w:val="22"/>
        </w:rPr>
        <w:t xml:space="preserve"> </w:t>
      </w:r>
      <w:r w:rsidRPr="00E3514D">
        <w:rPr>
          <w:color w:val="0260BF"/>
          <w:sz w:val="22"/>
          <w:szCs w:val="22"/>
        </w:rPr>
        <w:t>https://www.gub.uy/ministerio-educacion- cultura/</w:t>
      </w:r>
      <w:proofErr w:type="spellStart"/>
      <w:r w:rsidRPr="00E3514D">
        <w:rPr>
          <w:color w:val="0260BF"/>
          <w:sz w:val="22"/>
          <w:szCs w:val="22"/>
        </w:rPr>
        <w:t>comunicacion</w:t>
      </w:r>
      <w:proofErr w:type="spellEnd"/>
      <w:r w:rsidRPr="00E3514D">
        <w:rPr>
          <w:color w:val="0260BF"/>
          <w:sz w:val="22"/>
          <w:szCs w:val="22"/>
        </w:rPr>
        <w:t xml:space="preserve">/campanas/educar-sin-fronteras </w:t>
      </w:r>
    </w:p>
    <w:p w14:paraId="62227958" w14:textId="77777777" w:rsidR="00E3514D" w:rsidRDefault="00E3514D" w:rsidP="00E3514D">
      <w:pPr>
        <w:pStyle w:val="ListParagraph"/>
        <w:rPr>
          <w:sz w:val="22"/>
          <w:szCs w:val="22"/>
        </w:rPr>
      </w:pPr>
    </w:p>
    <w:p w14:paraId="582C557B" w14:textId="77777777" w:rsidR="00C5115B" w:rsidRDefault="00C00DC0" w:rsidP="00BC3155">
      <w:pPr>
        <w:numPr>
          <w:ilvl w:val="0"/>
          <w:numId w:val="5"/>
        </w:numPr>
        <w:jc w:val="both"/>
        <w:rPr>
          <w:sz w:val="22"/>
          <w:szCs w:val="22"/>
        </w:rPr>
      </w:pPr>
      <w:r w:rsidRPr="00E3514D">
        <w:rPr>
          <w:sz w:val="22"/>
          <w:szCs w:val="22"/>
        </w:rPr>
        <w:t xml:space="preserve">Se desarrolló la Nota </w:t>
      </w:r>
      <w:proofErr w:type="spellStart"/>
      <w:r w:rsidRPr="00E3514D">
        <w:rPr>
          <w:sz w:val="22"/>
          <w:szCs w:val="22"/>
        </w:rPr>
        <w:t>Temática</w:t>
      </w:r>
      <w:proofErr w:type="spellEnd"/>
      <w:r w:rsidRPr="00E3514D">
        <w:rPr>
          <w:sz w:val="22"/>
          <w:szCs w:val="22"/>
        </w:rPr>
        <w:t xml:space="preserve"> N°1/21 del Programa Interamericano para la </w:t>
      </w:r>
      <w:proofErr w:type="spellStart"/>
      <w:r w:rsidRPr="00E3514D">
        <w:rPr>
          <w:sz w:val="22"/>
          <w:szCs w:val="22"/>
        </w:rPr>
        <w:t>prevención</w:t>
      </w:r>
      <w:proofErr w:type="spellEnd"/>
      <w:r w:rsidRPr="00E3514D">
        <w:rPr>
          <w:sz w:val="22"/>
          <w:szCs w:val="22"/>
        </w:rPr>
        <w:t xml:space="preserve"> y </w:t>
      </w:r>
      <w:proofErr w:type="spellStart"/>
      <w:r w:rsidRPr="00E3514D">
        <w:rPr>
          <w:sz w:val="22"/>
          <w:szCs w:val="22"/>
        </w:rPr>
        <w:t>erradicación</w:t>
      </w:r>
      <w:proofErr w:type="spellEnd"/>
      <w:r w:rsidRPr="00E3514D">
        <w:rPr>
          <w:sz w:val="22"/>
          <w:szCs w:val="22"/>
        </w:rPr>
        <w:t xml:space="preserve"> de la ESNNA, trata y </w:t>
      </w:r>
      <w:proofErr w:type="spellStart"/>
      <w:r w:rsidRPr="00E3514D">
        <w:rPr>
          <w:sz w:val="22"/>
          <w:szCs w:val="22"/>
        </w:rPr>
        <w:t>tráfico</w:t>
      </w:r>
      <w:proofErr w:type="spellEnd"/>
      <w:r w:rsidRPr="00E3514D">
        <w:rPr>
          <w:sz w:val="22"/>
          <w:szCs w:val="22"/>
        </w:rPr>
        <w:t xml:space="preserve">, titulada "Riesgos de </w:t>
      </w:r>
      <w:proofErr w:type="spellStart"/>
      <w:r w:rsidRPr="00E3514D">
        <w:rPr>
          <w:sz w:val="22"/>
          <w:szCs w:val="22"/>
        </w:rPr>
        <w:t>explotación</w:t>
      </w:r>
      <w:proofErr w:type="spellEnd"/>
      <w:r w:rsidRPr="00E3514D">
        <w:rPr>
          <w:sz w:val="22"/>
          <w:szCs w:val="22"/>
        </w:rPr>
        <w:t xml:space="preserve"> sexual en el proceso migratorio de </w:t>
      </w:r>
      <w:proofErr w:type="spellStart"/>
      <w:r w:rsidRPr="00E3514D">
        <w:rPr>
          <w:sz w:val="22"/>
          <w:szCs w:val="22"/>
        </w:rPr>
        <w:t>niñas</w:t>
      </w:r>
      <w:proofErr w:type="spellEnd"/>
      <w:r w:rsidRPr="00E3514D">
        <w:rPr>
          <w:sz w:val="22"/>
          <w:szCs w:val="22"/>
        </w:rPr>
        <w:t xml:space="preserve">, </w:t>
      </w:r>
      <w:proofErr w:type="spellStart"/>
      <w:r w:rsidRPr="00E3514D">
        <w:rPr>
          <w:sz w:val="22"/>
          <w:szCs w:val="22"/>
        </w:rPr>
        <w:t>niños</w:t>
      </w:r>
      <w:proofErr w:type="spellEnd"/>
      <w:r w:rsidRPr="00E3514D">
        <w:rPr>
          <w:sz w:val="22"/>
          <w:szCs w:val="22"/>
        </w:rPr>
        <w:t xml:space="preserve"> y adolescentes no </w:t>
      </w:r>
      <w:proofErr w:type="spellStart"/>
      <w:r w:rsidRPr="00E3514D">
        <w:rPr>
          <w:sz w:val="22"/>
          <w:szCs w:val="22"/>
        </w:rPr>
        <w:t>acompañadas</w:t>
      </w:r>
      <w:proofErr w:type="spellEnd"/>
      <w:r w:rsidRPr="00E3514D">
        <w:rPr>
          <w:sz w:val="22"/>
          <w:szCs w:val="22"/>
        </w:rPr>
        <w:t xml:space="preserve">/os". Tiene como objetivo reflexionar sobre las posibles interacciones entre los </w:t>
      </w:r>
      <w:proofErr w:type="spellStart"/>
      <w:r w:rsidRPr="00E3514D">
        <w:rPr>
          <w:sz w:val="22"/>
          <w:szCs w:val="22"/>
        </w:rPr>
        <w:t>fenómenos</w:t>
      </w:r>
      <w:proofErr w:type="spellEnd"/>
      <w:r w:rsidRPr="00E3514D">
        <w:rPr>
          <w:sz w:val="22"/>
          <w:szCs w:val="22"/>
        </w:rPr>
        <w:t xml:space="preserve"> de la </w:t>
      </w:r>
      <w:proofErr w:type="spellStart"/>
      <w:r w:rsidRPr="00E3514D">
        <w:rPr>
          <w:sz w:val="22"/>
          <w:szCs w:val="22"/>
        </w:rPr>
        <w:t>migración</w:t>
      </w:r>
      <w:proofErr w:type="spellEnd"/>
      <w:r w:rsidRPr="00E3514D">
        <w:rPr>
          <w:sz w:val="22"/>
          <w:szCs w:val="22"/>
        </w:rPr>
        <w:t xml:space="preserve"> de </w:t>
      </w:r>
      <w:proofErr w:type="spellStart"/>
      <w:r w:rsidRPr="00E3514D">
        <w:rPr>
          <w:sz w:val="22"/>
          <w:szCs w:val="22"/>
        </w:rPr>
        <w:t>niñas</w:t>
      </w:r>
      <w:proofErr w:type="spellEnd"/>
      <w:r w:rsidRPr="00E3514D">
        <w:rPr>
          <w:sz w:val="22"/>
          <w:szCs w:val="22"/>
        </w:rPr>
        <w:t xml:space="preserve">, </w:t>
      </w:r>
      <w:proofErr w:type="spellStart"/>
      <w:r w:rsidRPr="00E3514D">
        <w:rPr>
          <w:sz w:val="22"/>
          <w:szCs w:val="22"/>
        </w:rPr>
        <w:t>niños</w:t>
      </w:r>
      <w:proofErr w:type="spellEnd"/>
      <w:r w:rsidRPr="00E3514D">
        <w:rPr>
          <w:sz w:val="22"/>
          <w:szCs w:val="22"/>
        </w:rPr>
        <w:t xml:space="preserve"> y adolescentes no </w:t>
      </w:r>
      <w:proofErr w:type="spellStart"/>
      <w:r w:rsidRPr="00E3514D">
        <w:rPr>
          <w:sz w:val="22"/>
          <w:szCs w:val="22"/>
        </w:rPr>
        <w:t>acompañadas</w:t>
      </w:r>
      <w:proofErr w:type="spellEnd"/>
      <w:r w:rsidRPr="00E3514D">
        <w:rPr>
          <w:sz w:val="22"/>
          <w:szCs w:val="22"/>
        </w:rPr>
        <w:t xml:space="preserve">/os y la </w:t>
      </w:r>
      <w:proofErr w:type="spellStart"/>
      <w:r w:rsidRPr="00E3514D">
        <w:rPr>
          <w:sz w:val="22"/>
          <w:szCs w:val="22"/>
        </w:rPr>
        <w:t>explotación</w:t>
      </w:r>
      <w:proofErr w:type="spellEnd"/>
      <w:r w:rsidRPr="00E3514D">
        <w:rPr>
          <w:sz w:val="22"/>
          <w:szCs w:val="22"/>
        </w:rPr>
        <w:t xml:space="preserve"> sexual. Disponible en: </w:t>
      </w:r>
    </w:p>
    <w:p w14:paraId="4D2CACFA" w14:textId="3D3748AD" w:rsidR="00E3514D" w:rsidRDefault="00A85350" w:rsidP="00C5115B">
      <w:pPr>
        <w:ind w:left="360"/>
        <w:jc w:val="both"/>
        <w:rPr>
          <w:sz w:val="22"/>
          <w:szCs w:val="22"/>
        </w:rPr>
      </w:pPr>
      <w:hyperlink r:id="rId9" w:history="1">
        <w:r w:rsidR="00C5115B" w:rsidRPr="005A5F10">
          <w:rPr>
            <w:rStyle w:val="Hyperlink"/>
            <w:sz w:val="22"/>
            <w:szCs w:val="22"/>
          </w:rPr>
          <w:t>http://www.annaobserva.org/es/riesgos-de-explotacion-sexual-en-el-proceso-migratorio-de-</w:t>
        </w:r>
      </w:hyperlink>
      <w:r w:rsidR="00C00DC0" w:rsidRPr="00E3514D">
        <w:rPr>
          <w:color w:val="0260BF"/>
          <w:sz w:val="22"/>
          <w:szCs w:val="22"/>
        </w:rPr>
        <w:t xml:space="preserve">ninas-ninos-y-adolescentes-no-acompanadas-os/ </w:t>
      </w:r>
    </w:p>
    <w:p w14:paraId="45F4BF66" w14:textId="77777777" w:rsidR="00E3514D" w:rsidRDefault="00E3514D" w:rsidP="00E3514D">
      <w:pPr>
        <w:pStyle w:val="ListParagraph"/>
        <w:rPr>
          <w:sz w:val="22"/>
          <w:szCs w:val="22"/>
        </w:rPr>
      </w:pPr>
    </w:p>
    <w:p w14:paraId="6892E99E" w14:textId="56DEDFDF" w:rsidR="00E3514D" w:rsidRDefault="003E2DC4" w:rsidP="00BC3155">
      <w:pPr>
        <w:numPr>
          <w:ilvl w:val="0"/>
          <w:numId w:val="5"/>
        </w:numPr>
        <w:jc w:val="both"/>
        <w:rPr>
          <w:sz w:val="22"/>
          <w:szCs w:val="22"/>
        </w:rPr>
      </w:pPr>
      <w:r>
        <w:rPr>
          <w:sz w:val="22"/>
          <w:szCs w:val="22"/>
        </w:rPr>
        <w:t>Se desarrolla a</w:t>
      </w:r>
      <w:r w:rsidR="00C00DC0" w:rsidRPr="00E3514D">
        <w:rPr>
          <w:sz w:val="22"/>
          <w:szCs w:val="22"/>
        </w:rPr>
        <w:t xml:space="preserve">sistencia </w:t>
      </w:r>
      <w:proofErr w:type="spellStart"/>
      <w:r w:rsidR="00C00DC0" w:rsidRPr="00E3514D">
        <w:rPr>
          <w:sz w:val="22"/>
          <w:szCs w:val="22"/>
        </w:rPr>
        <w:t>técnica</w:t>
      </w:r>
      <w:proofErr w:type="spellEnd"/>
      <w:r w:rsidR="00C00DC0" w:rsidRPr="00E3514D">
        <w:rPr>
          <w:sz w:val="22"/>
          <w:szCs w:val="22"/>
        </w:rPr>
        <w:t xml:space="preserve"> de </w:t>
      </w:r>
      <w:proofErr w:type="spellStart"/>
      <w:r w:rsidR="00C00DC0" w:rsidRPr="00E3514D">
        <w:rPr>
          <w:sz w:val="22"/>
          <w:szCs w:val="22"/>
        </w:rPr>
        <w:t>carácter</w:t>
      </w:r>
      <w:proofErr w:type="spellEnd"/>
      <w:r w:rsidR="00C00DC0" w:rsidRPr="00E3514D">
        <w:rPr>
          <w:sz w:val="22"/>
          <w:szCs w:val="22"/>
        </w:rPr>
        <w:t xml:space="preserve"> permanente en el Grupo de </w:t>
      </w:r>
      <w:proofErr w:type="spellStart"/>
      <w:r w:rsidR="00C00DC0" w:rsidRPr="00E3514D">
        <w:rPr>
          <w:sz w:val="22"/>
          <w:szCs w:val="22"/>
        </w:rPr>
        <w:t>Acción</w:t>
      </w:r>
      <w:proofErr w:type="spellEnd"/>
      <w:r w:rsidR="00C00DC0" w:rsidRPr="00E3514D">
        <w:rPr>
          <w:sz w:val="22"/>
          <w:szCs w:val="22"/>
        </w:rPr>
        <w:t xml:space="preserve"> Regional de las </w:t>
      </w:r>
      <w:proofErr w:type="spellStart"/>
      <w:r w:rsidR="00C00DC0" w:rsidRPr="00E3514D">
        <w:rPr>
          <w:sz w:val="22"/>
          <w:szCs w:val="22"/>
        </w:rPr>
        <w:t>Américas</w:t>
      </w:r>
      <w:proofErr w:type="spellEnd"/>
      <w:r w:rsidR="00C00DC0" w:rsidRPr="00E3514D">
        <w:rPr>
          <w:sz w:val="22"/>
          <w:szCs w:val="22"/>
        </w:rPr>
        <w:t xml:space="preserve"> (GARA) para la </w:t>
      </w:r>
      <w:proofErr w:type="spellStart"/>
      <w:r w:rsidR="00C00DC0" w:rsidRPr="00E3514D">
        <w:rPr>
          <w:sz w:val="22"/>
          <w:szCs w:val="22"/>
        </w:rPr>
        <w:t>prevención</w:t>
      </w:r>
      <w:proofErr w:type="spellEnd"/>
      <w:r w:rsidR="00C00DC0" w:rsidRPr="00E3514D">
        <w:rPr>
          <w:sz w:val="22"/>
          <w:szCs w:val="22"/>
        </w:rPr>
        <w:t xml:space="preserve"> de la </w:t>
      </w:r>
      <w:proofErr w:type="spellStart"/>
      <w:r w:rsidR="00C00DC0" w:rsidRPr="00E3514D">
        <w:rPr>
          <w:sz w:val="22"/>
          <w:szCs w:val="22"/>
        </w:rPr>
        <w:t>explotación</w:t>
      </w:r>
      <w:proofErr w:type="spellEnd"/>
      <w:r w:rsidR="00C00DC0" w:rsidRPr="00E3514D">
        <w:rPr>
          <w:sz w:val="22"/>
          <w:szCs w:val="22"/>
        </w:rPr>
        <w:t xml:space="preserve"> sexual de </w:t>
      </w:r>
      <w:proofErr w:type="spellStart"/>
      <w:r w:rsidR="00C00DC0" w:rsidRPr="00E3514D">
        <w:rPr>
          <w:sz w:val="22"/>
          <w:szCs w:val="22"/>
        </w:rPr>
        <w:t>niñas</w:t>
      </w:r>
      <w:proofErr w:type="spellEnd"/>
      <w:r w:rsidR="00C00DC0" w:rsidRPr="00E3514D">
        <w:rPr>
          <w:sz w:val="22"/>
          <w:szCs w:val="22"/>
        </w:rPr>
        <w:t xml:space="preserve">, </w:t>
      </w:r>
      <w:proofErr w:type="spellStart"/>
      <w:r w:rsidR="00C00DC0" w:rsidRPr="00E3514D">
        <w:rPr>
          <w:sz w:val="22"/>
          <w:szCs w:val="22"/>
        </w:rPr>
        <w:t>niños</w:t>
      </w:r>
      <w:proofErr w:type="spellEnd"/>
      <w:r w:rsidR="00C00DC0" w:rsidRPr="00E3514D">
        <w:rPr>
          <w:sz w:val="22"/>
          <w:szCs w:val="22"/>
        </w:rPr>
        <w:t xml:space="preserve"> y adolescentes en viajes y turismo</w:t>
      </w:r>
      <w:r w:rsidR="00E3514D">
        <w:rPr>
          <w:sz w:val="22"/>
          <w:szCs w:val="22"/>
        </w:rPr>
        <w:t>.</w:t>
      </w:r>
      <w:r w:rsidR="00C00DC0" w:rsidRPr="00E3514D">
        <w:rPr>
          <w:sz w:val="22"/>
          <w:szCs w:val="22"/>
        </w:rPr>
        <w:t xml:space="preserve"> </w:t>
      </w:r>
    </w:p>
    <w:p w14:paraId="6719476F" w14:textId="77777777" w:rsidR="00E3514D" w:rsidRDefault="00E3514D" w:rsidP="00E3514D">
      <w:pPr>
        <w:pStyle w:val="ListParagraph"/>
        <w:rPr>
          <w:sz w:val="22"/>
          <w:szCs w:val="22"/>
        </w:rPr>
      </w:pPr>
    </w:p>
    <w:p w14:paraId="39A770D1" w14:textId="77CAC1E2" w:rsidR="00E3514D" w:rsidRDefault="00C00DC0" w:rsidP="00BC3155">
      <w:pPr>
        <w:numPr>
          <w:ilvl w:val="0"/>
          <w:numId w:val="5"/>
        </w:numPr>
        <w:jc w:val="both"/>
        <w:rPr>
          <w:sz w:val="22"/>
          <w:szCs w:val="22"/>
        </w:rPr>
      </w:pPr>
      <w:r w:rsidRPr="00E3514D">
        <w:rPr>
          <w:sz w:val="22"/>
          <w:szCs w:val="22"/>
        </w:rPr>
        <w:t xml:space="preserve">Se encuentra en desarrollo un proyecto en </w:t>
      </w:r>
      <w:proofErr w:type="spellStart"/>
      <w:r w:rsidRPr="00E3514D">
        <w:rPr>
          <w:sz w:val="22"/>
          <w:szCs w:val="22"/>
        </w:rPr>
        <w:t>coordinación</w:t>
      </w:r>
      <w:proofErr w:type="spellEnd"/>
      <w:r w:rsidRPr="00E3514D">
        <w:rPr>
          <w:sz w:val="22"/>
          <w:szCs w:val="22"/>
        </w:rPr>
        <w:t xml:space="preserve"> entre el IIN y Plan International, cuyo objetivo central se basa en aportar al fortalecimiento de las estructuras de las entidades de </w:t>
      </w:r>
      <w:proofErr w:type="spellStart"/>
      <w:r w:rsidRPr="00E3514D">
        <w:rPr>
          <w:sz w:val="22"/>
          <w:szCs w:val="22"/>
        </w:rPr>
        <w:t>promoción</w:t>
      </w:r>
      <w:proofErr w:type="spellEnd"/>
      <w:r w:rsidRPr="00E3514D">
        <w:rPr>
          <w:sz w:val="22"/>
          <w:szCs w:val="22"/>
        </w:rPr>
        <w:t xml:space="preserve"> y </w:t>
      </w:r>
      <w:proofErr w:type="spellStart"/>
      <w:r w:rsidRPr="00E3514D">
        <w:rPr>
          <w:sz w:val="22"/>
          <w:szCs w:val="22"/>
        </w:rPr>
        <w:t>protección</w:t>
      </w:r>
      <w:proofErr w:type="spellEnd"/>
      <w:r w:rsidRPr="00E3514D">
        <w:rPr>
          <w:sz w:val="22"/>
          <w:szCs w:val="22"/>
        </w:rPr>
        <w:t xml:space="preserve"> en la </w:t>
      </w:r>
      <w:proofErr w:type="spellStart"/>
      <w:r w:rsidRPr="00E3514D">
        <w:rPr>
          <w:sz w:val="22"/>
          <w:szCs w:val="22"/>
        </w:rPr>
        <w:t>gestión</w:t>
      </w:r>
      <w:proofErr w:type="spellEnd"/>
      <w:r w:rsidRPr="00E3514D">
        <w:rPr>
          <w:sz w:val="22"/>
          <w:szCs w:val="22"/>
        </w:rPr>
        <w:t xml:space="preserve"> de casos de </w:t>
      </w:r>
      <w:proofErr w:type="spellStart"/>
      <w:r w:rsidRPr="00E3514D">
        <w:rPr>
          <w:sz w:val="22"/>
          <w:szCs w:val="22"/>
        </w:rPr>
        <w:t>niños</w:t>
      </w:r>
      <w:proofErr w:type="spellEnd"/>
      <w:r w:rsidRPr="00E3514D">
        <w:rPr>
          <w:sz w:val="22"/>
          <w:szCs w:val="22"/>
        </w:rPr>
        <w:t xml:space="preserve">, </w:t>
      </w:r>
      <w:proofErr w:type="spellStart"/>
      <w:r w:rsidRPr="00E3514D">
        <w:rPr>
          <w:sz w:val="22"/>
          <w:szCs w:val="22"/>
        </w:rPr>
        <w:t>niñas</w:t>
      </w:r>
      <w:proofErr w:type="spellEnd"/>
      <w:r w:rsidRPr="00E3514D">
        <w:rPr>
          <w:sz w:val="22"/>
          <w:szCs w:val="22"/>
        </w:rPr>
        <w:t xml:space="preserve"> y adolescentes en contexto de movilidad humana. En el marco de este proyecto estamos desarrollando: </w:t>
      </w:r>
    </w:p>
    <w:p w14:paraId="2F234140" w14:textId="77777777" w:rsidR="00E3514D" w:rsidRDefault="00E3514D" w:rsidP="00E3514D">
      <w:pPr>
        <w:pStyle w:val="ListParagraph"/>
        <w:rPr>
          <w:sz w:val="22"/>
          <w:szCs w:val="22"/>
        </w:rPr>
      </w:pPr>
    </w:p>
    <w:p w14:paraId="768B1368" w14:textId="77777777" w:rsidR="00E3514D" w:rsidRDefault="00E3514D" w:rsidP="00BC3155">
      <w:pPr>
        <w:numPr>
          <w:ilvl w:val="1"/>
          <w:numId w:val="5"/>
        </w:numPr>
        <w:jc w:val="both"/>
        <w:rPr>
          <w:sz w:val="22"/>
          <w:szCs w:val="22"/>
        </w:rPr>
      </w:pPr>
      <w:r w:rsidRPr="00E3514D">
        <w:rPr>
          <w:sz w:val="22"/>
          <w:szCs w:val="22"/>
        </w:rPr>
        <w:t xml:space="preserve">El “Informe </w:t>
      </w:r>
      <w:proofErr w:type="spellStart"/>
      <w:r w:rsidRPr="00E3514D">
        <w:rPr>
          <w:sz w:val="22"/>
          <w:szCs w:val="22"/>
        </w:rPr>
        <w:t>diagnóstico</w:t>
      </w:r>
      <w:proofErr w:type="spellEnd"/>
      <w:r w:rsidRPr="00E3514D">
        <w:rPr>
          <w:sz w:val="22"/>
          <w:szCs w:val="22"/>
        </w:rPr>
        <w:t xml:space="preserve"> sobre las necesidades de los entes rectores de infancia de Colombia, Ecuador y Perú relativas a la </w:t>
      </w:r>
      <w:proofErr w:type="spellStart"/>
      <w:r w:rsidRPr="00E3514D">
        <w:rPr>
          <w:sz w:val="22"/>
          <w:szCs w:val="22"/>
        </w:rPr>
        <w:t>atención</w:t>
      </w:r>
      <w:proofErr w:type="spellEnd"/>
      <w:r w:rsidRPr="00E3514D">
        <w:rPr>
          <w:sz w:val="22"/>
          <w:szCs w:val="22"/>
        </w:rPr>
        <w:t xml:space="preserve"> de la </w:t>
      </w:r>
      <w:proofErr w:type="spellStart"/>
      <w:r w:rsidRPr="00E3514D">
        <w:rPr>
          <w:sz w:val="22"/>
          <w:szCs w:val="22"/>
        </w:rPr>
        <w:t>niñez</w:t>
      </w:r>
      <w:proofErr w:type="spellEnd"/>
      <w:r w:rsidRPr="00E3514D">
        <w:rPr>
          <w:sz w:val="22"/>
          <w:szCs w:val="22"/>
        </w:rPr>
        <w:t xml:space="preserve"> migrante y refugiada”. </w:t>
      </w:r>
    </w:p>
    <w:p w14:paraId="507470D8" w14:textId="77777777" w:rsidR="00E3514D" w:rsidRDefault="00E3514D" w:rsidP="00BC3155">
      <w:pPr>
        <w:numPr>
          <w:ilvl w:val="1"/>
          <w:numId w:val="5"/>
        </w:numPr>
        <w:jc w:val="both"/>
        <w:rPr>
          <w:sz w:val="22"/>
          <w:szCs w:val="22"/>
        </w:rPr>
      </w:pPr>
      <w:r w:rsidRPr="00E3514D">
        <w:rPr>
          <w:sz w:val="22"/>
          <w:szCs w:val="22"/>
        </w:rPr>
        <w:lastRenderedPageBreak/>
        <w:t xml:space="preserve">Un curso en </w:t>
      </w:r>
      <w:proofErr w:type="spellStart"/>
      <w:r w:rsidRPr="00E3514D">
        <w:rPr>
          <w:sz w:val="22"/>
          <w:szCs w:val="22"/>
        </w:rPr>
        <w:t>línea</w:t>
      </w:r>
      <w:proofErr w:type="spellEnd"/>
      <w:r w:rsidRPr="00E3514D">
        <w:rPr>
          <w:sz w:val="22"/>
          <w:szCs w:val="22"/>
        </w:rPr>
        <w:t xml:space="preserve"> dirigido a funcionarias/os </w:t>
      </w:r>
      <w:proofErr w:type="spellStart"/>
      <w:r w:rsidRPr="00E3514D">
        <w:rPr>
          <w:sz w:val="22"/>
          <w:szCs w:val="22"/>
        </w:rPr>
        <w:t>públicos</w:t>
      </w:r>
      <w:proofErr w:type="spellEnd"/>
      <w:r w:rsidRPr="00E3514D">
        <w:rPr>
          <w:sz w:val="22"/>
          <w:szCs w:val="22"/>
        </w:rPr>
        <w:t xml:space="preserve"> en </w:t>
      </w:r>
      <w:proofErr w:type="spellStart"/>
      <w:r w:rsidRPr="00E3514D">
        <w:rPr>
          <w:sz w:val="22"/>
          <w:szCs w:val="22"/>
        </w:rPr>
        <w:t>gestión</w:t>
      </w:r>
      <w:proofErr w:type="spellEnd"/>
      <w:r w:rsidRPr="00E3514D">
        <w:rPr>
          <w:sz w:val="22"/>
          <w:szCs w:val="22"/>
        </w:rPr>
        <w:t xml:space="preserve"> de casos de </w:t>
      </w:r>
      <w:proofErr w:type="spellStart"/>
      <w:r w:rsidRPr="00E3514D">
        <w:rPr>
          <w:sz w:val="22"/>
          <w:szCs w:val="22"/>
        </w:rPr>
        <w:t>Niñas</w:t>
      </w:r>
      <w:proofErr w:type="spellEnd"/>
      <w:r w:rsidRPr="00E3514D">
        <w:rPr>
          <w:sz w:val="22"/>
          <w:szCs w:val="22"/>
        </w:rPr>
        <w:t xml:space="preserve">, </w:t>
      </w:r>
      <w:proofErr w:type="spellStart"/>
      <w:r w:rsidRPr="00E3514D">
        <w:rPr>
          <w:sz w:val="22"/>
          <w:szCs w:val="22"/>
        </w:rPr>
        <w:t>Niños</w:t>
      </w:r>
      <w:proofErr w:type="spellEnd"/>
      <w:r w:rsidRPr="00E3514D">
        <w:rPr>
          <w:sz w:val="22"/>
          <w:szCs w:val="22"/>
        </w:rPr>
        <w:t xml:space="preserve"> y Adolescentes en </w:t>
      </w:r>
      <w:proofErr w:type="spellStart"/>
      <w:r w:rsidRPr="00E3514D">
        <w:rPr>
          <w:sz w:val="22"/>
          <w:szCs w:val="22"/>
        </w:rPr>
        <w:t>situación</w:t>
      </w:r>
      <w:proofErr w:type="spellEnd"/>
      <w:r w:rsidRPr="00E3514D">
        <w:rPr>
          <w:sz w:val="22"/>
          <w:szCs w:val="22"/>
        </w:rPr>
        <w:t xml:space="preserve"> de movilidad humana”. </w:t>
      </w:r>
    </w:p>
    <w:p w14:paraId="679FC80E" w14:textId="77777777" w:rsidR="00E3514D" w:rsidRPr="00E3514D" w:rsidRDefault="00E3514D" w:rsidP="00E3514D">
      <w:pPr>
        <w:rPr>
          <w:sz w:val="22"/>
          <w:szCs w:val="22"/>
        </w:rPr>
      </w:pPr>
    </w:p>
    <w:p w14:paraId="3466E36E" w14:textId="77777777" w:rsidR="00E3514D" w:rsidRDefault="00C00DC0" w:rsidP="00BC3155">
      <w:pPr>
        <w:numPr>
          <w:ilvl w:val="0"/>
          <w:numId w:val="5"/>
        </w:numPr>
        <w:jc w:val="both"/>
        <w:rPr>
          <w:sz w:val="22"/>
          <w:szCs w:val="22"/>
        </w:rPr>
      </w:pPr>
      <w:r w:rsidRPr="00E3514D">
        <w:rPr>
          <w:sz w:val="22"/>
          <w:szCs w:val="22"/>
        </w:rPr>
        <w:t xml:space="preserve">Se participó de espacios de </w:t>
      </w:r>
      <w:proofErr w:type="spellStart"/>
      <w:r w:rsidRPr="00E3514D">
        <w:rPr>
          <w:sz w:val="22"/>
          <w:szCs w:val="22"/>
        </w:rPr>
        <w:t>articulación</w:t>
      </w:r>
      <w:proofErr w:type="spellEnd"/>
      <w:r w:rsidRPr="00E3514D">
        <w:rPr>
          <w:sz w:val="22"/>
          <w:szCs w:val="22"/>
        </w:rPr>
        <w:t xml:space="preserve"> y </w:t>
      </w:r>
      <w:proofErr w:type="spellStart"/>
      <w:r w:rsidRPr="00E3514D">
        <w:rPr>
          <w:sz w:val="22"/>
          <w:szCs w:val="22"/>
        </w:rPr>
        <w:t>cooperación</w:t>
      </w:r>
      <w:proofErr w:type="spellEnd"/>
      <w:r w:rsidRPr="00E3514D">
        <w:rPr>
          <w:sz w:val="22"/>
          <w:szCs w:val="22"/>
        </w:rPr>
        <w:t xml:space="preserve"> regional como el Proceso de Quito, el Grupo de Movilidad Humana de MMI-LAC y el Sub-Grupo Regional de </w:t>
      </w:r>
      <w:proofErr w:type="spellStart"/>
      <w:r w:rsidRPr="00E3514D">
        <w:rPr>
          <w:sz w:val="22"/>
          <w:szCs w:val="22"/>
        </w:rPr>
        <w:t>Protección</w:t>
      </w:r>
      <w:proofErr w:type="spellEnd"/>
      <w:r w:rsidRPr="00E3514D">
        <w:rPr>
          <w:sz w:val="22"/>
          <w:szCs w:val="22"/>
        </w:rPr>
        <w:t xml:space="preserve"> a la </w:t>
      </w:r>
      <w:proofErr w:type="spellStart"/>
      <w:r w:rsidRPr="00E3514D">
        <w:rPr>
          <w:sz w:val="22"/>
          <w:szCs w:val="22"/>
        </w:rPr>
        <w:t>Niñez</w:t>
      </w:r>
      <w:proofErr w:type="spellEnd"/>
      <w:r w:rsidRPr="00E3514D">
        <w:rPr>
          <w:sz w:val="22"/>
          <w:szCs w:val="22"/>
        </w:rPr>
        <w:t xml:space="preserve"> en Emergencias de R4V. </w:t>
      </w:r>
    </w:p>
    <w:p w14:paraId="45C5522C" w14:textId="77777777" w:rsidR="00E3514D" w:rsidRDefault="00E3514D" w:rsidP="00E3514D">
      <w:pPr>
        <w:ind w:left="360"/>
        <w:jc w:val="both"/>
        <w:rPr>
          <w:sz w:val="22"/>
          <w:szCs w:val="22"/>
        </w:rPr>
      </w:pPr>
    </w:p>
    <w:p w14:paraId="6BAB4440" w14:textId="6A2FC5D4" w:rsidR="00C00DC0" w:rsidRPr="00E3514D" w:rsidRDefault="00C00DC0" w:rsidP="00BC3155">
      <w:pPr>
        <w:numPr>
          <w:ilvl w:val="0"/>
          <w:numId w:val="5"/>
        </w:numPr>
        <w:jc w:val="both"/>
        <w:rPr>
          <w:sz w:val="22"/>
          <w:szCs w:val="22"/>
        </w:rPr>
      </w:pPr>
      <w:r w:rsidRPr="00E3514D">
        <w:rPr>
          <w:sz w:val="22"/>
          <w:szCs w:val="22"/>
        </w:rPr>
        <w:t xml:space="preserve">Se fortalecieron procesos de </w:t>
      </w:r>
      <w:proofErr w:type="spellStart"/>
      <w:r w:rsidRPr="00E3514D">
        <w:rPr>
          <w:sz w:val="22"/>
          <w:szCs w:val="22"/>
        </w:rPr>
        <w:t>formación</w:t>
      </w:r>
      <w:proofErr w:type="spellEnd"/>
      <w:r w:rsidRPr="00E3514D">
        <w:rPr>
          <w:sz w:val="22"/>
          <w:szCs w:val="22"/>
        </w:rPr>
        <w:t xml:space="preserve"> de RRHH a </w:t>
      </w:r>
      <w:proofErr w:type="spellStart"/>
      <w:r w:rsidRPr="00E3514D">
        <w:rPr>
          <w:sz w:val="22"/>
          <w:szCs w:val="22"/>
        </w:rPr>
        <w:t>través</w:t>
      </w:r>
      <w:proofErr w:type="spellEnd"/>
      <w:r w:rsidRPr="00E3514D">
        <w:rPr>
          <w:sz w:val="22"/>
          <w:szCs w:val="22"/>
        </w:rPr>
        <w:t xml:space="preserve"> del desarrollo de: </w:t>
      </w:r>
    </w:p>
    <w:p w14:paraId="48188C7F" w14:textId="41F3E77C" w:rsidR="00E3514D" w:rsidRDefault="00C00DC0" w:rsidP="00BC3155">
      <w:pPr>
        <w:pStyle w:val="NormalWeb"/>
        <w:numPr>
          <w:ilvl w:val="0"/>
          <w:numId w:val="7"/>
        </w:numPr>
        <w:rPr>
          <w:sz w:val="22"/>
          <w:szCs w:val="22"/>
          <w:lang w:val="es-ES"/>
        </w:rPr>
      </w:pPr>
      <w:r w:rsidRPr="00C00DC0">
        <w:rPr>
          <w:sz w:val="22"/>
          <w:szCs w:val="22"/>
          <w:lang w:val="es-ES"/>
        </w:rPr>
        <w:t xml:space="preserve">Curso Virtual Especializado sobre </w:t>
      </w:r>
      <w:proofErr w:type="spellStart"/>
      <w:r w:rsidRPr="00C00DC0">
        <w:rPr>
          <w:sz w:val="22"/>
          <w:szCs w:val="22"/>
          <w:lang w:val="es-ES"/>
        </w:rPr>
        <w:t>Niñ</w:t>
      </w:r>
      <w:r w:rsidR="003E2DC4">
        <w:rPr>
          <w:sz w:val="22"/>
          <w:szCs w:val="22"/>
          <w:lang w:val="es-ES"/>
        </w:rPr>
        <w:t>ez</w:t>
      </w:r>
      <w:proofErr w:type="spellEnd"/>
      <w:r w:rsidR="003E2DC4">
        <w:rPr>
          <w:sz w:val="22"/>
          <w:szCs w:val="22"/>
          <w:lang w:val="es-ES"/>
        </w:rPr>
        <w:t xml:space="preserve"> Migrante en las </w:t>
      </w:r>
      <w:proofErr w:type="spellStart"/>
      <w:r w:rsidR="003E2DC4">
        <w:rPr>
          <w:sz w:val="22"/>
          <w:szCs w:val="22"/>
          <w:lang w:val="es-ES"/>
        </w:rPr>
        <w:t>Américas</w:t>
      </w:r>
      <w:proofErr w:type="spellEnd"/>
      <w:r w:rsidR="003E2DC4">
        <w:rPr>
          <w:sz w:val="22"/>
          <w:szCs w:val="22"/>
          <w:lang w:val="es-ES"/>
        </w:rPr>
        <w:t>. 3</w:t>
      </w:r>
      <w:r w:rsidRPr="00C00DC0">
        <w:rPr>
          <w:sz w:val="22"/>
          <w:szCs w:val="22"/>
          <w:lang w:val="es-ES"/>
        </w:rPr>
        <w:t xml:space="preserve">a </w:t>
      </w:r>
      <w:proofErr w:type="spellStart"/>
      <w:r w:rsidRPr="00C00DC0">
        <w:rPr>
          <w:sz w:val="22"/>
          <w:szCs w:val="22"/>
          <w:lang w:val="es-ES"/>
        </w:rPr>
        <w:t>Edición</w:t>
      </w:r>
      <w:proofErr w:type="spellEnd"/>
      <w:r w:rsidRPr="00C00DC0">
        <w:rPr>
          <w:sz w:val="22"/>
          <w:szCs w:val="22"/>
          <w:lang w:val="es-ES"/>
        </w:rPr>
        <w:t xml:space="preserve">. En </w:t>
      </w:r>
      <w:proofErr w:type="spellStart"/>
      <w:r w:rsidRPr="00C00DC0">
        <w:rPr>
          <w:sz w:val="22"/>
          <w:szCs w:val="22"/>
          <w:lang w:val="es-ES"/>
        </w:rPr>
        <w:t>coordinación</w:t>
      </w:r>
      <w:proofErr w:type="spellEnd"/>
      <w:r w:rsidRPr="00C00DC0">
        <w:rPr>
          <w:sz w:val="22"/>
          <w:szCs w:val="22"/>
          <w:lang w:val="es-ES"/>
        </w:rPr>
        <w:t xml:space="preserve"> con OIM. </w:t>
      </w:r>
    </w:p>
    <w:p w14:paraId="63ED9E42" w14:textId="77777777" w:rsidR="00E3514D" w:rsidRDefault="00C00DC0" w:rsidP="00BC3155">
      <w:pPr>
        <w:pStyle w:val="NormalWeb"/>
        <w:numPr>
          <w:ilvl w:val="0"/>
          <w:numId w:val="7"/>
        </w:numPr>
        <w:rPr>
          <w:sz w:val="22"/>
          <w:szCs w:val="22"/>
          <w:lang w:val="es-ES"/>
        </w:rPr>
      </w:pPr>
      <w:r w:rsidRPr="00C00DC0">
        <w:rPr>
          <w:sz w:val="22"/>
          <w:szCs w:val="22"/>
          <w:lang w:val="es-ES"/>
        </w:rPr>
        <w:t>Curso virtual introductorio “</w:t>
      </w:r>
      <w:proofErr w:type="spellStart"/>
      <w:r w:rsidRPr="00C00DC0">
        <w:rPr>
          <w:sz w:val="22"/>
          <w:szCs w:val="22"/>
          <w:lang w:val="es-ES"/>
        </w:rPr>
        <w:t>Promoción</w:t>
      </w:r>
      <w:proofErr w:type="spellEnd"/>
      <w:r w:rsidRPr="00C00DC0">
        <w:rPr>
          <w:sz w:val="22"/>
          <w:szCs w:val="22"/>
          <w:lang w:val="es-ES"/>
        </w:rPr>
        <w:t xml:space="preserve"> y </w:t>
      </w:r>
      <w:proofErr w:type="spellStart"/>
      <w:r w:rsidRPr="00C00DC0">
        <w:rPr>
          <w:sz w:val="22"/>
          <w:szCs w:val="22"/>
          <w:lang w:val="es-ES"/>
        </w:rPr>
        <w:t>Protección</w:t>
      </w:r>
      <w:proofErr w:type="spellEnd"/>
      <w:r w:rsidRPr="00C00DC0">
        <w:rPr>
          <w:sz w:val="22"/>
          <w:szCs w:val="22"/>
          <w:lang w:val="es-ES"/>
        </w:rPr>
        <w:t xml:space="preserve"> de Derechos de </w:t>
      </w:r>
      <w:proofErr w:type="spellStart"/>
      <w:r w:rsidRPr="00C00DC0">
        <w:rPr>
          <w:sz w:val="22"/>
          <w:szCs w:val="22"/>
          <w:lang w:val="es-ES"/>
        </w:rPr>
        <w:t>Niños</w:t>
      </w:r>
      <w:proofErr w:type="spellEnd"/>
      <w:r w:rsidRPr="00C00DC0">
        <w:rPr>
          <w:sz w:val="22"/>
          <w:szCs w:val="22"/>
          <w:lang w:val="es-ES"/>
        </w:rPr>
        <w:t xml:space="preserve">, </w:t>
      </w:r>
      <w:proofErr w:type="spellStart"/>
      <w:r w:rsidRPr="00C00DC0">
        <w:rPr>
          <w:sz w:val="22"/>
          <w:szCs w:val="22"/>
          <w:lang w:val="es-ES"/>
        </w:rPr>
        <w:t>Niñas</w:t>
      </w:r>
      <w:proofErr w:type="spellEnd"/>
      <w:r w:rsidRPr="00C00DC0">
        <w:rPr>
          <w:sz w:val="22"/>
          <w:szCs w:val="22"/>
          <w:lang w:val="es-ES"/>
        </w:rPr>
        <w:t xml:space="preserve"> y Adolescentes en </w:t>
      </w:r>
      <w:proofErr w:type="spellStart"/>
      <w:r w:rsidRPr="00C00DC0">
        <w:rPr>
          <w:sz w:val="22"/>
          <w:szCs w:val="22"/>
          <w:lang w:val="es-ES"/>
        </w:rPr>
        <w:t>situación</w:t>
      </w:r>
      <w:proofErr w:type="spellEnd"/>
      <w:r w:rsidRPr="00C00DC0">
        <w:rPr>
          <w:sz w:val="22"/>
          <w:szCs w:val="22"/>
          <w:lang w:val="es-ES"/>
        </w:rPr>
        <w:t xml:space="preserve"> de Movilidad Humana” coorganizado con el SIPINNA Nacional de </w:t>
      </w:r>
      <w:proofErr w:type="spellStart"/>
      <w:r w:rsidRPr="00C00DC0">
        <w:rPr>
          <w:sz w:val="22"/>
          <w:szCs w:val="22"/>
          <w:lang w:val="es-ES"/>
        </w:rPr>
        <w:t>México</w:t>
      </w:r>
      <w:proofErr w:type="spellEnd"/>
      <w:r w:rsidRPr="00C00DC0">
        <w:rPr>
          <w:sz w:val="22"/>
          <w:szCs w:val="22"/>
          <w:lang w:val="es-ES"/>
        </w:rPr>
        <w:t xml:space="preserve"> y la </w:t>
      </w:r>
      <w:proofErr w:type="spellStart"/>
      <w:r w:rsidRPr="00C00DC0">
        <w:rPr>
          <w:sz w:val="22"/>
          <w:szCs w:val="22"/>
          <w:lang w:val="es-ES"/>
        </w:rPr>
        <w:t>Comisión</w:t>
      </w:r>
      <w:proofErr w:type="spellEnd"/>
      <w:r w:rsidRPr="00C00DC0">
        <w:rPr>
          <w:sz w:val="22"/>
          <w:szCs w:val="22"/>
          <w:lang w:val="es-ES"/>
        </w:rPr>
        <w:t xml:space="preserve"> de Derechos Humanos del Estado de Quintana Roo. (Contó con cursantes de las Comisiones de Derechos Humanos de 8 Estados de </w:t>
      </w:r>
      <w:proofErr w:type="spellStart"/>
      <w:r w:rsidRPr="00C00DC0">
        <w:rPr>
          <w:sz w:val="22"/>
          <w:szCs w:val="22"/>
          <w:lang w:val="es-ES"/>
        </w:rPr>
        <w:t>México</w:t>
      </w:r>
      <w:proofErr w:type="spellEnd"/>
      <w:r w:rsidRPr="00C00DC0">
        <w:rPr>
          <w:sz w:val="22"/>
          <w:szCs w:val="22"/>
          <w:lang w:val="es-ES"/>
        </w:rPr>
        <w:t xml:space="preserve">). </w:t>
      </w:r>
    </w:p>
    <w:p w14:paraId="2864879B" w14:textId="77777777" w:rsidR="00E3514D" w:rsidRDefault="00C00DC0" w:rsidP="00BC3155">
      <w:pPr>
        <w:pStyle w:val="NormalWeb"/>
        <w:numPr>
          <w:ilvl w:val="0"/>
          <w:numId w:val="7"/>
        </w:numPr>
        <w:rPr>
          <w:sz w:val="22"/>
          <w:szCs w:val="22"/>
          <w:lang w:val="es-ES"/>
        </w:rPr>
      </w:pPr>
      <w:r w:rsidRPr="00C00DC0">
        <w:rPr>
          <w:sz w:val="22"/>
          <w:szCs w:val="22"/>
          <w:lang w:val="es-ES"/>
        </w:rPr>
        <w:t>Curso virtual introductorio “</w:t>
      </w:r>
      <w:proofErr w:type="spellStart"/>
      <w:r w:rsidRPr="00C00DC0">
        <w:rPr>
          <w:sz w:val="22"/>
          <w:szCs w:val="22"/>
          <w:lang w:val="es-ES"/>
        </w:rPr>
        <w:t>Promoción</w:t>
      </w:r>
      <w:proofErr w:type="spellEnd"/>
      <w:r w:rsidRPr="00C00DC0">
        <w:rPr>
          <w:sz w:val="22"/>
          <w:szCs w:val="22"/>
          <w:lang w:val="es-ES"/>
        </w:rPr>
        <w:t xml:space="preserve"> y </w:t>
      </w:r>
      <w:proofErr w:type="spellStart"/>
      <w:r w:rsidRPr="00C00DC0">
        <w:rPr>
          <w:sz w:val="22"/>
          <w:szCs w:val="22"/>
          <w:lang w:val="es-ES"/>
        </w:rPr>
        <w:t>Protección</w:t>
      </w:r>
      <w:proofErr w:type="spellEnd"/>
      <w:r w:rsidRPr="00C00DC0">
        <w:rPr>
          <w:sz w:val="22"/>
          <w:szCs w:val="22"/>
          <w:lang w:val="es-ES"/>
        </w:rPr>
        <w:t xml:space="preserve"> de Derechos de </w:t>
      </w:r>
      <w:proofErr w:type="spellStart"/>
      <w:r w:rsidRPr="00C00DC0">
        <w:rPr>
          <w:sz w:val="22"/>
          <w:szCs w:val="22"/>
          <w:lang w:val="es-ES"/>
        </w:rPr>
        <w:t>Niños</w:t>
      </w:r>
      <w:proofErr w:type="spellEnd"/>
      <w:r w:rsidRPr="00C00DC0">
        <w:rPr>
          <w:sz w:val="22"/>
          <w:szCs w:val="22"/>
          <w:lang w:val="es-ES"/>
        </w:rPr>
        <w:t xml:space="preserve">, </w:t>
      </w:r>
      <w:proofErr w:type="spellStart"/>
      <w:r w:rsidRPr="00C00DC0">
        <w:rPr>
          <w:sz w:val="22"/>
          <w:szCs w:val="22"/>
          <w:lang w:val="es-ES"/>
        </w:rPr>
        <w:t>Niñas</w:t>
      </w:r>
      <w:proofErr w:type="spellEnd"/>
      <w:r w:rsidRPr="00C00DC0">
        <w:rPr>
          <w:sz w:val="22"/>
          <w:szCs w:val="22"/>
          <w:lang w:val="es-ES"/>
        </w:rPr>
        <w:t xml:space="preserve"> y Adolescentes en </w:t>
      </w:r>
      <w:proofErr w:type="spellStart"/>
      <w:r w:rsidRPr="00C00DC0">
        <w:rPr>
          <w:sz w:val="22"/>
          <w:szCs w:val="22"/>
          <w:lang w:val="es-ES"/>
        </w:rPr>
        <w:t>situación</w:t>
      </w:r>
      <w:proofErr w:type="spellEnd"/>
      <w:r w:rsidRPr="00C00DC0">
        <w:rPr>
          <w:sz w:val="22"/>
          <w:szCs w:val="22"/>
          <w:lang w:val="es-ES"/>
        </w:rPr>
        <w:t xml:space="preserve"> de Movilidad Humana” coorganizado con </w:t>
      </w:r>
      <w:proofErr w:type="spellStart"/>
      <w:r w:rsidRPr="00C00DC0">
        <w:rPr>
          <w:sz w:val="22"/>
          <w:szCs w:val="22"/>
          <w:lang w:val="es-ES"/>
        </w:rPr>
        <w:t>Secretaría</w:t>
      </w:r>
      <w:proofErr w:type="spellEnd"/>
      <w:r w:rsidRPr="00C00DC0">
        <w:rPr>
          <w:sz w:val="22"/>
          <w:szCs w:val="22"/>
          <w:lang w:val="es-ES"/>
        </w:rPr>
        <w:t xml:space="preserve"> de </w:t>
      </w:r>
      <w:proofErr w:type="spellStart"/>
      <w:r w:rsidRPr="00C00DC0">
        <w:rPr>
          <w:sz w:val="22"/>
          <w:szCs w:val="22"/>
          <w:lang w:val="es-ES"/>
        </w:rPr>
        <w:t>Niñez</w:t>
      </w:r>
      <w:proofErr w:type="spellEnd"/>
      <w:r w:rsidRPr="00C00DC0">
        <w:rPr>
          <w:sz w:val="22"/>
          <w:szCs w:val="22"/>
          <w:lang w:val="es-ES"/>
        </w:rPr>
        <w:t xml:space="preserve"> Adolescencia y Familia del Ministerio de Justicia y Derechos Humanos del Gobierno de </w:t>
      </w:r>
      <w:proofErr w:type="spellStart"/>
      <w:r w:rsidRPr="00C00DC0">
        <w:rPr>
          <w:sz w:val="22"/>
          <w:szCs w:val="22"/>
          <w:lang w:val="es-ES"/>
        </w:rPr>
        <w:t>Córdoba</w:t>
      </w:r>
      <w:proofErr w:type="spellEnd"/>
      <w:r w:rsidRPr="00C00DC0">
        <w:rPr>
          <w:sz w:val="22"/>
          <w:szCs w:val="22"/>
          <w:lang w:val="es-ES"/>
        </w:rPr>
        <w:t xml:space="preserve">, Argentina. </w:t>
      </w:r>
      <w:r w:rsidRPr="00E3514D">
        <w:rPr>
          <w:sz w:val="22"/>
          <w:szCs w:val="22"/>
          <w:lang w:val="es-ES"/>
        </w:rPr>
        <w:t xml:space="preserve">(Contó con cursantes de las distintas instituciones que conforman el sistema de </w:t>
      </w:r>
      <w:proofErr w:type="spellStart"/>
      <w:r w:rsidRPr="00E3514D">
        <w:rPr>
          <w:sz w:val="22"/>
          <w:szCs w:val="22"/>
          <w:lang w:val="es-ES"/>
        </w:rPr>
        <w:t>protección</w:t>
      </w:r>
      <w:proofErr w:type="spellEnd"/>
      <w:r w:rsidRPr="00E3514D">
        <w:rPr>
          <w:sz w:val="22"/>
          <w:szCs w:val="22"/>
          <w:lang w:val="es-ES"/>
        </w:rPr>
        <w:t xml:space="preserve"> de la Provincia de </w:t>
      </w:r>
      <w:proofErr w:type="spellStart"/>
      <w:r w:rsidRPr="00E3514D">
        <w:rPr>
          <w:sz w:val="22"/>
          <w:szCs w:val="22"/>
          <w:lang w:val="es-ES"/>
        </w:rPr>
        <w:t>Córdoba</w:t>
      </w:r>
      <w:proofErr w:type="spellEnd"/>
      <w:r w:rsidRPr="00E3514D">
        <w:rPr>
          <w:sz w:val="22"/>
          <w:szCs w:val="22"/>
          <w:lang w:val="es-ES"/>
        </w:rPr>
        <w:t xml:space="preserve">- Argentina). </w:t>
      </w:r>
    </w:p>
    <w:p w14:paraId="12944A0D" w14:textId="7E4BE42B" w:rsidR="00C00DC0" w:rsidRPr="00C00DC0" w:rsidRDefault="00C00DC0" w:rsidP="00BC3155">
      <w:pPr>
        <w:pStyle w:val="NormalWeb"/>
        <w:numPr>
          <w:ilvl w:val="0"/>
          <w:numId w:val="7"/>
        </w:numPr>
        <w:rPr>
          <w:sz w:val="22"/>
          <w:szCs w:val="22"/>
          <w:lang w:val="es-ES"/>
        </w:rPr>
      </w:pPr>
      <w:r w:rsidRPr="00C00DC0">
        <w:rPr>
          <w:sz w:val="22"/>
          <w:szCs w:val="22"/>
          <w:lang w:val="es-ES"/>
        </w:rPr>
        <w:t xml:space="preserve">Curso Virtual Aspectos Civiles de la </w:t>
      </w:r>
      <w:proofErr w:type="spellStart"/>
      <w:r w:rsidRPr="00C00DC0">
        <w:rPr>
          <w:sz w:val="22"/>
          <w:szCs w:val="22"/>
          <w:lang w:val="es-ES"/>
        </w:rPr>
        <w:t>Sustracción</w:t>
      </w:r>
      <w:proofErr w:type="spellEnd"/>
      <w:r w:rsidRPr="00C00DC0">
        <w:rPr>
          <w:sz w:val="22"/>
          <w:szCs w:val="22"/>
          <w:lang w:val="es-ES"/>
        </w:rPr>
        <w:t xml:space="preserve"> I</w:t>
      </w:r>
      <w:r w:rsidR="003E2DC4">
        <w:rPr>
          <w:sz w:val="22"/>
          <w:szCs w:val="22"/>
          <w:lang w:val="es-ES"/>
        </w:rPr>
        <w:t xml:space="preserve">nternacional de </w:t>
      </w:r>
      <w:proofErr w:type="spellStart"/>
      <w:r w:rsidR="003E2DC4">
        <w:rPr>
          <w:sz w:val="22"/>
          <w:szCs w:val="22"/>
          <w:lang w:val="es-ES"/>
        </w:rPr>
        <w:t>Niños</w:t>
      </w:r>
      <w:proofErr w:type="spellEnd"/>
      <w:r w:rsidR="003E2DC4">
        <w:rPr>
          <w:sz w:val="22"/>
          <w:szCs w:val="22"/>
          <w:lang w:val="es-ES"/>
        </w:rPr>
        <w:t xml:space="preserve">, </w:t>
      </w:r>
      <w:proofErr w:type="spellStart"/>
      <w:r w:rsidR="003E2DC4">
        <w:rPr>
          <w:sz w:val="22"/>
          <w:szCs w:val="22"/>
          <w:lang w:val="es-ES"/>
        </w:rPr>
        <w:t>Niñas</w:t>
      </w:r>
      <w:proofErr w:type="spellEnd"/>
      <w:r w:rsidR="003E2DC4">
        <w:rPr>
          <w:sz w:val="22"/>
          <w:szCs w:val="22"/>
          <w:lang w:val="es-ES"/>
        </w:rPr>
        <w:t xml:space="preserve"> y</w:t>
      </w:r>
      <w:r w:rsidRPr="00C00DC0">
        <w:rPr>
          <w:sz w:val="22"/>
          <w:szCs w:val="22"/>
          <w:lang w:val="es-ES"/>
        </w:rPr>
        <w:t xml:space="preserve"> Adolescentes (SINNA). </w:t>
      </w:r>
    </w:p>
    <w:p w14:paraId="6559C455" w14:textId="632D69CA" w:rsidR="00C00DC0" w:rsidRPr="00C00DC0" w:rsidRDefault="00C00DC0" w:rsidP="00BC3155">
      <w:pPr>
        <w:pStyle w:val="NormalWeb"/>
        <w:numPr>
          <w:ilvl w:val="1"/>
          <w:numId w:val="8"/>
        </w:numPr>
        <w:rPr>
          <w:sz w:val="22"/>
          <w:szCs w:val="22"/>
          <w:lang w:val="es-ES"/>
        </w:rPr>
      </w:pPr>
      <w:r w:rsidRPr="00C00DC0">
        <w:rPr>
          <w:sz w:val="22"/>
          <w:szCs w:val="22"/>
          <w:lang w:val="es-ES"/>
        </w:rPr>
        <w:t xml:space="preserve">13ra </w:t>
      </w:r>
      <w:proofErr w:type="spellStart"/>
      <w:r w:rsidRPr="00C00DC0">
        <w:rPr>
          <w:sz w:val="22"/>
          <w:szCs w:val="22"/>
          <w:lang w:val="es-ES"/>
        </w:rPr>
        <w:t>Edición</w:t>
      </w:r>
      <w:proofErr w:type="spellEnd"/>
      <w:r w:rsidRPr="00C00DC0">
        <w:rPr>
          <w:sz w:val="22"/>
          <w:szCs w:val="22"/>
          <w:lang w:val="es-ES"/>
        </w:rPr>
        <w:t xml:space="preserve"> en </w:t>
      </w:r>
      <w:proofErr w:type="spellStart"/>
      <w:r w:rsidRPr="00C00DC0">
        <w:rPr>
          <w:sz w:val="22"/>
          <w:szCs w:val="22"/>
          <w:lang w:val="es-ES"/>
        </w:rPr>
        <w:t>español</w:t>
      </w:r>
      <w:proofErr w:type="spellEnd"/>
      <w:r w:rsidRPr="00C00DC0">
        <w:rPr>
          <w:sz w:val="22"/>
          <w:szCs w:val="22"/>
          <w:lang w:val="es-ES"/>
        </w:rPr>
        <w:t xml:space="preserve"> (participaron cursante de 10 Estados Miembro</w:t>
      </w:r>
      <w:r w:rsidR="003E2DC4">
        <w:rPr>
          <w:sz w:val="22"/>
          <w:szCs w:val="22"/>
          <w:lang w:val="es-ES"/>
        </w:rPr>
        <w:t>s</w:t>
      </w:r>
      <w:r w:rsidRPr="00C00DC0">
        <w:rPr>
          <w:sz w:val="22"/>
          <w:szCs w:val="22"/>
          <w:lang w:val="es-ES"/>
        </w:rPr>
        <w:t xml:space="preserve">: Costa Rica, Ecuador, El Salvador, Guatemala, Honduras, </w:t>
      </w:r>
      <w:proofErr w:type="spellStart"/>
      <w:r w:rsidRPr="00C00DC0">
        <w:rPr>
          <w:sz w:val="22"/>
          <w:szCs w:val="22"/>
          <w:lang w:val="es-ES"/>
        </w:rPr>
        <w:t>México</w:t>
      </w:r>
      <w:proofErr w:type="spellEnd"/>
      <w:r w:rsidRPr="00C00DC0">
        <w:rPr>
          <w:sz w:val="22"/>
          <w:szCs w:val="22"/>
          <w:lang w:val="es-ES"/>
        </w:rPr>
        <w:t>, Nicaragua, Paraguay, Perú, Uruguay)</w:t>
      </w:r>
      <w:r w:rsidR="00E3514D">
        <w:rPr>
          <w:sz w:val="22"/>
          <w:szCs w:val="22"/>
          <w:lang w:val="es-ES"/>
        </w:rPr>
        <w:t>.</w:t>
      </w:r>
      <w:r w:rsidRPr="00C00DC0">
        <w:rPr>
          <w:sz w:val="22"/>
          <w:szCs w:val="22"/>
          <w:lang w:val="es-ES"/>
        </w:rPr>
        <w:t xml:space="preserve"> </w:t>
      </w:r>
    </w:p>
    <w:p w14:paraId="3FCDDE0D" w14:textId="32F13202" w:rsidR="00C00DC0" w:rsidRPr="00C00DC0" w:rsidRDefault="00C00DC0" w:rsidP="00BC3155">
      <w:pPr>
        <w:pStyle w:val="NormalWeb"/>
        <w:numPr>
          <w:ilvl w:val="1"/>
          <w:numId w:val="8"/>
        </w:numPr>
        <w:rPr>
          <w:sz w:val="22"/>
          <w:szCs w:val="22"/>
          <w:lang w:val="es-ES"/>
        </w:rPr>
      </w:pPr>
      <w:r w:rsidRPr="00C00DC0">
        <w:rPr>
          <w:sz w:val="22"/>
          <w:szCs w:val="22"/>
          <w:shd w:val="clear" w:color="auto" w:fill="FFFFFF"/>
          <w:lang w:val="es-ES"/>
        </w:rPr>
        <w:t xml:space="preserve">6ta </w:t>
      </w:r>
      <w:proofErr w:type="spellStart"/>
      <w:r w:rsidRPr="00C00DC0">
        <w:rPr>
          <w:sz w:val="22"/>
          <w:szCs w:val="22"/>
          <w:shd w:val="clear" w:color="auto" w:fill="FFFFFF"/>
          <w:lang w:val="es-ES"/>
        </w:rPr>
        <w:t>edición</w:t>
      </w:r>
      <w:proofErr w:type="spellEnd"/>
      <w:r w:rsidRPr="00C00DC0">
        <w:rPr>
          <w:sz w:val="22"/>
          <w:szCs w:val="22"/>
          <w:shd w:val="clear" w:color="auto" w:fill="FFFFFF"/>
          <w:lang w:val="es-ES"/>
        </w:rPr>
        <w:t xml:space="preserve"> en </w:t>
      </w:r>
      <w:proofErr w:type="spellStart"/>
      <w:r w:rsidRPr="00C00DC0">
        <w:rPr>
          <w:sz w:val="22"/>
          <w:szCs w:val="22"/>
          <w:shd w:val="clear" w:color="auto" w:fill="FFFFFF"/>
          <w:lang w:val="es-ES"/>
        </w:rPr>
        <w:t>inglés</w:t>
      </w:r>
      <w:proofErr w:type="spellEnd"/>
      <w:r w:rsidRPr="00C00DC0">
        <w:rPr>
          <w:sz w:val="22"/>
          <w:szCs w:val="22"/>
          <w:shd w:val="clear" w:color="auto" w:fill="FFFFFF"/>
          <w:lang w:val="es-ES"/>
        </w:rPr>
        <w:t xml:space="preserve">. </w:t>
      </w:r>
      <w:r w:rsidRPr="00C00DC0">
        <w:rPr>
          <w:sz w:val="22"/>
          <w:szCs w:val="22"/>
          <w:lang w:val="es-ES"/>
        </w:rPr>
        <w:t>(participaron cursantes de 9 Estados Miembro</w:t>
      </w:r>
      <w:r w:rsidR="003E2DC4">
        <w:rPr>
          <w:sz w:val="22"/>
          <w:szCs w:val="22"/>
          <w:lang w:val="es-ES"/>
        </w:rPr>
        <w:t>s</w:t>
      </w:r>
      <w:r w:rsidRPr="00C00DC0">
        <w:rPr>
          <w:sz w:val="22"/>
          <w:szCs w:val="22"/>
          <w:lang w:val="es-ES"/>
        </w:rPr>
        <w:t xml:space="preserve">: Barbados, Colombia, </w:t>
      </w:r>
      <w:r w:rsidR="00E3514D">
        <w:rPr>
          <w:sz w:val="22"/>
          <w:szCs w:val="22"/>
          <w:lang w:val="es-ES"/>
        </w:rPr>
        <w:t>E</w:t>
      </w:r>
      <w:r w:rsidRPr="00C00DC0">
        <w:rPr>
          <w:sz w:val="22"/>
          <w:szCs w:val="22"/>
          <w:lang w:val="es-ES"/>
        </w:rPr>
        <w:t xml:space="preserve">cuador, Guyana, Jamaica, San Vicente, Santa </w:t>
      </w:r>
      <w:proofErr w:type="spellStart"/>
      <w:r w:rsidRPr="00C00DC0">
        <w:rPr>
          <w:sz w:val="22"/>
          <w:szCs w:val="22"/>
          <w:lang w:val="es-ES"/>
        </w:rPr>
        <w:t>Lucía</w:t>
      </w:r>
      <w:proofErr w:type="spellEnd"/>
      <w:r w:rsidRPr="00C00DC0">
        <w:rPr>
          <w:sz w:val="22"/>
          <w:szCs w:val="22"/>
          <w:lang w:val="es-ES"/>
        </w:rPr>
        <w:t xml:space="preserve">, </w:t>
      </w:r>
      <w:proofErr w:type="spellStart"/>
      <w:r w:rsidRPr="00C00DC0">
        <w:rPr>
          <w:sz w:val="22"/>
          <w:szCs w:val="22"/>
          <w:lang w:val="es-ES"/>
        </w:rPr>
        <w:t>México</w:t>
      </w:r>
      <w:proofErr w:type="spellEnd"/>
      <w:r w:rsidRPr="00C00DC0">
        <w:rPr>
          <w:sz w:val="22"/>
          <w:szCs w:val="22"/>
          <w:lang w:val="es-ES"/>
        </w:rPr>
        <w:t xml:space="preserve"> y Nicaragua)</w:t>
      </w:r>
      <w:r w:rsidR="00E3514D">
        <w:rPr>
          <w:sz w:val="22"/>
          <w:szCs w:val="22"/>
          <w:lang w:val="es-ES"/>
        </w:rPr>
        <w:t>.</w:t>
      </w:r>
      <w:r w:rsidRPr="00C00DC0">
        <w:rPr>
          <w:sz w:val="22"/>
          <w:szCs w:val="22"/>
          <w:lang w:val="es-ES"/>
        </w:rPr>
        <w:t xml:space="preserve"> </w:t>
      </w:r>
    </w:p>
    <w:p w14:paraId="57CC6526" w14:textId="3464333F" w:rsidR="00C00DC0" w:rsidRPr="00C00DC0" w:rsidRDefault="00C00DC0" w:rsidP="00BC3155">
      <w:pPr>
        <w:pStyle w:val="NormalWeb"/>
        <w:numPr>
          <w:ilvl w:val="0"/>
          <w:numId w:val="7"/>
        </w:numPr>
        <w:rPr>
          <w:sz w:val="22"/>
          <w:szCs w:val="22"/>
          <w:lang w:val="es-ES"/>
        </w:rPr>
      </w:pPr>
      <w:r w:rsidRPr="00C00DC0">
        <w:rPr>
          <w:sz w:val="22"/>
          <w:szCs w:val="22"/>
          <w:lang w:val="es-ES"/>
        </w:rPr>
        <w:t xml:space="preserve">Curso Semi presencial </w:t>
      </w:r>
      <w:proofErr w:type="spellStart"/>
      <w:r w:rsidRPr="00C00DC0">
        <w:rPr>
          <w:sz w:val="22"/>
          <w:szCs w:val="22"/>
          <w:lang w:val="es-ES"/>
        </w:rPr>
        <w:t>Explotación</w:t>
      </w:r>
      <w:proofErr w:type="spellEnd"/>
      <w:r w:rsidRPr="00C00DC0">
        <w:rPr>
          <w:sz w:val="22"/>
          <w:szCs w:val="22"/>
          <w:lang w:val="es-ES"/>
        </w:rPr>
        <w:t xml:space="preserve"> Sexual de </w:t>
      </w:r>
      <w:proofErr w:type="spellStart"/>
      <w:r w:rsidRPr="00C00DC0">
        <w:rPr>
          <w:sz w:val="22"/>
          <w:szCs w:val="22"/>
          <w:lang w:val="es-ES"/>
        </w:rPr>
        <w:t>Niñas</w:t>
      </w:r>
      <w:proofErr w:type="spellEnd"/>
      <w:r w:rsidRPr="00C00DC0">
        <w:rPr>
          <w:sz w:val="22"/>
          <w:szCs w:val="22"/>
          <w:lang w:val="es-ES"/>
        </w:rPr>
        <w:t xml:space="preserve">, </w:t>
      </w:r>
      <w:proofErr w:type="spellStart"/>
      <w:r w:rsidRPr="00C00DC0">
        <w:rPr>
          <w:sz w:val="22"/>
          <w:szCs w:val="22"/>
          <w:lang w:val="es-ES"/>
        </w:rPr>
        <w:t>Niños</w:t>
      </w:r>
      <w:proofErr w:type="spellEnd"/>
      <w:r w:rsidRPr="00C00DC0">
        <w:rPr>
          <w:sz w:val="22"/>
          <w:szCs w:val="22"/>
          <w:lang w:val="es-ES"/>
        </w:rPr>
        <w:t xml:space="preserve"> y Adolescentes, en 8 Estados Miembro</w:t>
      </w:r>
      <w:r w:rsidR="003E2DC4">
        <w:rPr>
          <w:sz w:val="22"/>
          <w:szCs w:val="22"/>
          <w:lang w:val="es-ES"/>
        </w:rPr>
        <w:t>s</w:t>
      </w:r>
      <w:r w:rsidRPr="00C00DC0">
        <w:rPr>
          <w:sz w:val="22"/>
          <w:szCs w:val="22"/>
          <w:lang w:val="es-ES"/>
        </w:rPr>
        <w:t xml:space="preserve">: Brasil, Chile, Costa Rica, El Salvador, Guatemala, Paraguay, Perú y Uruguay </w:t>
      </w:r>
    </w:p>
    <w:p w14:paraId="65165294" w14:textId="77777777" w:rsidR="00681A20" w:rsidRDefault="00681A20" w:rsidP="00375163">
      <w:pPr>
        <w:rPr>
          <w:sz w:val="22"/>
          <w:szCs w:val="22"/>
        </w:rPr>
      </w:pPr>
    </w:p>
    <w:p w14:paraId="313CF5E1" w14:textId="4F73B018" w:rsidR="00B210B6" w:rsidRDefault="00B210B6">
      <w:pPr>
        <w:rPr>
          <w:sz w:val="22"/>
          <w:szCs w:val="22"/>
        </w:rPr>
      </w:pPr>
    </w:p>
    <w:p w14:paraId="24375FB6" w14:textId="7B5F9E88" w:rsidR="00E3514D" w:rsidRDefault="00E3514D">
      <w:pPr>
        <w:rPr>
          <w:sz w:val="22"/>
          <w:szCs w:val="22"/>
        </w:rPr>
      </w:pPr>
    </w:p>
    <w:p w14:paraId="1E51CA4F" w14:textId="42CAF8C3" w:rsidR="00E3514D" w:rsidRDefault="00E3514D">
      <w:pPr>
        <w:rPr>
          <w:sz w:val="22"/>
          <w:szCs w:val="22"/>
        </w:rPr>
      </w:pPr>
    </w:p>
    <w:p w14:paraId="7FB6364A" w14:textId="0C4DB2D7" w:rsidR="00E3514D" w:rsidRDefault="00E3514D">
      <w:pPr>
        <w:rPr>
          <w:sz w:val="22"/>
          <w:szCs w:val="22"/>
        </w:rPr>
      </w:pPr>
    </w:p>
    <w:p w14:paraId="1BD2A29F" w14:textId="7AB5704B" w:rsidR="00E3514D" w:rsidRDefault="00E3514D">
      <w:pPr>
        <w:rPr>
          <w:sz w:val="22"/>
          <w:szCs w:val="22"/>
        </w:rPr>
      </w:pPr>
    </w:p>
    <w:p w14:paraId="1DA1F8D7" w14:textId="69D412DD" w:rsidR="00E3514D" w:rsidRDefault="00E3514D">
      <w:pPr>
        <w:rPr>
          <w:sz w:val="22"/>
          <w:szCs w:val="22"/>
        </w:rPr>
      </w:pPr>
    </w:p>
    <w:p w14:paraId="07E4A26C" w14:textId="6937BF8E" w:rsidR="00E3514D" w:rsidRDefault="00E3514D">
      <w:pPr>
        <w:rPr>
          <w:sz w:val="22"/>
          <w:szCs w:val="22"/>
        </w:rPr>
      </w:pPr>
    </w:p>
    <w:p w14:paraId="1ABC9EE1" w14:textId="5127CD9E" w:rsidR="00E3514D" w:rsidRDefault="00E3514D">
      <w:pPr>
        <w:rPr>
          <w:sz w:val="22"/>
          <w:szCs w:val="22"/>
        </w:rPr>
      </w:pPr>
    </w:p>
    <w:p w14:paraId="7F0802DB" w14:textId="7162914E" w:rsidR="00E3514D" w:rsidRDefault="00E3514D">
      <w:pPr>
        <w:rPr>
          <w:sz w:val="22"/>
          <w:szCs w:val="22"/>
        </w:rPr>
      </w:pPr>
    </w:p>
    <w:p w14:paraId="6D6D4004" w14:textId="133DBBD6" w:rsidR="00E3514D" w:rsidRDefault="00E3514D">
      <w:pPr>
        <w:rPr>
          <w:sz w:val="22"/>
          <w:szCs w:val="22"/>
        </w:rPr>
      </w:pPr>
    </w:p>
    <w:p w14:paraId="425BC740" w14:textId="55F7B92A" w:rsidR="00E3514D" w:rsidRDefault="00E3514D">
      <w:pPr>
        <w:rPr>
          <w:sz w:val="22"/>
          <w:szCs w:val="22"/>
        </w:rPr>
      </w:pPr>
    </w:p>
    <w:p w14:paraId="1B877513" w14:textId="36A31433" w:rsidR="00E3514D" w:rsidRDefault="00E3514D">
      <w:pPr>
        <w:rPr>
          <w:sz w:val="22"/>
          <w:szCs w:val="22"/>
        </w:rPr>
      </w:pPr>
    </w:p>
    <w:p w14:paraId="294AA825" w14:textId="30214F16" w:rsidR="00E3514D" w:rsidRDefault="00E3514D">
      <w:pPr>
        <w:rPr>
          <w:sz w:val="22"/>
          <w:szCs w:val="22"/>
        </w:rPr>
      </w:pPr>
    </w:p>
    <w:p w14:paraId="08E3C8F3" w14:textId="77777777" w:rsidR="00E3514D" w:rsidRDefault="00E3514D">
      <w:pPr>
        <w:rPr>
          <w:sz w:val="22"/>
          <w:szCs w:val="22"/>
        </w:rPr>
      </w:pPr>
    </w:p>
    <w:p w14:paraId="0AB17BF4" w14:textId="77777777" w:rsidR="00087D7F" w:rsidRDefault="008542DA" w:rsidP="00681A20">
      <w:pPr>
        <w:jc w:val="right"/>
        <w:rPr>
          <w:sz w:val="22"/>
          <w:szCs w:val="22"/>
        </w:rPr>
      </w:pPr>
      <w:r>
        <w:rPr>
          <w:noProof/>
          <w:sz w:val="22"/>
          <w:szCs w:val="22"/>
          <w:lang w:val="en-US"/>
        </w:rPr>
        <w:lastRenderedPageBreak/>
        <mc:AlternateContent>
          <mc:Choice Requires="wps">
            <w:drawing>
              <wp:anchor distT="0" distB="0" distL="114300" distR="114300" simplePos="0" relativeHeight="251657728" behindDoc="0" locked="1" layoutInCell="1" allowOverlap="1" wp14:anchorId="57060B14" wp14:editId="1DE3DBA1">
                <wp:simplePos x="0" y="0"/>
                <wp:positionH relativeFrom="column">
                  <wp:posOffset>-91440</wp:posOffset>
                </wp:positionH>
                <wp:positionV relativeFrom="page">
                  <wp:posOffset>9144000</wp:posOffset>
                </wp:positionV>
                <wp:extent cx="3383280" cy="228600"/>
                <wp:effectExtent l="381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AEE5E" w14:textId="25A0D078" w:rsidR="00375163" w:rsidRPr="00375163" w:rsidRDefault="00375163">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60B14" id="_x0000_t202" coordsize="21600,21600" o:spt="202" path="m,l,21600r21600,l21600,xe">
                <v:stroke joinstyle="miter"/>
                <v:path gradientshapeok="t" o:connecttype="rect"/>
              </v:shapetype>
              <v:shape id="Text Box 3" o:spid="_x0000_s1026" type="#_x0000_t202" style="position:absolute;left:0;text-align:left;margin-left:-7.2pt;margin-top:10in;width:266.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OBb8QEAAMYDAAAOAAAAZHJzL2Uyb0RvYy54bWysU9uO0zAQfUfiHyy/06RpWUrUdLXsahHS&#10;cpF2+YCp4zQWiceM3Sbl6xk73VLgDfFieS4+c+bMeH099p04aPIGbSXns1wKbRXWxu4q+fXp/tVK&#10;Ch/A1tCh1ZU8ai+vNy9frAdX6gJb7GpNgkGsLwdXyTYEV2aZV63uwc/QacvBBqmHwCbtsppgYPS+&#10;y4o8v8oGpNoRKu09e++moNwk/KbRKnxuGq+D6CrJ3EI6KZ3beGabNZQ7AtcadaIB/8CiB2O56Bnq&#10;DgKIPZm/oHqjCD02Yaawz7BpjNKpB+5mnv/RzWMLTqdeWBzvzjL5/werPh2+kDA1z04KCz2P6EmP&#10;QbzDUSyiOoPzJSc9Ok4LI7tjZuzUuwdU37yweNuC3ekbIhxaDTWzm8eX2cXTCcdHkO3wEWsuA/uA&#10;CWhsqI+ALIZgdJ7S8TyZSEWxc7FYLYoVhxTHimJ1lafRZVA+v3bkw3uNvYiXShJPPqHD4cGHyAbK&#10;55RYzOK96bo0/c7+5uDE6EnsI+GJehi340mNLdZH7oNwWiZefr60SD+kGHiRKum/74G0FN0Hy1q8&#10;nS+XcfOSsXz9pmCDLiPbywhYxVCVDFJM19swbevekdm1XGlS3+IN69eY1FoUemJ14s3Lkjo+LXbc&#10;xks7Zf36fpufAAAA//8DAFBLAwQUAAYACAAAACEACo3M/uIAAAASAQAADwAAAGRycy9kb3ducmV2&#10;LnhtbExPy07DMBC8I/EP1iJxa+0gt5Q0ToWouIIoD4mbG2+TiHgdxW4T/p7tiV5W2pnZ2ZliM/lO&#10;nHCIbSAD2VyBQKqCa6k28PH+PFuBiMmSs10gNPCLETbl9VVhcxdGesPTLtWCTSjm1kCTUp9LGasG&#10;vY3z0CMxdwiDt4nXoZZusCOb+07eKbWU3rbEHxrb41OD1c/u6A18vhy+v7R6rbd+0Y9hUpL8gzTm&#10;9mbarnk8rkEknNL/BZw7cH4oOdg+HMlF0RmYZVqzlAmtFVdjySJbMbQ/Q/dLBbIs5GWV8g8AAP//&#10;AwBQSwECLQAUAAYACAAAACEAtoM4kv4AAADhAQAAEwAAAAAAAAAAAAAAAAAAAAAAW0NvbnRlbnRf&#10;VHlwZXNdLnhtbFBLAQItABQABgAIAAAAIQA4/SH/1gAAAJQBAAALAAAAAAAAAAAAAAAAAC8BAABf&#10;cmVscy8ucmVsc1BLAQItABQABgAIAAAAIQBYkOBb8QEAAMYDAAAOAAAAAAAAAAAAAAAAAC4CAABk&#10;cnMvZTJvRG9jLnhtbFBLAQItABQABgAIAAAAIQAKjcz+4gAAABIBAAAPAAAAAAAAAAAAAAAAAEsE&#10;AABkcnMvZG93bnJldi54bWxQSwUGAAAAAAQABADzAAAAWgUAAAAA&#10;" filled="f" stroked="f">
                <v:textbox>
                  <w:txbxContent>
                    <w:p w14:paraId="7AFAEE5E" w14:textId="25A0D078" w:rsidR="00375163" w:rsidRPr="00375163" w:rsidRDefault="00375163">
                      <w:pPr>
                        <w:rPr>
                          <w:sz w:val="18"/>
                        </w:rPr>
                      </w:pPr>
                    </w:p>
                  </w:txbxContent>
                </v:textbox>
                <w10:wrap anchory="page"/>
                <w10:anchorlock/>
              </v:shape>
            </w:pict>
          </mc:Fallback>
        </mc:AlternateContent>
      </w:r>
      <w:r w:rsidR="00681A20">
        <w:rPr>
          <w:sz w:val="22"/>
          <w:szCs w:val="22"/>
        </w:rPr>
        <w:t xml:space="preserve">ANEXO </w:t>
      </w:r>
    </w:p>
    <w:p w14:paraId="55ECF07E" w14:textId="77777777" w:rsidR="00681A20" w:rsidRDefault="00681A20" w:rsidP="00681A20">
      <w:pPr>
        <w:jc w:val="right"/>
        <w:rPr>
          <w:sz w:val="22"/>
          <w:szCs w:val="22"/>
        </w:rPr>
      </w:pPr>
    </w:p>
    <w:p w14:paraId="7DD2FC18" w14:textId="77777777" w:rsidR="00681A20" w:rsidRPr="006452C0" w:rsidRDefault="00681A20" w:rsidP="006452C0">
      <w:pPr>
        <w:jc w:val="center"/>
        <w:rPr>
          <w:b/>
          <w:i/>
          <w:sz w:val="22"/>
          <w:szCs w:val="22"/>
        </w:rPr>
      </w:pPr>
    </w:p>
    <w:p w14:paraId="221E1B42" w14:textId="77777777" w:rsidR="00E626A4" w:rsidRPr="002B7672" w:rsidRDefault="00165B35" w:rsidP="006452C0">
      <w:pPr>
        <w:jc w:val="center"/>
        <w:rPr>
          <w:sz w:val="22"/>
          <w:szCs w:val="22"/>
        </w:rPr>
      </w:pPr>
      <w:r w:rsidRPr="002B7672">
        <w:rPr>
          <w:sz w:val="22"/>
          <w:szCs w:val="22"/>
        </w:rPr>
        <w:t xml:space="preserve">Informes </w:t>
      </w:r>
      <w:r w:rsidR="00E626A4" w:rsidRPr="002B7672">
        <w:rPr>
          <w:sz w:val="22"/>
          <w:szCs w:val="22"/>
        </w:rPr>
        <w:t>c</w:t>
      </w:r>
      <w:r w:rsidR="00D0537E" w:rsidRPr="002B7672">
        <w:rPr>
          <w:sz w:val="22"/>
          <w:szCs w:val="22"/>
        </w:rPr>
        <w:t xml:space="preserve">ompletos </w:t>
      </w:r>
      <w:r w:rsidR="00E626A4" w:rsidRPr="002B7672">
        <w:rPr>
          <w:sz w:val="22"/>
          <w:szCs w:val="22"/>
        </w:rPr>
        <w:t xml:space="preserve">remitidos por </w:t>
      </w:r>
      <w:r w:rsidRPr="002B7672">
        <w:rPr>
          <w:sz w:val="22"/>
          <w:szCs w:val="22"/>
        </w:rPr>
        <w:t xml:space="preserve">Actores </w:t>
      </w:r>
      <w:r w:rsidR="00E626A4" w:rsidRPr="002B7672">
        <w:rPr>
          <w:sz w:val="22"/>
          <w:szCs w:val="22"/>
        </w:rPr>
        <w:t>d</w:t>
      </w:r>
      <w:r w:rsidRPr="002B7672">
        <w:rPr>
          <w:sz w:val="22"/>
          <w:szCs w:val="22"/>
        </w:rPr>
        <w:t>el Programa</w:t>
      </w:r>
      <w:r w:rsidR="00E626A4" w:rsidRPr="002B7672">
        <w:rPr>
          <w:sz w:val="22"/>
          <w:szCs w:val="22"/>
        </w:rPr>
        <w:t xml:space="preserve"> Interamericano para la Promoción de los Derechos Humanos de las Personas Migrantes, Incluyendo los Trabajadores Migratorios</w:t>
      </w:r>
    </w:p>
    <w:p w14:paraId="7808743C" w14:textId="77777777" w:rsidR="00681A20" w:rsidRPr="002B7672" w:rsidRDefault="00E626A4" w:rsidP="006452C0">
      <w:pPr>
        <w:jc w:val="center"/>
        <w:rPr>
          <w:sz w:val="22"/>
          <w:szCs w:val="22"/>
        </w:rPr>
      </w:pPr>
      <w:r w:rsidRPr="002B7672">
        <w:rPr>
          <w:sz w:val="22"/>
          <w:szCs w:val="22"/>
        </w:rPr>
        <w:t xml:space="preserve"> y sus Familias</w:t>
      </w:r>
    </w:p>
    <w:p w14:paraId="77602A03" w14:textId="77777777" w:rsidR="00165B35" w:rsidRDefault="00165B35" w:rsidP="00681A20">
      <w:pPr>
        <w:jc w:val="right"/>
        <w:rPr>
          <w:sz w:val="22"/>
          <w:szCs w:val="22"/>
        </w:rPr>
      </w:pPr>
    </w:p>
    <w:p w14:paraId="3F38BDFC" w14:textId="77777777" w:rsidR="00165B35" w:rsidRDefault="00165B35" w:rsidP="00681A20">
      <w:pPr>
        <w:jc w:val="right"/>
        <w:rPr>
          <w:sz w:val="22"/>
          <w:szCs w:val="22"/>
        </w:rPr>
      </w:pPr>
    </w:p>
    <w:p w14:paraId="7EDD40FD" w14:textId="77777777" w:rsidR="00AE4F94" w:rsidRDefault="00AE4F94" w:rsidP="00BC3155">
      <w:pPr>
        <w:pStyle w:val="ListParagraph"/>
        <w:numPr>
          <w:ilvl w:val="0"/>
          <w:numId w:val="6"/>
        </w:numPr>
        <w:rPr>
          <w:sz w:val="22"/>
          <w:szCs w:val="22"/>
        </w:rPr>
      </w:pPr>
      <w:r>
        <w:rPr>
          <w:sz w:val="22"/>
          <w:szCs w:val="22"/>
        </w:rPr>
        <w:t>Comisión Interamericana de Derechos Humanos (CIDH):</w:t>
      </w:r>
    </w:p>
    <w:p w14:paraId="707A60DF" w14:textId="67F36CC7" w:rsidR="00930CB6" w:rsidRDefault="007F3C85" w:rsidP="00930CB6">
      <w:pPr>
        <w:pStyle w:val="Body1"/>
        <w:ind w:left="1800" w:firstLine="360"/>
        <w:rPr>
          <w:rStyle w:val="Hyperlink"/>
          <w:lang w:val="es-US"/>
        </w:rPr>
      </w:pPr>
      <w:r>
        <w:rPr>
          <w:sz w:val="22"/>
          <w:szCs w:val="22"/>
          <w:lang w:val="es-US"/>
        </w:rPr>
        <w:t>Español</w:t>
      </w:r>
      <w:r>
        <w:rPr>
          <w:lang w:val="es-US"/>
        </w:rPr>
        <w:t xml:space="preserve">: </w:t>
      </w:r>
      <w:hyperlink r:id="rId10" w:history="1">
        <w:r w:rsidR="00F70556">
          <w:rPr>
            <w:rStyle w:val="Hyperlink"/>
            <w:lang w:val="es-US"/>
          </w:rPr>
          <w:t>http://scm.oas.org/pdfs/2022/Informe-CIDH-CAM.docx</w:t>
        </w:r>
      </w:hyperlink>
    </w:p>
    <w:p w14:paraId="597F198E" w14:textId="61717258" w:rsidR="00D04EEF" w:rsidRDefault="00D04EEF" w:rsidP="00D04EEF">
      <w:pPr>
        <w:tabs>
          <w:tab w:val="left" w:pos="5010"/>
        </w:tabs>
        <w:ind w:right="-29" w:firstLine="2160"/>
        <w:rPr>
          <w:color w:val="0000FF"/>
          <w:sz w:val="22"/>
          <w:szCs w:val="22"/>
          <w:u w:val="single"/>
          <w:lang w:val="es-US"/>
        </w:rPr>
      </w:pPr>
    </w:p>
    <w:p w14:paraId="69A524AC" w14:textId="77777777" w:rsidR="00E10A35" w:rsidRDefault="00E10A35" w:rsidP="00BC3155">
      <w:pPr>
        <w:pStyle w:val="ListParagraph"/>
        <w:numPr>
          <w:ilvl w:val="0"/>
          <w:numId w:val="6"/>
        </w:numPr>
        <w:rPr>
          <w:sz w:val="22"/>
          <w:szCs w:val="22"/>
        </w:rPr>
      </w:pPr>
      <w:r>
        <w:rPr>
          <w:sz w:val="22"/>
          <w:szCs w:val="22"/>
        </w:rPr>
        <w:t>Comisión Interamericana de Mujeres (CIM):</w:t>
      </w:r>
    </w:p>
    <w:p w14:paraId="39B97DB8" w14:textId="38A1769A" w:rsidR="00F70556" w:rsidRDefault="00F70556" w:rsidP="00F70556">
      <w:pPr>
        <w:pStyle w:val="Body1"/>
        <w:ind w:left="1800" w:firstLine="360"/>
        <w:rPr>
          <w:rStyle w:val="Hyperlink"/>
          <w:lang w:val="es-US"/>
        </w:rPr>
      </w:pPr>
      <w:r>
        <w:rPr>
          <w:sz w:val="22"/>
          <w:szCs w:val="22"/>
          <w:lang w:val="es-US"/>
        </w:rPr>
        <w:t>Español</w:t>
      </w:r>
      <w:r>
        <w:rPr>
          <w:lang w:val="es-US"/>
        </w:rPr>
        <w:t xml:space="preserve">: </w:t>
      </w:r>
      <w:hyperlink r:id="rId11" w:history="1">
        <w:r>
          <w:rPr>
            <w:rStyle w:val="Hyperlink"/>
            <w:lang w:val="es-US"/>
          </w:rPr>
          <w:t>http://scm.oas.org/pdfs/2022/Informe-CIM-CAM.docx</w:t>
        </w:r>
      </w:hyperlink>
    </w:p>
    <w:p w14:paraId="7406A1CC" w14:textId="77777777" w:rsidR="007F3C85" w:rsidRPr="00F70556" w:rsidRDefault="007F3C85" w:rsidP="006452C0">
      <w:pPr>
        <w:spacing w:line="360" w:lineRule="auto"/>
        <w:ind w:left="1440"/>
        <w:rPr>
          <w:sz w:val="22"/>
          <w:szCs w:val="22"/>
          <w:lang w:val="es-US"/>
        </w:rPr>
      </w:pPr>
    </w:p>
    <w:p w14:paraId="3D79FB88" w14:textId="77777777" w:rsidR="00165B35" w:rsidRDefault="00165B35" w:rsidP="00BC3155">
      <w:pPr>
        <w:pStyle w:val="ListParagraph"/>
        <w:numPr>
          <w:ilvl w:val="0"/>
          <w:numId w:val="6"/>
        </w:numPr>
        <w:rPr>
          <w:sz w:val="22"/>
          <w:szCs w:val="22"/>
        </w:rPr>
      </w:pPr>
      <w:r w:rsidRPr="00D0537E">
        <w:rPr>
          <w:sz w:val="22"/>
          <w:szCs w:val="22"/>
        </w:rPr>
        <w:t>Instituto Interamericano del niño, la niña y adolescentes</w:t>
      </w:r>
      <w:r w:rsidR="00AE4F94">
        <w:rPr>
          <w:sz w:val="22"/>
          <w:szCs w:val="22"/>
        </w:rPr>
        <w:t xml:space="preserve"> (IIN-OEA)</w:t>
      </w:r>
      <w:r w:rsidR="00D0537E">
        <w:rPr>
          <w:sz w:val="22"/>
          <w:szCs w:val="22"/>
        </w:rPr>
        <w:t>:</w:t>
      </w:r>
    </w:p>
    <w:p w14:paraId="2B40A00F" w14:textId="71A90FBD" w:rsidR="00EF06A3" w:rsidRPr="006452C0" w:rsidRDefault="00EF06A3" w:rsidP="00EF06A3">
      <w:pPr>
        <w:ind w:left="1440" w:firstLine="720"/>
        <w:rPr>
          <w:sz w:val="22"/>
          <w:szCs w:val="22"/>
        </w:rPr>
      </w:pPr>
      <w:r>
        <w:rPr>
          <w:sz w:val="22"/>
          <w:szCs w:val="22"/>
          <w:lang w:val="es-US"/>
        </w:rPr>
        <w:t>Español</w:t>
      </w:r>
      <w:r>
        <w:rPr>
          <w:lang w:val="es-US"/>
        </w:rPr>
        <w:t xml:space="preserve">: </w:t>
      </w:r>
      <w:hyperlink r:id="rId12" w:history="1">
        <w:r>
          <w:rPr>
            <w:rStyle w:val="Hyperlink"/>
            <w:lang w:val="es-US"/>
          </w:rPr>
          <w:t>http://scm.oas.org/pdfs/2022/Informe-IIN-CAM.pdf</w:t>
        </w:r>
      </w:hyperlink>
    </w:p>
    <w:p w14:paraId="7C0E4F6B" w14:textId="77777777" w:rsidR="00D0537E" w:rsidRDefault="00D0537E" w:rsidP="006452C0">
      <w:pPr>
        <w:spacing w:line="360" w:lineRule="auto"/>
        <w:rPr>
          <w:sz w:val="22"/>
          <w:szCs w:val="22"/>
        </w:rPr>
      </w:pPr>
    </w:p>
    <w:p w14:paraId="00299A03" w14:textId="243BC709" w:rsidR="007F3C85" w:rsidRPr="007F3C85" w:rsidRDefault="00E30476" w:rsidP="007F3C85">
      <w:pPr>
        <w:rPr>
          <w:sz w:val="22"/>
          <w:szCs w:val="22"/>
        </w:rPr>
      </w:pPr>
      <w:r>
        <w:rPr>
          <w:noProof/>
          <w:sz w:val="22"/>
          <w:szCs w:val="22"/>
        </w:rPr>
        <mc:AlternateContent>
          <mc:Choice Requires="wps">
            <w:drawing>
              <wp:anchor distT="0" distB="0" distL="114300" distR="114300" simplePos="0" relativeHeight="251659264" behindDoc="0" locked="1" layoutInCell="1" allowOverlap="1" wp14:anchorId="244F671C" wp14:editId="6E3CF71E">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72D063E5" w14:textId="3D0E4F77" w:rsidR="00E30476" w:rsidRPr="00E30476" w:rsidRDefault="00E30476">
                            <w:pPr>
                              <w:rPr>
                                <w:sz w:val="18"/>
                              </w:rPr>
                            </w:pPr>
                            <w:r>
                              <w:rPr>
                                <w:sz w:val="18"/>
                              </w:rPr>
                              <w:fldChar w:fldCharType="begin"/>
                            </w:r>
                            <w:r>
                              <w:rPr>
                                <w:sz w:val="18"/>
                              </w:rPr>
                              <w:instrText xml:space="preserve"> FILENAME  \* MERGEFORMAT </w:instrText>
                            </w:r>
                            <w:r>
                              <w:rPr>
                                <w:sz w:val="18"/>
                              </w:rPr>
                              <w:fldChar w:fldCharType="separate"/>
                            </w:r>
                            <w:r>
                              <w:rPr>
                                <w:noProof/>
                                <w:sz w:val="18"/>
                              </w:rPr>
                              <w:t>CIDRP03445S01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4F671C" id="_x0000_t202" coordsize="21600,21600" o:spt="202" path="m,l,21600r21600,l21600,xe">
                <v:stroke joinstyle="miter"/>
                <v:path gradientshapeok="t" o:connecttype="rect"/>
              </v:shapetype>
              <v:shape id="Text Box 2" o:spid="_x0000_s1027" type="#_x0000_t202" style="position:absolute;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i/cQIAAOQEAAAOAAAAZHJzL2Uyb0RvYy54bWysVMFu2zAMvQ/YPwi6r06ctkuNOkXWrsOA&#10;oC2QDj0zshwbk0RNUhJnXz9KdtKg22EYdlEokX4kHx9zfdNpxbbS+RZNycdnI86kEVi1Zl3yb8/3&#10;H6ac+QCmAoVGlnwvPb+ZvX93vbOFzLFBVUnHCMT4YmdL3oRgiyzzopEa/BlaachZo9MQ6OrWWeVg&#10;R+haZflodJnt0FXWoZDe0+td7+SzhF/XUoTHuvYyMFVyqi2k06VzFc9sdg3F2oFtWjGUAf9QhYbW&#10;UNIj1B0EYBvX/galW+HQYx3OBOoM67oVMvVA3YxHb7pZNmBl6oXI8fZIk/9/sOJhu7RPjoXuE3Y0&#10;wNSEtwsU3z1xk+2sL4aYyKkvPEXHRrva6fhLLTD6kLjdH/mUXWCCHieT6SSfkkuQL8+nl6NEePb6&#10;tXU+fJGoWTRK7mheqQLYLnyI+aE4hMRkBu9bpdLMlGG7kl9d5BcED6ScWkEgU9uq5N6sOQO1JkmK&#10;4BLiyacR8Q58w7ZAqvCo2qrXgcONqRJ6I6H6bCoW9pZEa0i6PKbTsuJMSYKNVooM0Kq/iaROlBkI&#10;7TmMbIZu1bGWKh5HtPiywmpP83DYS9Vbcd9SvQvw4QkcaZPopH0Lj3TUCqkoHCzOGnQ///Qe40ky&#10;5KUuSOvU9I8NOOpJfTUkpqvx+XlcjnQ5v/iY08WdelanHrPRt0jEjWmzrUhmjA/qYNYO9Qut5Txm&#10;JRcYQblLTuPpzdvQbyCttZDzeQqidbAQFmZpxUGGcU7P3Qs4O8gjkLAe8LAVULxRSR/b62S+CVi3&#10;SUKvrA700yolZQ1rH3f19J6iXv+cZr8A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lgfYv3ECAADkBAAADgAAAAAAAAAA&#10;AAAAAAAuAgAAZHJzL2Uyb0RvYy54bWxQSwECLQAUAAYACAAAACEAoiJjj94AAAANAQAADwAAAAAA&#10;AAAAAAAAAADLBAAAZHJzL2Rvd25yZXYueG1sUEsFBgAAAAAEAAQA8wAAANYFAAAAAA==&#10;" filled="f" stroked="f">
                <v:stroke joinstyle="round"/>
                <v:textbox>
                  <w:txbxContent>
                    <w:p w14:paraId="72D063E5" w14:textId="3D0E4F77" w:rsidR="00E30476" w:rsidRPr="00E30476" w:rsidRDefault="00E30476">
                      <w:pPr>
                        <w:rPr>
                          <w:sz w:val="18"/>
                        </w:rPr>
                      </w:pPr>
                      <w:r>
                        <w:rPr>
                          <w:sz w:val="18"/>
                        </w:rPr>
                        <w:fldChar w:fldCharType="begin"/>
                      </w:r>
                      <w:r>
                        <w:rPr>
                          <w:sz w:val="18"/>
                        </w:rPr>
                        <w:instrText xml:space="preserve"> FILENAME  \* MERGEFORMAT </w:instrText>
                      </w:r>
                      <w:r>
                        <w:rPr>
                          <w:sz w:val="18"/>
                        </w:rPr>
                        <w:fldChar w:fldCharType="separate"/>
                      </w:r>
                      <w:r>
                        <w:rPr>
                          <w:noProof/>
                          <w:sz w:val="18"/>
                        </w:rPr>
                        <w:t>CIDRP03445S01</w:t>
                      </w:r>
                      <w:r>
                        <w:rPr>
                          <w:sz w:val="18"/>
                        </w:rPr>
                        <w:fldChar w:fldCharType="end"/>
                      </w:r>
                    </w:p>
                  </w:txbxContent>
                </v:textbox>
                <w10:wrap anchory="page"/>
                <w10:anchorlock/>
              </v:shape>
            </w:pict>
          </mc:Fallback>
        </mc:AlternateContent>
      </w:r>
    </w:p>
    <w:sectPr w:rsidR="007F3C85" w:rsidRPr="007F3C85">
      <w:headerReference w:type="default" r:id="rId13"/>
      <w:pgSz w:w="12240" w:h="15840"/>
      <w:pgMar w:top="2160" w:right="1570" w:bottom="1296"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31D22" w14:textId="77777777" w:rsidR="00641A65" w:rsidRDefault="00641A65">
      <w:r>
        <w:separator/>
      </w:r>
    </w:p>
  </w:endnote>
  <w:endnote w:type="continuationSeparator" w:id="0">
    <w:p w14:paraId="30639A79" w14:textId="77777777" w:rsidR="00641A65" w:rsidRDefault="0064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3EF8A" w14:textId="77777777" w:rsidR="00641A65" w:rsidRDefault="00641A65">
      <w:r>
        <w:separator/>
      </w:r>
    </w:p>
  </w:footnote>
  <w:footnote w:type="continuationSeparator" w:id="0">
    <w:p w14:paraId="34DF5E04" w14:textId="77777777" w:rsidR="00641A65" w:rsidRDefault="00641A65">
      <w:r>
        <w:continuationSeparator/>
      </w:r>
    </w:p>
  </w:footnote>
  <w:footnote w:id="1">
    <w:p w14:paraId="275CB3F8" w14:textId="77777777" w:rsidR="0031551A" w:rsidRPr="009857C5" w:rsidRDefault="0031551A" w:rsidP="009857C5">
      <w:pPr>
        <w:pStyle w:val="FootnoteText"/>
        <w:spacing w:before="0" w:beforeAutospacing="0" w:after="0" w:afterAutospacing="0"/>
        <w:jc w:val="both"/>
        <w:rPr>
          <w:rFonts w:ascii="Times New Roman" w:hAnsi="Times New Roman"/>
          <w:sz w:val="20"/>
          <w:szCs w:val="20"/>
          <w:lang w:val="es-US"/>
        </w:rPr>
      </w:pPr>
      <w:r w:rsidRPr="009857C5">
        <w:rPr>
          <w:rStyle w:val="FootnoteReference"/>
          <w:rFonts w:ascii="Times New Roman" w:hAnsi="Times New Roman"/>
          <w:sz w:val="20"/>
          <w:szCs w:val="20"/>
        </w:rPr>
        <w:footnoteRef/>
      </w:r>
      <w:r w:rsidRPr="009857C5">
        <w:rPr>
          <w:rFonts w:ascii="Times New Roman" w:hAnsi="Times New Roman"/>
          <w:sz w:val="20"/>
          <w:szCs w:val="20"/>
          <w:lang w:val="es-US"/>
        </w:rPr>
        <w:t xml:space="preserve"> CIM (2020). COVID-19 en la vida de las mujeres: Razones para reconocer los impactos diferenciados, disponible en: </w:t>
      </w:r>
      <w:hyperlink r:id="rId1" w:history="1">
        <w:r w:rsidRPr="009857C5">
          <w:rPr>
            <w:rStyle w:val="Hyperlink"/>
            <w:rFonts w:ascii="Times New Roman" w:hAnsi="Times New Roman"/>
            <w:sz w:val="20"/>
            <w:szCs w:val="20"/>
            <w:lang w:val="es-US"/>
          </w:rPr>
          <w:t>https://www.oas.org/es/cim/docs/ArgumentarioCOVID19-ES.pdf</w:t>
        </w:r>
      </w:hyperlink>
      <w:r w:rsidRPr="009857C5">
        <w:rPr>
          <w:rFonts w:ascii="Times New Roman" w:hAnsi="Times New Roman"/>
          <w:sz w:val="20"/>
          <w:szCs w:val="20"/>
          <w:lang w:val="es-US"/>
        </w:rPr>
        <w:t xml:space="preserve"> </w:t>
      </w:r>
    </w:p>
  </w:footnote>
  <w:footnote w:id="2">
    <w:p w14:paraId="2A70EB2A" w14:textId="77777777" w:rsidR="0031551A" w:rsidRPr="009857C5" w:rsidRDefault="0031551A" w:rsidP="009857C5">
      <w:pPr>
        <w:pStyle w:val="FootnoteText"/>
        <w:spacing w:before="0" w:beforeAutospacing="0" w:after="0" w:afterAutospacing="0"/>
        <w:jc w:val="both"/>
        <w:rPr>
          <w:rFonts w:ascii="Times New Roman" w:hAnsi="Times New Roman"/>
          <w:sz w:val="20"/>
          <w:szCs w:val="20"/>
          <w:lang w:val="es-US"/>
        </w:rPr>
      </w:pPr>
      <w:r w:rsidRPr="009857C5">
        <w:rPr>
          <w:rStyle w:val="FootnoteReference"/>
          <w:rFonts w:ascii="Times New Roman" w:hAnsi="Times New Roman"/>
          <w:sz w:val="20"/>
          <w:szCs w:val="20"/>
        </w:rPr>
        <w:footnoteRef/>
      </w:r>
      <w:r w:rsidRPr="009857C5">
        <w:rPr>
          <w:rFonts w:ascii="Times New Roman" w:hAnsi="Times New Roman"/>
          <w:sz w:val="20"/>
          <w:szCs w:val="20"/>
          <w:lang w:val="es-US"/>
        </w:rPr>
        <w:t xml:space="preserve"> CIM (2021). COVID-19 en la vida de las mujeres: Hacia un nuevo pacto de genero (Compendio CIM), disponible en: </w:t>
      </w:r>
      <w:hyperlink r:id="rId2" w:history="1">
        <w:r w:rsidRPr="009857C5">
          <w:rPr>
            <w:rStyle w:val="Hyperlink"/>
            <w:rFonts w:ascii="Times New Roman" w:hAnsi="Times New Roman"/>
            <w:sz w:val="20"/>
            <w:szCs w:val="20"/>
            <w:lang w:val="es-US"/>
          </w:rPr>
          <w:t>https://www.oas.org/es/cim/docs/Compendio_Covid_ESP.pdf</w:t>
        </w:r>
      </w:hyperlink>
    </w:p>
  </w:footnote>
  <w:footnote w:id="3">
    <w:p w14:paraId="48FA7B54" w14:textId="77777777" w:rsidR="0031551A" w:rsidRPr="009857C5" w:rsidRDefault="0031551A" w:rsidP="009857C5">
      <w:pPr>
        <w:pStyle w:val="FootnoteText"/>
        <w:spacing w:before="0" w:beforeAutospacing="0" w:after="0" w:afterAutospacing="0"/>
        <w:jc w:val="both"/>
        <w:rPr>
          <w:rFonts w:ascii="Times New Roman" w:hAnsi="Times New Roman"/>
          <w:sz w:val="20"/>
          <w:szCs w:val="20"/>
          <w:lang w:val="es-US"/>
        </w:rPr>
      </w:pPr>
      <w:r w:rsidRPr="009857C5">
        <w:rPr>
          <w:rStyle w:val="FootnoteReference"/>
          <w:rFonts w:ascii="Times New Roman" w:hAnsi="Times New Roman"/>
          <w:sz w:val="20"/>
          <w:szCs w:val="20"/>
        </w:rPr>
        <w:footnoteRef/>
      </w:r>
      <w:r w:rsidRPr="009857C5">
        <w:rPr>
          <w:rFonts w:ascii="Times New Roman" w:hAnsi="Times New Roman"/>
          <w:sz w:val="20"/>
          <w:szCs w:val="20"/>
          <w:lang w:val="es-US"/>
        </w:rPr>
        <w:t xml:space="preserve"> Para más información ver: </w:t>
      </w:r>
      <w:hyperlink r:id="rId3" w:history="1">
        <w:r w:rsidRPr="009857C5">
          <w:rPr>
            <w:rStyle w:val="Hyperlink"/>
            <w:rFonts w:ascii="Times New Roman" w:hAnsi="Times New Roman"/>
            <w:sz w:val="20"/>
            <w:szCs w:val="20"/>
            <w:lang w:val="es-US"/>
          </w:rPr>
          <w:t>https://www.oas.org/es/cim/docs/ConceptNote-WomenAmbassadorsRoundtable2-ES.pdf</w:t>
        </w:r>
      </w:hyperlink>
      <w:r w:rsidRPr="009857C5">
        <w:rPr>
          <w:rFonts w:ascii="Times New Roman" w:hAnsi="Times New Roman"/>
          <w:sz w:val="20"/>
          <w:szCs w:val="20"/>
          <w:lang w:val="es-US"/>
        </w:rPr>
        <w:t xml:space="preserve">.  </w:t>
      </w:r>
    </w:p>
    <w:p w14:paraId="153AA898" w14:textId="77777777" w:rsidR="00C5115B" w:rsidRDefault="0031551A" w:rsidP="009857C5">
      <w:pPr>
        <w:pStyle w:val="FootnoteText"/>
        <w:spacing w:before="0" w:beforeAutospacing="0" w:after="0" w:afterAutospacing="0"/>
        <w:jc w:val="both"/>
        <w:rPr>
          <w:rFonts w:ascii="Times New Roman" w:hAnsi="Times New Roman"/>
          <w:sz w:val="20"/>
          <w:szCs w:val="20"/>
          <w:lang w:val="es-US"/>
        </w:rPr>
      </w:pPr>
      <w:r w:rsidRPr="009857C5">
        <w:rPr>
          <w:rFonts w:ascii="Times New Roman" w:hAnsi="Times New Roman"/>
          <w:sz w:val="20"/>
          <w:szCs w:val="20"/>
          <w:lang w:val="es-US"/>
        </w:rPr>
        <w:t xml:space="preserve">El video completo del evento </w:t>
      </w:r>
      <w:r w:rsidRPr="009857C5">
        <w:rPr>
          <w:rFonts w:ascii="Times New Roman" w:hAnsi="Times New Roman"/>
          <w:sz w:val="20"/>
          <w:szCs w:val="20"/>
          <w:lang w:val="es-US"/>
        </w:rPr>
        <w:t xml:space="preserve">esta disponible en: </w:t>
      </w:r>
    </w:p>
    <w:p w14:paraId="4C5A33E2" w14:textId="4866A2C1" w:rsidR="0031551A" w:rsidRDefault="00A85350" w:rsidP="009857C5">
      <w:pPr>
        <w:pStyle w:val="FootnoteText"/>
        <w:spacing w:before="0" w:beforeAutospacing="0" w:after="0" w:afterAutospacing="0"/>
        <w:jc w:val="both"/>
        <w:rPr>
          <w:rFonts w:ascii="Times New Roman" w:hAnsi="Times New Roman"/>
          <w:sz w:val="20"/>
          <w:szCs w:val="20"/>
          <w:lang w:val="es-US"/>
        </w:rPr>
      </w:pPr>
      <w:hyperlink r:id="rId4" w:history="1">
        <w:r w:rsidR="00C5115B" w:rsidRPr="005A5F10">
          <w:rPr>
            <w:rStyle w:val="Hyperlink"/>
            <w:rFonts w:ascii="Times New Roman" w:hAnsi="Times New Roman"/>
            <w:sz w:val="20"/>
            <w:szCs w:val="20"/>
            <w:lang w:val="es-US"/>
          </w:rPr>
          <w:t>https://www.youtube.com/watch?v=MzxRkng48Ng&amp;list=PLkh9EPEuEx2vphs_UNKg5YK4GoFVO-UHJ&amp;index=23</w:t>
        </w:r>
      </w:hyperlink>
      <w:r w:rsidR="0031551A" w:rsidRPr="009857C5">
        <w:rPr>
          <w:rFonts w:ascii="Times New Roman" w:hAnsi="Times New Roman"/>
          <w:sz w:val="20"/>
          <w:szCs w:val="20"/>
          <w:lang w:val="es-US"/>
        </w:rPr>
        <w:t xml:space="preserve"> </w:t>
      </w:r>
    </w:p>
    <w:p w14:paraId="6B73BD98" w14:textId="77777777" w:rsidR="00C5115B" w:rsidRPr="009857C5" w:rsidRDefault="00C5115B" w:rsidP="009857C5">
      <w:pPr>
        <w:pStyle w:val="FootnoteText"/>
        <w:spacing w:before="0" w:beforeAutospacing="0" w:after="0" w:afterAutospacing="0"/>
        <w:jc w:val="both"/>
        <w:rPr>
          <w:rFonts w:ascii="Times New Roman" w:hAnsi="Times New Roman"/>
          <w:sz w:val="20"/>
          <w:szCs w:val="20"/>
          <w:lang w:val="es-US"/>
        </w:rPr>
      </w:pPr>
    </w:p>
  </w:footnote>
  <w:footnote w:id="4">
    <w:p w14:paraId="3B85544C" w14:textId="3A2663CE" w:rsidR="0031551A" w:rsidRPr="009857C5" w:rsidRDefault="0031551A" w:rsidP="009857C5">
      <w:pPr>
        <w:pStyle w:val="FootnoteText"/>
        <w:spacing w:before="0" w:beforeAutospacing="0" w:after="0" w:afterAutospacing="0"/>
        <w:jc w:val="both"/>
        <w:rPr>
          <w:rFonts w:ascii="Times New Roman" w:hAnsi="Times New Roman"/>
          <w:sz w:val="20"/>
          <w:szCs w:val="20"/>
          <w:lang w:val="es-US"/>
        </w:rPr>
      </w:pPr>
      <w:r w:rsidRPr="009857C5">
        <w:rPr>
          <w:rStyle w:val="FootnoteReference"/>
          <w:rFonts w:ascii="Times New Roman" w:hAnsi="Times New Roman"/>
          <w:sz w:val="20"/>
          <w:szCs w:val="20"/>
        </w:rPr>
        <w:footnoteRef/>
      </w:r>
      <w:r w:rsidRPr="009857C5">
        <w:rPr>
          <w:rFonts w:ascii="Times New Roman" w:hAnsi="Times New Roman"/>
          <w:sz w:val="20"/>
          <w:szCs w:val="20"/>
          <w:lang w:val="es-US"/>
        </w:rPr>
        <w:t xml:space="preserve"> </w:t>
      </w:r>
      <w:r w:rsidR="009857C5">
        <w:rPr>
          <w:rFonts w:ascii="Times New Roman" w:hAnsi="Times New Roman"/>
          <w:sz w:val="20"/>
          <w:szCs w:val="20"/>
          <w:lang w:val="es-US"/>
        </w:rPr>
        <w:t>Para más información v</w:t>
      </w:r>
      <w:r w:rsidRPr="009857C5">
        <w:rPr>
          <w:rFonts w:ascii="Times New Roman" w:hAnsi="Times New Roman"/>
          <w:sz w:val="20"/>
          <w:szCs w:val="20"/>
          <w:lang w:val="es-US"/>
        </w:rPr>
        <w:t xml:space="preserve">er: </w:t>
      </w:r>
      <w:hyperlink r:id="rId5" w:history="1">
        <w:r w:rsidRPr="009857C5">
          <w:rPr>
            <w:rStyle w:val="Hyperlink"/>
            <w:rFonts w:ascii="Times New Roman" w:hAnsi="Times New Roman"/>
            <w:sz w:val="20"/>
            <w:szCs w:val="20"/>
            <w:lang w:val="es-US"/>
          </w:rPr>
          <w:t>https://gendermigrationhub.org/</w:t>
        </w:r>
      </w:hyperlink>
      <w:r w:rsidRPr="009857C5">
        <w:rPr>
          <w:rFonts w:ascii="Times New Roman" w:hAnsi="Times New Roman"/>
          <w:sz w:val="20"/>
          <w:szCs w:val="20"/>
          <w:lang w:val="es-US"/>
        </w:rPr>
        <w:t xml:space="preserve"> </w:t>
      </w:r>
    </w:p>
  </w:footnote>
  <w:footnote w:id="5">
    <w:p w14:paraId="04FFB05E" w14:textId="77777777" w:rsidR="0031551A" w:rsidRPr="009857C5" w:rsidRDefault="0031551A" w:rsidP="009857C5">
      <w:pPr>
        <w:pStyle w:val="FootnoteText"/>
        <w:spacing w:before="0" w:beforeAutospacing="0" w:after="0" w:afterAutospacing="0"/>
        <w:jc w:val="both"/>
        <w:rPr>
          <w:rFonts w:ascii="Times New Roman" w:hAnsi="Times New Roman"/>
          <w:sz w:val="20"/>
          <w:szCs w:val="20"/>
          <w:lang w:val="es-US"/>
        </w:rPr>
      </w:pPr>
      <w:r w:rsidRPr="009857C5">
        <w:rPr>
          <w:rStyle w:val="FootnoteReference"/>
          <w:rFonts w:ascii="Times New Roman" w:hAnsi="Times New Roman"/>
          <w:sz w:val="20"/>
          <w:szCs w:val="20"/>
        </w:rPr>
        <w:footnoteRef/>
      </w:r>
      <w:r w:rsidRPr="009857C5">
        <w:rPr>
          <w:rFonts w:ascii="Times New Roman" w:hAnsi="Times New Roman"/>
          <w:sz w:val="20"/>
          <w:szCs w:val="20"/>
          <w:lang w:val="es-US"/>
        </w:rPr>
        <w:t xml:space="preserve"> MESECVI (2020). </w:t>
      </w:r>
      <w:r w:rsidRPr="009857C5">
        <w:rPr>
          <w:rFonts w:ascii="Times New Roman" w:hAnsi="Times New Roman"/>
          <w:sz w:val="20"/>
          <w:szCs w:val="20"/>
          <w:lang w:val="es-ES"/>
        </w:rPr>
        <w:t xml:space="preserve">Tercer Informe de Seguimiento a la Implementación de las Recomendaciones del Comité de Expertas del MESECVI, disponible en: </w:t>
      </w:r>
      <w:hyperlink r:id="rId6" w:history="1">
        <w:r w:rsidRPr="009857C5">
          <w:rPr>
            <w:rStyle w:val="Hyperlink"/>
            <w:rFonts w:ascii="Times New Roman" w:hAnsi="Times New Roman"/>
            <w:sz w:val="20"/>
            <w:szCs w:val="20"/>
            <w:lang w:val="es-ES"/>
          </w:rPr>
          <w:t>https://www.oas.org/es/mesecvi/docs/Tercer-Informe-Seguimiento-ES.pdf</w:t>
        </w:r>
      </w:hyperlink>
      <w:r w:rsidRPr="009857C5">
        <w:rPr>
          <w:rFonts w:ascii="Times New Roman" w:hAnsi="Times New Roman"/>
          <w:sz w:val="20"/>
          <w:szCs w:val="20"/>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1597" w14:textId="6FFADEE9" w:rsidR="00C0186F" w:rsidRDefault="00C0186F">
    <w:pPr>
      <w:tabs>
        <w:tab w:val="center" w:pos="4320"/>
        <w:tab w:val="right" w:pos="8640"/>
      </w:tabs>
      <w:jc w:val="center"/>
      <w:rPr>
        <w:sz w:val="22"/>
        <w:szCs w:val="22"/>
      </w:rPr>
    </w:pPr>
    <w:r>
      <w:rPr>
        <w:sz w:val="22"/>
        <w:szCs w:val="22"/>
      </w:rPr>
      <w:t xml:space="preserve">- </w:t>
    </w:r>
    <w:r>
      <w:rPr>
        <w:sz w:val="22"/>
        <w:szCs w:val="22"/>
      </w:rPr>
      <w:fldChar w:fldCharType="begin"/>
    </w:r>
    <w:r>
      <w:rPr>
        <w:sz w:val="22"/>
        <w:szCs w:val="22"/>
      </w:rPr>
      <w:instrText>PAGE</w:instrText>
    </w:r>
    <w:r>
      <w:rPr>
        <w:sz w:val="22"/>
        <w:szCs w:val="22"/>
      </w:rPr>
      <w:fldChar w:fldCharType="separate"/>
    </w:r>
    <w:r w:rsidR="003E2DC4">
      <w:rPr>
        <w:noProof/>
        <w:sz w:val="22"/>
        <w:szCs w:val="22"/>
      </w:rPr>
      <w:t>9</w:t>
    </w:r>
    <w:r>
      <w:rPr>
        <w:sz w:val="22"/>
        <w:szCs w:val="22"/>
      </w:rPr>
      <w:fldChar w:fldCharType="end"/>
    </w:r>
    <w:r>
      <w:rPr>
        <w:sz w:val="22"/>
        <w:szCs w:val="22"/>
      </w:rPr>
      <w:t xml:space="preserve"> -</w:t>
    </w:r>
  </w:p>
  <w:p w14:paraId="202818D9" w14:textId="77777777" w:rsidR="00C0186F" w:rsidRDefault="00C0186F">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096"/>
    <w:multiLevelType w:val="hybridMultilevel"/>
    <w:tmpl w:val="3D16E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86246"/>
    <w:multiLevelType w:val="hybridMultilevel"/>
    <w:tmpl w:val="CC7E7428"/>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D21E2"/>
    <w:multiLevelType w:val="hybridMultilevel"/>
    <w:tmpl w:val="2C6A6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912FC"/>
    <w:multiLevelType w:val="hybridMultilevel"/>
    <w:tmpl w:val="6B72833C"/>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E8D2BBB"/>
    <w:multiLevelType w:val="multilevel"/>
    <w:tmpl w:val="ABC2A6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3832021"/>
    <w:multiLevelType w:val="hybridMultilevel"/>
    <w:tmpl w:val="0AEA2C7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E95C38"/>
    <w:multiLevelType w:val="hybridMultilevel"/>
    <w:tmpl w:val="9310400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76137F68"/>
    <w:multiLevelType w:val="hybridMultilevel"/>
    <w:tmpl w:val="52A88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3"/>
  </w:num>
  <w:num w:numId="5">
    <w:abstractNumId w:val="5"/>
  </w:num>
  <w:num w:numId="6">
    <w:abstractNumId w:val="6"/>
  </w:num>
  <w:num w:numId="7">
    <w:abstractNumId w:val="2"/>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0C7"/>
    <w:rsid w:val="00015376"/>
    <w:rsid w:val="00050F3E"/>
    <w:rsid w:val="0005308D"/>
    <w:rsid w:val="00081DFA"/>
    <w:rsid w:val="00087D7F"/>
    <w:rsid w:val="00093F92"/>
    <w:rsid w:val="000F2DFA"/>
    <w:rsid w:val="0010184E"/>
    <w:rsid w:val="0016148D"/>
    <w:rsid w:val="00165B35"/>
    <w:rsid w:val="001C0CD7"/>
    <w:rsid w:val="001E0A43"/>
    <w:rsid w:val="001F0861"/>
    <w:rsid w:val="00202B98"/>
    <w:rsid w:val="002142FE"/>
    <w:rsid w:val="0021656E"/>
    <w:rsid w:val="00224CEB"/>
    <w:rsid w:val="00235536"/>
    <w:rsid w:val="00252692"/>
    <w:rsid w:val="00252B7F"/>
    <w:rsid w:val="00262ED8"/>
    <w:rsid w:val="002740DE"/>
    <w:rsid w:val="002B740F"/>
    <w:rsid w:val="002B7672"/>
    <w:rsid w:val="002C48F2"/>
    <w:rsid w:val="002E1053"/>
    <w:rsid w:val="002E47DA"/>
    <w:rsid w:val="0031551A"/>
    <w:rsid w:val="00334EF5"/>
    <w:rsid w:val="00351150"/>
    <w:rsid w:val="00375163"/>
    <w:rsid w:val="003C7F93"/>
    <w:rsid w:val="003E2DC4"/>
    <w:rsid w:val="003F4719"/>
    <w:rsid w:val="004000B7"/>
    <w:rsid w:val="00407399"/>
    <w:rsid w:val="004249B1"/>
    <w:rsid w:val="0043163C"/>
    <w:rsid w:val="00435E12"/>
    <w:rsid w:val="00440286"/>
    <w:rsid w:val="00445372"/>
    <w:rsid w:val="0045229E"/>
    <w:rsid w:val="004556DD"/>
    <w:rsid w:val="004624B2"/>
    <w:rsid w:val="00471DC0"/>
    <w:rsid w:val="0049272A"/>
    <w:rsid w:val="004E4DF7"/>
    <w:rsid w:val="004F4DAE"/>
    <w:rsid w:val="00520077"/>
    <w:rsid w:val="00533C9D"/>
    <w:rsid w:val="0055717D"/>
    <w:rsid w:val="005A44B7"/>
    <w:rsid w:val="005A62DB"/>
    <w:rsid w:val="005F3221"/>
    <w:rsid w:val="005F4A69"/>
    <w:rsid w:val="005F7854"/>
    <w:rsid w:val="00611B82"/>
    <w:rsid w:val="00641A65"/>
    <w:rsid w:val="0064400F"/>
    <w:rsid w:val="006452C0"/>
    <w:rsid w:val="00663502"/>
    <w:rsid w:val="00664BDA"/>
    <w:rsid w:val="00681A20"/>
    <w:rsid w:val="00687D24"/>
    <w:rsid w:val="006D53D5"/>
    <w:rsid w:val="006E163B"/>
    <w:rsid w:val="006E55F6"/>
    <w:rsid w:val="0071104D"/>
    <w:rsid w:val="00721DE0"/>
    <w:rsid w:val="00727EC1"/>
    <w:rsid w:val="00755A64"/>
    <w:rsid w:val="00756C0C"/>
    <w:rsid w:val="0076262E"/>
    <w:rsid w:val="00772BD3"/>
    <w:rsid w:val="007A577F"/>
    <w:rsid w:val="007A6467"/>
    <w:rsid w:val="007D0ABF"/>
    <w:rsid w:val="007F3C85"/>
    <w:rsid w:val="008127A9"/>
    <w:rsid w:val="00824682"/>
    <w:rsid w:val="00833466"/>
    <w:rsid w:val="008542DA"/>
    <w:rsid w:val="00873C15"/>
    <w:rsid w:val="00897358"/>
    <w:rsid w:val="008D12D2"/>
    <w:rsid w:val="008E4049"/>
    <w:rsid w:val="008E45A7"/>
    <w:rsid w:val="008F5F1D"/>
    <w:rsid w:val="008F710F"/>
    <w:rsid w:val="008F768D"/>
    <w:rsid w:val="00930CB6"/>
    <w:rsid w:val="0094694D"/>
    <w:rsid w:val="009515AE"/>
    <w:rsid w:val="00955EA6"/>
    <w:rsid w:val="00963B2D"/>
    <w:rsid w:val="00964204"/>
    <w:rsid w:val="00980D4E"/>
    <w:rsid w:val="009857C5"/>
    <w:rsid w:val="009C29BD"/>
    <w:rsid w:val="00A13471"/>
    <w:rsid w:val="00A248DA"/>
    <w:rsid w:val="00A3280A"/>
    <w:rsid w:val="00A67DD2"/>
    <w:rsid w:val="00A8382B"/>
    <w:rsid w:val="00A85350"/>
    <w:rsid w:val="00A921C6"/>
    <w:rsid w:val="00AA1FD8"/>
    <w:rsid w:val="00AB4A69"/>
    <w:rsid w:val="00AD036B"/>
    <w:rsid w:val="00AE2015"/>
    <w:rsid w:val="00AE4F94"/>
    <w:rsid w:val="00B11A66"/>
    <w:rsid w:val="00B15F00"/>
    <w:rsid w:val="00B210B6"/>
    <w:rsid w:val="00B40239"/>
    <w:rsid w:val="00B43D65"/>
    <w:rsid w:val="00B63CF1"/>
    <w:rsid w:val="00B64F56"/>
    <w:rsid w:val="00B92EFF"/>
    <w:rsid w:val="00B95E7C"/>
    <w:rsid w:val="00BB5853"/>
    <w:rsid w:val="00BC1967"/>
    <w:rsid w:val="00BC3155"/>
    <w:rsid w:val="00BE4728"/>
    <w:rsid w:val="00BF01AF"/>
    <w:rsid w:val="00C00DC0"/>
    <w:rsid w:val="00C0186F"/>
    <w:rsid w:val="00C5115B"/>
    <w:rsid w:val="00C760C7"/>
    <w:rsid w:val="00C97093"/>
    <w:rsid w:val="00C97E8C"/>
    <w:rsid w:val="00CA5166"/>
    <w:rsid w:val="00CB6502"/>
    <w:rsid w:val="00CD41CA"/>
    <w:rsid w:val="00CD5672"/>
    <w:rsid w:val="00CE4E59"/>
    <w:rsid w:val="00CF41EE"/>
    <w:rsid w:val="00D04EEF"/>
    <w:rsid w:val="00D0537E"/>
    <w:rsid w:val="00D41A4B"/>
    <w:rsid w:val="00D50157"/>
    <w:rsid w:val="00D51C94"/>
    <w:rsid w:val="00DA4A62"/>
    <w:rsid w:val="00DB3487"/>
    <w:rsid w:val="00DB4077"/>
    <w:rsid w:val="00DD38CB"/>
    <w:rsid w:val="00DD5B8B"/>
    <w:rsid w:val="00DE5367"/>
    <w:rsid w:val="00DF26EF"/>
    <w:rsid w:val="00DF2EE8"/>
    <w:rsid w:val="00E10A35"/>
    <w:rsid w:val="00E117B0"/>
    <w:rsid w:val="00E30476"/>
    <w:rsid w:val="00E3514D"/>
    <w:rsid w:val="00E55174"/>
    <w:rsid w:val="00E626A4"/>
    <w:rsid w:val="00E66128"/>
    <w:rsid w:val="00E817E1"/>
    <w:rsid w:val="00EA27B8"/>
    <w:rsid w:val="00EA6CDE"/>
    <w:rsid w:val="00EC3D1A"/>
    <w:rsid w:val="00EE7BDA"/>
    <w:rsid w:val="00EF06A3"/>
    <w:rsid w:val="00EF2731"/>
    <w:rsid w:val="00EF7CC0"/>
    <w:rsid w:val="00F2269F"/>
    <w:rsid w:val="00F25FE4"/>
    <w:rsid w:val="00F57CB0"/>
    <w:rsid w:val="00F70556"/>
    <w:rsid w:val="00FA4429"/>
    <w:rsid w:val="00FF4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51C03B"/>
  <w15:chartTrackingRefBased/>
  <w15:docId w15:val="{1B750F07-E7EC-495A-A81F-CF7AA0ED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s-ES"/>
    </w:rPr>
  </w:style>
  <w:style w:type="paragraph" w:styleId="Heading1">
    <w:name w:val="heading 1"/>
    <w:basedOn w:val="Normal"/>
    <w:next w:val="Normal"/>
    <w:pPr>
      <w:keepNext/>
      <w:spacing w:before="240" w:after="60" w:line="276" w:lineRule="auto"/>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40"/>
      <w:outlineLvl w:val="2"/>
    </w:pPr>
    <w:rPr>
      <w:rFonts w:ascii="Calibri" w:eastAsia="Calibri" w:hAnsi="Calibri" w:cs="Calibri"/>
      <w:color w:val="1F3763"/>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aliases w:val="List,Segundo nivel de viñetas,List Paragraph1,titulo 3,Bullets,Llista Nivell1,Párrafo de lista1,Ha,Párrafo de lista2,Lista vistosa - Énfasis 11,Cuadrícula clara - Énfasis 31,Dot pt,F5 List Paragraph,No Spacing1,Indicator Text,Bullet 1"/>
    <w:basedOn w:val="Normal"/>
    <w:link w:val="ListParagraphChar"/>
    <w:uiPriority w:val="34"/>
    <w:qFormat/>
    <w:rsid w:val="00262ED8"/>
    <w:pPr>
      <w:ind w:left="720"/>
      <w:contextualSpacing/>
    </w:pPr>
  </w:style>
  <w:style w:type="character" w:customStyle="1" w:styleId="ListParagraphChar">
    <w:name w:val="List Paragraph Char"/>
    <w:aliases w:val="List Char,Segundo nivel de viñetas Char,List Paragraph1 Char,titulo 3 Char,Bullets Char,Llista Nivell1 Char,Párrafo de lista1 Char,Ha Char,Párrafo de lista2 Char,Lista vistosa - Énfasis 11 Char,Cuadrícula clara - Énfasis 31 Char"/>
    <w:link w:val="ListParagraph"/>
    <w:uiPriority w:val="34"/>
    <w:rsid w:val="00F57CB0"/>
  </w:style>
  <w:style w:type="paragraph" w:styleId="FootnoteText">
    <w:name w:val="footnote text"/>
    <w:aliases w:val="footnote text,Footnote Text Char Char Char Char Char,Footnote Text Char Char Char Char,Footnote reference,FA Fu,Footnote Text Char Char Char,fn,single space,Footnote Text Char Char Char Car,FA Fu Car,Footnote Text Cha,FA Fußnotentext,ft,Ca"/>
    <w:basedOn w:val="Normal"/>
    <w:link w:val="FootnoteTextChar"/>
    <w:uiPriority w:val="99"/>
    <w:qFormat/>
    <w:rsid w:val="00EC3D1A"/>
    <w:pPr>
      <w:spacing w:before="100" w:beforeAutospacing="1" w:after="100" w:afterAutospacing="1"/>
    </w:pPr>
    <w:rPr>
      <w:rFonts w:ascii="Univers" w:hAnsi="Univers"/>
      <w:lang w:val="en-US"/>
    </w:rPr>
  </w:style>
  <w:style w:type="character" w:customStyle="1" w:styleId="FootnoteTextChar">
    <w:name w:val="Footnote Text Char"/>
    <w:aliases w:val="footnote text Char,Footnote Text Char Char Char Char Char Char,Footnote Text Char Char Char Char Char1,Footnote reference Char,FA Fu Char,Footnote Text Char Char Char Char1,fn Char,single space Char,FA Fu Car Char,FA Fußnotentext Char"/>
    <w:link w:val="FootnoteText"/>
    <w:uiPriority w:val="99"/>
    <w:qFormat/>
    <w:rsid w:val="00EC3D1A"/>
    <w:rPr>
      <w:rFonts w:ascii="Univers" w:hAnsi="Univers"/>
      <w:lang w:val="en-US"/>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Texto nota al pie"/>
    <w:link w:val="Char2"/>
    <w:uiPriority w:val="99"/>
    <w:qFormat/>
    <w:rsid w:val="00EC3D1A"/>
    <w:rPr>
      <w:vertAlign w:val="superscript"/>
    </w:rPr>
  </w:style>
  <w:style w:type="character" w:styleId="Hyperlink">
    <w:name w:val="Hyperlink"/>
    <w:uiPriority w:val="99"/>
    <w:unhideWhenUsed/>
    <w:rsid w:val="00EC3D1A"/>
    <w:rPr>
      <w:color w:val="0000FF"/>
      <w:u w:val="single"/>
    </w:rPr>
  </w:style>
  <w:style w:type="paragraph" w:customStyle="1" w:styleId="Char2">
    <w:name w:val="Char2"/>
    <w:basedOn w:val="Normal"/>
    <w:link w:val="FootnoteReference"/>
    <w:rsid w:val="00EC3D1A"/>
    <w:pPr>
      <w:spacing w:after="160" w:line="240" w:lineRule="exact"/>
    </w:pPr>
    <w:rPr>
      <w:vertAlign w:val="superscript"/>
    </w:rPr>
  </w:style>
  <w:style w:type="paragraph" w:customStyle="1" w:styleId="Default">
    <w:name w:val="Default"/>
    <w:rsid w:val="00727EC1"/>
    <w:pPr>
      <w:autoSpaceDE w:val="0"/>
      <w:autoSpaceDN w:val="0"/>
      <w:adjustRightInd w:val="0"/>
    </w:pPr>
    <w:rPr>
      <w:rFonts w:ascii="Cambria" w:hAnsi="Cambria" w:cs="Cambria"/>
      <w:color w:val="000000"/>
      <w:sz w:val="24"/>
      <w:szCs w:val="24"/>
    </w:rPr>
  </w:style>
  <w:style w:type="paragraph" w:styleId="Header">
    <w:name w:val="header"/>
    <w:basedOn w:val="Normal"/>
    <w:link w:val="HeaderChar"/>
    <w:uiPriority w:val="99"/>
    <w:unhideWhenUsed/>
    <w:rsid w:val="0076262E"/>
    <w:pPr>
      <w:tabs>
        <w:tab w:val="center" w:pos="4680"/>
        <w:tab w:val="right" w:pos="9360"/>
      </w:tabs>
    </w:pPr>
  </w:style>
  <w:style w:type="character" w:customStyle="1" w:styleId="HeaderChar">
    <w:name w:val="Header Char"/>
    <w:link w:val="Header"/>
    <w:uiPriority w:val="99"/>
    <w:rsid w:val="0076262E"/>
    <w:rPr>
      <w:sz w:val="24"/>
      <w:szCs w:val="24"/>
      <w:lang w:val="es-ES"/>
    </w:rPr>
  </w:style>
  <w:style w:type="paragraph" w:styleId="Footer">
    <w:name w:val="footer"/>
    <w:basedOn w:val="Normal"/>
    <w:link w:val="FooterChar"/>
    <w:uiPriority w:val="99"/>
    <w:unhideWhenUsed/>
    <w:rsid w:val="0076262E"/>
    <w:pPr>
      <w:tabs>
        <w:tab w:val="center" w:pos="4680"/>
        <w:tab w:val="right" w:pos="9360"/>
      </w:tabs>
    </w:pPr>
  </w:style>
  <w:style w:type="character" w:customStyle="1" w:styleId="FooterChar">
    <w:name w:val="Footer Char"/>
    <w:link w:val="Footer"/>
    <w:uiPriority w:val="99"/>
    <w:rsid w:val="0076262E"/>
    <w:rPr>
      <w:sz w:val="24"/>
      <w:szCs w:val="24"/>
      <w:lang w:val="es-ES"/>
    </w:rPr>
  </w:style>
  <w:style w:type="paragraph" w:customStyle="1" w:styleId="Body1">
    <w:name w:val="Body 1"/>
    <w:rsid w:val="007F3C85"/>
    <w:pPr>
      <w:outlineLvl w:val="0"/>
    </w:pPr>
    <w:rPr>
      <w:rFonts w:eastAsia="Arial Unicode MS"/>
      <w:color w:val="000000"/>
      <w:sz w:val="24"/>
      <w:u w:color="000000"/>
      <w:lang w:val="es-ES_tradnl"/>
    </w:rPr>
  </w:style>
  <w:style w:type="character" w:styleId="FollowedHyperlink">
    <w:name w:val="FollowedHyperlink"/>
    <w:basedOn w:val="DefaultParagraphFont"/>
    <w:uiPriority w:val="99"/>
    <w:semiHidden/>
    <w:unhideWhenUsed/>
    <w:rsid w:val="006452C0"/>
    <w:rPr>
      <w:color w:val="954F72" w:themeColor="followedHyperlink"/>
      <w:u w:val="single"/>
    </w:rPr>
  </w:style>
  <w:style w:type="paragraph" w:styleId="NormalWeb">
    <w:name w:val="Normal (Web)"/>
    <w:basedOn w:val="Normal"/>
    <w:uiPriority w:val="99"/>
    <w:semiHidden/>
    <w:unhideWhenUsed/>
    <w:rsid w:val="00C00DC0"/>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C51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4585">
      <w:bodyDiv w:val="1"/>
      <w:marLeft w:val="0"/>
      <w:marRight w:val="0"/>
      <w:marTop w:val="0"/>
      <w:marBottom w:val="0"/>
      <w:divBdr>
        <w:top w:val="none" w:sz="0" w:space="0" w:color="auto"/>
        <w:left w:val="none" w:sz="0" w:space="0" w:color="auto"/>
        <w:bottom w:val="none" w:sz="0" w:space="0" w:color="auto"/>
        <w:right w:val="none" w:sz="0" w:space="0" w:color="auto"/>
      </w:divBdr>
      <w:divsChild>
        <w:div w:id="1050884832">
          <w:marLeft w:val="0"/>
          <w:marRight w:val="0"/>
          <w:marTop w:val="0"/>
          <w:marBottom w:val="0"/>
          <w:divBdr>
            <w:top w:val="none" w:sz="0" w:space="0" w:color="auto"/>
            <w:left w:val="none" w:sz="0" w:space="0" w:color="auto"/>
            <w:bottom w:val="none" w:sz="0" w:space="0" w:color="auto"/>
            <w:right w:val="none" w:sz="0" w:space="0" w:color="auto"/>
          </w:divBdr>
          <w:divsChild>
            <w:div w:id="297878539">
              <w:marLeft w:val="0"/>
              <w:marRight w:val="0"/>
              <w:marTop w:val="0"/>
              <w:marBottom w:val="0"/>
              <w:divBdr>
                <w:top w:val="none" w:sz="0" w:space="0" w:color="auto"/>
                <w:left w:val="none" w:sz="0" w:space="0" w:color="auto"/>
                <w:bottom w:val="none" w:sz="0" w:space="0" w:color="auto"/>
                <w:right w:val="none" w:sz="0" w:space="0" w:color="auto"/>
              </w:divBdr>
              <w:divsChild>
                <w:div w:id="101802318">
                  <w:marLeft w:val="0"/>
                  <w:marRight w:val="0"/>
                  <w:marTop w:val="0"/>
                  <w:marBottom w:val="0"/>
                  <w:divBdr>
                    <w:top w:val="none" w:sz="0" w:space="0" w:color="auto"/>
                    <w:left w:val="none" w:sz="0" w:space="0" w:color="auto"/>
                    <w:bottom w:val="none" w:sz="0" w:space="0" w:color="auto"/>
                    <w:right w:val="none" w:sz="0" w:space="0" w:color="auto"/>
                  </w:divBdr>
                </w:div>
              </w:divsChild>
            </w:div>
            <w:div w:id="1075592682">
              <w:marLeft w:val="0"/>
              <w:marRight w:val="0"/>
              <w:marTop w:val="0"/>
              <w:marBottom w:val="0"/>
              <w:divBdr>
                <w:top w:val="none" w:sz="0" w:space="0" w:color="auto"/>
                <w:left w:val="none" w:sz="0" w:space="0" w:color="auto"/>
                <w:bottom w:val="none" w:sz="0" w:space="0" w:color="auto"/>
                <w:right w:val="none" w:sz="0" w:space="0" w:color="auto"/>
              </w:divBdr>
              <w:divsChild>
                <w:div w:id="430929433">
                  <w:marLeft w:val="0"/>
                  <w:marRight w:val="0"/>
                  <w:marTop w:val="0"/>
                  <w:marBottom w:val="0"/>
                  <w:divBdr>
                    <w:top w:val="none" w:sz="0" w:space="0" w:color="auto"/>
                    <w:left w:val="none" w:sz="0" w:space="0" w:color="auto"/>
                    <w:bottom w:val="none" w:sz="0" w:space="0" w:color="auto"/>
                    <w:right w:val="none" w:sz="0" w:space="0" w:color="auto"/>
                  </w:divBdr>
                  <w:divsChild>
                    <w:div w:id="1697728147">
                      <w:marLeft w:val="0"/>
                      <w:marRight w:val="0"/>
                      <w:marTop w:val="0"/>
                      <w:marBottom w:val="0"/>
                      <w:divBdr>
                        <w:top w:val="none" w:sz="0" w:space="0" w:color="auto"/>
                        <w:left w:val="none" w:sz="0" w:space="0" w:color="auto"/>
                        <w:bottom w:val="none" w:sz="0" w:space="0" w:color="auto"/>
                        <w:right w:val="none" w:sz="0" w:space="0" w:color="auto"/>
                      </w:divBdr>
                    </w:div>
                  </w:divsChild>
                </w:div>
                <w:div w:id="85424426">
                  <w:marLeft w:val="0"/>
                  <w:marRight w:val="0"/>
                  <w:marTop w:val="0"/>
                  <w:marBottom w:val="0"/>
                  <w:divBdr>
                    <w:top w:val="none" w:sz="0" w:space="0" w:color="auto"/>
                    <w:left w:val="none" w:sz="0" w:space="0" w:color="auto"/>
                    <w:bottom w:val="none" w:sz="0" w:space="0" w:color="auto"/>
                    <w:right w:val="none" w:sz="0" w:space="0" w:color="auto"/>
                  </w:divBdr>
                  <w:divsChild>
                    <w:div w:id="1359886754">
                      <w:marLeft w:val="0"/>
                      <w:marRight w:val="0"/>
                      <w:marTop w:val="0"/>
                      <w:marBottom w:val="0"/>
                      <w:divBdr>
                        <w:top w:val="none" w:sz="0" w:space="0" w:color="auto"/>
                        <w:left w:val="none" w:sz="0" w:space="0" w:color="auto"/>
                        <w:bottom w:val="none" w:sz="0" w:space="0" w:color="auto"/>
                        <w:right w:val="none" w:sz="0" w:space="0" w:color="auto"/>
                      </w:divBdr>
                    </w:div>
                  </w:divsChild>
                </w:div>
                <w:div w:id="1612319340">
                  <w:marLeft w:val="0"/>
                  <w:marRight w:val="0"/>
                  <w:marTop w:val="0"/>
                  <w:marBottom w:val="0"/>
                  <w:divBdr>
                    <w:top w:val="none" w:sz="0" w:space="0" w:color="auto"/>
                    <w:left w:val="none" w:sz="0" w:space="0" w:color="auto"/>
                    <w:bottom w:val="none" w:sz="0" w:space="0" w:color="auto"/>
                    <w:right w:val="none" w:sz="0" w:space="0" w:color="auto"/>
                  </w:divBdr>
                  <w:divsChild>
                    <w:div w:id="1900359999">
                      <w:marLeft w:val="0"/>
                      <w:marRight w:val="0"/>
                      <w:marTop w:val="0"/>
                      <w:marBottom w:val="0"/>
                      <w:divBdr>
                        <w:top w:val="none" w:sz="0" w:space="0" w:color="auto"/>
                        <w:left w:val="none" w:sz="0" w:space="0" w:color="auto"/>
                        <w:bottom w:val="none" w:sz="0" w:space="0" w:color="auto"/>
                        <w:right w:val="none" w:sz="0" w:space="0" w:color="auto"/>
                      </w:divBdr>
                    </w:div>
                  </w:divsChild>
                </w:div>
                <w:div w:id="990252493">
                  <w:marLeft w:val="0"/>
                  <w:marRight w:val="0"/>
                  <w:marTop w:val="0"/>
                  <w:marBottom w:val="0"/>
                  <w:divBdr>
                    <w:top w:val="none" w:sz="0" w:space="0" w:color="auto"/>
                    <w:left w:val="none" w:sz="0" w:space="0" w:color="auto"/>
                    <w:bottom w:val="none" w:sz="0" w:space="0" w:color="auto"/>
                    <w:right w:val="none" w:sz="0" w:space="0" w:color="auto"/>
                  </w:divBdr>
                  <w:divsChild>
                    <w:div w:id="1334801040">
                      <w:marLeft w:val="0"/>
                      <w:marRight w:val="0"/>
                      <w:marTop w:val="0"/>
                      <w:marBottom w:val="0"/>
                      <w:divBdr>
                        <w:top w:val="none" w:sz="0" w:space="0" w:color="auto"/>
                        <w:left w:val="none" w:sz="0" w:space="0" w:color="auto"/>
                        <w:bottom w:val="none" w:sz="0" w:space="0" w:color="auto"/>
                        <w:right w:val="none" w:sz="0" w:space="0" w:color="auto"/>
                      </w:divBdr>
                    </w:div>
                  </w:divsChild>
                </w:div>
                <w:div w:id="802768569">
                  <w:marLeft w:val="0"/>
                  <w:marRight w:val="0"/>
                  <w:marTop w:val="0"/>
                  <w:marBottom w:val="0"/>
                  <w:divBdr>
                    <w:top w:val="none" w:sz="0" w:space="0" w:color="auto"/>
                    <w:left w:val="none" w:sz="0" w:space="0" w:color="auto"/>
                    <w:bottom w:val="none" w:sz="0" w:space="0" w:color="auto"/>
                    <w:right w:val="none" w:sz="0" w:space="0" w:color="auto"/>
                  </w:divBdr>
                  <w:divsChild>
                    <w:div w:id="133573393">
                      <w:marLeft w:val="0"/>
                      <w:marRight w:val="0"/>
                      <w:marTop w:val="0"/>
                      <w:marBottom w:val="0"/>
                      <w:divBdr>
                        <w:top w:val="none" w:sz="0" w:space="0" w:color="auto"/>
                        <w:left w:val="none" w:sz="0" w:space="0" w:color="auto"/>
                        <w:bottom w:val="none" w:sz="0" w:space="0" w:color="auto"/>
                        <w:right w:val="none" w:sz="0" w:space="0" w:color="auto"/>
                      </w:divBdr>
                    </w:div>
                  </w:divsChild>
                </w:div>
                <w:div w:id="766851300">
                  <w:marLeft w:val="0"/>
                  <w:marRight w:val="0"/>
                  <w:marTop w:val="0"/>
                  <w:marBottom w:val="0"/>
                  <w:divBdr>
                    <w:top w:val="none" w:sz="0" w:space="0" w:color="auto"/>
                    <w:left w:val="none" w:sz="0" w:space="0" w:color="auto"/>
                    <w:bottom w:val="none" w:sz="0" w:space="0" w:color="auto"/>
                    <w:right w:val="none" w:sz="0" w:space="0" w:color="auto"/>
                  </w:divBdr>
                  <w:divsChild>
                    <w:div w:id="1319072730">
                      <w:marLeft w:val="0"/>
                      <w:marRight w:val="0"/>
                      <w:marTop w:val="0"/>
                      <w:marBottom w:val="0"/>
                      <w:divBdr>
                        <w:top w:val="none" w:sz="0" w:space="0" w:color="auto"/>
                        <w:left w:val="none" w:sz="0" w:space="0" w:color="auto"/>
                        <w:bottom w:val="none" w:sz="0" w:space="0" w:color="auto"/>
                        <w:right w:val="none" w:sz="0" w:space="0" w:color="auto"/>
                      </w:divBdr>
                    </w:div>
                  </w:divsChild>
                </w:div>
                <w:div w:id="1231815995">
                  <w:marLeft w:val="0"/>
                  <w:marRight w:val="0"/>
                  <w:marTop w:val="0"/>
                  <w:marBottom w:val="0"/>
                  <w:divBdr>
                    <w:top w:val="none" w:sz="0" w:space="0" w:color="auto"/>
                    <w:left w:val="none" w:sz="0" w:space="0" w:color="auto"/>
                    <w:bottom w:val="none" w:sz="0" w:space="0" w:color="auto"/>
                    <w:right w:val="none" w:sz="0" w:space="0" w:color="auto"/>
                  </w:divBdr>
                  <w:divsChild>
                    <w:div w:id="3714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3137">
              <w:marLeft w:val="0"/>
              <w:marRight w:val="0"/>
              <w:marTop w:val="0"/>
              <w:marBottom w:val="0"/>
              <w:divBdr>
                <w:top w:val="none" w:sz="0" w:space="0" w:color="auto"/>
                <w:left w:val="none" w:sz="0" w:space="0" w:color="auto"/>
                <w:bottom w:val="none" w:sz="0" w:space="0" w:color="auto"/>
                <w:right w:val="none" w:sz="0" w:space="0" w:color="auto"/>
              </w:divBdr>
              <w:divsChild>
                <w:div w:id="13029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9731">
          <w:marLeft w:val="0"/>
          <w:marRight w:val="0"/>
          <w:marTop w:val="0"/>
          <w:marBottom w:val="0"/>
          <w:divBdr>
            <w:top w:val="none" w:sz="0" w:space="0" w:color="auto"/>
            <w:left w:val="none" w:sz="0" w:space="0" w:color="auto"/>
            <w:bottom w:val="none" w:sz="0" w:space="0" w:color="auto"/>
            <w:right w:val="none" w:sz="0" w:space="0" w:color="auto"/>
          </w:divBdr>
          <w:divsChild>
            <w:div w:id="395587678">
              <w:marLeft w:val="0"/>
              <w:marRight w:val="0"/>
              <w:marTop w:val="0"/>
              <w:marBottom w:val="0"/>
              <w:divBdr>
                <w:top w:val="none" w:sz="0" w:space="0" w:color="auto"/>
                <w:left w:val="none" w:sz="0" w:space="0" w:color="auto"/>
                <w:bottom w:val="none" w:sz="0" w:space="0" w:color="auto"/>
                <w:right w:val="none" w:sz="0" w:space="0" w:color="auto"/>
              </w:divBdr>
              <w:divsChild>
                <w:div w:id="981232171">
                  <w:marLeft w:val="0"/>
                  <w:marRight w:val="0"/>
                  <w:marTop w:val="0"/>
                  <w:marBottom w:val="0"/>
                  <w:divBdr>
                    <w:top w:val="none" w:sz="0" w:space="0" w:color="auto"/>
                    <w:left w:val="none" w:sz="0" w:space="0" w:color="auto"/>
                    <w:bottom w:val="none" w:sz="0" w:space="0" w:color="auto"/>
                    <w:right w:val="none" w:sz="0" w:space="0" w:color="auto"/>
                  </w:divBdr>
                  <w:divsChild>
                    <w:div w:id="7511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90972">
              <w:marLeft w:val="0"/>
              <w:marRight w:val="0"/>
              <w:marTop w:val="0"/>
              <w:marBottom w:val="0"/>
              <w:divBdr>
                <w:top w:val="none" w:sz="0" w:space="0" w:color="auto"/>
                <w:left w:val="none" w:sz="0" w:space="0" w:color="auto"/>
                <w:bottom w:val="none" w:sz="0" w:space="0" w:color="auto"/>
                <w:right w:val="none" w:sz="0" w:space="0" w:color="auto"/>
              </w:divBdr>
              <w:divsChild>
                <w:div w:id="2052067110">
                  <w:marLeft w:val="0"/>
                  <w:marRight w:val="0"/>
                  <w:marTop w:val="0"/>
                  <w:marBottom w:val="0"/>
                  <w:divBdr>
                    <w:top w:val="none" w:sz="0" w:space="0" w:color="auto"/>
                    <w:left w:val="none" w:sz="0" w:space="0" w:color="auto"/>
                    <w:bottom w:val="none" w:sz="0" w:space="0" w:color="auto"/>
                    <w:right w:val="none" w:sz="0" w:space="0" w:color="auto"/>
                  </w:divBdr>
                </w:div>
              </w:divsChild>
            </w:div>
            <w:div w:id="2032871151">
              <w:marLeft w:val="0"/>
              <w:marRight w:val="0"/>
              <w:marTop w:val="0"/>
              <w:marBottom w:val="0"/>
              <w:divBdr>
                <w:top w:val="none" w:sz="0" w:space="0" w:color="auto"/>
                <w:left w:val="none" w:sz="0" w:space="0" w:color="auto"/>
                <w:bottom w:val="none" w:sz="0" w:space="0" w:color="auto"/>
                <w:right w:val="none" w:sz="0" w:space="0" w:color="auto"/>
              </w:divBdr>
              <w:divsChild>
                <w:div w:id="249238656">
                  <w:marLeft w:val="0"/>
                  <w:marRight w:val="0"/>
                  <w:marTop w:val="0"/>
                  <w:marBottom w:val="0"/>
                  <w:divBdr>
                    <w:top w:val="none" w:sz="0" w:space="0" w:color="auto"/>
                    <w:left w:val="none" w:sz="0" w:space="0" w:color="auto"/>
                    <w:bottom w:val="none" w:sz="0" w:space="0" w:color="auto"/>
                    <w:right w:val="none" w:sz="0" w:space="0" w:color="auto"/>
                  </w:divBdr>
                  <w:divsChild>
                    <w:div w:id="1821341054">
                      <w:marLeft w:val="0"/>
                      <w:marRight w:val="0"/>
                      <w:marTop w:val="0"/>
                      <w:marBottom w:val="0"/>
                      <w:divBdr>
                        <w:top w:val="none" w:sz="0" w:space="0" w:color="auto"/>
                        <w:left w:val="none" w:sz="0" w:space="0" w:color="auto"/>
                        <w:bottom w:val="none" w:sz="0" w:space="0" w:color="auto"/>
                        <w:right w:val="none" w:sz="0" w:space="0" w:color="auto"/>
                      </w:divBdr>
                      <w:divsChild>
                        <w:div w:id="11622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21021">
              <w:marLeft w:val="0"/>
              <w:marRight w:val="0"/>
              <w:marTop w:val="0"/>
              <w:marBottom w:val="0"/>
              <w:divBdr>
                <w:top w:val="none" w:sz="0" w:space="0" w:color="auto"/>
                <w:left w:val="none" w:sz="0" w:space="0" w:color="auto"/>
                <w:bottom w:val="none" w:sz="0" w:space="0" w:color="auto"/>
                <w:right w:val="none" w:sz="0" w:space="0" w:color="auto"/>
              </w:divBdr>
              <w:divsChild>
                <w:div w:id="523713142">
                  <w:marLeft w:val="0"/>
                  <w:marRight w:val="0"/>
                  <w:marTop w:val="0"/>
                  <w:marBottom w:val="0"/>
                  <w:divBdr>
                    <w:top w:val="none" w:sz="0" w:space="0" w:color="auto"/>
                    <w:left w:val="none" w:sz="0" w:space="0" w:color="auto"/>
                    <w:bottom w:val="none" w:sz="0" w:space="0" w:color="auto"/>
                    <w:right w:val="none" w:sz="0" w:space="0" w:color="auto"/>
                  </w:divBdr>
                </w:div>
              </w:divsChild>
            </w:div>
            <w:div w:id="1780372427">
              <w:marLeft w:val="0"/>
              <w:marRight w:val="0"/>
              <w:marTop w:val="0"/>
              <w:marBottom w:val="0"/>
              <w:divBdr>
                <w:top w:val="none" w:sz="0" w:space="0" w:color="auto"/>
                <w:left w:val="none" w:sz="0" w:space="0" w:color="auto"/>
                <w:bottom w:val="none" w:sz="0" w:space="0" w:color="auto"/>
                <w:right w:val="none" w:sz="0" w:space="0" w:color="auto"/>
              </w:divBdr>
              <w:divsChild>
                <w:div w:id="386994452">
                  <w:marLeft w:val="0"/>
                  <w:marRight w:val="0"/>
                  <w:marTop w:val="0"/>
                  <w:marBottom w:val="0"/>
                  <w:divBdr>
                    <w:top w:val="none" w:sz="0" w:space="0" w:color="auto"/>
                    <w:left w:val="none" w:sz="0" w:space="0" w:color="auto"/>
                    <w:bottom w:val="none" w:sz="0" w:space="0" w:color="auto"/>
                    <w:right w:val="none" w:sz="0" w:space="0" w:color="auto"/>
                  </w:divBdr>
                  <w:divsChild>
                    <w:div w:id="1001738416">
                      <w:marLeft w:val="0"/>
                      <w:marRight w:val="0"/>
                      <w:marTop w:val="0"/>
                      <w:marBottom w:val="0"/>
                      <w:divBdr>
                        <w:top w:val="none" w:sz="0" w:space="0" w:color="auto"/>
                        <w:left w:val="none" w:sz="0" w:space="0" w:color="auto"/>
                        <w:bottom w:val="none" w:sz="0" w:space="0" w:color="auto"/>
                        <w:right w:val="none" w:sz="0" w:space="0" w:color="auto"/>
                      </w:divBdr>
                    </w:div>
                  </w:divsChild>
                </w:div>
                <w:div w:id="1113593382">
                  <w:marLeft w:val="0"/>
                  <w:marRight w:val="0"/>
                  <w:marTop w:val="0"/>
                  <w:marBottom w:val="0"/>
                  <w:divBdr>
                    <w:top w:val="none" w:sz="0" w:space="0" w:color="auto"/>
                    <w:left w:val="none" w:sz="0" w:space="0" w:color="auto"/>
                    <w:bottom w:val="none" w:sz="0" w:space="0" w:color="auto"/>
                    <w:right w:val="none" w:sz="0" w:space="0" w:color="auto"/>
                  </w:divBdr>
                  <w:divsChild>
                    <w:div w:id="660542330">
                      <w:marLeft w:val="0"/>
                      <w:marRight w:val="0"/>
                      <w:marTop w:val="0"/>
                      <w:marBottom w:val="0"/>
                      <w:divBdr>
                        <w:top w:val="none" w:sz="0" w:space="0" w:color="auto"/>
                        <w:left w:val="none" w:sz="0" w:space="0" w:color="auto"/>
                        <w:bottom w:val="none" w:sz="0" w:space="0" w:color="auto"/>
                        <w:right w:val="none" w:sz="0" w:space="0" w:color="auto"/>
                      </w:divBdr>
                    </w:div>
                  </w:divsChild>
                </w:div>
                <w:div w:id="39479372">
                  <w:marLeft w:val="0"/>
                  <w:marRight w:val="0"/>
                  <w:marTop w:val="0"/>
                  <w:marBottom w:val="0"/>
                  <w:divBdr>
                    <w:top w:val="none" w:sz="0" w:space="0" w:color="auto"/>
                    <w:left w:val="none" w:sz="0" w:space="0" w:color="auto"/>
                    <w:bottom w:val="none" w:sz="0" w:space="0" w:color="auto"/>
                    <w:right w:val="none" w:sz="0" w:space="0" w:color="auto"/>
                  </w:divBdr>
                  <w:divsChild>
                    <w:div w:id="1169325295">
                      <w:marLeft w:val="0"/>
                      <w:marRight w:val="0"/>
                      <w:marTop w:val="0"/>
                      <w:marBottom w:val="0"/>
                      <w:divBdr>
                        <w:top w:val="none" w:sz="0" w:space="0" w:color="auto"/>
                        <w:left w:val="none" w:sz="0" w:space="0" w:color="auto"/>
                        <w:bottom w:val="none" w:sz="0" w:space="0" w:color="auto"/>
                        <w:right w:val="none" w:sz="0" w:space="0" w:color="auto"/>
                      </w:divBdr>
                    </w:div>
                  </w:divsChild>
                </w:div>
                <w:div w:id="2001036200">
                  <w:marLeft w:val="0"/>
                  <w:marRight w:val="0"/>
                  <w:marTop w:val="0"/>
                  <w:marBottom w:val="0"/>
                  <w:divBdr>
                    <w:top w:val="none" w:sz="0" w:space="0" w:color="auto"/>
                    <w:left w:val="none" w:sz="0" w:space="0" w:color="auto"/>
                    <w:bottom w:val="none" w:sz="0" w:space="0" w:color="auto"/>
                    <w:right w:val="none" w:sz="0" w:space="0" w:color="auto"/>
                  </w:divBdr>
                  <w:divsChild>
                    <w:div w:id="1493791768">
                      <w:marLeft w:val="0"/>
                      <w:marRight w:val="0"/>
                      <w:marTop w:val="0"/>
                      <w:marBottom w:val="0"/>
                      <w:divBdr>
                        <w:top w:val="none" w:sz="0" w:space="0" w:color="auto"/>
                        <w:left w:val="none" w:sz="0" w:space="0" w:color="auto"/>
                        <w:bottom w:val="none" w:sz="0" w:space="0" w:color="auto"/>
                        <w:right w:val="none" w:sz="0" w:space="0" w:color="auto"/>
                      </w:divBdr>
                    </w:div>
                  </w:divsChild>
                </w:div>
                <w:div w:id="651370487">
                  <w:marLeft w:val="0"/>
                  <w:marRight w:val="0"/>
                  <w:marTop w:val="0"/>
                  <w:marBottom w:val="0"/>
                  <w:divBdr>
                    <w:top w:val="none" w:sz="0" w:space="0" w:color="auto"/>
                    <w:left w:val="none" w:sz="0" w:space="0" w:color="auto"/>
                    <w:bottom w:val="none" w:sz="0" w:space="0" w:color="auto"/>
                    <w:right w:val="none" w:sz="0" w:space="0" w:color="auto"/>
                  </w:divBdr>
                  <w:divsChild>
                    <w:div w:id="15300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6395">
              <w:marLeft w:val="0"/>
              <w:marRight w:val="0"/>
              <w:marTop w:val="0"/>
              <w:marBottom w:val="0"/>
              <w:divBdr>
                <w:top w:val="none" w:sz="0" w:space="0" w:color="auto"/>
                <w:left w:val="none" w:sz="0" w:space="0" w:color="auto"/>
                <w:bottom w:val="none" w:sz="0" w:space="0" w:color="auto"/>
                <w:right w:val="none" w:sz="0" w:space="0" w:color="auto"/>
              </w:divBdr>
              <w:divsChild>
                <w:div w:id="9783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4136">
          <w:marLeft w:val="0"/>
          <w:marRight w:val="0"/>
          <w:marTop w:val="0"/>
          <w:marBottom w:val="0"/>
          <w:divBdr>
            <w:top w:val="none" w:sz="0" w:space="0" w:color="auto"/>
            <w:left w:val="none" w:sz="0" w:space="0" w:color="auto"/>
            <w:bottom w:val="none" w:sz="0" w:space="0" w:color="auto"/>
            <w:right w:val="none" w:sz="0" w:space="0" w:color="auto"/>
          </w:divBdr>
          <w:divsChild>
            <w:div w:id="620771046">
              <w:marLeft w:val="0"/>
              <w:marRight w:val="0"/>
              <w:marTop w:val="0"/>
              <w:marBottom w:val="0"/>
              <w:divBdr>
                <w:top w:val="none" w:sz="0" w:space="0" w:color="auto"/>
                <w:left w:val="none" w:sz="0" w:space="0" w:color="auto"/>
                <w:bottom w:val="none" w:sz="0" w:space="0" w:color="auto"/>
                <w:right w:val="none" w:sz="0" w:space="0" w:color="auto"/>
              </w:divBdr>
              <w:divsChild>
                <w:div w:id="1487084967">
                  <w:marLeft w:val="0"/>
                  <w:marRight w:val="0"/>
                  <w:marTop w:val="0"/>
                  <w:marBottom w:val="0"/>
                  <w:divBdr>
                    <w:top w:val="none" w:sz="0" w:space="0" w:color="auto"/>
                    <w:left w:val="none" w:sz="0" w:space="0" w:color="auto"/>
                    <w:bottom w:val="none" w:sz="0" w:space="0" w:color="auto"/>
                    <w:right w:val="none" w:sz="0" w:space="0" w:color="auto"/>
                  </w:divBdr>
                  <w:divsChild>
                    <w:div w:id="622930222">
                      <w:marLeft w:val="0"/>
                      <w:marRight w:val="0"/>
                      <w:marTop w:val="0"/>
                      <w:marBottom w:val="0"/>
                      <w:divBdr>
                        <w:top w:val="none" w:sz="0" w:space="0" w:color="auto"/>
                        <w:left w:val="none" w:sz="0" w:space="0" w:color="auto"/>
                        <w:bottom w:val="none" w:sz="0" w:space="0" w:color="auto"/>
                        <w:right w:val="none" w:sz="0" w:space="0" w:color="auto"/>
                      </w:divBdr>
                    </w:div>
                  </w:divsChild>
                </w:div>
                <w:div w:id="1304652385">
                  <w:marLeft w:val="0"/>
                  <w:marRight w:val="0"/>
                  <w:marTop w:val="0"/>
                  <w:marBottom w:val="0"/>
                  <w:divBdr>
                    <w:top w:val="none" w:sz="0" w:space="0" w:color="auto"/>
                    <w:left w:val="none" w:sz="0" w:space="0" w:color="auto"/>
                    <w:bottom w:val="none" w:sz="0" w:space="0" w:color="auto"/>
                    <w:right w:val="none" w:sz="0" w:space="0" w:color="auto"/>
                  </w:divBdr>
                  <w:divsChild>
                    <w:div w:id="655718817">
                      <w:marLeft w:val="0"/>
                      <w:marRight w:val="0"/>
                      <w:marTop w:val="0"/>
                      <w:marBottom w:val="0"/>
                      <w:divBdr>
                        <w:top w:val="none" w:sz="0" w:space="0" w:color="auto"/>
                        <w:left w:val="none" w:sz="0" w:space="0" w:color="auto"/>
                        <w:bottom w:val="none" w:sz="0" w:space="0" w:color="auto"/>
                        <w:right w:val="none" w:sz="0" w:space="0" w:color="auto"/>
                      </w:divBdr>
                    </w:div>
                  </w:divsChild>
                </w:div>
                <w:div w:id="947858181">
                  <w:marLeft w:val="0"/>
                  <w:marRight w:val="0"/>
                  <w:marTop w:val="0"/>
                  <w:marBottom w:val="0"/>
                  <w:divBdr>
                    <w:top w:val="none" w:sz="0" w:space="0" w:color="auto"/>
                    <w:left w:val="none" w:sz="0" w:space="0" w:color="auto"/>
                    <w:bottom w:val="none" w:sz="0" w:space="0" w:color="auto"/>
                    <w:right w:val="none" w:sz="0" w:space="0" w:color="auto"/>
                  </w:divBdr>
                  <w:divsChild>
                    <w:div w:id="1938555562">
                      <w:marLeft w:val="0"/>
                      <w:marRight w:val="0"/>
                      <w:marTop w:val="0"/>
                      <w:marBottom w:val="0"/>
                      <w:divBdr>
                        <w:top w:val="none" w:sz="0" w:space="0" w:color="auto"/>
                        <w:left w:val="none" w:sz="0" w:space="0" w:color="auto"/>
                        <w:bottom w:val="none" w:sz="0" w:space="0" w:color="auto"/>
                        <w:right w:val="none" w:sz="0" w:space="0" w:color="auto"/>
                      </w:divBdr>
                    </w:div>
                  </w:divsChild>
                </w:div>
                <w:div w:id="1161578637">
                  <w:marLeft w:val="0"/>
                  <w:marRight w:val="0"/>
                  <w:marTop w:val="0"/>
                  <w:marBottom w:val="0"/>
                  <w:divBdr>
                    <w:top w:val="none" w:sz="0" w:space="0" w:color="auto"/>
                    <w:left w:val="none" w:sz="0" w:space="0" w:color="auto"/>
                    <w:bottom w:val="none" w:sz="0" w:space="0" w:color="auto"/>
                    <w:right w:val="none" w:sz="0" w:space="0" w:color="auto"/>
                  </w:divBdr>
                  <w:divsChild>
                    <w:div w:id="1945530508">
                      <w:marLeft w:val="0"/>
                      <w:marRight w:val="0"/>
                      <w:marTop w:val="0"/>
                      <w:marBottom w:val="0"/>
                      <w:divBdr>
                        <w:top w:val="none" w:sz="0" w:space="0" w:color="auto"/>
                        <w:left w:val="none" w:sz="0" w:space="0" w:color="auto"/>
                        <w:bottom w:val="none" w:sz="0" w:space="0" w:color="auto"/>
                        <w:right w:val="none" w:sz="0" w:space="0" w:color="auto"/>
                      </w:divBdr>
                    </w:div>
                  </w:divsChild>
                </w:div>
                <w:div w:id="1350330070">
                  <w:marLeft w:val="0"/>
                  <w:marRight w:val="0"/>
                  <w:marTop w:val="0"/>
                  <w:marBottom w:val="0"/>
                  <w:divBdr>
                    <w:top w:val="none" w:sz="0" w:space="0" w:color="auto"/>
                    <w:left w:val="none" w:sz="0" w:space="0" w:color="auto"/>
                    <w:bottom w:val="none" w:sz="0" w:space="0" w:color="auto"/>
                    <w:right w:val="none" w:sz="0" w:space="0" w:color="auto"/>
                  </w:divBdr>
                  <w:divsChild>
                    <w:div w:id="1893929363">
                      <w:marLeft w:val="0"/>
                      <w:marRight w:val="0"/>
                      <w:marTop w:val="0"/>
                      <w:marBottom w:val="0"/>
                      <w:divBdr>
                        <w:top w:val="none" w:sz="0" w:space="0" w:color="auto"/>
                        <w:left w:val="none" w:sz="0" w:space="0" w:color="auto"/>
                        <w:bottom w:val="none" w:sz="0" w:space="0" w:color="auto"/>
                        <w:right w:val="none" w:sz="0" w:space="0" w:color="auto"/>
                      </w:divBdr>
                    </w:div>
                  </w:divsChild>
                </w:div>
                <w:div w:id="1406760159">
                  <w:marLeft w:val="0"/>
                  <w:marRight w:val="0"/>
                  <w:marTop w:val="0"/>
                  <w:marBottom w:val="0"/>
                  <w:divBdr>
                    <w:top w:val="none" w:sz="0" w:space="0" w:color="auto"/>
                    <w:left w:val="none" w:sz="0" w:space="0" w:color="auto"/>
                    <w:bottom w:val="none" w:sz="0" w:space="0" w:color="auto"/>
                    <w:right w:val="none" w:sz="0" w:space="0" w:color="auto"/>
                  </w:divBdr>
                  <w:divsChild>
                    <w:div w:id="1280603149">
                      <w:marLeft w:val="0"/>
                      <w:marRight w:val="0"/>
                      <w:marTop w:val="0"/>
                      <w:marBottom w:val="0"/>
                      <w:divBdr>
                        <w:top w:val="none" w:sz="0" w:space="0" w:color="auto"/>
                        <w:left w:val="none" w:sz="0" w:space="0" w:color="auto"/>
                        <w:bottom w:val="none" w:sz="0" w:space="0" w:color="auto"/>
                        <w:right w:val="none" w:sz="0" w:space="0" w:color="auto"/>
                      </w:divBdr>
                    </w:div>
                  </w:divsChild>
                </w:div>
                <w:div w:id="726077389">
                  <w:marLeft w:val="0"/>
                  <w:marRight w:val="0"/>
                  <w:marTop w:val="0"/>
                  <w:marBottom w:val="0"/>
                  <w:divBdr>
                    <w:top w:val="none" w:sz="0" w:space="0" w:color="auto"/>
                    <w:left w:val="none" w:sz="0" w:space="0" w:color="auto"/>
                    <w:bottom w:val="none" w:sz="0" w:space="0" w:color="auto"/>
                    <w:right w:val="none" w:sz="0" w:space="0" w:color="auto"/>
                  </w:divBdr>
                  <w:divsChild>
                    <w:div w:id="9868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1762">
              <w:marLeft w:val="0"/>
              <w:marRight w:val="0"/>
              <w:marTop w:val="0"/>
              <w:marBottom w:val="0"/>
              <w:divBdr>
                <w:top w:val="none" w:sz="0" w:space="0" w:color="auto"/>
                <w:left w:val="none" w:sz="0" w:space="0" w:color="auto"/>
                <w:bottom w:val="none" w:sz="0" w:space="0" w:color="auto"/>
                <w:right w:val="none" w:sz="0" w:space="0" w:color="auto"/>
              </w:divBdr>
              <w:divsChild>
                <w:div w:id="5271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75962">
      <w:bodyDiv w:val="1"/>
      <w:marLeft w:val="0"/>
      <w:marRight w:val="0"/>
      <w:marTop w:val="0"/>
      <w:marBottom w:val="0"/>
      <w:divBdr>
        <w:top w:val="none" w:sz="0" w:space="0" w:color="auto"/>
        <w:left w:val="none" w:sz="0" w:space="0" w:color="auto"/>
        <w:bottom w:val="none" w:sz="0" w:space="0" w:color="auto"/>
        <w:right w:val="none" w:sz="0" w:space="0" w:color="auto"/>
      </w:divBdr>
      <w:divsChild>
        <w:div w:id="2065911984">
          <w:marLeft w:val="0"/>
          <w:marRight w:val="0"/>
          <w:marTop w:val="0"/>
          <w:marBottom w:val="0"/>
          <w:divBdr>
            <w:top w:val="none" w:sz="0" w:space="0" w:color="auto"/>
            <w:left w:val="none" w:sz="0" w:space="0" w:color="auto"/>
            <w:bottom w:val="none" w:sz="0" w:space="0" w:color="auto"/>
            <w:right w:val="none" w:sz="0" w:space="0" w:color="auto"/>
          </w:divBdr>
          <w:divsChild>
            <w:div w:id="826096691">
              <w:marLeft w:val="0"/>
              <w:marRight w:val="0"/>
              <w:marTop w:val="0"/>
              <w:marBottom w:val="0"/>
              <w:divBdr>
                <w:top w:val="none" w:sz="0" w:space="0" w:color="auto"/>
                <w:left w:val="none" w:sz="0" w:space="0" w:color="auto"/>
                <w:bottom w:val="none" w:sz="0" w:space="0" w:color="auto"/>
                <w:right w:val="none" w:sz="0" w:space="0" w:color="auto"/>
              </w:divBdr>
              <w:divsChild>
                <w:div w:id="1813517604">
                  <w:marLeft w:val="0"/>
                  <w:marRight w:val="0"/>
                  <w:marTop w:val="0"/>
                  <w:marBottom w:val="0"/>
                  <w:divBdr>
                    <w:top w:val="none" w:sz="0" w:space="0" w:color="auto"/>
                    <w:left w:val="none" w:sz="0" w:space="0" w:color="auto"/>
                    <w:bottom w:val="none" w:sz="0" w:space="0" w:color="auto"/>
                    <w:right w:val="none" w:sz="0" w:space="0" w:color="auto"/>
                  </w:divBdr>
                  <w:divsChild>
                    <w:div w:id="475726481">
                      <w:marLeft w:val="0"/>
                      <w:marRight w:val="0"/>
                      <w:marTop w:val="0"/>
                      <w:marBottom w:val="0"/>
                      <w:divBdr>
                        <w:top w:val="none" w:sz="0" w:space="0" w:color="auto"/>
                        <w:left w:val="none" w:sz="0" w:space="0" w:color="auto"/>
                        <w:bottom w:val="none" w:sz="0" w:space="0" w:color="auto"/>
                        <w:right w:val="none" w:sz="0" w:space="0" w:color="auto"/>
                      </w:divBdr>
                    </w:div>
                  </w:divsChild>
                </w:div>
                <w:div w:id="706493655">
                  <w:marLeft w:val="0"/>
                  <w:marRight w:val="0"/>
                  <w:marTop w:val="0"/>
                  <w:marBottom w:val="0"/>
                  <w:divBdr>
                    <w:top w:val="none" w:sz="0" w:space="0" w:color="auto"/>
                    <w:left w:val="none" w:sz="0" w:space="0" w:color="auto"/>
                    <w:bottom w:val="none" w:sz="0" w:space="0" w:color="auto"/>
                    <w:right w:val="none" w:sz="0" w:space="0" w:color="auto"/>
                  </w:divBdr>
                  <w:divsChild>
                    <w:div w:id="1283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46504">
      <w:bodyDiv w:val="1"/>
      <w:marLeft w:val="0"/>
      <w:marRight w:val="0"/>
      <w:marTop w:val="0"/>
      <w:marBottom w:val="0"/>
      <w:divBdr>
        <w:top w:val="none" w:sz="0" w:space="0" w:color="auto"/>
        <w:left w:val="none" w:sz="0" w:space="0" w:color="auto"/>
        <w:bottom w:val="none" w:sz="0" w:space="0" w:color="auto"/>
        <w:right w:val="none" w:sz="0" w:space="0" w:color="auto"/>
      </w:divBdr>
    </w:div>
    <w:div w:id="1112747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m.oas.org/doc_public/SPANISH/HIST_17/CIDSC00039S02.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m.oas.org/pdfs/2022/Informe-IIN-CAM.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oas.org/pdfs/2022/Informe-CIM-CAM.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m.oas.org/pdfs/2022/Informe-CIDH-CAM.docx" TargetMode="External"/><Relationship Id="rId4" Type="http://schemas.openxmlformats.org/officeDocument/2006/relationships/settings" Target="settings.xml"/><Relationship Id="rId9" Type="http://schemas.openxmlformats.org/officeDocument/2006/relationships/hyperlink" Target="http://www.annaobserva.org/es/riesgos-de-explotacion-sexual-en-el-proceso-migratorio-d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m/docs/ConceptNote-WomenAmbassadorsRoundtable2-ES.pdf" TargetMode="External"/><Relationship Id="rId2" Type="http://schemas.openxmlformats.org/officeDocument/2006/relationships/hyperlink" Target="https://www.oas.org/es/cim/docs/Compendio_Covid_ESP.pdf" TargetMode="External"/><Relationship Id="rId1" Type="http://schemas.openxmlformats.org/officeDocument/2006/relationships/hyperlink" Target="https://www.oas.org/es/cim/docs/ArgumentarioCOVID19-ES.pdf" TargetMode="External"/><Relationship Id="rId6" Type="http://schemas.openxmlformats.org/officeDocument/2006/relationships/hyperlink" Target="https://www.oas.org/es/mesecvi/docs/Tercer-Informe-Seguimiento-ES.pdf" TargetMode="External"/><Relationship Id="rId5" Type="http://schemas.openxmlformats.org/officeDocument/2006/relationships/hyperlink" Target="https://gendermigrationhub.org/" TargetMode="External"/><Relationship Id="rId4" Type="http://schemas.openxmlformats.org/officeDocument/2006/relationships/hyperlink" Target="https://www.youtube.com/watch?v=MzxRkng48Ng&amp;list=PLkh9EPEuEx2vphs_UNKg5YK4GoFVO-UHJ&amp;index=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A290B-47CB-4F74-838F-DD1BD6B72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3609</Words>
  <Characters>20577</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Hazan, Miryam</dc:creator>
  <cp:keywords/>
  <cp:lastModifiedBy>Burns, Sandra</cp:lastModifiedBy>
  <cp:revision>2</cp:revision>
  <dcterms:created xsi:type="dcterms:W3CDTF">2022-03-07T23:08:00Z</dcterms:created>
  <dcterms:modified xsi:type="dcterms:W3CDTF">2022-03-07T23:08:00Z</dcterms:modified>
</cp:coreProperties>
</file>