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5BBF" w14:textId="7F9CFCEE" w:rsidR="009630E7" w:rsidRPr="00FE335E" w:rsidRDefault="009630E7" w:rsidP="009630E7">
      <w:pPr>
        <w:tabs>
          <w:tab w:val="left" w:pos="6210"/>
          <w:tab w:val="left" w:pos="630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FE335E">
        <w:rPr>
          <w:rFonts w:ascii="Times New Roman" w:hAnsi="Times New Roman"/>
          <w:smallCaps/>
        </w:rPr>
        <w:t>COMISSÃO DE ASSUNTOS MIGRATÓRIOS</w:t>
      </w:r>
      <w:r w:rsidRPr="00FE335E">
        <w:rPr>
          <w:rFonts w:ascii="Times New Roman" w:hAnsi="Times New Roman"/>
        </w:rPr>
        <w:tab/>
      </w:r>
      <w:r w:rsidR="00FE335E" w:rsidRPr="00FE335E">
        <w:rPr>
          <w:rFonts w:ascii="Times New Roman" w:hAnsi="Times New Roman"/>
        </w:rPr>
        <w:tab/>
      </w:r>
      <w:r w:rsidRPr="00FE335E">
        <w:rPr>
          <w:rFonts w:ascii="Times New Roman" w:hAnsi="Times New Roman"/>
        </w:rPr>
        <w:t>OEA/Ser.W</w:t>
      </w:r>
    </w:p>
    <w:p w14:paraId="134C94D1" w14:textId="77777777" w:rsidR="009630E7" w:rsidRPr="00FE335E" w:rsidRDefault="009630E7" w:rsidP="009630E7">
      <w:pPr>
        <w:tabs>
          <w:tab w:val="left" w:pos="630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FE335E">
        <w:rPr>
          <w:rFonts w:ascii="Times New Roman" w:hAnsi="Times New Roman"/>
        </w:rPr>
        <w:tab/>
        <w:t>CIDI/CAM/doc.108/22</w:t>
      </w:r>
    </w:p>
    <w:p w14:paraId="7BF5D516" w14:textId="77777777" w:rsidR="009630E7" w:rsidRPr="00FE335E" w:rsidRDefault="009630E7" w:rsidP="009630E7">
      <w:pPr>
        <w:tabs>
          <w:tab w:val="left" w:pos="6210"/>
          <w:tab w:val="left" w:pos="6300"/>
          <w:tab w:val="left" w:pos="6390"/>
          <w:tab w:val="left" w:pos="648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FE335E">
        <w:rPr>
          <w:rFonts w:ascii="Times New Roman" w:hAnsi="Times New Roman"/>
          <w:smallCaps/>
        </w:rPr>
        <w:tab/>
      </w:r>
      <w:r w:rsidRPr="00FE335E">
        <w:rPr>
          <w:rFonts w:ascii="Times New Roman" w:hAnsi="Times New Roman"/>
          <w:smallCaps/>
        </w:rPr>
        <w:tab/>
      </w:r>
      <w:r w:rsidRPr="00FE335E">
        <w:rPr>
          <w:rFonts w:ascii="Times New Roman" w:hAnsi="Times New Roman"/>
        </w:rPr>
        <w:t>13 abril 2022</w:t>
      </w:r>
    </w:p>
    <w:p w14:paraId="20FCB1EB" w14:textId="77777777" w:rsidR="009630E7" w:rsidRPr="00FE335E" w:rsidRDefault="009630E7" w:rsidP="009630E7">
      <w:pPr>
        <w:tabs>
          <w:tab w:val="left" w:pos="6120"/>
          <w:tab w:val="left" w:pos="630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FE335E">
        <w:rPr>
          <w:rFonts w:ascii="Times New Roman" w:hAnsi="Times New Roman"/>
        </w:rPr>
        <w:tab/>
      </w:r>
      <w:r w:rsidRPr="00FE335E">
        <w:rPr>
          <w:rFonts w:ascii="Times New Roman" w:hAnsi="Times New Roman"/>
        </w:rPr>
        <w:tab/>
        <w:t>Original: espanhol</w:t>
      </w:r>
    </w:p>
    <w:p w14:paraId="194240D7" w14:textId="77777777" w:rsidR="009630E7" w:rsidRPr="00EC3187" w:rsidRDefault="009630E7" w:rsidP="009630E7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BE41FD" w14:textId="77777777" w:rsidR="009630E7" w:rsidRPr="00FE335E" w:rsidRDefault="009630E7" w:rsidP="009630E7">
      <w:pPr>
        <w:pStyle w:val="MediumShading1-Accent11"/>
        <w:jc w:val="both"/>
        <w:rPr>
          <w:rFonts w:ascii="Times New Roman" w:hAnsi="Times New Roman"/>
        </w:rPr>
      </w:pPr>
    </w:p>
    <w:p w14:paraId="26F63E22" w14:textId="77777777" w:rsidR="009630E7" w:rsidRPr="00FE335E" w:rsidRDefault="009630E7" w:rsidP="009630E7">
      <w:pPr>
        <w:pStyle w:val="MediumShading1-Accent11"/>
        <w:jc w:val="both"/>
        <w:rPr>
          <w:rFonts w:ascii="Times New Roman" w:hAnsi="Times New Roman"/>
        </w:rPr>
      </w:pPr>
    </w:p>
    <w:p w14:paraId="4FBA732B" w14:textId="77777777" w:rsidR="009630E7" w:rsidRPr="00FE335E" w:rsidRDefault="009630E7" w:rsidP="009630E7">
      <w:pPr>
        <w:pStyle w:val="MediumShading1-Accent11"/>
        <w:jc w:val="center"/>
        <w:rPr>
          <w:rFonts w:ascii="Times New Roman" w:hAnsi="Times New Roman"/>
          <w:noProof/>
        </w:rPr>
      </w:pPr>
      <w:r w:rsidRPr="00FE335E">
        <w:rPr>
          <w:rFonts w:ascii="Times New Roman" w:hAnsi="Times New Roman"/>
        </w:rPr>
        <w:t>NOTA CONCEITUAL</w:t>
      </w:r>
    </w:p>
    <w:p w14:paraId="3EE12A23" w14:textId="77777777" w:rsidR="009630E7" w:rsidRPr="00FE335E" w:rsidRDefault="009630E7" w:rsidP="00EC3187">
      <w:pPr>
        <w:pStyle w:val="MediumShading1-Accent11"/>
        <w:rPr>
          <w:rFonts w:ascii="Times New Roman" w:hAnsi="Times New Roman"/>
          <w:noProof/>
        </w:rPr>
      </w:pPr>
    </w:p>
    <w:p w14:paraId="5F1A61AC" w14:textId="77777777" w:rsidR="009630E7" w:rsidRPr="00FE335E" w:rsidRDefault="009630E7" w:rsidP="009630E7">
      <w:pPr>
        <w:pStyle w:val="MediumShading1-Accent11"/>
        <w:jc w:val="center"/>
        <w:rPr>
          <w:rFonts w:ascii="Times New Roman" w:hAnsi="Times New Roman"/>
        </w:rPr>
      </w:pPr>
      <w:r w:rsidRPr="00FE335E">
        <w:rPr>
          <w:rFonts w:ascii="Times New Roman" w:hAnsi="Times New Roman"/>
        </w:rPr>
        <w:t>SESSÃO TEMÁTICA: “MIGRAÇÃO NA AMÉRICA DO SUL E NO CARIBE”</w:t>
      </w:r>
    </w:p>
    <w:p w14:paraId="1221DEFA" w14:textId="77777777" w:rsidR="009630E7" w:rsidRPr="00FE335E" w:rsidRDefault="009630E7" w:rsidP="00EC3187">
      <w:pPr>
        <w:pStyle w:val="MediumShading1-Accent11"/>
        <w:rPr>
          <w:rFonts w:ascii="Times New Roman" w:hAnsi="Times New Roman"/>
        </w:rPr>
      </w:pPr>
    </w:p>
    <w:p w14:paraId="3873C7FB" w14:textId="77777777" w:rsidR="009630E7" w:rsidRPr="00FE335E" w:rsidRDefault="009630E7" w:rsidP="009630E7">
      <w:pPr>
        <w:pStyle w:val="MediumShading1-Accent11"/>
        <w:jc w:val="center"/>
        <w:rPr>
          <w:rFonts w:ascii="Times New Roman" w:hAnsi="Times New Roman"/>
        </w:rPr>
      </w:pPr>
      <w:r w:rsidRPr="00FE335E">
        <w:rPr>
          <w:rFonts w:ascii="Times New Roman" w:hAnsi="Times New Roman"/>
        </w:rPr>
        <w:t>(28 de abril de 2022)</w:t>
      </w:r>
    </w:p>
    <w:p w14:paraId="4CCBB3A3" w14:textId="77777777" w:rsidR="009630E7" w:rsidRPr="00FE335E" w:rsidRDefault="009630E7" w:rsidP="00EC3187">
      <w:pPr>
        <w:pStyle w:val="MediumShading1-Accent11"/>
        <w:rPr>
          <w:rFonts w:ascii="Times New Roman" w:hAnsi="Times New Roman"/>
        </w:rPr>
      </w:pPr>
    </w:p>
    <w:p w14:paraId="3DB74AAF" w14:textId="77777777" w:rsidR="009630E7" w:rsidRPr="00FE335E" w:rsidRDefault="009630E7" w:rsidP="009630E7">
      <w:pPr>
        <w:pStyle w:val="MediumShading1-Accent11"/>
        <w:jc w:val="center"/>
        <w:rPr>
          <w:rFonts w:ascii="Times New Roman" w:hAnsi="Times New Roman"/>
        </w:rPr>
      </w:pPr>
      <w:r w:rsidRPr="00FE335E">
        <w:rPr>
          <w:rFonts w:ascii="Times New Roman" w:hAnsi="Times New Roman"/>
        </w:rPr>
        <w:t>(Elaborada pela Presidência da CAM com o apoio da Secretaria Técnica)</w:t>
      </w:r>
    </w:p>
    <w:p w14:paraId="3BB8E694" w14:textId="77777777" w:rsidR="009630E7" w:rsidRPr="00FE335E" w:rsidRDefault="009630E7" w:rsidP="009630E7">
      <w:pPr>
        <w:spacing w:after="0" w:line="240" w:lineRule="auto"/>
        <w:jc w:val="both"/>
        <w:rPr>
          <w:rFonts w:ascii="Times New Roman" w:hAnsi="Times New Roman"/>
        </w:rPr>
      </w:pPr>
    </w:p>
    <w:p w14:paraId="3F728EC9" w14:textId="608AF97A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  <w:vertAlign w:val="superscript"/>
        </w:rPr>
      </w:pPr>
      <w:r w:rsidRPr="00FE335E">
        <w:rPr>
          <w:rFonts w:ascii="Times New Roman" w:hAnsi="Times New Roman"/>
        </w:rPr>
        <w:t>De acordo com a Organização Internacional para as Migrações (OIM), nos últimos 15 anos, o número de migrantes internacionais na América Latina e no Caribe passou de 7 para 15 milhões</w:t>
      </w:r>
      <w:r w:rsidRPr="00EB1E38">
        <w:rPr>
          <w:rStyle w:val="FootnoteReference"/>
          <w:rFonts w:ascii="Times New Roman" w:hAnsi="Times New Roman"/>
          <w:u w:val="single"/>
          <w:lang w:val="es-419"/>
        </w:rPr>
        <w:footnoteReference w:id="1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>, convertendo-a na região com a maior taxa de crescimento de migrantes internacionais e no destino de 5,3% de todas as pessoas migrantes internacionais</w:t>
      </w:r>
      <w:r w:rsidRPr="00EB1E38">
        <w:rPr>
          <w:rStyle w:val="FootnoteReference"/>
          <w:rFonts w:ascii="Times New Roman" w:hAnsi="Times New Roman"/>
          <w:u w:val="single"/>
          <w:lang w:val="es-419"/>
        </w:rPr>
        <w:footnoteReference w:id="2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>.</w:t>
      </w:r>
    </w:p>
    <w:p w14:paraId="28DC98C0" w14:textId="77777777" w:rsidR="009630E7" w:rsidRPr="00EC3187" w:rsidRDefault="009630E7" w:rsidP="00EC3187">
      <w:pPr>
        <w:spacing w:after="0" w:line="240" w:lineRule="auto"/>
        <w:jc w:val="both"/>
        <w:rPr>
          <w:rFonts w:ascii="Times New Roman" w:hAnsi="Times New Roman"/>
        </w:rPr>
      </w:pPr>
    </w:p>
    <w:p w14:paraId="31DCCE86" w14:textId="252565ED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Tanto a perspectiva regional quanto </w:t>
      </w:r>
      <w:r w:rsidR="00FE335E" w:rsidRPr="00FE335E">
        <w:rPr>
          <w:rFonts w:ascii="Times New Roman" w:hAnsi="Times New Roman"/>
        </w:rPr>
        <w:t xml:space="preserve">a </w:t>
      </w:r>
      <w:r w:rsidRPr="00FE335E">
        <w:rPr>
          <w:rFonts w:ascii="Times New Roman" w:hAnsi="Times New Roman"/>
        </w:rPr>
        <w:t xml:space="preserve">sub-regional facilitam a compreensão da diversidade de padrões migratórios, das mudanças recentes, tendências e desafios. Particularmente na América do Sul e no Caribe, até outubro de 2021, a OIM </w:t>
      </w:r>
      <w:r w:rsidR="00FE335E" w:rsidRPr="00FE335E">
        <w:rPr>
          <w:rFonts w:ascii="Times New Roman" w:hAnsi="Times New Roman"/>
        </w:rPr>
        <w:t>expõe</w:t>
      </w:r>
      <w:r w:rsidRPr="00FE335E">
        <w:rPr>
          <w:rFonts w:ascii="Times New Roman" w:hAnsi="Times New Roman"/>
        </w:rPr>
        <w:t xml:space="preserve"> três conclusões principais</w:t>
      </w:r>
      <w:r w:rsidRPr="00FE335E">
        <w:rPr>
          <w:rStyle w:val="FootnoteReference"/>
          <w:rFonts w:ascii="Times New Roman" w:hAnsi="Times New Roman"/>
        </w:rPr>
        <w:footnoteReference w:id="3"/>
      </w:r>
      <w:r w:rsidRPr="00FE335E">
        <w:rPr>
          <w:rFonts w:ascii="Times New Roman" w:hAnsi="Times New Roman"/>
        </w:rPr>
        <w:t xml:space="preserve">. Em primeiro lugar, a composição dos fluxos migratórios que passam por situações de vulnerabilidade é claramente heterogênea do ponto de vista de gênero, idade e origem, destacando-se os cidadãos de Venezuela, Haiti, Cuba e outros países do Caribe, assim como da Ásia e da África. Por outro lado, nos últimos anos tem-se evidenciado a presença de migrantes que se estabeleceram de forma regular em países sul-americanos, especialmente no Chile e no Brasil, e há casos de pessoas de nacionalidades sul-americanas cujas mães e pais são de origem caribenha. Em terceiro lugar, os desastres naturais e a instabilidade política em países de origem, juntamente com a crise socioeconômica causada pela covid-19, aumentaram os fluxos migratórios da América do Sul para a América do Norte. </w:t>
      </w:r>
    </w:p>
    <w:p w14:paraId="7EEBBD2C" w14:textId="77777777" w:rsidR="009630E7" w:rsidRPr="00FE335E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34C540AA" w14:textId="77777777" w:rsidR="009630E7" w:rsidRPr="00FE335E" w:rsidRDefault="009630E7" w:rsidP="00EC3187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bookmarkStart w:id="0" w:name="_Hlk98429937"/>
      <w:r w:rsidRPr="00FE335E">
        <w:rPr>
          <w:rFonts w:ascii="Times New Roman" w:hAnsi="Times New Roman"/>
        </w:rPr>
        <w:t xml:space="preserve">América do Sul </w:t>
      </w:r>
    </w:p>
    <w:p w14:paraId="0E4E8105" w14:textId="77777777" w:rsidR="009630E7" w:rsidRPr="00EB1E38" w:rsidRDefault="009630E7" w:rsidP="00EB1E38">
      <w:pPr>
        <w:spacing w:after="0" w:line="240" w:lineRule="auto"/>
        <w:jc w:val="both"/>
        <w:rPr>
          <w:rFonts w:ascii="Times New Roman" w:hAnsi="Times New Roman"/>
          <w:lang w:val="es-419"/>
        </w:rPr>
      </w:pPr>
    </w:p>
    <w:p w14:paraId="74B84653" w14:textId="632E8A0F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A dinâmica migratória predominante na América do Sul continua sendo a migração intrarregional, substancialmente devido aos movimentos em larga escala de pessoas migrantes e refugiadas venezuelanas nos últimos cinco anos. Essa realidade fica evidente nos dados estatísticos do Departamento de Assuntos Econômicos </w:t>
      </w:r>
      <w:bookmarkEnd w:id="0"/>
      <w:r w:rsidRPr="00FE335E">
        <w:rPr>
          <w:rFonts w:ascii="Times New Roman" w:hAnsi="Times New Roman"/>
        </w:rPr>
        <w:t>e Sociais (DESA) das Nações Unidas, que compreendem o período de 1990 a 2020</w:t>
      </w:r>
      <w:r w:rsidRPr="00EB1E38">
        <w:rPr>
          <w:rStyle w:val="FootnoteReference"/>
          <w:rFonts w:ascii="Times New Roman" w:hAnsi="Times New Roman"/>
          <w:u w:val="single"/>
          <w:lang w:val="es-419"/>
        </w:rPr>
        <w:footnoteReference w:id="4"/>
      </w:r>
      <w:r w:rsidR="00EB1E38" w:rsidRP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 xml:space="preserve">: </w:t>
      </w:r>
    </w:p>
    <w:p w14:paraId="5C6ED01E" w14:textId="77777777" w:rsidR="009630E7" w:rsidRPr="00EC3187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2232F361" w14:textId="77777777" w:rsidR="009630E7" w:rsidRPr="00FE335E" w:rsidRDefault="009630E7" w:rsidP="00EC3187">
      <w:pPr>
        <w:pStyle w:val="ListParagraph"/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Dos quase 18 milhões de migrantes originários da América do Sul, 8.557.503 têm por destino outros países da mesma região, como Argentina, Brasil e Chile. Em </w:t>
      </w:r>
      <w:r w:rsidRPr="00FE335E">
        <w:rPr>
          <w:rFonts w:ascii="Times New Roman" w:hAnsi="Times New Roman"/>
        </w:rPr>
        <w:lastRenderedPageBreak/>
        <w:t xml:space="preserve">outras palavras, quase metade das pessoas migrantes provenientes da América do Sul têm por destino outros países da mesma região. </w:t>
      </w:r>
    </w:p>
    <w:p w14:paraId="17AF99F8" w14:textId="77777777" w:rsidR="009630E7" w:rsidRPr="00EC3187" w:rsidRDefault="009630E7" w:rsidP="009630E7">
      <w:pPr>
        <w:spacing w:after="0" w:line="240" w:lineRule="auto"/>
        <w:jc w:val="both"/>
        <w:rPr>
          <w:rFonts w:ascii="Times New Roman" w:hAnsi="Times New Roman"/>
        </w:rPr>
      </w:pPr>
    </w:p>
    <w:p w14:paraId="46B28EBE" w14:textId="1CA89D8B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Essa situação levou à assinatura de acordos regionais que facilitam a circulação regular na região e procuram reduzir os perigos a que estão expostos os migrantes irregulares, como exploração, violência, extorsão, tráfico de pessoas, violência sexual, sequestro, recrutamento forçado por grupos criminosos organizados, desaparecimento e perda de vidas</w:t>
      </w:r>
      <w:r w:rsidRPr="00EB1E38">
        <w:rPr>
          <w:rStyle w:val="FootnoteReference"/>
          <w:rFonts w:ascii="Times New Roman" w:hAnsi="Times New Roman"/>
          <w:u w:val="single"/>
          <w:lang w:val="es-419"/>
        </w:rPr>
        <w:footnoteReference w:id="5"/>
      </w:r>
      <w:r w:rsidR="00EB1E38" w:rsidRP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 xml:space="preserve">. </w:t>
      </w:r>
    </w:p>
    <w:p w14:paraId="4B1AEC16" w14:textId="77777777" w:rsidR="009630E7" w:rsidRPr="00EC3187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62DFD265" w14:textId="03D4FADD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Entretanto, ainda existem rotas inseguras onde os direitos humanos da população migrante são violados. Portanto, para abordar as principais características e acontecimentos em matéria de migração, é necessário assinalar tanto as rotas migratórias intra</w:t>
      </w:r>
      <w:r w:rsidR="00841B0E">
        <w:rPr>
          <w:rFonts w:ascii="Times New Roman" w:hAnsi="Times New Roman"/>
        </w:rPr>
        <w:t>r</w:t>
      </w:r>
      <w:r w:rsidRPr="00FE335E">
        <w:rPr>
          <w:rFonts w:ascii="Times New Roman" w:hAnsi="Times New Roman"/>
        </w:rPr>
        <w:t>regionais quanto as inter-regionais, que constituem um desafio para garantir a vida e a integridade das pessoas migrantes. O Projeto Migrantes Desaparecidos (MMP) da OIM destaca as seguintes rotas com suas respectivas observações</w:t>
      </w:r>
      <w:r w:rsidRPr="00EB1E38">
        <w:rPr>
          <w:rStyle w:val="FootnoteReference"/>
          <w:rFonts w:ascii="Times New Roman" w:hAnsi="Times New Roman"/>
          <w:u w:val="single"/>
          <w:lang w:val="es-419"/>
        </w:rPr>
        <w:footnoteReference w:id="6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 xml:space="preserve">: </w:t>
      </w:r>
    </w:p>
    <w:p w14:paraId="3F9754B1" w14:textId="77777777" w:rsidR="009630E7" w:rsidRPr="00EC3187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2B98E8A3" w14:textId="77777777" w:rsidR="009630E7" w:rsidRPr="00FE335E" w:rsidRDefault="009630E7" w:rsidP="00EC3187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Venezuela-Colômbia: Os perigos não são apenas as características geográficas e as barreiras naturais, mas também a presença da criminalidade organizada e dos grupos guerrilheiros.</w:t>
      </w:r>
    </w:p>
    <w:p w14:paraId="242182FE" w14:textId="77777777" w:rsidR="009630E7" w:rsidRPr="00FE335E" w:rsidRDefault="009630E7" w:rsidP="00EC3187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Estreito de Darien (Colômbia-Panamá): A mobilidade rumo à América do Norte a partir da América do Sul, que atravessa o estreito de Darien, parte essencialmente de Chile, Equador, Guiana e Brasil. No referido fluxo também se registra um aumento de migrantes caribenhos e extracontinentais, principalmente da Ásia e da África.</w:t>
      </w:r>
    </w:p>
    <w:p w14:paraId="34AB1295" w14:textId="77777777" w:rsidR="009630E7" w:rsidRPr="00FE335E" w:rsidRDefault="009630E7" w:rsidP="00EC3187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Venezuela-Caribe: Por volta de 2013, desde o início da crise sociopolítica na Venezuela, consolidou-se uma rota de migração marítima da costa do Caribe venezuelano para várias ilhas caribenhas, como Aruba, Curaçau e Bonaire, e em particular para Trinidad e Tobago. Além disso, as pessoas que transitam por ela enfrentam os riscos decorrentes das viagens de barco inseguras, os naufrágios e os crimes, dentre eles o tráfico humano. Em 2019, aumentou a mobilidade humana nessa rota, sendo utilizada principalmente por população migrante e refugiada venezuelana. </w:t>
      </w:r>
    </w:p>
    <w:p w14:paraId="21F49C79" w14:textId="77777777" w:rsidR="009630E7" w:rsidRPr="00EB1E38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4023863A" w14:textId="42B0630E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Além disso, com relação aos casos de pessoas migrantes desaparecidas e falecidas nessas rotas (inclusive pessoas refugiadas e solicitantes de asilo), a OIM relata 171 incidentes no estreito de Darien de 2014 até hoje, dos quais 51 ocorreram em 2021. Enquanto isso, na rota Venezuela-Caribe, foram identificados 187 incidentes com um pico de 53 mortes de migrantes em dezembro de 2020. Em relação a esses números, o MMP salienta que a coleta de informações sobre migrantes que desaparecem e morrem ao longo das rotas marítimas do Caribe é muito complexa devido a vários fatores: a natureza remota das rotas marítimas, o contexto secreto em que ocorrem as partidas de barcos e a falta de informações sobre os trajetos. Consequentemente, muitos naufrágios de embarcações com migrantes nunca chegam a ser identificados e, além disso, raramente se conhecem o número exato de pessoas a bordo e suas identidades.</w:t>
      </w:r>
      <w:r w:rsidRPr="00EB1E38">
        <w:rPr>
          <w:rStyle w:val="FootnoteReference"/>
          <w:rFonts w:ascii="Times New Roman" w:hAnsi="Times New Roman"/>
          <w:u w:val="single"/>
        </w:rPr>
        <w:footnoteReference w:id="7"/>
      </w:r>
      <w:r w:rsidR="00EB1E38" w:rsidRPr="00EB1E38">
        <w:rPr>
          <w:rFonts w:ascii="Times New Roman" w:hAnsi="Times New Roman"/>
          <w:vertAlign w:val="superscript"/>
        </w:rPr>
        <w:t>/</w:t>
      </w:r>
    </w:p>
    <w:p w14:paraId="2DE148B8" w14:textId="77777777" w:rsidR="009630E7" w:rsidRPr="00FE335E" w:rsidRDefault="009630E7" w:rsidP="009630E7">
      <w:pPr>
        <w:spacing w:after="0" w:line="240" w:lineRule="auto"/>
        <w:jc w:val="both"/>
        <w:rPr>
          <w:rFonts w:ascii="Times New Roman" w:hAnsi="Times New Roman"/>
        </w:rPr>
      </w:pPr>
    </w:p>
    <w:p w14:paraId="36AF9908" w14:textId="0D31E56D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Enquanto a região enfrenta uma das maiores crises humanitárias de sua história recente, os principais desafios enfrentados pelos migrantes estão relacionados ao acesso à regularização, ao </w:t>
      </w:r>
      <w:r w:rsidRPr="00FE335E">
        <w:rPr>
          <w:rFonts w:ascii="Times New Roman" w:hAnsi="Times New Roman"/>
        </w:rPr>
        <w:lastRenderedPageBreak/>
        <w:t xml:space="preserve">reconhecimento do </w:t>
      </w:r>
      <w:r w:rsidRPr="00841B0E">
        <w:rPr>
          <w:rFonts w:ascii="Times New Roman" w:hAnsi="Times New Roman"/>
          <w:i/>
          <w:iCs/>
        </w:rPr>
        <w:t>status</w:t>
      </w:r>
      <w:r w:rsidRPr="00FE335E">
        <w:rPr>
          <w:rFonts w:ascii="Times New Roman" w:hAnsi="Times New Roman"/>
        </w:rPr>
        <w:t xml:space="preserve"> de refugiado e à integração das pessoas venezuelanas</w:t>
      </w:r>
      <w:r w:rsidRPr="00EB1E38">
        <w:rPr>
          <w:rStyle w:val="FootnoteReference"/>
          <w:rFonts w:ascii="Times New Roman" w:hAnsi="Times New Roman"/>
          <w:u w:val="single"/>
        </w:rPr>
        <w:footnoteReference w:id="8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>. Além disso, a migração intrarregional tem crescido a um ritmo acelerado, sendo que as mulheres têm contribuído significativamente para esse aumento</w:t>
      </w:r>
      <w:r w:rsidRPr="00EB1E38">
        <w:rPr>
          <w:rStyle w:val="FootnoteReference"/>
          <w:rFonts w:ascii="Times New Roman" w:hAnsi="Times New Roman"/>
          <w:u w:val="single"/>
        </w:rPr>
        <w:footnoteReference w:id="9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 xml:space="preserve">. </w:t>
      </w:r>
    </w:p>
    <w:p w14:paraId="098E87C0" w14:textId="77777777" w:rsidR="009630E7" w:rsidRPr="00EB1E38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3BFA7AEF" w14:textId="77777777" w:rsidR="009630E7" w:rsidRPr="00FE335E" w:rsidRDefault="009630E7" w:rsidP="00EC3187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Caribe</w:t>
      </w:r>
    </w:p>
    <w:p w14:paraId="134B06C8" w14:textId="77777777" w:rsidR="009630E7" w:rsidRPr="00EB1E38" w:rsidRDefault="009630E7" w:rsidP="00EB1E38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404FE5F9" w14:textId="7887A37F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No que diz respeito ao Caribe, a história até hoje mostra dois padrões migratórios característicos. Por um lado, a migração extrarregional, cujo principal destino é a América do Norte, especificamente os Estados Unidos; por outro, a migração intrarregional (temporária e permanente), composta essencialmente por fluxos de haitianos para a República Dominicana e de haitianos e dominicanos para outras ilhas (Bahamas e Saint Kitts e Nevis)</w:t>
      </w:r>
      <w:r w:rsidRPr="00EB1E38">
        <w:rPr>
          <w:rStyle w:val="FootnoteReference"/>
          <w:rFonts w:ascii="Times New Roman" w:hAnsi="Times New Roman"/>
          <w:u w:val="single"/>
          <w:lang w:val="es-ES"/>
        </w:rPr>
        <w:footnoteReference w:id="10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 xml:space="preserve">. Essa migração intrarregional dos cidadãos de países membros da Organização de Estados do Caribe Oriental (OECO) e da Comunidade do Caribe (CARICOM) assumiu maior relevância nos últimos anos.  </w:t>
      </w:r>
    </w:p>
    <w:p w14:paraId="54364797" w14:textId="77777777" w:rsidR="009630E7" w:rsidRPr="00EC3187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4165464B" w14:textId="61AB0264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Como na América do Sul, existem rotas migratórias intrarregionais e inter-regionais muito concorridas e caracterizadas por serem extremamente perigosas. Nesse sentido, o MMP da OIM distingue os seguintes trajetos inseguros, principalmente marítimos, com suas respectivas observações para 2020 e casos de pessoas migrantes desaparecidas e falecidas de 2014 até a data</w:t>
      </w:r>
      <w:r w:rsidRPr="00EB1E38">
        <w:rPr>
          <w:rStyle w:val="FootnoteReference"/>
          <w:rFonts w:ascii="Times New Roman" w:hAnsi="Times New Roman"/>
          <w:u w:val="single"/>
          <w:lang w:val="es-ES"/>
        </w:rPr>
        <w:footnoteReference w:id="11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 xml:space="preserve">: </w:t>
      </w:r>
    </w:p>
    <w:p w14:paraId="65468E4D" w14:textId="77777777" w:rsidR="009630E7" w:rsidRPr="00EC3187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p w14:paraId="5ECDFEC1" w14:textId="77777777" w:rsidR="009630E7" w:rsidRPr="00FE335E" w:rsidRDefault="009630E7" w:rsidP="00EC3187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Passagem ou Canal de Mona (República Dominicana-Porto Rico): Essa rota é frequentemente utilizada por migrantes dominicanos, mas também venezuelanos, cubanos e haitianos. As pessoas que viajam por essa rota enfrentam o risco de morte se viajam em embarcações não aptas para a navegação, que podem afundar ou virar no oceano. Registraram-se nesse trajeto 184 incidentes de migrantes desaparecidos e falecidos no período mencionado, com um pico de 65 em 2021.</w:t>
      </w:r>
    </w:p>
    <w:p w14:paraId="1FB329B3" w14:textId="77777777" w:rsidR="009630E7" w:rsidRPr="00FE335E" w:rsidRDefault="009630E7" w:rsidP="00EC3187">
      <w:pPr>
        <w:pStyle w:val="ListParagraph"/>
        <w:numPr>
          <w:ilvl w:val="0"/>
          <w:numId w:val="4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Caribe-Estados Unidos: Uma rota muito conhecida no Caribe estende-se de Cuba até o estado da Flórida, nos Estados Unidos. Embora essa rota seja utilizada menos do que em décadas anteriores, as pessoas migrantes continuam arriscando suas vidas nela, tendo-se registrado 127 incidentes de migrantes desaparecidos e falecidos, com um aumento substancial de 67 em 2021.</w:t>
      </w:r>
    </w:p>
    <w:p w14:paraId="37538DF9" w14:textId="77777777" w:rsidR="009630E7" w:rsidRPr="00FE335E" w:rsidRDefault="009630E7" w:rsidP="00EC3187">
      <w:pPr>
        <w:pStyle w:val="ListParagraph"/>
        <w:numPr>
          <w:ilvl w:val="0"/>
          <w:numId w:val="4"/>
        </w:numPr>
        <w:spacing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Haiti-República Dominicana: Nessa rota, desde 2014 até hoje, foram registrados 40 incidentes de migrantes desaparecidos e falecidos, 26 dos quais em 2017. </w:t>
      </w:r>
      <w:bookmarkStart w:id="1" w:name="_Hlk98430009"/>
      <w:bookmarkStart w:id="2" w:name="_Hlk98429987"/>
    </w:p>
    <w:p w14:paraId="1B7A4A0C" w14:textId="77777777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Em suma, vale a pena destacar as tendências migratórias </w:t>
      </w:r>
      <w:bookmarkEnd w:id="1"/>
      <w:r w:rsidRPr="00FE335E">
        <w:rPr>
          <w:rFonts w:ascii="Times New Roman" w:hAnsi="Times New Roman"/>
        </w:rPr>
        <w:t xml:space="preserve">atuais relacionadas à mudança do clima, à covid-19 e a outras características necessárias para compreender o panorama de forma mais oportuna: </w:t>
      </w:r>
    </w:p>
    <w:p w14:paraId="3D7777DD" w14:textId="77777777" w:rsidR="009630E7" w:rsidRPr="00EC3187" w:rsidRDefault="009630E7" w:rsidP="00EB1E38">
      <w:pPr>
        <w:spacing w:after="0" w:line="240" w:lineRule="auto"/>
        <w:jc w:val="both"/>
        <w:rPr>
          <w:rFonts w:ascii="Times New Roman" w:hAnsi="Times New Roman"/>
        </w:rPr>
      </w:pPr>
    </w:p>
    <w:bookmarkEnd w:id="2"/>
    <w:p w14:paraId="2B3E3A65" w14:textId="626BEE8A" w:rsidR="009630E7" w:rsidRPr="00FE335E" w:rsidRDefault="009630E7" w:rsidP="00EC3187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Muitos países caribenhos estão cada vez mais suscetíveis a mudanças climáticas e ambientais de aparecimento lento, prevendo-se que esses fenômenos terão um papel cada vez mais proeminente como impulsionadores da migração na região</w:t>
      </w:r>
      <w:r w:rsidRPr="00EB1E38">
        <w:rPr>
          <w:rStyle w:val="FootnoteReference"/>
          <w:rFonts w:ascii="Times New Roman" w:hAnsi="Times New Roman"/>
          <w:u w:val="single"/>
          <w:lang w:val="es-ES"/>
        </w:rPr>
        <w:footnoteReference w:id="12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>.</w:t>
      </w:r>
    </w:p>
    <w:p w14:paraId="0D52F7C1" w14:textId="539AD60A" w:rsidR="009630E7" w:rsidRPr="00FE335E" w:rsidRDefault="009630E7" w:rsidP="00EC3187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No final de 2020, havia mais de 187.320 pessoas refugiadas e solicitantes de refúgio em todo o mundo provenientes de países caribenhos, a grande maioria d</w:t>
      </w:r>
      <w:r w:rsidR="00300371">
        <w:rPr>
          <w:rFonts w:ascii="Times New Roman" w:hAnsi="Times New Roman"/>
        </w:rPr>
        <w:t>a</w:t>
      </w:r>
      <w:r w:rsidRPr="00FE335E">
        <w:rPr>
          <w:rFonts w:ascii="Times New Roman" w:hAnsi="Times New Roman"/>
        </w:rPr>
        <w:t xml:space="preserve">s </w:t>
      </w:r>
      <w:r w:rsidRPr="00FE335E">
        <w:rPr>
          <w:rFonts w:ascii="Times New Roman" w:hAnsi="Times New Roman"/>
        </w:rPr>
        <w:lastRenderedPageBreak/>
        <w:t>quais vinham do Haiti (104.991) e de Cuba (69.349), tendo os Estados Unidos como principal país de destino</w:t>
      </w:r>
      <w:r w:rsidRPr="00EB1E38">
        <w:rPr>
          <w:rStyle w:val="FootnoteReference"/>
          <w:rFonts w:ascii="Times New Roman" w:hAnsi="Times New Roman"/>
          <w:u w:val="single"/>
          <w:lang w:val="es-ES"/>
        </w:rPr>
        <w:footnoteReference w:id="13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>.</w:t>
      </w:r>
    </w:p>
    <w:p w14:paraId="42F77065" w14:textId="01B68F0F" w:rsidR="009630E7" w:rsidRPr="00FE335E" w:rsidRDefault="009630E7" w:rsidP="00EC3187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O Caribe é uma região com alta tendência à emigração. Isso se evidencia pelo fato de que, a partir de 2019, dez dos 20 principais países e territórios de emigração (em termos de proporção da população total) do mundo estão no Caribe</w:t>
      </w:r>
      <w:r w:rsidRPr="00EB1E38">
        <w:rPr>
          <w:rStyle w:val="FootnoteReference"/>
          <w:rFonts w:ascii="Times New Roman" w:hAnsi="Times New Roman"/>
          <w:u w:val="single"/>
          <w:lang w:val="es-ES"/>
        </w:rPr>
        <w:footnoteReference w:id="14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>.</w:t>
      </w:r>
    </w:p>
    <w:p w14:paraId="299F9EE5" w14:textId="3651F87C" w:rsidR="009630E7" w:rsidRPr="00FE335E" w:rsidRDefault="009630E7" w:rsidP="00EC3187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O número de migrantes intrarregionais continuou aumentando a cada ano, até quase duplicar nos últimos 30 anos</w:t>
      </w:r>
      <w:r w:rsidRPr="00EB1E38">
        <w:rPr>
          <w:rStyle w:val="FootnoteReference"/>
          <w:rFonts w:ascii="Times New Roman" w:hAnsi="Times New Roman"/>
          <w:u w:val="single"/>
          <w:lang w:val="es-ES"/>
        </w:rPr>
        <w:footnoteReference w:id="15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>.</w:t>
      </w:r>
    </w:p>
    <w:p w14:paraId="6B9F869D" w14:textId="57B890C8" w:rsidR="009630E7" w:rsidRPr="00FE335E" w:rsidRDefault="009630E7" w:rsidP="00EC3187">
      <w:pPr>
        <w:pStyle w:val="ListParagraph"/>
        <w:numPr>
          <w:ilvl w:val="0"/>
          <w:numId w:val="5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O fenômeno da migração de retorno é um componente-chave da dinâmica migratória geral no Caribe. Identificam-se retornos voluntários de jovens economicamente ativos, pessoas que foram expulsas pelas autoridades nos países de destino, retornos voluntários de aposentados que haviam emigrado do Caribe nos anos 60, e migrantes que retornam para pagar a educação e para criar seus filhos e filhas.</w:t>
      </w:r>
      <w:r w:rsidRPr="00EB1E38">
        <w:rPr>
          <w:rStyle w:val="FootnoteReference"/>
          <w:rFonts w:ascii="Times New Roman" w:hAnsi="Times New Roman"/>
          <w:u w:val="single"/>
          <w:lang w:val="es-ES"/>
        </w:rPr>
        <w:footnoteReference w:id="16"/>
      </w:r>
      <w:r w:rsidR="00EB1E38">
        <w:rPr>
          <w:rFonts w:ascii="Times New Roman" w:hAnsi="Times New Roman"/>
          <w:vertAlign w:val="superscript"/>
        </w:rPr>
        <w:t>/</w:t>
      </w:r>
    </w:p>
    <w:p w14:paraId="61FC238D" w14:textId="77777777" w:rsidR="009630E7" w:rsidRPr="00EC3187" w:rsidRDefault="009630E7" w:rsidP="009630E7">
      <w:pPr>
        <w:spacing w:after="0" w:line="240" w:lineRule="auto"/>
        <w:jc w:val="both"/>
        <w:rPr>
          <w:rFonts w:ascii="Times New Roman" w:hAnsi="Times New Roman"/>
        </w:rPr>
      </w:pPr>
    </w:p>
    <w:p w14:paraId="20ECD56E" w14:textId="77777777" w:rsidR="009630E7" w:rsidRPr="00FE335E" w:rsidRDefault="009630E7" w:rsidP="00EC3187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 xml:space="preserve">Recomendações </w:t>
      </w:r>
    </w:p>
    <w:p w14:paraId="38C4A471" w14:textId="77777777" w:rsidR="009630E7" w:rsidRPr="00FE335E" w:rsidRDefault="009630E7" w:rsidP="009630E7">
      <w:pPr>
        <w:spacing w:after="0" w:line="240" w:lineRule="auto"/>
        <w:jc w:val="both"/>
        <w:rPr>
          <w:rFonts w:ascii="Times New Roman" w:hAnsi="Times New Roman"/>
          <w:lang w:val="es-419"/>
        </w:rPr>
      </w:pPr>
    </w:p>
    <w:p w14:paraId="6AE567D4" w14:textId="682E6A80" w:rsidR="009630E7" w:rsidRPr="00FE335E" w:rsidRDefault="009630E7" w:rsidP="009630E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Para tomar medidas que se ajustem às novas dinâmicas migratórias, substancialmente impactada pela covid-19 e pela mudança do clima, é imperativo não apenas olhar para as principais características migratórias, como a migração de mão-de-obra e as remessas internacionais, a migração irregular, o tráfico de pessoas e os deslocamentos tanto internos como internacionais, mas também ter claro que as respostas devem ser organizadas em torno do respeito aos direitos humanos, das evidências científicas sobre a covid-19 e de políticas que garantam às economias a capacidade de sustentar o bem-estar nacional, comunitário e individual, e que envolvam essas populações na recuperação sustentável.</w:t>
      </w:r>
      <w:r w:rsidRPr="00EB1E38">
        <w:rPr>
          <w:rStyle w:val="FootnoteReference"/>
          <w:rFonts w:ascii="Times New Roman" w:hAnsi="Times New Roman"/>
          <w:u w:val="single"/>
          <w:lang w:val="es-419"/>
        </w:rPr>
        <w:footnoteReference w:id="17"/>
      </w:r>
      <w:r w:rsidR="00EB1E38">
        <w:rPr>
          <w:rFonts w:ascii="Times New Roman" w:hAnsi="Times New Roman"/>
          <w:vertAlign w:val="superscript"/>
        </w:rPr>
        <w:t>/</w:t>
      </w:r>
      <w:r w:rsidRPr="00FE335E">
        <w:rPr>
          <w:rFonts w:ascii="Times New Roman" w:hAnsi="Times New Roman"/>
        </w:rPr>
        <w:t xml:space="preserve"> As principais linhas de políticas são detalhadas abaixo:</w:t>
      </w:r>
    </w:p>
    <w:p w14:paraId="7DCD159D" w14:textId="77777777" w:rsidR="009630E7" w:rsidRPr="00EB1E38" w:rsidRDefault="009630E7" w:rsidP="009630E7">
      <w:pPr>
        <w:spacing w:after="0" w:line="240" w:lineRule="auto"/>
        <w:jc w:val="both"/>
        <w:rPr>
          <w:rFonts w:ascii="Times New Roman" w:hAnsi="Times New Roman"/>
        </w:rPr>
      </w:pPr>
    </w:p>
    <w:p w14:paraId="3FC333ED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Direito à saúde, atenção médica e acesso a vacinas;</w:t>
      </w:r>
    </w:p>
    <w:p w14:paraId="3EABE9BC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Não discriminação, inclusão, igualdade de tratamento;</w:t>
      </w:r>
    </w:p>
    <w:p w14:paraId="64329495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Fomento de comunidades de acolhimento;</w:t>
      </w:r>
    </w:p>
    <w:p w14:paraId="037AF651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Imigração, passagem de fronteiras, não devolução;</w:t>
      </w:r>
    </w:p>
    <w:p w14:paraId="1F484144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Proteção dos trabalhadores migrantes e refugiados;</w:t>
      </w:r>
    </w:p>
    <w:p w14:paraId="31FC9E41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Proteção social, acesso à escolarização e à educação;</w:t>
      </w:r>
    </w:p>
    <w:p w14:paraId="434FE134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Medidas específicas para refugiados, solicitantes de asilo, apátridas, pessoas deslocadas internamente;</w:t>
      </w:r>
    </w:p>
    <w:p w14:paraId="6A7F6D91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Considerações específicas de gênero;</w:t>
      </w:r>
    </w:p>
    <w:p w14:paraId="359B402C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Políticas baseadas em dados, informações e conhecimentos precisos e confiáveis;</w:t>
      </w:r>
    </w:p>
    <w:p w14:paraId="1FF9B26D" w14:textId="77777777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Incluir a população migrante na recuperação pós-pandêmica;</w:t>
      </w:r>
    </w:p>
    <w:p w14:paraId="493EBC4A" w14:textId="035A49F2" w:rsidR="009630E7" w:rsidRPr="00FE335E" w:rsidRDefault="009630E7" w:rsidP="00EC3187">
      <w:pPr>
        <w:pStyle w:val="ListParagraph"/>
        <w:numPr>
          <w:ilvl w:val="0"/>
          <w:numId w:val="6"/>
        </w:num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FE335E">
        <w:rPr>
          <w:rFonts w:ascii="Times New Roman" w:hAnsi="Times New Roman"/>
        </w:rPr>
        <w:t>Abordagem multilateral do tema da migração em fóruns especializados</w:t>
      </w:r>
      <w:r w:rsidR="00823B7E">
        <w:rPr>
          <w:rFonts w:ascii="Times New Roman" w:hAnsi="Times New Roman"/>
        </w:rPr>
        <w:t>.</w:t>
      </w:r>
      <w:r w:rsidRPr="00FE335E">
        <w:rPr>
          <w:rFonts w:ascii="Times New Roman" w:hAnsi="Times New Roman"/>
        </w:rPr>
        <w:t xml:space="preserve"> </w:t>
      </w:r>
      <w:r w:rsidRPr="00FE33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8DDB88" wp14:editId="17030739">
                <wp:simplePos x="0" y="0"/>
                <wp:positionH relativeFrom="column">
                  <wp:posOffset>-99695</wp:posOffset>
                </wp:positionH>
                <wp:positionV relativeFrom="page">
                  <wp:posOffset>9382125</wp:posOffset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2BD795" w14:textId="1EA7CBF7" w:rsidR="009630E7" w:rsidRDefault="009630E7" w:rsidP="009630E7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823B7E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CIDRP03502P0</w:t>
                            </w:r>
                            <w:r w:rsidR="00EC3187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DB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85pt;margin-top:738.75pt;width:26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" filled="f" stroked="f">
                <v:stroke joinstyle="round"/>
                <v:textbox>
                  <w:txbxContent>
                    <w:p w14:paraId="3B2BD795" w14:textId="1EA7CBF7" w:rsidR="009630E7" w:rsidRDefault="009630E7" w:rsidP="009630E7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823B7E">
                        <w:rPr>
                          <w:rFonts w:ascii="Times New Roman" w:hAnsi="Times New Roman"/>
                          <w:noProof/>
                          <w:sz w:val="18"/>
                        </w:rPr>
                        <w:t>CIDRP03502P0</w:t>
                      </w:r>
                      <w:r w:rsidR="00EC3187">
                        <w:rPr>
                          <w:rFonts w:ascii="Times New Roman" w:hAnsi="Times New Roman"/>
                          <w:noProof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9ACBA4C" w14:textId="77777777" w:rsidR="00391A8F" w:rsidRPr="00EC3187" w:rsidRDefault="00391A8F">
      <w:pPr>
        <w:rPr>
          <w:rFonts w:ascii="Times New Roman" w:hAnsi="Times New Roman"/>
        </w:rPr>
      </w:pPr>
    </w:p>
    <w:sectPr w:rsidR="00391A8F" w:rsidRPr="00EC3187" w:rsidSect="00EC3187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9A6D" w14:textId="77777777" w:rsidR="00822E60" w:rsidRDefault="00822E60" w:rsidP="009630E7">
      <w:pPr>
        <w:spacing w:after="0" w:line="240" w:lineRule="auto"/>
      </w:pPr>
      <w:r>
        <w:separator/>
      </w:r>
    </w:p>
  </w:endnote>
  <w:endnote w:type="continuationSeparator" w:id="0">
    <w:p w14:paraId="01904999" w14:textId="77777777" w:rsidR="00822E60" w:rsidRDefault="00822E60" w:rsidP="009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A8FF" w14:textId="77777777" w:rsidR="00822E60" w:rsidRDefault="00822E60" w:rsidP="009630E7">
      <w:pPr>
        <w:spacing w:after="0" w:line="240" w:lineRule="auto"/>
      </w:pPr>
      <w:r>
        <w:separator/>
      </w:r>
    </w:p>
  </w:footnote>
  <w:footnote w:type="continuationSeparator" w:id="0">
    <w:p w14:paraId="32356216" w14:textId="77777777" w:rsidR="00822E60" w:rsidRDefault="00822E60" w:rsidP="009630E7">
      <w:pPr>
        <w:spacing w:after="0" w:line="240" w:lineRule="auto"/>
      </w:pPr>
      <w:r>
        <w:continuationSeparator/>
      </w:r>
    </w:p>
  </w:footnote>
  <w:footnote w:id="1">
    <w:p w14:paraId="06CA41AC" w14:textId="7A1F87D7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ind w:left="360" w:hanging="360"/>
        <w:jc w:val="both"/>
        <w:rPr>
          <w:rFonts w:ascii="Calibri" w:hAnsi="Calibri"/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="00EC3187">
        <w:rPr>
          <w:sz w:val="18"/>
        </w:rPr>
        <w:t>.</w:t>
      </w:r>
      <w:r w:rsidR="00EC3187">
        <w:rPr>
          <w:sz w:val="18"/>
        </w:rPr>
        <w:tab/>
      </w:r>
      <w:r w:rsidRPr="00EC3187">
        <w:rPr>
          <w:sz w:val="18"/>
        </w:rPr>
        <w:t xml:space="preserve"> O DAES da ONU utiliza seis divisões regionais estabelecidas pelas Nações Unidas para conduzir suas análises, a saber, África, Ásia, Europa, América Latina e Caribe, América do Norte</w:t>
      </w:r>
      <w:r w:rsidR="00FE335E" w:rsidRPr="00EC3187">
        <w:rPr>
          <w:sz w:val="18"/>
        </w:rPr>
        <w:t>,</w:t>
      </w:r>
      <w:r w:rsidRPr="00EC3187">
        <w:rPr>
          <w:sz w:val="18"/>
        </w:rPr>
        <w:t xml:space="preserve"> e Oceania.  A América do Sul e o Caribe são considerados sub-regiões da divisão América Latina e Caribe.</w:t>
      </w:r>
    </w:p>
  </w:footnote>
  <w:footnote w:id="2">
    <w:p w14:paraId="18460E59" w14:textId="10B85CAD" w:rsidR="009630E7" w:rsidRPr="00EC3187" w:rsidRDefault="009630E7" w:rsidP="00EC3187">
      <w:pPr>
        <w:pStyle w:val="FootnoteText"/>
        <w:tabs>
          <w:tab w:val="left" w:pos="360"/>
        </w:tabs>
        <w:spacing w:after="0"/>
        <w:jc w:val="both"/>
        <w:rPr>
          <w:sz w:val="18"/>
          <w:szCs w:val="18"/>
          <w:lang w:val="es-419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="00EC3187">
        <w:rPr>
          <w:sz w:val="18"/>
          <w:lang w:val="es-AR"/>
        </w:rPr>
        <w:t>.</w:t>
      </w:r>
      <w:r w:rsidR="00EC3187">
        <w:rPr>
          <w:sz w:val="18"/>
          <w:lang w:val="es-AR"/>
        </w:rPr>
        <w:tab/>
      </w:r>
      <w:r w:rsidRPr="00EC3187">
        <w:rPr>
          <w:sz w:val="18"/>
          <w:lang w:val="es-AR"/>
        </w:rPr>
        <w:t xml:space="preserve"> OIM, </w:t>
      </w:r>
      <w:hyperlink r:id="rId1" w:history="1">
        <w:r w:rsidRPr="00EC3187">
          <w:rPr>
            <w:rStyle w:val="Hyperlink"/>
            <w:i/>
            <w:iCs/>
            <w:sz w:val="18"/>
            <w:lang w:val="es-419"/>
          </w:rPr>
          <w:t>Informe sobre las Migraciones en el Mundo 2022</w:t>
        </w:r>
      </w:hyperlink>
      <w:r w:rsidRPr="00EC3187">
        <w:rPr>
          <w:sz w:val="18"/>
          <w:lang w:val="es-419"/>
        </w:rPr>
        <w:t xml:space="preserve">, 1o de </w:t>
      </w:r>
      <w:proofErr w:type="spellStart"/>
      <w:r w:rsidRPr="00EC3187">
        <w:rPr>
          <w:sz w:val="18"/>
          <w:lang w:val="es-AR"/>
        </w:rPr>
        <w:t>dezembro</w:t>
      </w:r>
      <w:proofErr w:type="spellEnd"/>
      <w:r w:rsidRPr="00EC3187">
        <w:rPr>
          <w:sz w:val="18"/>
          <w:lang w:val="es-419"/>
        </w:rPr>
        <w:t xml:space="preserve"> de 2021.</w:t>
      </w:r>
    </w:p>
  </w:footnote>
  <w:footnote w:id="3">
    <w:p w14:paraId="52A11BE9" w14:textId="171FE036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ind w:left="360" w:hanging="360"/>
        <w:jc w:val="both"/>
        <w:rPr>
          <w:sz w:val="18"/>
          <w:szCs w:val="18"/>
          <w:lang w:val="es-AR"/>
        </w:rPr>
      </w:pPr>
      <w:r w:rsidRPr="00EC3187">
        <w:rPr>
          <w:rStyle w:val="FootnoteReference"/>
          <w:sz w:val="18"/>
          <w:szCs w:val="18"/>
          <w:vertAlign w:val="baseline"/>
          <w:lang w:val="es-419"/>
        </w:rPr>
        <w:footnoteRef/>
      </w:r>
      <w:r w:rsidRPr="00EC3187">
        <w:rPr>
          <w:sz w:val="18"/>
          <w:lang w:val="es-419"/>
        </w:rPr>
        <w:t xml:space="preserve"> </w:t>
      </w:r>
      <w:r w:rsidR="00EC3187">
        <w:rPr>
          <w:sz w:val="18"/>
          <w:lang w:val="es-419"/>
        </w:rPr>
        <w:t>.</w:t>
      </w:r>
      <w:r w:rsidR="00EC3187">
        <w:rPr>
          <w:sz w:val="18"/>
          <w:lang w:val="es-419"/>
        </w:rPr>
        <w:tab/>
      </w:r>
      <w:r w:rsidRPr="00EC3187">
        <w:rPr>
          <w:sz w:val="18"/>
          <w:lang w:val="es-419"/>
        </w:rPr>
        <w:t xml:space="preserve">OIM, </w:t>
      </w:r>
      <w:hyperlink r:id="rId2" w:history="1">
        <w:r w:rsidRPr="00EC3187">
          <w:rPr>
            <w:rStyle w:val="Hyperlink"/>
            <w:i/>
            <w:iCs/>
            <w:sz w:val="18"/>
            <w:lang w:val="es-419"/>
          </w:rPr>
          <w:t>Grandes Movimientos de Migrantes Altamente Vulnerables en las Américas Provenientes del Caribe, Latinoamérica y Otras Regiones</w:t>
        </w:r>
      </w:hyperlink>
      <w:r w:rsidRPr="00EC3187">
        <w:rPr>
          <w:lang w:val="es-AR"/>
        </w:rPr>
        <w:t xml:space="preserve">, </w:t>
      </w:r>
      <w:r w:rsidRPr="00EC3187">
        <w:rPr>
          <w:sz w:val="18"/>
          <w:lang w:val="es-AR"/>
        </w:rPr>
        <w:t xml:space="preserve">26 de </w:t>
      </w:r>
      <w:proofErr w:type="spellStart"/>
      <w:r w:rsidRPr="00EC3187">
        <w:rPr>
          <w:sz w:val="18"/>
          <w:lang w:val="es-AR"/>
        </w:rPr>
        <w:t>novembro</w:t>
      </w:r>
      <w:proofErr w:type="spellEnd"/>
      <w:r w:rsidRPr="00EC3187">
        <w:rPr>
          <w:sz w:val="18"/>
          <w:lang w:val="es-AR"/>
        </w:rPr>
        <w:t xml:space="preserve"> de 2021</w:t>
      </w:r>
    </w:p>
  </w:footnote>
  <w:footnote w:id="4">
    <w:p w14:paraId="09B8A09A" w14:textId="5A630FA7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Pr="00EC3187">
        <w:rPr>
          <w:sz w:val="18"/>
        </w:rPr>
        <w:t xml:space="preserve"> </w:t>
      </w:r>
      <w:r w:rsidR="00EC3187">
        <w:rPr>
          <w:sz w:val="18"/>
        </w:rPr>
        <w:t>.</w:t>
      </w:r>
      <w:r w:rsidR="00EC3187">
        <w:rPr>
          <w:sz w:val="18"/>
        </w:rPr>
        <w:tab/>
      </w:r>
      <w:r w:rsidRPr="00EC3187">
        <w:rPr>
          <w:sz w:val="18"/>
        </w:rPr>
        <w:t xml:space="preserve">DAES DA </w:t>
      </w:r>
      <w:r w:rsidRPr="00EC3187">
        <w:rPr>
          <w:sz w:val="18"/>
        </w:rPr>
        <w:t xml:space="preserve">ONU, </w:t>
      </w:r>
      <w:r w:rsidR="00EC3187" w:rsidRPr="00EC3187">
        <w:fldChar w:fldCharType="begin"/>
      </w:r>
      <w:r w:rsidR="00EC3187" w:rsidRPr="00EC3187">
        <w:instrText xml:space="preserve"> HYPERLINK "https://www.un.org/development/desa/pd/content/international-migrant-stock" </w:instrText>
      </w:r>
      <w:r w:rsidR="00EC3187" w:rsidRPr="00EC3187">
        <w:fldChar w:fldCharType="separate"/>
      </w:r>
      <w:r w:rsidRPr="00EC3187">
        <w:rPr>
          <w:rStyle w:val="Hyperlink"/>
          <w:i/>
          <w:iCs/>
          <w:sz w:val="18"/>
        </w:rPr>
        <w:t>International Migrant Stock 2020</w:t>
      </w:r>
      <w:r w:rsidR="00EC3187" w:rsidRPr="00EC3187">
        <w:rPr>
          <w:rStyle w:val="Hyperlink"/>
          <w:i/>
          <w:iCs/>
          <w:sz w:val="18"/>
        </w:rPr>
        <w:fldChar w:fldCharType="end"/>
      </w:r>
      <w:r w:rsidRPr="00EC3187">
        <w:rPr>
          <w:sz w:val="18"/>
        </w:rPr>
        <w:t xml:space="preserve">, 2021. </w:t>
      </w:r>
    </w:p>
  </w:footnote>
  <w:footnote w:id="5">
    <w:p w14:paraId="0AF5D717" w14:textId="65802B6B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  <w:lang w:val="en-US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Pr="00EC3187">
        <w:rPr>
          <w:sz w:val="18"/>
          <w:lang w:val="en-US"/>
        </w:rPr>
        <w:t xml:space="preserve"> </w:t>
      </w:r>
      <w:r w:rsidR="00EC3187">
        <w:rPr>
          <w:sz w:val="18"/>
          <w:lang w:val="en-US"/>
        </w:rPr>
        <w:t>.</w:t>
      </w:r>
      <w:r w:rsidR="00EC3187">
        <w:rPr>
          <w:sz w:val="18"/>
          <w:lang w:val="en-US"/>
        </w:rPr>
        <w:tab/>
      </w:r>
      <w:r w:rsidRPr="00EC3187">
        <w:rPr>
          <w:sz w:val="18"/>
          <w:lang w:val="en-US"/>
        </w:rPr>
        <w:t xml:space="preserve">OIM, </w:t>
      </w:r>
      <w:hyperlink r:id="rId3" w:history="1">
        <w:r w:rsidRPr="00EC3187">
          <w:rPr>
            <w:rStyle w:val="Hyperlink"/>
            <w:i/>
            <w:iCs/>
            <w:sz w:val="18"/>
            <w:lang w:val="en-US"/>
          </w:rPr>
          <w:t>Missing Migrants Project (MPP)</w:t>
        </w:r>
      </w:hyperlink>
      <w:r w:rsidRPr="00EC3187">
        <w:rPr>
          <w:lang w:val="en-US"/>
        </w:rPr>
        <w:t xml:space="preserve">, </w:t>
      </w:r>
      <w:proofErr w:type="spellStart"/>
      <w:r w:rsidRPr="00EC3187">
        <w:rPr>
          <w:lang w:val="en-US"/>
        </w:rPr>
        <w:t>s</w:t>
      </w:r>
      <w:r w:rsidRPr="00EC3187">
        <w:rPr>
          <w:sz w:val="18"/>
          <w:lang w:val="en-US"/>
        </w:rPr>
        <w:t>.d.</w:t>
      </w:r>
      <w:proofErr w:type="spellEnd"/>
    </w:p>
  </w:footnote>
  <w:footnote w:id="6">
    <w:p w14:paraId="1449481A" w14:textId="26AC7C9B" w:rsidR="009630E7" w:rsidRPr="00EC3187" w:rsidRDefault="009630E7" w:rsidP="00EC3187">
      <w:pPr>
        <w:pStyle w:val="FootnoteText"/>
        <w:tabs>
          <w:tab w:val="left" w:pos="360"/>
        </w:tabs>
        <w:spacing w:after="0"/>
      </w:pPr>
      <w:r w:rsidRPr="00EC3187">
        <w:rPr>
          <w:rStyle w:val="FootnoteReference"/>
          <w:vertAlign w:val="baseline"/>
        </w:rPr>
        <w:footnoteRef/>
      </w:r>
      <w:r w:rsidRPr="00EC3187">
        <w:t xml:space="preserve"> </w:t>
      </w:r>
      <w:r w:rsidR="00EC3187">
        <w:t>.</w:t>
      </w:r>
      <w:r w:rsidR="00EC3187">
        <w:tab/>
      </w:r>
      <w:r w:rsidRPr="00EC3187">
        <w:rPr>
          <w:i/>
          <w:iCs/>
        </w:rPr>
        <w:t>Ibid</w:t>
      </w:r>
      <w:r w:rsidRPr="00EC3187">
        <w:t>.</w:t>
      </w:r>
    </w:p>
  </w:footnote>
  <w:footnote w:id="7">
    <w:p w14:paraId="5A5FD081" w14:textId="0A8C9594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Pr="00EC3187">
        <w:t xml:space="preserve"> </w:t>
      </w:r>
      <w:r w:rsidR="00EC3187">
        <w:t>.</w:t>
      </w:r>
      <w:r w:rsidR="00EC3187">
        <w:tab/>
      </w:r>
      <w:r w:rsidRPr="00EC3187">
        <w:rPr>
          <w:i/>
          <w:iCs/>
        </w:rPr>
        <w:t>Ibid</w:t>
      </w:r>
      <w:r w:rsidRPr="00EC3187">
        <w:t>.</w:t>
      </w:r>
    </w:p>
  </w:footnote>
  <w:footnote w:id="8">
    <w:p w14:paraId="28CED482" w14:textId="0F4A6B15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ind w:left="360" w:hanging="360"/>
        <w:jc w:val="both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Pr="00EC3187">
        <w:rPr>
          <w:sz w:val="18"/>
        </w:rPr>
        <w:t xml:space="preserve"> </w:t>
      </w:r>
      <w:r w:rsidR="00EC3187">
        <w:rPr>
          <w:sz w:val="18"/>
        </w:rPr>
        <w:t>.</w:t>
      </w:r>
      <w:r w:rsidR="00EC3187">
        <w:rPr>
          <w:sz w:val="18"/>
        </w:rPr>
        <w:tab/>
      </w:r>
      <w:r w:rsidRPr="00EC3187">
        <w:rPr>
          <w:sz w:val="18"/>
        </w:rPr>
        <w:t xml:space="preserve">Plataforma de Coordenação Interagencial para Refugiados e Migrantes da Venezuela </w:t>
      </w:r>
      <w:r w:rsidRPr="00EC3187">
        <w:rPr>
          <w:sz w:val="18"/>
        </w:rPr>
        <w:t xml:space="preserve">(R4V), </w:t>
      </w:r>
      <w:r w:rsidR="00EC3187" w:rsidRPr="00EC3187">
        <w:fldChar w:fldCharType="begin"/>
      </w:r>
      <w:r w:rsidR="00EC3187" w:rsidRPr="00EC3187">
        <w:instrText xml:space="preserve"> HYPERLINK "https://reliefweb.int/report/colombia/rmrp-2021-regional-refugee-and-migrant-response-plan-refugees-and-migrants-venezuela" </w:instrText>
      </w:r>
      <w:r w:rsidR="00EC3187" w:rsidRPr="00EC3187">
        <w:fldChar w:fldCharType="separate"/>
      </w:r>
      <w:r w:rsidRPr="00EC3187">
        <w:rPr>
          <w:rStyle w:val="Hyperlink"/>
          <w:i/>
          <w:iCs/>
          <w:sz w:val="18"/>
        </w:rPr>
        <w:t>Regional Refugee and Migrant Response Plan for Refugees and Migrants from Venezuela (January–December 2021)</w:t>
      </w:r>
      <w:r w:rsidR="00EC3187" w:rsidRPr="00EC3187">
        <w:rPr>
          <w:rStyle w:val="Hyperlink"/>
          <w:i/>
          <w:iCs/>
          <w:sz w:val="18"/>
          <w:lang w:val="en-US"/>
        </w:rPr>
        <w:fldChar w:fldCharType="end"/>
      </w:r>
      <w:r w:rsidRPr="00EC3187">
        <w:rPr>
          <w:sz w:val="18"/>
        </w:rPr>
        <w:t>, 2020</w:t>
      </w:r>
    </w:p>
  </w:footnote>
  <w:footnote w:id="9">
    <w:p w14:paraId="21BB4B6E" w14:textId="51479B68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ind w:left="360" w:hanging="360"/>
        <w:jc w:val="both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Pr="00EC3187">
        <w:rPr>
          <w:sz w:val="18"/>
          <w:lang w:val="en-US"/>
        </w:rPr>
        <w:t xml:space="preserve"> </w:t>
      </w:r>
      <w:r w:rsidR="00EC3187">
        <w:rPr>
          <w:sz w:val="18"/>
          <w:lang w:val="en-US"/>
        </w:rPr>
        <w:t>.</w:t>
      </w:r>
      <w:r w:rsidR="00EC3187">
        <w:rPr>
          <w:sz w:val="18"/>
          <w:lang w:val="en-US"/>
        </w:rPr>
        <w:tab/>
      </w:r>
      <w:proofErr w:type="spellStart"/>
      <w:r w:rsidRPr="00EC3187">
        <w:rPr>
          <w:sz w:val="18"/>
          <w:lang w:val="en-US"/>
        </w:rPr>
        <w:t>Cerrutti</w:t>
      </w:r>
      <w:proofErr w:type="spellEnd"/>
      <w:r w:rsidRPr="00EC3187">
        <w:rPr>
          <w:sz w:val="18"/>
          <w:lang w:val="en-US"/>
        </w:rPr>
        <w:t xml:space="preserve">, M, </w:t>
      </w:r>
      <w:hyperlink r:id="rId4" w:anchor=":~:text=Nowadays%20in%20South%20America%2C%20the,residing%20elsewhere%20in%20the%20world.&amp;amp;text=Annual%20South%20American%20inflows%20to,2015%20to%20256%2C210%20in%202018" w:history="1">
        <w:r w:rsidRPr="00EC3187">
          <w:rPr>
            <w:rStyle w:val="Hyperlink"/>
            <w:i/>
            <w:iCs/>
            <w:sz w:val="18"/>
            <w:lang w:val="en-US"/>
          </w:rPr>
          <w:t>5 salient facts about intra-regional migration in South America</w:t>
        </w:r>
        <w:r w:rsidRPr="00EC3187">
          <w:rPr>
            <w:rStyle w:val="Hyperlink"/>
            <w:sz w:val="18"/>
            <w:lang w:val="en-US"/>
          </w:rPr>
          <w:t>.</w:t>
        </w:r>
      </w:hyperlink>
      <w:hyperlink r:id="rId5" w:anchor=":~:text=Nowadays%20in%20South%20America%2C%20the,residing%20elsewhere%20in%20the%20world.&amp;amp;text=Annual%20South%20American%20inflows%20to,2015%20to%20256%2C210%20in%202018" w:history="1">
        <w:r w:rsidRPr="00EC3187">
          <w:rPr>
            <w:rStyle w:val="Hyperlink"/>
            <w:i/>
            <w:iCs/>
            <w:sz w:val="18"/>
            <w:lang w:val="en-US"/>
          </w:rPr>
          <w:t xml:space="preserve"> </w:t>
        </w:r>
        <w:r w:rsidRPr="00EC3187">
          <w:rPr>
            <w:rStyle w:val="Hyperlink"/>
            <w:i/>
            <w:iCs/>
            <w:sz w:val="18"/>
          </w:rPr>
          <w:t>Immigration &amp; Emigration Statistics Blog, Migration Data Portal</w:t>
        </w:r>
      </w:hyperlink>
      <w:r w:rsidRPr="00EC3187">
        <w:t xml:space="preserve">, </w:t>
      </w:r>
      <w:r w:rsidRPr="00EC3187">
        <w:rPr>
          <w:sz w:val="18"/>
        </w:rPr>
        <w:t>13 de março de 2020.</w:t>
      </w:r>
    </w:p>
  </w:footnote>
  <w:footnote w:id="10">
    <w:p w14:paraId="29498A63" w14:textId="7F2D9BDB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  <w:lang w:val="en-US"/>
        </w:rPr>
        <w:footnoteRef/>
      </w:r>
      <w:r w:rsidR="00EC3187">
        <w:rPr>
          <w:sz w:val="18"/>
        </w:rPr>
        <w:t>.</w:t>
      </w:r>
      <w:r w:rsidR="00EC3187">
        <w:rPr>
          <w:sz w:val="18"/>
        </w:rPr>
        <w:tab/>
      </w:r>
      <w:r w:rsidRPr="00EC3187">
        <w:rPr>
          <w:sz w:val="18"/>
        </w:rPr>
        <w:t xml:space="preserve"> OIM, 2018</w:t>
      </w:r>
    </w:p>
  </w:footnote>
  <w:footnote w:id="11">
    <w:p w14:paraId="054EC020" w14:textId="3D8D75D3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</w:rPr>
      </w:pPr>
      <w:r w:rsidRPr="00EC3187">
        <w:rPr>
          <w:rStyle w:val="FootnoteReference"/>
          <w:vertAlign w:val="baseline"/>
          <w:lang w:val="en-US"/>
        </w:rPr>
        <w:footnoteRef/>
      </w:r>
      <w:r w:rsidRPr="00EC3187">
        <w:t xml:space="preserve"> </w:t>
      </w:r>
      <w:r w:rsidR="00EB1E38">
        <w:t>.</w:t>
      </w:r>
      <w:r w:rsidR="00EB1E38">
        <w:tab/>
      </w:r>
      <w:r w:rsidRPr="00EC3187">
        <w:rPr>
          <w:i/>
          <w:iCs/>
        </w:rPr>
        <w:t>Ibid</w:t>
      </w:r>
      <w:r w:rsidRPr="00EC3187">
        <w:t>.</w:t>
      </w:r>
    </w:p>
  </w:footnote>
  <w:footnote w:id="12">
    <w:p w14:paraId="392D3C08" w14:textId="2C79D505" w:rsidR="009630E7" w:rsidRPr="00EC3187" w:rsidRDefault="009630E7" w:rsidP="00EC3187">
      <w:pPr>
        <w:pStyle w:val="FootnoteText"/>
        <w:tabs>
          <w:tab w:val="left" w:pos="360"/>
        </w:tabs>
        <w:spacing w:after="0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  <w:lang w:val="en-US"/>
        </w:rPr>
        <w:footnoteRef/>
      </w:r>
      <w:r w:rsidRPr="00EC3187">
        <w:rPr>
          <w:sz w:val="18"/>
        </w:rPr>
        <w:t xml:space="preserve"> </w:t>
      </w:r>
      <w:r w:rsidR="00EC3187">
        <w:rPr>
          <w:sz w:val="18"/>
        </w:rPr>
        <w:t>.</w:t>
      </w:r>
      <w:r w:rsidR="00EC3187">
        <w:rPr>
          <w:sz w:val="18"/>
        </w:rPr>
        <w:tab/>
      </w:r>
      <w:r w:rsidRPr="00EC3187">
        <w:rPr>
          <w:sz w:val="18"/>
        </w:rPr>
        <w:t xml:space="preserve">OIM, </w:t>
      </w:r>
      <w:r w:rsidR="00EC3187" w:rsidRPr="00EC3187">
        <w:fldChar w:fldCharType="begin"/>
      </w:r>
      <w:r w:rsidR="00EC3187" w:rsidRPr="00EC3187">
        <w:instrText xml:space="preserve"> HYPERLINK "https://rosanjose.iom.int/en/blogs/migration-governance-adaptation-strategy-climate-change" </w:instrText>
      </w:r>
      <w:r w:rsidR="00EC3187" w:rsidRPr="00EC3187">
        <w:fldChar w:fldCharType="separate"/>
      </w:r>
      <w:r w:rsidRPr="00EC3187">
        <w:rPr>
          <w:rStyle w:val="Hyperlink"/>
          <w:i/>
          <w:iCs/>
          <w:sz w:val="18"/>
        </w:rPr>
        <w:t>Migration governance</w:t>
      </w:r>
      <w:r w:rsidRPr="00EC3187">
        <w:rPr>
          <w:rStyle w:val="Hyperlink"/>
          <w:sz w:val="18"/>
        </w:rPr>
        <w:t>:</w:t>
      </w:r>
      <w:r w:rsidR="00EC3187" w:rsidRPr="00EC3187">
        <w:rPr>
          <w:rStyle w:val="Hyperlink"/>
          <w:sz w:val="18"/>
          <w:lang w:val="en-US"/>
        </w:rPr>
        <w:fldChar w:fldCharType="end"/>
      </w:r>
      <w:hyperlink r:id="rId6" w:history="1">
        <w:r w:rsidRPr="00EC3187">
          <w:rPr>
            <w:rStyle w:val="Hyperlink"/>
            <w:sz w:val="18"/>
          </w:rPr>
          <w:t xml:space="preserve"> </w:t>
        </w:r>
        <w:r w:rsidRPr="00EC3187">
          <w:rPr>
            <w:rStyle w:val="Hyperlink"/>
            <w:i/>
            <w:iCs/>
            <w:sz w:val="18"/>
          </w:rPr>
          <w:t>An adaptation strategy to Climate Change</w:t>
        </w:r>
      </w:hyperlink>
      <w:r w:rsidRPr="00EC3187">
        <w:t xml:space="preserve">, </w:t>
      </w:r>
      <w:r w:rsidRPr="00EC3187">
        <w:rPr>
          <w:sz w:val="18"/>
        </w:rPr>
        <w:t>14 de fevereiro de 2019.</w:t>
      </w:r>
    </w:p>
  </w:footnote>
  <w:footnote w:id="13">
    <w:p w14:paraId="1764BF6C" w14:textId="390F9ABC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Pr="00EC3187">
        <w:rPr>
          <w:sz w:val="18"/>
        </w:rPr>
        <w:t xml:space="preserve"> </w:t>
      </w:r>
      <w:r w:rsidR="00EC3187" w:rsidRPr="00EC3187">
        <w:rPr>
          <w:sz w:val="18"/>
        </w:rPr>
        <w:t>.</w:t>
      </w:r>
      <w:r w:rsidR="00EC3187" w:rsidRPr="00EC3187">
        <w:rPr>
          <w:sz w:val="18"/>
        </w:rPr>
        <w:tab/>
      </w:r>
      <w:r w:rsidRPr="00EC3187">
        <w:rPr>
          <w:sz w:val="18"/>
        </w:rPr>
        <w:t xml:space="preserve">ACNUR, </w:t>
      </w:r>
      <w:r w:rsidR="00EC3187" w:rsidRPr="00EC3187">
        <w:fldChar w:fldCharType="begin"/>
      </w:r>
      <w:r w:rsidR="00EC3187" w:rsidRPr="00EC3187">
        <w:instrText xml:space="preserve"> HYPERLINK "https://www.unhcr.org/refugee-statistics/" </w:instrText>
      </w:r>
      <w:r w:rsidR="00EC3187" w:rsidRPr="00EC3187">
        <w:fldChar w:fldCharType="separate"/>
      </w:r>
      <w:r w:rsidRPr="00EC3187">
        <w:rPr>
          <w:rStyle w:val="Hyperlink"/>
          <w:i/>
          <w:iCs/>
          <w:sz w:val="18"/>
        </w:rPr>
        <w:t>Cifras de población</w:t>
      </w:r>
      <w:r w:rsidR="00EC3187" w:rsidRPr="00EC3187">
        <w:rPr>
          <w:rStyle w:val="Hyperlink"/>
          <w:i/>
          <w:iCs/>
          <w:sz w:val="18"/>
          <w:lang w:val="es-419"/>
        </w:rPr>
        <w:fldChar w:fldCharType="end"/>
      </w:r>
      <w:r w:rsidRPr="00EC3187">
        <w:t>, s</w:t>
      </w:r>
      <w:r w:rsidRPr="00EC3187">
        <w:rPr>
          <w:sz w:val="18"/>
        </w:rPr>
        <w:t>.d.</w:t>
      </w:r>
    </w:p>
  </w:footnote>
  <w:footnote w:id="14">
    <w:p w14:paraId="0F1054C6" w14:textId="473C8EFB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</w:rPr>
      </w:pPr>
      <w:r w:rsidRPr="00EC3187">
        <w:rPr>
          <w:rStyle w:val="FootnoteReference"/>
          <w:sz w:val="18"/>
          <w:szCs w:val="18"/>
          <w:vertAlign w:val="baseline"/>
        </w:rPr>
        <w:footnoteRef/>
      </w:r>
      <w:r w:rsidRPr="00EC3187">
        <w:rPr>
          <w:sz w:val="18"/>
        </w:rPr>
        <w:t xml:space="preserve"> </w:t>
      </w:r>
      <w:r w:rsidR="00EC3187">
        <w:rPr>
          <w:sz w:val="18"/>
        </w:rPr>
        <w:t>.</w:t>
      </w:r>
      <w:r w:rsidR="00EC3187">
        <w:rPr>
          <w:sz w:val="18"/>
        </w:rPr>
        <w:tab/>
      </w:r>
      <w:r w:rsidRPr="00EC3187">
        <w:rPr>
          <w:sz w:val="18"/>
        </w:rPr>
        <w:t xml:space="preserve">DESA DA </w:t>
      </w:r>
      <w:r w:rsidRPr="00EC3187">
        <w:rPr>
          <w:sz w:val="18"/>
        </w:rPr>
        <w:t xml:space="preserve">ONU, </w:t>
      </w:r>
      <w:r w:rsidR="00EC3187" w:rsidRPr="00EC3187">
        <w:fldChar w:fldCharType="begin"/>
      </w:r>
      <w:r w:rsidR="00EC3187" w:rsidRPr="00EC3187">
        <w:instrText xml:space="preserve"> HYPERLINK "https://www.un.org/development/desa/pd/content/international-migrant-stock" </w:instrText>
      </w:r>
      <w:r w:rsidR="00EC3187" w:rsidRPr="00EC3187">
        <w:fldChar w:fldCharType="separate"/>
      </w:r>
      <w:r w:rsidRPr="00EC3187">
        <w:rPr>
          <w:rStyle w:val="Hyperlink"/>
          <w:i/>
          <w:iCs/>
          <w:sz w:val="18"/>
        </w:rPr>
        <w:t>International Migrant Stock</w:t>
      </w:r>
      <w:r w:rsidR="00EC3187" w:rsidRPr="00EC3187">
        <w:rPr>
          <w:rStyle w:val="Hyperlink"/>
          <w:i/>
          <w:iCs/>
          <w:sz w:val="18"/>
          <w:lang w:val="en-US"/>
        </w:rPr>
        <w:fldChar w:fldCharType="end"/>
      </w:r>
      <w:r w:rsidRPr="00EC3187">
        <w:rPr>
          <w:sz w:val="18"/>
        </w:rPr>
        <w:t>, 2020; OIM, 2020</w:t>
      </w:r>
    </w:p>
  </w:footnote>
  <w:footnote w:id="15">
    <w:p w14:paraId="0090EECC" w14:textId="121D71F2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  <w:lang w:val="en-US"/>
        </w:rPr>
      </w:pPr>
      <w:r w:rsidRPr="00EC3187">
        <w:rPr>
          <w:rStyle w:val="FootnoteReference"/>
          <w:sz w:val="18"/>
          <w:szCs w:val="18"/>
          <w:vertAlign w:val="baseline"/>
          <w:lang w:val="en-US"/>
        </w:rPr>
        <w:footnoteRef/>
      </w:r>
      <w:r w:rsidR="00EC3187">
        <w:rPr>
          <w:lang w:val="en-US"/>
        </w:rPr>
        <w:t>.</w:t>
      </w:r>
      <w:r w:rsidR="00EC3187">
        <w:rPr>
          <w:lang w:val="en-US"/>
        </w:rPr>
        <w:tab/>
      </w:r>
      <w:r w:rsidRPr="00EC3187">
        <w:rPr>
          <w:lang w:val="en-US"/>
        </w:rPr>
        <w:t xml:space="preserve"> </w:t>
      </w:r>
      <w:r w:rsidRPr="00EC3187">
        <w:rPr>
          <w:i/>
          <w:iCs/>
          <w:lang w:val="en-US"/>
        </w:rPr>
        <w:t>Ibid</w:t>
      </w:r>
      <w:r w:rsidRPr="00EC3187">
        <w:rPr>
          <w:lang w:val="en-US"/>
        </w:rPr>
        <w:t>.</w:t>
      </w:r>
    </w:p>
  </w:footnote>
  <w:footnote w:id="16">
    <w:p w14:paraId="5325CACB" w14:textId="06EBED0E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rPr>
          <w:sz w:val="18"/>
          <w:szCs w:val="18"/>
          <w:lang w:val="en-US"/>
        </w:rPr>
      </w:pPr>
      <w:r w:rsidRPr="00EC3187">
        <w:rPr>
          <w:rStyle w:val="FootnoteReference"/>
          <w:sz w:val="18"/>
          <w:szCs w:val="18"/>
          <w:vertAlign w:val="baseline"/>
          <w:lang w:val="en-US"/>
        </w:rPr>
        <w:footnoteRef/>
      </w:r>
      <w:r w:rsidR="00EC3187">
        <w:rPr>
          <w:sz w:val="18"/>
          <w:lang w:val="en-US"/>
        </w:rPr>
        <w:t>.</w:t>
      </w:r>
      <w:r w:rsidR="00EC3187">
        <w:rPr>
          <w:sz w:val="18"/>
          <w:lang w:val="en-US"/>
        </w:rPr>
        <w:tab/>
      </w:r>
      <w:r w:rsidRPr="00EC3187">
        <w:rPr>
          <w:sz w:val="18"/>
          <w:lang w:val="en-US"/>
        </w:rPr>
        <w:t xml:space="preserve"> OIM, </w:t>
      </w:r>
      <w:hyperlink r:id="rId7" w:history="1">
        <w:r w:rsidRPr="00EC3187">
          <w:rPr>
            <w:rStyle w:val="Hyperlink"/>
            <w:i/>
            <w:iCs/>
            <w:sz w:val="18"/>
            <w:lang w:val="en-US"/>
          </w:rPr>
          <w:t>Migration In the Caribbean</w:t>
        </w:r>
        <w:r w:rsidRPr="00EC3187">
          <w:rPr>
            <w:rStyle w:val="Hyperlink"/>
            <w:sz w:val="18"/>
            <w:lang w:val="en-US"/>
          </w:rPr>
          <w:t>:</w:t>
        </w:r>
      </w:hyperlink>
      <w:hyperlink r:id="rId8" w:history="1">
        <w:r w:rsidRPr="00EC3187">
          <w:rPr>
            <w:rStyle w:val="Hyperlink"/>
            <w:sz w:val="18"/>
            <w:lang w:val="en-US"/>
          </w:rPr>
          <w:t xml:space="preserve"> </w:t>
        </w:r>
        <w:r w:rsidRPr="00EC3187">
          <w:rPr>
            <w:rStyle w:val="Hyperlink"/>
            <w:i/>
            <w:iCs/>
            <w:sz w:val="18"/>
            <w:lang w:val="en-US"/>
          </w:rPr>
          <w:t>Current Trends, Opportunities and Challenges</w:t>
        </w:r>
      </w:hyperlink>
      <w:r w:rsidRPr="00EC3187">
        <w:rPr>
          <w:sz w:val="18"/>
          <w:lang w:val="en-US"/>
        </w:rPr>
        <w:t>, 25 de setembro de 2017.</w:t>
      </w:r>
    </w:p>
  </w:footnote>
  <w:footnote w:id="17">
    <w:p w14:paraId="34547AFB" w14:textId="30FA0118" w:rsidR="009630E7" w:rsidRPr="00EC3187" w:rsidRDefault="009630E7" w:rsidP="00EC3187">
      <w:pPr>
        <w:pStyle w:val="FootnoteText"/>
        <w:tabs>
          <w:tab w:val="left" w:pos="360"/>
        </w:tabs>
        <w:spacing w:after="0" w:line="240" w:lineRule="auto"/>
        <w:ind w:left="360" w:hanging="360"/>
        <w:rPr>
          <w:lang w:val="en-US"/>
        </w:rPr>
      </w:pPr>
      <w:r w:rsidRPr="00EC3187">
        <w:rPr>
          <w:rStyle w:val="FootnoteReference"/>
          <w:vertAlign w:val="baseline"/>
          <w:lang w:val="en-US"/>
        </w:rPr>
        <w:footnoteRef/>
      </w:r>
      <w:r w:rsidRPr="00EC3187">
        <w:rPr>
          <w:lang w:val="en-US"/>
        </w:rPr>
        <w:t xml:space="preserve"> </w:t>
      </w:r>
      <w:r w:rsidR="00EC3187">
        <w:rPr>
          <w:lang w:val="en-US"/>
        </w:rPr>
        <w:t>.</w:t>
      </w:r>
      <w:r w:rsidR="00EC3187">
        <w:rPr>
          <w:lang w:val="en-US"/>
        </w:rPr>
        <w:tab/>
        <w:t>.</w:t>
      </w:r>
      <w:r w:rsidRPr="00EC3187">
        <w:rPr>
          <w:lang w:val="en-US"/>
        </w:rPr>
        <w:t xml:space="preserve">Patrick </w:t>
      </w:r>
      <w:proofErr w:type="spellStart"/>
      <w:r w:rsidRPr="00EC3187">
        <w:rPr>
          <w:lang w:val="en-US"/>
        </w:rPr>
        <w:t>Taran</w:t>
      </w:r>
      <w:proofErr w:type="spellEnd"/>
      <w:r w:rsidRPr="00EC3187">
        <w:rPr>
          <w:lang w:val="en-US"/>
        </w:rPr>
        <w:t xml:space="preserve"> e Olga </w:t>
      </w:r>
      <w:proofErr w:type="spellStart"/>
      <w:r w:rsidRPr="00EC3187">
        <w:rPr>
          <w:lang w:val="en-US"/>
        </w:rPr>
        <w:t>Kadysheva</w:t>
      </w:r>
      <w:proofErr w:type="spellEnd"/>
      <w:r w:rsidRPr="00EC3187">
        <w:rPr>
          <w:lang w:val="en-US"/>
        </w:rPr>
        <w:t xml:space="preserve">, </w:t>
      </w:r>
      <w:hyperlink r:id="rId9" w:history="1">
        <w:r w:rsidRPr="00EC3187">
          <w:rPr>
            <w:rStyle w:val="Hyperlink"/>
            <w:i/>
            <w:iCs/>
            <w:lang w:val="en-US"/>
          </w:rPr>
          <w:t>COVID-19, Migrants, Refugees, Mobile Workers</w:t>
        </w:r>
      </w:hyperlink>
      <w:r w:rsidRPr="00EC3187">
        <w:rPr>
          <w:lang w:val="en-US"/>
        </w:rPr>
        <w:t>:</w:t>
      </w:r>
      <w:hyperlink r:id="rId10" w:history="1">
        <w:r w:rsidRPr="00EC3187">
          <w:rPr>
            <w:rStyle w:val="Hyperlink"/>
            <w:lang w:val="en-US"/>
          </w:rPr>
          <w:t xml:space="preserve"> </w:t>
        </w:r>
        <w:r w:rsidRPr="00EC3187">
          <w:rPr>
            <w:rStyle w:val="Hyperlink"/>
            <w:i/>
            <w:iCs/>
            <w:lang w:val="en-US"/>
          </w:rPr>
          <w:t>Global Assessment and Action Agenda</w:t>
        </w:r>
      </w:hyperlink>
      <w:r w:rsidRPr="00EC3187">
        <w:rPr>
          <w:lang w:val="en-US"/>
        </w:rPr>
        <w:t xml:space="preserve">, 15 de </w:t>
      </w:r>
      <w:proofErr w:type="spellStart"/>
      <w:r w:rsidRPr="00EC3187">
        <w:rPr>
          <w:lang w:val="en-US"/>
        </w:rPr>
        <w:t>março</w:t>
      </w:r>
      <w:proofErr w:type="spellEnd"/>
      <w:r w:rsidRPr="00EC3187">
        <w:rPr>
          <w:lang w:val="en-US"/>
        </w:rPr>
        <w:t xml:space="preserve">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44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52B52D" w14:textId="2F0D5BD5" w:rsidR="00EC3187" w:rsidRDefault="00EC3187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2180A3A9" w14:textId="77777777" w:rsidR="00EC3187" w:rsidRDefault="00EC3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F4C"/>
    <w:multiLevelType w:val="hybridMultilevel"/>
    <w:tmpl w:val="1362E340"/>
    <w:lvl w:ilvl="0" w:tplc="4092876E">
      <w:start w:val="1"/>
      <w:numFmt w:val="decimal"/>
      <w:lvlText w:val="%1)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28B8"/>
    <w:multiLevelType w:val="hybridMultilevel"/>
    <w:tmpl w:val="F384D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84137"/>
    <w:multiLevelType w:val="hybridMultilevel"/>
    <w:tmpl w:val="6368E75C"/>
    <w:lvl w:ilvl="0" w:tplc="87D4379A">
      <w:start w:val="1"/>
      <w:numFmt w:val="decimal"/>
      <w:lvlText w:val="%1)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A66C4"/>
    <w:multiLevelType w:val="hybridMultilevel"/>
    <w:tmpl w:val="92265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3A55"/>
    <w:multiLevelType w:val="hybridMultilevel"/>
    <w:tmpl w:val="26529A82"/>
    <w:lvl w:ilvl="0" w:tplc="395A88BC">
      <w:start w:val="1"/>
      <w:numFmt w:val="decimal"/>
      <w:lvlText w:val="%1)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B1256"/>
    <w:multiLevelType w:val="hybridMultilevel"/>
    <w:tmpl w:val="362A5C6A"/>
    <w:lvl w:ilvl="0" w:tplc="711E0E98">
      <w:start w:val="1"/>
      <w:numFmt w:val="decimal"/>
      <w:lvlText w:val="%1)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34781">
    <w:abstractNumId w:val="1"/>
  </w:num>
  <w:num w:numId="2" w16cid:durableId="430704046">
    <w:abstractNumId w:val="3"/>
  </w:num>
  <w:num w:numId="3" w16cid:durableId="2018075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238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5645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490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C"/>
    <w:rsid w:val="00014FEC"/>
    <w:rsid w:val="00300371"/>
    <w:rsid w:val="00391A8F"/>
    <w:rsid w:val="005C1CAB"/>
    <w:rsid w:val="00822E60"/>
    <w:rsid w:val="00823B7E"/>
    <w:rsid w:val="00841B0E"/>
    <w:rsid w:val="008D1406"/>
    <w:rsid w:val="009630E7"/>
    <w:rsid w:val="00E8323C"/>
    <w:rsid w:val="00EB1E38"/>
    <w:rsid w:val="00EC3187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B9039"/>
  <w15:docId w15:val="{AE4FADCF-6BAB-4DEA-960E-A4DA37C3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E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30E7"/>
    <w:rPr>
      <w:color w:val="0563C1"/>
      <w:u w:val="single"/>
    </w:rPr>
  </w:style>
  <w:style w:type="character" w:customStyle="1" w:styleId="FootnoteTextChar">
    <w:name w:val="Footnote Text Char"/>
    <w:aliases w:val="FA Fu Char,Footnote Text Char Char Char Char Char Char,Footnote Text Char Char Char Char Char1,Footnote reference Char,Footnote Text Char Char Char Char1,Texto nota pie [MM] Char,FA Fußnotentext Char,FA Fuﬂnotentext Char,ft Char"/>
    <w:basedOn w:val="DefaultParagraphFont"/>
    <w:link w:val="FootnoteText"/>
    <w:uiPriority w:val="99"/>
    <w:locked/>
    <w:rsid w:val="009630E7"/>
    <w:rPr>
      <w:lang w:val="pt-BR"/>
    </w:rPr>
  </w:style>
  <w:style w:type="paragraph" w:styleId="FootnoteText">
    <w:name w:val="footnote text"/>
    <w:aliases w:val="FA Fu,Footnote Text Char Char Char Char Char,Footnote Text Char Char Char Char,Footnote reference,Footnote Text Char Char Char,Texto nota pie [MM],FA Fußnotentext,FA Fuﬂnotentext,ft,texto de nota al pie,Car1,Ca,fn,C,Texto nota pie C"/>
    <w:basedOn w:val="Normal"/>
    <w:link w:val="FootnoteTextChar"/>
    <w:uiPriority w:val="99"/>
    <w:unhideWhenUsed/>
    <w:qFormat/>
    <w:rsid w:val="009630E7"/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semiHidden/>
    <w:rsid w:val="009630E7"/>
    <w:rPr>
      <w:rFonts w:ascii="Calibri" w:eastAsia="Calibri" w:hAnsi="Calibri"/>
      <w:lang w:val="pt-BR"/>
    </w:rPr>
  </w:style>
  <w:style w:type="paragraph" w:styleId="ListParagraph">
    <w:name w:val="List Paragraph"/>
    <w:basedOn w:val="Normal"/>
    <w:uiPriority w:val="99"/>
    <w:qFormat/>
    <w:rsid w:val="009630E7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9630E7"/>
    <w:rPr>
      <w:rFonts w:ascii="Calibri" w:eastAsia="Calibri" w:hAnsi="Calibri"/>
      <w:sz w:val="22"/>
      <w:szCs w:val="22"/>
    </w:rPr>
  </w:style>
  <w:style w:type="character" w:styleId="FootnoteReference">
    <w:name w:val="footnote reference"/>
    <w:aliases w:val="4_G,Texto de nota al pie,Appel note de bas de page,Footnote number,Footnotes refss,referencia nota al pie,BVI fnr,f,Ref,de nota al pie,normal,16 Point,Superscript 6 Point,Texto nota al pie,Footnote Reference Char3,Ref. de nota al,Re"/>
    <w:uiPriority w:val="99"/>
    <w:semiHidden/>
    <w:unhideWhenUsed/>
    <w:qFormat/>
    <w:rsid w:val="009630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8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EC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31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efweb.int/report/haiti/migration-caribbean-current-trends-opportunities-and-challenges" TargetMode="External"/><Relationship Id="rId3" Type="http://schemas.openxmlformats.org/officeDocument/2006/relationships/hyperlink" Target="https://missingmigrants.iom.int/region/americas" TargetMode="External"/><Relationship Id="rId7" Type="http://schemas.openxmlformats.org/officeDocument/2006/relationships/hyperlink" Target="https://reliefweb.int/report/haiti/migration-caribbean-current-trends-opportunities-and-challenges" TargetMode="External"/><Relationship Id="rId2" Type="http://schemas.openxmlformats.org/officeDocument/2006/relationships/hyperlink" Target="https://publications.iom.int/books/grandes-movimientos-de-migrantes-altamente-vulnerables-en-las-americas-provenientes-del" TargetMode="External"/><Relationship Id="rId1" Type="http://schemas.openxmlformats.org/officeDocument/2006/relationships/hyperlink" Target="https://worldmigrationreport.iom.int/wmr-2022-interactive/" TargetMode="External"/><Relationship Id="rId6" Type="http://schemas.openxmlformats.org/officeDocument/2006/relationships/hyperlink" Target="https://rosanjose.iom.int/en/blogs/migration-governance-adaptation-strategy-climate-change" TargetMode="External"/><Relationship Id="rId5" Type="http://schemas.openxmlformats.org/officeDocument/2006/relationships/hyperlink" Target="https://migrationdataportal.org/blog/5-salient-facts-about-intra-regional-migration-south-america" TargetMode="External"/><Relationship Id="rId10" Type="http://schemas.openxmlformats.org/officeDocument/2006/relationships/hyperlink" Target="https://doi.org/10.37815/rte.v34n1.889" TargetMode="External"/><Relationship Id="rId4" Type="http://schemas.openxmlformats.org/officeDocument/2006/relationships/hyperlink" Target="https://migrationdataportal.org/blog/5-salient-facts-about-intra-regional-migration-south-america" TargetMode="External"/><Relationship Id="rId9" Type="http://schemas.openxmlformats.org/officeDocument/2006/relationships/hyperlink" Target="https://doi.org/10.37815/rte.v34n1.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1582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fsole</dc:creator>
  <cp:lastModifiedBy>Santos, Ada</cp:lastModifiedBy>
  <cp:revision>6</cp:revision>
  <dcterms:created xsi:type="dcterms:W3CDTF">2022-04-18T13:48:00Z</dcterms:created>
  <dcterms:modified xsi:type="dcterms:W3CDTF">2022-04-18T20:22:00Z</dcterms:modified>
</cp:coreProperties>
</file>