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065B9" w14:textId="0D1ACADF" w:rsidR="009B2431" w:rsidRPr="0089224D" w:rsidRDefault="009B2431" w:rsidP="001A14DE">
      <w:pPr>
        <w:pBdr>
          <w:bottom w:val="single" w:sz="12" w:space="1" w:color="000000"/>
        </w:pBdr>
        <w:tabs>
          <w:tab w:val="left" w:pos="7200"/>
        </w:tabs>
        <w:ind w:right="-1080"/>
        <w:rPr>
          <w:sz w:val="22"/>
          <w:szCs w:val="22"/>
          <w:lang w:val="en-US"/>
        </w:rPr>
      </w:pPr>
      <w:r w:rsidRPr="0089224D">
        <w:rPr>
          <w:sz w:val="22"/>
          <w:szCs w:val="22"/>
          <w:lang w:val="en-US"/>
        </w:rPr>
        <w:t>COMMITTEE ON MIGRATION ISSUES</w:t>
      </w:r>
      <w:r w:rsidRPr="0089224D">
        <w:rPr>
          <w:sz w:val="22"/>
          <w:szCs w:val="22"/>
          <w:lang w:val="en-US"/>
        </w:rPr>
        <w:tab/>
        <w:t>OEA/Ser.W</w:t>
      </w:r>
    </w:p>
    <w:p w14:paraId="787B4CCF" w14:textId="18FF47AC" w:rsidR="009B2431" w:rsidRPr="00CC74C4" w:rsidRDefault="009B2431" w:rsidP="001A14DE">
      <w:pPr>
        <w:pBdr>
          <w:bottom w:val="single" w:sz="12" w:space="1" w:color="000000"/>
        </w:pBdr>
        <w:tabs>
          <w:tab w:val="left" w:pos="7200"/>
        </w:tabs>
        <w:ind w:right="-1080"/>
        <w:rPr>
          <w:sz w:val="22"/>
          <w:szCs w:val="22"/>
          <w:lang w:val="pt-BR"/>
        </w:rPr>
      </w:pPr>
      <w:r w:rsidRPr="0089224D">
        <w:rPr>
          <w:sz w:val="22"/>
          <w:szCs w:val="22"/>
          <w:lang w:val="en-US"/>
        </w:rPr>
        <w:tab/>
      </w:r>
      <w:r w:rsidRPr="00CC74C4">
        <w:rPr>
          <w:sz w:val="22"/>
          <w:szCs w:val="22"/>
          <w:lang w:val="pt-BR"/>
        </w:rPr>
        <w:t>CIDI/CAM/doc.119/22</w:t>
      </w:r>
      <w:r w:rsidR="00CC74C4" w:rsidRPr="00CC74C4">
        <w:rPr>
          <w:sz w:val="22"/>
          <w:szCs w:val="22"/>
          <w:lang w:val="pt-BR"/>
        </w:rPr>
        <w:t xml:space="preserve"> c</w:t>
      </w:r>
      <w:r w:rsidR="00CC74C4">
        <w:rPr>
          <w:sz w:val="22"/>
          <w:szCs w:val="22"/>
          <w:lang w:val="pt-BR"/>
        </w:rPr>
        <w:t>orr.1</w:t>
      </w:r>
    </w:p>
    <w:p w14:paraId="2D3EA2E7" w14:textId="4D66555E" w:rsidR="009B2431" w:rsidRPr="00CC74C4" w:rsidRDefault="009B2431" w:rsidP="001A14DE">
      <w:pPr>
        <w:pBdr>
          <w:bottom w:val="single" w:sz="12" w:space="1" w:color="000000"/>
        </w:pBdr>
        <w:tabs>
          <w:tab w:val="left" w:pos="7200"/>
        </w:tabs>
        <w:ind w:right="-1080"/>
        <w:rPr>
          <w:sz w:val="22"/>
          <w:szCs w:val="22"/>
          <w:lang w:val="pt-BR"/>
        </w:rPr>
      </w:pPr>
      <w:r w:rsidRPr="00CC74C4">
        <w:rPr>
          <w:sz w:val="22"/>
          <w:szCs w:val="22"/>
          <w:lang w:val="pt-BR"/>
        </w:rPr>
        <w:tab/>
      </w:r>
      <w:r w:rsidR="00CC74C4" w:rsidRPr="00CC74C4">
        <w:rPr>
          <w:sz w:val="22"/>
          <w:szCs w:val="22"/>
          <w:lang w:val="pt-BR"/>
        </w:rPr>
        <w:t>2</w:t>
      </w:r>
      <w:r w:rsidRPr="00CC74C4">
        <w:rPr>
          <w:sz w:val="22"/>
          <w:szCs w:val="22"/>
          <w:lang w:val="pt-BR"/>
        </w:rPr>
        <w:t xml:space="preserve">8 </w:t>
      </w:r>
      <w:r w:rsidR="00CC74C4" w:rsidRPr="00CC74C4">
        <w:rPr>
          <w:sz w:val="22"/>
          <w:szCs w:val="22"/>
          <w:lang w:val="pt-BR"/>
        </w:rPr>
        <w:t>November</w:t>
      </w:r>
      <w:r w:rsidRPr="00CC74C4">
        <w:rPr>
          <w:sz w:val="22"/>
          <w:szCs w:val="22"/>
          <w:lang w:val="pt-BR"/>
        </w:rPr>
        <w:t xml:space="preserve"> 2022</w:t>
      </w:r>
    </w:p>
    <w:p w14:paraId="56FC3B94" w14:textId="77777777" w:rsidR="009B2431" w:rsidRPr="0089224D" w:rsidRDefault="009B2431" w:rsidP="001A14DE">
      <w:pPr>
        <w:pBdr>
          <w:bottom w:val="single" w:sz="12" w:space="1" w:color="000000"/>
        </w:pBdr>
        <w:tabs>
          <w:tab w:val="left" w:pos="7200"/>
        </w:tabs>
        <w:ind w:right="-1080"/>
        <w:rPr>
          <w:sz w:val="22"/>
          <w:szCs w:val="22"/>
          <w:lang w:val="en-US"/>
        </w:rPr>
      </w:pPr>
      <w:r w:rsidRPr="00CC74C4">
        <w:rPr>
          <w:sz w:val="22"/>
          <w:szCs w:val="22"/>
          <w:lang w:val="pt-BR"/>
        </w:rPr>
        <w:tab/>
      </w:r>
      <w:r w:rsidRPr="0089224D">
        <w:rPr>
          <w:sz w:val="22"/>
          <w:szCs w:val="22"/>
          <w:lang w:val="en-US"/>
        </w:rPr>
        <w:t>Original: Spanish</w:t>
      </w:r>
    </w:p>
    <w:p w14:paraId="53A3A85F" w14:textId="77777777" w:rsidR="009B2431" w:rsidRPr="0089224D" w:rsidRDefault="009B2431" w:rsidP="009B2431">
      <w:pPr>
        <w:pBdr>
          <w:bottom w:val="single" w:sz="12" w:space="1" w:color="000000"/>
        </w:pBdr>
        <w:tabs>
          <w:tab w:val="left" w:pos="6750"/>
        </w:tabs>
        <w:ind w:right="-1080"/>
        <w:rPr>
          <w:sz w:val="22"/>
          <w:szCs w:val="22"/>
          <w:lang w:val="en-US"/>
        </w:rPr>
      </w:pPr>
    </w:p>
    <w:p w14:paraId="487F16DC" w14:textId="68C457AA" w:rsidR="009B2431" w:rsidRPr="0089224D" w:rsidRDefault="009B2431" w:rsidP="001A14DE">
      <w:pPr>
        <w:tabs>
          <w:tab w:val="center" w:pos="4320"/>
          <w:tab w:val="right" w:pos="8640"/>
        </w:tabs>
        <w:jc w:val="both"/>
        <w:rPr>
          <w:sz w:val="22"/>
          <w:szCs w:val="22"/>
          <w:lang w:val="en-US"/>
        </w:rPr>
      </w:pPr>
    </w:p>
    <w:p w14:paraId="4F640932" w14:textId="77777777" w:rsidR="001A14DE" w:rsidRPr="0089224D" w:rsidRDefault="001A14DE" w:rsidP="001A14DE">
      <w:pPr>
        <w:tabs>
          <w:tab w:val="center" w:pos="4320"/>
          <w:tab w:val="right" w:pos="8640"/>
        </w:tabs>
        <w:jc w:val="both"/>
        <w:rPr>
          <w:sz w:val="22"/>
          <w:szCs w:val="22"/>
          <w:lang w:val="en-US"/>
        </w:rPr>
      </w:pPr>
    </w:p>
    <w:p w14:paraId="6EB07678" w14:textId="03B24316" w:rsidR="009B2431" w:rsidRPr="0089224D" w:rsidRDefault="009B2431" w:rsidP="009B2431">
      <w:pPr>
        <w:jc w:val="center"/>
        <w:rPr>
          <w:caps/>
          <w:sz w:val="22"/>
          <w:szCs w:val="22"/>
          <w:lang w:val="en-US"/>
        </w:rPr>
      </w:pPr>
      <w:r w:rsidRPr="0089224D">
        <w:rPr>
          <w:sz w:val="22"/>
          <w:szCs w:val="22"/>
          <w:lang w:val="en-US"/>
        </w:rPr>
        <w:t>REPORT OF THE CHAIR OF THE COMMITTEE ON</w:t>
      </w:r>
      <w:r w:rsidRPr="0089224D">
        <w:rPr>
          <w:caps/>
          <w:sz w:val="22"/>
          <w:szCs w:val="22"/>
          <w:lang w:val="en-US"/>
        </w:rPr>
        <w:t xml:space="preserve"> </w:t>
      </w:r>
    </w:p>
    <w:p w14:paraId="02BDCF16" w14:textId="77777777" w:rsidR="009B2431" w:rsidRPr="0089224D" w:rsidRDefault="009B2431" w:rsidP="009B2431">
      <w:pPr>
        <w:jc w:val="center"/>
        <w:rPr>
          <w:caps/>
          <w:sz w:val="22"/>
          <w:szCs w:val="22"/>
          <w:lang w:val="en-US"/>
        </w:rPr>
      </w:pPr>
      <w:r w:rsidRPr="0089224D">
        <w:rPr>
          <w:caps/>
          <w:sz w:val="22"/>
          <w:szCs w:val="22"/>
          <w:lang w:val="en-US"/>
        </w:rPr>
        <w:t>MIGRATION ISSUES (CAM) ON THE FOLLOW-UP PROCESS FOR THE INTER-AMERICAN PROGRAM FOR THE PROMOTION AND PROTECTION OF THE HUMAN RIGHTS OF MIGRANTS, INCLUDING MIGRANT WORKERS AND THEIR FAMILIES</w:t>
      </w:r>
    </w:p>
    <w:p w14:paraId="46BE2B46" w14:textId="77777777" w:rsidR="009B2431" w:rsidRPr="0089224D" w:rsidRDefault="009B2431" w:rsidP="009B2431">
      <w:pPr>
        <w:jc w:val="center"/>
        <w:rPr>
          <w:sz w:val="22"/>
          <w:szCs w:val="22"/>
          <w:lang w:val="en-US"/>
        </w:rPr>
      </w:pPr>
    </w:p>
    <w:p w14:paraId="088F03B0" w14:textId="77777777" w:rsidR="009B2431" w:rsidRPr="0089224D" w:rsidRDefault="009B2431" w:rsidP="009B2431">
      <w:pPr>
        <w:jc w:val="center"/>
        <w:rPr>
          <w:sz w:val="22"/>
          <w:szCs w:val="22"/>
          <w:lang w:val="en-US"/>
        </w:rPr>
      </w:pPr>
      <w:r w:rsidRPr="0089224D">
        <w:rPr>
          <w:sz w:val="22"/>
          <w:szCs w:val="22"/>
          <w:lang w:val="en-US"/>
        </w:rPr>
        <w:t>(2021-2022)</w:t>
      </w:r>
    </w:p>
    <w:p w14:paraId="718D2697" w14:textId="77777777" w:rsidR="009B2431" w:rsidRPr="0089224D" w:rsidRDefault="009B2431" w:rsidP="009B2431">
      <w:pPr>
        <w:jc w:val="center"/>
        <w:rPr>
          <w:sz w:val="22"/>
          <w:szCs w:val="22"/>
          <w:lang w:val="en-US"/>
        </w:rPr>
      </w:pPr>
    </w:p>
    <w:p w14:paraId="4F0E5CC6" w14:textId="5C76A492" w:rsidR="009B2431" w:rsidRPr="0089224D" w:rsidRDefault="009B2431" w:rsidP="001A14DE">
      <w:pPr>
        <w:jc w:val="center"/>
        <w:rPr>
          <w:sz w:val="22"/>
          <w:szCs w:val="22"/>
          <w:lang w:val="en-US"/>
        </w:rPr>
      </w:pPr>
      <w:r w:rsidRPr="0089224D">
        <w:rPr>
          <w:sz w:val="22"/>
          <w:szCs w:val="22"/>
          <w:lang w:val="en-US"/>
        </w:rPr>
        <w:t>(Prepared by the Chair with support from the Technical Secretariat)</w:t>
      </w:r>
    </w:p>
    <w:p w14:paraId="750A03C0" w14:textId="77777777" w:rsidR="009B2431" w:rsidRPr="0089224D" w:rsidRDefault="009B2431" w:rsidP="009B2431">
      <w:pPr>
        <w:jc w:val="both"/>
        <w:rPr>
          <w:sz w:val="22"/>
          <w:szCs w:val="22"/>
          <w:lang w:val="en-US"/>
        </w:rPr>
      </w:pPr>
    </w:p>
    <w:p w14:paraId="1C3EC534" w14:textId="77777777" w:rsidR="009B2431" w:rsidRPr="0089224D" w:rsidRDefault="009B2431" w:rsidP="009B2431">
      <w:pPr>
        <w:jc w:val="both"/>
        <w:rPr>
          <w:sz w:val="22"/>
          <w:szCs w:val="22"/>
          <w:lang w:val="en-US"/>
        </w:rPr>
      </w:pPr>
    </w:p>
    <w:p w14:paraId="2F201776" w14:textId="77777777" w:rsidR="009B2431" w:rsidRPr="0089224D" w:rsidRDefault="009B2431" w:rsidP="009B2431">
      <w:pPr>
        <w:jc w:val="both"/>
        <w:rPr>
          <w:rFonts w:eastAsia="Calibri"/>
          <w:b/>
          <w:sz w:val="22"/>
          <w:szCs w:val="22"/>
          <w:lang w:val="en-US"/>
        </w:rPr>
      </w:pPr>
      <w:r w:rsidRPr="0089224D">
        <w:rPr>
          <w:b/>
          <w:sz w:val="22"/>
          <w:szCs w:val="22"/>
          <w:lang w:val="en-US"/>
        </w:rPr>
        <w:t>INTRODUCTION:</w:t>
      </w:r>
    </w:p>
    <w:p w14:paraId="7D30CCDA" w14:textId="77777777" w:rsidR="009B2431" w:rsidRPr="0089224D" w:rsidRDefault="009B2431" w:rsidP="009B2431">
      <w:pPr>
        <w:jc w:val="both"/>
        <w:rPr>
          <w:rFonts w:eastAsia="Calibri"/>
          <w:bCs/>
          <w:sz w:val="22"/>
          <w:szCs w:val="22"/>
          <w:lang w:val="en-US"/>
        </w:rPr>
      </w:pPr>
    </w:p>
    <w:p w14:paraId="542FAFDF" w14:textId="156149D2" w:rsidR="009B2431" w:rsidRPr="0089224D" w:rsidRDefault="009B2431" w:rsidP="009B2431">
      <w:pPr>
        <w:pStyle w:val="ListParagraph"/>
        <w:numPr>
          <w:ilvl w:val="0"/>
          <w:numId w:val="2"/>
        </w:numPr>
        <w:ind w:left="360"/>
        <w:jc w:val="both"/>
        <w:rPr>
          <w:rFonts w:eastAsia="Calibri"/>
          <w:sz w:val="22"/>
          <w:szCs w:val="22"/>
          <w:lang w:val="en-US"/>
        </w:rPr>
      </w:pPr>
      <w:r w:rsidRPr="0089224D">
        <w:rPr>
          <w:sz w:val="22"/>
          <w:szCs w:val="22"/>
          <w:lang w:val="en-US"/>
        </w:rPr>
        <w:t>As part of the mandate assigned it under the Inter-American Program for the Promotion of the Human Rights of Migrants, including Migrant Workers and their Families (</w:t>
      </w:r>
      <w:hyperlink r:id="rId11" w:history="1">
        <w:r w:rsidR="00247F19" w:rsidRPr="0089224D">
          <w:rPr>
            <w:color w:val="0000FF"/>
            <w:sz w:val="22"/>
            <w:szCs w:val="22"/>
            <w:u w:val="single"/>
            <w:lang w:val="en-US"/>
          </w:rPr>
          <w:t>AG/RES. 2883</w:t>
        </w:r>
      </w:hyperlink>
      <w:r w:rsidRPr="0089224D">
        <w:rPr>
          <w:color w:val="0000FF"/>
          <w:sz w:val="22"/>
          <w:szCs w:val="22"/>
          <w:u w:val="single"/>
          <w:lang w:val="en-US"/>
        </w:rPr>
        <w:t xml:space="preserve"> (XLVI-O/16)</w:t>
      </w:r>
      <w:r w:rsidRPr="0089224D">
        <w:rPr>
          <w:sz w:val="22"/>
          <w:szCs w:val="22"/>
          <w:lang w:val="en-US"/>
        </w:rPr>
        <w:t xml:space="preserve">, during the 2021-2022 term the CAM asked for an activities report from the different stakeholders responsible for the delivering on the Program's objectives. Those reports are attached hereto. </w:t>
      </w:r>
    </w:p>
    <w:p w14:paraId="447ACE69" w14:textId="77777777" w:rsidR="009B2431" w:rsidRPr="0089224D" w:rsidRDefault="009B2431" w:rsidP="009B2431">
      <w:pPr>
        <w:ind w:left="360" w:hanging="360"/>
        <w:jc w:val="both"/>
        <w:rPr>
          <w:rFonts w:eastAsia="Calibri"/>
          <w:sz w:val="22"/>
          <w:szCs w:val="22"/>
          <w:lang w:val="en-US"/>
        </w:rPr>
      </w:pPr>
    </w:p>
    <w:p w14:paraId="364D682A" w14:textId="77777777" w:rsidR="009B2431" w:rsidRPr="0089224D" w:rsidRDefault="009B2431" w:rsidP="009B2431">
      <w:pPr>
        <w:pStyle w:val="ListParagraph"/>
        <w:numPr>
          <w:ilvl w:val="0"/>
          <w:numId w:val="2"/>
        </w:numPr>
        <w:ind w:left="360"/>
        <w:jc w:val="both"/>
        <w:rPr>
          <w:rFonts w:eastAsia="Calibri"/>
          <w:sz w:val="22"/>
          <w:szCs w:val="22"/>
          <w:lang w:val="en-US"/>
        </w:rPr>
      </w:pPr>
      <w:r w:rsidRPr="0089224D">
        <w:rPr>
          <w:sz w:val="22"/>
          <w:szCs w:val="22"/>
          <w:lang w:val="en-US"/>
        </w:rPr>
        <w:t xml:space="preserve">Below is a summary of the activities reported by said stakeholders in pursuit of the Program’s objectives: </w:t>
      </w:r>
    </w:p>
    <w:p w14:paraId="52A1DAD0" w14:textId="77777777" w:rsidR="009B2431" w:rsidRPr="0089224D" w:rsidRDefault="009B2431" w:rsidP="009B2431">
      <w:pPr>
        <w:ind w:left="360" w:hanging="360"/>
        <w:jc w:val="both"/>
        <w:rPr>
          <w:sz w:val="22"/>
          <w:szCs w:val="22"/>
          <w:lang w:val="en-US"/>
        </w:rPr>
      </w:pPr>
    </w:p>
    <w:p w14:paraId="26544950" w14:textId="77777777" w:rsidR="009B2431" w:rsidRPr="0089224D" w:rsidRDefault="009B2431" w:rsidP="009B2431">
      <w:pPr>
        <w:numPr>
          <w:ilvl w:val="0"/>
          <w:numId w:val="1"/>
        </w:numPr>
        <w:ind w:left="360"/>
        <w:jc w:val="both"/>
        <w:rPr>
          <w:b/>
          <w:sz w:val="22"/>
          <w:szCs w:val="22"/>
          <w:lang w:val="en-US"/>
        </w:rPr>
      </w:pPr>
      <w:r w:rsidRPr="0089224D">
        <w:rPr>
          <w:b/>
          <w:sz w:val="22"/>
          <w:szCs w:val="22"/>
          <w:lang w:val="en-US"/>
        </w:rPr>
        <w:t>Report by the Inter-American Commission on Human Rights (IACHR)</w:t>
      </w:r>
    </w:p>
    <w:p w14:paraId="0A8D3D2F" w14:textId="77777777" w:rsidR="009B2431" w:rsidRPr="0089224D" w:rsidRDefault="009B2431" w:rsidP="009B2431">
      <w:pPr>
        <w:jc w:val="both"/>
        <w:rPr>
          <w:bCs/>
          <w:sz w:val="22"/>
          <w:szCs w:val="22"/>
          <w:highlight w:val="yellow"/>
          <w:lang w:val="en-US"/>
        </w:rPr>
      </w:pPr>
    </w:p>
    <w:p w14:paraId="6770F39D" w14:textId="77777777" w:rsidR="009B2431" w:rsidRPr="0089224D" w:rsidRDefault="009B2431" w:rsidP="009B2431">
      <w:pPr>
        <w:pStyle w:val="ListParagraph"/>
        <w:numPr>
          <w:ilvl w:val="0"/>
          <w:numId w:val="2"/>
        </w:numPr>
        <w:ind w:left="360"/>
        <w:jc w:val="both"/>
        <w:rPr>
          <w:rFonts w:eastAsia="Calibri"/>
          <w:sz w:val="22"/>
          <w:szCs w:val="22"/>
          <w:lang w:val="en-US"/>
        </w:rPr>
      </w:pPr>
      <w:r w:rsidRPr="0089224D">
        <w:rPr>
          <w:sz w:val="22"/>
          <w:szCs w:val="22"/>
          <w:lang w:val="en-US"/>
        </w:rPr>
        <w:t xml:space="preserve">The IACHR Rapporteurship on the Rights of Migrants prioritized the following population groups: migrants, refugees, stateless persons, victims of human trafficking and internally-displaced persons, returnee migrants, and children and adolescents in the context of mobility. </w:t>
      </w:r>
    </w:p>
    <w:p w14:paraId="733EA912" w14:textId="77777777" w:rsidR="009B2431" w:rsidRPr="0089224D" w:rsidRDefault="009B2431" w:rsidP="00247F19">
      <w:pPr>
        <w:jc w:val="both"/>
        <w:rPr>
          <w:rFonts w:eastAsia="Calibri"/>
          <w:sz w:val="22"/>
          <w:szCs w:val="22"/>
          <w:lang w:val="en-US"/>
        </w:rPr>
      </w:pPr>
    </w:p>
    <w:p w14:paraId="45E90BFA" w14:textId="77777777" w:rsidR="009B2431" w:rsidRPr="0089224D" w:rsidRDefault="009B2431" w:rsidP="009B2431">
      <w:pPr>
        <w:pStyle w:val="ListParagraph"/>
        <w:numPr>
          <w:ilvl w:val="0"/>
          <w:numId w:val="2"/>
        </w:numPr>
        <w:ind w:left="360"/>
        <w:jc w:val="both"/>
        <w:rPr>
          <w:rFonts w:eastAsia="Calibri"/>
          <w:sz w:val="22"/>
          <w:szCs w:val="22"/>
          <w:lang w:val="en-US"/>
        </w:rPr>
      </w:pPr>
      <w:r w:rsidRPr="0089224D">
        <w:rPr>
          <w:sz w:val="22"/>
          <w:szCs w:val="22"/>
          <w:lang w:val="en-US"/>
        </w:rPr>
        <w:t>Key issues for the Rapporteurship include mass expulsions, immigration detention, persistent restrictive policies implemented in the context of the response to the COVID-19 pandemic, comprehensive protection and intersectional dynamics in contexts of human mobility and displacement, as well as protection in emerging and structural situations, as expressed in Resolution 02/2021 on Protection of Haitians in Human Mobility: Inter-American Solidarity.</w:t>
      </w:r>
    </w:p>
    <w:p w14:paraId="187D5A27" w14:textId="77777777" w:rsidR="009B2431" w:rsidRPr="0089224D" w:rsidRDefault="009B2431" w:rsidP="00247F19">
      <w:pPr>
        <w:jc w:val="both"/>
        <w:rPr>
          <w:rFonts w:eastAsia="Calibri"/>
          <w:sz w:val="22"/>
          <w:szCs w:val="22"/>
          <w:lang w:val="en-US"/>
        </w:rPr>
      </w:pPr>
    </w:p>
    <w:p w14:paraId="1BF845F7" w14:textId="77777777" w:rsidR="009B2431" w:rsidRPr="0089224D" w:rsidRDefault="009B2431" w:rsidP="009B2431">
      <w:pPr>
        <w:pStyle w:val="ListParagraph"/>
        <w:numPr>
          <w:ilvl w:val="0"/>
          <w:numId w:val="2"/>
        </w:numPr>
        <w:ind w:left="360"/>
        <w:jc w:val="both"/>
        <w:rPr>
          <w:rFonts w:eastAsia="Calibri"/>
          <w:sz w:val="22"/>
          <w:szCs w:val="22"/>
          <w:lang w:val="en-US"/>
        </w:rPr>
      </w:pPr>
      <w:r w:rsidRPr="0089224D">
        <w:rPr>
          <w:sz w:val="22"/>
          <w:szCs w:val="22"/>
          <w:lang w:val="en-US"/>
        </w:rPr>
        <w:t xml:space="preserve">The Rapporteurship monitored the context in which Resolution 2/2021 “Protection of Haitians in Human Mobility: Inter-American Solidarity,” adopted on October 24, 2021, was implemented. This element has been included in drafting the Report on Human Rights in Haiti. </w:t>
      </w:r>
    </w:p>
    <w:p w14:paraId="1EA0C643" w14:textId="77777777" w:rsidR="009B2431" w:rsidRPr="0089224D" w:rsidRDefault="009B2431" w:rsidP="009B2431">
      <w:pPr>
        <w:jc w:val="both"/>
        <w:rPr>
          <w:rFonts w:eastAsia="Calibri"/>
          <w:sz w:val="22"/>
          <w:szCs w:val="22"/>
          <w:lang w:val="en-US"/>
        </w:rPr>
      </w:pPr>
    </w:p>
    <w:p w14:paraId="18E2AE4A" w14:textId="5059C405" w:rsidR="009B2431" w:rsidRPr="0089224D" w:rsidRDefault="009B2431" w:rsidP="009B2431">
      <w:pPr>
        <w:pStyle w:val="ListParagraph"/>
        <w:numPr>
          <w:ilvl w:val="0"/>
          <w:numId w:val="2"/>
        </w:numPr>
        <w:ind w:left="360"/>
        <w:jc w:val="both"/>
        <w:rPr>
          <w:rFonts w:eastAsia="Calibri"/>
          <w:sz w:val="22"/>
          <w:szCs w:val="22"/>
          <w:lang w:val="en-US"/>
        </w:rPr>
      </w:pPr>
      <w:r w:rsidRPr="0089224D">
        <w:rPr>
          <w:sz w:val="22"/>
          <w:szCs w:val="22"/>
          <w:lang w:val="en-US"/>
        </w:rPr>
        <w:t xml:space="preserve">In press releases, the Commission called on the states of Central and North America to ensure the rights of persons who were part of a caravan of migrants from Honduras were fully protected. It also monitored the process to terminate the “Migrant Protection Protocols” in the US, as well as </w:t>
      </w:r>
      <w:r w:rsidRPr="0089224D">
        <w:rPr>
          <w:sz w:val="22"/>
          <w:szCs w:val="22"/>
          <w:lang w:val="en-US"/>
        </w:rPr>
        <w:lastRenderedPageBreak/>
        <w:t>situations of potential human rights violations, border insecurity, and their impact on human mobility, among others.</w:t>
      </w:r>
    </w:p>
    <w:p w14:paraId="4B451E54" w14:textId="77777777" w:rsidR="009B2431" w:rsidRPr="0089224D" w:rsidRDefault="009B2431" w:rsidP="00247F19">
      <w:pPr>
        <w:jc w:val="both"/>
        <w:rPr>
          <w:rFonts w:eastAsia="Calibri"/>
          <w:sz w:val="22"/>
          <w:szCs w:val="22"/>
          <w:lang w:val="en-US"/>
        </w:rPr>
      </w:pPr>
    </w:p>
    <w:p w14:paraId="35A9675D" w14:textId="77777777" w:rsidR="009B2431" w:rsidRPr="0089224D" w:rsidRDefault="009B2431" w:rsidP="00144C98">
      <w:pPr>
        <w:pStyle w:val="ListParagraph"/>
        <w:numPr>
          <w:ilvl w:val="0"/>
          <w:numId w:val="9"/>
        </w:numPr>
        <w:ind w:left="360"/>
        <w:jc w:val="both"/>
        <w:rPr>
          <w:sz w:val="22"/>
          <w:szCs w:val="22"/>
          <w:lang w:val="en-US"/>
        </w:rPr>
      </w:pPr>
      <w:r w:rsidRPr="0089224D">
        <w:rPr>
          <w:sz w:val="22"/>
          <w:szCs w:val="22"/>
          <w:lang w:val="en-US"/>
        </w:rPr>
        <w:t xml:space="preserve">A Practical Guide entitled </w:t>
      </w:r>
      <w:hyperlink r:id="rId12" w:tgtFrame="_Blank" w:history="1">
        <w:r w:rsidRPr="0089224D">
          <w:rPr>
            <w:rStyle w:val="Hyperlink"/>
            <w:sz w:val="22"/>
            <w:szCs w:val="22"/>
            <w:lang w:val="en-US"/>
          </w:rPr>
          <w:t>International protection and regularization of legal status in the context of large-scale mixed movements in the Americas</w:t>
        </w:r>
      </w:hyperlink>
      <w:r w:rsidRPr="0089224D">
        <w:rPr>
          <w:sz w:val="22"/>
          <w:szCs w:val="22"/>
          <w:lang w:val="en-US"/>
        </w:rPr>
        <w:t xml:space="preserve"> was published on September 16, 2022. This Guide is among strategies intended to address the impact on population groups in human mobility during and after the pandemic. Its aim is to consolidate the regional regulatory framework while promoting best practices by states as they respond to the protection needs of people who are part of the mixed movements currently taking place in the region (migrants, refugees, stateless persons, or beneficiaries of complementary protection). </w:t>
      </w:r>
    </w:p>
    <w:p w14:paraId="3EEF3560" w14:textId="77777777" w:rsidR="009B2431" w:rsidRPr="0089224D" w:rsidRDefault="009B2431" w:rsidP="00144C98">
      <w:pPr>
        <w:jc w:val="both"/>
        <w:rPr>
          <w:sz w:val="22"/>
          <w:szCs w:val="22"/>
          <w:lang w:val="en-US"/>
        </w:rPr>
      </w:pPr>
    </w:p>
    <w:p w14:paraId="7FAA9A3D" w14:textId="77777777" w:rsidR="00247F19" w:rsidRPr="0089224D" w:rsidRDefault="009B2431" w:rsidP="00247F19">
      <w:pPr>
        <w:pStyle w:val="ListParagraph"/>
        <w:numPr>
          <w:ilvl w:val="0"/>
          <w:numId w:val="9"/>
        </w:numPr>
        <w:ind w:left="360"/>
        <w:jc w:val="both"/>
        <w:rPr>
          <w:sz w:val="22"/>
          <w:szCs w:val="22"/>
          <w:lang w:val="en-US"/>
        </w:rPr>
      </w:pPr>
      <w:r w:rsidRPr="0089224D">
        <w:rPr>
          <w:sz w:val="22"/>
          <w:szCs w:val="22"/>
          <w:lang w:val="en-US"/>
        </w:rPr>
        <w:t>Regarding the reports of the Rapporteurship on the Rights of Migrants, the Committee continued distributing Report 255/2020 “Due Process in Procedures for the Determination of Refugee Status and Statelessness and the Granting of Complementary Protection,” as well as its Practical Guides.</w:t>
      </w:r>
    </w:p>
    <w:p w14:paraId="79DF6E80" w14:textId="4EEC01FB" w:rsidR="009B2431" w:rsidRPr="0089224D" w:rsidRDefault="009B2431" w:rsidP="00247F19">
      <w:pPr>
        <w:jc w:val="both"/>
        <w:rPr>
          <w:sz w:val="22"/>
          <w:szCs w:val="22"/>
          <w:lang w:val="en-US"/>
        </w:rPr>
      </w:pPr>
    </w:p>
    <w:p w14:paraId="0B9F2169" w14:textId="77777777" w:rsidR="009B2431" w:rsidRPr="0089224D" w:rsidRDefault="009B2431" w:rsidP="009B2431">
      <w:pPr>
        <w:pStyle w:val="ListParagraph"/>
        <w:numPr>
          <w:ilvl w:val="0"/>
          <w:numId w:val="9"/>
        </w:numPr>
        <w:ind w:left="360"/>
        <w:jc w:val="both"/>
        <w:rPr>
          <w:rFonts w:eastAsia="Calibri"/>
          <w:sz w:val="22"/>
          <w:szCs w:val="22"/>
          <w:lang w:val="en-US"/>
        </w:rPr>
      </w:pPr>
      <w:r w:rsidRPr="0089224D">
        <w:rPr>
          <w:sz w:val="22"/>
          <w:szCs w:val="22"/>
          <w:lang w:val="en-US"/>
        </w:rPr>
        <w:t>Through the Rapporteurship on the Rights of Migrants, the Committee executed and/or took part in promotional and training activities, notably the following:</w:t>
      </w:r>
    </w:p>
    <w:p w14:paraId="72D164D3" w14:textId="77777777" w:rsidR="009B2431" w:rsidRPr="0089224D" w:rsidRDefault="009B2431" w:rsidP="009B2431">
      <w:pPr>
        <w:jc w:val="both"/>
        <w:rPr>
          <w:rFonts w:eastAsia="Calibri"/>
          <w:sz w:val="22"/>
          <w:szCs w:val="22"/>
          <w:lang w:val="en-US"/>
        </w:rPr>
      </w:pPr>
    </w:p>
    <w:p w14:paraId="6615EEE2" w14:textId="77777777" w:rsidR="009B2431" w:rsidRPr="0089224D" w:rsidRDefault="009B2431" w:rsidP="009B2431">
      <w:pPr>
        <w:pStyle w:val="ListParagraph"/>
        <w:numPr>
          <w:ilvl w:val="0"/>
          <w:numId w:val="13"/>
        </w:numPr>
        <w:shd w:val="clear" w:color="auto" w:fill="FFFFFF"/>
        <w:jc w:val="both"/>
        <w:rPr>
          <w:sz w:val="22"/>
          <w:szCs w:val="22"/>
          <w:highlight w:val="white"/>
          <w:lang w:val="en-US"/>
        </w:rPr>
      </w:pPr>
      <w:r w:rsidRPr="0089224D">
        <w:rPr>
          <w:sz w:val="22"/>
          <w:szCs w:val="22"/>
          <w:highlight w:val="white"/>
          <w:lang w:val="en-US"/>
        </w:rPr>
        <w:t xml:space="preserve">International Congress </w:t>
      </w:r>
      <w:r w:rsidRPr="0089224D">
        <w:rPr>
          <w:sz w:val="22"/>
          <w:szCs w:val="22"/>
          <w:lang w:val="en-US"/>
        </w:rPr>
        <w:t>– The migration crisis in Europe and the Americas from an IHRL perspective,</w:t>
      </w:r>
      <w:r w:rsidRPr="0089224D">
        <w:rPr>
          <w:sz w:val="22"/>
          <w:szCs w:val="22"/>
          <w:highlight w:val="white"/>
          <w:lang w:val="en-US"/>
        </w:rPr>
        <w:t xml:space="preserve"> May 4, 2022</w:t>
      </w:r>
    </w:p>
    <w:p w14:paraId="727A343B" w14:textId="77777777" w:rsidR="009B2431" w:rsidRPr="0089224D" w:rsidRDefault="009B2431" w:rsidP="009B2431">
      <w:pPr>
        <w:pStyle w:val="ListParagraph"/>
        <w:numPr>
          <w:ilvl w:val="0"/>
          <w:numId w:val="13"/>
        </w:numPr>
        <w:shd w:val="clear" w:color="auto" w:fill="FFFFFF"/>
        <w:jc w:val="both"/>
        <w:rPr>
          <w:sz w:val="22"/>
          <w:szCs w:val="22"/>
          <w:highlight w:val="white"/>
          <w:lang w:val="en-US"/>
        </w:rPr>
      </w:pPr>
      <w:r w:rsidRPr="0089224D">
        <w:rPr>
          <w:sz w:val="22"/>
          <w:szCs w:val="22"/>
          <w:highlight w:val="white"/>
          <w:lang w:val="en-US"/>
        </w:rPr>
        <w:t>Ibero-American Summit on Migration, May 30, 2022</w:t>
      </w:r>
    </w:p>
    <w:p w14:paraId="5532BD5C"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International Conference on Trafficking in Persons. The Right to Reparation, June 7, 2022</w:t>
      </w:r>
    </w:p>
    <w:p w14:paraId="16974B11" w14:textId="77777777" w:rsidR="009B2431" w:rsidRPr="00571A61" w:rsidRDefault="009B2431" w:rsidP="009B2431">
      <w:pPr>
        <w:pStyle w:val="ListParagraph"/>
        <w:numPr>
          <w:ilvl w:val="0"/>
          <w:numId w:val="13"/>
        </w:numPr>
        <w:shd w:val="clear" w:color="auto" w:fill="FFFFFF"/>
        <w:spacing w:after="240"/>
        <w:jc w:val="both"/>
        <w:rPr>
          <w:sz w:val="22"/>
          <w:szCs w:val="22"/>
          <w:lang w:val="en-US"/>
        </w:rPr>
      </w:pPr>
      <w:r w:rsidRPr="0089224D">
        <w:rPr>
          <w:iCs/>
          <w:sz w:val="22"/>
          <w:szCs w:val="22"/>
          <w:highlight w:val="white"/>
          <w:lang w:val="en-US"/>
        </w:rPr>
        <w:t>Latin America and Refugee Protection: Regimes, Logics, and Challenges</w:t>
      </w:r>
      <w:r w:rsidRPr="0089224D">
        <w:rPr>
          <w:i/>
          <w:sz w:val="22"/>
          <w:szCs w:val="22"/>
          <w:highlight w:val="white"/>
          <w:lang w:val="en-US"/>
        </w:rPr>
        <w:t>,</w:t>
      </w:r>
      <w:r w:rsidRPr="0089224D">
        <w:rPr>
          <w:sz w:val="22"/>
          <w:szCs w:val="22"/>
          <w:highlight w:val="white"/>
          <w:lang w:val="en-US"/>
        </w:rPr>
        <w:t xml:space="preserve"> organized by the Inter-American Bar Association, June 9, 2022</w:t>
      </w:r>
    </w:p>
    <w:p w14:paraId="45277A15"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571A61">
        <w:rPr>
          <w:sz w:val="22"/>
          <w:szCs w:val="22"/>
          <w:lang w:val="en-US"/>
        </w:rPr>
        <w:t>Launch - Right of Asylum WG, Law Societies’ Compact and Forum for SDG 16, June</w:t>
      </w:r>
      <w:r w:rsidRPr="0089224D">
        <w:rPr>
          <w:sz w:val="22"/>
          <w:szCs w:val="22"/>
          <w:lang w:val="en-US"/>
        </w:rPr>
        <w:t xml:space="preserve"> 14, 2022</w:t>
      </w:r>
    </w:p>
    <w:p w14:paraId="1683463B"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The Inter-American Forum on Combating Trafficking in Persons, July 27, 2022</w:t>
      </w:r>
    </w:p>
    <w:p w14:paraId="452A0DAA"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Roundtable on Migration, Asylum and </w:t>
      </w:r>
      <w:r w:rsidRPr="0089224D">
        <w:rPr>
          <w:sz w:val="22"/>
          <w:szCs w:val="22"/>
          <w:lang w:val="en-US"/>
        </w:rPr>
        <w:t>Refugees: Reflections</w:t>
      </w:r>
      <w:r w:rsidRPr="0089224D">
        <w:rPr>
          <w:sz w:val="22"/>
          <w:szCs w:val="22"/>
          <w:highlight w:val="white"/>
          <w:lang w:val="en-US"/>
        </w:rPr>
        <w:t xml:space="preserve"> on Border Issues, August 2, 2022</w:t>
      </w:r>
    </w:p>
    <w:p w14:paraId="795B107D" w14:textId="77777777" w:rsidR="009B2431" w:rsidRPr="0089224D" w:rsidRDefault="009B2431" w:rsidP="00144C98">
      <w:pPr>
        <w:pStyle w:val="ListParagraph"/>
        <w:numPr>
          <w:ilvl w:val="0"/>
          <w:numId w:val="13"/>
        </w:numPr>
        <w:shd w:val="clear" w:color="auto" w:fill="FFFFFF"/>
        <w:jc w:val="both"/>
        <w:rPr>
          <w:sz w:val="22"/>
          <w:szCs w:val="22"/>
          <w:highlight w:val="white"/>
          <w:lang w:val="en-US"/>
        </w:rPr>
      </w:pPr>
      <w:r w:rsidRPr="0089224D">
        <w:rPr>
          <w:sz w:val="22"/>
          <w:szCs w:val="22"/>
          <w:highlight w:val="white"/>
          <w:lang w:val="en-US"/>
        </w:rPr>
        <w:t>The activity “Protecting Human Rights in the Migration Context,” September 8, 2022</w:t>
      </w:r>
    </w:p>
    <w:p w14:paraId="35949488" w14:textId="77777777" w:rsidR="009B2431" w:rsidRPr="0089224D" w:rsidRDefault="009B2431" w:rsidP="00144C98">
      <w:pPr>
        <w:jc w:val="both"/>
        <w:rPr>
          <w:sz w:val="22"/>
          <w:szCs w:val="22"/>
          <w:highlight w:val="white"/>
          <w:lang w:val="en-US"/>
        </w:rPr>
      </w:pPr>
    </w:p>
    <w:p w14:paraId="2012E878" w14:textId="77777777" w:rsidR="009B2431" w:rsidRPr="0089224D" w:rsidRDefault="009B2431" w:rsidP="009B2431">
      <w:pPr>
        <w:pStyle w:val="ListParagraph"/>
        <w:numPr>
          <w:ilvl w:val="0"/>
          <w:numId w:val="9"/>
        </w:numPr>
        <w:ind w:left="360"/>
        <w:jc w:val="both"/>
        <w:rPr>
          <w:sz w:val="22"/>
          <w:szCs w:val="22"/>
          <w:lang w:val="en-US"/>
        </w:rPr>
      </w:pPr>
      <w:r w:rsidRPr="0089224D">
        <w:rPr>
          <w:sz w:val="22"/>
          <w:szCs w:val="22"/>
          <w:lang w:val="en-US"/>
        </w:rPr>
        <w:t xml:space="preserve">Sessions Nos. </w:t>
      </w:r>
      <w:r w:rsidRPr="00571A61">
        <w:rPr>
          <w:sz w:val="22"/>
          <w:szCs w:val="22"/>
          <w:lang w:val="en-US"/>
        </w:rPr>
        <w:t>183 and 184,</w:t>
      </w:r>
      <w:r w:rsidRPr="0089224D">
        <w:rPr>
          <w:sz w:val="22"/>
          <w:szCs w:val="22"/>
          <w:lang w:val="en-US"/>
        </w:rPr>
        <w:t xml:space="preserve"> held in 2022, featured the following hearings on the subject of people in mobility: </w:t>
      </w:r>
    </w:p>
    <w:p w14:paraId="106D0CE0" w14:textId="77777777" w:rsidR="009B2431" w:rsidRPr="0089224D" w:rsidRDefault="009B2431" w:rsidP="00247F19">
      <w:pPr>
        <w:jc w:val="both"/>
        <w:rPr>
          <w:sz w:val="22"/>
          <w:szCs w:val="22"/>
          <w:lang w:val="en-US"/>
        </w:rPr>
      </w:pPr>
    </w:p>
    <w:p w14:paraId="4293B994"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Regional Hearing “The human rights situation of Haitians in human mobility in the Region,” 183</w:t>
      </w:r>
      <w:r w:rsidRPr="0089224D">
        <w:rPr>
          <w:sz w:val="22"/>
          <w:szCs w:val="22"/>
          <w:highlight w:val="white"/>
          <w:vertAlign w:val="superscript"/>
          <w:lang w:val="en-US"/>
        </w:rPr>
        <w:t>rd</w:t>
      </w:r>
      <w:r w:rsidRPr="0089224D">
        <w:rPr>
          <w:sz w:val="22"/>
          <w:szCs w:val="22"/>
          <w:highlight w:val="white"/>
          <w:lang w:val="en-US"/>
        </w:rPr>
        <w:t xml:space="preserve"> Session</w:t>
      </w:r>
    </w:p>
    <w:p w14:paraId="38433231"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Subject </w:t>
      </w:r>
      <w:r w:rsidRPr="0089224D">
        <w:rPr>
          <w:sz w:val="22"/>
          <w:szCs w:val="22"/>
          <w:lang w:val="en-US"/>
        </w:rPr>
        <w:t>“The human rights situation of migrants and their families in Dominican Republic,” 183</w:t>
      </w:r>
      <w:r w:rsidRPr="0089224D">
        <w:rPr>
          <w:sz w:val="22"/>
          <w:szCs w:val="22"/>
          <w:vertAlign w:val="superscript"/>
          <w:lang w:val="en-US"/>
        </w:rPr>
        <w:t>rd</w:t>
      </w:r>
      <w:r w:rsidRPr="0089224D">
        <w:rPr>
          <w:sz w:val="22"/>
          <w:szCs w:val="22"/>
          <w:lang w:val="en-US"/>
        </w:rPr>
        <w:t xml:space="preserve"> session</w:t>
      </w:r>
    </w:p>
    <w:p w14:paraId="04E949F6"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Thematic hearing “Status of the right to nationality of persons in a situation of human mobility in Colombia,” 184</w:t>
      </w:r>
      <w:r w:rsidRPr="0089224D">
        <w:rPr>
          <w:sz w:val="22"/>
          <w:szCs w:val="22"/>
          <w:highlight w:val="white"/>
          <w:vertAlign w:val="superscript"/>
          <w:lang w:val="en-US"/>
        </w:rPr>
        <w:t>th</w:t>
      </w:r>
      <w:r w:rsidRPr="0089224D">
        <w:rPr>
          <w:sz w:val="22"/>
          <w:szCs w:val="22"/>
          <w:highlight w:val="white"/>
          <w:lang w:val="en-US"/>
        </w:rPr>
        <w:t xml:space="preserve"> session</w:t>
      </w:r>
    </w:p>
    <w:p w14:paraId="6C2635F3" w14:textId="77777777" w:rsidR="009B2431" w:rsidRPr="0089224D" w:rsidRDefault="009B2431" w:rsidP="00247F19">
      <w:pPr>
        <w:jc w:val="both"/>
        <w:rPr>
          <w:sz w:val="22"/>
          <w:szCs w:val="22"/>
          <w:lang w:val="en-US"/>
        </w:rPr>
      </w:pPr>
    </w:p>
    <w:p w14:paraId="10F09082" w14:textId="77777777" w:rsidR="009B2431" w:rsidRPr="0089224D" w:rsidRDefault="009B2431" w:rsidP="009B2431">
      <w:pPr>
        <w:numPr>
          <w:ilvl w:val="0"/>
          <w:numId w:val="1"/>
        </w:numPr>
        <w:ind w:left="360"/>
        <w:jc w:val="both"/>
        <w:rPr>
          <w:b/>
          <w:sz w:val="22"/>
          <w:szCs w:val="22"/>
          <w:lang w:val="en-US"/>
        </w:rPr>
      </w:pPr>
      <w:r w:rsidRPr="0089224D">
        <w:rPr>
          <w:b/>
          <w:sz w:val="22"/>
          <w:szCs w:val="22"/>
          <w:lang w:val="en-US"/>
        </w:rPr>
        <w:t>Report by the OAS Department of Social Inclusion (DSI/OAS)</w:t>
      </w:r>
    </w:p>
    <w:p w14:paraId="77E48DFC" w14:textId="77777777" w:rsidR="009B2431" w:rsidRPr="0089224D" w:rsidRDefault="009B2431" w:rsidP="009B2431">
      <w:pPr>
        <w:jc w:val="both"/>
        <w:rPr>
          <w:sz w:val="22"/>
          <w:szCs w:val="22"/>
          <w:lang w:val="en-US"/>
        </w:rPr>
      </w:pPr>
    </w:p>
    <w:p w14:paraId="1627F6AF" w14:textId="77777777" w:rsidR="009B2431" w:rsidRPr="0089224D" w:rsidRDefault="009B2431" w:rsidP="009B2431">
      <w:pPr>
        <w:pStyle w:val="ListParagraph"/>
        <w:numPr>
          <w:ilvl w:val="0"/>
          <w:numId w:val="9"/>
        </w:numPr>
        <w:ind w:left="360"/>
        <w:jc w:val="both"/>
        <w:rPr>
          <w:sz w:val="22"/>
          <w:szCs w:val="22"/>
          <w:lang w:val="en-US"/>
        </w:rPr>
      </w:pPr>
      <w:r w:rsidRPr="0089224D">
        <w:rPr>
          <w:sz w:val="22"/>
          <w:szCs w:val="22"/>
          <w:lang w:val="en-US"/>
        </w:rPr>
        <w:t>On August 4 and 5, 2022, DSI took part in the “Forum on Integration and its relationship to regulation of migrants in Mesoamerica,” a forum for dialogue on lines of action to regularize migrants in host countries and to share information on best practices and lessons learned in designing and implementing integration programs, policies, and strategies.</w:t>
      </w:r>
    </w:p>
    <w:p w14:paraId="162F4E0D" w14:textId="77777777" w:rsidR="009B2431" w:rsidRPr="0089224D" w:rsidRDefault="009B2431" w:rsidP="00247F19">
      <w:pPr>
        <w:jc w:val="both"/>
        <w:rPr>
          <w:sz w:val="22"/>
          <w:szCs w:val="22"/>
          <w:lang w:val="en-US"/>
        </w:rPr>
      </w:pPr>
    </w:p>
    <w:p w14:paraId="2FD1FE39" w14:textId="23A3E6AB" w:rsidR="009B2431" w:rsidRPr="0089224D" w:rsidRDefault="009B2431" w:rsidP="009B2431">
      <w:pPr>
        <w:pStyle w:val="ListParagraph"/>
        <w:numPr>
          <w:ilvl w:val="0"/>
          <w:numId w:val="9"/>
        </w:numPr>
        <w:ind w:left="360"/>
        <w:jc w:val="both"/>
        <w:rPr>
          <w:sz w:val="22"/>
          <w:szCs w:val="22"/>
          <w:lang w:val="en-US"/>
        </w:rPr>
      </w:pPr>
      <w:r w:rsidRPr="0089224D">
        <w:rPr>
          <w:sz w:val="22"/>
          <w:szCs w:val="22"/>
          <w:lang w:val="en-US"/>
        </w:rPr>
        <w:t xml:space="preserve">We partnered with the IOM to hold on the First Regional Meeting of Women Leaders from the Venezuelan Diaspora, from August 9 to 12, 2022 in Panama. </w:t>
      </w:r>
      <w:r w:rsidR="0089224D" w:rsidRPr="0089224D">
        <w:rPr>
          <w:sz w:val="22"/>
          <w:szCs w:val="22"/>
          <w:lang w:val="en-US"/>
        </w:rPr>
        <w:t>Twenty-two</w:t>
      </w:r>
      <w:r w:rsidRPr="0089224D">
        <w:rPr>
          <w:sz w:val="22"/>
          <w:szCs w:val="22"/>
          <w:lang w:val="en-US"/>
        </w:rPr>
        <w:t xml:space="preserve"> women leaders from 11 countries in Latin America and the Caribbean came together for this meeting, the aim of which was to help improve advocacy efforts by building participants’ leadership skills, with a view to promoting an agenda for inclusion and rights of migrants and refugees with a gender and diversity perspective. </w:t>
      </w:r>
    </w:p>
    <w:p w14:paraId="26129EB6" w14:textId="77777777" w:rsidR="009B2431" w:rsidRPr="0089224D" w:rsidRDefault="009B2431" w:rsidP="00247F19">
      <w:pPr>
        <w:jc w:val="both"/>
        <w:rPr>
          <w:sz w:val="22"/>
          <w:szCs w:val="22"/>
          <w:lang w:val="en-US"/>
        </w:rPr>
      </w:pPr>
    </w:p>
    <w:p w14:paraId="335F62F7" w14:textId="44C75ECD" w:rsidR="009B2431" w:rsidRPr="0089224D" w:rsidRDefault="009B2431" w:rsidP="009B2431">
      <w:pPr>
        <w:pStyle w:val="ListParagraph"/>
        <w:numPr>
          <w:ilvl w:val="0"/>
          <w:numId w:val="9"/>
        </w:numPr>
        <w:ind w:left="360"/>
        <w:jc w:val="both"/>
        <w:rPr>
          <w:sz w:val="22"/>
          <w:szCs w:val="22"/>
          <w:lang w:val="en-US"/>
        </w:rPr>
      </w:pPr>
      <w:r w:rsidRPr="0089224D">
        <w:rPr>
          <w:sz w:val="22"/>
          <w:szCs w:val="22"/>
          <w:lang w:val="en-US"/>
        </w:rPr>
        <w:t>DSI is collaborating with IOM, Pan American Development Foundation (PADF), UNHCR, and other stakeholders to conduct a study on local authorities’ needs in terms of receiving and integrating migrants and refugees. A report will be published based on this study, outlining the main challenges the countries of the Americas face in this area, and the best practices currently in place in the region to facilitate inclusion of people in a situation of mobility.</w:t>
      </w:r>
    </w:p>
    <w:p w14:paraId="4287FDC1" w14:textId="77777777" w:rsidR="00247F19" w:rsidRPr="0089224D" w:rsidRDefault="00247F19" w:rsidP="00247F19">
      <w:pPr>
        <w:jc w:val="both"/>
        <w:rPr>
          <w:sz w:val="22"/>
          <w:szCs w:val="22"/>
          <w:lang w:val="en-US"/>
        </w:rPr>
      </w:pPr>
    </w:p>
    <w:p w14:paraId="6D647612" w14:textId="77777777" w:rsidR="009B2431" w:rsidRPr="0089224D" w:rsidRDefault="009B2431" w:rsidP="009B2431">
      <w:pPr>
        <w:pStyle w:val="ListParagraph"/>
        <w:numPr>
          <w:ilvl w:val="0"/>
          <w:numId w:val="9"/>
        </w:numPr>
        <w:ind w:left="360"/>
        <w:jc w:val="both"/>
        <w:rPr>
          <w:sz w:val="22"/>
          <w:szCs w:val="22"/>
          <w:lang w:val="en-US"/>
        </w:rPr>
      </w:pPr>
      <w:r w:rsidRPr="0089224D">
        <w:rPr>
          <w:sz w:val="22"/>
          <w:szCs w:val="22"/>
          <w:lang w:val="en-US"/>
        </w:rPr>
        <w:t>DSI has placed the following reports at the disposal of the member states:</w:t>
      </w:r>
    </w:p>
    <w:p w14:paraId="4212704C" w14:textId="77777777" w:rsidR="009B2431" w:rsidRPr="0089224D" w:rsidRDefault="009B2431" w:rsidP="00247F19">
      <w:pPr>
        <w:jc w:val="both"/>
        <w:rPr>
          <w:sz w:val="22"/>
          <w:szCs w:val="22"/>
          <w:lang w:val="en-US"/>
        </w:rPr>
      </w:pPr>
    </w:p>
    <w:p w14:paraId="586AF2D8" w14:textId="77777777" w:rsidR="009B2431" w:rsidRPr="0089224D" w:rsidRDefault="009B2431" w:rsidP="00CF04CC">
      <w:pPr>
        <w:pStyle w:val="ListParagraph"/>
        <w:numPr>
          <w:ilvl w:val="0"/>
          <w:numId w:val="13"/>
        </w:numPr>
        <w:shd w:val="clear" w:color="auto" w:fill="FFFFFF"/>
        <w:spacing w:after="240"/>
        <w:ind w:left="720"/>
        <w:jc w:val="both"/>
        <w:rPr>
          <w:sz w:val="22"/>
          <w:szCs w:val="22"/>
          <w:lang w:val="en-US"/>
        </w:rPr>
      </w:pPr>
      <w:r w:rsidRPr="0089224D">
        <w:rPr>
          <w:sz w:val="22"/>
          <w:szCs w:val="22"/>
          <w:lang w:val="en-US"/>
        </w:rPr>
        <w:t xml:space="preserve">Report </w:t>
      </w:r>
      <w:hyperlink r:id="rId13" w:history="1">
        <w:r w:rsidRPr="0089224D">
          <w:rPr>
            <w:rStyle w:val="Hyperlink"/>
            <w:sz w:val="22"/>
            <w:szCs w:val="22"/>
            <w:u w:val="none"/>
            <w:lang w:val="en-US"/>
          </w:rPr>
          <w:t>“</w:t>
        </w:r>
        <w:r w:rsidRPr="0089224D">
          <w:rPr>
            <w:rStyle w:val="Hyperlink"/>
            <w:sz w:val="22"/>
            <w:szCs w:val="22"/>
            <w:lang w:val="en-US"/>
          </w:rPr>
          <w:t>Impacts of COVID-19 on refugees and migrants in Venezuela</w:t>
        </w:r>
        <w:r w:rsidRPr="0089224D">
          <w:rPr>
            <w:rStyle w:val="Hyperlink"/>
            <w:sz w:val="22"/>
            <w:szCs w:val="22"/>
            <w:u w:val="none"/>
            <w:lang w:val="en-US"/>
          </w:rPr>
          <w:t>,”</w:t>
        </w:r>
      </w:hyperlink>
      <w:r w:rsidRPr="0089224D">
        <w:rPr>
          <w:sz w:val="22"/>
          <w:szCs w:val="22"/>
          <w:lang w:val="en-US"/>
        </w:rPr>
        <w:t xml:space="preserve"> containing the findings on the main challenges faced by Venezuelan migrants, </w:t>
      </w:r>
      <w:r w:rsidRPr="0089224D">
        <w:rPr>
          <w:sz w:val="22"/>
          <w:szCs w:val="22"/>
          <w:shd w:val="clear" w:color="auto" w:fill="FFFFFF"/>
          <w:lang w:val="en-US"/>
        </w:rPr>
        <w:t>particularly evicted persons, sex workers, and indigenous peoples</w:t>
      </w:r>
      <w:r w:rsidRPr="0089224D">
        <w:rPr>
          <w:color w:val="7E7E7E"/>
          <w:sz w:val="22"/>
          <w:szCs w:val="22"/>
          <w:shd w:val="clear" w:color="auto" w:fill="FFFFFF"/>
          <w:lang w:val="en-US"/>
        </w:rPr>
        <w:t> </w:t>
      </w:r>
      <w:r w:rsidRPr="0089224D">
        <w:rPr>
          <w:sz w:val="22"/>
          <w:szCs w:val="22"/>
          <w:lang w:val="en-US"/>
        </w:rPr>
        <w:t>in exercising their human rights, as well as public policy guidelines to address them. This document was produced jointly by DSI, the Regional Protection Sector, and the Interagency Coordination Platform for Refugees and Migrants from Venezuela (R4V).</w:t>
      </w:r>
    </w:p>
    <w:p w14:paraId="19F31D24" w14:textId="77777777" w:rsidR="009B2431" w:rsidRPr="0089224D" w:rsidRDefault="009B2431" w:rsidP="00CF04CC">
      <w:pPr>
        <w:pStyle w:val="ListParagraph"/>
        <w:numPr>
          <w:ilvl w:val="0"/>
          <w:numId w:val="13"/>
        </w:numPr>
        <w:shd w:val="clear" w:color="auto" w:fill="FFFFFF"/>
        <w:spacing w:after="240"/>
        <w:ind w:left="720"/>
        <w:jc w:val="both"/>
        <w:rPr>
          <w:sz w:val="22"/>
          <w:szCs w:val="22"/>
          <w:lang w:val="en-US"/>
        </w:rPr>
      </w:pPr>
      <w:r w:rsidRPr="0089224D">
        <w:rPr>
          <w:sz w:val="22"/>
          <w:szCs w:val="22"/>
          <w:lang w:val="en-US"/>
        </w:rPr>
        <w:t xml:space="preserve">Report: “Charting a new regional course: The Complex Motivations and Costs of Central American Migration.” </w:t>
      </w:r>
      <w:r w:rsidRPr="0089224D">
        <w:rPr>
          <w:sz w:val="22"/>
          <w:szCs w:val="22"/>
          <w:shd w:val="clear" w:color="auto" w:fill="FFFFFF"/>
          <w:lang w:val="en-US"/>
        </w:rPr>
        <w:t>This report was released by the Migration Policy Institute (MPI), the United Nations World Food Program (WFP) and the Civic Data Design Lab at Massachusetts Institute of Technology (MIT), with support from the Inter-American Development Bank (IDB) and the Organization of American States (OAS) through the Department of Social Inclusion.</w:t>
      </w:r>
      <w:r w:rsidRPr="0089224D">
        <w:rPr>
          <w:sz w:val="22"/>
          <w:szCs w:val="22"/>
          <w:shd w:val="clear" w:color="auto" w:fill="FFFFFF"/>
          <w:lang w:val="en-US"/>
        </w:rPr>
        <w:cr/>
        <w:t>Available here:</w:t>
      </w:r>
      <w:r w:rsidRPr="0089224D">
        <w:rPr>
          <w:sz w:val="22"/>
          <w:szCs w:val="22"/>
          <w:lang w:val="en-US"/>
        </w:rPr>
        <w:t xml:space="preserve"> Available here: </w:t>
      </w:r>
      <w:hyperlink r:id="rId14" w:history="1">
        <w:r w:rsidRPr="0089224D">
          <w:rPr>
            <w:rStyle w:val="Hyperlink"/>
            <w:sz w:val="22"/>
            <w:szCs w:val="22"/>
            <w:lang w:val="en-US"/>
          </w:rPr>
          <w:t>https://www.wfp.org/publications/complex-motivations-and-costs-central-american-migration</w:t>
        </w:r>
      </w:hyperlink>
    </w:p>
    <w:p w14:paraId="1EB1AB4C" w14:textId="77777777" w:rsidR="009B2431" w:rsidRPr="0089224D" w:rsidRDefault="00571A61" w:rsidP="00CF04CC">
      <w:pPr>
        <w:pStyle w:val="ListParagraph"/>
        <w:numPr>
          <w:ilvl w:val="0"/>
          <w:numId w:val="13"/>
        </w:numPr>
        <w:ind w:left="720"/>
        <w:jc w:val="both"/>
        <w:rPr>
          <w:sz w:val="22"/>
          <w:szCs w:val="22"/>
          <w:lang w:val="en-US"/>
        </w:rPr>
      </w:pPr>
      <w:hyperlink r:id="rId15" w:history="1">
        <w:r w:rsidR="009B2431" w:rsidRPr="0089224D">
          <w:rPr>
            <w:rStyle w:val="Hyperlink"/>
            <w:sz w:val="22"/>
            <w:szCs w:val="22"/>
            <w:u w:val="none"/>
            <w:lang w:val="en-US"/>
          </w:rPr>
          <w:t>“</w:t>
        </w:r>
        <w:r w:rsidR="009B2431" w:rsidRPr="0089224D">
          <w:rPr>
            <w:rStyle w:val="Hyperlink"/>
            <w:sz w:val="22"/>
            <w:szCs w:val="22"/>
            <w:lang w:val="en-US"/>
          </w:rPr>
          <w:t>Guide to Multisector Responses to Protect Migrants, Refugees, and Internally-Displaced Persons duri</w:t>
        </w:r>
        <w:r w:rsidR="009B2431" w:rsidRPr="0089224D">
          <w:rPr>
            <w:rStyle w:val="Hyperlink"/>
            <w:sz w:val="22"/>
            <w:szCs w:val="22"/>
            <w:lang w:val="en-US"/>
          </w:rPr>
          <w:t>n</w:t>
        </w:r>
        <w:r w:rsidR="009B2431" w:rsidRPr="0089224D">
          <w:rPr>
            <w:rStyle w:val="Hyperlink"/>
            <w:sz w:val="22"/>
            <w:szCs w:val="22"/>
            <w:lang w:val="en-US"/>
          </w:rPr>
          <w:t>g and after the COVID-19 Pandemic</w:t>
        </w:r>
        <w:r w:rsidR="009B2431" w:rsidRPr="0089224D">
          <w:rPr>
            <w:rStyle w:val="Hyperlink"/>
            <w:sz w:val="22"/>
            <w:szCs w:val="22"/>
            <w:u w:val="none"/>
            <w:lang w:val="en-US"/>
          </w:rPr>
          <w:t>.”</w:t>
        </w:r>
      </w:hyperlink>
      <w:r w:rsidR="009B2431" w:rsidRPr="0089224D">
        <w:rPr>
          <w:sz w:val="22"/>
          <w:szCs w:val="22"/>
          <w:lang w:val="en-US"/>
        </w:rPr>
        <w:t xml:space="preserve"> This Guide was developed in collaboration with the American University Washington College of Law’s (AUWCL) Academy of Human Rights and International Humanitarian Law, with support from the </w:t>
      </w:r>
      <w:r w:rsidR="009B2431" w:rsidRPr="0089224D">
        <w:rPr>
          <w:i/>
          <w:iCs/>
          <w:sz w:val="22"/>
          <w:szCs w:val="22"/>
          <w:lang w:val="en-US"/>
        </w:rPr>
        <w:t>San Martin de Porres</w:t>
      </w:r>
      <w:r w:rsidR="009B2431" w:rsidRPr="0089224D">
        <w:rPr>
          <w:sz w:val="22"/>
          <w:szCs w:val="22"/>
          <w:lang w:val="en-US"/>
        </w:rPr>
        <w:t xml:space="preserve"> University Faculty of Law’s Center for the Study of International Public Law. </w:t>
      </w:r>
    </w:p>
    <w:p w14:paraId="21054573" w14:textId="77777777" w:rsidR="009B2431" w:rsidRPr="0089224D" w:rsidRDefault="009B2431" w:rsidP="00247F19">
      <w:pPr>
        <w:jc w:val="both"/>
        <w:rPr>
          <w:sz w:val="22"/>
          <w:szCs w:val="22"/>
          <w:lang w:val="en-US"/>
        </w:rPr>
      </w:pPr>
    </w:p>
    <w:p w14:paraId="62460127" w14:textId="77777777" w:rsidR="009B2431" w:rsidRPr="0089224D" w:rsidRDefault="009B2431" w:rsidP="009B2431">
      <w:pPr>
        <w:numPr>
          <w:ilvl w:val="0"/>
          <w:numId w:val="1"/>
        </w:numPr>
        <w:ind w:left="360"/>
        <w:jc w:val="both"/>
        <w:rPr>
          <w:b/>
          <w:sz w:val="22"/>
          <w:szCs w:val="22"/>
          <w:lang w:val="en-US"/>
        </w:rPr>
      </w:pPr>
      <w:r w:rsidRPr="0089224D">
        <w:rPr>
          <w:b/>
          <w:sz w:val="22"/>
          <w:szCs w:val="22"/>
          <w:lang w:val="en-US"/>
        </w:rPr>
        <w:t>Report by the OAS Department of Public Security (DPS/OAS)</w:t>
      </w:r>
    </w:p>
    <w:p w14:paraId="32A70DBC" w14:textId="77777777" w:rsidR="009B2431" w:rsidRPr="0089224D" w:rsidRDefault="009B2431" w:rsidP="00247F19">
      <w:pPr>
        <w:jc w:val="both"/>
        <w:rPr>
          <w:b/>
          <w:sz w:val="22"/>
          <w:szCs w:val="22"/>
          <w:lang w:val="en-US"/>
        </w:rPr>
      </w:pPr>
    </w:p>
    <w:p w14:paraId="4DC6B399" w14:textId="0CBB77D8" w:rsidR="009B2431" w:rsidRPr="0089224D" w:rsidRDefault="00CF04CC" w:rsidP="00CF04CC">
      <w:pPr>
        <w:ind w:left="360"/>
        <w:jc w:val="both"/>
        <w:rPr>
          <w:b/>
          <w:sz w:val="22"/>
          <w:szCs w:val="22"/>
          <w:lang w:val="en-US"/>
        </w:rPr>
      </w:pPr>
      <w:r w:rsidRPr="0089224D">
        <w:rPr>
          <w:b/>
          <w:sz w:val="22"/>
          <w:szCs w:val="22"/>
          <w:lang w:val="en-US"/>
        </w:rPr>
        <w:t>3</w:t>
      </w:r>
      <w:r w:rsidR="009B2431" w:rsidRPr="0089224D">
        <w:rPr>
          <w:b/>
          <w:sz w:val="22"/>
          <w:szCs w:val="22"/>
          <w:lang w:val="en-US"/>
        </w:rPr>
        <w:t>.1 Policy Forums</w:t>
      </w:r>
    </w:p>
    <w:p w14:paraId="5AE4C74D" w14:textId="77777777" w:rsidR="009B2431" w:rsidRPr="0089224D" w:rsidRDefault="009B2431" w:rsidP="009B2431">
      <w:pPr>
        <w:jc w:val="both"/>
        <w:rPr>
          <w:b/>
          <w:sz w:val="22"/>
          <w:szCs w:val="22"/>
          <w:lang w:val="en-US"/>
        </w:rPr>
      </w:pPr>
    </w:p>
    <w:p w14:paraId="15BEC332" w14:textId="403DC4A9" w:rsidR="009B2431" w:rsidRPr="0089224D" w:rsidRDefault="00CF04CC" w:rsidP="00CF04CC">
      <w:pPr>
        <w:ind w:left="360"/>
        <w:jc w:val="both"/>
        <w:rPr>
          <w:b/>
          <w:bCs/>
          <w:sz w:val="22"/>
          <w:szCs w:val="22"/>
          <w:lang w:val="en-US"/>
        </w:rPr>
      </w:pPr>
      <w:r w:rsidRPr="0089224D">
        <w:rPr>
          <w:b/>
          <w:sz w:val="22"/>
          <w:szCs w:val="22"/>
          <w:lang w:val="en-US"/>
        </w:rPr>
        <w:t>3</w:t>
      </w:r>
      <w:r w:rsidR="009B2431" w:rsidRPr="0089224D">
        <w:rPr>
          <w:b/>
          <w:sz w:val="22"/>
          <w:szCs w:val="22"/>
          <w:lang w:val="en-US"/>
        </w:rPr>
        <w:t>.1.1 Meeting of National Authorities on Trafficking in Persons</w:t>
      </w:r>
    </w:p>
    <w:p w14:paraId="5253100F" w14:textId="77777777" w:rsidR="009B2431" w:rsidRPr="0089224D" w:rsidRDefault="009B2431" w:rsidP="009B2431">
      <w:pPr>
        <w:jc w:val="both"/>
        <w:rPr>
          <w:b/>
          <w:bCs/>
          <w:sz w:val="22"/>
          <w:szCs w:val="22"/>
          <w:lang w:val="en-US" w:eastAsia="es-ES"/>
        </w:rPr>
      </w:pPr>
    </w:p>
    <w:p w14:paraId="579BE072" w14:textId="77777777" w:rsidR="009B2431" w:rsidRPr="0089224D" w:rsidRDefault="009B2431" w:rsidP="00C87DC9">
      <w:pPr>
        <w:pStyle w:val="ListParagraph"/>
        <w:numPr>
          <w:ilvl w:val="0"/>
          <w:numId w:val="9"/>
        </w:numPr>
        <w:ind w:left="360"/>
        <w:jc w:val="both"/>
        <w:rPr>
          <w:sz w:val="22"/>
          <w:szCs w:val="22"/>
          <w:lang w:val="en-US"/>
        </w:rPr>
      </w:pPr>
      <w:r w:rsidRPr="0089224D">
        <w:rPr>
          <w:sz w:val="22"/>
          <w:szCs w:val="22"/>
          <w:lang w:val="en-US"/>
        </w:rPr>
        <w:t xml:space="preserve">In 2021, acting as Technical Secretariat to the Sixth Meeting of National Authorities on Trafficking in Persons, DPS/OAS collaborated with the Department against Transnational Organized Crime (DTOC) of the OAS Secretariat for Multidimensional Security (SMS) – a collaboration that led to publication of the document “The Challenges of Combating Trafficking in Times of Pandemic.” The recommendations underscored human trafficking and migrant smuggling as criminal conducts that could sometimes be interrelated, hence the recommendation that the member states should address both crimes, along with the specific features differentiating them, through strategic actions that include both these situations, when so warranted. </w:t>
      </w:r>
    </w:p>
    <w:p w14:paraId="11FE5CD1" w14:textId="77777777" w:rsidR="009B2431" w:rsidRPr="0089224D" w:rsidRDefault="009B2431" w:rsidP="00C87DC9">
      <w:pPr>
        <w:jc w:val="both"/>
        <w:rPr>
          <w:sz w:val="22"/>
          <w:szCs w:val="22"/>
          <w:lang w:val="en-US"/>
        </w:rPr>
      </w:pPr>
    </w:p>
    <w:p w14:paraId="663B8AE0" w14:textId="77777777" w:rsidR="009B2431" w:rsidRPr="0089224D" w:rsidRDefault="009B2431" w:rsidP="00C87DC9">
      <w:pPr>
        <w:pStyle w:val="ListParagraph"/>
        <w:numPr>
          <w:ilvl w:val="0"/>
          <w:numId w:val="9"/>
        </w:numPr>
        <w:ind w:left="360"/>
        <w:jc w:val="both"/>
        <w:rPr>
          <w:sz w:val="22"/>
          <w:szCs w:val="22"/>
          <w:lang w:val="en-US"/>
        </w:rPr>
      </w:pPr>
      <w:r w:rsidRPr="0089224D">
        <w:rPr>
          <w:sz w:val="22"/>
          <w:szCs w:val="22"/>
          <w:lang w:val="en-US"/>
        </w:rPr>
        <w:t>In 2022, the DPS/OAS and the DTOC served as technical secretariat to the Seventh Meeting of Authorities, lending the Chair support to advance and approve the Third Work Plan for Comprehensive Responses to Trafficking in Persons in the Western Hemisphere for the 2023 to 2028 period.</w:t>
      </w:r>
    </w:p>
    <w:p w14:paraId="154BA21F" w14:textId="77777777" w:rsidR="009B2431" w:rsidRPr="0089224D" w:rsidRDefault="009B2431" w:rsidP="00247F19">
      <w:pPr>
        <w:jc w:val="both"/>
        <w:rPr>
          <w:sz w:val="22"/>
          <w:szCs w:val="22"/>
          <w:lang w:val="en-US"/>
        </w:rPr>
      </w:pPr>
    </w:p>
    <w:p w14:paraId="11974493" w14:textId="3E2A4C07" w:rsidR="009B2431" w:rsidRPr="0089224D" w:rsidRDefault="00C87DC9" w:rsidP="00C87DC9">
      <w:pPr>
        <w:ind w:left="360"/>
        <w:jc w:val="both"/>
        <w:rPr>
          <w:b/>
          <w:bCs/>
          <w:sz w:val="22"/>
          <w:szCs w:val="22"/>
          <w:lang w:val="en-US"/>
        </w:rPr>
      </w:pPr>
      <w:r w:rsidRPr="0089224D">
        <w:rPr>
          <w:b/>
          <w:sz w:val="22"/>
          <w:szCs w:val="22"/>
          <w:lang w:val="en-US"/>
        </w:rPr>
        <w:t>3</w:t>
      </w:r>
      <w:r w:rsidR="009B2431" w:rsidRPr="0089224D">
        <w:rPr>
          <w:b/>
          <w:sz w:val="22"/>
          <w:szCs w:val="22"/>
          <w:lang w:val="en-US"/>
        </w:rPr>
        <w:t>.1. 2 Third meeting of the Subsidiary Technical Working Group on Police Management</w:t>
      </w:r>
    </w:p>
    <w:p w14:paraId="732E6F8D" w14:textId="77777777" w:rsidR="009B2431" w:rsidRPr="0089224D" w:rsidRDefault="009B2431" w:rsidP="009B2431">
      <w:pPr>
        <w:jc w:val="both"/>
        <w:rPr>
          <w:sz w:val="22"/>
          <w:szCs w:val="22"/>
          <w:lang w:val="en-US" w:eastAsia="es-ES"/>
        </w:rPr>
      </w:pPr>
    </w:p>
    <w:p w14:paraId="577A5E3F" w14:textId="02F45F2B" w:rsidR="009B2431" w:rsidRPr="0089224D" w:rsidRDefault="009B2431" w:rsidP="009B2431">
      <w:pPr>
        <w:pStyle w:val="ListParagraph"/>
        <w:numPr>
          <w:ilvl w:val="0"/>
          <w:numId w:val="9"/>
        </w:numPr>
        <w:spacing w:after="240"/>
        <w:ind w:left="360"/>
        <w:jc w:val="both"/>
        <w:rPr>
          <w:sz w:val="22"/>
          <w:szCs w:val="22"/>
          <w:lang w:val="en-US"/>
        </w:rPr>
      </w:pPr>
      <w:r w:rsidRPr="0089224D">
        <w:rPr>
          <w:sz w:val="22"/>
          <w:szCs w:val="22"/>
          <w:lang w:val="en-US"/>
        </w:rPr>
        <w:t xml:space="preserve">In March 2021, the </w:t>
      </w:r>
      <w:bookmarkStart w:id="0" w:name="_Hlk114152379"/>
      <w:r w:rsidRPr="0089224D">
        <w:rPr>
          <w:sz w:val="22"/>
          <w:szCs w:val="22"/>
          <w:lang w:val="en-US"/>
        </w:rPr>
        <w:t>Third Meeting of the Subsidiary Technical Working Group on Police Management</w:t>
      </w:r>
      <w:bookmarkEnd w:id="0"/>
      <w:r w:rsidRPr="0089224D">
        <w:rPr>
          <w:sz w:val="22"/>
          <w:szCs w:val="22"/>
          <w:lang w:val="en-US"/>
        </w:rPr>
        <w:t xml:space="preserve"> (GTS-GP), part of the MISPA process, used as its central theme “Social transformations and new trends in violence and crime in the Americas.” Police authorities discussed how crime intelligence and police cooperation played an essential role in tack</w:t>
      </w:r>
      <w:r w:rsidR="00C87DC9" w:rsidRPr="0089224D">
        <w:rPr>
          <w:sz w:val="22"/>
          <w:szCs w:val="22"/>
          <w:lang w:val="en-US"/>
        </w:rPr>
        <w:t>l</w:t>
      </w:r>
      <w:r w:rsidRPr="0089224D">
        <w:rPr>
          <w:sz w:val="22"/>
          <w:szCs w:val="22"/>
          <w:lang w:val="en-US"/>
        </w:rPr>
        <w:t xml:space="preserve">ing these threats. The GTS-GP recommendations include a request for GS/OAS to help implement and bolster crime intelligence mechanisms, information sharing, and interagency coordination involving police forces, judicial authorities, and other law enforcement agencies in the fight against crime of any kind, especially those linked to human trafficking and migrant smuggling, in order to protect against such crimes and punish those who commit them. </w:t>
      </w:r>
    </w:p>
    <w:p w14:paraId="0C7E71A1" w14:textId="2A968449" w:rsidR="009B2431" w:rsidRPr="0089224D" w:rsidRDefault="00C87DC9" w:rsidP="00C87DC9">
      <w:pPr>
        <w:spacing w:after="240"/>
        <w:ind w:left="360"/>
        <w:jc w:val="both"/>
        <w:rPr>
          <w:b/>
          <w:bCs/>
          <w:sz w:val="22"/>
          <w:szCs w:val="22"/>
          <w:lang w:val="en-US"/>
        </w:rPr>
      </w:pPr>
      <w:r w:rsidRPr="0089224D">
        <w:rPr>
          <w:b/>
          <w:sz w:val="22"/>
          <w:szCs w:val="22"/>
          <w:lang w:val="en-US"/>
        </w:rPr>
        <w:t>3</w:t>
      </w:r>
      <w:r w:rsidR="009B2431" w:rsidRPr="0089224D">
        <w:rPr>
          <w:b/>
          <w:sz w:val="22"/>
          <w:szCs w:val="22"/>
          <w:lang w:val="en-US"/>
        </w:rPr>
        <w:t xml:space="preserve">.2 Program action </w:t>
      </w:r>
    </w:p>
    <w:p w14:paraId="69D9DFB0" w14:textId="77777777" w:rsidR="009B2431" w:rsidRPr="0089224D" w:rsidRDefault="009B2431" w:rsidP="002F6624">
      <w:pPr>
        <w:pStyle w:val="ListParagraph"/>
        <w:numPr>
          <w:ilvl w:val="0"/>
          <w:numId w:val="9"/>
        </w:numPr>
        <w:ind w:left="360"/>
        <w:jc w:val="both"/>
        <w:rPr>
          <w:sz w:val="22"/>
          <w:szCs w:val="22"/>
          <w:lang w:val="en-US"/>
        </w:rPr>
      </w:pPr>
      <w:r w:rsidRPr="0089224D">
        <w:rPr>
          <w:sz w:val="22"/>
          <w:szCs w:val="22"/>
          <w:lang w:val="en-US"/>
        </w:rPr>
        <w:t>DPS continued to implement its “Allies against Human Trafficking” project in Ecuador, to build state and civil society capacity to coordinate on tackling the crime of trafficking in persons. A specific human trafficking law applicable to Ecuador was developed under this project, along with three operational frameworks in the areas of (i) investigation of public officials involved in human trafficking, (ii) police investigation of human trafficking, and (iii) assistance and protection for victims and survivors. DPS also conducted training for 450 national- and local level public and non-governmental organization officials; created two local technical roundtables against human trafficking (one in Quito and one in Ibarra); and communication activities were undertaken nationwide and locally to raise public awareness as regards the risks and dangers posed by human trafficking and related crimes. The project focuses on the populations that are most vulnerable to human trafficking, such as women, girls, indigenous communities, LGBTIQ+ people, and the migrant population. More information is available at the following link:</w:t>
      </w:r>
    </w:p>
    <w:p w14:paraId="66675799" w14:textId="77777777" w:rsidR="009B2431" w:rsidRPr="0089224D" w:rsidRDefault="00571A61" w:rsidP="002F6624">
      <w:pPr>
        <w:pStyle w:val="ListParagraph"/>
        <w:ind w:left="360"/>
        <w:jc w:val="both"/>
        <w:rPr>
          <w:rStyle w:val="Hyperlink"/>
          <w:color w:val="auto"/>
          <w:sz w:val="22"/>
          <w:szCs w:val="22"/>
          <w:u w:val="none"/>
          <w:lang w:val="en-US"/>
        </w:rPr>
      </w:pPr>
      <w:hyperlink r:id="rId16" w:history="1">
        <w:r w:rsidR="009B2431" w:rsidRPr="0089224D">
          <w:rPr>
            <w:rStyle w:val="Hyperlink"/>
            <w:sz w:val="22"/>
            <w:szCs w:val="22"/>
            <w:lang w:val="en-US"/>
          </w:rPr>
          <w:t>https://www.facebook.com/aliadoscontralatrata/</w:t>
        </w:r>
      </w:hyperlink>
    </w:p>
    <w:p w14:paraId="259881AB" w14:textId="77777777" w:rsidR="009B2431" w:rsidRPr="0089224D" w:rsidRDefault="009B2431" w:rsidP="002F6624">
      <w:pPr>
        <w:jc w:val="both"/>
        <w:rPr>
          <w:sz w:val="22"/>
          <w:szCs w:val="22"/>
          <w:lang w:val="en-US"/>
        </w:rPr>
      </w:pPr>
    </w:p>
    <w:p w14:paraId="66B344FA" w14:textId="19CE7C01" w:rsidR="009B2431" w:rsidRPr="0089224D" w:rsidRDefault="009B2431" w:rsidP="009B2431">
      <w:pPr>
        <w:pStyle w:val="ListParagraph"/>
        <w:numPr>
          <w:ilvl w:val="0"/>
          <w:numId w:val="9"/>
        </w:numPr>
        <w:spacing w:after="240"/>
        <w:ind w:left="360"/>
        <w:jc w:val="both"/>
        <w:rPr>
          <w:sz w:val="22"/>
          <w:szCs w:val="22"/>
          <w:lang w:val="en-US"/>
        </w:rPr>
      </w:pPr>
      <w:r w:rsidRPr="0089224D">
        <w:rPr>
          <w:sz w:val="22"/>
          <w:szCs w:val="22"/>
          <w:lang w:val="en-US"/>
        </w:rPr>
        <w:t>Between 2021 and 2022, DPS collaborated with UNODC to start roll-out of the project “MENTHOR:  Program of specialized training and mentoring on human trafficking for the Public Prosecutor’s Office in Honduras,” to improve the skills of public officials and non-governmental and civil society organizations in investigating and prosecuting human trafficking and in assistance and protection for victims of this crime. Throughout the mentoring and training process, considerable focus was placed on the issue of human mobility and migrants as a group highly vulnerable to becoming victims of the crime of trafficking in persons.</w:t>
      </w:r>
    </w:p>
    <w:p w14:paraId="066A0C15" w14:textId="77777777" w:rsidR="009B2431" w:rsidRPr="0089224D" w:rsidRDefault="009B2431" w:rsidP="00C87DC9">
      <w:pPr>
        <w:keepNext/>
        <w:numPr>
          <w:ilvl w:val="0"/>
          <w:numId w:val="1"/>
        </w:numPr>
        <w:ind w:left="360"/>
        <w:jc w:val="both"/>
        <w:rPr>
          <w:b/>
          <w:sz w:val="22"/>
          <w:szCs w:val="22"/>
          <w:lang w:val="en-US"/>
        </w:rPr>
      </w:pPr>
      <w:r w:rsidRPr="0089224D">
        <w:rPr>
          <w:b/>
          <w:sz w:val="22"/>
          <w:szCs w:val="22"/>
          <w:lang w:val="en-US"/>
        </w:rPr>
        <w:t xml:space="preserve">Report of the Inter-American Children’s Institute (IIN) </w:t>
      </w:r>
    </w:p>
    <w:p w14:paraId="2D5E2C44" w14:textId="77777777" w:rsidR="009B2431" w:rsidRPr="0089224D" w:rsidRDefault="009B2431" w:rsidP="00C87DC9">
      <w:pPr>
        <w:keepNext/>
        <w:jc w:val="both"/>
        <w:rPr>
          <w:sz w:val="22"/>
          <w:szCs w:val="22"/>
          <w:lang w:val="en-US"/>
        </w:rPr>
      </w:pPr>
    </w:p>
    <w:p w14:paraId="10D4EDBE" w14:textId="77777777" w:rsidR="009B2431" w:rsidRPr="00DA200B" w:rsidRDefault="009B2431" w:rsidP="009B2431">
      <w:pPr>
        <w:numPr>
          <w:ilvl w:val="0"/>
          <w:numId w:val="5"/>
        </w:numPr>
        <w:jc w:val="both"/>
        <w:rPr>
          <w:sz w:val="22"/>
          <w:szCs w:val="22"/>
          <w:lang w:val="es-US"/>
        </w:rPr>
      </w:pPr>
      <w:r w:rsidRPr="0089224D">
        <w:rPr>
          <w:sz w:val="22"/>
          <w:szCs w:val="22"/>
          <w:lang w:val="en-US"/>
        </w:rPr>
        <w:t xml:space="preserve">The Network of Technical Liaisons specializing in human mobility continues to operate as a vehicle for the member states’ rights promotion, protection, and enforcement systems to coordinate and cooperate by opening up opportunities for exchange and debate. </w:t>
      </w:r>
      <w:r w:rsidRPr="00DA200B">
        <w:rPr>
          <w:sz w:val="22"/>
          <w:szCs w:val="22"/>
          <w:lang w:val="es-US"/>
        </w:rPr>
        <w:t xml:space="preserve">(Colombia, Costa Rica, Chile, Ecuador, Guatemala, Honduras, El Salvador, Mexico, Peru, and Uruguay). </w:t>
      </w:r>
    </w:p>
    <w:p w14:paraId="53B15EF9" w14:textId="77777777" w:rsidR="009B2431" w:rsidRPr="00DA200B" w:rsidRDefault="009B2431" w:rsidP="00247F19">
      <w:pPr>
        <w:jc w:val="both"/>
        <w:rPr>
          <w:sz w:val="22"/>
          <w:szCs w:val="22"/>
          <w:lang w:val="es-US"/>
        </w:rPr>
      </w:pPr>
    </w:p>
    <w:p w14:paraId="56956533" w14:textId="77777777" w:rsidR="009B2431" w:rsidRPr="0089224D" w:rsidRDefault="009B2431" w:rsidP="009B2431">
      <w:pPr>
        <w:numPr>
          <w:ilvl w:val="0"/>
          <w:numId w:val="5"/>
        </w:numPr>
        <w:jc w:val="both"/>
        <w:rPr>
          <w:sz w:val="22"/>
          <w:szCs w:val="22"/>
          <w:lang w:val="en-US"/>
        </w:rPr>
      </w:pPr>
      <w:r w:rsidRPr="0089224D">
        <w:rPr>
          <w:sz w:val="22"/>
          <w:szCs w:val="22"/>
          <w:lang w:val="en-US"/>
        </w:rPr>
        <w:t xml:space="preserve">IIN participated in the </w:t>
      </w:r>
      <w:r w:rsidRPr="0089224D">
        <w:rPr>
          <w:i/>
          <w:iCs/>
          <w:sz w:val="22"/>
          <w:szCs w:val="22"/>
          <w:lang w:val="en-US"/>
        </w:rPr>
        <w:t>Muros que Unen</w:t>
      </w:r>
      <w:r w:rsidRPr="0089224D">
        <w:rPr>
          <w:sz w:val="22"/>
          <w:szCs w:val="22"/>
          <w:lang w:val="en-US"/>
        </w:rPr>
        <w:t xml:space="preserve"> (Walls that Unite) project, in partnership with Uruguay's Ministry of Education and Culture, the National Public Education Administration, and the Organization of Ibero-American States (OEI). </w:t>
      </w:r>
    </w:p>
    <w:p w14:paraId="3C584133" w14:textId="77777777" w:rsidR="009B2431" w:rsidRPr="0089224D" w:rsidRDefault="009B2431" w:rsidP="00247F19">
      <w:pPr>
        <w:jc w:val="both"/>
        <w:rPr>
          <w:sz w:val="22"/>
          <w:szCs w:val="22"/>
          <w:highlight w:val="white"/>
          <w:lang w:val="en-US"/>
        </w:rPr>
      </w:pPr>
    </w:p>
    <w:p w14:paraId="20CA1C0B" w14:textId="77777777" w:rsidR="009B2431" w:rsidRPr="0089224D" w:rsidRDefault="009B2431" w:rsidP="009B2431">
      <w:pPr>
        <w:numPr>
          <w:ilvl w:val="0"/>
          <w:numId w:val="5"/>
        </w:numPr>
        <w:jc w:val="both"/>
        <w:rPr>
          <w:sz w:val="22"/>
          <w:szCs w:val="22"/>
          <w:lang w:val="en-US"/>
        </w:rPr>
      </w:pPr>
      <w:r w:rsidRPr="0089224D">
        <w:rPr>
          <w:sz w:val="22"/>
          <w:szCs w:val="22"/>
          <w:highlight w:val="white"/>
          <w:lang w:val="en-US"/>
        </w:rPr>
        <w:t xml:space="preserve">An educational workshop was organized in Rivera for students from the Teacher Training Institute, and a talk was given on the human rights of children and adolescents in the context of human mobility. </w:t>
      </w:r>
    </w:p>
    <w:p w14:paraId="04A295A9" w14:textId="77777777" w:rsidR="009B2431" w:rsidRPr="0089224D" w:rsidRDefault="009B2431" w:rsidP="00247F19">
      <w:pPr>
        <w:jc w:val="both"/>
        <w:rPr>
          <w:sz w:val="22"/>
          <w:szCs w:val="22"/>
          <w:highlight w:val="white"/>
          <w:lang w:val="en-US"/>
        </w:rPr>
      </w:pPr>
    </w:p>
    <w:p w14:paraId="6C5428B1" w14:textId="77777777" w:rsidR="009B2431" w:rsidRPr="0089224D" w:rsidRDefault="009B2431" w:rsidP="009B2431">
      <w:pPr>
        <w:numPr>
          <w:ilvl w:val="0"/>
          <w:numId w:val="5"/>
        </w:numPr>
        <w:jc w:val="both"/>
        <w:rPr>
          <w:sz w:val="22"/>
          <w:szCs w:val="22"/>
          <w:lang w:val="en-US"/>
        </w:rPr>
      </w:pPr>
      <w:r w:rsidRPr="0089224D">
        <w:rPr>
          <w:sz w:val="22"/>
          <w:szCs w:val="22"/>
          <w:highlight w:val="white"/>
          <w:lang w:val="en-US"/>
        </w:rPr>
        <w:t>A virtual course is being explored under this project, involving IIN helping to develop modules dealing with the rights of children and adolescents in the context of migration.</w:t>
      </w:r>
    </w:p>
    <w:p w14:paraId="73AA0642" w14:textId="77777777" w:rsidR="009B2431" w:rsidRPr="0089224D" w:rsidRDefault="009B2431" w:rsidP="00247F19">
      <w:pPr>
        <w:jc w:val="both"/>
        <w:rPr>
          <w:sz w:val="22"/>
          <w:szCs w:val="22"/>
          <w:lang w:val="en-US"/>
        </w:rPr>
      </w:pPr>
    </w:p>
    <w:p w14:paraId="5CBF0AD6" w14:textId="77777777" w:rsidR="009B2431" w:rsidRPr="0089224D" w:rsidRDefault="009B2431" w:rsidP="009B2431">
      <w:pPr>
        <w:numPr>
          <w:ilvl w:val="0"/>
          <w:numId w:val="14"/>
        </w:numPr>
        <w:shd w:val="clear" w:color="auto" w:fill="FFFFFF"/>
        <w:spacing w:after="240"/>
        <w:ind w:left="360"/>
        <w:contextualSpacing/>
        <w:jc w:val="both"/>
        <w:rPr>
          <w:sz w:val="22"/>
          <w:szCs w:val="22"/>
          <w:lang w:val="en-US"/>
        </w:rPr>
      </w:pPr>
      <w:r w:rsidRPr="0089224D">
        <w:rPr>
          <w:sz w:val="22"/>
          <w:szCs w:val="22"/>
          <w:highlight w:val="white"/>
          <w:lang w:val="en-US"/>
        </w:rPr>
        <w:t>IIN and Plan International are coordinating on a project, whose main goal was to help strengthen the structures of the promotion and protection  entities in the management of cases of children and adolescents in the context of human mobility.</w:t>
      </w:r>
      <w:r w:rsidRPr="0089224D">
        <w:rPr>
          <w:sz w:val="22"/>
          <w:szCs w:val="22"/>
          <w:lang w:val="en-US"/>
        </w:rPr>
        <w:t xml:space="preserve"> The following were completed under this project:</w:t>
      </w:r>
    </w:p>
    <w:p w14:paraId="280F8D22"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The “Diagnostic report on the needs of the governing bodies for children in Colombia, Ecuador, and Peru concerning the care of migrant and refugee children.”  </w:t>
      </w:r>
    </w:p>
    <w:p w14:paraId="77A61F93"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A regional case management workshop involving a virtual component and an on-site component, for technical personnel involved in on the ground case management of children and adolescent. (Colombia, Ecuador, and Peru).</w:t>
      </w:r>
    </w:p>
    <w:p w14:paraId="3B163C85"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The design of the Course on Case Management of Children and Adolescents in the context of human mobility in Colombia, Ecuador, and Peru (to be launched in April 2023), aimed at enhancing the technical capacities of rights promotion and protection systems. </w:t>
      </w:r>
    </w:p>
    <w:p w14:paraId="5F1C865E"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IIN participated in regional coordination and cooperation forums, such as the MMI-LAC Human Mobility Group and the R4V (Inter-agency Coordination Platform for Refugees and Migrants from Venezuela) Regional Sub-Group for Protection of Children in Emergencies. </w:t>
      </w:r>
    </w:p>
    <w:p w14:paraId="645BABFF"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And the </w:t>
      </w:r>
      <w:r w:rsidRPr="0089224D">
        <w:rPr>
          <w:i/>
          <w:iCs/>
          <w:sz w:val="22"/>
          <w:szCs w:val="22"/>
          <w:highlight w:val="white"/>
          <w:lang w:val="en-US"/>
        </w:rPr>
        <w:t>Pasos sin Compañía</w:t>
      </w:r>
      <w:r w:rsidRPr="0089224D">
        <w:rPr>
          <w:sz w:val="22"/>
          <w:szCs w:val="22"/>
          <w:highlight w:val="white"/>
          <w:lang w:val="en-US"/>
        </w:rPr>
        <w:t xml:space="preserve"> (Unaccompanied Footsteps) campaign, which sought to give visibility to the situation of children and adolescents who are unaccompanied or separated from their families. </w:t>
      </w:r>
      <w:hyperlink r:id="rId17" w:history="1">
        <w:r w:rsidRPr="0089224D">
          <w:rPr>
            <w:rStyle w:val="Hyperlink"/>
            <w:sz w:val="22"/>
            <w:szCs w:val="22"/>
            <w:lang w:val="en-US"/>
          </w:rPr>
          <w:t>https://bit.ly/3B8U2Vc</w:t>
        </w:r>
      </w:hyperlink>
    </w:p>
    <w:p w14:paraId="2BE24C66" w14:textId="77777777" w:rsidR="009B2431" w:rsidRPr="0089224D" w:rsidRDefault="009B2431" w:rsidP="009B2431">
      <w:pPr>
        <w:pStyle w:val="ListParagraph"/>
        <w:numPr>
          <w:ilvl w:val="0"/>
          <w:numId w:val="13"/>
        </w:numPr>
        <w:shd w:val="clear" w:color="auto" w:fill="FFFFFF"/>
        <w:spacing w:after="240"/>
        <w:jc w:val="both"/>
        <w:rPr>
          <w:sz w:val="22"/>
          <w:szCs w:val="22"/>
          <w:highlight w:val="white"/>
          <w:lang w:val="en-US"/>
        </w:rPr>
      </w:pPr>
      <w:r w:rsidRPr="0089224D">
        <w:rPr>
          <w:sz w:val="22"/>
          <w:szCs w:val="22"/>
          <w:highlight w:val="white"/>
          <w:lang w:val="en-US"/>
        </w:rPr>
        <w:t xml:space="preserve">We organized a regional course on “Technical tools for needs analysis and response monitoring in protecting children through humanitarian action.” </w:t>
      </w:r>
    </w:p>
    <w:p w14:paraId="2399BB13" w14:textId="77777777" w:rsidR="009B2431" w:rsidRPr="0089224D" w:rsidRDefault="009B2431" w:rsidP="00D82905">
      <w:pPr>
        <w:pStyle w:val="ListParagraph"/>
        <w:numPr>
          <w:ilvl w:val="0"/>
          <w:numId w:val="13"/>
        </w:numPr>
        <w:shd w:val="clear" w:color="auto" w:fill="FFFFFF"/>
        <w:jc w:val="both"/>
        <w:rPr>
          <w:sz w:val="22"/>
          <w:szCs w:val="22"/>
          <w:highlight w:val="white"/>
          <w:lang w:val="en-US"/>
        </w:rPr>
      </w:pPr>
      <w:r w:rsidRPr="0089224D">
        <w:rPr>
          <w:sz w:val="22"/>
          <w:szCs w:val="22"/>
          <w:highlight w:val="white"/>
          <w:lang w:val="en-US"/>
        </w:rPr>
        <w:t>IIN has also been rendering technical assistance on an ongoing basis through the Americas Regional Task Force (GARA) on prevention of sexual exploitation of children and adolescents in travel and tourism.</w:t>
      </w:r>
    </w:p>
    <w:p w14:paraId="5BAA8F75" w14:textId="77777777" w:rsidR="009B2431" w:rsidRPr="0089224D" w:rsidRDefault="009B2431" w:rsidP="00D82905">
      <w:pPr>
        <w:jc w:val="both"/>
        <w:rPr>
          <w:sz w:val="22"/>
          <w:szCs w:val="22"/>
          <w:highlight w:val="white"/>
          <w:lang w:val="en-US"/>
        </w:rPr>
      </w:pPr>
    </w:p>
    <w:p w14:paraId="394E6740" w14:textId="77777777" w:rsidR="009B2431" w:rsidRPr="0089224D" w:rsidRDefault="009B2431" w:rsidP="00D82905">
      <w:pPr>
        <w:pStyle w:val="ListParagraph"/>
        <w:numPr>
          <w:ilvl w:val="0"/>
          <w:numId w:val="13"/>
        </w:numPr>
        <w:shd w:val="clear" w:color="auto" w:fill="FFFFFF"/>
        <w:jc w:val="both"/>
        <w:rPr>
          <w:sz w:val="22"/>
          <w:szCs w:val="22"/>
          <w:highlight w:val="white"/>
          <w:lang w:val="en-US"/>
        </w:rPr>
      </w:pPr>
      <w:r w:rsidRPr="0089224D">
        <w:rPr>
          <w:sz w:val="22"/>
          <w:szCs w:val="22"/>
          <w:highlight w:val="white"/>
          <w:lang w:val="en-US"/>
        </w:rPr>
        <w:t>IIN took part in the following activities as a presenter:</w:t>
      </w:r>
    </w:p>
    <w:p w14:paraId="0FDBE3BC" w14:textId="77777777" w:rsidR="009B2431" w:rsidRPr="0089224D" w:rsidRDefault="009B2431" w:rsidP="00D82905">
      <w:pPr>
        <w:jc w:val="both"/>
        <w:rPr>
          <w:sz w:val="22"/>
          <w:szCs w:val="22"/>
          <w:highlight w:val="white"/>
          <w:lang w:val="en-US"/>
        </w:rPr>
      </w:pPr>
    </w:p>
    <w:p w14:paraId="01BC62D7" w14:textId="77777777" w:rsidR="009B2431" w:rsidRPr="0089224D" w:rsidRDefault="009B2431" w:rsidP="00D82905">
      <w:pPr>
        <w:pStyle w:val="ListParagraph"/>
        <w:numPr>
          <w:ilvl w:val="0"/>
          <w:numId w:val="13"/>
        </w:numPr>
        <w:shd w:val="clear" w:color="auto" w:fill="FFFFFF"/>
        <w:spacing w:after="240"/>
        <w:ind w:left="1440"/>
        <w:jc w:val="both"/>
        <w:rPr>
          <w:sz w:val="22"/>
          <w:szCs w:val="22"/>
          <w:highlight w:val="white"/>
          <w:lang w:val="en-US"/>
        </w:rPr>
      </w:pPr>
      <w:r w:rsidRPr="0089224D">
        <w:rPr>
          <w:sz w:val="22"/>
          <w:szCs w:val="22"/>
          <w:highlight w:val="white"/>
          <w:lang w:val="en-US"/>
        </w:rPr>
        <w:t>Seminar “International standards for protection of children and adolescents in the context of mobility,” organized by the Interagency Roundtable on Unaccompanied Migrant Children and Adolescents under the Judiciary of Chile.</w:t>
      </w:r>
    </w:p>
    <w:p w14:paraId="332886C8" w14:textId="77777777" w:rsidR="009B2431" w:rsidRPr="0089224D" w:rsidRDefault="009B2431" w:rsidP="00D82905">
      <w:pPr>
        <w:pStyle w:val="ListParagraph"/>
        <w:numPr>
          <w:ilvl w:val="0"/>
          <w:numId w:val="13"/>
        </w:numPr>
        <w:shd w:val="clear" w:color="auto" w:fill="FFFFFF"/>
        <w:spacing w:after="240"/>
        <w:ind w:left="1440"/>
        <w:jc w:val="both"/>
        <w:rPr>
          <w:sz w:val="22"/>
          <w:szCs w:val="22"/>
          <w:highlight w:val="white"/>
          <w:lang w:val="en-US"/>
        </w:rPr>
      </w:pPr>
      <w:r w:rsidRPr="0089224D">
        <w:rPr>
          <w:sz w:val="22"/>
          <w:szCs w:val="22"/>
          <w:highlight w:val="white"/>
          <w:lang w:val="en-US"/>
        </w:rPr>
        <w:t>Discussion "Child migration, testimonies, realities and origin of the current phenomenon," organized by the Human Rights Commission of the State of Tamaulipas (Mexico).</w:t>
      </w:r>
    </w:p>
    <w:p w14:paraId="34C774BC" w14:textId="77777777" w:rsidR="009B2431" w:rsidRPr="0089224D" w:rsidRDefault="009B2431" w:rsidP="00D82905">
      <w:pPr>
        <w:pStyle w:val="ListParagraph"/>
        <w:numPr>
          <w:ilvl w:val="0"/>
          <w:numId w:val="13"/>
        </w:numPr>
        <w:shd w:val="clear" w:color="auto" w:fill="FFFFFF"/>
        <w:spacing w:after="240"/>
        <w:ind w:left="1440"/>
        <w:jc w:val="both"/>
        <w:rPr>
          <w:sz w:val="22"/>
          <w:szCs w:val="22"/>
          <w:highlight w:val="white"/>
          <w:lang w:val="en-US"/>
        </w:rPr>
      </w:pPr>
      <w:r w:rsidRPr="0089224D">
        <w:rPr>
          <w:sz w:val="22"/>
          <w:szCs w:val="22"/>
          <w:highlight w:val="white"/>
          <w:lang w:val="en-US"/>
        </w:rPr>
        <w:t xml:space="preserve">Interview “Protecting the rights of migrant children and adolescents,” coordinated by the Human Rights Commission of the State of Quintana Roo, under the </w:t>
      </w:r>
      <w:r w:rsidRPr="0089224D">
        <w:rPr>
          <w:i/>
          <w:iCs/>
          <w:sz w:val="22"/>
          <w:szCs w:val="22"/>
          <w:highlight w:val="white"/>
          <w:lang w:val="en-US"/>
        </w:rPr>
        <w:t>Conéctate con tus Derechos</w:t>
      </w:r>
      <w:r w:rsidRPr="0089224D">
        <w:rPr>
          <w:sz w:val="22"/>
          <w:szCs w:val="22"/>
          <w:highlight w:val="white"/>
          <w:lang w:val="en-US"/>
        </w:rPr>
        <w:t xml:space="preserve"> (Connect with your Rights) program. </w:t>
      </w:r>
    </w:p>
    <w:p w14:paraId="62D6251D" w14:textId="77777777" w:rsidR="009B2431" w:rsidRPr="0089224D" w:rsidRDefault="009B2431" w:rsidP="009B2431">
      <w:pPr>
        <w:numPr>
          <w:ilvl w:val="0"/>
          <w:numId w:val="14"/>
        </w:numPr>
        <w:shd w:val="clear" w:color="auto" w:fill="FFFFFF"/>
        <w:spacing w:after="240"/>
        <w:ind w:left="360"/>
        <w:contextualSpacing/>
        <w:jc w:val="both"/>
        <w:rPr>
          <w:sz w:val="22"/>
          <w:szCs w:val="22"/>
          <w:highlight w:val="white"/>
          <w:lang w:val="en-US"/>
        </w:rPr>
      </w:pPr>
      <w:r w:rsidRPr="0089224D">
        <w:rPr>
          <w:sz w:val="22"/>
          <w:szCs w:val="22"/>
          <w:highlight w:val="white"/>
          <w:lang w:val="en-US"/>
        </w:rPr>
        <w:t xml:space="preserve">The following HR training sessions were </w:t>
      </w:r>
      <w:r w:rsidRPr="0089224D">
        <w:rPr>
          <w:sz w:val="22"/>
          <w:szCs w:val="22"/>
          <w:lang w:val="en-US"/>
        </w:rPr>
        <w:t>conduc</w:t>
      </w:r>
      <w:r w:rsidRPr="0089224D">
        <w:rPr>
          <w:sz w:val="22"/>
          <w:szCs w:val="22"/>
          <w:highlight w:val="white"/>
          <w:lang w:val="en-US"/>
        </w:rPr>
        <w:t xml:space="preserve">ted: </w:t>
      </w:r>
    </w:p>
    <w:p w14:paraId="4C5ABB0D" w14:textId="77777777" w:rsidR="009B2431" w:rsidRPr="0089224D" w:rsidRDefault="009B2431" w:rsidP="002547B0">
      <w:pPr>
        <w:pStyle w:val="ListParagraph"/>
        <w:numPr>
          <w:ilvl w:val="0"/>
          <w:numId w:val="13"/>
        </w:numPr>
        <w:shd w:val="clear" w:color="auto" w:fill="FFFFFF"/>
        <w:spacing w:after="240"/>
        <w:ind w:left="720"/>
        <w:jc w:val="both"/>
        <w:rPr>
          <w:sz w:val="22"/>
          <w:szCs w:val="22"/>
          <w:highlight w:val="white"/>
          <w:lang w:val="en-US"/>
        </w:rPr>
      </w:pPr>
      <w:r w:rsidRPr="0089224D">
        <w:rPr>
          <w:sz w:val="22"/>
          <w:szCs w:val="22"/>
          <w:highlight w:val="white"/>
          <w:lang w:val="en-US"/>
        </w:rPr>
        <w:t>Virtual course “Civil Aspects of the International Child Abduction,” which brought together 42 participants from 15 member states (Argentina, Brazil, Chile, Colombia, Ecuador, Honduras, El Salvador, Guyana, Honduras, Jamaica, Mexico, Nicaragua, Panama, Paraguay, and Trinidad and Tobago).</w:t>
      </w:r>
    </w:p>
    <w:p w14:paraId="4FC6C2AE" w14:textId="77777777" w:rsidR="009B2431" w:rsidRPr="0089224D" w:rsidRDefault="009B2431" w:rsidP="002547B0">
      <w:pPr>
        <w:pStyle w:val="ListParagraph"/>
        <w:numPr>
          <w:ilvl w:val="0"/>
          <w:numId w:val="13"/>
        </w:numPr>
        <w:shd w:val="clear" w:color="auto" w:fill="FFFFFF"/>
        <w:spacing w:after="240"/>
        <w:ind w:left="720"/>
        <w:jc w:val="both"/>
        <w:rPr>
          <w:sz w:val="22"/>
          <w:szCs w:val="22"/>
          <w:highlight w:val="white"/>
          <w:lang w:val="en-US"/>
        </w:rPr>
      </w:pPr>
      <w:r w:rsidRPr="0089224D">
        <w:rPr>
          <w:sz w:val="22"/>
          <w:szCs w:val="22"/>
          <w:highlight w:val="white"/>
          <w:lang w:val="en-US"/>
        </w:rPr>
        <w:t>Hybrid-format course on “Sexual Exploitation of Children and Adolescents.” Altogether, 164 participants from 7 member states (Bolivia, Chile, Colombia, Ecuador, Mexico, Paraguay, and Uruguay) attended this edition.</w:t>
      </w:r>
    </w:p>
    <w:p w14:paraId="172768B4" w14:textId="77777777" w:rsidR="009B2431" w:rsidRPr="0089224D" w:rsidRDefault="009B2431" w:rsidP="002547B0">
      <w:pPr>
        <w:pStyle w:val="ListParagraph"/>
        <w:numPr>
          <w:ilvl w:val="0"/>
          <w:numId w:val="13"/>
        </w:numPr>
        <w:shd w:val="clear" w:color="auto" w:fill="FFFFFF"/>
        <w:spacing w:after="240"/>
        <w:ind w:left="720"/>
        <w:jc w:val="both"/>
        <w:rPr>
          <w:sz w:val="22"/>
          <w:szCs w:val="22"/>
          <w:highlight w:val="white"/>
          <w:lang w:val="en-US"/>
        </w:rPr>
      </w:pPr>
      <w:r w:rsidRPr="0089224D">
        <w:rPr>
          <w:sz w:val="22"/>
          <w:szCs w:val="22"/>
          <w:highlight w:val="white"/>
          <w:lang w:val="en-US"/>
        </w:rPr>
        <w:t>IIN and the Latin American Faculty of Social Sciences (FLACSO) are currently preparing a diploma course on children and adolescents in the context of human mobility.</w:t>
      </w:r>
    </w:p>
    <w:p w14:paraId="5DE86C8C" w14:textId="78FFA58C" w:rsidR="009B2431" w:rsidRPr="0089224D" w:rsidRDefault="009B2431" w:rsidP="002547B0">
      <w:pPr>
        <w:pStyle w:val="ListParagraph"/>
        <w:numPr>
          <w:ilvl w:val="0"/>
          <w:numId w:val="13"/>
        </w:numPr>
        <w:shd w:val="clear" w:color="auto" w:fill="FFFFFF"/>
        <w:ind w:left="720"/>
        <w:jc w:val="both"/>
        <w:rPr>
          <w:sz w:val="22"/>
          <w:szCs w:val="22"/>
          <w:highlight w:val="white"/>
          <w:lang w:val="en-US"/>
        </w:rPr>
      </w:pPr>
      <w:r w:rsidRPr="0089224D">
        <w:rPr>
          <w:sz w:val="22"/>
          <w:szCs w:val="22"/>
          <w:highlight w:val="white"/>
          <w:lang w:val="en-US"/>
        </w:rPr>
        <w:t>There will be ongoing effort</w:t>
      </w:r>
      <w:r w:rsidR="002547B0" w:rsidRPr="0089224D">
        <w:rPr>
          <w:sz w:val="22"/>
          <w:szCs w:val="22"/>
          <w:highlight w:val="white"/>
          <w:lang w:val="en-US"/>
        </w:rPr>
        <w:t>s</w:t>
      </w:r>
      <w:r w:rsidRPr="0089224D">
        <w:rPr>
          <w:sz w:val="22"/>
          <w:szCs w:val="22"/>
          <w:highlight w:val="white"/>
          <w:lang w:val="en-US"/>
        </w:rPr>
        <w:t xml:space="preserve"> to promote the participation of children and adolescents by creating intergenerational forums for dialogue and public policy</w:t>
      </w:r>
      <w:r w:rsidR="002547B0" w:rsidRPr="0089224D">
        <w:rPr>
          <w:sz w:val="22"/>
          <w:szCs w:val="22"/>
          <w:highlight w:val="white"/>
          <w:lang w:val="en-US"/>
        </w:rPr>
        <w:t>-</w:t>
      </w:r>
      <w:r w:rsidRPr="0089224D">
        <w:rPr>
          <w:sz w:val="22"/>
          <w:szCs w:val="22"/>
          <w:highlight w:val="white"/>
          <w:lang w:val="en-US"/>
        </w:rPr>
        <w:t xml:space="preserve">making on care and integration. </w:t>
      </w:r>
    </w:p>
    <w:p w14:paraId="389928AD" w14:textId="77777777" w:rsidR="009B2431" w:rsidRPr="0089224D" w:rsidRDefault="009B2431" w:rsidP="009B2431">
      <w:pPr>
        <w:shd w:val="clear" w:color="auto" w:fill="FFFFFF"/>
        <w:spacing w:after="240"/>
        <w:contextualSpacing/>
        <w:jc w:val="both"/>
        <w:rPr>
          <w:sz w:val="22"/>
          <w:szCs w:val="22"/>
          <w:highlight w:val="white"/>
          <w:lang w:val="en-US"/>
        </w:rPr>
      </w:pPr>
    </w:p>
    <w:p w14:paraId="66BA4B50" w14:textId="77777777" w:rsidR="009B2431" w:rsidRPr="0089224D" w:rsidRDefault="009B2431" w:rsidP="009B2431">
      <w:pPr>
        <w:numPr>
          <w:ilvl w:val="0"/>
          <w:numId w:val="1"/>
        </w:numPr>
        <w:ind w:left="360"/>
        <w:jc w:val="both"/>
        <w:rPr>
          <w:b/>
          <w:sz w:val="22"/>
          <w:szCs w:val="22"/>
          <w:lang w:val="en-US"/>
        </w:rPr>
      </w:pPr>
      <w:r w:rsidRPr="0089224D">
        <w:rPr>
          <w:b/>
          <w:sz w:val="22"/>
          <w:szCs w:val="22"/>
          <w:lang w:val="en-US"/>
        </w:rPr>
        <w:t>Report of the Pan American Health Organization (PAHO)</w:t>
      </w:r>
    </w:p>
    <w:p w14:paraId="13E82D6F" w14:textId="77777777" w:rsidR="009B2431" w:rsidRPr="0089224D" w:rsidRDefault="009B2431" w:rsidP="00247F19">
      <w:pPr>
        <w:jc w:val="both"/>
        <w:rPr>
          <w:bCs/>
          <w:sz w:val="22"/>
          <w:szCs w:val="22"/>
          <w:lang w:val="en-US"/>
        </w:rPr>
      </w:pPr>
    </w:p>
    <w:p w14:paraId="4D23A7FB" w14:textId="77777777" w:rsidR="009B2431" w:rsidRPr="0089224D" w:rsidRDefault="009B2431" w:rsidP="009B2431">
      <w:pPr>
        <w:pStyle w:val="ListParagraph"/>
        <w:numPr>
          <w:ilvl w:val="0"/>
          <w:numId w:val="19"/>
        </w:numPr>
        <w:jc w:val="both"/>
        <w:rPr>
          <w:sz w:val="22"/>
          <w:szCs w:val="22"/>
          <w:lang w:val="en-US"/>
        </w:rPr>
      </w:pPr>
      <w:r w:rsidRPr="0089224D">
        <w:rPr>
          <w:sz w:val="22"/>
          <w:szCs w:val="22"/>
          <w:lang w:val="en-US"/>
        </w:rPr>
        <w:t xml:space="preserve">PAHO has continued supporting the efforts of national authorities and organizations and has continued its close collaboration with such partners as the IOM to support member states’ efforts to protect migrants’ right to health, by affording them better access to health services throughout the mobility process and expediting progress toward universal health care so as to ensure that this population is included. </w:t>
      </w:r>
    </w:p>
    <w:p w14:paraId="6BF02BE9" w14:textId="77777777" w:rsidR="009B2431" w:rsidRPr="0089224D" w:rsidRDefault="009B2431" w:rsidP="009B2431">
      <w:pPr>
        <w:jc w:val="both"/>
        <w:rPr>
          <w:sz w:val="22"/>
          <w:szCs w:val="22"/>
          <w:lang w:val="en-US"/>
        </w:rPr>
      </w:pPr>
    </w:p>
    <w:p w14:paraId="77D180C7" w14:textId="77777777" w:rsidR="009B2431" w:rsidRPr="0089224D" w:rsidRDefault="009B2431" w:rsidP="009B2431">
      <w:pPr>
        <w:pStyle w:val="ListParagraph"/>
        <w:numPr>
          <w:ilvl w:val="0"/>
          <w:numId w:val="19"/>
        </w:numPr>
        <w:jc w:val="both"/>
        <w:rPr>
          <w:sz w:val="22"/>
          <w:szCs w:val="22"/>
          <w:lang w:val="en-US"/>
        </w:rPr>
      </w:pPr>
      <w:r w:rsidRPr="0089224D">
        <w:rPr>
          <w:sz w:val="22"/>
          <w:szCs w:val="22"/>
          <w:lang w:val="en-US"/>
        </w:rPr>
        <w:t>As lead member of the R4V platform (Interagency Coordination Platform for Refugees and Migrants from Venezuela) regional health group, PAHO coordinates with the health groups of the national platforms in planning and executing the 2021 and 2022 response plans (RMRP). It also renders strategic technical advice to partners and national authorities on how to bolster efforts to ensure migrants and refugees have access to health care, with special emphasis on access to national public health programs, including COVID-19 vaccines. PAHO has participated in the Lima (2021) and Brasilia (2022) chapters as a technical agency supporting both the lead country on health care and the technical secretariat to the Quito process for the preparations for thematic workshops related to COVID-19, vaccination, and mental health.</w:t>
      </w:r>
    </w:p>
    <w:p w14:paraId="3B464B4E" w14:textId="77777777" w:rsidR="009B2431" w:rsidRPr="0089224D" w:rsidRDefault="009B2431" w:rsidP="00247F19">
      <w:pPr>
        <w:jc w:val="both"/>
        <w:rPr>
          <w:sz w:val="22"/>
          <w:szCs w:val="22"/>
          <w:lang w:val="en-US"/>
        </w:rPr>
      </w:pPr>
    </w:p>
    <w:p w14:paraId="12C3B04D" w14:textId="77777777" w:rsidR="009B2431" w:rsidRPr="0089224D" w:rsidRDefault="009B2431" w:rsidP="009B2431">
      <w:pPr>
        <w:pStyle w:val="ListParagraph"/>
        <w:numPr>
          <w:ilvl w:val="0"/>
          <w:numId w:val="19"/>
        </w:numPr>
        <w:jc w:val="both"/>
        <w:rPr>
          <w:sz w:val="22"/>
          <w:szCs w:val="22"/>
          <w:lang w:val="en-US"/>
        </w:rPr>
      </w:pPr>
      <w:r w:rsidRPr="0089224D">
        <w:rPr>
          <w:sz w:val="22"/>
          <w:szCs w:val="22"/>
          <w:lang w:val="en-US"/>
        </w:rPr>
        <w:t>Between May and December 2022, PAHO will be implementing a regional intervention as part of a COVID-19 pandemic response in 10 countries in South America (Bolivia, Brazil, Chile, Colombia, and Ecuador) and Central America (Costa Rica, Guatemala, Honduras, Dominican Republic, and Panama) to assist migrants and host communities by improving coordination, information management, epidemiological monitoring, infection prevention and control, essential health services, and case management.</w:t>
      </w:r>
    </w:p>
    <w:p w14:paraId="784F3FF4" w14:textId="77777777" w:rsidR="009B2431" w:rsidRPr="0089224D" w:rsidRDefault="009B2431" w:rsidP="00247F19">
      <w:pPr>
        <w:jc w:val="both"/>
        <w:rPr>
          <w:sz w:val="22"/>
          <w:szCs w:val="22"/>
          <w:lang w:val="en-US"/>
        </w:rPr>
      </w:pPr>
    </w:p>
    <w:p w14:paraId="13556682" w14:textId="77777777" w:rsidR="009B2431" w:rsidRPr="0089224D" w:rsidRDefault="009B2431" w:rsidP="0089224D">
      <w:pPr>
        <w:pStyle w:val="ListParagraph"/>
        <w:numPr>
          <w:ilvl w:val="0"/>
          <w:numId w:val="19"/>
        </w:numPr>
        <w:jc w:val="both"/>
        <w:rPr>
          <w:sz w:val="22"/>
          <w:szCs w:val="22"/>
          <w:lang w:val="en-US"/>
        </w:rPr>
      </w:pPr>
      <w:r w:rsidRPr="0089224D">
        <w:rPr>
          <w:sz w:val="22"/>
          <w:szCs w:val="22"/>
          <w:lang w:val="en-US"/>
        </w:rPr>
        <w:t xml:space="preserve">PAHO supports capacity building for national and local authorities in epidemiological monitoring, health service delivery to migrants, and health promotion and prevention activities. With European Union financial assistance, we did an intervention in Brazil, Colombia, Ecuador, Peru, and certain Caribbean countries in 2021, for a more robust response the Venezuelan migration problem. </w:t>
      </w:r>
    </w:p>
    <w:p w14:paraId="4E4A4E3C" w14:textId="77777777" w:rsidR="009B2431" w:rsidRPr="0089224D" w:rsidRDefault="009B2431" w:rsidP="0089224D">
      <w:pPr>
        <w:jc w:val="both"/>
        <w:rPr>
          <w:sz w:val="22"/>
          <w:szCs w:val="22"/>
          <w:lang w:val="en-US"/>
        </w:rPr>
      </w:pPr>
    </w:p>
    <w:p w14:paraId="13A838CE" w14:textId="5053364C" w:rsidR="009B2431" w:rsidRPr="0089224D" w:rsidRDefault="009B2431" w:rsidP="0089224D">
      <w:pPr>
        <w:pStyle w:val="ListParagraph"/>
        <w:numPr>
          <w:ilvl w:val="0"/>
          <w:numId w:val="19"/>
        </w:numPr>
        <w:jc w:val="both"/>
        <w:rPr>
          <w:sz w:val="22"/>
          <w:szCs w:val="22"/>
          <w:lang w:val="en-US"/>
        </w:rPr>
      </w:pPr>
      <w:r w:rsidRPr="0089224D">
        <w:rPr>
          <w:sz w:val="22"/>
          <w:szCs w:val="22"/>
          <w:lang w:val="en-US"/>
        </w:rPr>
        <w:t xml:space="preserve">In collaboration with partners on the ground and health ministries, PAHO helped strengthen the mental health and psychosocial support services </w:t>
      </w:r>
      <w:r w:rsidR="0089224D" w:rsidRPr="0089224D">
        <w:rPr>
          <w:sz w:val="22"/>
          <w:szCs w:val="22"/>
          <w:lang w:val="en-US"/>
        </w:rPr>
        <w:t xml:space="preserve">(MHPSS) </w:t>
      </w:r>
      <w:r w:rsidRPr="0089224D">
        <w:rPr>
          <w:sz w:val="22"/>
          <w:szCs w:val="22"/>
          <w:lang w:val="en-US"/>
        </w:rPr>
        <w:t xml:space="preserve">for migrants in a variety of settings, by training health workers and communities. Capacity building resources – including such tools as a library with online resources, and a self-learning course on PAHO’s Virtual Campus for Public Health (VCPH) – were provided in Colombia to strengthen the capacity of health workers, humanitarian actors, and others involved in MHPSS delivery for migrants, starting in the third quarter of 2021. MHPSS capacity building workshops were also conducted for some 10,000 migrants and 1,800 health workers, while mental health communication activities were carried out in four (4) municipalities in Colombia. </w:t>
      </w:r>
    </w:p>
    <w:p w14:paraId="3797E49E" w14:textId="77777777" w:rsidR="009B2431" w:rsidRPr="0089224D" w:rsidRDefault="009B2431" w:rsidP="0089224D">
      <w:pPr>
        <w:jc w:val="both"/>
        <w:rPr>
          <w:sz w:val="22"/>
          <w:szCs w:val="22"/>
          <w:lang w:val="en-US"/>
        </w:rPr>
      </w:pPr>
    </w:p>
    <w:p w14:paraId="592A5A90" w14:textId="77777777" w:rsidR="009B2431" w:rsidRPr="0089224D" w:rsidRDefault="009B2431" w:rsidP="0089224D">
      <w:pPr>
        <w:pStyle w:val="ListParagraph"/>
        <w:numPr>
          <w:ilvl w:val="0"/>
          <w:numId w:val="19"/>
        </w:numPr>
        <w:shd w:val="clear" w:color="auto" w:fill="FFFFFF"/>
        <w:jc w:val="both"/>
        <w:rPr>
          <w:sz w:val="22"/>
          <w:szCs w:val="22"/>
          <w:lang w:val="en-US"/>
        </w:rPr>
      </w:pPr>
      <w:r w:rsidRPr="0089224D">
        <w:rPr>
          <w:sz w:val="22"/>
          <w:szCs w:val="22"/>
          <w:lang w:val="en-US"/>
        </w:rPr>
        <w:t>On its virtual campus, PAHO offered a cost-free open course entitled “Health and Migration: Regional strategic lines of action on health and migration.” It is available at:</w:t>
      </w:r>
    </w:p>
    <w:p w14:paraId="48E125FF" w14:textId="77777777" w:rsidR="009B2431" w:rsidRPr="0089224D" w:rsidRDefault="009B2431" w:rsidP="0089224D">
      <w:pPr>
        <w:pStyle w:val="ListParagraph"/>
        <w:shd w:val="clear" w:color="auto" w:fill="FFFFFF"/>
        <w:ind w:left="360"/>
        <w:jc w:val="both"/>
        <w:rPr>
          <w:sz w:val="22"/>
          <w:szCs w:val="22"/>
          <w:lang w:val="en-US"/>
        </w:rPr>
      </w:pPr>
      <w:r w:rsidRPr="0089224D">
        <w:rPr>
          <w:sz w:val="22"/>
          <w:szCs w:val="22"/>
          <w:lang w:val="en-US"/>
        </w:rPr>
        <w:t>(</w:t>
      </w:r>
      <w:hyperlink r:id="rId18" w:history="1">
        <w:r w:rsidRPr="0089224D">
          <w:rPr>
            <w:rStyle w:val="Hyperlink"/>
            <w:sz w:val="22"/>
            <w:szCs w:val="22"/>
            <w:lang w:val="en-US"/>
          </w:rPr>
          <w:t>https://www.campusvirtualsp.org/es/curso/migracion-y-salud-2022</w:t>
        </w:r>
      </w:hyperlink>
      <w:r w:rsidRPr="0089224D">
        <w:rPr>
          <w:sz w:val="22"/>
          <w:szCs w:val="22"/>
          <w:lang w:val="en-US"/>
        </w:rPr>
        <w:t xml:space="preserve">). </w:t>
      </w:r>
    </w:p>
    <w:p w14:paraId="007B7FC2" w14:textId="77777777" w:rsidR="009B2431" w:rsidRPr="0089224D" w:rsidRDefault="009B2431" w:rsidP="0089224D">
      <w:pPr>
        <w:jc w:val="both"/>
        <w:rPr>
          <w:sz w:val="22"/>
          <w:szCs w:val="22"/>
          <w:lang w:val="en-US"/>
        </w:rPr>
      </w:pPr>
    </w:p>
    <w:p w14:paraId="1CE0D9F8" w14:textId="6D90ECBB" w:rsidR="009B2431" w:rsidRPr="0089224D" w:rsidRDefault="009B2431" w:rsidP="009B2431">
      <w:pPr>
        <w:pStyle w:val="ListParagraph"/>
        <w:numPr>
          <w:ilvl w:val="0"/>
          <w:numId w:val="19"/>
        </w:numPr>
        <w:jc w:val="both"/>
        <w:rPr>
          <w:sz w:val="22"/>
          <w:szCs w:val="22"/>
          <w:lang w:val="en-US"/>
        </w:rPr>
      </w:pPr>
      <w:r w:rsidRPr="0089224D">
        <w:rPr>
          <w:sz w:val="22"/>
          <w:szCs w:val="22"/>
          <w:lang w:val="en-US"/>
        </w:rPr>
        <w:t xml:space="preserve">In second quarter 2022, PAHO launched its Health and Migration Information Platform, featuring two interactive dashboards: one mapping more than 450 policies, legal and regulatory frameworks, and other key instruments on health and migration in the Region, from a human rights-based perspective; and the other mapping more than 700 scientific articles on the topic from 12 countries of the Region. The Platform synthesizes data and facilitates the storage, dissemination, and exchange of information on health and migration to guide the development of policies, public health interventions, and other initiatives. Available at: </w:t>
      </w:r>
      <w:hyperlink r:id="rId19" w:history="1">
        <w:r w:rsidR="0089224D" w:rsidRPr="0089224D">
          <w:rPr>
            <w:rStyle w:val="Hyperlink"/>
            <w:sz w:val="22"/>
            <w:szCs w:val="22"/>
            <w:lang w:val="en-US"/>
          </w:rPr>
          <w:t>https://www.paho.org/en/migration-and-health-americas/health-and-migration-americas-information-platform</w:t>
        </w:r>
      </w:hyperlink>
      <w:r w:rsidRPr="0089224D">
        <w:rPr>
          <w:sz w:val="22"/>
          <w:szCs w:val="22"/>
          <w:lang w:val="en-US"/>
        </w:rPr>
        <w:t>.</w:t>
      </w:r>
    </w:p>
    <w:p w14:paraId="7916C42D" w14:textId="77777777" w:rsidR="009B2431" w:rsidRPr="0089224D" w:rsidRDefault="009B2431" w:rsidP="009B2431">
      <w:pPr>
        <w:jc w:val="both"/>
        <w:rPr>
          <w:sz w:val="22"/>
          <w:szCs w:val="22"/>
          <w:lang w:val="en-US"/>
        </w:rPr>
      </w:pPr>
    </w:p>
    <w:p w14:paraId="7970E9D1" w14:textId="77777777" w:rsidR="009B2431" w:rsidRPr="0089224D" w:rsidRDefault="009B2431" w:rsidP="009B2431">
      <w:pPr>
        <w:pStyle w:val="ListParagraph"/>
        <w:numPr>
          <w:ilvl w:val="0"/>
          <w:numId w:val="19"/>
        </w:numPr>
        <w:spacing w:after="200"/>
        <w:jc w:val="both"/>
        <w:rPr>
          <w:sz w:val="22"/>
          <w:szCs w:val="22"/>
          <w:lang w:val="en-US"/>
        </w:rPr>
      </w:pPr>
      <w:r w:rsidRPr="0089224D">
        <w:rPr>
          <w:sz w:val="22"/>
          <w:szCs w:val="22"/>
          <w:lang w:val="en-US"/>
        </w:rPr>
        <w:t>PAHO has been working with ECLAC since 2021 to make migrants’ health data more available and more integrated. PAHO also signed a cooperation agreement with the University of Toronto’s Dalla Lana School of Public Health (DLSPH) covering activities in applied research and synthesis of knowledge on issues of common interest relating to health and migration in the Americas. PAHO also supported evidence gathering on regional health and migration, and helped produce the first WHO World Report on Health and Migration, published in 2022.</w:t>
      </w:r>
    </w:p>
    <w:p w14:paraId="7BC6FC12" w14:textId="77777777" w:rsidR="009B2431" w:rsidRPr="0089224D" w:rsidRDefault="009B2431" w:rsidP="00247F19">
      <w:pPr>
        <w:jc w:val="both"/>
        <w:rPr>
          <w:sz w:val="22"/>
          <w:szCs w:val="22"/>
          <w:lang w:val="en-US" w:eastAsia="es-PE"/>
        </w:rPr>
      </w:pPr>
    </w:p>
    <w:p w14:paraId="5E491F83" w14:textId="1F57092D" w:rsidR="009B2431" w:rsidRPr="0089224D" w:rsidRDefault="009B2431" w:rsidP="0089224D">
      <w:pPr>
        <w:pStyle w:val="ListParagraph"/>
        <w:numPr>
          <w:ilvl w:val="0"/>
          <w:numId w:val="19"/>
        </w:numPr>
        <w:spacing w:after="200"/>
        <w:ind w:right="-209"/>
        <w:jc w:val="both"/>
        <w:rPr>
          <w:color w:val="333333"/>
          <w:sz w:val="22"/>
          <w:szCs w:val="22"/>
          <w:shd w:val="clear" w:color="auto" w:fill="FFFFFF"/>
          <w:lang w:val="en-US"/>
        </w:rPr>
      </w:pPr>
      <w:r w:rsidRPr="0089224D">
        <w:rPr>
          <w:sz w:val="22"/>
          <w:szCs w:val="22"/>
          <w:lang w:val="en-US"/>
        </w:rPr>
        <w:t xml:space="preserve">It prepared and published the report entitled “Guidelines for the protection of the health of migrants” to </w:t>
      </w:r>
      <w:r w:rsidRPr="0089224D">
        <w:rPr>
          <w:sz w:val="22"/>
          <w:szCs w:val="22"/>
          <w:shd w:val="clear" w:color="auto" w:fill="FFFFFF"/>
          <w:lang w:val="en-US"/>
        </w:rPr>
        <w:t>guide national and subnational health authorities, as well as national and international organizations, so that they incorporate the perspective of people on the move in the design and implementation of preparedness and response activities against the coronavirus disease (COVID-19) and other health emergencies.</w:t>
      </w:r>
      <w:r w:rsidRPr="0089224D">
        <w:rPr>
          <w:color w:val="333333"/>
          <w:sz w:val="22"/>
          <w:szCs w:val="22"/>
          <w:shd w:val="clear" w:color="auto" w:fill="FFFFFF"/>
          <w:lang w:val="en-US"/>
        </w:rPr>
        <w:t xml:space="preserve"> Publication available at:</w:t>
      </w:r>
      <w:r w:rsidR="0089224D" w:rsidRPr="0089224D">
        <w:rPr>
          <w:color w:val="333333"/>
          <w:sz w:val="22"/>
          <w:szCs w:val="22"/>
          <w:shd w:val="clear" w:color="auto" w:fill="FFFFFF"/>
          <w:lang w:val="en-US"/>
        </w:rPr>
        <w:t xml:space="preserve"> </w:t>
      </w:r>
      <w:r w:rsidRPr="0089224D">
        <w:rPr>
          <w:color w:val="333333"/>
          <w:sz w:val="22"/>
          <w:szCs w:val="22"/>
          <w:shd w:val="clear" w:color="auto" w:fill="FFFFFF"/>
          <w:lang w:val="en-US"/>
        </w:rPr>
        <w:t xml:space="preserve"> </w:t>
      </w:r>
      <w:hyperlink r:id="rId20" w:history="1">
        <w:r w:rsidRPr="0089224D">
          <w:rPr>
            <w:rStyle w:val="Hyperlink"/>
            <w:sz w:val="22"/>
            <w:szCs w:val="22"/>
            <w:shd w:val="clear" w:color="auto" w:fill="FFFFFF"/>
            <w:lang w:val="en-US"/>
          </w:rPr>
          <w:t>https://iris.paho.org/handle/10665.2/54199</w:t>
        </w:r>
      </w:hyperlink>
      <w:r w:rsidRPr="0089224D">
        <w:rPr>
          <w:color w:val="333333"/>
          <w:sz w:val="22"/>
          <w:szCs w:val="22"/>
          <w:shd w:val="clear" w:color="auto" w:fill="FFFFFF"/>
          <w:lang w:val="en-US"/>
        </w:rPr>
        <w:t>.</w:t>
      </w:r>
    </w:p>
    <w:p w14:paraId="364ACE64" w14:textId="77777777" w:rsidR="009B2431" w:rsidRPr="0089224D" w:rsidRDefault="009B2431" w:rsidP="00247F19">
      <w:pPr>
        <w:jc w:val="both"/>
        <w:rPr>
          <w:sz w:val="22"/>
          <w:szCs w:val="22"/>
          <w:lang w:val="en-US"/>
        </w:rPr>
      </w:pPr>
    </w:p>
    <w:p w14:paraId="6EDC9815" w14:textId="77777777" w:rsidR="009B2431" w:rsidRPr="0089224D" w:rsidRDefault="009B2431" w:rsidP="00247F19">
      <w:pPr>
        <w:jc w:val="both"/>
        <w:rPr>
          <w:sz w:val="22"/>
          <w:szCs w:val="22"/>
          <w:lang w:val="en-US"/>
        </w:rPr>
      </w:pPr>
    </w:p>
    <w:p w14:paraId="1FC361F4" w14:textId="77777777" w:rsidR="009B2431" w:rsidRPr="0089224D" w:rsidRDefault="009B2431" w:rsidP="00247F19">
      <w:pPr>
        <w:jc w:val="both"/>
        <w:rPr>
          <w:sz w:val="22"/>
          <w:szCs w:val="22"/>
          <w:lang w:val="en-US"/>
        </w:rPr>
      </w:pPr>
    </w:p>
    <w:p w14:paraId="2BD9B99D" w14:textId="77777777" w:rsidR="00247F19" w:rsidRPr="0089224D" w:rsidRDefault="00247F19" w:rsidP="009B2431">
      <w:pPr>
        <w:shd w:val="clear" w:color="auto" w:fill="FFFFFF"/>
        <w:spacing w:after="240"/>
        <w:contextualSpacing/>
        <w:jc w:val="both"/>
        <w:rPr>
          <w:sz w:val="22"/>
          <w:szCs w:val="22"/>
          <w:lang w:val="en-US"/>
        </w:rPr>
        <w:sectPr w:rsidR="00247F19" w:rsidRPr="0089224D" w:rsidSect="00247F19">
          <w:headerReference w:type="default" r:id="rId21"/>
          <w:pgSz w:w="12240" w:h="15840" w:code="1"/>
          <w:pgMar w:top="2160" w:right="1570" w:bottom="1296" w:left="1699" w:header="720" w:footer="720" w:gutter="0"/>
          <w:pgNumType w:start="1"/>
          <w:cols w:space="720"/>
          <w:titlePg/>
        </w:sectPr>
      </w:pPr>
    </w:p>
    <w:p w14:paraId="25919F17" w14:textId="71792FA6" w:rsidR="009B2431" w:rsidRPr="0089224D" w:rsidRDefault="009B2431" w:rsidP="009B2431">
      <w:pPr>
        <w:shd w:val="clear" w:color="auto" w:fill="FFFFFF"/>
        <w:spacing w:after="240"/>
        <w:contextualSpacing/>
        <w:jc w:val="both"/>
        <w:rPr>
          <w:sz w:val="22"/>
          <w:szCs w:val="22"/>
          <w:highlight w:val="white"/>
          <w:lang w:val="en-US"/>
        </w:rPr>
      </w:pPr>
      <w:r w:rsidRPr="0089224D">
        <w:rPr>
          <w:sz w:val="22"/>
          <w:szCs w:val="22"/>
          <w:lang w:val="en-US"/>
        </w:rPr>
        <w:t xml:space="preserve">APPENDIX </w:t>
      </w:r>
    </w:p>
    <w:p w14:paraId="5E90F9D7" w14:textId="77777777" w:rsidR="009B2431" w:rsidRPr="0089224D" w:rsidRDefault="009B2431" w:rsidP="00247F19">
      <w:pPr>
        <w:jc w:val="both"/>
        <w:rPr>
          <w:bCs/>
          <w:iCs/>
          <w:sz w:val="22"/>
          <w:szCs w:val="22"/>
          <w:lang w:val="en-US"/>
        </w:rPr>
      </w:pPr>
    </w:p>
    <w:p w14:paraId="7ACD87B1" w14:textId="77777777" w:rsidR="009B2431" w:rsidRPr="0089224D" w:rsidRDefault="009B2431" w:rsidP="009B2431">
      <w:pPr>
        <w:jc w:val="center"/>
        <w:rPr>
          <w:sz w:val="22"/>
          <w:szCs w:val="22"/>
          <w:lang w:val="en-US"/>
        </w:rPr>
      </w:pPr>
      <w:r w:rsidRPr="0089224D">
        <w:rPr>
          <w:sz w:val="22"/>
          <w:szCs w:val="22"/>
          <w:lang w:val="en-US"/>
        </w:rPr>
        <w:t xml:space="preserve">Full reports submitted by stakeholders in the Inter-American Program for the Promotion of the Human Rights of Migrants, including Migrant Workers </w:t>
      </w:r>
    </w:p>
    <w:p w14:paraId="39DB824B" w14:textId="77777777" w:rsidR="009B2431" w:rsidRPr="0089224D" w:rsidRDefault="009B2431" w:rsidP="009B2431">
      <w:pPr>
        <w:jc w:val="center"/>
        <w:rPr>
          <w:sz w:val="22"/>
          <w:szCs w:val="22"/>
          <w:lang w:val="en-US"/>
        </w:rPr>
      </w:pPr>
      <w:r w:rsidRPr="0089224D">
        <w:rPr>
          <w:sz w:val="22"/>
          <w:szCs w:val="22"/>
          <w:lang w:val="en-US"/>
        </w:rPr>
        <w:t xml:space="preserve"> and their Families</w:t>
      </w:r>
    </w:p>
    <w:p w14:paraId="35224DCA" w14:textId="77777777" w:rsidR="009B2431" w:rsidRPr="0089224D" w:rsidRDefault="009B2431" w:rsidP="009B2431">
      <w:pPr>
        <w:rPr>
          <w:sz w:val="22"/>
          <w:szCs w:val="22"/>
          <w:lang w:val="en-US"/>
        </w:rPr>
      </w:pPr>
    </w:p>
    <w:p w14:paraId="000F105C" w14:textId="77777777" w:rsidR="009B2431" w:rsidRPr="0089224D" w:rsidRDefault="009B2431" w:rsidP="009B2431">
      <w:pPr>
        <w:pStyle w:val="ListParagraph"/>
        <w:numPr>
          <w:ilvl w:val="0"/>
          <w:numId w:val="6"/>
        </w:numPr>
        <w:rPr>
          <w:sz w:val="22"/>
          <w:szCs w:val="22"/>
          <w:lang w:val="en-US"/>
        </w:rPr>
      </w:pPr>
      <w:r w:rsidRPr="0089224D">
        <w:rPr>
          <w:sz w:val="22"/>
          <w:szCs w:val="22"/>
          <w:lang w:val="en-US"/>
        </w:rPr>
        <w:t>The Inter-American Commission on Human Rights (IACHR):</w:t>
      </w:r>
    </w:p>
    <w:p w14:paraId="5CF341F5" w14:textId="0C806D8D" w:rsidR="009B2431" w:rsidRPr="0089224D" w:rsidRDefault="009B2431" w:rsidP="009B2431">
      <w:pPr>
        <w:pStyle w:val="Body1"/>
        <w:ind w:left="1800" w:firstLine="360"/>
        <w:rPr>
          <w:rStyle w:val="Hyperlink"/>
          <w:sz w:val="22"/>
          <w:szCs w:val="22"/>
          <w:lang w:val="en-US"/>
        </w:rPr>
      </w:pPr>
      <w:r w:rsidRPr="0089224D">
        <w:rPr>
          <w:sz w:val="22"/>
          <w:szCs w:val="22"/>
          <w:lang w:val="en-US"/>
        </w:rPr>
        <w:t xml:space="preserve">Spanish: </w:t>
      </w:r>
      <w:hyperlink r:id="rId22" w:history="1">
        <w:r w:rsidR="00DA200B" w:rsidRPr="00FE27D1">
          <w:rPr>
            <w:rStyle w:val="Hyperlink"/>
            <w:sz w:val="22"/>
            <w:szCs w:val="22"/>
          </w:rPr>
          <w:t>link</w:t>
        </w:r>
      </w:hyperlink>
      <w:r w:rsidR="00DA200B">
        <w:t xml:space="preserve">    </w:t>
      </w:r>
      <w:r w:rsidR="00DA200B" w:rsidRPr="00B04BE8">
        <w:rPr>
          <w:sz w:val="22"/>
          <w:szCs w:val="22"/>
        </w:rPr>
        <w:t xml:space="preserve"> </w:t>
      </w:r>
    </w:p>
    <w:p w14:paraId="7B36381B" w14:textId="77777777" w:rsidR="009B2431" w:rsidRPr="0089224D" w:rsidRDefault="009B2431" w:rsidP="00247F19">
      <w:pPr>
        <w:jc w:val="both"/>
        <w:rPr>
          <w:rStyle w:val="Hyperlink"/>
          <w:sz w:val="22"/>
          <w:szCs w:val="22"/>
          <w:lang w:val="en-US"/>
        </w:rPr>
      </w:pPr>
    </w:p>
    <w:p w14:paraId="6A13650F" w14:textId="77777777" w:rsidR="009B2431" w:rsidRPr="0089224D" w:rsidRDefault="009B2431" w:rsidP="009B2431">
      <w:pPr>
        <w:pStyle w:val="ListParagraph"/>
        <w:numPr>
          <w:ilvl w:val="0"/>
          <w:numId w:val="6"/>
        </w:numPr>
        <w:rPr>
          <w:sz w:val="22"/>
          <w:szCs w:val="22"/>
          <w:lang w:val="en-US"/>
        </w:rPr>
      </w:pPr>
      <w:r w:rsidRPr="0089224D">
        <w:rPr>
          <w:sz w:val="22"/>
          <w:szCs w:val="22"/>
          <w:lang w:val="en-US"/>
        </w:rPr>
        <w:t>OAS Department of Public Security (DPS/OAS):</w:t>
      </w:r>
    </w:p>
    <w:p w14:paraId="0518D708" w14:textId="4C37E8F7" w:rsidR="009B2431" w:rsidRPr="0089224D" w:rsidRDefault="009B2431" w:rsidP="009B2431">
      <w:pPr>
        <w:pStyle w:val="ListParagraph"/>
        <w:ind w:left="2160"/>
        <w:rPr>
          <w:sz w:val="22"/>
          <w:szCs w:val="22"/>
          <w:lang w:val="en-US"/>
        </w:rPr>
      </w:pPr>
      <w:r w:rsidRPr="0089224D">
        <w:rPr>
          <w:sz w:val="22"/>
          <w:szCs w:val="22"/>
          <w:lang w:val="en-US"/>
        </w:rPr>
        <w:t>Spanish:</w:t>
      </w:r>
      <w:r w:rsidR="00DA200B" w:rsidRPr="00DA200B">
        <w:t xml:space="preserve"> </w:t>
      </w:r>
      <w:hyperlink r:id="rId23" w:history="1">
        <w:r w:rsidR="00DA200B" w:rsidRPr="00FE27D1">
          <w:rPr>
            <w:rStyle w:val="Hyperlink"/>
            <w:sz w:val="22"/>
            <w:szCs w:val="22"/>
          </w:rPr>
          <w:t>link</w:t>
        </w:r>
      </w:hyperlink>
      <w:r w:rsidR="00DA200B" w:rsidRPr="00FE27D1">
        <w:rPr>
          <w:sz w:val="22"/>
          <w:szCs w:val="22"/>
        </w:rPr>
        <w:t xml:space="preserve"> </w:t>
      </w:r>
      <w:r w:rsidRPr="0089224D">
        <w:rPr>
          <w:sz w:val="22"/>
          <w:szCs w:val="22"/>
          <w:lang w:val="en-US"/>
        </w:rPr>
        <w:t xml:space="preserve"> </w:t>
      </w:r>
    </w:p>
    <w:p w14:paraId="24FDF492" w14:textId="77777777" w:rsidR="009B2431" w:rsidRPr="0089224D" w:rsidRDefault="009B2431" w:rsidP="00247F19">
      <w:pPr>
        <w:jc w:val="both"/>
        <w:rPr>
          <w:sz w:val="22"/>
          <w:szCs w:val="22"/>
          <w:lang w:val="en-US"/>
        </w:rPr>
      </w:pPr>
    </w:p>
    <w:p w14:paraId="3D9C5463" w14:textId="77777777" w:rsidR="009B2431" w:rsidRPr="0089224D" w:rsidRDefault="009B2431" w:rsidP="009B2431">
      <w:pPr>
        <w:pStyle w:val="ListParagraph"/>
        <w:numPr>
          <w:ilvl w:val="0"/>
          <w:numId w:val="6"/>
        </w:numPr>
        <w:rPr>
          <w:sz w:val="22"/>
          <w:szCs w:val="22"/>
          <w:lang w:val="en-US"/>
        </w:rPr>
      </w:pPr>
      <w:r w:rsidRPr="0089224D">
        <w:rPr>
          <w:sz w:val="22"/>
          <w:szCs w:val="22"/>
          <w:lang w:val="en-US"/>
        </w:rPr>
        <w:t>Inter-American Children’s Institute (IIN-OAS):</w:t>
      </w:r>
    </w:p>
    <w:p w14:paraId="08043FD8" w14:textId="3848558F" w:rsidR="009B2431" w:rsidRDefault="009B2431" w:rsidP="00DA200B">
      <w:pPr>
        <w:ind w:left="1440" w:firstLine="720"/>
        <w:rPr>
          <w:rStyle w:val="Hyperlink"/>
          <w:sz w:val="22"/>
          <w:szCs w:val="22"/>
        </w:rPr>
      </w:pPr>
      <w:r w:rsidRPr="0089224D">
        <w:rPr>
          <w:sz w:val="22"/>
          <w:szCs w:val="22"/>
          <w:lang w:val="en-US"/>
        </w:rPr>
        <w:t xml:space="preserve">Spanish: </w:t>
      </w:r>
      <w:hyperlink r:id="rId24" w:history="1">
        <w:r w:rsidR="00DA200B" w:rsidRPr="00FE27D1">
          <w:rPr>
            <w:rStyle w:val="Hyperlink"/>
            <w:sz w:val="22"/>
            <w:szCs w:val="22"/>
          </w:rPr>
          <w:t>link</w:t>
        </w:r>
      </w:hyperlink>
    </w:p>
    <w:p w14:paraId="4A07130F" w14:textId="77777777" w:rsidR="00DA200B" w:rsidRPr="0089224D" w:rsidRDefault="00DA200B" w:rsidP="00DA200B">
      <w:pPr>
        <w:ind w:left="1440" w:firstLine="720"/>
        <w:rPr>
          <w:bCs/>
          <w:iCs/>
          <w:lang w:val="en-US"/>
        </w:rPr>
      </w:pPr>
    </w:p>
    <w:p w14:paraId="2612019C" w14:textId="77777777" w:rsidR="009B2431" w:rsidRPr="0089224D" w:rsidRDefault="009B2431" w:rsidP="009B2431">
      <w:pPr>
        <w:pStyle w:val="ListParagraph"/>
        <w:numPr>
          <w:ilvl w:val="0"/>
          <w:numId w:val="6"/>
        </w:numPr>
        <w:rPr>
          <w:rStyle w:val="Hyperlink"/>
          <w:color w:val="auto"/>
          <w:sz w:val="22"/>
          <w:szCs w:val="22"/>
          <w:u w:val="none"/>
          <w:lang w:val="en-US"/>
        </w:rPr>
      </w:pPr>
      <w:r w:rsidRPr="0089224D">
        <w:rPr>
          <w:rStyle w:val="Hyperlink"/>
          <w:color w:val="auto"/>
          <w:sz w:val="22"/>
          <w:szCs w:val="22"/>
          <w:u w:val="none"/>
          <w:lang w:val="en-US"/>
        </w:rPr>
        <w:t>Pan American Health Organization (PAHO):</w:t>
      </w:r>
    </w:p>
    <w:p w14:paraId="1BD483BB" w14:textId="5DA1E89A" w:rsidR="009B2431" w:rsidRPr="0089224D" w:rsidRDefault="009B2431" w:rsidP="009B2431">
      <w:pPr>
        <w:pStyle w:val="ListParagraph"/>
        <w:ind w:left="2160"/>
        <w:rPr>
          <w:sz w:val="22"/>
          <w:szCs w:val="22"/>
          <w:lang w:val="en-US"/>
        </w:rPr>
      </w:pPr>
      <w:r w:rsidRPr="0089224D">
        <w:rPr>
          <w:rStyle w:val="Hyperlink"/>
          <w:color w:val="auto"/>
          <w:sz w:val="22"/>
          <w:szCs w:val="22"/>
          <w:u w:val="none"/>
          <w:lang w:val="en-US"/>
        </w:rPr>
        <w:t xml:space="preserve">Spanish: </w:t>
      </w:r>
      <w:hyperlink r:id="rId25" w:history="1">
        <w:r w:rsidR="00DA200B" w:rsidRPr="00FE27D1">
          <w:rPr>
            <w:rStyle w:val="Hyperlink"/>
            <w:sz w:val="22"/>
            <w:szCs w:val="22"/>
            <w:lang w:val="es-US"/>
          </w:rPr>
          <w:t>link</w:t>
        </w:r>
      </w:hyperlink>
      <w:r w:rsidRPr="0089224D">
        <w:rPr>
          <w:noProof/>
          <w:sz w:val="22"/>
          <w:szCs w:val="22"/>
          <w:lang w:val="en-US"/>
        </w:rPr>
        <mc:AlternateContent>
          <mc:Choice Requires="wps">
            <w:drawing>
              <wp:anchor distT="0" distB="0" distL="114300" distR="114300" simplePos="0" relativeHeight="251660288" behindDoc="0" locked="1" layoutInCell="1" allowOverlap="1" wp14:anchorId="15F8D3A2" wp14:editId="6220C2F4">
                <wp:simplePos x="0" y="0"/>
                <wp:positionH relativeFrom="column">
                  <wp:posOffset>-113665</wp:posOffset>
                </wp:positionH>
                <wp:positionV relativeFrom="page">
                  <wp:posOffset>9194800</wp:posOffset>
                </wp:positionV>
                <wp:extent cx="338328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42FAC43" w14:textId="495C78CD" w:rsidR="009B2431" w:rsidRPr="00E30476" w:rsidRDefault="009B2431" w:rsidP="009B2431">
                            <w:pPr>
                              <w:rPr>
                                <w:sz w:val="18"/>
                              </w:rPr>
                            </w:pPr>
                            <w:r w:rsidRPr="00304601">
                              <w:rPr>
                                <w:sz w:val="18"/>
                              </w:rPr>
                              <w:fldChar w:fldCharType="begin"/>
                            </w:r>
                            <w:r w:rsidRPr="00304601">
                              <w:rPr>
                                <w:sz w:val="18"/>
                              </w:rPr>
                              <w:instrText xml:space="preserve"> FILENAME  \* MERGEFORMAT </w:instrText>
                            </w:r>
                            <w:r w:rsidRPr="00304601">
                              <w:rPr>
                                <w:sz w:val="18"/>
                              </w:rPr>
                              <w:fldChar w:fldCharType="separate"/>
                            </w:r>
                            <w:r w:rsidR="00CC74C4">
                              <w:rPr>
                                <w:noProof/>
                                <w:sz w:val="18"/>
                              </w:rPr>
                              <w:t>CIDRP03732E01</w:t>
                            </w:r>
                            <w:r w:rsidRPr="00304601">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F8D3A2" id="_x0000_t202" coordsize="21600,21600" o:spt="202" path="m,l,21600r21600,l21600,xe">
                <v:stroke joinstyle="miter"/>
                <v:path gradientshapeok="t" o:connecttype="rect"/>
              </v:shapetype>
              <v:shape id="Text Box 2" o:spid="_x0000_s1026" type="#_x0000_t202" style="position:absolute;left:0;text-align:left;margin-left:-8.95pt;margin-top:724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" filled="f" stroked="f">
                <v:stroke joinstyle="round"/>
                <v:textbox>
                  <w:txbxContent>
                    <w:p w14:paraId="542FAC43" w14:textId="495C78CD" w:rsidR="009B2431" w:rsidRPr="00E30476" w:rsidRDefault="009B2431" w:rsidP="009B2431">
                      <w:pPr>
                        <w:rPr>
                          <w:sz w:val="18"/>
                        </w:rPr>
                      </w:pPr>
                      <w:r w:rsidRPr="00304601">
                        <w:rPr>
                          <w:sz w:val="18"/>
                        </w:rPr>
                        <w:fldChar w:fldCharType="begin"/>
                      </w:r>
                      <w:r w:rsidRPr="00304601">
                        <w:rPr>
                          <w:sz w:val="18"/>
                        </w:rPr>
                        <w:instrText xml:space="preserve"> FILENAME  \* MERGEFORMAT </w:instrText>
                      </w:r>
                      <w:r w:rsidRPr="00304601">
                        <w:rPr>
                          <w:sz w:val="18"/>
                        </w:rPr>
                        <w:fldChar w:fldCharType="separate"/>
                      </w:r>
                      <w:r w:rsidR="00CC74C4">
                        <w:rPr>
                          <w:noProof/>
                          <w:sz w:val="18"/>
                        </w:rPr>
                        <w:t>CIDRP03732E01</w:t>
                      </w:r>
                      <w:r w:rsidRPr="00304601">
                        <w:rPr>
                          <w:sz w:val="18"/>
                        </w:rPr>
                        <w:fldChar w:fldCharType="end"/>
                      </w:r>
                    </w:p>
                  </w:txbxContent>
                </v:textbox>
                <w10:wrap anchory="page"/>
                <w10:anchorlock/>
              </v:shape>
            </w:pict>
          </mc:Fallback>
        </mc:AlternateContent>
      </w:r>
    </w:p>
    <w:p w14:paraId="00299A03" w14:textId="301CA48F" w:rsidR="007F3C85" w:rsidRPr="0089224D" w:rsidRDefault="007F3C85" w:rsidP="009B2431">
      <w:pPr>
        <w:rPr>
          <w:sz w:val="22"/>
          <w:szCs w:val="22"/>
          <w:lang w:val="en-US"/>
        </w:rPr>
      </w:pPr>
    </w:p>
    <w:sectPr w:rsidR="007F3C85" w:rsidRPr="0089224D" w:rsidSect="00247F19">
      <w:headerReference w:type="first" r:id="rId26"/>
      <w:type w:val="oddPage"/>
      <w:pgSz w:w="12240" w:h="15840" w:code="1"/>
      <w:pgMar w:top="2160" w:right="1570" w:bottom="1296" w:left="16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2C35" w14:textId="77777777" w:rsidR="001D3A4D" w:rsidRDefault="001D3A4D">
      <w:r>
        <w:separator/>
      </w:r>
    </w:p>
  </w:endnote>
  <w:endnote w:type="continuationSeparator" w:id="0">
    <w:p w14:paraId="5B795419" w14:textId="77777777" w:rsidR="001D3A4D" w:rsidRDefault="001D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E6A2" w14:textId="77777777" w:rsidR="001D3A4D" w:rsidRDefault="001D3A4D">
      <w:r>
        <w:separator/>
      </w:r>
    </w:p>
  </w:footnote>
  <w:footnote w:type="continuationSeparator" w:id="0">
    <w:p w14:paraId="2AE2E2ED" w14:textId="77777777" w:rsidR="001D3A4D" w:rsidRDefault="001D3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1597" w14:textId="6FFADEE9" w:rsidR="00C0186F" w:rsidRDefault="00C0186F">
    <w:pPr>
      <w:tabs>
        <w:tab w:val="center" w:pos="4320"/>
        <w:tab w:val="right" w:pos="8640"/>
      </w:tabs>
      <w:jc w:val="center"/>
      <w:rPr>
        <w:sz w:val="22"/>
        <w:szCs w:val="22"/>
      </w:rPr>
    </w:pPr>
    <w:r>
      <w:rPr>
        <w:sz w:val="22"/>
        <w:szCs w:val="22"/>
      </w:rPr>
      <w:t xml:space="preserve">- </w:t>
    </w:r>
    <w:r>
      <w:rPr>
        <w:sz w:val="22"/>
        <w:szCs w:val="22"/>
      </w:rPr>
      <w:fldChar w:fldCharType="begin"/>
    </w:r>
    <w:r>
      <w:rPr>
        <w:sz w:val="22"/>
        <w:szCs w:val="22"/>
      </w:rPr>
      <w:instrText>PAGE</w:instrText>
    </w:r>
    <w:r>
      <w:rPr>
        <w:sz w:val="22"/>
        <w:szCs w:val="22"/>
      </w:rPr>
      <w:fldChar w:fldCharType="separate"/>
    </w:r>
    <w:r w:rsidR="003E2DC4">
      <w:rPr>
        <w:noProof/>
        <w:sz w:val="22"/>
        <w:szCs w:val="22"/>
      </w:rPr>
      <w:t>9</w:t>
    </w:r>
    <w:r>
      <w:rPr>
        <w:sz w:val="22"/>
        <w:szCs w:val="22"/>
      </w:rPr>
      <w:fldChar w:fldCharType="end"/>
    </w:r>
    <w:r>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1843" w14:textId="30EF2767" w:rsidR="00247F19" w:rsidRPr="00247F19" w:rsidRDefault="00247F19">
    <w:pPr>
      <w:pStyle w:val="Header"/>
      <w:jc w:val="center"/>
      <w:rPr>
        <w:sz w:val="22"/>
        <w:szCs w:val="22"/>
      </w:rPr>
    </w:pPr>
    <w:r w:rsidRPr="00247F19">
      <w:rPr>
        <w:sz w:val="22"/>
        <w:szCs w:val="22"/>
      </w:rPr>
      <w:t xml:space="preserve">- </w:t>
    </w:r>
    <w:sdt>
      <w:sdtPr>
        <w:rPr>
          <w:sz w:val="22"/>
          <w:szCs w:val="22"/>
        </w:rPr>
        <w:id w:val="1498310627"/>
        <w:docPartObj>
          <w:docPartGallery w:val="Page Numbers (Top of Page)"/>
          <w:docPartUnique/>
        </w:docPartObj>
      </w:sdtPr>
      <w:sdtEndPr>
        <w:rPr>
          <w:noProof/>
        </w:rPr>
      </w:sdtEndPr>
      <w:sdtContent>
        <w:r w:rsidRPr="00247F19">
          <w:rPr>
            <w:sz w:val="22"/>
            <w:szCs w:val="22"/>
          </w:rPr>
          <w:fldChar w:fldCharType="begin"/>
        </w:r>
        <w:r w:rsidRPr="00247F19">
          <w:rPr>
            <w:sz w:val="22"/>
            <w:szCs w:val="22"/>
          </w:rPr>
          <w:instrText xml:space="preserve"> PAGE   \* MERGEFORMAT </w:instrText>
        </w:r>
        <w:r w:rsidRPr="00247F19">
          <w:rPr>
            <w:sz w:val="22"/>
            <w:szCs w:val="22"/>
          </w:rPr>
          <w:fldChar w:fldCharType="separate"/>
        </w:r>
        <w:r w:rsidRPr="00247F19">
          <w:rPr>
            <w:noProof/>
            <w:sz w:val="22"/>
            <w:szCs w:val="22"/>
          </w:rPr>
          <w:t>2</w:t>
        </w:r>
        <w:r w:rsidRPr="00247F19">
          <w:rPr>
            <w:noProof/>
            <w:sz w:val="22"/>
            <w:szCs w:val="22"/>
          </w:rPr>
          <w:fldChar w:fldCharType="end"/>
        </w:r>
        <w:r w:rsidRPr="00247F19">
          <w:rPr>
            <w:noProof/>
            <w:sz w:val="22"/>
            <w:szCs w:val="2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096"/>
    <w:multiLevelType w:val="hybridMultilevel"/>
    <w:tmpl w:val="3D16E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F15F2"/>
    <w:multiLevelType w:val="hybridMultilevel"/>
    <w:tmpl w:val="40D6AF0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5D77564"/>
    <w:multiLevelType w:val="multilevel"/>
    <w:tmpl w:val="531CF3AA"/>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086246"/>
    <w:multiLevelType w:val="hybridMultilevel"/>
    <w:tmpl w:val="CC7E7428"/>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D21E2"/>
    <w:multiLevelType w:val="hybridMultilevel"/>
    <w:tmpl w:val="2C6A6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63094"/>
    <w:multiLevelType w:val="hybridMultilevel"/>
    <w:tmpl w:val="998AC1B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388912FC"/>
    <w:multiLevelType w:val="hybridMultilevel"/>
    <w:tmpl w:val="6B72833C"/>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EB543C"/>
    <w:multiLevelType w:val="multilevel"/>
    <w:tmpl w:val="7C762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001178"/>
    <w:multiLevelType w:val="hybridMultilevel"/>
    <w:tmpl w:val="0978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72C62"/>
    <w:multiLevelType w:val="multilevel"/>
    <w:tmpl w:val="D4345AF0"/>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E8D2BBB"/>
    <w:multiLevelType w:val="multilevel"/>
    <w:tmpl w:val="ABC2A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3832021"/>
    <w:multiLevelType w:val="hybridMultilevel"/>
    <w:tmpl w:val="0AEA2C7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7D770C"/>
    <w:multiLevelType w:val="hybridMultilevel"/>
    <w:tmpl w:val="D28C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F0161"/>
    <w:multiLevelType w:val="hybridMultilevel"/>
    <w:tmpl w:val="006A2ED4"/>
    <w:lvl w:ilvl="0" w:tplc="380A0003">
      <w:start w:val="1"/>
      <w:numFmt w:val="bullet"/>
      <w:lvlText w:val="o"/>
      <w:lvlJc w:val="left"/>
      <w:pPr>
        <w:ind w:left="1778" w:hanging="360"/>
      </w:pPr>
      <w:rPr>
        <w:rFonts w:ascii="Courier New" w:hAnsi="Courier New" w:cs="Courier New" w:hint="default"/>
      </w:rPr>
    </w:lvl>
    <w:lvl w:ilvl="1" w:tplc="380A0003" w:tentative="1">
      <w:start w:val="1"/>
      <w:numFmt w:val="bullet"/>
      <w:lvlText w:val="o"/>
      <w:lvlJc w:val="left"/>
      <w:pPr>
        <w:ind w:left="1931" w:hanging="360"/>
      </w:pPr>
      <w:rPr>
        <w:rFonts w:ascii="Courier New" w:hAnsi="Courier New" w:cs="Courier New" w:hint="default"/>
      </w:rPr>
    </w:lvl>
    <w:lvl w:ilvl="2" w:tplc="380A0005" w:tentative="1">
      <w:start w:val="1"/>
      <w:numFmt w:val="bullet"/>
      <w:lvlText w:val=""/>
      <w:lvlJc w:val="left"/>
      <w:pPr>
        <w:ind w:left="2651" w:hanging="360"/>
      </w:pPr>
      <w:rPr>
        <w:rFonts w:ascii="Wingdings" w:hAnsi="Wingdings" w:hint="default"/>
      </w:rPr>
    </w:lvl>
    <w:lvl w:ilvl="3" w:tplc="380A0001" w:tentative="1">
      <w:start w:val="1"/>
      <w:numFmt w:val="bullet"/>
      <w:lvlText w:val=""/>
      <w:lvlJc w:val="left"/>
      <w:pPr>
        <w:ind w:left="3371" w:hanging="360"/>
      </w:pPr>
      <w:rPr>
        <w:rFonts w:ascii="Symbol" w:hAnsi="Symbol" w:hint="default"/>
      </w:rPr>
    </w:lvl>
    <w:lvl w:ilvl="4" w:tplc="380A0003" w:tentative="1">
      <w:start w:val="1"/>
      <w:numFmt w:val="bullet"/>
      <w:lvlText w:val="o"/>
      <w:lvlJc w:val="left"/>
      <w:pPr>
        <w:ind w:left="4091" w:hanging="360"/>
      </w:pPr>
      <w:rPr>
        <w:rFonts w:ascii="Courier New" w:hAnsi="Courier New" w:cs="Courier New" w:hint="default"/>
      </w:rPr>
    </w:lvl>
    <w:lvl w:ilvl="5" w:tplc="380A0005" w:tentative="1">
      <w:start w:val="1"/>
      <w:numFmt w:val="bullet"/>
      <w:lvlText w:val=""/>
      <w:lvlJc w:val="left"/>
      <w:pPr>
        <w:ind w:left="4811" w:hanging="360"/>
      </w:pPr>
      <w:rPr>
        <w:rFonts w:ascii="Wingdings" w:hAnsi="Wingdings" w:hint="default"/>
      </w:rPr>
    </w:lvl>
    <w:lvl w:ilvl="6" w:tplc="380A0001" w:tentative="1">
      <w:start w:val="1"/>
      <w:numFmt w:val="bullet"/>
      <w:lvlText w:val=""/>
      <w:lvlJc w:val="left"/>
      <w:pPr>
        <w:ind w:left="5531" w:hanging="360"/>
      </w:pPr>
      <w:rPr>
        <w:rFonts w:ascii="Symbol" w:hAnsi="Symbol" w:hint="default"/>
      </w:rPr>
    </w:lvl>
    <w:lvl w:ilvl="7" w:tplc="380A0003" w:tentative="1">
      <w:start w:val="1"/>
      <w:numFmt w:val="bullet"/>
      <w:lvlText w:val="o"/>
      <w:lvlJc w:val="left"/>
      <w:pPr>
        <w:ind w:left="6251" w:hanging="360"/>
      </w:pPr>
      <w:rPr>
        <w:rFonts w:ascii="Courier New" w:hAnsi="Courier New" w:cs="Courier New" w:hint="default"/>
      </w:rPr>
    </w:lvl>
    <w:lvl w:ilvl="8" w:tplc="380A0005" w:tentative="1">
      <w:start w:val="1"/>
      <w:numFmt w:val="bullet"/>
      <w:lvlText w:val=""/>
      <w:lvlJc w:val="left"/>
      <w:pPr>
        <w:ind w:left="6971" w:hanging="360"/>
      </w:pPr>
      <w:rPr>
        <w:rFonts w:ascii="Wingdings" w:hAnsi="Wingdings" w:hint="default"/>
      </w:rPr>
    </w:lvl>
  </w:abstractNum>
  <w:abstractNum w:abstractNumId="14" w15:restartNumberingAfterBreak="0">
    <w:nsid w:val="5BCD7F60"/>
    <w:multiLevelType w:val="hybridMultilevel"/>
    <w:tmpl w:val="CBFC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E95C38"/>
    <w:multiLevelType w:val="hybridMultilevel"/>
    <w:tmpl w:val="9E70BBC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615968EF"/>
    <w:multiLevelType w:val="hybridMultilevel"/>
    <w:tmpl w:val="C3DC6C5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631A2A7A"/>
    <w:multiLevelType w:val="hybridMultilevel"/>
    <w:tmpl w:val="8B60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550DF"/>
    <w:multiLevelType w:val="multilevel"/>
    <w:tmpl w:val="91CA5C5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137F68"/>
    <w:multiLevelType w:val="hybridMultilevel"/>
    <w:tmpl w:val="52A8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486326">
    <w:abstractNumId w:val="10"/>
  </w:num>
  <w:num w:numId="2" w16cid:durableId="910894926">
    <w:abstractNumId w:val="19"/>
  </w:num>
  <w:num w:numId="3" w16cid:durableId="1453984247">
    <w:abstractNumId w:val="0"/>
  </w:num>
  <w:num w:numId="4" w16cid:durableId="1194924677">
    <w:abstractNumId w:val="6"/>
  </w:num>
  <w:num w:numId="5" w16cid:durableId="1382905248">
    <w:abstractNumId w:val="11"/>
  </w:num>
  <w:num w:numId="6" w16cid:durableId="1824547193">
    <w:abstractNumId w:val="15"/>
  </w:num>
  <w:num w:numId="7" w16cid:durableId="1027947365">
    <w:abstractNumId w:val="4"/>
  </w:num>
  <w:num w:numId="8" w16cid:durableId="396711069">
    <w:abstractNumId w:val="3"/>
  </w:num>
  <w:num w:numId="9" w16cid:durableId="1541477669">
    <w:abstractNumId w:val="17"/>
  </w:num>
  <w:num w:numId="10" w16cid:durableId="1374236181">
    <w:abstractNumId w:val="16"/>
  </w:num>
  <w:num w:numId="11" w16cid:durableId="1174152453">
    <w:abstractNumId w:val="5"/>
  </w:num>
  <w:num w:numId="12" w16cid:durableId="2023823858">
    <w:abstractNumId w:val="18"/>
  </w:num>
  <w:num w:numId="13" w16cid:durableId="907425224">
    <w:abstractNumId w:val="1"/>
  </w:num>
  <w:num w:numId="14" w16cid:durableId="1645431202">
    <w:abstractNumId w:val="2"/>
  </w:num>
  <w:num w:numId="15" w16cid:durableId="2093159321">
    <w:abstractNumId w:val="13"/>
  </w:num>
  <w:num w:numId="16" w16cid:durableId="1193495132">
    <w:abstractNumId w:val="7"/>
  </w:num>
  <w:num w:numId="17" w16cid:durableId="1273897310">
    <w:abstractNumId w:val="8"/>
  </w:num>
  <w:num w:numId="18" w16cid:durableId="1460492039">
    <w:abstractNumId w:val="9"/>
  </w:num>
  <w:num w:numId="19" w16cid:durableId="908149988">
    <w:abstractNumId w:val="14"/>
  </w:num>
  <w:num w:numId="20" w16cid:durableId="8982022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C7"/>
    <w:rsid w:val="000039C1"/>
    <w:rsid w:val="00004016"/>
    <w:rsid w:val="000123FE"/>
    <w:rsid w:val="00015376"/>
    <w:rsid w:val="00020938"/>
    <w:rsid w:val="00050F3E"/>
    <w:rsid w:val="0005308D"/>
    <w:rsid w:val="0005629A"/>
    <w:rsid w:val="00067ED6"/>
    <w:rsid w:val="000724A6"/>
    <w:rsid w:val="000737E4"/>
    <w:rsid w:val="00073B7B"/>
    <w:rsid w:val="000743F4"/>
    <w:rsid w:val="00081DFA"/>
    <w:rsid w:val="00087D7F"/>
    <w:rsid w:val="00090701"/>
    <w:rsid w:val="00093F92"/>
    <w:rsid w:val="000B0E4A"/>
    <w:rsid w:val="000F2DFA"/>
    <w:rsid w:val="000F5BA0"/>
    <w:rsid w:val="0010184E"/>
    <w:rsid w:val="00106895"/>
    <w:rsid w:val="00113382"/>
    <w:rsid w:val="00144488"/>
    <w:rsid w:val="00144C98"/>
    <w:rsid w:val="001455E6"/>
    <w:rsid w:val="0016148D"/>
    <w:rsid w:val="00164505"/>
    <w:rsid w:val="00165B35"/>
    <w:rsid w:val="00171A63"/>
    <w:rsid w:val="00173D2B"/>
    <w:rsid w:val="00181111"/>
    <w:rsid w:val="0019244C"/>
    <w:rsid w:val="0019277F"/>
    <w:rsid w:val="00192EB6"/>
    <w:rsid w:val="0019587F"/>
    <w:rsid w:val="001A14DE"/>
    <w:rsid w:val="001A7E90"/>
    <w:rsid w:val="001B5434"/>
    <w:rsid w:val="001C0CD7"/>
    <w:rsid w:val="001D3A4D"/>
    <w:rsid w:val="001E0784"/>
    <w:rsid w:val="001E0A43"/>
    <w:rsid w:val="001E245E"/>
    <w:rsid w:val="001F0861"/>
    <w:rsid w:val="001F23E0"/>
    <w:rsid w:val="00202B98"/>
    <w:rsid w:val="002142FE"/>
    <w:rsid w:val="0021656E"/>
    <w:rsid w:val="00216619"/>
    <w:rsid w:val="00224CEB"/>
    <w:rsid w:val="00235536"/>
    <w:rsid w:val="00244434"/>
    <w:rsid w:val="00247F19"/>
    <w:rsid w:val="00252692"/>
    <w:rsid w:val="00252B7F"/>
    <w:rsid w:val="002537C8"/>
    <w:rsid w:val="002547B0"/>
    <w:rsid w:val="002559A2"/>
    <w:rsid w:val="00262ED8"/>
    <w:rsid w:val="00263E8D"/>
    <w:rsid w:val="002655DB"/>
    <w:rsid w:val="002740DE"/>
    <w:rsid w:val="002802EB"/>
    <w:rsid w:val="0028164C"/>
    <w:rsid w:val="00290830"/>
    <w:rsid w:val="002B0E52"/>
    <w:rsid w:val="002B740F"/>
    <w:rsid w:val="002B7672"/>
    <w:rsid w:val="002C48F2"/>
    <w:rsid w:val="002C60AC"/>
    <w:rsid w:val="002D25A6"/>
    <w:rsid w:val="002D3A94"/>
    <w:rsid w:val="002D6826"/>
    <w:rsid w:val="002E1053"/>
    <w:rsid w:val="002E13BF"/>
    <w:rsid w:val="002E47DA"/>
    <w:rsid w:val="002F6624"/>
    <w:rsid w:val="002F6B0E"/>
    <w:rsid w:val="00304601"/>
    <w:rsid w:val="003107D1"/>
    <w:rsid w:val="0031551A"/>
    <w:rsid w:val="00317CFA"/>
    <w:rsid w:val="003346F2"/>
    <w:rsid w:val="00334EF5"/>
    <w:rsid w:val="00336BC1"/>
    <w:rsid w:val="00350278"/>
    <w:rsid w:val="00351150"/>
    <w:rsid w:val="00374947"/>
    <w:rsid w:val="00375163"/>
    <w:rsid w:val="003804C8"/>
    <w:rsid w:val="00390F52"/>
    <w:rsid w:val="003B3D46"/>
    <w:rsid w:val="003B6FEE"/>
    <w:rsid w:val="003C5D1B"/>
    <w:rsid w:val="003C7F93"/>
    <w:rsid w:val="003E2DC4"/>
    <w:rsid w:val="003F4719"/>
    <w:rsid w:val="004000B7"/>
    <w:rsid w:val="00404B82"/>
    <w:rsid w:val="004051CD"/>
    <w:rsid w:val="00407399"/>
    <w:rsid w:val="004249B1"/>
    <w:rsid w:val="00427582"/>
    <w:rsid w:val="0043163C"/>
    <w:rsid w:val="00435E12"/>
    <w:rsid w:val="00440286"/>
    <w:rsid w:val="00445372"/>
    <w:rsid w:val="0045229E"/>
    <w:rsid w:val="004556DD"/>
    <w:rsid w:val="004624B2"/>
    <w:rsid w:val="004644F3"/>
    <w:rsid w:val="00467117"/>
    <w:rsid w:val="00471DC0"/>
    <w:rsid w:val="00471E2A"/>
    <w:rsid w:val="004749E3"/>
    <w:rsid w:val="00487552"/>
    <w:rsid w:val="00490E02"/>
    <w:rsid w:val="0049272A"/>
    <w:rsid w:val="004966F0"/>
    <w:rsid w:val="004970A5"/>
    <w:rsid w:val="004A57BA"/>
    <w:rsid w:val="004B18B8"/>
    <w:rsid w:val="004C2199"/>
    <w:rsid w:val="004D53EC"/>
    <w:rsid w:val="004E259C"/>
    <w:rsid w:val="004E3915"/>
    <w:rsid w:val="004E4DF7"/>
    <w:rsid w:val="004F061A"/>
    <w:rsid w:val="004F1D86"/>
    <w:rsid w:val="004F4DAE"/>
    <w:rsid w:val="004F7F94"/>
    <w:rsid w:val="00502E18"/>
    <w:rsid w:val="0051669C"/>
    <w:rsid w:val="005169B9"/>
    <w:rsid w:val="00520077"/>
    <w:rsid w:val="00526E38"/>
    <w:rsid w:val="00533C9D"/>
    <w:rsid w:val="00540328"/>
    <w:rsid w:val="005424DD"/>
    <w:rsid w:val="00543FC9"/>
    <w:rsid w:val="00553FA4"/>
    <w:rsid w:val="0055717D"/>
    <w:rsid w:val="00571A61"/>
    <w:rsid w:val="0058030B"/>
    <w:rsid w:val="005A44B7"/>
    <w:rsid w:val="005A46F0"/>
    <w:rsid w:val="005A62DB"/>
    <w:rsid w:val="005E5429"/>
    <w:rsid w:val="005F3221"/>
    <w:rsid w:val="005F4A69"/>
    <w:rsid w:val="005F6C97"/>
    <w:rsid w:val="005F7854"/>
    <w:rsid w:val="00600AD5"/>
    <w:rsid w:val="00611B82"/>
    <w:rsid w:val="00614825"/>
    <w:rsid w:val="00614D64"/>
    <w:rsid w:val="006168DE"/>
    <w:rsid w:val="006406F9"/>
    <w:rsid w:val="00641A65"/>
    <w:rsid w:val="0064400F"/>
    <w:rsid w:val="006452C0"/>
    <w:rsid w:val="00663502"/>
    <w:rsid w:val="00664BDA"/>
    <w:rsid w:val="00670B90"/>
    <w:rsid w:val="00680AA3"/>
    <w:rsid w:val="00681A20"/>
    <w:rsid w:val="00684F30"/>
    <w:rsid w:val="00687D24"/>
    <w:rsid w:val="00694B94"/>
    <w:rsid w:val="006D53D5"/>
    <w:rsid w:val="006D72AA"/>
    <w:rsid w:val="006E0E7A"/>
    <w:rsid w:val="006E163B"/>
    <w:rsid w:val="006E1BC8"/>
    <w:rsid w:val="006E42DA"/>
    <w:rsid w:val="006E55F6"/>
    <w:rsid w:val="006F354E"/>
    <w:rsid w:val="006F5832"/>
    <w:rsid w:val="006F6102"/>
    <w:rsid w:val="006F6411"/>
    <w:rsid w:val="006F6A2C"/>
    <w:rsid w:val="0071104D"/>
    <w:rsid w:val="0071271F"/>
    <w:rsid w:val="00716FA6"/>
    <w:rsid w:val="00721DE0"/>
    <w:rsid w:val="00726F77"/>
    <w:rsid w:val="00727EC1"/>
    <w:rsid w:val="007304FB"/>
    <w:rsid w:val="007308E5"/>
    <w:rsid w:val="00737F71"/>
    <w:rsid w:val="007425F0"/>
    <w:rsid w:val="00755A64"/>
    <w:rsid w:val="00756C0C"/>
    <w:rsid w:val="0076262E"/>
    <w:rsid w:val="00764EA3"/>
    <w:rsid w:val="00766183"/>
    <w:rsid w:val="00772BD3"/>
    <w:rsid w:val="00781611"/>
    <w:rsid w:val="007A18BB"/>
    <w:rsid w:val="007A577F"/>
    <w:rsid w:val="007A6467"/>
    <w:rsid w:val="007B1D66"/>
    <w:rsid w:val="007B25E2"/>
    <w:rsid w:val="007B43A4"/>
    <w:rsid w:val="007C5991"/>
    <w:rsid w:val="007D0ABF"/>
    <w:rsid w:val="007D22B2"/>
    <w:rsid w:val="007F3C85"/>
    <w:rsid w:val="00802F13"/>
    <w:rsid w:val="008059FA"/>
    <w:rsid w:val="008127A9"/>
    <w:rsid w:val="00824682"/>
    <w:rsid w:val="0082666C"/>
    <w:rsid w:val="00830608"/>
    <w:rsid w:val="008314EE"/>
    <w:rsid w:val="00833466"/>
    <w:rsid w:val="0083638F"/>
    <w:rsid w:val="00850E6B"/>
    <w:rsid w:val="008542DA"/>
    <w:rsid w:val="0085643F"/>
    <w:rsid w:val="00857FBB"/>
    <w:rsid w:val="00860555"/>
    <w:rsid w:val="008624F4"/>
    <w:rsid w:val="00873C15"/>
    <w:rsid w:val="0089224D"/>
    <w:rsid w:val="00897358"/>
    <w:rsid w:val="008A4DFF"/>
    <w:rsid w:val="008A72A4"/>
    <w:rsid w:val="008B1BC8"/>
    <w:rsid w:val="008C2D27"/>
    <w:rsid w:val="008C2E97"/>
    <w:rsid w:val="008D12D2"/>
    <w:rsid w:val="008D2AC8"/>
    <w:rsid w:val="008E4049"/>
    <w:rsid w:val="008E45A7"/>
    <w:rsid w:val="008E5039"/>
    <w:rsid w:val="008F4D6D"/>
    <w:rsid w:val="008F5F1D"/>
    <w:rsid w:val="008F710F"/>
    <w:rsid w:val="008F768D"/>
    <w:rsid w:val="008F7BAC"/>
    <w:rsid w:val="00912CE7"/>
    <w:rsid w:val="00930CB6"/>
    <w:rsid w:val="0093674D"/>
    <w:rsid w:val="00936F94"/>
    <w:rsid w:val="00937DD7"/>
    <w:rsid w:val="0094694D"/>
    <w:rsid w:val="009515AE"/>
    <w:rsid w:val="00955EA6"/>
    <w:rsid w:val="00963B2D"/>
    <w:rsid w:val="00964204"/>
    <w:rsid w:val="00980D4E"/>
    <w:rsid w:val="00984513"/>
    <w:rsid w:val="009857C5"/>
    <w:rsid w:val="00994A21"/>
    <w:rsid w:val="009A0308"/>
    <w:rsid w:val="009A20C6"/>
    <w:rsid w:val="009A524E"/>
    <w:rsid w:val="009A7137"/>
    <w:rsid w:val="009B230A"/>
    <w:rsid w:val="009B2431"/>
    <w:rsid w:val="009C29BD"/>
    <w:rsid w:val="00A01E7E"/>
    <w:rsid w:val="00A13471"/>
    <w:rsid w:val="00A17E78"/>
    <w:rsid w:val="00A248DA"/>
    <w:rsid w:val="00A3280A"/>
    <w:rsid w:val="00A353E9"/>
    <w:rsid w:val="00A35693"/>
    <w:rsid w:val="00A506AD"/>
    <w:rsid w:val="00A66FD8"/>
    <w:rsid w:val="00A67DD2"/>
    <w:rsid w:val="00A8382B"/>
    <w:rsid w:val="00A8598E"/>
    <w:rsid w:val="00A921C6"/>
    <w:rsid w:val="00A94EA1"/>
    <w:rsid w:val="00A96331"/>
    <w:rsid w:val="00AA1FD8"/>
    <w:rsid w:val="00AA312D"/>
    <w:rsid w:val="00AA370A"/>
    <w:rsid w:val="00AB360D"/>
    <w:rsid w:val="00AB4A69"/>
    <w:rsid w:val="00AD036B"/>
    <w:rsid w:val="00AD12F0"/>
    <w:rsid w:val="00AE2015"/>
    <w:rsid w:val="00AE4F94"/>
    <w:rsid w:val="00AE7EEF"/>
    <w:rsid w:val="00AF56D3"/>
    <w:rsid w:val="00B0178C"/>
    <w:rsid w:val="00B03204"/>
    <w:rsid w:val="00B11A66"/>
    <w:rsid w:val="00B15F00"/>
    <w:rsid w:val="00B210B6"/>
    <w:rsid w:val="00B218B5"/>
    <w:rsid w:val="00B3395F"/>
    <w:rsid w:val="00B40239"/>
    <w:rsid w:val="00B43D65"/>
    <w:rsid w:val="00B51CA4"/>
    <w:rsid w:val="00B540C2"/>
    <w:rsid w:val="00B63CF1"/>
    <w:rsid w:val="00B64389"/>
    <w:rsid w:val="00B64F56"/>
    <w:rsid w:val="00B7038F"/>
    <w:rsid w:val="00B92B93"/>
    <w:rsid w:val="00B92EFF"/>
    <w:rsid w:val="00B94F44"/>
    <w:rsid w:val="00B95E7C"/>
    <w:rsid w:val="00B97C78"/>
    <w:rsid w:val="00BB0724"/>
    <w:rsid w:val="00BB31E1"/>
    <w:rsid w:val="00BB5853"/>
    <w:rsid w:val="00BC1967"/>
    <w:rsid w:val="00BC3155"/>
    <w:rsid w:val="00BE31FE"/>
    <w:rsid w:val="00BE4728"/>
    <w:rsid w:val="00BF01AF"/>
    <w:rsid w:val="00BF040F"/>
    <w:rsid w:val="00BF144A"/>
    <w:rsid w:val="00C00DC0"/>
    <w:rsid w:val="00C0186F"/>
    <w:rsid w:val="00C1622B"/>
    <w:rsid w:val="00C429B1"/>
    <w:rsid w:val="00C5115B"/>
    <w:rsid w:val="00C60881"/>
    <w:rsid w:val="00C760C7"/>
    <w:rsid w:val="00C87D3F"/>
    <w:rsid w:val="00C87DC9"/>
    <w:rsid w:val="00C9275D"/>
    <w:rsid w:val="00C96888"/>
    <w:rsid w:val="00C97093"/>
    <w:rsid w:val="00C97E8C"/>
    <w:rsid w:val="00CA05B9"/>
    <w:rsid w:val="00CA5166"/>
    <w:rsid w:val="00CB0230"/>
    <w:rsid w:val="00CB3EFB"/>
    <w:rsid w:val="00CB4D53"/>
    <w:rsid w:val="00CB6502"/>
    <w:rsid w:val="00CB6FEB"/>
    <w:rsid w:val="00CC018C"/>
    <w:rsid w:val="00CC74C4"/>
    <w:rsid w:val="00CD41CA"/>
    <w:rsid w:val="00CD5672"/>
    <w:rsid w:val="00CE2A94"/>
    <w:rsid w:val="00CE4E59"/>
    <w:rsid w:val="00CF04CC"/>
    <w:rsid w:val="00CF41EE"/>
    <w:rsid w:val="00D02BD6"/>
    <w:rsid w:val="00D032DE"/>
    <w:rsid w:val="00D04EEF"/>
    <w:rsid w:val="00D0537E"/>
    <w:rsid w:val="00D06D39"/>
    <w:rsid w:val="00D15AE5"/>
    <w:rsid w:val="00D2791F"/>
    <w:rsid w:val="00D416A2"/>
    <w:rsid w:val="00D41A4B"/>
    <w:rsid w:val="00D434B7"/>
    <w:rsid w:val="00D50157"/>
    <w:rsid w:val="00D51C94"/>
    <w:rsid w:val="00D55F7B"/>
    <w:rsid w:val="00D738C5"/>
    <w:rsid w:val="00D74545"/>
    <w:rsid w:val="00D74EAF"/>
    <w:rsid w:val="00D82905"/>
    <w:rsid w:val="00D85495"/>
    <w:rsid w:val="00D92652"/>
    <w:rsid w:val="00DA200B"/>
    <w:rsid w:val="00DA4A62"/>
    <w:rsid w:val="00DA7B36"/>
    <w:rsid w:val="00DB022E"/>
    <w:rsid w:val="00DB1D16"/>
    <w:rsid w:val="00DB3487"/>
    <w:rsid w:val="00DB3FB3"/>
    <w:rsid w:val="00DB4077"/>
    <w:rsid w:val="00DD0E11"/>
    <w:rsid w:val="00DD38CB"/>
    <w:rsid w:val="00DD5B8B"/>
    <w:rsid w:val="00DE0F72"/>
    <w:rsid w:val="00DE5367"/>
    <w:rsid w:val="00DF26EF"/>
    <w:rsid w:val="00DF2EE8"/>
    <w:rsid w:val="00E00473"/>
    <w:rsid w:val="00E005BB"/>
    <w:rsid w:val="00E04A20"/>
    <w:rsid w:val="00E10A35"/>
    <w:rsid w:val="00E117B0"/>
    <w:rsid w:val="00E30476"/>
    <w:rsid w:val="00E3514D"/>
    <w:rsid w:val="00E429D4"/>
    <w:rsid w:val="00E43E76"/>
    <w:rsid w:val="00E47B06"/>
    <w:rsid w:val="00E47CD7"/>
    <w:rsid w:val="00E47F60"/>
    <w:rsid w:val="00E50B50"/>
    <w:rsid w:val="00E55174"/>
    <w:rsid w:val="00E55801"/>
    <w:rsid w:val="00E56ECC"/>
    <w:rsid w:val="00E626A4"/>
    <w:rsid w:val="00E63BCB"/>
    <w:rsid w:val="00E65BEC"/>
    <w:rsid w:val="00E66128"/>
    <w:rsid w:val="00E67CF8"/>
    <w:rsid w:val="00E817E1"/>
    <w:rsid w:val="00EA24EA"/>
    <w:rsid w:val="00EA27B8"/>
    <w:rsid w:val="00EA6CDE"/>
    <w:rsid w:val="00EB3330"/>
    <w:rsid w:val="00EC3D1A"/>
    <w:rsid w:val="00EC7E75"/>
    <w:rsid w:val="00ED2AD4"/>
    <w:rsid w:val="00EE361E"/>
    <w:rsid w:val="00EE53FC"/>
    <w:rsid w:val="00EE5C42"/>
    <w:rsid w:val="00EE7BDA"/>
    <w:rsid w:val="00EF06A3"/>
    <w:rsid w:val="00EF2731"/>
    <w:rsid w:val="00EF54DF"/>
    <w:rsid w:val="00EF7CC0"/>
    <w:rsid w:val="00F03DE0"/>
    <w:rsid w:val="00F04E32"/>
    <w:rsid w:val="00F0505B"/>
    <w:rsid w:val="00F06331"/>
    <w:rsid w:val="00F22615"/>
    <w:rsid w:val="00F2269F"/>
    <w:rsid w:val="00F22F9D"/>
    <w:rsid w:val="00F25FE4"/>
    <w:rsid w:val="00F31208"/>
    <w:rsid w:val="00F47E28"/>
    <w:rsid w:val="00F54B14"/>
    <w:rsid w:val="00F57CB0"/>
    <w:rsid w:val="00F6537E"/>
    <w:rsid w:val="00F70556"/>
    <w:rsid w:val="00F75B73"/>
    <w:rsid w:val="00F8616A"/>
    <w:rsid w:val="00FA4429"/>
    <w:rsid w:val="00FB6839"/>
    <w:rsid w:val="00FC2B46"/>
    <w:rsid w:val="00FC6529"/>
    <w:rsid w:val="00FD4BCB"/>
    <w:rsid w:val="00FE27D1"/>
    <w:rsid w:val="00FE637E"/>
    <w:rsid w:val="00FF4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1C03B"/>
  <w15:chartTrackingRefBased/>
  <w15:docId w15:val="{1B750F07-E7EC-495A-A81F-CF7AA0ED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s-ES"/>
    </w:rPr>
  </w:style>
  <w:style w:type="paragraph" w:styleId="Heading1">
    <w:name w:val="heading 1"/>
    <w:basedOn w:val="Normal"/>
    <w:next w:val="Normal"/>
    <w:pPr>
      <w:keepNext/>
      <w:spacing w:before="240" w:after="60" w:line="276"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7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3"/>
    <w:basedOn w:val="Normal"/>
    <w:link w:val="ListParagraphChar"/>
    <w:uiPriority w:val="34"/>
    <w:qFormat/>
    <w:rsid w:val="00262ED8"/>
    <w:pPr>
      <w:ind w:left="720"/>
      <w:contextualSpacing/>
    </w:p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rsid w:val="00F57CB0"/>
  </w:style>
  <w:style w:type="paragraph" w:styleId="FootnoteText">
    <w:name w:val="footnote text"/>
    <w:aliases w:val="footnote text,Footnote Text Char Char Char Char Char,Footnote Text Char Char Char Char,Footnote reference,FA Fu,Footnote Text Char Char Char,fn,single space,Footnote Text Char Char Char Car,FA Fu Car,Footnote Text Cha,FA Fußnotentext,ft,Ca"/>
    <w:basedOn w:val="Normal"/>
    <w:link w:val="FootnoteTextChar"/>
    <w:uiPriority w:val="99"/>
    <w:qFormat/>
    <w:rsid w:val="00EC3D1A"/>
    <w:pPr>
      <w:spacing w:before="100" w:beforeAutospacing="1" w:after="100" w:afterAutospacing="1"/>
    </w:pPr>
    <w:rPr>
      <w:rFonts w:ascii="Univers" w:hAnsi="Univers"/>
      <w:lang w:val="en-US"/>
    </w:rPr>
  </w:style>
  <w:style w:type="character" w:customStyle="1" w:styleId="FootnoteTextChar">
    <w:name w:val="Footnote Text Char"/>
    <w:aliases w:val="footnote text Char,Footnote Text Char Char Char Char Char Char,Footnote Text Char Char Char Char Char1,Footnote reference Char,FA Fu Char,Footnote Text Char Char Char Char1,fn Char,single space Char,FA Fu Car Char,FA Fußnotentext Char"/>
    <w:link w:val="FootnoteText"/>
    <w:uiPriority w:val="99"/>
    <w:qFormat/>
    <w:rsid w:val="00EC3D1A"/>
    <w:rPr>
      <w:rFonts w:ascii="Univers" w:hAnsi="Univers"/>
      <w:lang w:val="en-US"/>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qFormat/>
    <w:rsid w:val="00EC3D1A"/>
    <w:rPr>
      <w:vertAlign w:val="superscript"/>
    </w:rPr>
  </w:style>
  <w:style w:type="character" w:styleId="Hyperlink">
    <w:name w:val="Hyperlink"/>
    <w:uiPriority w:val="99"/>
    <w:unhideWhenUsed/>
    <w:rsid w:val="00EC3D1A"/>
    <w:rPr>
      <w:color w:val="0000FF"/>
      <w:u w:val="single"/>
    </w:rPr>
  </w:style>
  <w:style w:type="paragraph" w:customStyle="1" w:styleId="Char2">
    <w:name w:val="Char2"/>
    <w:basedOn w:val="Normal"/>
    <w:link w:val="FootnoteReference"/>
    <w:rsid w:val="00EC3D1A"/>
    <w:pPr>
      <w:spacing w:after="160" w:line="240" w:lineRule="exact"/>
    </w:pPr>
    <w:rPr>
      <w:vertAlign w:val="superscript"/>
    </w:rPr>
  </w:style>
  <w:style w:type="paragraph" w:customStyle="1" w:styleId="Default">
    <w:name w:val="Default"/>
    <w:rsid w:val="00727EC1"/>
    <w:pPr>
      <w:autoSpaceDE w:val="0"/>
      <w:autoSpaceDN w:val="0"/>
      <w:adjustRightInd w:val="0"/>
    </w:pPr>
    <w:rPr>
      <w:rFonts w:ascii="Cambria" w:hAnsi="Cambria" w:cs="Cambria"/>
      <w:color w:val="000000"/>
      <w:sz w:val="24"/>
      <w:szCs w:val="24"/>
    </w:rPr>
  </w:style>
  <w:style w:type="paragraph" w:styleId="Header">
    <w:name w:val="header"/>
    <w:basedOn w:val="Normal"/>
    <w:link w:val="HeaderChar"/>
    <w:uiPriority w:val="99"/>
    <w:unhideWhenUsed/>
    <w:rsid w:val="0076262E"/>
    <w:pPr>
      <w:tabs>
        <w:tab w:val="center" w:pos="4680"/>
        <w:tab w:val="right" w:pos="9360"/>
      </w:tabs>
    </w:pPr>
  </w:style>
  <w:style w:type="character" w:customStyle="1" w:styleId="HeaderChar">
    <w:name w:val="Header Char"/>
    <w:link w:val="Header"/>
    <w:uiPriority w:val="99"/>
    <w:rsid w:val="0076262E"/>
    <w:rPr>
      <w:sz w:val="24"/>
      <w:szCs w:val="24"/>
      <w:lang w:val="es-ES"/>
    </w:rPr>
  </w:style>
  <w:style w:type="paragraph" w:styleId="Footer">
    <w:name w:val="footer"/>
    <w:basedOn w:val="Normal"/>
    <w:link w:val="FooterChar"/>
    <w:uiPriority w:val="99"/>
    <w:unhideWhenUsed/>
    <w:rsid w:val="0076262E"/>
    <w:pPr>
      <w:tabs>
        <w:tab w:val="center" w:pos="4680"/>
        <w:tab w:val="right" w:pos="9360"/>
      </w:tabs>
    </w:pPr>
  </w:style>
  <w:style w:type="character" w:customStyle="1" w:styleId="FooterChar">
    <w:name w:val="Footer Char"/>
    <w:link w:val="Footer"/>
    <w:uiPriority w:val="99"/>
    <w:rsid w:val="0076262E"/>
    <w:rPr>
      <w:sz w:val="24"/>
      <w:szCs w:val="24"/>
      <w:lang w:val="es-ES"/>
    </w:rPr>
  </w:style>
  <w:style w:type="paragraph" w:customStyle="1" w:styleId="Body1">
    <w:name w:val="Body 1"/>
    <w:rsid w:val="007F3C85"/>
    <w:pPr>
      <w:outlineLvl w:val="0"/>
    </w:pPr>
    <w:rPr>
      <w:rFonts w:eastAsia="Arial Unicode MS"/>
      <w:color w:val="000000"/>
      <w:sz w:val="24"/>
      <w:u w:color="000000"/>
      <w:lang w:val="es-ES_tradnl"/>
    </w:rPr>
  </w:style>
  <w:style w:type="character" w:styleId="FollowedHyperlink">
    <w:name w:val="FollowedHyperlink"/>
    <w:basedOn w:val="DefaultParagraphFont"/>
    <w:uiPriority w:val="99"/>
    <w:semiHidden/>
    <w:unhideWhenUsed/>
    <w:rsid w:val="006452C0"/>
    <w:rPr>
      <w:color w:val="954F72" w:themeColor="followedHyperlink"/>
      <w:u w:val="single"/>
    </w:rPr>
  </w:style>
  <w:style w:type="paragraph" w:styleId="NormalWeb">
    <w:name w:val="Normal (Web)"/>
    <w:basedOn w:val="Normal"/>
    <w:uiPriority w:val="99"/>
    <w:semiHidden/>
    <w:unhideWhenUsed/>
    <w:rsid w:val="00C00DC0"/>
    <w:pPr>
      <w:spacing w:before="100" w:beforeAutospacing="1" w:after="100" w:afterAutospacing="1"/>
    </w:pPr>
    <w:rPr>
      <w:lang w:val="en-US"/>
    </w:rPr>
  </w:style>
  <w:style w:type="character" w:styleId="UnresolvedMention">
    <w:name w:val="Unresolved Mention"/>
    <w:basedOn w:val="DefaultParagraphFont"/>
    <w:uiPriority w:val="99"/>
    <w:semiHidden/>
    <w:unhideWhenUsed/>
    <w:rsid w:val="00C5115B"/>
    <w:rPr>
      <w:color w:val="605E5C"/>
      <w:shd w:val="clear" w:color="auto" w:fill="E1DFDD"/>
    </w:rPr>
  </w:style>
  <w:style w:type="character" w:customStyle="1" w:styleId="Ninguno">
    <w:name w:val="Ninguno"/>
    <w:rsid w:val="004644F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4585">
      <w:bodyDiv w:val="1"/>
      <w:marLeft w:val="0"/>
      <w:marRight w:val="0"/>
      <w:marTop w:val="0"/>
      <w:marBottom w:val="0"/>
      <w:divBdr>
        <w:top w:val="none" w:sz="0" w:space="0" w:color="auto"/>
        <w:left w:val="none" w:sz="0" w:space="0" w:color="auto"/>
        <w:bottom w:val="none" w:sz="0" w:space="0" w:color="auto"/>
        <w:right w:val="none" w:sz="0" w:space="0" w:color="auto"/>
      </w:divBdr>
      <w:divsChild>
        <w:div w:id="1050884832">
          <w:marLeft w:val="0"/>
          <w:marRight w:val="0"/>
          <w:marTop w:val="0"/>
          <w:marBottom w:val="0"/>
          <w:divBdr>
            <w:top w:val="none" w:sz="0" w:space="0" w:color="auto"/>
            <w:left w:val="none" w:sz="0" w:space="0" w:color="auto"/>
            <w:bottom w:val="none" w:sz="0" w:space="0" w:color="auto"/>
            <w:right w:val="none" w:sz="0" w:space="0" w:color="auto"/>
          </w:divBdr>
          <w:divsChild>
            <w:div w:id="297878539">
              <w:marLeft w:val="0"/>
              <w:marRight w:val="0"/>
              <w:marTop w:val="0"/>
              <w:marBottom w:val="0"/>
              <w:divBdr>
                <w:top w:val="none" w:sz="0" w:space="0" w:color="auto"/>
                <w:left w:val="none" w:sz="0" w:space="0" w:color="auto"/>
                <w:bottom w:val="none" w:sz="0" w:space="0" w:color="auto"/>
                <w:right w:val="none" w:sz="0" w:space="0" w:color="auto"/>
              </w:divBdr>
              <w:divsChild>
                <w:div w:id="101802318">
                  <w:marLeft w:val="0"/>
                  <w:marRight w:val="0"/>
                  <w:marTop w:val="0"/>
                  <w:marBottom w:val="0"/>
                  <w:divBdr>
                    <w:top w:val="none" w:sz="0" w:space="0" w:color="auto"/>
                    <w:left w:val="none" w:sz="0" w:space="0" w:color="auto"/>
                    <w:bottom w:val="none" w:sz="0" w:space="0" w:color="auto"/>
                    <w:right w:val="none" w:sz="0" w:space="0" w:color="auto"/>
                  </w:divBdr>
                </w:div>
              </w:divsChild>
            </w:div>
            <w:div w:id="1075592682">
              <w:marLeft w:val="0"/>
              <w:marRight w:val="0"/>
              <w:marTop w:val="0"/>
              <w:marBottom w:val="0"/>
              <w:divBdr>
                <w:top w:val="none" w:sz="0" w:space="0" w:color="auto"/>
                <w:left w:val="none" w:sz="0" w:space="0" w:color="auto"/>
                <w:bottom w:val="none" w:sz="0" w:space="0" w:color="auto"/>
                <w:right w:val="none" w:sz="0" w:space="0" w:color="auto"/>
              </w:divBdr>
              <w:divsChild>
                <w:div w:id="430929433">
                  <w:marLeft w:val="0"/>
                  <w:marRight w:val="0"/>
                  <w:marTop w:val="0"/>
                  <w:marBottom w:val="0"/>
                  <w:divBdr>
                    <w:top w:val="none" w:sz="0" w:space="0" w:color="auto"/>
                    <w:left w:val="none" w:sz="0" w:space="0" w:color="auto"/>
                    <w:bottom w:val="none" w:sz="0" w:space="0" w:color="auto"/>
                    <w:right w:val="none" w:sz="0" w:space="0" w:color="auto"/>
                  </w:divBdr>
                  <w:divsChild>
                    <w:div w:id="1697728147">
                      <w:marLeft w:val="0"/>
                      <w:marRight w:val="0"/>
                      <w:marTop w:val="0"/>
                      <w:marBottom w:val="0"/>
                      <w:divBdr>
                        <w:top w:val="none" w:sz="0" w:space="0" w:color="auto"/>
                        <w:left w:val="none" w:sz="0" w:space="0" w:color="auto"/>
                        <w:bottom w:val="none" w:sz="0" w:space="0" w:color="auto"/>
                        <w:right w:val="none" w:sz="0" w:space="0" w:color="auto"/>
                      </w:divBdr>
                    </w:div>
                  </w:divsChild>
                </w:div>
                <w:div w:id="85424426">
                  <w:marLeft w:val="0"/>
                  <w:marRight w:val="0"/>
                  <w:marTop w:val="0"/>
                  <w:marBottom w:val="0"/>
                  <w:divBdr>
                    <w:top w:val="none" w:sz="0" w:space="0" w:color="auto"/>
                    <w:left w:val="none" w:sz="0" w:space="0" w:color="auto"/>
                    <w:bottom w:val="none" w:sz="0" w:space="0" w:color="auto"/>
                    <w:right w:val="none" w:sz="0" w:space="0" w:color="auto"/>
                  </w:divBdr>
                  <w:divsChild>
                    <w:div w:id="1359886754">
                      <w:marLeft w:val="0"/>
                      <w:marRight w:val="0"/>
                      <w:marTop w:val="0"/>
                      <w:marBottom w:val="0"/>
                      <w:divBdr>
                        <w:top w:val="none" w:sz="0" w:space="0" w:color="auto"/>
                        <w:left w:val="none" w:sz="0" w:space="0" w:color="auto"/>
                        <w:bottom w:val="none" w:sz="0" w:space="0" w:color="auto"/>
                        <w:right w:val="none" w:sz="0" w:space="0" w:color="auto"/>
                      </w:divBdr>
                    </w:div>
                  </w:divsChild>
                </w:div>
                <w:div w:id="1612319340">
                  <w:marLeft w:val="0"/>
                  <w:marRight w:val="0"/>
                  <w:marTop w:val="0"/>
                  <w:marBottom w:val="0"/>
                  <w:divBdr>
                    <w:top w:val="none" w:sz="0" w:space="0" w:color="auto"/>
                    <w:left w:val="none" w:sz="0" w:space="0" w:color="auto"/>
                    <w:bottom w:val="none" w:sz="0" w:space="0" w:color="auto"/>
                    <w:right w:val="none" w:sz="0" w:space="0" w:color="auto"/>
                  </w:divBdr>
                  <w:divsChild>
                    <w:div w:id="1900359999">
                      <w:marLeft w:val="0"/>
                      <w:marRight w:val="0"/>
                      <w:marTop w:val="0"/>
                      <w:marBottom w:val="0"/>
                      <w:divBdr>
                        <w:top w:val="none" w:sz="0" w:space="0" w:color="auto"/>
                        <w:left w:val="none" w:sz="0" w:space="0" w:color="auto"/>
                        <w:bottom w:val="none" w:sz="0" w:space="0" w:color="auto"/>
                        <w:right w:val="none" w:sz="0" w:space="0" w:color="auto"/>
                      </w:divBdr>
                    </w:div>
                  </w:divsChild>
                </w:div>
                <w:div w:id="990252493">
                  <w:marLeft w:val="0"/>
                  <w:marRight w:val="0"/>
                  <w:marTop w:val="0"/>
                  <w:marBottom w:val="0"/>
                  <w:divBdr>
                    <w:top w:val="none" w:sz="0" w:space="0" w:color="auto"/>
                    <w:left w:val="none" w:sz="0" w:space="0" w:color="auto"/>
                    <w:bottom w:val="none" w:sz="0" w:space="0" w:color="auto"/>
                    <w:right w:val="none" w:sz="0" w:space="0" w:color="auto"/>
                  </w:divBdr>
                  <w:divsChild>
                    <w:div w:id="1334801040">
                      <w:marLeft w:val="0"/>
                      <w:marRight w:val="0"/>
                      <w:marTop w:val="0"/>
                      <w:marBottom w:val="0"/>
                      <w:divBdr>
                        <w:top w:val="none" w:sz="0" w:space="0" w:color="auto"/>
                        <w:left w:val="none" w:sz="0" w:space="0" w:color="auto"/>
                        <w:bottom w:val="none" w:sz="0" w:space="0" w:color="auto"/>
                        <w:right w:val="none" w:sz="0" w:space="0" w:color="auto"/>
                      </w:divBdr>
                    </w:div>
                  </w:divsChild>
                </w:div>
                <w:div w:id="802768569">
                  <w:marLeft w:val="0"/>
                  <w:marRight w:val="0"/>
                  <w:marTop w:val="0"/>
                  <w:marBottom w:val="0"/>
                  <w:divBdr>
                    <w:top w:val="none" w:sz="0" w:space="0" w:color="auto"/>
                    <w:left w:val="none" w:sz="0" w:space="0" w:color="auto"/>
                    <w:bottom w:val="none" w:sz="0" w:space="0" w:color="auto"/>
                    <w:right w:val="none" w:sz="0" w:space="0" w:color="auto"/>
                  </w:divBdr>
                  <w:divsChild>
                    <w:div w:id="133573393">
                      <w:marLeft w:val="0"/>
                      <w:marRight w:val="0"/>
                      <w:marTop w:val="0"/>
                      <w:marBottom w:val="0"/>
                      <w:divBdr>
                        <w:top w:val="none" w:sz="0" w:space="0" w:color="auto"/>
                        <w:left w:val="none" w:sz="0" w:space="0" w:color="auto"/>
                        <w:bottom w:val="none" w:sz="0" w:space="0" w:color="auto"/>
                        <w:right w:val="none" w:sz="0" w:space="0" w:color="auto"/>
                      </w:divBdr>
                    </w:div>
                  </w:divsChild>
                </w:div>
                <w:div w:id="766851300">
                  <w:marLeft w:val="0"/>
                  <w:marRight w:val="0"/>
                  <w:marTop w:val="0"/>
                  <w:marBottom w:val="0"/>
                  <w:divBdr>
                    <w:top w:val="none" w:sz="0" w:space="0" w:color="auto"/>
                    <w:left w:val="none" w:sz="0" w:space="0" w:color="auto"/>
                    <w:bottom w:val="none" w:sz="0" w:space="0" w:color="auto"/>
                    <w:right w:val="none" w:sz="0" w:space="0" w:color="auto"/>
                  </w:divBdr>
                  <w:divsChild>
                    <w:div w:id="1319072730">
                      <w:marLeft w:val="0"/>
                      <w:marRight w:val="0"/>
                      <w:marTop w:val="0"/>
                      <w:marBottom w:val="0"/>
                      <w:divBdr>
                        <w:top w:val="none" w:sz="0" w:space="0" w:color="auto"/>
                        <w:left w:val="none" w:sz="0" w:space="0" w:color="auto"/>
                        <w:bottom w:val="none" w:sz="0" w:space="0" w:color="auto"/>
                        <w:right w:val="none" w:sz="0" w:space="0" w:color="auto"/>
                      </w:divBdr>
                    </w:div>
                  </w:divsChild>
                </w:div>
                <w:div w:id="1231815995">
                  <w:marLeft w:val="0"/>
                  <w:marRight w:val="0"/>
                  <w:marTop w:val="0"/>
                  <w:marBottom w:val="0"/>
                  <w:divBdr>
                    <w:top w:val="none" w:sz="0" w:space="0" w:color="auto"/>
                    <w:left w:val="none" w:sz="0" w:space="0" w:color="auto"/>
                    <w:bottom w:val="none" w:sz="0" w:space="0" w:color="auto"/>
                    <w:right w:val="none" w:sz="0" w:space="0" w:color="auto"/>
                  </w:divBdr>
                  <w:divsChild>
                    <w:div w:id="3714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3137">
              <w:marLeft w:val="0"/>
              <w:marRight w:val="0"/>
              <w:marTop w:val="0"/>
              <w:marBottom w:val="0"/>
              <w:divBdr>
                <w:top w:val="none" w:sz="0" w:space="0" w:color="auto"/>
                <w:left w:val="none" w:sz="0" w:space="0" w:color="auto"/>
                <w:bottom w:val="none" w:sz="0" w:space="0" w:color="auto"/>
                <w:right w:val="none" w:sz="0" w:space="0" w:color="auto"/>
              </w:divBdr>
              <w:divsChild>
                <w:div w:id="1302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731">
          <w:marLeft w:val="0"/>
          <w:marRight w:val="0"/>
          <w:marTop w:val="0"/>
          <w:marBottom w:val="0"/>
          <w:divBdr>
            <w:top w:val="none" w:sz="0" w:space="0" w:color="auto"/>
            <w:left w:val="none" w:sz="0" w:space="0" w:color="auto"/>
            <w:bottom w:val="none" w:sz="0" w:space="0" w:color="auto"/>
            <w:right w:val="none" w:sz="0" w:space="0" w:color="auto"/>
          </w:divBdr>
          <w:divsChild>
            <w:div w:id="395587678">
              <w:marLeft w:val="0"/>
              <w:marRight w:val="0"/>
              <w:marTop w:val="0"/>
              <w:marBottom w:val="0"/>
              <w:divBdr>
                <w:top w:val="none" w:sz="0" w:space="0" w:color="auto"/>
                <w:left w:val="none" w:sz="0" w:space="0" w:color="auto"/>
                <w:bottom w:val="none" w:sz="0" w:space="0" w:color="auto"/>
                <w:right w:val="none" w:sz="0" w:space="0" w:color="auto"/>
              </w:divBdr>
              <w:divsChild>
                <w:div w:id="981232171">
                  <w:marLeft w:val="0"/>
                  <w:marRight w:val="0"/>
                  <w:marTop w:val="0"/>
                  <w:marBottom w:val="0"/>
                  <w:divBdr>
                    <w:top w:val="none" w:sz="0" w:space="0" w:color="auto"/>
                    <w:left w:val="none" w:sz="0" w:space="0" w:color="auto"/>
                    <w:bottom w:val="none" w:sz="0" w:space="0" w:color="auto"/>
                    <w:right w:val="none" w:sz="0" w:space="0" w:color="auto"/>
                  </w:divBdr>
                  <w:divsChild>
                    <w:div w:id="7511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972">
              <w:marLeft w:val="0"/>
              <w:marRight w:val="0"/>
              <w:marTop w:val="0"/>
              <w:marBottom w:val="0"/>
              <w:divBdr>
                <w:top w:val="none" w:sz="0" w:space="0" w:color="auto"/>
                <w:left w:val="none" w:sz="0" w:space="0" w:color="auto"/>
                <w:bottom w:val="none" w:sz="0" w:space="0" w:color="auto"/>
                <w:right w:val="none" w:sz="0" w:space="0" w:color="auto"/>
              </w:divBdr>
              <w:divsChild>
                <w:div w:id="2052067110">
                  <w:marLeft w:val="0"/>
                  <w:marRight w:val="0"/>
                  <w:marTop w:val="0"/>
                  <w:marBottom w:val="0"/>
                  <w:divBdr>
                    <w:top w:val="none" w:sz="0" w:space="0" w:color="auto"/>
                    <w:left w:val="none" w:sz="0" w:space="0" w:color="auto"/>
                    <w:bottom w:val="none" w:sz="0" w:space="0" w:color="auto"/>
                    <w:right w:val="none" w:sz="0" w:space="0" w:color="auto"/>
                  </w:divBdr>
                </w:div>
              </w:divsChild>
            </w:div>
            <w:div w:id="2032871151">
              <w:marLeft w:val="0"/>
              <w:marRight w:val="0"/>
              <w:marTop w:val="0"/>
              <w:marBottom w:val="0"/>
              <w:divBdr>
                <w:top w:val="none" w:sz="0" w:space="0" w:color="auto"/>
                <w:left w:val="none" w:sz="0" w:space="0" w:color="auto"/>
                <w:bottom w:val="none" w:sz="0" w:space="0" w:color="auto"/>
                <w:right w:val="none" w:sz="0" w:space="0" w:color="auto"/>
              </w:divBdr>
              <w:divsChild>
                <w:div w:id="249238656">
                  <w:marLeft w:val="0"/>
                  <w:marRight w:val="0"/>
                  <w:marTop w:val="0"/>
                  <w:marBottom w:val="0"/>
                  <w:divBdr>
                    <w:top w:val="none" w:sz="0" w:space="0" w:color="auto"/>
                    <w:left w:val="none" w:sz="0" w:space="0" w:color="auto"/>
                    <w:bottom w:val="none" w:sz="0" w:space="0" w:color="auto"/>
                    <w:right w:val="none" w:sz="0" w:space="0" w:color="auto"/>
                  </w:divBdr>
                  <w:divsChild>
                    <w:div w:id="1821341054">
                      <w:marLeft w:val="0"/>
                      <w:marRight w:val="0"/>
                      <w:marTop w:val="0"/>
                      <w:marBottom w:val="0"/>
                      <w:divBdr>
                        <w:top w:val="none" w:sz="0" w:space="0" w:color="auto"/>
                        <w:left w:val="none" w:sz="0" w:space="0" w:color="auto"/>
                        <w:bottom w:val="none" w:sz="0" w:space="0" w:color="auto"/>
                        <w:right w:val="none" w:sz="0" w:space="0" w:color="auto"/>
                      </w:divBdr>
                      <w:divsChild>
                        <w:div w:id="116224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21021">
              <w:marLeft w:val="0"/>
              <w:marRight w:val="0"/>
              <w:marTop w:val="0"/>
              <w:marBottom w:val="0"/>
              <w:divBdr>
                <w:top w:val="none" w:sz="0" w:space="0" w:color="auto"/>
                <w:left w:val="none" w:sz="0" w:space="0" w:color="auto"/>
                <w:bottom w:val="none" w:sz="0" w:space="0" w:color="auto"/>
                <w:right w:val="none" w:sz="0" w:space="0" w:color="auto"/>
              </w:divBdr>
              <w:divsChild>
                <w:div w:id="523713142">
                  <w:marLeft w:val="0"/>
                  <w:marRight w:val="0"/>
                  <w:marTop w:val="0"/>
                  <w:marBottom w:val="0"/>
                  <w:divBdr>
                    <w:top w:val="none" w:sz="0" w:space="0" w:color="auto"/>
                    <w:left w:val="none" w:sz="0" w:space="0" w:color="auto"/>
                    <w:bottom w:val="none" w:sz="0" w:space="0" w:color="auto"/>
                    <w:right w:val="none" w:sz="0" w:space="0" w:color="auto"/>
                  </w:divBdr>
                </w:div>
              </w:divsChild>
            </w:div>
            <w:div w:id="1780372427">
              <w:marLeft w:val="0"/>
              <w:marRight w:val="0"/>
              <w:marTop w:val="0"/>
              <w:marBottom w:val="0"/>
              <w:divBdr>
                <w:top w:val="none" w:sz="0" w:space="0" w:color="auto"/>
                <w:left w:val="none" w:sz="0" w:space="0" w:color="auto"/>
                <w:bottom w:val="none" w:sz="0" w:space="0" w:color="auto"/>
                <w:right w:val="none" w:sz="0" w:space="0" w:color="auto"/>
              </w:divBdr>
              <w:divsChild>
                <w:div w:id="386994452">
                  <w:marLeft w:val="0"/>
                  <w:marRight w:val="0"/>
                  <w:marTop w:val="0"/>
                  <w:marBottom w:val="0"/>
                  <w:divBdr>
                    <w:top w:val="none" w:sz="0" w:space="0" w:color="auto"/>
                    <w:left w:val="none" w:sz="0" w:space="0" w:color="auto"/>
                    <w:bottom w:val="none" w:sz="0" w:space="0" w:color="auto"/>
                    <w:right w:val="none" w:sz="0" w:space="0" w:color="auto"/>
                  </w:divBdr>
                  <w:divsChild>
                    <w:div w:id="1001738416">
                      <w:marLeft w:val="0"/>
                      <w:marRight w:val="0"/>
                      <w:marTop w:val="0"/>
                      <w:marBottom w:val="0"/>
                      <w:divBdr>
                        <w:top w:val="none" w:sz="0" w:space="0" w:color="auto"/>
                        <w:left w:val="none" w:sz="0" w:space="0" w:color="auto"/>
                        <w:bottom w:val="none" w:sz="0" w:space="0" w:color="auto"/>
                        <w:right w:val="none" w:sz="0" w:space="0" w:color="auto"/>
                      </w:divBdr>
                    </w:div>
                  </w:divsChild>
                </w:div>
                <w:div w:id="1113593382">
                  <w:marLeft w:val="0"/>
                  <w:marRight w:val="0"/>
                  <w:marTop w:val="0"/>
                  <w:marBottom w:val="0"/>
                  <w:divBdr>
                    <w:top w:val="none" w:sz="0" w:space="0" w:color="auto"/>
                    <w:left w:val="none" w:sz="0" w:space="0" w:color="auto"/>
                    <w:bottom w:val="none" w:sz="0" w:space="0" w:color="auto"/>
                    <w:right w:val="none" w:sz="0" w:space="0" w:color="auto"/>
                  </w:divBdr>
                  <w:divsChild>
                    <w:div w:id="660542330">
                      <w:marLeft w:val="0"/>
                      <w:marRight w:val="0"/>
                      <w:marTop w:val="0"/>
                      <w:marBottom w:val="0"/>
                      <w:divBdr>
                        <w:top w:val="none" w:sz="0" w:space="0" w:color="auto"/>
                        <w:left w:val="none" w:sz="0" w:space="0" w:color="auto"/>
                        <w:bottom w:val="none" w:sz="0" w:space="0" w:color="auto"/>
                        <w:right w:val="none" w:sz="0" w:space="0" w:color="auto"/>
                      </w:divBdr>
                    </w:div>
                  </w:divsChild>
                </w:div>
                <w:div w:id="39479372">
                  <w:marLeft w:val="0"/>
                  <w:marRight w:val="0"/>
                  <w:marTop w:val="0"/>
                  <w:marBottom w:val="0"/>
                  <w:divBdr>
                    <w:top w:val="none" w:sz="0" w:space="0" w:color="auto"/>
                    <w:left w:val="none" w:sz="0" w:space="0" w:color="auto"/>
                    <w:bottom w:val="none" w:sz="0" w:space="0" w:color="auto"/>
                    <w:right w:val="none" w:sz="0" w:space="0" w:color="auto"/>
                  </w:divBdr>
                  <w:divsChild>
                    <w:div w:id="1169325295">
                      <w:marLeft w:val="0"/>
                      <w:marRight w:val="0"/>
                      <w:marTop w:val="0"/>
                      <w:marBottom w:val="0"/>
                      <w:divBdr>
                        <w:top w:val="none" w:sz="0" w:space="0" w:color="auto"/>
                        <w:left w:val="none" w:sz="0" w:space="0" w:color="auto"/>
                        <w:bottom w:val="none" w:sz="0" w:space="0" w:color="auto"/>
                        <w:right w:val="none" w:sz="0" w:space="0" w:color="auto"/>
                      </w:divBdr>
                    </w:div>
                  </w:divsChild>
                </w:div>
                <w:div w:id="2001036200">
                  <w:marLeft w:val="0"/>
                  <w:marRight w:val="0"/>
                  <w:marTop w:val="0"/>
                  <w:marBottom w:val="0"/>
                  <w:divBdr>
                    <w:top w:val="none" w:sz="0" w:space="0" w:color="auto"/>
                    <w:left w:val="none" w:sz="0" w:space="0" w:color="auto"/>
                    <w:bottom w:val="none" w:sz="0" w:space="0" w:color="auto"/>
                    <w:right w:val="none" w:sz="0" w:space="0" w:color="auto"/>
                  </w:divBdr>
                  <w:divsChild>
                    <w:div w:id="1493791768">
                      <w:marLeft w:val="0"/>
                      <w:marRight w:val="0"/>
                      <w:marTop w:val="0"/>
                      <w:marBottom w:val="0"/>
                      <w:divBdr>
                        <w:top w:val="none" w:sz="0" w:space="0" w:color="auto"/>
                        <w:left w:val="none" w:sz="0" w:space="0" w:color="auto"/>
                        <w:bottom w:val="none" w:sz="0" w:space="0" w:color="auto"/>
                        <w:right w:val="none" w:sz="0" w:space="0" w:color="auto"/>
                      </w:divBdr>
                    </w:div>
                  </w:divsChild>
                </w:div>
                <w:div w:id="651370487">
                  <w:marLeft w:val="0"/>
                  <w:marRight w:val="0"/>
                  <w:marTop w:val="0"/>
                  <w:marBottom w:val="0"/>
                  <w:divBdr>
                    <w:top w:val="none" w:sz="0" w:space="0" w:color="auto"/>
                    <w:left w:val="none" w:sz="0" w:space="0" w:color="auto"/>
                    <w:bottom w:val="none" w:sz="0" w:space="0" w:color="auto"/>
                    <w:right w:val="none" w:sz="0" w:space="0" w:color="auto"/>
                  </w:divBdr>
                  <w:divsChild>
                    <w:div w:id="1530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6395">
              <w:marLeft w:val="0"/>
              <w:marRight w:val="0"/>
              <w:marTop w:val="0"/>
              <w:marBottom w:val="0"/>
              <w:divBdr>
                <w:top w:val="none" w:sz="0" w:space="0" w:color="auto"/>
                <w:left w:val="none" w:sz="0" w:space="0" w:color="auto"/>
                <w:bottom w:val="none" w:sz="0" w:space="0" w:color="auto"/>
                <w:right w:val="none" w:sz="0" w:space="0" w:color="auto"/>
              </w:divBdr>
              <w:divsChild>
                <w:div w:id="9783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4136">
          <w:marLeft w:val="0"/>
          <w:marRight w:val="0"/>
          <w:marTop w:val="0"/>
          <w:marBottom w:val="0"/>
          <w:divBdr>
            <w:top w:val="none" w:sz="0" w:space="0" w:color="auto"/>
            <w:left w:val="none" w:sz="0" w:space="0" w:color="auto"/>
            <w:bottom w:val="none" w:sz="0" w:space="0" w:color="auto"/>
            <w:right w:val="none" w:sz="0" w:space="0" w:color="auto"/>
          </w:divBdr>
          <w:divsChild>
            <w:div w:id="620771046">
              <w:marLeft w:val="0"/>
              <w:marRight w:val="0"/>
              <w:marTop w:val="0"/>
              <w:marBottom w:val="0"/>
              <w:divBdr>
                <w:top w:val="none" w:sz="0" w:space="0" w:color="auto"/>
                <w:left w:val="none" w:sz="0" w:space="0" w:color="auto"/>
                <w:bottom w:val="none" w:sz="0" w:space="0" w:color="auto"/>
                <w:right w:val="none" w:sz="0" w:space="0" w:color="auto"/>
              </w:divBdr>
              <w:divsChild>
                <w:div w:id="1487084967">
                  <w:marLeft w:val="0"/>
                  <w:marRight w:val="0"/>
                  <w:marTop w:val="0"/>
                  <w:marBottom w:val="0"/>
                  <w:divBdr>
                    <w:top w:val="none" w:sz="0" w:space="0" w:color="auto"/>
                    <w:left w:val="none" w:sz="0" w:space="0" w:color="auto"/>
                    <w:bottom w:val="none" w:sz="0" w:space="0" w:color="auto"/>
                    <w:right w:val="none" w:sz="0" w:space="0" w:color="auto"/>
                  </w:divBdr>
                  <w:divsChild>
                    <w:div w:id="622930222">
                      <w:marLeft w:val="0"/>
                      <w:marRight w:val="0"/>
                      <w:marTop w:val="0"/>
                      <w:marBottom w:val="0"/>
                      <w:divBdr>
                        <w:top w:val="none" w:sz="0" w:space="0" w:color="auto"/>
                        <w:left w:val="none" w:sz="0" w:space="0" w:color="auto"/>
                        <w:bottom w:val="none" w:sz="0" w:space="0" w:color="auto"/>
                        <w:right w:val="none" w:sz="0" w:space="0" w:color="auto"/>
                      </w:divBdr>
                    </w:div>
                  </w:divsChild>
                </w:div>
                <w:div w:id="1304652385">
                  <w:marLeft w:val="0"/>
                  <w:marRight w:val="0"/>
                  <w:marTop w:val="0"/>
                  <w:marBottom w:val="0"/>
                  <w:divBdr>
                    <w:top w:val="none" w:sz="0" w:space="0" w:color="auto"/>
                    <w:left w:val="none" w:sz="0" w:space="0" w:color="auto"/>
                    <w:bottom w:val="none" w:sz="0" w:space="0" w:color="auto"/>
                    <w:right w:val="none" w:sz="0" w:space="0" w:color="auto"/>
                  </w:divBdr>
                  <w:divsChild>
                    <w:div w:id="655718817">
                      <w:marLeft w:val="0"/>
                      <w:marRight w:val="0"/>
                      <w:marTop w:val="0"/>
                      <w:marBottom w:val="0"/>
                      <w:divBdr>
                        <w:top w:val="none" w:sz="0" w:space="0" w:color="auto"/>
                        <w:left w:val="none" w:sz="0" w:space="0" w:color="auto"/>
                        <w:bottom w:val="none" w:sz="0" w:space="0" w:color="auto"/>
                        <w:right w:val="none" w:sz="0" w:space="0" w:color="auto"/>
                      </w:divBdr>
                    </w:div>
                  </w:divsChild>
                </w:div>
                <w:div w:id="947858181">
                  <w:marLeft w:val="0"/>
                  <w:marRight w:val="0"/>
                  <w:marTop w:val="0"/>
                  <w:marBottom w:val="0"/>
                  <w:divBdr>
                    <w:top w:val="none" w:sz="0" w:space="0" w:color="auto"/>
                    <w:left w:val="none" w:sz="0" w:space="0" w:color="auto"/>
                    <w:bottom w:val="none" w:sz="0" w:space="0" w:color="auto"/>
                    <w:right w:val="none" w:sz="0" w:space="0" w:color="auto"/>
                  </w:divBdr>
                  <w:divsChild>
                    <w:div w:id="1938555562">
                      <w:marLeft w:val="0"/>
                      <w:marRight w:val="0"/>
                      <w:marTop w:val="0"/>
                      <w:marBottom w:val="0"/>
                      <w:divBdr>
                        <w:top w:val="none" w:sz="0" w:space="0" w:color="auto"/>
                        <w:left w:val="none" w:sz="0" w:space="0" w:color="auto"/>
                        <w:bottom w:val="none" w:sz="0" w:space="0" w:color="auto"/>
                        <w:right w:val="none" w:sz="0" w:space="0" w:color="auto"/>
                      </w:divBdr>
                    </w:div>
                  </w:divsChild>
                </w:div>
                <w:div w:id="1161578637">
                  <w:marLeft w:val="0"/>
                  <w:marRight w:val="0"/>
                  <w:marTop w:val="0"/>
                  <w:marBottom w:val="0"/>
                  <w:divBdr>
                    <w:top w:val="none" w:sz="0" w:space="0" w:color="auto"/>
                    <w:left w:val="none" w:sz="0" w:space="0" w:color="auto"/>
                    <w:bottom w:val="none" w:sz="0" w:space="0" w:color="auto"/>
                    <w:right w:val="none" w:sz="0" w:space="0" w:color="auto"/>
                  </w:divBdr>
                  <w:divsChild>
                    <w:div w:id="1945530508">
                      <w:marLeft w:val="0"/>
                      <w:marRight w:val="0"/>
                      <w:marTop w:val="0"/>
                      <w:marBottom w:val="0"/>
                      <w:divBdr>
                        <w:top w:val="none" w:sz="0" w:space="0" w:color="auto"/>
                        <w:left w:val="none" w:sz="0" w:space="0" w:color="auto"/>
                        <w:bottom w:val="none" w:sz="0" w:space="0" w:color="auto"/>
                        <w:right w:val="none" w:sz="0" w:space="0" w:color="auto"/>
                      </w:divBdr>
                    </w:div>
                  </w:divsChild>
                </w:div>
                <w:div w:id="1350330070">
                  <w:marLeft w:val="0"/>
                  <w:marRight w:val="0"/>
                  <w:marTop w:val="0"/>
                  <w:marBottom w:val="0"/>
                  <w:divBdr>
                    <w:top w:val="none" w:sz="0" w:space="0" w:color="auto"/>
                    <w:left w:val="none" w:sz="0" w:space="0" w:color="auto"/>
                    <w:bottom w:val="none" w:sz="0" w:space="0" w:color="auto"/>
                    <w:right w:val="none" w:sz="0" w:space="0" w:color="auto"/>
                  </w:divBdr>
                  <w:divsChild>
                    <w:div w:id="1893929363">
                      <w:marLeft w:val="0"/>
                      <w:marRight w:val="0"/>
                      <w:marTop w:val="0"/>
                      <w:marBottom w:val="0"/>
                      <w:divBdr>
                        <w:top w:val="none" w:sz="0" w:space="0" w:color="auto"/>
                        <w:left w:val="none" w:sz="0" w:space="0" w:color="auto"/>
                        <w:bottom w:val="none" w:sz="0" w:space="0" w:color="auto"/>
                        <w:right w:val="none" w:sz="0" w:space="0" w:color="auto"/>
                      </w:divBdr>
                    </w:div>
                  </w:divsChild>
                </w:div>
                <w:div w:id="1406760159">
                  <w:marLeft w:val="0"/>
                  <w:marRight w:val="0"/>
                  <w:marTop w:val="0"/>
                  <w:marBottom w:val="0"/>
                  <w:divBdr>
                    <w:top w:val="none" w:sz="0" w:space="0" w:color="auto"/>
                    <w:left w:val="none" w:sz="0" w:space="0" w:color="auto"/>
                    <w:bottom w:val="none" w:sz="0" w:space="0" w:color="auto"/>
                    <w:right w:val="none" w:sz="0" w:space="0" w:color="auto"/>
                  </w:divBdr>
                  <w:divsChild>
                    <w:div w:id="1280603149">
                      <w:marLeft w:val="0"/>
                      <w:marRight w:val="0"/>
                      <w:marTop w:val="0"/>
                      <w:marBottom w:val="0"/>
                      <w:divBdr>
                        <w:top w:val="none" w:sz="0" w:space="0" w:color="auto"/>
                        <w:left w:val="none" w:sz="0" w:space="0" w:color="auto"/>
                        <w:bottom w:val="none" w:sz="0" w:space="0" w:color="auto"/>
                        <w:right w:val="none" w:sz="0" w:space="0" w:color="auto"/>
                      </w:divBdr>
                    </w:div>
                  </w:divsChild>
                </w:div>
                <w:div w:id="726077389">
                  <w:marLeft w:val="0"/>
                  <w:marRight w:val="0"/>
                  <w:marTop w:val="0"/>
                  <w:marBottom w:val="0"/>
                  <w:divBdr>
                    <w:top w:val="none" w:sz="0" w:space="0" w:color="auto"/>
                    <w:left w:val="none" w:sz="0" w:space="0" w:color="auto"/>
                    <w:bottom w:val="none" w:sz="0" w:space="0" w:color="auto"/>
                    <w:right w:val="none" w:sz="0" w:space="0" w:color="auto"/>
                  </w:divBdr>
                  <w:divsChild>
                    <w:div w:id="9868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661762">
              <w:marLeft w:val="0"/>
              <w:marRight w:val="0"/>
              <w:marTop w:val="0"/>
              <w:marBottom w:val="0"/>
              <w:divBdr>
                <w:top w:val="none" w:sz="0" w:space="0" w:color="auto"/>
                <w:left w:val="none" w:sz="0" w:space="0" w:color="auto"/>
                <w:bottom w:val="none" w:sz="0" w:space="0" w:color="auto"/>
                <w:right w:val="none" w:sz="0" w:space="0" w:color="auto"/>
              </w:divBdr>
              <w:divsChild>
                <w:div w:id="5271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75962">
      <w:bodyDiv w:val="1"/>
      <w:marLeft w:val="0"/>
      <w:marRight w:val="0"/>
      <w:marTop w:val="0"/>
      <w:marBottom w:val="0"/>
      <w:divBdr>
        <w:top w:val="none" w:sz="0" w:space="0" w:color="auto"/>
        <w:left w:val="none" w:sz="0" w:space="0" w:color="auto"/>
        <w:bottom w:val="none" w:sz="0" w:space="0" w:color="auto"/>
        <w:right w:val="none" w:sz="0" w:space="0" w:color="auto"/>
      </w:divBdr>
      <w:divsChild>
        <w:div w:id="2065911984">
          <w:marLeft w:val="0"/>
          <w:marRight w:val="0"/>
          <w:marTop w:val="0"/>
          <w:marBottom w:val="0"/>
          <w:divBdr>
            <w:top w:val="none" w:sz="0" w:space="0" w:color="auto"/>
            <w:left w:val="none" w:sz="0" w:space="0" w:color="auto"/>
            <w:bottom w:val="none" w:sz="0" w:space="0" w:color="auto"/>
            <w:right w:val="none" w:sz="0" w:space="0" w:color="auto"/>
          </w:divBdr>
          <w:divsChild>
            <w:div w:id="826096691">
              <w:marLeft w:val="0"/>
              <w:marRight w:val="0"/>
              <w:marTop w:val="0"/>
              <w:marBottom w:val="0"/>
              <w:divBdr>
                <w:top w:val="none" w:sz="0" w:space="0" w:color="auto"/>
                <w:left w:val="none" w:sz="0" w:space="0" w:color="auto"/>
                <w:bottom w:val="none" w:sz="0" w:space="0" w:color="auto"/>
                <w:right w:val="none" w:sz="0" w:space="0" w:color="auto"/>
              </w:divBdr>
              <w:divsChild>
                <w:div w:id="1813517604">
                  <w:marLeft w:val="0"/>
                  <w:marRight w:val="0"/>
                  <w:marTop w:val="0"/>
                  <w:marBottom w:val="0"/>
                  <w:divBdr>
                    <w:top w:val="none" w:sz="0" w:space="0" w:color="auto"/>
                    <w:left w:val="none" w:sz="0" w:space="0" w:color="auto"/>
                    <w:bottom w:val="none" w:sz="0" w:space="0" w:color="auto"/>
                    <w:right w:val="none" w:sz="0" w:space="0" w:color="auto"/>
                  </w:divBdr>
                  <w:divsChild>
                    <w:div w:id="475726481">
                      <w:marLeft w:val="0"/>
                      <w:marRight w:val="0"/>
                      <w:marTop w:val="0"/>
                      <w:marBottom w:val="0"/>
                      <w:divBdr>
                        <w:top w:val="none" w:sz="0" w:space="0" w:color="auto"/>
                        <w:left w:val="none" w:sz="0" w:space="0" w:color="auto"/>
                        <w:bottom w:val="none" w:sz="0" w:space="0" w:color="auto"/>
                        <w:right w:val="none" w:sz="0" w:space="0" w:color="auto"/>
                      </w:divBdr>
                    </w:div>
                  </w:divsChild>
                </w:div>
                <w:div w:id="706493655">
                  <w:marLeft w:val="0"/>
                  <w:marRight w:val="0"/>
                  <w:marTop w:val="0"/>
                  <w:marBottom w:val="0"/>
                  <w:divBdr>
                    <w:top w:val="none" w:sz="0" w:space="0" w:color="auto"/>
                    <w:left w:val="none" w:sz="0" w:space="0" w:color="auto"/>
                    <w:bottom w:val="none" w:sz="0" w:space="0" w:color="auto"/>
                    <w:right w:val="none" w:sz="0" w:space="0" w:color="auto"/>
                  </w:divBdr>
                  <w:divsChild>
                    <w:div w:id="1283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6504">
      <w:bodyDiv w:val="1"/>
      <w:marLeft w:val="0"/>
      <w:marRight w:val="0"/>
      <w:marTop w:val="0"/>
      <w:marBottom w:val="0"/>
      <w:divBdr>
        <w:top w:val="none" w:sz="0" w:space="0" w:color="auto"/>
        <w:left w:val="none" w:sz="0" w:space="0" w:color="auto"/>
        <w:bottom w:val="none" w:sz="0" w:space="0" w:color="auto"/>
        <w:right w:val="none" w:sz="0" w:space="0" w:color="auto"/>
      </w:divBdr>
    </w:div>
    <w:div w:id="1112747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4v.info/es/document/impactos-de-la-covid-19-en-personas-refugiadas-y-migrantes-de-venezuela" TargetMode="External"/><Relationship Id="rId18" Type="http://schemas.openxmlformats.org/officeDocument/2006/relationships/hyperlink" Target="https://www.campusvirtualsp.org/es/curso/migracion-y-salud-202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as.org/es/cidh/Publicaciones/2022/guiaPractica_ProteccionInternacional_MovilidadHumana_SPA.pdf" TargetMode="External"/><Relationship Id="rId17" Type="http://schemas.openxmlformats.org/officeDocument/2006/relationships/hyperlink" Target="https://bit.ly/3B8U2Vc" TargetMode="External"/><Relationship Id="rId25" Type="http://schemas.openxmlformats.org/officeDocument/2006/relationships/hyperlink" Target="http://scm.oas.org/pdfs/2022/Insumos-OPS-CAM-2022.docx" TargetMode="External"/><Relationship Id="rId2" Type="http://schemas.openxmlformats.org/officeDocument/2006/relationships/customXml" Target="../customXml/item2.xml"/><Relationship Id="rId16" Type="http://schemas.openxmlformats.org/officeDocument/2006/relationships/hyperlink" Target="https://www.facebook.com/aliadoscontralatrata/" TargetMode="External"/><Relationship Id="rId20" Type="http://schemas.openxmlformats.org/officeDocument/2006/relationships/hyperlink" Target="https://iris.paho.org/handle/10665.2/541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oas.org/doc_public/english/HIST_17/CIDSC00039e02.doc" TargetMode="External"/><Relationship Id="rId24" Type="http://schemas.openxmlformats.org/officeDocument/2006/relationships/hyperlink" Target="http://scm.oas.org/pdfs/2022/Insumos-IINA-CAM-2022.docx" TargetMode="External"/><Relationship Id="rId5" Type="http://schemas.openxmlformats.org/officeDocument/2006/relationships/numbering" Target="numbering.xml"/><Relationship Id="rId15" Type="http://schemas.openxmlformats.org/officeDocument/2006/relationships/hyperlink" Target="https://www.oas.org/es/sadye/publicaciones/Guia_Respuestas_Multisectoriales.pdf" TargetMode="External"/><Relationship Id="rId23" Type="http://schemas.openxmlformats.org/officeDocument/2006/relationships/hyperlink" Target="http://scm.oas.org/pdfs/2022/Insumos-DSP-CAM-2022.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ho.org/en/migration-and-health-americas/health-and-migration-americas-information-plat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fp.org/publications/complex-motivations-and-costs-central-american-migration" TargetMode="External"/><Relationship Id="rId22" Type="http://schemas.openxmlformats.org/officeDocument/2006/relationships/hyperlink" Target="http://scm.oas.org/pdfs/2022/Insumos-CIDH-CAM-20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707C45BBA8C4DA514445CCF9D9A98" ma:contentTypeVersion="16" ma:contentTypeDescription="Create a new document." ma:contentTypeScope="" ma:versionID="19f2311f7d01c9c91d7920e9f2a6745b">
  <xsd:schema xmlns:xsd="http://www.w3.org/2001/XMLSchema" xmlns:xs="http://www.w3.org/2001/XMLSchema" xmlns:p="http://schemas.microsoft.com/office/2006/metadata/properties" xmlns:ns2="3af56e55-e33e-44de-8fc2-f05c5dbf9606" xmlns:ns3="45c0fc91-e819-4484-ae8d-15eaa14e18df" targetNamespace="http://schemas.microsoft.com/office/2006/metadata/properties" ma:root="true" ma:fieldsID="93b87760f0f37ebe482c8e1806ade2c6" ns2:_="" ns3:_="">
    <xsd:import namespace="3af56e55-e33e-44de-8fc2-f05c5dbf9606"/>
    <xsd:import namespace="45c0fc91-e819-4484-ae8d-15eaa14e18d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6e55-e33e-44de-8fc2-f05c5dbf9606"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0fc91-e819-4484-ae8d-15eaa14e18d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0e18b9a-ce3f-4c33-90b3-7745d2b769ba}" ma:internalName="TaxCatchAll" ma:showField="CatchAllData" ma:web="45c0fc91-e819-4484-ae8d-15eaa14e1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c0fc91-e819-4484-ae8d-15eaa14e18df" xsi:nil="true"/>
    <SharedWithUsers xmlns="3af56e55-e33e-44de-8fc2-f05c5dbf9606">
      <UserInfo>
        <DisplayName/>
        <AccountId xsi:nil="true"/>
        <AccountType/>
      </UserInfo>
    </SharedWithUsers>
    <lcf76f155ced4ddcb4097134ff3c332f xmlns="3af56e55-e33e-44de-8fc2-f05c5dbf96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DB26A-81B3-4DB4-AAFC-3270B186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6e55-e33e-44de-8fc2-f05c5dbf9606"/>
    <ds:schemaRef ds:uri="45c0fc91-e819-4484-ae8d-15eaa14e1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A290B-47CB-4F74-838F-DD1BD6B72B3B}">
  <ds:schemaRefs>
    <ds:schemaRef ds:uri="http://schemas.openxmlformats.org/officeDocument/2006/bibliography"/>
  </ds:schemaRefs>
</ds:datastoreItem>
</file>

<file path=customXml/itemProps3.xml><?xml version="1.0" encoding="utf-8"?>
<ds:datastoreItem xmlns:ds="http://schemas.openxmlformats.org/officeDocument/2006/customXml" ds:itemID="{EA7B541B-E7B7-4C1C-84E6-59ECFF790918}">
  <ds:schemaRefs>
    <ds:schemaRef ds:uri="http://schemas.microsoft.com/office/2006/metadata/properties"/>
    <ds:schemaRef ds:uri="http://schemas.microsoft.com/office/infopath/2007/PartnerControls"/>
    <ds:schemaRef ds:uri="45c0fc91-e819-4484-ae8d-15eaa14e18df"/>
    <ds:schemaRef ds:uri="3af56e55-e33e-44de-8fc2-f05c5dbf9606"/>
  </ds:schemaRefs>
</ds:datastoreItem>
</file>

<file path=customXml/itemProps4.xml><?xml version="1.0" encoding="utf-8"?>
<ds:datastoreItem xmlns:ds="http://schemas.openxmlformats.org/officeDocument/2006/customXml" ds:itemID="{33AC343E-6C34-4895-80D4-01A626329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3392</Words>
  <Characters>18967</Characters>
  <Application>Microsoft Office Word</Application>
  <DocSecurity>0</DocSecurity>
  <Lines>357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4</cp:revision>
  <cp:lastPrinted>2022-10-17T20:31:00Z</cp:lastPrinted>
  <dcterms:created xsi:type="dcterms:W3CDTF">2022-11-28T17:32:00Z</dcterms:created>
  <dcterms:modified xsi:type="dcterms:W3CDTF">2022-11-28T17:35:00Z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0x010100492707C45BBA8C4DA514445CCF9D9A98</vt:lpwstr>
  </property>
</Properties>
</file>