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2B" w:rsidRPr="00985D2B" w:rsidRDefault="00985D2B" w:rsidP="00985D2B">
      <w:pPr>
        <w:rPr>
          <w:rFonts w:eastAsia="Calibri"/>
          <w:caps/>
          <w:sz w:val="22"/>
          <w:szCs w:val="22"/>
          <w:lang w:val="es-EC"/>
        </w:rPr>
      </w:pPr>
      <w:r w:rsidRPr="00985D2B">
        <w:rPr>
          <w:rFonts w:eastAsia="Calibri"/>
          <w:caps/>
          <w:sz w:val="22"/>
          <w:szCs w:val="22"/>
          <w:lang w:val="es-EC"/>
        </w:rPr>
        <w:t>COMISIÓN DE ASUNTOS MIGRATORIOS</w:t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</w:r>
      <w:r w:rsidRPr="00985D2B">
        <w:rPr>
          <w:rFonts w:eastAsia="Calibri"/>
          <w:caps/>
          <w:sz w:val="22"/>
          <w:szCs w:val="22"/>
          <w:lang w:val="es-EC"/>
        </w:rPr>
        <w:tab/>
        <w:t>OEA/Ser.W</w:t>
      </w:r>
    </w:p>
    <w:p w:rsidR="00985D2B" w:rsidRPr="00985D2B" w:rsidRDefault="00985D2B" w:rsidP="00985D2B">
      <w:pPr>
        <w:ind w:left="6480"/>
        <w:rPr>
          <w:rFonts w:eastAsia="Calibri"/>
          <w:caps/>
          <w:sz w:val="22"/>
          <w:szCs w:val="22"/>
          <w:lang w:val="es-EC"/>
        </w:rPr>
      </w:pPr>
      <w:r w:rsidRPr="00985D2B">
        <w:rPr>
          <w:rFonts w:eastAsia="Calibri"/>
          <w:caps/>
          <w:sz w:val="22"/>
          <w:szCs w:val="22"/>
          <w:lang w:val="es-EC"/>
        </w:rPr>
        <w:t>CIDI/CAM/</w:t>
      </w:r>
      <w:r w:rsidRPr="00985D2B">
        <w:rPr>
          <w:rFonts w:eastAsia="Calibri"/>
          <w:sz w:val="22"/>
          <w:szCs w:val="22"/>
          <w:lang w:val="es-EC"/>
        </w:rPr>
        <w:t>doc</w:t>
      </w:r>
      <w:r w:rsidRPr="00985D2B">
        <w:rPr>
          <w:rFonts w:eastAsia="Calibri"/>
          <w:caps/>
          <w:sz w:val="22"/>
          <w:szCs w:val="22"/>
          <w:lang w:val="es-EC"/>
        </w:rPr>
        <w:t>.</w:t>
      </w:r>
      <w:r>
        <w:rPr>
          <w:rFonts w:eastAsia="Calibri"/>
          <w:caps/>
          <w:sz w:val="22"/>
          <w:szCs w:val="22"/>
          <w:lang w:val="es-EC"/>
        </w:rPr>
        <w:t>84</w:t>
      </w:r>
      <w:r w:rsidRPr="00985D2B">
        <w:rPr>
          <w:rFonts w:eastAsia="Calibri"/>
          <w:caps/>
          <w:sz w:val="22"/>
          <w:szCs w:val="22"/>
          <w:lang w:val="es-EC"/>
        </w:rPr>
        <w:t>/</w:t>
      </w:r>
      <w:r>
        <w:rPr>
          <w:rFonts w:eastAsia="Calibri"/>
          <w:caps/>
          <w:sz w:val="22"/>
          <w:szCs w:val="22"/>
          <w:lang w:val="es-EC"/>
        </w:rPr>
        <w:t>20</w:t>
      </w:r>
    </w:p>
    <w:p w:rsidR="00985D2B" w:rsidRPr="00985D2B" w:rsidRDefault="00985D2B" w:rsidP="00985D2B">
      <w:pPr>
        <w:ind w:left="5760" w:firstLine="720"/>
        <w:rPr>
          <w:rFonts w:eastAsia="Calibri"/>
          <w:caps/>
          <w:sz w:val="22"/>
          <w:szCs w:val="22"/>
          <w:lang w:val="es-EC"/>
        </w:rPr>
      </w:pPr>
      <w:r w:rsidRPr="00985D2B">
        <w:rPr>
          <w:rFonts w:eastAsia="Calibri"/>
          <w:caps/>
          <w:sz w:val="22"/>
          <w:szCs w:val="22"/>
          <w:lang w:val="es-EC"/>
        </w:rPr>
        <w:t xml:space="preserve">18 </w:t>
      </w:r>
      <w:r>
        <w:rPr>
          <w:rFonts w:eastAsia="Calibri"/>
          <w:sz w:val="22"/>
          <w:szCs w:val="22"/>
          <w:lang w:val="es-EC"/>
        </w:rPr>
        <w:t>diciembre</w:t>
      </w:r>
      <w:r w:rsidRPr="00985D2B">
        <w:rPr>
          <w:rFonts w:eastAsia="Calibri"/>
          <w:caps/>
          <w:sz w:val="22"/>
          <w:szCs w:val="22"/>
          <w:lang w:val="es-EC"/>
        </w:rPr>
        <w:t xml:space="preserve"> 20</w:t>
      </w:r>
      <w:r>
        <w:rPr>
          <w:rFonts w:eastAsia="Calibri"/>
          <w:caps/>
          <w:sz w:val="22"/>
          <w:szCs w:val="22"/>
          <w:lang w:val="es-EC"/>
        </w:rPr>
        <w:t>20</w:t>
      </w:r>
    </w:p>
    <w:p w:rsidR="002C2034" w:rsidRDefault="00985D2B" w:rsidP="00985D2B">
      <w:pPr>
        <w:ind w:left="5760" w:firstLine="720"/>
        <w:rPr>
          <w:rFonts w:eastAsia="Calibri"/>
          <w:caps/>
          <w:sz w:val="22"/>
          <w:szCs w:val="22"/>
          <w:lang w:val="es-EC"/>
        </w:rPr>
      </w:pPr>
      <w:r>
        <w:rPr>
          <w:rFonts w:eastAsia="Calibri"/>
          <w:sz w:val="22"/>
          <w:szCs w:val="22"/>
          <w:lang w:val="es-EC"/>
        </w:rPr>
        <w:t>O</w:t>
      </w:r>
      <w:r w:rsidRPr="00985D2B">
        <w:rPr>
          <w:rFonts w:eastAsia="Calibri"/>
          <w:sz w:val="22"/>
          <w:szCs w:val="22"/>
          <w:lang w:val="es-EC"/>
        </w:rPr>
        <w:t>riginal: español</w:t>
      </w:r>
    </w:p>
    <w:p w:rsidR="00985D2B" w:rsidRPr="00C614F2" w:rsidRDefault="00985D2B" w:rsidP="00942246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sz w:val="22"/>
          <w:szCs w:val="22"/>
          <w:lang w:val="es-ES"/>
        </w:rPr>
      </w:pPr>
    </w:p>
    <w:p w:rsidR="00DD666F" w:rsidRDefault="00DD666F" w:rsidP="00942246">
      <w:pPr>
        <w:tabs>
          <w:tab w:val="center" w:pos="4320"/>
          <w:tab w:val="right" w:pos="8640"/>
        </w:tabs>
        <w:jc w:val="center"/>
        <w:rPr>
          <w:b/>
          <w:sz w:val="22"/>
          <w:szCs w:val="22"/>
          <w:lang w:val="es-ES"/>
        </w:rPr>
      </w:pPr>
    </w:p>
    <w:p w:rsidR="00402648" w:rsidRDefault="00402648" w:rsidP="00942246">
      <w:pPr>
        <w:tabs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:rsidR="00DD666F" w:rsidRPr="00D5626E" w:rsidRDefault="00402648" w:rsidP="00D5626E">
      <w:pPr>
        <w:tabs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402648">
        <w:rPr>
          <w:sz w:val="22"/>
          <w:szCs w:val="22"/>
          <w:lang w:val="es-ES"/>
        </w:rPr>
        <w:t>MENSAJE DE LA PRESIDENCIA DE LA CAM</w:t>
      </w:r>
    </w:p>
    <w:p w:rsidR="00DD666F" w:rsidRPr="00942246" w:rsidRDefault="00942246" w:rsidP="00942246">
      <w:pPr>
        <w:jc w:val="center"/>
        <w:rPr>
          <w:rFonts w:eastAsia="Calibri"/>
          <w:sz w:val="22"/>
          <w:szCs w:val="22"/>
          <w:lang w:val="es-MX"/>
        </w:rPr>
      </w:pPr>
      <w:r w:rsidRPr="00942246">
        <w:rPr>
          <w:rFonts w:eastAsia="Calibri"/>
          <w:sz w:val="22"/>
          <w:szCs w:val="22"/>
          <w:lang w:val="es-MX"/>
        </w:rPr>
        <w:t xml:space="preserve">CONMEMORACIÓN </w:t>
      </w:r>
      <w:r w:rsidR="00DD666F" w:rsidRPr="00942246">
        <w:rPr>
          <w:rFonts w:eastAsia="Calibri"/>
          <w:sz w:val="22"/>
          <w:szCs w:val="22"/>
          <w:lang w:val="es-MX"/>
        </w:rPr>
        <w:t xml:space="preserve">DEL DÍA </w:t>
      </w:r>
      <w:r w:rsidR="0026366C" w:rsidRPr="00942246">
        <w:rPr>
          <w:rFonts w:eastAsia="Calibri"/>
          <w:sz w:val="22"/>
          <w:szCs w:val="22"/>
          <w:lang w:val="es-MX"/>
        </w:rPr>
        <w:t xml:space="preserve">INTERNACIONAL DEL </w:t>
      </w:r>
      <w:r w:rsidR="00DD666F" w:rsidRPr="00942246">
        <w:rPr>
          <w:rFonts w:eastAsia="Calibri"/>
          <w:sz w:val="22"/>
          <w:szCs w:val="22"/>
          <w:lang w:val="es-MX"/>
        </w:rPr>
        <w:t>MIGRANTE</w:t>
      </w:r>
    </w:p>
    <w:p w:rsidR="00402648" w:rsidRDefault="00402648" w:rsidP="00942246">
      <w:pPr>
        <w:jc w:val="center"/>
        <w:rPr>
          <w:rFonts w:eastAsia="Calibri"/>
          <w:sz w:val="22"/>
          <w:szCs w:val="22"/>
          <w:lang w:val="es-MX"/>
        </w:rPr>
      </w:pPr>
    </w:p>
    <w:p w:rsidR="0034346E" w:rsidRPr="00D5626E" w:rsidRDefault="002117DE" w:rsidP="00D5626E">
      <w:pPr>
        <w:jc w:val="center"/>
        <w:rPr>
          <w:rFonts w:eastAsia="Calibri"/>
          <w:sz w:val="22"/>
          <w:szCs w:val="22"/>
          <w:lang w:val="es-MX"/>
        </w:rPr>
      </w:pPr>
      <w:r>
        <w:rPr>
          <w:rFonts w:eastAsia="Calibri"/>
          <w:sz w:val="22"/>
          <w:szCs w:val="22"/>
          <w:lang w:val="es-MX"/>
        </w:rPr>
        <w:t>18 de diciembre de 20</w:t>
      </w:r>
      <w:r w:rsidR="00BB3923">
        <w:rPr>
          <w:rFonts w:eastAsia="Calibri"/>
          <w:sz w:val="22"/>
          <w:szCs w:val="22"/>
          <w:lang w:val="es-MX"/>
        </w:rPr>
        <w:t>20</w:t>
      </w:r>
    </w:p>
    <w:p w:rsidR="00402648" w:rsidRPr="00AE6243" w:rsidRDefault="00402648" w:rsidP="00942246">
      <w:pPr>
        <w:jc w:val="center"/>
        <w:rPr>
          <w:rFonts w:eastAsia="Calibri"/>
          <w:b/>
          <w:sz w:val="22"/>
          <w:szCs w:val="22"/>
          <w:lang w:val="es-ES"/>
        </w:rPr>
      </w:pPr>
    </w:p>
    <w:p w:rsidR="00B41AEA" w:rsidRPr="00B41AEA" w:rsidRDefault="00985D2B" w:rsidP="00B41AEA">
      <w:pPr>
        <w:ind w:firstLine="720"/>
        <w:jc w:val="both"/>
        <w:rPr>
          <w:rFonts w:eastAsia="Calibri"/>
          <w:sz w:val="22"/>
          <w:szCs w:val="22"/>
          <w:lang w:val="es-ES_tradnl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9410700</wp:posOffset>
                </wp:positionV>
                <wp:extent cx="3383280" cy="31432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D20" w:rsidRPr="000A0D20" w:rsidRDefault="000A0D2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741pt;width:266.4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HH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" filled="f" stroked="f">
                <v:textbox>
                  <w:txbxContent>
                    <w:p w:rsidR="000A0D20" w:rsidRPr="000A0D20" w:rsidRDefault="000A0D2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4346E" w:rsidRPr="0034346E">
        <w:rPr>
          <w:rFonts w:eastAsia="Calibri"/>
          <w:sz w:val="22"/>
          <w:szCs w:val="22"/>
          <w:lang w:val="es-ES_tradnl"/>
        </w:rPr>
        <w:t>El </w:t>
      </w:r>
      <w:r w:rsidR="00D66B89">
        <w:rPr>
          <w:rFonts w:eastAsia="Calibri"/>
          <w:sz w:val="22"/>
          <w:szCs w:val="22"/>
          <w:lang w:val="es-ES_tradnl"/>
        </w:rPr>
        <w:t>día de hoy conmemoramos</w:t>
      </w:r>
      <w:r w:rsidR="00B41AEA">
        <w:rPr>
          <w:rFonts w:eastAsia="Calibri"/>
          <w:sz w:val="22"/>
          <w:szCs w:val="22"/>
          <w:lang w:val="es-ES_tradnl"/>
        </w:rPr>
        <w:t xml:space="preserve"> </w:t>
      </w:r>
      <w:r w:rsidR="00D66B89">
        <w:rPr>
          <w:rFonts w:eastAsia="Calibri"/>
          <w:sz w:val="22"/>
          <w:szCs w:val="22"/>
          <w:lang w:val="es-ES_tradnl"/>
        </w:rPr>
        <w:t xml:space="preserve">el Día </w:t>
      </w:r>
      <w:r w:rsidR="00EB0D90">
        <w:rPr>
          <w:rFonts w:eastAsia="Calibri"/>
          <w:sz w:val="22"/>
          <w:szCs w:val="22"/>
          <w:lang w:val="es-ES_tradnl"/>
        </w:rPr>
        <w:t>I</w:t>
      </w:r>
      <w:r w:rsidR="00D66B89">
        <w:rPr>
          <w:rFonts w:eastAsia="Calibri"/>
          <w:sz w:val="22"/>
          <w:szCs w:val="22"/>
          <w:lang w:val="es-ES_tradnl"/>
        </w:rPr>
        <w:t>nternacional del Migrante</w:t>
      </w:r>
      <w:r w:rsidR="00B41AEA">
        <w:rPr>
          <w:rFonts w:eastAsia="Calibri"/>
          <w:sz w:val="22"/>
          <w:szCs w:val="22"/>
          <w:lang w:val="es-ES_tradnl"/>
        </w:rPr>
        <w:t xml:space="preserve">, declarado así por la </w:t>
      </w:r>
      <w:r w:rsidR="00B41AEA" w:rsidRPr="00B41AEA">
        <w:rPr>
          <w:rFonts w:eastAsia="Calibri"/>
          <w:sz w:val="22"/>
          <w:szCs w:val="22"/>
          <w:lang w:val="es-ES_tradnl"/>
        </w:rPr>
        <w:t>la Asamblea General de las Naciones Unidas, a través de la Resolución 55/93</w:t>
      </w:r>
      <w:r w:rsidR="00B41AEA">
        <w:rPr>
          <w:rFonts w:eastAsia="Calibri"/>
          <w:sz w:val="22"/>
          <w:szCs w:val="22"/>
          <w:lang w:val="es-ES_tradnl"/>
        </w:rPr>
        <w:t xml:space="preserve"> del año 2000. Desde entonces, cada 18 de diciembre, </w:t>
      </w:r>
      <w:r w:rsidR="00B41AEA" w:rsidRPr="00B41AEA">
        <w:rPr>
          <w:rFonts w:eastAsia="Calibri"/>
          <w:sz w:val="22"/>
          <w:szCs w:val="22"/>
          <w:lang w:val="es-ES_tradnl"/>
        </w:rPr>
        <w:t>los Estados y las sociedades en general</w:t>
      </w:r>
      <w:r w:rsidR="00B41AEA">
        <w:rPr>
          <w:rFonts w:eastAsia="Calibri"/>
          <w:sz w:val="22"/>
          <w:szCs w:val="22"/>
          <w:lang w:val="es-ES_tradnl"/>
        </w:rPr>
        <w:t xml:space="preserve"> recordamos el deber de</w:t>
      </w:r>
      <w:r w:rsidR="00B41AEA" w:rsidRPr="00B41AEA">
        <w:rPr>
          <w:rFonts w:eastAsia="Calibri"/>
          <w:sz w:val="22"/>
          <w:szCs w:val="22"/>
          <w:lang w:val="es-ES_tradnl"/>
        </w:rPr>
        <w:t xml:space="preserve"> prestar mayor atención a quienes migran, entendiendo la migración como un fenómeno complejo para cuya comprensión se debe considerar sus causas y sus consecuencias.</w:t>
      </w:r>
    </w:p>
    <w:p w:rsidR="00B41AEA" w:rsidRPr="00B41AEA" w:rsidRDefault="00617C47" w:rsidP="00B41AEA">
      <w:pPr>
        <w:ind w:firstLine="720"/>
        <w:jc w:val="both"/>
        <w:rPr>
          <w:rFonts w:eastAsia="Calibri"/>
          <w:b/>
          <w:sz w:val="22"/>
          <w:szCs w:val="22"/>
          <w:lang w:val="es-MX"/>
        </w:rPr>
      </w:pPr>
      <w:r>
        <w:rPr>
          <w:rFonts w:eastAsia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17C47" w:rsidRPr="00617C47" w:rsidRDefault="00617C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CIDRP03054S01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" filled="f" stroked="f">
                <v:stroke joinstyle="round"/>
                <v:path arrowok="t"/>
                <v:textbox>
                  <w:txbxContent>
                    <w:p w:rsidR="00617C47" w:rsidRPr="00617C47" w:rsidRDefault="00617C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CIDRP03054S01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A1D6E" w:rsidRPr="009030A2" w:rsidRDefault="00B41AEA" w:rsidP="009030A2">
      <w:pPr>
        <w:ind w:firstLine="720"/>
        <w:jc w:val="both"/>
        <w:rPr>
          <w:rFonts w:eastAsia="Calibri"/>
          <w:sz w:val="22"/>
          <w:szCs w:val="22"/>
          <w:lang w:val="es-MX"/>
        </w:rPr>
      </w:pPr>
      <w:r>
        <w:rPr>
          <w:rFonts w:eastAsia="Calibri"/>
          <w:sz w:val="22"/>
          <w:szCs w:val="22"/>
          <w:lang w:val="es-MX"/>
        </w:rPr>
        <w:t>En momentos en que la pandemia del COVID-19 ha puesto en evidencia todo tipo de vulnerabilidades a nivel global</w:t>
      </w:r>
      <w:r w:rsidR="009030A2">
        <w:rPr>
          <w:rFonts w:eastAsia="Calibri"/>
          <w:sz w:val="22"/>
          <w:szCs w:val="22"/>
          <w:lang w:val="es-MX"/>
        </w:rPr>
        <w:t xml:space="preserve">, cabe prestar atención </w:t>
      </w:r>
      <w:r w:rsidR="00DD666F" w:rsidRPr="00232A6F">
        <w:rPr>
          <w:rFonts w:eastAsia="Calibri"/>
          <w:sz w:val="22"/>
          <w:szCs w:val="22"/>
          <w:lang w:val="es-ES_tradnl"/>
        </w:rPr>
        <w:t>a</w:t>
      </w:r>
      <w:r w:rsidR="009030A2">
        <w:rPr>
          <w:rFonts w:eastAsia="Calibri"/>
          <w:sz w:val="22"/>
          <w:szCs w:val="22"/>
          <w:lang w:val="es-ES_tradnl"/>
        </w:rPr>
        <w:t xml:space="preserve"> la</w:t>
      </w:r>
      <w:r w:rsidR="00DD666F" w:rsidRPr="00232A6F">
        <w:rPr>
          <w:rFonts w:eastAsia="Calibri"/>
          <w:sz w:val="22"/>
          <w:szCs w:val="22"/>
          <w:lang w:val="es-CO"/>
        </w:rPr>
        <w:t xml:space="preserve"> </w:t>
      </w:r>
      <w:r w:rsidR="00DD666F" w:rsidRPr="00232A6F">
        <w:rPr>
          <w:rFonts w:eastAsia="Calibri"/>
          <w:sz w:val="22"/>
          <w:szCs w:val="22"/>
          <w:lang w:val="es-ES_tradnl"/>
        </w:rPr>
        <w:t xml:space="preserve">migración internacional </w:t>
      </w:r>
      <w:r w:rsidR="009030A2">
        <w:rPr>
          <w:rFonts w:eastAsia="Calibri"/>
          <w:sz w:val="22"/>
          <w:szCs w:val="22"/>
          <w:lang w:val="es-ES_tradnl"/>
        </w:rPr>
        <w:t>como</w:t>
      </w:r>
      <w:r w:rsidR="00DD666F" w:rsidRPr="00232A6F">
        <w:rPr>
          <w:rFonts w:eastAsia="Calibri"/>
          <w:sz w:val="22"/>
          <w:szCs w:val="22"/>
          <w:lang w:val="es-ES_tradnl"/>
        </w:rPr>
        <w:t xml:space="preserve"> un fenómeno multidimensional</w:t>
      </w:r>
      <w:r w:rsidR="009030A2">
        <w:rPr>
          <w:rFonts w:eastAsia="Calibri"/>
          <w:sz w:val="22"/>
          <w:szCs w:val="22"/>
          <w:lang w:val="es-ES_tradnl"/>
        </w:rPr>
        <w:t>,</w:t>
      </w:r>
      <w:r w:rsidR="00DD666F" w:rsidRPr="00232A6F">
        <w:rPr>
          <w:rFonts w:eastAsia="Calibri"/>
          <w:sz w:val="22"/>
          <w:szCs w:val="22"/>
          <w:lang w:val="es-ES_tradnl"/>
        </w:rPr>
        <w:t xml:space="preserve"> </w:t>
      </w:r>
      <w:r w:rsidR="009030A2">
        <w:rPr>
          <w:rFonts w:eastAsia="Calibri"/>
          <w:sz w:val="22"/>
          <w:szCs w:val="22"/>
          <w:lang w:val="es-ES_tradnl"/>
        </w:rPr>
        <w:t>con incidencia</w:t>
      </w:r>
      <w:r w:rsidR="00DD666F" w:rsidRPr="00232A6F">
        <w:rPr>
          <w:rFonts w:eastAsia="Calibri"/>
          <w:sz w:val="22"/>
          <w:szCs w:val="22"/>
          <w:lang w:val="es-ES_tradnl"/>
        </w:rPr>
        <w:t xml:space="preserve"> en los países de origen,</w:t>
      </w:r>
      <w:r w:rsidR="00DD666F">
        <w:rPr>
          <w:rFonts w:eastAsia="Calibri"/>
          <w:sz w:val="22"/>
          <w:szCs w:val="22"/>
          <w:lang w:val="es-ES_tradnl"/>
        </w:rPr>
        <w:t xml:space="preserve"> tránsito</w:t>
      </w:r>
      <w:r w:rsidR="00B002C7">
        <w:rPr>
          <w:rFonts w:eastAsia="Calibri"/>
          <w:sz w:val="22"/>
          <w:szCs w:val="22"/>
          <w:lang w:val="es-ES_tradnl"/>
        </w:rPr>
        <w:t xml:space="preserve">, </w:t>
      </w:r>
      <w:r w:rsidR="00DD666F" w:rsidRPr="00232A6F">
        <w:rPr>
          <w:rFonts w:eastAsia="Calibri"/>
          <w:sz w:val="22"/>
          <w:szCs w:val="22"/>
          <w:lang w:val="es-ES_tradnl"/>
        </w:rPr>
        <w:t>destino</w:t>
      </w:r>
      <w:r w:rsidR="00B002C7">
        <w:rPr>
          <w:rFonts w:eastAsia="Calibri"/>
          <w:sz w:val="22"/>
          <w:szCs w:val="22"/>
          <w:lang w:val="es-ES_tradnl"/>
        </w:rPr>
        <w:t xml:space="preserve"> y retorno</w:t>
      </w:r>
      <w:r w:rsidR="00DD666F">
        <w:rPr>
          <w:rFonts w:eastAsia="Calibri"/>
          <w:sz w:val="22"/>
          <w:szCs w:val="22"/>
          <w:lang w:val="es-ES_tradnl"/>
        </w:rPr>
        <w:t>.</w:t>
      </w:r>
      <w:r w:rsidR="00DD666F" w:rsidRPr="00232A6F">
        <w:rPr>
          <w:rFonts w:eastAsia="Calibri"/>
          <w:sz w:val="22"/>
          <w:szCs w:val="22"/>
          <w:lang w:val="es-ES_tradnl"/>
        </w:rPr>
        <w:t xml:space="preserve"> </w:t>
      </w:r>
      <w:r w:rsidR="00E639F0">
        <w:rPr>
          <w:rFonts w:eastAsia="Calibri"/>
          <w:sz w:val="22"/>
          <w:szCs w:val="22"/>
          <w:lang w:val="es-ES_tradnl"/>
        </w:rPr>
        <w:t>Al establecer condiciones para una migración</w:t>
      </w:r>
      <w:r w:rsidR="00DD666F">
        <w:rPr>
          <w:rFonts w:eastAsia="Calibri"/>
          <w:sz w:val="22"/>
          <w:szCs w:val="22"/>
          <w:lang w:val="es-ES_tradnl"/>
        </w:rPr>
        <w:t xml:space="preserve"> ordenada, segura y regular, la migración </w:t>
      </w:r>
      <w:r w:rsidR="00E639F0">
        <w:rPr>
          <w:rFonts w:eastAsia="Calibri"/>
          <w:sz w:val="22"/>
          <w:szCs w:val="22"/>
          <w:lang w:val="es-ES_tradnl"/>
        </w:rPr>
        <w:t xml:space="preserve">puede </w:t>
      </w:r>
      <w:r w:rsidR="00DD666F">
        <w:rPr>
          <w:rFonts w:eastAsia="Calibri"/>
          <w:sz w:val="22"/>
          <w:szCs w:val="22"/>
          <w:lang w:val="es-ES_tradnl"/>
        </w:rPr>
        <w:t>contribu</w:t>
      </w:r>
      <w:r w:rsidR="00E639F0">
        <w:rPr>
          <w:rFonts w:eastAsia="Calibri"/>
          <w:sz w:val="22"/>
          <w:szCs w:val="22"/>
          <w:lang w:val="es-ES_tradnl"/>
        </w:rPr>
        <w:t>ir</w:t>
      </w:r>
      <w:r w:rsidR="00DD666F">
        <w:rPr>
          <w:rFonts w:eastAsia="Calibri"/>
          <w:sz w:val="22"/>
          <w:szCs w:val="22"/>
          <w:lang w:val="es-ES_tradnl"/>
        </w:rPr>
        <w:t xml:space="preserve"> al desarrollo de los Estados y a mejorar las condiciones de vida de los migrantes, de sus familias y de sus comunidades de origen y acogida. </w:t>
      </w:r>
    </w:p>
    <w:p w:rsidR="007A1D6E" w:rsidRDefault="007A1D6E" w:rsidP="00942246">
      <w:pPr>
        <w:jc w:val="both"/>
        <w:rPr>
          <w:rFonts w:eastAsia="Calibri"/>
          <w:sz w:val="22"/>
          <w:szCs w:val="22"/>
          <w:lang w:val="es-ES_tradnl"/>
        </w:rPr>
      </w:pPr>
    </w:p>
    <w:p w:rsidR="00DD666F" w:rsidRDefault="007A1D6E" w:rsidP="009030A2">
      <w:pPr>
        <w:ind w:firstLine="708"/>
        <w:jc w:val="both"/>
        <w:rPr>
          <w:rFonts w:eastAsia="Calibri"/>
          <w:sz w:val="22"/>
          <w:szCs w:val="22"/>
          <w:lang w:val="es-ES_tradnl"/>
        </w:rPr>
      </w:pPr>
      <w:r w:rsidRPr="007A1D6E">
        <w:rPr>
          <w:rFonts w:eastAsia="Calibri"/>
          <w:sz w:val="22"/>
          <w:szCs w:val="22"/>
          <w:lang w:val="es-ES_tradnl"/>
        </w:rPr>
        <w:t xml:space="preserve">Según el reporte de Migración Internacional de las Naciones Unidas de 2019, el número de personas migrantes en el mundo </w:t>
      </w:r>
      <w:r w:rsidR="00BB1ABF" w:rsidRPr="007A1D6E">
        <w:rPr>
          <w:rFonts w:eastAsia="Calibri"/>
          <w:sz w:val="22"/>
          <w:szCs w:val="22"/>
          <w:lang w:val="es-ES_tradnl"/>
        </w:rPr>
        <w:t>alcanzó</w:t>
      </w:r>
      <w:r w:rsidR="00BB1ABF">
        <w:rPr>
          <w:rFonts w:eastAsia="Calibri"/>
          <w:sz w:val="22"/>
          <w:szCs w:val="22"/>
          <w:lang w:val="es-ES_tradnl"/>
        </w:rPr>
        <w:t xml:space="preserve"> </w:t>
      </w:r>
      <w:r w:rsidRPr="007A1D6E">
        <w:rPr>
          <w:rFonts w:eastAsia="Calibri"/>
          <w:sz w:val="22"/>
          <w:szCs w:val="22"/>
          <w:lang w:val="es-ES"/>
        </w:rPr>
        <w:t xml:space="preserve">los 272 millones y, en el </w:t>
      </w:r>
      <w:r w:rsidRPr="007A1D6E">
        <w:rPr>
          <w:rFonts w:eastAsia="Calibri"/>
          <w:sz w:val="22"/>
          <w:szCs w:val="22"/>
          <w:lang w:val="es-ES_tradnl"/>
        </w:rPr>
        <w:t>continente americano pasó de 47 millones en el año 2000 a 70,3 millones en el 2019</w:t>
      </w:r>
      <w:r>
        <w:rPr>
          <w:rFonts w:eastAsia="Calibri"/>
          <w:sz w:val="22"/>
          <w:szCs w:val="22"/>
          <w:lang w:val="es-ES_tradnl"/>
        </w:rPr>
        <w:t xml:space="preserve">. </w:t>
      </w:r>
      <w:r w:rsidR="00BB3923"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00000"/>
          <w:sz w:val="22"/>
          <w:szCs w:val="22"/>
          <w:shd w:val="clear" w:color="auto" w:fill="FFFFFF"/>
          <w:lang w:val="es-ES_tradnl"/>
        </w:rPr>
        <w:t>sí</w:t>
      </w:r>
      <w:r w:rsidR="00BB3923">
        <w:rPr>
          <w:color w:val="000000"/>
          <w:sz w:val="22"/>
          <w:szCs w:val="22"/>
          <w:shd w:val="clear" w:color="auto" w:fill="FFFFFF"/>
          <w:lang w:val="es-ES_tradnl"/>
        </w:rPr>
        <w:t xml:space="preserve">, la </w:t>
      </w:r>
      <w:r w:rsidR="00DD666F">
        <w:rPr>
          <w:rFonts w:eastAsia="Calibri"/>
          <w:sz w:val="22"/>
          <w:szCs w:val="22"/>
          <w:lang w:val="es-ES_tradnl"/>
        </w:rPr>
        <w:t xml:space="preserve">migración </w:t>
      </w:r>
      <w:r w:rsidR="00BB3923">
        <w:rPr>
          <w:rFonts w:eastAsia="Calibri"/>
          <w:sz w:val="22"/>
          <w:szCs w:val="22"/>
          <w:lang w:val="es-ES_tradnl"/>
        </w:rPr>
        <w:t>se ha transformado en</w:t>
      </w:r>
      <w:r w:rsidR="00DD666F">
        <w:rPr>
          <w:rFonts w:eastAsia="Calibri"/>
          <w:sz w:val="22"/>
          <w:szCs w:val="22"/>
          <w:lang w:val="es-ES_tradnl"/>
        </w:rPr>
        <w:t xml:space="preserve"> un fenómeno cada vez más relevante para la región</w:t>
      </w:r>
      <w:r w:rsidR="00BB3923">
        <w:rPr>
          <w:rFonts w:eastAsia="Calibri"/>
          <w:sz w:val="22"/>
          <w:szCs w:val="22"/>
          <w:lang w:val="es-ES_tradnl"/>
        </w:rPr>
        <w:t>,</w:t>
      </w:r>
      <w:r w:rsidR="00DD666F">
        <w:rPr>
          <w:rFonts w:eastAsia="Calibri"/>
          <w:sz w:val="22"/>
          <w:szCs w:val="22"/>
          <w:lang w:val="es-ES_tradnl"/>
        </w:rPr>
        <w:t xml:space="preserve"> que</w:t>
      </w:r>
      <w:r w:rsidR="00EB0D90">
        <w:rPr>
          <w:rFonts w:eastAsia="Calibri"/>
          <w:sz w:val="22"/>
          <w:szCs w:val="22"/>
          <w:lang w:val="es-ES_tradnl"/>
        </w:rPr>
        <w:t xml:space="preserve"> se manifiesta de diferentes formas</w:t>
      </w:r>
      <w:r w:rsidR="00DD666F">
        <w:rPr>
          <w:rFonts w:eastAsia="Calibri"/>
          <w:sz w:val="22"/>
          <w:szCs w:val="22"/>
          <w:lang w:val="es-ES_tradnl"/>
        </w:rPr>
        <w:t xml:space="preserve"> y que requiere </w:t>
      </w:r>
      <w:r w:rsidR="00204ACD">
        <w:rPr>
          <w:rFonts w:eastAsia="Calibri"/>
          <w:sz w:val="22"/>
          <w:szCs w:val="22"/>
          <w:lang w:val="es-ES_tradnl"/>
        </w:rPr>
        <w:t xml:space="preserve">respuestas </w:t>
      </w:r>
      <w:r w:rsidR="00DD666F">
        <w:rPr>
          <w:rFonts w:eastAsia="Calibri"/>
          <w:sz w:val="22"/>
          <w:szCs w:val="22"/>
          <w:lang w:val="es-ES_tradnl"/>
        </w:rPr>
        <w:t>sobre la base de la cooperación regional multilateral</w:t>
      </w:r>
      <w:r w:rsidR="004A373F">
        <w:rPr>
          <w:rFonts w:eastAsia="Calibri"/>
          <w:sz w:val="22"/>
          <w:szCs w:val="22"/>
          <w:lang w:val="es-ES_tradnl"/>
        </w:rPr>
        <w:t>.</w:t>
      </w:r>
    </w:p>
    <w:p w:rsidR="00451396" w:rsidRDefault="00451396" w:rsidP="00451396">
      <w:pPr>
        <w:rPr>
          <w:rFonts w:eastAsia="Calibri"/>
          <w:sz w:val="22"/>
          <w:szCs w:val="22"/>
          <w:lang w:val="es-ES_tradnl"/>
        </w:rPr>
      </w:pPr>
    </w:p>
    <w:p w:rsidR="008B239A" w:rsidRPr="00451396" w:rsidRDefault="008B239A" w:rsidP="00451396">
      <w:pPr>
        <w:ind w:firstLine="708"/>
        <w:jc w:val="both"/>
        <w:rPr>
          <w:rFonts w:eastAsia="Calibri"/>
          <w:sz w:val="22"/>
          <w:szCs w:val="22"/>
          <w:lang w:val="es-ES"/>
        </w:rPr>
      </w:pPr>
      <w:r w:rsidRPr="008B239A">
        <w:rPr>
          <w:rFonts w:eastAsia="Calibri"/>
          <w:sz w:val="22"/>
          <w:szCs w:val="22"/>
          <w:lang w:val="es-ES_tradnl"/>
        </w:rPr>
        <w:t>Los Estados Miembros de la OEA hemos coincidido en</w:t>
      </w:r>
      <w:r w:rsidR="00451396" w:rsidRPr="00451396">
        <w:rPr>
          <w:rFonts w:eastAsia="Calibri"/>
          <w:color w:val="FF0000"/>
          <w:sz w:val="22"/>
          <w:szCs w:val="22"/>
          <w:lang w:val="es-ES"/>
        </w:rPr>
        <w:t xml:space="preserve"> </w:t>
      </w:r>
      <w:r w:rsidR="00451396">
        <w:rPr>
          <w:rFonts w:eastAsia="Calibri"/>
          <w:sz w:val="22"/>
          <w:szCs w:val="22"/>
          <w:lang w:val="es-ES"/>
        </w:rPr>
        <w:t>r</w:t>
      </w:r>
      <w:r w:rsidR="00451396" w:rsidRPr="00451396">
        <w:rPr>
          <w:rFonts w:eastAsia="Calibri"/>
          <w:sz w:val="22"/>
          <w:szCs w:val="22"/>
          <w:lang w:val="es-ES"/>
        </w:rPr>
        <w:t xml:space="preserve">econocer la importancia de </w:t>
      </w:r>
      <w:r w:rsidR="00451396">
        <w:rPr>
          <w:rFonts w:eastAsia="Calibri"/>
          <w:sz w:val="22"/>
          <w:szCs w:val="22"/>
          <w:lang w:val="es-ES"/>
        </w:rPr>
        <w:t>promover</w:t>
      </w:r>
      <w:r w:rsidR="00451396" w:rsidRPr="00451396">
        <w:rPr>
          <w:rFonts w:eastAsia="Calibri"/>
          <w:sz w:val="22"/>
          <w:szCs w:val="22"/>
          <w:lang w:val="es-ES"/>
        </w:rPr>
        <w:t xml:space="preserve"> políticas públicas con base empírica, para atender las causas estructurales de la migración y reducir los riesgos asociados a la migración irregular.</w:t>
      </w:r>
    </w:p>
    <w:p w:rsidR="00DD666F" w:rsidRDefault="00DD666F" w:rsidP="007A1D6E">
      <w:pPr>
        <w:jc w:val="both"/>
        <w:rPr>
          <w:rFonts w:eastAsia="Calibri"/>
          <w:sz w:val="22"/>
          <w:szCs w:val="22"/>
          <w:lang w:val="es-ES_tradnl"/>
        </w:rPr>
      </w:pPr>
    </w:p>
    <w:p w:rsidR="00451396" w:rsidRDefault="008255FC" w:rsidP="00451396">
      <w:pPr>
        <w:jc w:val="both"/>
        <w:rPr>
          <w:rFonts w:eastAsia="Calibri"/>
          <w:sz w:val="22"/>
          <w:szCs w:val="22"/>
          <w:lang w:val="es-ES_tradnl"/>
        </w:rPr>
      </w:pPr>
      <w:r>
        <w:rPr>
          <w:rFonts w:eastAsia="Calibri"/>
          <w:sz w:val="22"/>
          <w:szCs w:val="22"/>
          <w:lang w:val="es-ES_tradnl"/>
        </w:rPr>
        <w:tab/>
        <w:t>En esta fecha</w:t>
      </w:r>
      <w:r w:rsidR="009030A2">
        <w:rPr>
          <w:rFonts w:eastAsia="Calibri"/>
          <w:sz w:val="22"/>
          <w:szCs w:val="22"/>
          <w:lang w:val="es-ES_tradnl"/>
        </w:rPr>
        <w:t xml:space="preserve"> en</w:t>
      </w:r>
      <w:r>
        <w:rPr>
          <w:rFonts w:eastAsia="Calibri"/>
          <w:sz w:val="22"/>
          <w:szCs w:val="22"/>
          <w:lang w:val="es-ES_tradnl"/>
        </w:rPr>
        <w:t xml:space="preserve"> que se conmemora el Día Internacional del Migrante</w:t>
      </w:r>
      <w:r w:rsidR="00DD666F">
        <w:rPr>
          <w:rFonts w:eastAsia="Calibri"/>
          <w:sz w:val="22"/>
          <w:szCs w:val="22"/>
          <w:lang w:val="es-ES_tradnl"/>
        </w:rPr>
        <w:t>, reafirm</w:t>
      </w:r>
      <w:r w:rsidR="009030A2">
        <w:rPr>
          <w:rFonts w:eastAsia="Calibri"/>
          <w:sz w:val="22"/>
          <w:szCs w:val="22"/>
          <w:lang w:val="es-ES_tradnl"/>
        </w:rPr>
        <w:t>a</w:t>
      </w:r>
      <w:r w:rsidR="00DD666F">
        <w:rPr>
          <w:rFonts w:eastAsia="Calibri"/>
          <w:sz w:val="22"/>
          <w:szCs w:val="22"/>
          <w:lang w:val="es-ES_tradnl"/>
        </w:rPr>
        <w:t xml:space="preserve">mos la </w:t>
      </w:r>
      <w:r w:rsidR="007A1D6E" w:rsidRPr="007A1D6E">
        <w:rPr>
          <w:rFonts w:eastAsia="Calibri"/>
          <w:sz w:val="22"/>
          <w:szCs w:val="22"/>
          <w:lang w:val="es-ES"/>
        </w:rPr>
        <w:t xml:space="preserve">importancia de continuar fortaleciendo y fomentando el diálogo constructivo y la cooperación regional y bilateral en temas migratorios, </w:t>
      </w:r>
      <w:r w:rsidR="00DD666F">
        <w:rPr>
          <w:rFonts w:eastAsia="Calibri"/>
          <w:sz w:val="22"/>
          <w:szCs w:val="22"/>
          <w:lang w:val="es-ES_tradnl"/>
        </w:rPr>
        <w:t>como lo destaca la resolución</w:t>
      </w:r>
      <w:r w:rsidR="008B239A" w:rsidRPr="008B239A">
        <w:rPr>
          <w:snapToGrid w:val="0"/>
          <w:color w:val="000000"/>
          <w:sz w:val="22"/>
          <w:szCs w:val="22"/>
          <w:lang w:val="es-US"/>
        </w:rPr>
        <w:t xml:space="preserve"> </w:t>
      </w:r>
      <w:r w:rsidR="008B239A">
        <w:rPr>
          <w:snapToGrid w:val="0"/>
          <w:color w:val="000000"/>
          <w:sz w:val="22"/>
          <w:szCs w:val="22"/>
          <w:lang w:val="es-US"/>
        </w:rPr>
        <w:t>“</w:t>
      </w:r>
      <w:r w:rsidR="008B239A" w:rsidRPr="008B239A">
        <w:rPr>
          <w:rFonts w:eastAsia="Calibri"/>
          <w:sz w:val="22"/>
          <w:szCs w:val="22"/>
          <w:lang w:val="es-US"/>
        </w:rPr>
        <w:t>Impulsando Iniciativas Hemisféricas en Materia de Desarrollo Integral: Promoción de la Resiliencia.</w:t>
      </w:r>
      <w:r w:rsidR="008B239A" w:rsidRPr="008B239A">
        <w:rPr>
          <w:rFonts w:eastAsia="Calibri"/>
          <w:sz w:val="22"/>
          <w:szCs w:val="22"/>
          <w:lang w:val="es-ES_tradnl"/>
        </w:rPr>
        <w:t xml:space="preserve"> </w:t>
      </w:r>
      <w:r w:rsidR="008B239A" w:rsidRPr="008B239A">
        <w:rPr>
          <w:rFonts w:eastAsia="Calibri"/>
          <w:sz w:val="22"/>
          <w:szCs w:val="22"/>
          <w:lang w:val="es-US"/>
        </w:rPr>
        <w:t xml:space="preserve">Impulsar la Promoción y Protección de los Derechos Humanos de los Migrantes, incluyendo los Trabajadores Migrantes y sus familias </w:t>
      </w:r>
      <w:r w:rsidR="008B239A">
        <w:rPr>
          <w:rFonts w:eastAsia="Calibri"/>
          <w:sz w:val="22"/>
          <w:szCs w:val="22"/>
          <w:lang w:val="es-US"/>
        </w:rPr>
        <w:t>d</w:t>
      </w:r>
      <w:r w:rsidR="008B239A" w:rsidRPr="008B239A">
        <w:rPr>
          <w:rFonts w:eastAsia="Calibri"/>
          <w:sz w:val="22"/>
          <w:szCs w:val="22"/>
          <w:lang w:val="es-US"/>
        </w:rPr>
        <w:t xml:space="preserve">e </w:t>
      </w:r>
      <w:r w:rsidR="008B239A">
        <w:rPr>
          <w:rFonts w:eastAsia="Calibri"/>
          <w:sz w:val="22"/>
          <w:szCs w:val="22"/>
          <w:lang w:val="es-US"/>
        </w:rPr>
        <w:t>c</w:t>
      </w:r>
      <w:r w:rsidR="008B239A" w:rsidRPr="008B239A">
        <w:rPr>
          <w:rFonts w:eastAsia="Calibri"/>
          <w:sz w:val="22"/>
          <w:szCs w:val="22"/>
          <w:lang w:val="es-US"/>
        </w:rPr>
        <w:t xml:space="preserve">onformidad </w:t>
      </w:r>
      <w:r w:rsidR="007A1D6E">
        <w:rPr>
          <w:rFonts w:eastAsia="Calibri"/>
          <w:sz w:val="22"/>
          <w:szCs w:val="22"/>
          <w:lang w:val="es-US"/>
        </w:rPr>
        <w:t>con e</w:t>
      </w:r>
      <w:r w:rsidR="008B239A" w:rsidRPr="008B239A">
        <w:rPr>
          <w:rFonts w:eastAsia="Calibri"/>
          <w:sz w:val="22"/>
          <w:szCs w:val="22"/>
          <w:lang w:val="es-US"/>
        </w:rPr>
        <w:t>l Programa Interamericano en la materia, para potenciar su contribución al desarrollo</w:t>
      </w:r>
      <w:r w:rsidR="007A1D6E">
        <w:rPr>
          <w:rFonts w:eastAsia="Calibri"/>
          <w:sz w:val="22"/>
          <w:szCs w:val="22"/>
          <w:lang w:val="es-US"/>
        </w:rPr>
        <w:t>”</w:t>
      </w:r>
      <w:r w:rsidR="008B239A">
        <w:rPr>
          <w:rFonts w:eastAsia="Calibri"/>
          <w:sz w:val="22"/>
          <w:szCs w:val="22"/>
          <w:lang w:val="es-US"/>
        </w:rPr>
        <w:t xml:space="preserve">, </w:t>
      </w:r>
      <w:r w:rsidR="007A1D6E">
        <w:rPr>
          <w:rFonts w:eastAsia="Calibri"/>
          <w:sz w:val="22"/>
          <w:szCs w:val="22"/>
          <w:lang w:val="es-US"/>
        </w:rPr>
        <w:t xml:space="preserve">aprobada </w:t>
      </w:r>
      <w:r w:rsidR="00DD666F">
        <w:rPr>
          <w:rFonts w:eastAsia="Calibri"/>
          <w:sz w:val="22"/>
          <w:szCs w:val="22"/>
          <w:lang w:val="es-ES_tradnl"/>
        </w:rPr>
        <w:t>en el marco de</w:t>
      </w:r>
      <w:r w:rsidR="0036734A">
        <w:rPr>
          <w:rFonts w:eastAsia="Calibri"/>
          <w:sz w:val="22"/>
          <w:szCs w:val="22"/>
          <w:lang w:val="es-ES_tradnl"/>
        </w:rPr>
        <w:t xml:space="preserve"> </w:t>
      </w:r>
      <w:r w:rsidR="00DD666F">
        <w:rPr>
          <w:rFonts w:eastAsia="Calibri"/>
          <w:sz w:val="22"/>
          <w:szCs w:val="22"/>
          <w:lang w:val="es-ES_tradnl"/>
        </w:rPr>
        <w:t>la</w:t>
      </w:r>
      <w:r w:rsidR="007A1D6E">
        <w:rPr>
          <w:rFonts w:eastAsia="Calibri"/>
          <w:sz w:val="22"/>
          <w:szCs w:val="22"/>
          <w:lang w:val="es-ES_tradnl"/>
        </w:rPr>
        <w:t xml:space="preserve"> </w:t>
      </w:r>
      <w:r w:rsidR="00DD666F">
        <w:rPr>
          <w:rFonts w:eastAsia="Calibri"/>
          <w:sz w:val="22"/>
          <w:szCs w:val="22"/>
          <w:lang w:val="es-ES_tradnl"/>
        </w:rPr>
        <w:t>Asamblea General de</w:t>
      </w:r>
      <w:r w:rsidR="007C123B">
        <w:rPr>
          <w:rFonts w:eastAsia="Calibri"/>
          <w:sz w:val="22"/>
          <w:szCs w:val="22"/>
          <w:lang w:val="es-ES_tradnl"/>
        </w:rPr>
        <w:t xml:space="preserve"> </w:t>
      </w:r>
      <w:r w:rsidR="00DD666F">
        <w:rPr>
          <w:rFonts w:eastAsia="Calibri"/>
          <w:sz w:val="22"/>
          <w:szCs w:val="22"/>
          <w:lang w:val="es-ES_tradnl"/>
        </w:rPr>
        <w:t>la OEA</w:t>
      </w:r>
      <w:r w:rsidR="00204ACD">
        <w:rPr>
          <w:rFonts w:eastAsia="Calibri"/>
          <w:sz w:val="22"/>
          <w:szCs w:val="22"/>
          <w:lang w:val="es-ES_tradnl"/>
        </w:rPr>
        <w:t xml:space="preserve"> celebrada el pasado mes de octubre.</w:t>
      </w:r>
    </w:p>
    <w:p w:rsidR="00451396" w:rsidRDefault="00451396" w:rsidP="00451396">
      <w:pPr>
        <w:jc w:val="both"/>
        <w:rPr>
          <w:rFonts w:eastAsia="Calibri"/>
          <w:sz w:val="22"/>
          <w:szCs w:val="22"/>
          <w:lang w:val="es-ES_tradnl"/>
        </w:rPr>
      </w:pPr>
    </w:p>
    <w:p w:rsidR="0036734A" w:rsidRDefault="001369F6" w:rsidP="00451396">
      <w:pPr>
        <w:ind w:firstLine="720"/>
        <w:jc w:val="both"/>
        <w:rPr>
          <w:rFonts w:eastAsia="Calibri"/>
          <w:sz w:val="22"/>
          <w:szCs w:val="22"/>
          <w:lang w:val="es-ES_tradnl"/>
        </w:rPr>
      </w:pPr>
      <w:r>
        <w:rPr>
          <w:rFonts w:eastAsia="Calibri"/>
          <w:sz w:val="22"/>
          <w:szCs w:val="22"/>
          <w:lang w:val="es-ES_tradnl"/>
        </w:rPr>
        <w:t>Desde la Presidencia de la Comisión de Asuntos Migratorios</w:t>
      </w:r>
      <w:r w:rsidR="009030A2">
        <w:rPr>
          <w:rFonts w:eastAsia="Calibri"/>
          <w:sz w:val="22"/>
          <w:szCs w:val="22"/>
          <w:lang w:val="es-ES_tradnl"/>
        </w:rPr>
        <w:t>,</w:t>
      </w:r>
      <w:r>
        <w:rPr>
          <w:rFonts w:eastAsia="Calibri"/>
          <w:sz w:val="22"/>
          <w:szCs w:val="22"/>
          <w:lang w:val="es-ES_tradnl"/>
        </w:rPr>
        <w:t xml:space="preserve"> instamos a los Estados Mi</w:t>
      </w:r>
      <w:r w:rsidR="00D75E8D">
        <w:rPr>
          <w:rFonts w:eastAsia="Calibri"/>
          <w:sz w:val="22"/>
          <w:szCs w:val="22"/>
          <w:lang w:val="es-ES_tradnl"/>
        </w:rPr>
        <w:t>em</w:t>
      </w:r>
      <w:r>
        <w:rPr>
          <w:rFonts w:eastAsia="Calibri"/>
          <w:sz w:val="22"/>
          <w:szCs w:val="22"/>
          <w:lang w:val="es-ES_tradnl"/>
        </w:rPr>
        <w:t>bros de la OEA a c</w:t>
      </w:r>
      <w:r w:rsidR="00BB1ABF" w:rsidRPr="005F091B">
        <w:rPr>
          <w:rFonts w:eastAsia="Calibri"/>
          <w:sz w:val="22"/>
          <w:szCs w:val="22"/>
          <w:lang w:val="es-ES"/>
        </w:rPr>
        <w:t>continuar</w:t>
      </w:r>
      <w:r w:rsidR="00A766A1">
        <w:rPr>
          <w:rFonts w:eastAsia="Calibri"/>
          <w:sz w:val="22"/>
          <w:szCs w:val="22"/>
          <w:lang w:val="es-ES"/>
        </w:rPr>
        <w:t>, durante el período 2021,</w:t>
      </w:r>
      <w:r w:rsidR="005F091B" w:rsidRPr="005F091B">
        <w:rPr>
          <w:rFonts w:eastAsia="Calibri"/>
          <w:sz w:val="22"/>
          <w:szCs w:val="22"/>
          <w:lang w:val="es-ES"/>
        </w:rPr>
        <w:t xml:space="preserve"> promoviendo el diálogo y la cooperación para abordar de manera integral la migración internacional, a través del intercambio de información, experiencias y buenas prácticas</w:t>
      </w:r>
      <w:r w:rsidR="00451396">
        <w:rPr>
          <w:rFonts w:eastAsia="Calibri"/>
          <w:sz w:val="22"/>
          <w:szCs w:val="22"/>
          <w:lang w:val="es-ES"/>
        </w:rPr>
        <w:t>,</w:t>
      </w:r>
      <w:r w:rsidR="00451396" w:rsidRPr="00451396">
        <w:rPr>
          <w:color w:val="FF0000"/>
          <w:sz w:val="22"/>
          <w:szCs w:val="22"/>
          <w:lang w:val="es-ES"/>
        </w:rPr>
        <w:t xml:space="preserve"> </w:t>
      </w:r>
      <w:r w:rsidR="00451396" w:rsidRPr="00451396">
        <w:rPr>
          <w:rFonts w:eastAsia="Calibri"/>
          <w:sz w:val="22"/>
          <w:szCs w:val="22"/>
          <w:lang w:val="es-ES"/>
        </w:rPr>
        <w:t>incluyendo el impacto de la pandemia del COVID-19 en los migrantes, y las políticas adoptadas por los países de la región en el actual contexto.</w:t>
      </w:r>
      <w:bookmarkStart w:id="0" w:name="_GoBack"/>
      <w:bookmarkEnd w:id="0"/>
    </w:p>
    <w:sectPr w:rsidR="0036734A" w:rsidSect="00402648">
      <w:pgSz w:w="12240" w:h="15840"/>
      <w:pgMar w:top="1440" w:right="1570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CE" w:rsidRDefault="00022ECE" w:rsidP="00DD666F">
      <w:r>
        <w:separator/>
      </w:r>
    </w:p>
  </w:endnote>
  <w:endnote w:type="continuationSeparator" w:id="0">
    <w:p w:rsidR="00022ECE" w:rsidRDefault="00022ECE" w:rsidP="00DD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CE" w:rsidRDefault="00022ECE" w:rsidP="00DD666F">
      <w:r>
        <w:separator/>
      </w:r>
    </w:p>
  </w:footnote>
  <w:footnote w:type="continuationSeparator" w:id="0">
    <w:p w:rsidR="00022ECE" w:rsidRDefault="00022ECE" w:rsidP="00DD6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4AE"/>
    <w:multiLevelType w:val="hybridMultilevel"/>
    <w:tmpl w:val="DB52847E"/>
    <w:lvl w:ilvl="0" w:tplc="59B85CA0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F"/>
    <w:rsid w:val="00022ECE"/>
    <w:rsid w:val="00080CA0"/>
    <w:rsid w:val="000A0D20"/>
    <w:rsid w:val="000A2C7D"/>
    <w:rsid w:val="000B1239"/>
    <w:rsid w:val="00117E3D"/>
    <w:rsid w:val="001369F6"/>
    <w:rsid w:val="001A210C"/>
    <w:rsid w:val="00204ACD"/>
    <w:rsid w:val="002117DE"/>
    <w:rsid w:val="0026366C"/>
    <w:rsid w:val="002C2034"/>
    <w:rsid w:val="0034346E"/>
    <w:rsid w:val="0036734A"/>
    <w:rsid w:val="00402648"/>
    <w:rsid w:val="00451396"/>
    <w:rsid w:val="0047338A"/>
    <w:rsid w:val="004A373F"/>
    <w:rsid w:val="00520573"/>
    <w:rsid w:val="00562D72"/>
    <w:rsid w:val="0058735D"/>
    <w:rsid w:val="005B790B"/>
    <w:rsid w:val="005F091B"/>
    <w:rsid w:val="00617C47"/>
    <w:rsid w:val="006E0160"/>
    <w:rsid w:val="007A1D6E"/>
    <w:rsid w:val="007C123B"/>
    <w:rsid w:val="007F746D"/>
    <w:rsid w:val="00811024"/>
    <w:rsid w:val="00817730"/>
    <w:rsid w:val="008255FC"/>
    <w:rsid w:val="008B239A"/>
    <w:rsid w:val="008D2F93"/>
    <w:rsid w:val="009030A2"/>
    <w:rsid w:val="009368F7"/>
    <w:rsid w:val="00942246"/>
    <w:rsid w:val="00985D2B"/>
    <w:rsid w:val="00994F59"/>
    <w:rsid w:val="009C314B"/>
    <w:rsid w:val="00A766A1"/>
    <w:rsid w:val="00AB2A2D"/>
    <w:rsid w:val="00AE6243"/>
    <w:rsid w:val="00B002C7"/>
    <w:rsid w:val="00B41AEA"/>
    <w:rsid w:val="00B541BA"/>
    <w:rsid w:val="00B96DFD"/>
    <w:rsid w:val="00BB1ABF"/>
    <w:rsid w:val="00BB3923"/>
    <w:rsid w:val="00C65937"/>
    <w:rsid w:val="00CC1D51"/>
    <w:rsid w:val="00CE0F86"/>
    <w:rsid w:val="00CE6958"/>
    <w:rsid w:val="00CF51C5"/>
    <w:rsid w:val="00D53834"/>
    <w:rsid w:val="00D5626E"/>
    <w:rsid w:val="00D66B89"/>
    <w:rsid w:val="00D75E8D"/>
    <w:rsid w:val="00DD666F"/>
    <w:rsid w:val="00E57379"/>
    <w:rsid w:val="00E639F0"/>
    <w:rsid w:val="00EB0D90"/>
    <w:rsid w:val="00EE305E"/>
    <w:rsid w:val="00F016BB"/>
    <w:rsid w:val="00F05101"/>
    <w:rsid w:val="00FA1FD1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C595"/>
  <w15:chartTrackingRefBased/>
  <w15:docId w15:val="{63D2EAA0-323B-47C7-BA3D-6E099660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rsid w:val="00DD666F"/>
    <w:rPr>
      <w:sz w:val="20"/>
      <w:szCs w:val="20"/>
      <w:lang w:val="es-E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qFormat/>
    <w:rsid w:val="00DD666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aliases w:val="Appel note de bas de page,Ref,de nota al pie,Footnotes refss,normal,ftref,Texto nota al pie,Texto de nota al pie,f,Footnote number,referencia nota al pie,BVI fnr,4_G,16 Point,Superscript 6 Point,Footnote symbol,Footnote,ftr"/>
    <w:qFormat/>
    <w:rsid w:val="00DD66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38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346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41A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3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Hazan, Miryam</dc:creator>
  <cp:keywords/>
  <cp:lastModifiedBy>Burns, Sandra</cp:lastModifiedBy>
  <cp:revision>3</cp:revision>
  <cp:lastPrinted>2018-12-18T16:42:00Z</cp:lastPrinted>
  <dcterms:created xsi:type="dcterms:W3CDTF">2020-12-17T20:49:00Z</dcterms:created>
  <dcterms:modified xsi:type="dcterms:W3CDTF">2020-12-17T20:50:00Z</dcterms:modified>
</cp:coreProperties>
</file>