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A0" w:rsidRPr="006D775A" w:rsidRDefault="00C210A0" w:rsidP="006C5BBA">
      <w:pPr>
        <w:tabs>
          <w:tab w:val="left" w:pos="7200"/>
        </w:tabs>
        <w:ind w:right="-1080"/>
        <w:rPr>
          <w:sz w:val="22"/>
          <w:szCs w:val="22"/>
        </w:rPr>
      </w:pPr>
      <w:r w:rsidRPr="006D775A">
        <w:rPr>
          <w:sz w:val="22"/>
          <w:szCs w:val="22"/>
        </w:rPr>
        <w:t>COMMISSION SUR LES POLITIQUES DE PARTENARIAT</w:t>
      </w:r>
      <w:r w:rsidRPr="006D775A">
        <w:rPr>
          <w:sz w:val="22"/>
          <w:szCs w:val="22"/>
        </w:rPr>
        <w:tab/>
        <w:t>OEA/</w:t>
      </w:r>
      <w:proofErr w:type="spellStart"/>
      <w:r w:rsidRPr="006D775A">
        <w:rPr>
          <w:sz w:val="22"/>
          <w:szCs w:val="22"/>
        </w:rPr>
        <w:t>Ser.W</w:t>
      </w:r>
      <w:proofErr w:type="spellEnd"/>
    </w:p>
    <w:p w:rsidR="00C210A0" w:rsidRPr="006D775A" w:rsidRDefault="00C210A0" w:rsidP="006C5BBA">
      <w:pPr>
        <w:tabs>
          <w:tab w:val="left" w:pos="7200"/>
        </w:tabs>
        <w:ind w:right="-1080"/>
        <w:rPr>
          <w:sz w:val="22"/>
          <w:szCs w:val="22"/>
        </w:rPr>
      </w:pPr>
      <w:r w:rsidRPr="006D775A">
        <w:rPr>
          <w:sz w:val="22"/>
          <w:szCs w:val="22"/>
        </w:rPr>
        <w:t>POUR LE DÉVELOPPEMENT</w:t>
      </w:r>
      <w:r w:rsidRPr="006D775A">
        <w:rPr>
          <w:b/>
          <w:sz w:val="22"/>
          <w:szCs w:val="22"/>
        </w:rPr>
        <w:tab/>
      </w:r>
      <w:proofErr w:type="spellStart"/>
      <w:r w:rsidR="0054269C">
        <w:rPr>
          <w:sz w:val="22"/>
          <w:szCs w:val="22"/>
        </w:rPr>
        <w:t>CIDI</w:t>
      </w:r>
      <w:proofErr w:type="spellEnd"/>
      <w:r w:rsidR="0054269C">
        <w:rPr>
          <w:sz w:val="22"/>
          <w:szCs w:val="22"/>
        </w:rPr>
        <w:t>/</w:t>
      </w:r>
      <w:proofErr w:type="spellStart"/>
      <w:r w:rsidR="0054269C">
        <w:rPr>
          <w:sz w:val="22"/>
          <w:szCs w:val="22"/>
        </w:rPr>
        <w:t>CPD</w:t>
      </w:r>
      <w:proofErr w:type="spellEnd"/>
      <w:r w:rsidR="0054269C">
        <w:rPr>
          <w:sz w:val="22"/>
          <w:szCs w:val="22"/>
        </w:rPr>
        <w:t>/</w:t>
      </w:r>
      <w:proofErr w:type="spellStart"/>
      <w:r w:rsidR="0054269C">
        <w:rPr>
          <w:sz w:val="22"/>
          <w:szCs w:val="22"/>
        </w:rPr>
        <w:t>doc.193</w:t>
      </w:r>
      <w:proofErr w:type="spellEnd"/>
      <w:r w:rsidR="0054269C">
        <w:rPr>
          <w:sz w:val="22"/>
          <w:szCs w:val="22"/>
        </w:rPr>
        <w:t>/20</w:t>
      </w:r>
    </w:p>
    <w:p w:rsidR="00C210A0" w:rsidRPr="006D775A" w:rsidRDefault="00C210A0" w:rsidP="006C5BBA">
      <w:pPr>
        <w:tabs>
          <w:tab w:val="left" w:pos="7200"/>
        </w:tabs>
        <w:ind w:right="-1080"/>
        <w:rPr>
          <w:sz w:val="22"/>
          <w:szCs w:val="22"/>
        </w:rPr>
      </w:pPr>
      <w:r w:rsidRPr="006D775A">
        <w:rPr>
          <w:sz w:val="22"/>
          <w:szCs w:val="22"/>
        </w:rPr>
        <w:tab/>
        <w:t xml:space="preserve">18 février 2020 </w:t>
      </w:r>
    </w:p>
    <w:p w:rsidR="00C210A0" w:rsidRPr="006D775A" w:rsidRDefault="00C210A0" w:rsidP="006C5BBA">
      <w:pPr>
        <w:tabs>
          <w:tab w:val="left" w:pos="7200"/>
        </w:tabs>
        <w:ind w:right="-1080"/>
        <w:rPr>
          <w:sz w:val="22"/>
          <w:szCs w:val="22"/>
        </w:rPr>
      </w:pPr>
      <w:r w:rsidRPr="006D775A">
        <w:rPr>
          <w:sz w:val="22"/>
          <w:szCs w:val="22"/>
        </w:rPr>
        <w:tab/>
        <w:t>Original: anglais</w:t>
      </w:r>
    </w:p>
    <w:p w:rsidR="00C210A0" w:rsidRPr="006D775A" w:rsidRDefault="00C210A0" w:rsidP="006C5BBA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:rsidR="008368DA" w:rsidRDefault="008368DA" w:rsidP="006C5BBA">
      <w:pPr>
        <w:rPr>
          <w:sz w:val="22"/>
          <w:szCs w:val="22"/>
          <w:highlight w:val="yellow"/>
        </w:rPr>
      </w:pPr>
    </w:p>
    <w:p w:rsidR="006C5BBA" w:rsidRPr="006D775A" w:rsidRDefault="006C5BBA" w:rsidP="006C5BBA">
      <w:pPr>
        <w:rPr>
          <w:sz w:val="22"/>
          <w:szCs w:val="22"/>
          <w:highlight w:val="yellow"/>
        </w:rPr>
      </w:pPr>
    </w:p>
    <w:p w:rsidR="00B66879" w:rsidRPr="006D775A" w:rsidRDefault="00B66879" w:rsidP="006C5BBA">
      <w:pPr>
        <w:snapToGrid w:val="0"/>
        <w:jc w:val="center"/>
        <w:rPr>
          <w:bCs/>
          <w:sz w:val="22"/>
          <w:szCs w:val="22"/>
        </w:rPr>
      </w:pPr>
      <w:r w:rsidRPr="006D775A">
        <w:rPr>
          <w:bCs/>
          <w:sz w:val="22"/>
          <w:szCs w:val="22"/>
        </w:rPr>
        <w:t xml:space="preserve">EXAMEN DE L’ÉTUDE SUR LES </w:t>
      </w:r>
    </w:p>
    <w:p w:rsidR="00AB2521" w:rsidRPr="006D775A" w:rsidRDefault="00B66879" w:rsidP="006C5BBA">
      <w:pPr>
        <w:snapToGrid w:val="0"/>
        <w:jc w:val="center"/>
        <w:rPr>
          <w:bCs/>
          <w:sz w:val="22"/>
          <w:szCs w:val="22"/>
        </w:rPr>
      </w:pPr>
      <w:r w:rsidRPr="006D775A">
        <w:rPr>
          <w:bCs/>
          <w:sz w:val="22"/>
          <w:szCs w:val="22"/>
        </w:rPr>
        <w:t xml:space="preserve">OUTILS EXISTANTS ET ENTITÉS ÉTABLIES AU SEIN DU SYSTÈME INTERAMÉRICAIN POUR RÉPONDRE AUX BESOINS D’INTERVENTIONS DANS LES CAS DE CATASTROPHE NATURELLE – </w:t>
      </w:r>
      <w:proofErr w:type="spellStart"/>
      <w:r w:rsidRPr="006D775A">
        <w:rPr>
          <w:bCs/>
          <w:sz w:val="22"/>
          <w:szCs w:val="22"/>
        </w:rPr>
        <w:t>CIDI</w:t>
      </w:r>
      <w:proofErr w:type="spellEnd"/>
      <w:r w:rsidRPr="006D775A">
        <w:rPr>
          <w:bCs/>
          <w:sz w:val="22"/>
          <w:szCs w:val="22"/>
        </w:rPr>
        <w:t>/</w:t>
      </w:r>
      <w:proofErr w:type="spellStart"/>
      <w:r w:rsidRPr="006D775A">
        <w:rPr>
          <w:bCs/>
          <w:sz w:val="22"/>
          <w:szCs w:val="22"/>
        </w:rPr>
        <w:t>CPD</w:t>
      </w:r>
      <w:proofErr w:type="spellEnd"/>
      <w:r w:rsidRPr="006D775A">
        <w:rPr>
          <w:bCs/>
          <w:sz w:val="22"/>
          <w:szCs w:val="22"/>
        </w:rPr>
        <w:t xml:space="preserve">/188/19 </w:t>
      </w:r>
      <w:proofErr w:type="spellStart"/>
      <w:r w:rsidRPr="006D775A">
        <w:rPr>
          <w:bCs/>
          <w:sz w:val="22"/>
          <w:szCs w:val="22"/>
        </w:rPr>
        <w:t>rev</w:t>
      </w:r>
      <w:proofErr w:type="spellEnd"/>
      <w:r w:rsidRPr="006D775A">
        <w:rPr>
          <w:bCs/>
          <w:sz w:val="22"/>
          <w:szCs w:val="22"/>
        </w:rPr>
        <w:t>. 1</w:t>
      </w:r>
    </w:p>
    <w:p w:rsidR="00AB2521" w:rsidRPr="006D775A" w:rsidRDefault="00AB2521" w:rsidP="006C5BBA">
      <w:pPr>
        <w:tabs>
          <w:tab w:val="left" w:pos="0"/>
          <w:tab w:val="left" w:pos="221"/>
        </w:tabs>
        <w:snapToGrid w:val="0"/>
        <w:rPr>
          <w:bCs/>
          <w:sz w:val="22"/>
          <w:szCs w:val="22"/>
        </w:rPr>
      </w:pPr>
    </w:p>
    <w:p w:rsidR="00AB2521" w:rsidRPr="006D775A" w:rsidRDefault="00AB2521" w:rsidP="006C5BBA">
      <w:pPr>
        <w:tabs>
          <w:tab w:val="left" w:pos="0"/>
          <w:tab w:val="left" w:pos="720"/>
          <w:tab w:val="left" w:pos="1440"/>
        </w:tabs>
        <w:snapToGrid w:val="0"/>
        <w:rPr>
          <w:bCs/>
          <w:sz w:val="22"/>
          <w:szCs w:val="22"/>
        </w:rPr>
      </w:pPr>
    </w:p>
    <w:p w:rsidR="00B66879" w:rsidRPr="006D775A" w:rsidRDefault="00B66879" w:rsidP="006C5BBA">
      <w:pPr>
        <w:tabs>
          <w:tab w:val="left" w:pos="0"/>
          <w:tab w:val="left" w:pos="720"/>
          <w:tab w:val="left" w:pos="1440"/>
          <w:tab w:val="num" w:pos="4680"/>
        </w:tabs>
        <w:snapToGrid w:val="0"/>
        <w:jc w:val="center"/>
        <w:rPr>
          <w:bCs/>
          <w:sz w:val="22"/>
          <w:szCs w:val="22"/>
        </w:rPr>
      </w:pPr>
      <w:r w:rsidRPr="006D775A">
        <w:rPr>
          <w:bCs/>
          <w:sz w:val="22"/>
          <w:szCs w:val="22"/>
        </w:rPr>
        <w:t>PROJET D</w:t>
      </w:r>
      <w:r w:rsidR="00232E60" w:rsidRPr="006D775A">
        <w:rPr>
          <w:bCs/>
          <w:sz w:val="22"/>
          <w:szCs w:val="22"/>
        </w:rPr>
        <w:t>E RECOMMANDATIONS RELATIVES AU</w:t>
      </w:r>
    </w:p>
    <w:p w:rsidR="00AB2521" w:rsidRPr="006D775A" w:rsidRDefault="00B66879" w:rsidP="006C5BBA">
      <w:pPr>
        <w:tabs>
          <w:tab w:val="left" w:pos="0"/>
          <w:tab w:val="left" w:pos="720"/>
          <w:tab w:val="left" w:pos="1440"/>
          <w:tab w:val="num" w:pos="4680"/>
        </w:tabs>
        <w:snapToGrid w:val="0"/>
        <w:jc w:val="center"/>
        <w:rPr>
          <w:bCs/>
          <w:sz w:val="22"/>
          <w:szCs w:val="22"/>
        </w:rPr>
      </w:pPr>
      <w:r w:rsidRPr="006D775A">
        <w:rPr>
          <w:bCs/>
          <w:sz w:val="22"/>
          <w:szCs w:val="22"/>
        </w:rPr>
        <w:t>FONDS INTERAMÉRICAIN D’ASSISTANCE POUR SITUATIONS DE CRISE (</w:t>
      </w:r>
      <w:proofErr w:type="spellStart"/>
      <w:r w:rsidRPr="006D775A">
        <w:rPr>
          <w:bCs/>
          <w:sz w:val="22"/>
          <w:szCs w:val="22"/>
        </w:rPr>
        <w:t>FONDEM</w:t>
      </w:r>
      <w:proofErr w:type="spellEnd"/>
      <w:r w:rsidRPr="006D775A">
        <w:rPr>
          <w:bCs/>
          <w:sz w:val="22"/>
          <w:szCs w:val="22"/>
        </w:rPr>
        <w:t>)</w:t>
      </w:r>
    </w:p>
    <w:p w:rsidR="002B6858" w:rsidRPr="006D775A" w:rsidRDefault="002B6858" w:rsidP="006C5BBA">
      <w:pPr>
        <w:tabs>
          <w:tab w:val="left" w:pos="0"/>
          <w:tab w:val="left" w:pos="720"/>
          <w:tab w:val="left" w:pos="1440"/>
          <w:tab w:val="num" w:pos="4680"/>
        </w:tabs>
        <w:snapToGrid w:val="0"/>
        <w:rPr>
          <w:bCs/>
          <w:sz w:val="22"/>
          <w:szCs w:val="22"/>
          <w:lang w:eastAsia="ar-SA"/>
        </w:rPr>
      </w:pPr>
    </w:p>
    <w:p w:rsidR="002B6858" w:rsidRPr="006D775A" w:rsidRDefault="00CA280F" w:rsidP="006C5BBA">
      <w:pPr>
        <w:tabs>
          <w:tab w:val="left" w:pos="0"/>
          <w:tab w:val="left" w:pos="720"/>
          <w:tab w:val="left" w:pos="1440"/>
          <w:tab w:val="num" w:pos="4680"/>
        </w:tabs>
        <w:snapToGrid w:val="0"/>
        <w:jc w:val="center"/>
        <w:rPr>
          <w:bCs/>
          <w:sz w:val="22"/>
          <w:szCs w:val="22"/>
        </w:rPr>
      </w:pPr>
      <w:r w:rsidRPr="006D775A">
        <w:rPr>
          <w:sz w:val="22"/>
          <w:szCs w:val="22"/>
        </w:rPr>
        <w:t>(Convenu lors de la réunion de la Commission tenue le 18 février 2020)</w:t>
      </w:r>
    </w:p>
    <w:p w:rsidR="00B66879" w:rsidRPr="006D775A" w:rsidRDefault="00B66879" w:rsidP="006C5BBA">
      <w:pPr>
        <w:pStyle w:val="ListParagraph0"/>
        <w:tabs>
          <w:tab w:val="left" w:pos="0"/>
          <w:tab w:val="left" w:pos="720"/>
          <w:tab w:val="left" w:pos="1440"/>
        </w:tabs>
        <w:ind w:left="0"/>
        <w:rPr>
          <w:sz w:val="22"/>
          <w:szCs w:val="22"/>
        </w:rPr>
      </w:pPr>
    </w:p>
    <w:p w:rsidR="00B66879" w:rsidRPr="006D775A" w:rsidRDefault="00B66879" w:rsidP="006C5BBA">
      <w:pPr>
        <w:pStyle w:val="ListParagraph0"/>
        <w:tabs>
          <w:tab w:val="left" w:pos="0"/>
          <w:tab w:val="left" w:pos="720"/>
          <w:tab w:val="left" w:pos="1440"/>
        </w:tabs>
        <w:ind w:left="0"/>
        <w:jc w:val="both"/>
        <w:rPr>
          <w:sz w:val="22"/>
          <w:szCs w:val="22"/>
        </w:rPr>
      </w:pPr>
    </w:p>
    <w:p w:rsidR="00B66879" w:rsidRPr="006D775A" w:rsidRDefault="00B66879" w:rsidP="006C5BBA">
      <w:pPr>
        <w:pStyle w:val="ListParagraph0"/>
        <w:tabs>
          <w:tab w:val="left" w:pos="0"/>
          <w:tab w:val="left" w:pos="720"/>
          <w:tab w:val="left" w:pos="1440"/>
        </w:tabs>
        <w:ind w:left="0"/>
        <w:jc w:val="both"/>
        <w:rPr>
          <w:sz w:val="22"/>
          <w:szCs w:val="22"/>
        </w:rPr>
      </w:pPr>
      <w:r w:rsidRPr="006D775A">
        <w:rPr>
          <w:sz w:val="22"/>
          <w:szCs w:val="22"/>
        </w:rPr>
        <w:tab/>
        <w:t xml:space="preserve">Sur la base de l’étude « Outils existants et entités établies au sein du système interaméricain pour répondre aux besoins d’interventions dans les cas de catastrophe naturelle » </w:t>
      </w:r>
      <w:r w:rsidRPr="006D775A">
        <w:rPr>
          <w:bCs/>
          <w:iCs/>
          <w:sz w:val="22"/>
          <w:szCs w:val="22"/>
        </w:rPr>
        <w:t>[</w:t>
      </w:r>
      <w:proofErr w:type="spellStart"/>
      <w:r w:rsidRPr="006D775A">
        <w:rPr>
          <w:sz w:val="22"/>
          <w:szCs w:val="22"/>
        </w:rPr>
        <w:t>CIDI</w:t>
      </w:r>
      <w:proofErr w:type="spellEnd"/>
      <w:r w:rsidRPr="006D775A">
        <w:rPr>
          <w:sz w:val="22"/>
          <w:szCs w:val="22"/>
        </w:rPr>
        <w:t>/</w:t>
      </w:r>
      <w:proofErr w:type="spellStart"/>
      <w:r w:rsidRPr="006D775A">
        <w:rPr>
          <w:sz w:val="22"/>
          <w:szCs w:val="22"/>
        </w:rPr>
        <w:t>CPD</w:t>
      </w:r>
      <w:proofErr w:type="spellEnd"/>
      <w:r w:rsidRPr="006D775A">
        <w:rPr>
          <w:sz w:val="22"/>
          <w:szCs w:val="22"/>
        </w:rPr>
        <w:t>/</w:t>
      </w:r>
      <w:proofErr w:type="spellStart"/>
      <w:r w:rsidRPr="006D775A">
        <w:rPr>
          <w:sz w:val="22"/>
          <w:szCs w:val="22"/>
        </w:rPr>
        <w:t>doc.188</w:t>
      </w:r>
      <w:proofErr w:type="spellEnd"/>
      <w:r w:rsidRPr="006D775A">
        <w:rPr>
          <w:sz w:val="22"/>
          <w:szCs w:val="22"/>
        </w:rPr>
        <w:t xml:space="preserve">/19 </w:t>
      </w:r>
      <w:proofErr w:type="spellStart"/>
      <w:r w:rsidRPr="006D775A">
        <w:rPr>
          <w:sz w:val="22"/>
          <w:szCs w:val="22"/>
        </w:rPr>
        <w:t>rev</w:t>
      </w:r>
      <w:proofErr w:type="spellEnd"/>
      <w:r w:rsidRPr="006D775A">
        <w:rPr>
          <w:sz w:val="22"/>
          <w:szCs w:val="22"/>
        </w:rPr>
        <w:t>. 1, Section 1 : Fonds interaméricain d'assistance pour situations de crise (</w:t>
      </w:r>
      <w:proofErr w:type="spellStart"/>
      <w:r w:rsidRPr="006D775A">
        <w:rPr>
          <w:sz w:val="22"/>
          <w:szCs w:val="22"/>
        </w:rPr>
        <w:t>FONDEM</w:t>
      </w:r>
      <w:proofErr w:type="spellEnd"/>
      <w:r w:rsidRPr="006D775A">
        <w:rPr>
          <w:sz w:val="22"/>
          <w:szCs w:val="22"/>
        </w:rPr>
        <w:t xml:space="preserve">)] et des informations fournies par le Secrétariat au moyen du document </w:t>
      </w:r>
      <w:proofErr w:type="spellStart"/>
      <w:r w:rsidRPr="006D775A">
        <w:rPr>
          <w:sz w:val="22"/>
          <w:szCs w:val="22"/>
        </w:rPr>
        <w:t>CIDI</w:t>
      </w:r>
      <w:proofErr w:type="spellEnd"/>
      <w:r w:rsidRPr="006D775A">
        <w:rPr>
          <w:sz w:val="22"/>
          <w:szCs w:val="22"/>
        </w:rPr>
        <w:t>/</w:t>
      </w:r>
      <w:proofErr w:type="spellStart"/>
      <w:r w:rsidRPr="006D775A">
        <w:rPr>
          <w:sz w:val="22"/>
          <w:szCs w:val="22"/>
        </w:rPr>
        <w:t>CPD</w:t>
      </w:r>
      <w:proofErr w:type="spellEnd"/>
      <w:r w:rsidRPr="006D775A">
        <w:rPr>
          <w:sz w:val="22"/>
          <w:szCs w:val="22"/>
        </w:rPr>
        <w:t xml:space="preserve">/INF. 41/20, les États membres :  </w:t>
      </w:r>
    </w:p>
    <w:p w:rsidR="00B66879" w:rsidRPr="006D775A" w:rsidRDefault="00B66879" w:rsidP="006C5BBA">
      <w:pPr>
        <w:pStyle w:val="ListParagraph0"/>
        <w:tabs>
          <w:tab w:val="left" w:pos="0"/>
          <w:tab w:val="left" w:pos="720"/>
          <w:tab w:val="left" w:pos="1440"/>
        </w:tabs>
        <w:ind w:left="0"/>
        <w:jc w:val="both"/>
        <w:rPr>
          <w:sz w:val="22"/>
          <w:szCs w:val="22"/>
        </w:rPr>
      </w:pPr>
    </w:p>
    <w:p w:rsidR="00B66879" w:rsidRPr="006D775A" w:rsidRDefault="00B66879" w:rsidP="006C5BBA">
      <w:pPr>
        <w:pStyle w:val="ListParagraph0"/>
        <w:numPr>
          <w:ilvl w:val="0"/>
          <w:numId w:val="46"/>
        </w:numPr>
        <w:tabs>
          <w:tab w:val="left" w:pos="0"/>
          <w:tab w:val="left" w:pos="720"/>
          <w:tab w:val="left" w:pos="1440"/>
        </w:tabs>
        <w:ind w:left="1440" w:hanging="720"/>
        <w:jc w:val="both"/>
        <w:rPr>
          <w:sz w:val="22"/>
          <w:szCs w:val="22"/>
        </w:rPr>
      </w:pPr>
      <w:r w:rsidRPr="006D775A">
        <w:rPr>
          <w:sz w:val="22"/>
          <w:szCs w:val="22"/>
        </w:rPr>
        <w:t xml:space="preserve">Concluent que le Statut du </w:t>
      </w:r>
      <w:proofErr w:type="spellStart"/>
      <w:r w:rsidRPr="006D775A">
        <w:rPr>
          <w:sz w:val="22"/>
          <w:szCs w:val="22"/>
        </w:rPr>
        <w:t>FONDEM</w:t>
      </w:r>
      <w:proofErr w:type="spellEnd"/>
      <w:r w:rsidRPr="006D775A">
        <w:rPr>
          <w:sz w:val="22"/>
          <w:szCs w:val="22"/>
        </w:rPr>
        <w:t xml:space="preserve"> n’exclut pas la réception </w:t>
      </w:r>
      <w:bookmarkStart w:id="0" w:name="_GoBack"/>
      <w:bookmarkEnd w:id="0"/>
      <w:r w:rsidRPr="006D775A">
        <w:rPr>
          <w:sz w:val="22"/>
          <w:szCs w:val="22"/>
        </w:rPr>
        <w:t xml:space="preserve">de fonds ni l’exécution de ressources et qu’il n’y a pas lieu de le modifier ; </w:t>
      </w:r>
    </w:p>
    <w:p w:rsidR="00B66879" w:rsidRPr="006C5BBA" w:rsidRDefault="00B66879" w:rsidP="006C5BBA">
      <w:pPr>
        <w:tabs>
          <w:tab w:val="left" w:pos="0"/>
          <w:tab w:val="left" w:pos="720"/>
          <w:tab w:val="left" w:pos="1440"/>
        </w:tabs>
        <w:jc w:val="both"/>
        <w:rPr>
          <w:sz w:val="22"/>
          <w:szCs w:val="22"/>
        </w:rPr>
      </w:pPr>
    </w:p>
    <w:p w:rsidR="00B66879" w:rsidRPr="006D775A" w:rsidRDefault="00B66879" w:rsidP="006C5BBA">
      <w:pPr>
        <w:pStyle w:val="ListParagraph0"/>
        <w:numPr>
          <w:ilvl w:val="0"/>
          <w:numId w:val="46"/>
        </w:numPr>
        <w:tabs>
          <w:tab w:val="left" w:pos="0"/>
          <w:tab w:val="left" w:pos="720"/>
          <w:tab w:val="left" w:pos="1440"/>
        </w:tabs>
        <w:ind w:left="1440" w:hanging="720"/>
        <w:jc w:val="both"/>
        <w:rPr>
          <w:sz w:val="22"/>
          <w:szCs w:val="22"/>
        </w:rPr>
      </w:pPr>
      <w:r w:rsidRPr="006D775A">
        <w:rPr>
          <w:sz w:val="22"/>
          <w:szCs w:val="22"/>
        </w:rPr>
        <w:t xml:space="preserve">Considèrent que, pour maximiser l’impact du </w:t>
      </w:r>
      <w:proofErr w:type="spellStart"/>
      <w:r w:rsidRPr="006D775A">
        <w:rPr>
          <w:sz w:val="22"/>
          <w:szCs w:val="22"/>
        </w:rPr>
        <w:t>FONDEM</w:t>
      </w:r>
      <w:proofErr w:type="spellEnd"/>
      <w:r w:rsidRPr="006D775A">
        <w:rPr>
          <w:sz w:val="22"/>
          <w:szCs w:val="22"/>
        </w:rPr>
        <w:t xml:space="preserve"> comme instrument d’intervention post-catastrophe, le Secrétariat général de l'OEA renforcera </w:t>
      </w:r>
      <w:r w:rsidRPr="006D775A">
        <w:rPr>
          <w:iCs/>
          <w:sz w:val="22"/>
          <w:szCs w:val="22"/>
        </w:rPr>
        <w:t>entre autres</w:t>
      </w:r>
      <w:r w:rsidRPr="006D775A">
        <w:rPr>
          <w:sz w:val="22"/>
          <w:szCs w:val="22"/>
        </w:rPr>
        <w:t xml:space="preserve"> ses activités de vulgarisation, de gestion et de promotion du </w:t>
      </w:r>
      <w:proofErr w:type="spellStart"/>
      <w:r w:rsidRPr="006D775A">
        <w:rPr>
          <w:sz w:val="22"/>
          <w:szCs w:val="22"/>
        </w:rPr>
        <w:t>FONDEM</w:t>
      </w:r>
      <w:proofErr w:type="spellEnd"/>
      <w:r w:rsidRPr="006D775A">
        <w:rPr>
          <w:sz w:val="22"/>
          <w:szCs w:val="22"/>
        </w:rPr>
        <w:t> ;</w:t>
      </w:r>
    </w:p>
    <w:p w:rsidR="00BC30B4" w:rsidRPr="006C5BBA" w:rsidRDefault="00BC30B4" w:rsidP="006C5BBA">
      <w:pPr>
        <w:tabs>
          <w:tab w:val="left" w:pos="0"/>
          <w:tab w:val="left" w:pos="720"/>
          <w:tab w:val="left" w:pos="1440"/>
        </w:tabs>
        <w:jc w:val="both"/>
        <w:rPr>
          <w:sz w:val="22"/>
          <w:szCs w:val="22"/>
        </w:rPr>
      </w:pPr>
    </w:p>
    <w:p w:rsidR="00B66879" w:rsidRPr="006D775A" w:rsidRDefault="00B66879" w:rsidP="006C5BBA">
      <w:pPr>
        <w:pStyle w:val="ListParagraph0"/>
        <w:numPr>
          <w:ilvl w:val="0"/>
          <w:numId w:val="46"/>
        </w:numPr>
        <w:tabs>
          <w:tab w:val="left" w:pos="0"/>
          <w:tab w:val="left" w:pos="720"/>
          <w:tab w:val="left" w:pos="1440"/>
        </w:tabs>
        <w:ind w:left="1440" w:hanging="720"/>
        <w:jc w:val="both"/>
        <w:rPr>
          <w:sz w:val="22"/>
          <w:szCs w:val="22"/>
        </w:rPr>
      </w:pPr>
      <w:r w:rsidRPr="006D775A">
        <w:rPr>
          <w:sz w:val="22"/>
          <w:szCs w:val="22"/>
        </w:rPr>
        <w:t xml:space="preserve">Recommandent que le Secrétariat général de l’OEA déploie des efforts vigoureux de vulgarisation pour promouvoir le </w:t>
      </w:r>
      <w:proofErr w:type="spellStart"/>
      <w:r w:rsidRPr="006D775A">
        <w:rPr>
          <w:sz w:val="22"/>
          <w:szCs w:val="22"/>
        </w:rPr>
        <w:t>FONDEM</w:t>
      </w:r>
      <w:proofErr w:type="spellEnd"/>
      <w:r w:rsidRPr="006D775A">
        <w:rPr>
          <w:sz w:val="22"/>
          <w:szCs w:val="22"/>
        </w:rPr>
        <w:t xml:space="preserve"> en encourageant les contributions financières des États membres, des États observateurs permanents ou d’autres États, d’organisations internationales, de fondations, d’entités non gouvernementales, d’entreprises publiques ou privées ou de particuliers.</w:t>
      </w:r>
    </w:p>
    <w:p w:rsidR="0080111E" w:rsidRPr="006D775A" w:rsidRDefault="006C5BBA" w:rsidP="006C5BBA">
      <w:pPr>
        <w:tabs>
          <w:tab w:val="left" w:pos="0"/>
          <w:tab w:val="left" w:pos="720"/>
          <w:tab w:val="left" w:pos="1440"/>
        </w:tabs>
        <w:snapToGrid w:val="0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455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455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BBA" w:rsidRPr="006C5BBA" w:rsidRDefault="006C5BB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CIDRP02791F04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" filled="f" stroked="f">
                <v:stroke joinstyle="round"/>
                <v:path arrowok="t"/>
                <v:textbox>
                  <w:txbxContent>
                    <w:p w:rsidR="006C5BBA" w:rsidRPr="006C5BBA" w:rsidRDefault="006C5BB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CIDRP02791F04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0111E" w:rsidRPr="006D775A" w:rsidSect="008368DA">
      <w:headerReference w:type="even" r:id="rId9"/>
      <w:headerReference w:type="default" r:id="rId10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E6" w:rsidRDefault="00D963E6">
      <w:r>
        <w:separator/>
      </w:r>
    </w:p>
  </w:endnote>
  <w:endnote w:type="continuationSeparator" w:id="0">
    <w:p w:rsidR="00D963E6" w:rsidRDefault="00D9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E6" w:rsidRDefault="00D963E6">
      <w:r>
        <w:separator/>
      </w:r>
    </w:p>
  </w:footnote>
  <w:footnote w:type="continuationSeparator" w:id="0">
    <w:p w:rsidR="00D963E6" w:rsidRDefault="00D96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>
      <w:rPr>
        <w:rStyle w:val="PageNumber"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6F1"/>
    <w:multiLevelType w:val="hybridMultilevel"/>
    <w:tmpl w:val="3EFA8C0A"/>
    <w:lvl w:ilvl="0" w:tplc="2C50870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E7E6282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2" w:tplc="0C0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7F568A"/>
    <w:multiLevelType w:val="hybridMultilevel"/>
    <w:tmpl w:val="4918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A5E61"/>
    <w:multiLevelType w:val="hybridMultilevel"/>
    <w:tmpl w:val="180ABB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E00A95"/>
    <w:multiLevelType w:val="hybridMultilevel"/>
    <w:tmpl w:val="E9F02E9E"/>
    <w:lvl w:ilvl="0" w:tplc="D67C084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D2A09DA"/>
    <w:multiLevelType w:val="hybridMultilevel"/>
    <w:tmpl w:val="34507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54688D"/>
    <w:multiLevelType w:val="hybridMultilevel"/>
    <w:tmpl w:val="8132D06C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20B44E6E"/>
    <w:multiLevelType w:val="hybridMultilevel"/>
    <w:tmpl w:val="53462470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BB754B"/>
    <w:multiLevelType w:val="hybridMultilevel"/>
    <w:tmpl w:val="435463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D2357E"/>
    <w:multiLevelType w:val="hybridMultilevel"/>
    <w:tmpl w:val="D7D230B4"/>
    <w:lvl w:ilvl="0" w:tplc="1CA8B2FA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3D2352"/>
    <w:multiLevelType w:val="hybridMultilevel"/>
    <w:tmpl w:val="29305A94"/>
    <w:lvl w:ilvl="0" w:tplc="FFFFFFFF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  <w:sz w:val="22"/>
      </w:rPr>
    </w:lvl>
    <w:lvl w:ilvl="1" w:tplc="4328A6E6">
      <w:numFmt w:val="bullet"/>
      <w:lvlText w:val="•"/>
      <w:lvlJc w:val="left"/>
      <w:pPr>
        <w:ind w:left="5400" w:hanging="144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30E7579C"/>
    <w:multiLevelType w:val="hybridMultilevel"/>
    <w:tmpl w:val="5444055C"/>
    <w:lvl w:ilvl="0" w:tplc="1D8614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2B17817"/>
    <w:multiLevelType w:val="hybridMultilevel"/>
    <w:tmpl w:val="A60C88EE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6D8383C"/>
    <w:multiLevelType w:val="hybridMultilevel"/>
    <w:tmpl w:val="116CD8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13">
    <w:nsid w:val="372B1CDD"/>
    <w:multiLevelType w:val="hybridMultilevel"/>
    <w:tmpl w:val="1FB4C31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3B5602F8"/>
    <w:multiLevelType w:val="hybridMultilevel"/>
    <w:tmpl w:val="2A88285C"/>
    <w:lvl w:ilvl="0" w:tplc="9EF23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F8503A"/>
    <w:multiLevelType w:val="hybridMultilevel"/>
    <w:tmpl w:val="2012D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206B0D"/>
    <w:multiLevelType w:val="hybridMultilevel"/>
    <w:tmpl w:val="E3D05DD2"/>
    <w:lvl w:ilvl="0" w:tplc="D452D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7E449E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2044DE"/>
    <w:multiLevelType w:val="hybridMultilevel"/>
    <w:tmpl w:val="7BFAA8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2A97F15"/>
    <w:multiLevelType w:val="hybridMultilevel"/>
    <w:tmpl w:val="453EAF66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9">
    <w:nsid w:val="466F510F"/>
    <w:multiLevelType w:val="hybridMultilevel"/>
    <w:tmpl w:val="A6BA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E638D0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28164D"/>
    <w:multiLevelType w:val="hybridMultilevel"/>
    <w:tmpl w:val="7BB2000C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0DA0440"/>
    <w:multiLevelType w:val="hybridMultilevel"/>
    <w:tmpl w:val="5112A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9E727D"/>
    <w:multiLevelType w:val="hybridMultilevel"/>
    <w:tmpl w:val="692426E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color w:val="auto"/>
        <w:sz w:val="20"/>
      </w:rPr>
    </w:lvl>
    <w:lvl w:ilvl="2" w:tplc="1C146A8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A7029F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D34FB9C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334AF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E0A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E2B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FC7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23E546C"/>
    <w:multiLevelType w:val="hybridMultilevel"/>
    <w:tmpl w:val="FFF281C8"/>
    <w:lvl w:ilvl="0" w:tplc="C706E23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>
    <w:nsid w:val="53C60DB8"/>
    <w:multiLevelType w:val="hybridMultilevel"/>
    <w:tmpl w:val="11CAE1B2"/>
    <w:lvl w:ilvl="0" w:tplc="0B4A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6412C1"/>
    <w:multiLevelType w:val="hybridMultilevel"/>
    <w:tmpl w:val="6C6E2FD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95972D2"/>
    <w:multiLevelType w:val="hybridMultilevel"/>
    <w:tmpl w:val="5B506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hint="default"/>
        <w:color w:val="000000"/>
        <w:sz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CEF7F17"/>
    <w:multiLevelType w:val="hybridMultilevel"/>
    <w:tmpl w:val="C36448EE"/>
    <w:lvl w:ilvl="0" w:tplc="C706E234">
      <w:start w:val="1"/>
      <w:numFmt w:val="bullet"/>
      <w:lvlText w:val=""/>
      <w:lvlJc w:val="left"/>
      <w:pPr>
        <w:tabs>
          <w:tab w:val="num" w:pos="1005"/>
        </w:tabs>
        <w:ind w:left="1005" w:hanging="645"/>
      </w:pPr>
      <w:rPr>
        <w:rFonts w:ascii="Symbol" w:hAnsi="Symbol" w:hint="default"/>
      </w:rPr>
    </w:lvl>
    <w:lvl w:ilvl="1" w:tplc="7D06A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EF7AB1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F7AB1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562DA7"/>
    <w:multiLevelType w:val="hybridMultilevel"/>
    <w:tmpl w:val="59C6635E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9">
    <w:nsid w:val="5F742D4D"/>
    <w:multiLevelType w:val="hybridMultilevel"/>
    <w:tmpl w:val="421485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605A334C"/>
    <w:multiLevelType w:val="hybridMultilevel"/>
    <w:tmpl w:val="D748A7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609908E5"/>
    <w:multiLevelType w:val="hybridMultilevel"/>
    <w:tmpl w:val="E3583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F153FF"/>
    <w:multiLevelType w:val="hybridMultilevel"/>
    <w:tmpl w:val="53045BD0"/>
    <w:lvl w:ilvl="0" w:tplc="91D65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0FF291C"/>
    <w:multiLevelType w:val="hybridMultilevel"/>
    <w:tmpl w:val="B268C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93B21DE"/>
    <w:multiLevelType w:val="hybridMultilevel"/>
    <w:tmpl w:val="353A73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BED03D5"/>
    <w:multiLevelType w:val="hybridMultilevel"/>
    <w:tmpl w:val="034615FA"/>
    <w:lvl w:ilvl="0" w:tplc="637AB40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353B5C"/>
    <w:multiLevelType w:val="hybridMultilevel"/>
    <w:tmpl w:val="22C07230"/>
    <w:lvl w:ilvl="0" w:tplc="229638FA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  <w:vanish w:val="0"/>
      </w:rPr>
    </w:lvl>
    <w:lvl w:ilvl="1" w:tplc="FFFFFFFF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7">
    <w:nsid w:val="7D655599"/>
    <w:multiLevelType w:val="hybridMultilevel"/>
    <w:tmpl w:val="EFBA54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  <w:vertAlign w:val="baseline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E8A549B"/>
    <w:multiLevelType w:val="hybridMultilevel"/>
    <w:tmpl w:val="0F1C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2"/>
  </w:num>
  <w:num w:numId="4">
    <w:abstractNumId w:val="16"/>
  </w:num>
  <w:num w:numId="5">
    <w:abstractNumId w:val="22"/>
  </w:num>
  <w:num w:numId="6">
    <w:abstractNumId w:val="27"/>
  </w:num>
  <w:num w:numId="7">
    <w:abstractNumId w:val="24"/>
  </w:num>
  <w:num w:numId="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2"/>
  </w:num>
  <w:num w:numId="16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4"/>
  </w:num>
  <w:num w:numId="19">
    <w:abstractNumId w:val="21"/>
  </w:num>
  <w:num w:numId="20">
    <w:abstractNumId w:val="31"/>
  </w:num>
  <w:num w:numId="21">
    <w:abstractNumId w:val="15"/>
  </w:num>
  <w:num w:numId="22">
    <w:abstractNumId w:val="23"/>
  </w:num>
  <w:num w:numId="23">
    <w:abstractNumId w:val="10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11"/>
  </w:num>
  <w:num w:numId="28">
    <w:abstractNumId w:val="6"/>
  </w:num>
  <w:num w:numId="29">
    <w:abstractNumId w:val="20"/>
  </w:num>
  <w:num w:numId="30">
    <w:abstractNumId w:val="33"/>
  </w:num>
  <w:num w:numId="3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7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5"/>
  </w:num>
  <w:num w:numId="37">
    <w:abstractNumId w:val="2"/>
  </w:num>
  <w:num w:numId="38">
    <w:abstractNumId w:val="5"/>
  </w:num>
  <w:num w:numId="39">
    <w:abstractNumId w:val="13"/>
  </w:num>
  <w:num w:numId="40">
    <w:abstractNumId w:val="35"/>
  </w:num>
  <w:num w:numId="41">
    <w:abstractNumId w:val="29"/>
  </w:num>
  <w:num w:numId="42">
    <w:abstractNumId w:val="36"/>
  </w:num>
  <w:num w:numId="43">
    <w:abstractNumId w:val="28"/>
  </w:num>
  <w:num w:numId="44">
    <w:abstractNumId w:val="18"/>
  </w:num>
  <w:num w:numId="45">
    <w:abstractNumId w:val="3"/>
  </w:num>
  <w:num w:numId="4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44E3C"/>
    <w:rsid w:val="000526F7"/>
    <w:rsid w:val="00054103"/>
    <w:rsid w:val="00080921"/>
    <w:rsid w:val="000A5B62"/>
    <w:rsid w:val="000F5B6D"/>
    <w:rsid w:val="00192248"/>
    <w:rsid w:val="002020AC"/>
    <w:rsid w:val="00232E60"/>
    <w:rsid w:val="00236C27"/>
    <w:rsid w:val="00240BB1"/>
    <w:rsid w:val="0029146C"/>
    <w:rsid w:val="002A7426"/>
    <w:rsid w:val="002B6858"/>
    <w:rsid w:val="00384F12"/>
    <w:rsid w:val="0039485F"/>
    <w:rsid w:val="004022BD"/>
    <w:rsid w:val="00450E68"/>
    <w:rsid w:val="0048451A"/>
    <w:rsid w:val="0054269C"/>
    <w:rsid w:val="005F33EE"/>
    <w:rsid w:val="00686D40"/>
    <w:rsid w:val="006C5BBA"/>
    <w:rsid w:val="006D775A"/>
    <w:rsid w:val="0071364B"/>
    <w:rsid w:val="00730D1D"/>
    <w:rsid w:val="007970E5"/>
    <w:rsid w:val="007B6A2C"/>
    <w:rsid w:val="007D69BC"/>
    <w:rsid w:val="0080111E"/>
    <w:rsid w:val="008073DF"/>
    <w:rsid w:val="008264A8"/>
    <w:rsid w:val="008368DA"/>
    <w:rsid w:val="0084497A"/>
    <w:rsid w:val="008873EF"/>
    <w:rsid w:val="00890F59"/>
    <w:rsid w:val="00891D06"/>
    <w:rsid w:val="00894CBC"/>
    <w:rsid w:val="00954389"/>
    <w:rsid w:val="0095701C"/>
    <w:rsid w:val="00987066"/>
    <w:rsid w:val="00991C12"/>
    <w:rsid w:val="009A390B"/>
    <w:rsid w:val="009B61BC"/>
    <w:rsid w:val="00A43978"/>
    <w:rsid w:val="00AB2521"/>
    <w:rsid w:val="00B10591"/>
    <w:rsid w:val="00B22858"/>
    <w:rsid w:val="00B348D0"/>
    <w:rsid w:val="00B66879"/>
    <w:rsid w:val="00B70281"/>
    <w:rsid w:val="00B90C9B"/>
    <w:rsid w:val="00BC30B4"/>
    <w:rsid w:val="00C210A0"/>
    <w:rsid w:val="00C60EE0"/>
    <w:rsid w:val="00CA280F"/>
    <w:rsid w:val="00CD548B"/>
    <w:rsid w:val="00CE237A"/>
    <w:rsid w:val="00D15E64"/>
    <w:rsid w:val="00D23FAC"/>
    <w:rsid w:val="00D963E6"/>
    <w:rsid w:val="00DE5349"/>
    <w:rsid w:val="00E112F8"/>
    <w:rsid w:val="00E92FF9"/>
    <w:rsid w:val="00EE03C1"/>
    <w:rsid w:val="00EE6612"/>
    <w:rsid w:val="00F24BEC"/>
    <w:rsid w:val="00F33929"/>
    <w:rsid w:val="00F83D76"/>
    <w:rsid w:val="00F92B1A"/>
    <w:rsid w:val="00FA1524"/>
    <w:rsid w:val="00FB472D"/>
    <w:rsid w:val="00FC7642"/>
    <w:rsid w:val="00FE527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832E-BE23-4CB0-94AC-87407EF3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1669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Santos, Ada</cp:lastModifiedBy>
  <cp:revision>7</cp:revision>
  <cp:lastPrinted>2020-01-30T17:09:00Z</cp:lastPrinted>
  <dcterms:created xsi:type="dcterms:W3CDTF">2020-02-19T14:04:00Z</dcterms:created>
  <dcterms:modified xsi:type="dcterms:W3CDTF">2020-02-19T22:26:00Z</dcterms:modified>
</cp:coreProperties>
</file>