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5AA" w:rsidRPr="002665AA" w:rsidRDefault="002665AA" w:rsidP="002665AA">
      <w:pPr>
        <w:tabs>
          <w:tab w:val="left" w:pos="7200"/>
        </w:tabs>
        <w:ind w:right="-1080"/>
        <w:rPr>
          <w:noProof/>
          <w:sz w:val="22"/>
          <w:szCs w:val="22"/>
          <w:lang w:val="es-ES"/>
        </w:rPr>
      </w:pPr>
      <w:r w:rsidRPr="002665AA">
        <w:rPr>
          <w:sz w:val="22"/>
          <w:szCs w:val="22"/>
          <w:lang w:val="es-ES"/>
        </w:rPr>
        <w:t>COMISIÓN DE POLÍTICAS DE COOPERACIÓN</w:t>
      </w:r>
      <w:r w:rsidRPr="002665AA">
        <w:rPr>
          <w:sz w:val="22"/>
          <w:szCs w:val="22"/>
          <w:lang w:val="es-ES"/>
        </w:rPr>
        <w:tab/>
        <w:t>OEA/</w:t>
      </w:r>
      <w:proofErr w:type="spellStart"/>
      <w:r w:rsidRPr="002665AA">
        <w:rPr>
          <w:sz w:val="22"/>
          <w:szCs w:val="22"/>
          <w:lang w:val="es-ES"/>
        </w:rPr>
        <w:t>Ser.W</w:t>
      </w:r>
      <w:proofErr w:type="spellEnd"/>
    </w:p>
    <w:p w:rsidR="002665AA" w:rsidRPr="002665AA" w:rsidRDefault="002665AA" w:rsidP="002665AA">
      <w:pPr>
        <w:tabs>
          <w:tab w:val="left" w:pos="7200"/>
        </w:tabs>
        <w:ind w:right="-1080"/>
        <w:rPr>
          <w:noProof/>
          <w:sz w:val="22"/>
          <w:szCs w:val="22"/>
          <w:lang w:val="es-ES"/>
        </w:rPr>
      </w:pPr>
      <w:r w:rsidRPr="002665AA">
        <w:rPr>
          <w:sz w:val="22"/>
          <w:szCs w:val="22"/>
          <w:lang w:val="es-ES"/>
        </w:rPr>
        <w:t>SOLIDARIA PARA EL DESARROLLO</w:t>
      </w:r>
      <w:r w:rsidRPr="002665AA">
        <w:rPr>
          <w:sz w:val="22"/>
          <w:szCs w:val="22"/>
          <w:lang w:val="es-ES"/>
        </w:rPr>
        <w:tab/>
        <w:t>CIDI/CPD/doc.198/20 rev.1</w:t>
      </w:r>
    </w:p>
    <w:p w:rsidR="002665AA" w:rsidRPr="002665AA" w:rsidRDefault="002665AA" w:rsidP="002665AA">
      <w:pPr>
        <w:tabs>
          <w:tab w:val="left" w:pos="7200"/>
        </w:tabs>
        <w:ind w:right="-1080"/>
        <w:rPr>
          <w:noProof/>
          <w:sz w:val="22"/>
          <w:szCs w:val="22"/>
          <w:lang w:val="es-ES"/>
        </w:rPr>
      </w:pPr>
      <w:r w:rsidRPr="002665AA">
        <w:rPr>
          <w:sz w:val="22"/>
          <w:szCs w:val="22"/>
          <w:lang w:val="es-ES"/>
        </w:rPr>
        <w:tab/>
      </w:r>
      <w:r w:rsidR="001A15E1">
        <w:rPr>
          <w:sz w:val="22"/>
          <w:szCs w:val="22"/>
          <w:lang w:val="es-ES"/>
        </w:rPr>
        <w:t xml:space="preserve">3 agosto </w:t>
      </w:r>
      <w:r w:rsidRPr="002665AA">
        <w:rPr>
          <w:sz w:val="22"/>
          <w:szCs w:val="22"/>
          <w:lang w:val="es-ES"/>
        </w:rPr>
        <w:t xml:space="preserve">2020 </w:t>
      </w:r>
    </w:p>
    <w:p w:rsidR="002665AA" w:rsidRPr="002665AA" w:rsidRDefault="002665AA" w:rsidP="002665AA">
      <w:pPr>
        <w:tabs>
          <w:tab w:val="left" w:pos="7200"/>
        </w:tabs>
        <w:ind w:right="-1080"/>
        <w:rPr>
          <w:noProof/>
          <w:sz w:val="22"/>
          <w:szCs w:val="22"/>
          <w:lang w:val="es-ES"/>
        </w:rPr>
      </w:pPr>
      <w:r w:rsidRPr="002665AA">
        <w:rPr>
          <w:sz w:val="22"/>
          <w:szCs w:val="22"/>
          <w:lang w:val="es-ES"/>
        </w:rPr>
        <w:tab/>
        <w:t>Original: inglés</w:t>
      </w:r>
    </w:p>
    <w:p w:rsidR="002665AA" w:rsidRPr="002665AA" w:rsidRDefault="002665AA" w:rsidP="002665AA">
      <w:pPr>
        <w:pBdr>
          <w:bottom w:val="single" w:sz="12" w:space="0" w:color="auto"/>
        </w:pBdr>
        <w:tabs>
          <w:tab w:val="left" w:pos="6750"/>
        </w:tabs>
        <w:ind w:right="-1080"/>
        <w:rPr>
          <w:b/>
          <w:bCs/>
          <w:noProof/>
          <w:sz w:val="22"/>
          <w:szCs w:val="22"/>
          <w:lang w:val="es-ES"/>
        </w:rPr>
      </w:pPr>
    </w:p>
    <w:p w:rsidR="002665AA" w:rsidRPr="002665AA" w:rsidRDefault="002665AA" w:rsidP="002665AA">
      <w:pPr>
        <w:rPr>
          <w:noProof/>
          <w:sz w:val="22"/>
          <w:szCs w:val="22"/>
          <w:highlight w:val="yellow"/>
          <w:lang w:val="es-ES"/>
        </w:rPr>
      </w:pPr>
    </w:p>
    <w:p w:rsidR="002665AA" w:rsidRPr="002665AA" w:rsidRDefault="002665AA" w:rsidP="002665AA">
      <w:pPr>
        <w:rPr>
          <w:b/>
          <w:bCs/>
          <w:noProof/>
          <w:sz w:val="22"/>
          <w:szCs w:val="22"/>
          <w:u w:val="single"/>
          <w:lang w:val="es-ES"/>
        </w:rPr>
      </w:pPr>
    </w:p>
    <w:p w:rsidR="002665AA" w:rsidRPr="002665AA" w:rsidRDefault="002665AA" w:rsidP="002665AA">
      <w:pPr>
        <w:jc w:val="center"/>
        <w:rPr>
          <w:b/>
          <w:bCs/>
          <w:noProof/>
          <w:sz w:val="22"/>
          <w:szCs w:val="22"/>
          <w:u w:val="single"/>
          <w:lang w:val="es-ES"/>
        </w:rPr>
      </w:pPr>
      <w:r w:rsidRPr="002665AA">
        <w:rPr>
          <w:b/>
          <w:sz w:val="22"/>
          <w:szCs w:val="22"/>
          <w:u w:val="single"/>
          <w:lang w:val="es-ES"/>
        </w:rPr>
        <w:t>Red Interamericana de Mitigación de Desastres (RIMD)</w:t>
      </w:r>
    </w:p>
    <w:p w:rsidR="002665AA" w:rsidRPr="002665AA" w:rsidRDefault="002665AA" w:rsidP="002665AA">
      <w:pPr>
        <w:rPr>
          <w:b/>
          <w:bCs/>
          <w:noProof/>
          <w:sz w:val="22"/>
          <w:szCs w:val="22"/>
          <w:u w:val="single"/>
          <w:lang w:val="es-ES"/>
        </w:rPr>
      </w:pPr>
    </w:p>
    <w:p w:rsidR="002665AA" w:rsidRPr="002665AA" w:rsidRDefault="002665AA" w:rsidP="002665AA">
      <w:pPr>
        <w:jc w:val="center"/>
        <w:rPr>
          <w:noProof/>
          <w:sz w:val="22"/>
          <w:szCs w:val="22"/>
          <w:lang w:val="es-ES"/>
        </w:rPr>
      </w:pPr>
      <w:r w:rsidRPr="002665AA">
        <w:rPr>
          <w:sz w:val="22"/>
          <w:szCs w:val="22"/>
          <w:lang w:val="es-ES"/>
        </w:rPr>
        <w:t>Conclusiones y recomendaciones de la Comisión de Políticas de Cooperación Solidaria para el Desarrollo</w:t>
      </w:r>
    </w:p>
    <w:p w:rsidR="002665AA" w:rsidRPr="002665AA" w:rsidRDefault="002665AA" w:rsidP="002665AA">
      <w:pPr>
        <w:rPr>
          <w:b/>
          <w:bCs/>
          <w:noProof/>
          <w:sz w:val="22"/>
          <w:szCs w:val="22"/>
          <w:lang w:val="es-ES"/>
        </w:rPr>
      </w:pPr>
    </w:p>
    <w:p w:rsidR="002665AA" w:rsidRPr="002665AA" w:rsidRDefault="002665AA" w:rsidP="002665AA">
      <w:pPr>
        <w:jc w:val="center"/>
        <w:rPr>
          <w:b/>
          <w:bCs/>
          <w:noProof/>
          <w:sz w:val="22"/>
          <w:szCs w:val="22"/>
          <w:lang w:val="es-ES"/>
        </w:rPr>
      </w:pPr>
      <w:r w:rsidRPr="002665AA">
        <w:rPr>
          <w:b/>
          <w:sz w:val="22"/>
          <w:szCs w:val="22"/>
          <w:lang w:val="es-ES"/>
        </w:rPr>
        <w:t>(Acordadas el 28 de julio de 2020</w:t>
      </w:r>
      <w:r w:rsidRPr="00FC2795">
        <w:rPr>
          <w:b/>
          <w:sz w:val="22"/>
          <w:szCs w:val="22"/>
          <w:lang w:val="es-ES"/>
        </w:rPr>
        <w:t xml:space="preserve">, </w:t>
      </w:r>
      <w:r w:rsidRPr="00D06E8E">
        <w:rPr>
          <w:b/>
          <w:i/>
          <w:sz w:val="22"/>
          <w:szCs w:val="22"/>
          <w:lang w:val="es-ES"/>
        </w:rPr>
        <w:t>ad referéndum</w:t>
      </w:r>
      <w:r w:rsidRPr="00FC2795">
        <w:rPr>
          <w:b/>
          <w:sz w:val="22"/>
          <w:szCs w:val="22"/>
          <w:lang w:val="es-ES"/>
        </w:rPr>
        <w:t xml:space="preserve"> de las Delegaciones de</w:t>
      </w:r>
      <w:r w:rsidRPr="002665AA">
        <w:rPr>
          <w:b/>
          <w:sz w:val="22"/>
          <w:szCs w:val="22"/>
          <w:lang w:val="es-ES"/>
        </w:rPr>
        <w:t xml:space="preserve"> Costa Rica y Uruguay) </w:t>
      </w:r>
    </w:p>
    <w:p w:rsidR="002665AA" w:rsidRPr="002665AA" w:rsidRDefault="002665AA" w:rsidP="002665AA">
      <w:pPr>
        <w:rPr>
          <w:b/>
          <w:bCs/>
          <w:noProof/>
          <w:sz w:val="22"/>
          <w:szCs w:val="22"/>
          <w:lang w:val="es-ES"/>
        </w:rPr>
      </w:pPr>
    </w:p>
    <w:p w:rsidR="002665AA" w:rsidRPr="002665AA" w:rsidRDefault="002665AA" w:rsidP="002665AA">
      <w:pPr>
        <w:rPr>
          <w:b/>
          <w:bCs/>
          <w:noProof/>
          <w:sz w:val="22"/>
          <w:szCs w:val="22"/>
          <w:lang w:val="es-ES"/>
        </w:rPr>
      </w:pPr>
    </w:p>
    <w:p w:rsidR="002665AA" w:rsidRPr="002665AA" w:rsidRDefault="002665AA" w:rsidP="002665AA">
      <w:pPr>
        <w:ind w:firstLine="720"/>
        <w:jc w:val="both"/>
        <w:rPr>
          <w:noProof/>
          <w:sz w:val="22"/>
          <w:szCs w:val="22"/>
          <w:lang w:val="es-ES"/>
        </w:rPr>
      </w:pPr>
      <w:r w:rsidRPr="002665AA">
        <w:rPr>
          <w:sz w:val="22"/>
          <w:szCs w:val="22"/>
          <w:lang w:val="es-ES"/>
        </w:rPr>
        <w:t xml:space="preserve">La Red Interamericana de Mitigación de Desastres (RIMD) incluye tres elementos: el foro virtual, los encuentros hemisféricos y la base de datos en línea. Esta última es el único archivo en el hemisferio occidental que consiste en información autorizada por los Gobiernos de los Estados Miembros de la OEA en materia de mitigación de desastres.  </w:t>
      </w:r>
    </w:p>
    <w:p w:rsidR="002665AA" w:rsidRPr="002665AA" w:rsidRDefault="002665AA" w:rsidP="002665AA">
      <w:pPr>
        <w:jc w:val="both"/>
        <w:rPr>
          <w:noProof/>
          <w:sz w:val="22"/>
          <w:szCs w:val="22"/>
          <w:lang w:val="es-ES"/>
        </w:rPr>
      </w:pPr>
    </w:p>
    <w:p w:rsidR="002665AA" w:rsidRPr="002665AA" w:rsidRDefault="002665AA" w:rsidP="002665AA">
      <w:pPr>
        <w:ind w:firstLine="720"/>
        <w:jc w:val="both"/>
        <w:rPr>
          <w:noProof/>
          <w:sz w:val="22"/>
          <w:szCs w:val="22"/>
          <w:lang w:val="es-ES"/>
        </w:rPr>
      </w:pPr>
      <w:r w:rsidRPr="002665AA">
        <w:rPr>
          <w:sz w:val="22"/>
          <w:szCs w:val="22"/>
          <w:lang w:val="es-ES"/>
        </w:rPr>
        <w:t xml:space="preserve">La Comisión de Políticas de Cooperación Solidaria para el Desarrollo recomienda lo siguiente: </w:t>
      </w:r>
    </w:p>
    <w:p w:rsidR="002665AA" w:rsidRPr="002665AA" w:rsidRDefault="002665AA" w:rsidP="002665AA">
      <w:pPr>
        <w:jc w:val="both"/>
        <w:rPr>
          <w:noProof/>
          <w:sz w:val="22"/>
          <w:szCs w:val="22"/>
          <w:lang w:val="es-ES"/>
        </w:rPr>
      </w:pPr>
    </w:p>
    <w:p w:rsidR="002665AA" w:rsidRPr="00FC2795" w:rsidRDefault="002665AA" w:rsidP="00BE340D">
      <w:pPr>
        <w:numPr>
          <w:ilvl w:val="0"/>
          <w:numId w:val="1"/>
        </w:numPr>
        <w:ind w:left="1440" w:hanging="720"/>
        <w:contextualSpacing/>
        <w:jc w:val="both"/>
        <w:rPr>
          <w:noProof/>
          <w:color w:val="FF0000"/>
          <w:sz w:val="22"/>
          <w:szCs w:val="22"/>
          <w:u w:color="D13438"/>
          <w:lang w:val="es-ES"/>
        </w:rPr>
      </w:pPr>
      <w:r w:rsidRPr="002665AA">
        <w:rPr>
          <w:sz w:val="22"/>
          <w:szCs w:val="22"/>
          <w:lang w:val="es-ES"/>
        </w:rPr>
        <w:t xml:space="preserve">La plataforma de la base de datos debe seguir siendo actualizada a fin de maximizar su rendimiento con la tecnología disponible en la actualidad. </w:t>
      </w:r>
      <w:r w:rsidRPr="002665AA">
        <w:rPr>
          <w:sz w:val="22"/>
          <w:szCs w:val="22"/>
          <w:u w:color="D13438"/>
          <w:lang w:val="es-ES"/>
        </w:rPr>
        <w:t xml:space="preserve">La base de datos está en proceso de migración a una nueva plataforma que facilitará el acceso a la información y la actualización inmediata.  </w:t>
      </w:r>
    </w:p>
    <w:p w:rsidR="002665AA" w:rsidRPr="001A15E1" w:rsidRDefault="002665AA" w:rsidP="002665AA">
      <w:pPr>
        <w:ind w:left="1440"/>
        <w:contextualSpacing/>
        <w:jc w:val="both"/>
        <w:rPr>
          <w:noProof/>
          <w:color w:val="FF0000"/>
          <w:sz w:val="22"/>
          <w:szCs w:val="22"/>
          <w:u w:color="D13438"/>
          <w:lang w:val="es-US"/>
        </w:rPr>
      </w:pPr>
    </w:p>
    <w:p w:rsidR="002665AA" w:rsidRPr="002665AA" w:rsidRDefault="002665AA" w:rsidP="002665AA">
      <w:pPr>
        <w:numPr>
          <w:ilvl w:val="0"/>
          <w:numId w:val="1"/>
        </w:numPr>
        <w:ind w:left="1440" w:hanging="720"/>
        <w:contextualSpacing/>
        <w:jc w:val="both"/>
        <w:rPr>
          <w:noProof/>
          <w:color w:val="FF0000"/>
          <w:sz w:val="22"/>
          <w:szCs w:val="22"/>
          <w:u w:color="D13438"/>
          <w:lang w:val="es-ES"/>
        </w:rPr>
      </w:pPr>
      <w:r w:rsidRPr="002665AA">
        <w:rPr>
          <w:sz w:val="22"/>
          <w:szCs w:val="22"/>
          <w:lang w:val="es-ES"/>
        </w:rPr>
        <w:t xml:space="preserve">La base de datos </w:t>
      </w:r>
      <w:r w:rsidR="00866DC2">
        <w:rPr>
          <w:sz w:val="22"/>
          <w:szCs w:val="22"/>
          <w:lang w:val="es-ES"/>
        </w:rPr>
        <w:t xml:space="preserve">de la OEA debe ser visible, de acceso y uso </w:t>
      </w:r>
      <w:r w:rsidRPr="002665AA">
        <w:rPr>
          <w:sz w:val="22"/>
          <w:szCs w:val="22"/>
          <w:lang w:val="es-ES"/>
        </w:rPr>
        <w:t>fácil</w:t>
      </w:r>
      <w:r w:rsidR="00866DC2">
        <w:rPr>
          <w:sz w:val="22"/>
          <w:szCs w:val="22"/>
          <w:lang w:val="es-ES"/>
        </w:rPr>
        <w:t>es</w:t>
      </w:r>
      <w:r w:rsidRPr="002665AA">
        <w:rPr>
          <w:sz w:val="22"/>
          <w:szCs w:val="22"/>
          <w:lang w:val="es-ES"/>
        </w:rPr>
        <w:t xml:space="preserve"> para los Estados Miembros de la OEA y sus</w:t>
      </w:r>
      <w:r w:rsidR="00866DC2">
        <w:rPr>
          <w:sz w:val="22"/>
          <w:szCs w:val="22"/>
          <w:lang w:val="es-ES"/>
        </w:rPr>
        <w:t xml:space="preserve"> socios</w:t>
      </w:r>
      <w:r w:rsidRPr="002665AA">
        <w:rPr>
          <w:sz w:val="22"/>
          <w:szCs w:val="22"/>
          <w:lang w:val="es-ES"/>
        </w:rPr>
        <w:t xml:space="preserve"> regionales e internacionales encargados de la gestión de desastres naturales. </w:t>
      </w:r>
    </w:p>
    <w:p w:rsidR="002665AA" w:rsidRPr="00D06E8E" w:rsidRDefault="002665AA" w:rsidP="002665AA">
      <w:pPr>
        <w:ind w:left="1440" w:hanging="720"/>
        <w:jc w:val="both"/>
        <w:rPr>
          <w:noProof/>
          <w:color w:val="FF0000"/>
          <w:sz w:val="22"/>
          <w:szCs w:val="22"/>
          <w:u w:color="D13438"/>
          <w:lang w:val="es-US"/>
        </w:rPr>
      </w:pPr>
    </w:p>
    <w:p w:rsidR="002665AA" w:rsidRPr="002665AA" w:rsidRDefault="00866DC2" w:rsidP="002665AA">
      <w:pPr>
        <w:numPr>
          <w:ilvl w:val="0"/>
          <w:numId w:val="1"/>
        </w:numPr>
        <w:ind w:left="1440" w:hanging="720"/>
        <w:contextualSpacing/>
        <w:jc w:val="both"/>
        <w:rPr>
          <w:noProof/>
          <w:color w:val="FF0000"/>
          <w:sz w:val="22"/>
          <w:szCs w:val="22"/>
          <w:u w:color="D13438"/>
          <w:lang w:val="es-ES"/>
        </w:rPr>
      </w:pPr>
      <w:r>
        <w:rPr>
          <w:sz w:val="22"/>
          <w:szCs w:val="22"/>
          <w:lang w:val="es-ES"/>
        </w:rPr>
        <w:t>Se debería dar un nombre a la base de datos para</w:t>
      </w:r>
      <w:r w:rsidR="002665AA" w:rsidRPr="002665AA">
        <w:rPr>
          <w:sz w:val="22"/>
          <w:szCs w:val="22"/>
          <w:lang w:val="es-ES"/>
        </w:rPr>
        <w:t xml:space="preserve"> asegurar que pueda ser fácilmente encontrada en el sitio web de la OEA. </w:t>
      </w:r>
    </w:p>
    <w:p w:rsidR="002665AA" w:rsidRPr="00866DC2" w:rsidRDefault="002665AA" w:rsidP="002665AA">
      <w:pPr>
        <w:ind w:left="720"/>
        <w:rPr>
          <w:noProof/>
          <w:color w:val="FF0000"/>
          <w:sz w:val="22"/>
          <w:szCs w:val="22"/>
          <w:u w:color="D13438"/>
          <w:lang w:val="es-US"/>
        </w:rPr>
      </w:pPr>
    </w:p>
    <w:p w:rsidR="002665AA" w:rsidRPr="00FC2795" w:rsidRDefault="002665AA" w:rsidP="009A35A3">
      <w:pPr>
        <w:numPr>
          <w:ilvl w:val="0"/>
          <w:numId w:val="1"/>
        </w:numPr>
        <w:ind w:left="1440" w:hanging="720"/>
        <w:contextualSpacing/>
        <w:jc w:val="both"/>
        <w:rPr>
          <w:noProof/>
          <w:color w:val="FF0000"/>
          <w:sz w:val="22"/>
          <w:szCs w:val="22"/>
          <w:u w:color="D13438"/>
          <w:lang w:val="es-ES"/>
        </w:rPr>
      </w:pPr>
      <w:r w:rsidRPr="002665AA">
        <w:rPr>
          <w:sz w:val="22"/>
          <w:szCs w:val="22"/>
          <w:lang w:val="es-ES"/>
        </w:rPr>
        <w:t>Continuar celebrando los encuentros hemisféricos, cuando así lo consideren pertinente los Estados Miembros.</w:t>
      </w:r>
    </w:p>
    <w:p w:rsidR="00FC2795" w:rsidRPr="001A15E1" w:rsidRDefault="00FC2795" w:rsidP="00FC2795">
      <w:pPr>
        <w:pStyle w:val="ListParagraph"/>
        <w:rPr>
          <w:noProof/>
          <w:color w:val="FF0000"/>
          <w:sz w:val="22"/>
          <w:szCs w:val="22"/>
          <w:u w:color="D13438"/>
          <w:lang w:val="es-US"/>
        </w:rPr>
      </w:pPr>
    </w:p>
    <w:p w:rsidR="002665AA" w:rsidRPr="002665AA" w:rsidRDefault="002665AA" w:rsidP="002665AA">
      <w:pPr>
        <w:numPr>
          <w:ilvl w:val="0"/>
          <w:numId w:val="1"/>
        </w:numPr>
        <w:ind w:left="1440" w:hanging="720"/>
        <w:contextualSpacing/>
        <w:jc w:val="both"/>
        <w:rPr>
          <w:noProof/>
          <w:color w:val="FF0000"/>
          <w:sz w:val="22"/>
          <w:szCs w:val="22"/>
          <w:u w:color="D13438"/>
          <w:lang w:val="es-ES"/>
        </w:rPr>
      </w:pPr>
      <w:r w:rsidRPr="002665AA">
        <w:rPr>
          <w:sz w:val="22"/>
          <w:szCs w:val="22"/>
          <w:lang w:val="es-ES"/>
        </w:rPr>
        <w:t>Instar a los Estados Miembros a que registren y actualicen sus autoridades nacionales o puntos focales en materia de desastres naturales.</w:t>
      </w:r>
    </w:p>
    <w:p w:rsidR="002665AA" w:rsidRPr="001A15E1" w:rsidRDefault="002665AA" w:rsidP="002665AA">
      <w:pPr>
        <w:ind w:left="1440" w:hanging="720"/>
        <w:jc w:val="both"/>
        <w:rPr>
          <w:noProof/>
          <w:color w:val="FF0000"/>
          <w:sz w:val="22"/>
          <w:szCs w:val="22"/>
          <w:u w:color="D13438"/>
          <w:lang w:val="es-US"/>
        </w:rPr>
      </w:pPr>
    </w:p>
    <w:p w:rsidR="00FC2795" w:rsidRDefault="002665AA" w:rsidP="00FC2795">
      <w:pPr>
        <w:numPr>
          <w:ilvl w:val="0"/>
          <w:numId w:val="1"/>
        </w:numPr>
        <w:ind w:left="1440" w:hanging="720"/>
        <w:contextualSpacing/>
        <w:jc w:val="both"/>
        <w:rPr>
          <w:noProof/>
          <w:color w:val="FF0000"/>
          <w:sz w:val="22"/>
          <w:szCs w:val="22"/>
          <w:u w:color="D13438"/>
          <w:lang w:val="es-ES"/>
        </w:rPr>
      </w:pPr>
      <w:r w:rsidRPr="002665AA">
        <w:rPr>
          <w:sz w:val="22"/>
          <w:szCs w:val="22"/>
          <w:lang w:val="es-ES"/>
        </w:rPr>
        <w:t>Instar a la Junta Interamericana de Defensa (JID) y a la Secretaría Ejecutiva para el Desarrollo Integral (SEDI) a que continúen sus esfuerzos a fin de asegurar que la información contenida en la base de datos</w:t>
      </w:r>
      <w:r w:rsidR="00866DC2">
        <w:rPr>
          <w:sz w:val="22"/>
          <w:szCs w:val="22"/>
          <w:lang w:val="es-ES"/>
        </w:rPr>
        <w:t xml:space="preserve"> de la OEA</w:t>
      </w:r>
      <w:r w:rsidRPr="002665AA">
        <w:rPr>
          <w:sz w:val="22"/>
          <w:szCs w:val="22"/>
          <w:lang w:val="es-ES"/>
        </w:rPr>
        <w:t xml:space="preserve"> esté actualizada y disponible para la comunidad encargada de responder ante casos de desastres naturales.</w:t>
      </w:r>
      <w:r w:rsidRPr="002665AA">
        <w:rPr>
          <w:color w:val="FF0000"/>
          <w:sz w:val="22"/>
          <w:szCs w:val="22"/>
          <w:u w:color="D13438"/>
          <w:lang w:val="es-ES"/>
        </w:rPr>
        <w:t xml:space="preserve"> </w:t>
      </w:r>
    </w:p>
    <w:p w:rsidR="00866DC2" w:rsidRDefault="00866DC2" w:rsidP="00FC2795">
      <w:pPr>
        <w:pStyle w:val="ListParagraph"/>
        <w:rPr>
          <w:sz w:val="22"/>
          <w:szCs w:val="22"/>
          <w:lang w:val="es-DO"/>
        </w:rPr>
      </w:pPr>
    </w:p>
    <w:p w:rsidR="002665AA" w:rsidRPr="002665AA" w:rsidRDefault="002665AA" w:rsidP="00FC2795">
      <w:pPr>
        <w:numPr>
          <w:ilvl w:val="0"/>
          <w:numId w:val="1"/>
        </w:numPr>
        <w:ind w:left="1440" w:hanging="720"/>
        <w:contextualSpacing/>
        <w:jc w:val="both"/>
        <w:rPr>
          <w:noProof/>
          <w:color w:val="FF0000"/>
          <w:sz w:val="22"/>
          <w:szCs w:val="22"/>
          <w:u w:color="D13438"/>
          <w:lang w:val="es-ES"/>
        </w:rPr>
      </w:pPr>
      <w:r w:rsidRPr="002665AA">
        <w:rPr>
          <w:sz w:val="22"/>
          <w:szCs w:val="22"/>
          <w:lang w:val="es-DO"/>
        </w:rPr>
        <w:t>Continuar fortaleciendo la cooperación con los socios regionales e internacionales y alentarlos a que continúen contribu</w:t>
      </w:r>
      <w:r w:rsidR="00866DC2">
        <w:rPr>
          <w:sz w:val="22"/>
          <w:szCs w:val="22"/>
          <w:lang w:val="es-DO"/>
        </w:rPr>
        <w:t>yendo</w:t>
      </w:r>
      <w:r w:rsidRPr="002665AA">
        <w:rPr>
          <w:sz w:val="22"/>
          <w:szCs w:val="22"/>
          <w:lang w:val="es-DO"/>
        </w:rPr>
        <w:t xml:space="preserve"> </w:t>
      </w:r>
      <w:r w:rsidR="00FC2795" w:rsidRPr="00FC2795">
        <w:rPr>
          <w:sz w:val="22"/>
          <w:szCs w:val="22"/>
          <w:lang w:val="es-DO"/>
        </w:rPr>
        <w:t>con información,</w:t>
      </w:r>
      <w:r w:rsidRPr="002665AA">
        <w:rPr>
          <w:sz w:val="22"/>
          <w:szCs w:val="22"/>
          <w:lang w:val="es-DO"/>
        </w:rPr>
        <w:t xml:space="preserve"> en la medida de lo posible, </w:t>
      </w:r>
      <w:r w:rsidRPr="002665AA">
        <w:rPr>
          <w:sz w:val="22"/>
          <w:szCs w:val="22"/>
          <w:lang w:val="es-DO"/>
        </w:rPr>
        <w:lastRenderedPageBreak/>
        <w:t xml:space="preserve">para asegurar que se mantenga información útil y crítica </w:t>
      </w:r>
      <w:r w:rsidR="00FC2795" w:rsidRPr="00FC2795">
        <w:rPr>
          <w:sz w:val="22"/>
          <w:szCs w:val="22"/>
          <w:lang w:val="es-DO"/>
        </w:rPr>
        <w:t xml:space="preserve">sobre desastres naturales en la base de datos en línea, para beneficio de todos </w:t>
      </w:r>
      <w:r w:rsidR="00FC2795">
        <w:rPr>
          <w:sz w:val="22"/>
          <w:szCs w:val="22"/>
          <w:lang w:val="es-DO"/>
        </w:rPr>
        <w:t xml:space="preserve">los </w:t>
      </w:r>
      <w:r w:rsidR="00FC2795" w:rsidRPr="00FC2795">
        <w:rPr>
          <w:sz w:val="22"/>
          <w:szCs w:val="22"/>
          <w:lang w:val="es-DO"/>
        </w:rPr>
        <w:t xml:space="preserve">países del Hemisferio.  </w:t>
      </w:r>
    </w:p>
    <w:p w:rsidR="00866DC2" w:rsidRDefault="00866DC2" w:rsidP="002665AA">
      <w:pPr>
        <w:rPr>
          <w:noProof/>
          <w:color w:val="FF0000"/>
          <w:sz w:val="22"/>
          <w:szCs w:val="22"/>
          <w:u w:color="D13438"/>
          <w:lang w:val="es-US"/>
        </w:rPr>
      </w:pPr>
    </w:p>
    <w:p w:rsidR="002665AA" w:rsidRPr="002665AA" w:rsidRDefault="002665AA" w:rsidP="00FC2795">
      <w:pPr>
        <w:numPr>
          <w:ilvl w:val="0"/>
          <w:numId w:val="1"/>
        </w:numPr>
        <w:tabs>
          <w:tab w:val="left" w:pos="1440"/>
        </w:tabs>
        <w:ind w:left="1440" w:hanging="720"/>
        <w:contextualSpacing/>
        <w:jc w:val="both"/>
        <w:rPr>
          <w:noProof/>
          <w:color w:val="FF0000"/>
          <w:sz w:val="22"/>
          <w:szCs w:val="22"/>
          <w:u w:color="D13438"/>
          <w:lang w:val="es-ES"/>
        </w:rPr>
      </w:pPr>
      <w:r w:rsidRPr="002665AA">
        <w:rPr>
          <w:sz w:val="22"/>
          <w:szCs w:val="22"/>
          <w:lang w:val="es-ES"/>
        </w:rPr>
        <w:t xml:space="preserve">Instar a los Estados Miembros a que cada año actualicen su información nacional proporcionada a la SEDI y a la JID para que sea incluida en la base de datos en línea </w:t>
      </w:r>
      <w:r w:rsidR="00D06E8E">
        <w:rPr>
          <w:sz w:val="22"/>
          <w:szCs w:val="22"/>
          <w:lang w:val="es-ES"/>
        </w:rPr>
        <w:t xml:space="preserve">de la OEA </w:t>
      </w:r>
      <w:r w:rsidRPr="002665AA">
        <w:rPr>
          <w:sz w:val="22"/>
          <w:szCs w:val="22"/>
          <w:lang w:val="es-ES"/>
        </w:rPr>
        <w:t xml:space="preserve">sobre desastres naturales. </w:t>
      </w:r>
    </w:p>
    <w:p w:rsidR="002665AA" w:rsidRPr="002665AA" w:rsidRDefault="0034528D" w:rsidP="00FC2795">
      <w:pPr>
        <w:ind w:left="1440" w:right="-29" w:hanging="720"/>
        <w:jc w:val="both"/>
        <w:rPr>
          <w:noProof/>
          <w:color w:val="FF0000"/>
          <w:sz w:val="22"/>
          <w:szCs w:val="22"/>
          <w:u w:color="D13438"/>
          <w:lang w:val="es-ES"/>
        </w:rPr>
      </w:pPr>
      <w:bookmarkStart w:id="0" w:name="_GoBack"/>
      <w:bookmarkEnd w:id="0"/>
      <w:r>
        <w:rPr>
          <w:noProof/>
          <w:color w:val="FF0000"/>
          <w:sz w:val="22"/>
          <w:szCs w:val="22"/>
          <w:u w:color="D13438"/>
        </w:rPr>
        <mc:AlternateContent>
          <mc:Choice Requires="wps">
            <w:drawing>
              <wp:anchor distT="0" distB="0" distL="114300" distR="114300" simplePos="0" relativeHeight="251659264" behindDoc="0" locked="1" layoutInCell="1" allowOverlap="1">
                <wp:simplePos x="0" y="0"/>
                <wp:positionH relativeFrom="column">
                  <wp:posOffset>-91440</wp:posOffset>
                </wp:positionH>
                <wp:positionV relativeFrom="page">
                  <wp:posOffset>9144000</wp:posOffset>
                </wp:positionV>
                <wp:extent cx="3383280" cy="228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rsidR="0034528D" w:rsidRPr="0034528D" w:rsidRDefault="0034528D">
                            <w:pPr>
                              <w:rPr>
                                <w:sz w:val="18"/>
                              </w:rPr>
                            </w:pPr>
                            <w:r>
                              <w:rPr>
                                <w:sz w:val="18"/>
                              </w:rPr>
                              <w:fldChar w:fldCharType="begin"/>
                            </w:r>
                            <w:r>
                              <w:rPr>
                                <w:sz w:val="18"/>
                              </w:rPr>
                              <w:instrText xml:space="preserve"> FILENAME  \* MERGEFORMAT </w:instrText>
                            </w:r>
                            <w:r>
                              <w:rPr>
                                <w:sz w:val="18"/>
                              </w:rPr>
                              <w:fldChar w:fldCharType="separate"/>
                            </w:r>
                            <w:r>
                              <w:rPr>
                                <w:noProof/>
                                <w:sz w:val="18"/>
                              </w:rPr>
                              <w:t>CIDRP02933S01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" filled="f" stroked="f">
                <v:stroke joinstyle="round"/>
                <v:path arrowok="t"/>
                <v:textbox>
                  <w:txbxContent>
                    <w:p w:rsidR="0034528D" w:rsidRPr="0034528D" w:rsidRDefault="0034528D">
                      <w:pPr>
                        <w:rPr>
                          <w:sz w:val="18"/>
                        </w:rPr>
                      </w:pPr>
                      <w:r>
                        <w:rPr>
                          <w:sz w:val="18"/>
                        </w:rPr>
                        <w:fldChar w:fldCharType="begin"/>
                      </w:r>
                      <w:r>
                        <w:rPr>
                          <w:sz w:val="18"/>
                        </w:rPr>
                        <w:instrText xml:space="preserve"> FILENAME  \* MERGEFORMAT </w:instrText>
                      </w:r>
                      <w:r>
                        <w:rPr>
                          <w:sz w:val="18"/>
                        </w:rPr>
                        <w:fldChar w:fldCharType="separate"/>
                      </w:r>
                      <w:r>
                        <w:rPr>
                          <w:noProof/>
                          <w:sz w:val="18"/>
                        </w:rPr>
                        <w:t>CIDRP02933S01</w:t>
                      </w:r>
                      <w:r>
                        <w:rPr>
                          <w:sz w:val="18"/>
                        </w:rPr>
                        <w:fldChar w:fldCharType="end"/>
                      </w:r>
                    </w:p>
                  </w:txbxContent>
                </v:textbox>
                <w10:wrap anchory="page"/>
                <w10:anchorlock/>
              </v:shape>
            </w:pict>
          </mc:Fallback>
        </mc:AlternateContent>
      </w:r>
    </w:p>
    <w:sectPr w:rsidR="002665AA" w:rsidRPr="002665AA" w:rsidSect="009F46B2">
      <w:headerReference w:type="even" r:id="rId7"/>
      <w:headerReference w:type="default" r:id="rId8"/>
      <w:pgSz w:w="12240" w:h="15840" w:code="1"/>
      <w:pgMar w:top="2160" w:right="1570" w:bottom="1296" w:left="1699" w:header="1296" w:footer="129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52E" w:rsidRDefault="0025652E">
      <w:r>
        <w:separator/>
      </w:r>
    </w:p>
  </w:endnote>
  <w:endnote w:type="continuationSeparator" w:id="0">
    <w:p w:rsidR="0025652E" w:rsidRDefault="0025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52E" w:rsidRDefault="0025652E">
      <w:r>
        <w:separator/>
      </w:r>
    </w:p>
  </w:footnote>
  <w:footnote w:type="continuationSeparator" w:id="0">
    <w:p w:rsidR="0025652E" w:rsidRDefault="00256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800" w:rsidRPr="00D25417" w:rsidRDefault="00FC2795">
    <w:pPr>
      <w:pStyle w:val="Header1"/>
      <w:framePr w:wrap="around" w:vAnchor="text" w:hAnchor="margin" w:xAlign="center" w:y="1"/>
      <w:rPr>
        <w:rStyle w:val="PageNumber"/>
        <w:noProof/>
      </w:rPr>
    </w:pPr>
    <w:r w:rsidRPr="00D25417">
      <w:rPr>
        <w:rStyle w:val="PageNumber"/>
      </w:rPr>
      <w:fldChar w:fldCharType="begin"/>
    </w:r>
    <w:r w:rsidRPr="00D25417">
      <w:rPr>
        <w:rStyle w:val="PageNumber"/>
      </w:rPr>
      <w:instrText xml:space="preserve">PAGE  </w:instrText>
    </w:r>
    <w:r w:rsidRPr="00D25417">
      <w:rPr>
        <w:rStyle w:val="PageNumber"/>
      </w:rPr>
      <w:fldChar w:fldCharType="end"/>
    </w:r>
  </w:p>
  <w:p w:rsidR="00E57800" w:rsidRPr="00D25417" w:rsidRDefault="0034528D">
    <w:pPr>
      <w:pStyle w:val="Header1"/>
      <w:rPr>
        <w:noProof/>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800" w:rsidRPr="00D25417" w:rsidRDefault="00FC2795">
    <w:pPr>
      <w:pStyle w:val="Header1"/>
      <w:jc w:val="center"/>
      <w:rPr>
        <w:noProof/>
      </w:rPr>
    </w:pPr>
    <w:r>
      <w:t xml:space="preserve">- </w:t>
    </w:r>
    <w:r w:rsidRPr="00D25417">
      <w:rPr>
        <w:rStyle w:val="PageNumber"/>
      </w:rPr>
      <w:fldChar w:fldCharType="begin"/>
    </w:r>
    <w:r w:rsidRPr="00D25417">
      <w:rPr>
        <w:rStyle w:val="PageNumber"/>
      </w:rPr>
      <w:instrText xml:space="preserve"> PAGE </w:instrText>
    </w:r>
    <w:r w:rsidRPr="00D25417">
      <w:rPr>
        <w:rStyle w:val="PageNumber"/>
      </w:rPr>
      <w:fldChar w:fldCharType="separate"/>
    </w:r>
    <w:r w:rsidR="0034528D">
      <w:rPr>
        <w:rStyle w:val="PageNumber"/>
        <w:noProof/>
      </w:rPr>
      <w:t>2</w:t>
    </w:r>
    <w:r w:rsidRPr="00D25417">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77908"/>
    <w:multiLevelType w:val="hybridMultilevel"/>
    <w:tmpl w:val="3C96A44E"/>
    <w:lvl w:ilvl="0" w:tplc="DE448442">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0700" w:allStyles="0"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AA"/>
    <w:rsid w:val="001A15E1"/>
    <w:rsid w:val="0025652E"/>
    <w:rsid w:val="002665AA"/>
    <w:rsid w:val="0034528D"/>
    <w:rsid w:val="00391A8F"/>
    <w:rsid w:val="00866DC2"/>
    <w:rsid w:val="008D1406"/>
    <w:rsid w:val="00AA7D96"/>
    <w:rsid w:val="00D06E8E"/>
    <w:rsid w:val="00F10EE7"/>
    <w:rsid w:val="00FC2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72728DE-1B45-4241-A9E7-15B55A3AC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D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semiHidden/>
    <w:unhideWhenUsed/>
    <w:rsid w:val="002665AA"/>
    <w:pPr>
      <w:tabs>
        <w:tab w:val="center" w:pos="4680"/>
        <w:tab w:val="right" w:pos="9360"/>
      </w:tabs>
    </w:pPr>
    <w:rPr>
      <w:sz w:val="20"/>
      <w:szCs w:val="20"/>
    </w:rPr>
  </w:style>
  <w:style w:type="character" w:customStyle="1" w:styleId="HeaderChar">
    <w:name w:val="Header Char"/>
    <w:basedOn w:val="DefaultParagraphFont"/>
    <w:link w:val="Header1"/>
    <w:uiPriority w:val="99"/>
    <w:semiHidden/>
    <w:locked/>
    <w:rsid w:val="002665AA"/>
    <w:rPr>
      <w:rFonts w:cs="Times New Roman"/>
    </w:rPr>
  </w:style>
  <w:style w:type="character" w:styleId="PageNumber">
    <w:name w:val="page number"/>
    <w:basedOn w:val="DefaultParagraphFont"/>
    <w:uiPriority w:val="99"/>
    <w:rsid w:val="002665AA"/>
    <w:rPr>
      <w:rFonts w:cs="Times New Roman"/>
    </w:rPr>
  </w:style>
  <w:style w:type="paragraph" w:styleId="Header">
    <w:name w:val="header"/>
    <w:basedOn w:val="Normal"/>
    <w:link w:val="HeaderChar1"/>
    <w:rsid w:val="002665AA"/>
    <w:pPr>
      <w:tabs>
        <w:tab w:val="center" w:pos="4680"/>
        <w:tab w:val="right" w:pos="9360"/>
      </w:tabs>
    </w:pPr>
  </w:style>
  <w:style w:type="character" w:customStyle="1" w:styleId="HeaderChar1">
    <w:name w:val="Header Char1"/>
    <w:basedOn w:val="DefaultParagraphFont"/>
    <w:link w:val="Header"/>
    <w:rsid w:val="002665AA"/>
    <w:rPr>
      <w:sz w:val="24"/>
      <w:szCs w:val="24"/>
    </w:rPr>
  </w:style>
  <w:style w:type="paragraph" w:styleId="ListParagraph">
    <w:name w:val="List Paragraph"/>
    <w:basedOn w:val="Normal"/>
    <w:uiPriority w:val="34"/>
    <w:qFormat/>
    <w:rsid w:val="00FC27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415</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 - Avalos,  Estela</dc:creator>
  <cp:keywords/>
  <dc:description/>
  <cp:lastModifiedBy>Diaz - Avalos,  Estela</cp:lastModifiedBy>
  <cp:revision>3</cp:revision>
  <dcterms:created xsi:type="dcterms:W3CDTF">2020-08-04T22:33:00Z</dcterms:created>
  <dcterms:modified xsi:type="dcterms:W3CDTF">2020-08-04T22:34:00Z</dcterms:modified>
</cp:coreProperties>
</file>