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3C048" w14:textId="77777777" w:rsidR="004C44C2" w:rsidRPr="009E48E8" w:rsidRDefault="004C44C2" w:rsidP="00E12543">
      <w:pPr>
        <w:tabs>
          <w:tab w:val="left" w:pos="7200"/>
        </w:tabs>
        <w:spacing w:after="0" w:line="240" w:lineRule="auto"/>
        <w:ind w:right="-1080"/>
        <w:rPr>
          <w:rFonts w:eastAsia="Times New Roman" w:cs="Times New Roman"/>
          <w:sz w:val="22"/>
        </w:rPr>
      </w:pPr>
    </w:p>
    <w:p w14:paraId="3EE871E1" w14:textId="77777777" w:rsidR="004C44C2" w:rsidRPr="009E48E8" w:rsidRDefault="004C44C2" w:rsidP="00E12543">
      <w:pPr>
        <w:tabs>
          <w:tab w:val="left" w:pos="7200"/>
        </w:tabs>
        <w:spacing w:after="0" w:line="240" w:lineRule="auto"/>
        <w:ind w:right="-1080"/>
        <w:rPr>
          <w:rFonts w:eastAsia="Times New Roman" w:cs="Times New Roman"/>
          <w:sz w:val="22"/>
        </w:rPr>
      </w:pPr>
    </w:p>
    <w:p w14:paraId="3C6593F5" w14:textId="77777777" w:rsidR="001A1078" w:rsidRDefault="001A1078" w:rsidP="00E12543">
      <w:pPr>
        <w:tabs>
          <w:tab w:val="left" w:pos="7200"/>
        </w:tabs>
        <w:spacing w:after="0" w:line="240" w:lineRule="auto"/>
        <w:ind w:right="-1080"/>
        <w:rPr>
          <w:rFonts w:cs="Times New Roman"/>
          <w:sz w:val="22"/>
        </w:rPr>
      </w:pPr>
    </w:p>
    <w:p w14:paraId="112D44A5" w14:textId="5C296DC9" w:rsidR="00974DC6" w:rsidRPr="009E48E8" w:rsidRDefault="00974DC6" w:rsidP="00E12543">
      <w:pPr>
        <w:tabs>
          <w:tab w:val="left" w:pos="7200"/>
        </w:tabs>
        <w:spacing w:after="0" w:line="240" w:lineRule="auto"/>
        <w:ind w:right="-1080"/>
        <w:rPr>
          <w:rFonts w:eastAsia="Times New Roman" w:cs="Times New Roman"/>
          <w:sz w:val="22"/>
        </w:rPr>
      </w:pPr>
      <w:r w:rsidRPr="009E48E8">
        <w:rPr>
          <w:rFonts w:cs="Times New Roman"/>
          <w:sz w:val="22"/>
        </w:rPr>
        <w:t>COMMISSION SUR LES POLITIQUES DE PARTENARIAT</w:t>
      </w:r>
      <w:r w:rsidRPr="009E48E8">
        <w:rPr>
          <w:rFonts w:cs="Times New Roman"/>
          <w:sz w:val="22"/>
        </w:rPr>
        <w:tab/>
        <w:t>OEA/Ser.W</w:t>
      </w:r>
    </w:p>
    <w:p w14:paraId="10AF3893" w14:textId="3816F26B" w:rsidR="00974DC6" w:rsidRPr="009E48E8" w:rsidRDefault="00974DC6" w:rsidP="00E12543">
      <w:pPr>
        <w:tabs>
          <w:tab w:val="left" w:pos="7200"/>
        </w:tabs>
        <w:spacing w:after="0" w:line="240" w:lineRule="auto"/>
        <w:ind w:right="-1080"/>
        <w:rPr>
          <w:rFonts w:eastAsia="Times New Roman" w:cs="Times New Roman"/>
          <w:sz w:val="22"/>
        </w:rPr>
      </w:pPr>
      <w:r w:rsidRPr="009E48E8">
        <w:rPr>
          <w:rFonts w:cs="Times New Roman"/>
          <w:sz w:val="22"/>
        </w:rPr>
        <w:t>POUR LE DÉVELOPPEMENT</w:t>
      </w:r>
      <w:r w:rsidRPr="009E48E8">
        <w:rPr>
          <w:rFonts w:cs="Times New Roman"/>
          <w:sz w:val="22"/>
        </w:rPr>
        <w:tab/>
        <w:t>CIDI/CPD/doc.200/20 rev. 3</w:t>
      </w:r>
    </w:p>
    <w:p w14:paraId="2D1A0F95" w14:textId="1D5AF0CB" w:rsidR="00974DC6" w:rsidRPr="009E48E8" w:rsidRDefault="005764A3" w:rsidP="00E12543">
      <w:pPr>
        <w:tabs>
          <w:tab w:val="left" w:pos="7200"/>
        </w:tabs>
        <w:spacing w:after="0" w:line="240" w:lineRule="auto"/>
        <w:ind w:right="-1080"/>
        <w:rPr>
          <w:rFonts w:eastAsia="Times New Roman" w:cs="Times New Roman"/>
          <w:sz w:val="22"/>
        </w:rPr>
      </w:pPr>
      <w:r w:rsidRPr="009E48E8">
        <w:rPr>
          <w:rFonts w:cs="Times New Roman"/>
          <w:sz w:val="22"/>
        </w:rPr>
        <w:tab/>
        <w:t xml:space="preserve">24 septembre 2020 </w:t>
      </w:r>
    </w:p>
    <w:p w14:paraId="5BD49919" w14:textId="77777777" w:rsidR="00974DC6" w:rsidRPr="009E48E8" w:rsidRDefault="00974DC6" w:rsidP="00E12543">
      <w:pPr>
        <w:tabs>
          <w:tab w:val="left" w:pos="7200"/>
        </w:tabs>
        <w:spacing w:after="0" w:line="240" w:lineRule="auto"/>
        <w:ind w:right="-1080"/>
        <w:rPr>
          <w:rFonts w:eastAsia="Times New Roman" w:cs="Times New Roman"/>
          <w:sz w:val="22"/>
        </w:rPr>
      </w:pPr>
      <w:r w:rsidRPr="009E48E8">
        <w:rPr>
          <w:rFonts w:cs="Times New Roman"/>
          <w:sz w:val="22"/>
        </w:rPr>
        <w:tab/>
        <w:t>Original: anglais</w:t>
      </w:r>
    </w:p>
    <w:p w14:paraId="06024959" w14:textId="77777777" w:rsidR="00974DC6" w:rsidRPr="009E48E8" w:rsidRDefault="00974DC6" w:rsidP="00E12543">
      <w:pPr>
        <w:pBdr>
          <w:bottom w:val="single" w:sz="12" w:space="0" w:color="auto"/>
        </w:pBdr>
        <w:tabs>
          <w:tab w:val="left" w:pos="6750"/>
        </w:tabs>
        <w:spacing w:after="0" w:line="240" w:lineRule="auto"/>
        <w:ind w:right="-1080"/>
        <w:rPr>
          <w:rFonts w:eastAsia="Times New Roman" w:cs="Times New Roman"/>
          <w:b/>
          <w:bCs/>
          <w:sz w:val="22"/>
        </w:rPr>
      </w:pPr>
    </w:p>
    <w:p w14:paraId="20C49913" w14:textId="77777777" w:rsidR="00974DC6" w:rsidRDefault="00974DC6" w:rsidP="00653F46">
      <w:pPr>
        <w:suppressLineNumbers/>
        <w:suppressAutoHyphens/>
        <w:snapToGrid w:val="0"/>
        <w:spacing w:after="0" w:line="240" w:lineRule="auto"/>
        <w:rPr>
          <w:rFonts w:eastAsia="Times New Roman" w:cs="Times New Roman"/>
          <w:bCs/>
          <w:sz w:val="22"/>
        </w:rPr>
      </w:pPr>
    </w:p>
    <w:p w14:paraId="287A52F9" w14:textId="77777777" w:rsidR="006E5542" w:rsidRPr="009E48E8" w:rsidRDefault="006E5542" w:rsidP="00653F46">
      <w:pPr>
        <w:suppressLineNumbers/>
        <w:suppressAutoHyphens/>
        <w:snapToGrid w:val="0"/>
        <w:spacing w:after="0" w:line="240" w:lineRule="auto"/>
        <w:rPr>
          <w:rFonts w:eastAsia="Times New Roman" w:cs="Times New Roman"/>
          <w:bCs/>
          <w:sz w:val="22"/>
        </w:rPr>
      </w:pPr>
    </w:p>
    <w:p w14:paraId="31313B28" w14:textId="77777777" w:rsidR="00974DC6" w:rsidRPr="009E48E8" w:rsidRDefault="00974DC6" w:rsidP="00E12543">
      <w:pPr>
        <w:suppressLineNumbers/>
        <w:suppressAutoHyphens/>
        <w:snapToGrid w:val="0"/>
        <w:spacing w:after="0" w:line="240" w:lineRule="auto"/>
        <w:jc w:val="center"/>
        <w:rPr>
          <w:rFonts w:eastAsia="Times New Roman" w:cs="Times New Roman"/>
          <w:bCs/>
          <w:sz w:val="22"/>
        </w:rPr>
      </w:pPr>
      <w:r w:rsidRPr="009E48E8">
        <w:rPr>
          <w:rFonts w:cs="Times New Roman"/>
          <w:sz w:val="22"/>
        </w:rPr>
        <w:t xml:space="preserve">EXAMEN DE L’ÉTUDE SUR LES </w:t>
      </w:r>
    </w:p>
    <w:p w14:paraId="48B72B6C" w14:textId="77777777" w:rsidR="00974DC6" w:rsidRPr="009E48E8" w:rsidRDefault="00974DC6" w:rsidP="00E12543">
      <w:pPr>
        <w:suppressLineNumbers/>
        <w:suppressAutoHyphens/>
        <w:snapToGrid w:val="0"/>
        <w:spacing w:after="0" w:line="240" w:lineRule="auto"/>
        <w:jc w:val="center"/>
        <w:rPr>
          <w:rFonts w:eastAsia="Times New Roman" w:cs="Times New Roman"/>
          <w:bCs/>
          <w:sz w:val="22"/>
        </w:rPr>
      </w:pPr>
      <w:r w:rsidRPr="009E48E8">
        <w:rPr>
          <w:rFonts w:cs="Times New Roman"/>
          <w:sz w:val="22"/>
        </w:rPr>
        <w:t>OUTILS EXISTANTS ET ENTITÉS ÉTABLIES AU SEIN DU SYSTÈME INTERAMÉRICAIN POUR RÉPONDRE AUX BESOINS D’INTERVENTIONS DANS LES CAS DE CATASTROPHE NATURELLE – CIDI/CPD/188/19 rev. 1</w:t>
      </w:r>
    </w:p>
    <w:p w14:paraId="3609A96C" w14:textId="65F40F00" w:rsidR="00974DC6" w:rsidRPr="009E48E8" w:rsidRDefault="00974DC6" w:rsidP="00E12543">
      <w:pPr>
        <w:suppressLineNumbers/>
        <w:tabs>
          <w:tab w:val="left" w:pos="0"/>
          <w:tab w:val="left" w:pos="720"/>
          <w:tab w:val="left" w:pos="1440"/>
        </w:tabs>
        <w:suppressAutoHyphens/>
        <w:snapToGrid w:val="0"/>
        <w:spacing w:after="0" w:line="240" w:lineRule="auto"/>
        <w:jc w:val="center"/>
        <w:rPr>
          <w:rFonts w:eastAsia="Times New Roman" w:cs="Times New Roman"/>
          <w:bCs/>
          <w:sz w:val="22"/>
        </w:rPr>
      </w:pPr>
    </w:p>
    <w:p w14:paraId="223D2198" w14:textId="77777777" w:rsidR="001A1078" w:rsidRDefault="001A1078" w:rsidP="00E12543">
      <w:pPr>
        <w:suppressLineNumbers/>
        <w:tabs>
          <w:tab w:val="left" w:pos="0"/>
          <w:tab w:val="left" w:pos="720"/>
          <w:tab w:val="left" w:pos="1440"/>
          <w:tab w:val="num" w:pos="4680"/>
        </w:tabs>
        <w:suppressAutoHyphens/>
        <w:snapToGrid w:val="0"/>
        <w:spacing w:after="0" w:line="240" w:lineRule="auto"/>
        <w:jc w:val="center"/>
        <w:rPr>
          <w:rFonts w:cs="Times New Roman"/>
          <w:sz w:val="22"/>
        </w:rPr>
      </w:pPr>
    </w:p>
    <w:p w14:paraId="2BB5703F" w14:textId="6126A2B7" w:rsidR="00974DC6" w:rsidRPr="009E48E8" w:rsidRDefault="00974DC6" w:rsidP="00E12543">
      <w:pPr>
        <w:suppressLineNumbers/>
        <w:tabs>
          <w:tab w:val="left" w:pos="0"/>
          <w:tab w:val="left" w:pos="720"/>
          <w:tab w:val="left" w:pos="1440"/>
          <w:tab w:val="num" w:pos="4680"/>
        </w:tabs>
        <w:suppressAutoHyphens/>
        <w:snapToGrid w:val="0"/>
        <w:spacing w:after="0" w:line="240" w:lineRule="auto"/>
        <w:jc w:val="center"/>
        <w:rPr>
          <w:rFonts w:eastAsia="Times New Roman" w:cs="Times New Roman"/>
          <w:bCs/>
          <w:sz w:val="22"/>
        </w:rPr>
      </w:pPr>
      <w:r w:rsidRPr="009E48E8">
        <w:rPr>
          <w:rFonts w:cs="Times New Roman"/>
          <w:sz w:val="22"/>
        </w:rPr>
        <w:t>RECOMMANDATIONS :</w:t>
      </w:r>
    </w:p>
    <w:p w14:paraId="6A9FFCD2" w14:textId="22B3888C" w:rsidR="00974DC6" w:rsidRPr="009E48E8" w:rsidRDefault="00DD37DA" w:rsidP="00E12543">
      <w:pPr>
        <w:suppressLineNumbers/>
        <w:tabs>
          <w:tab w:val="left" w:pos="0"/>
          <w:tab w:val="left" w:pos="720"/>
          <w:tab w:val="left" w:pos="1440"/>
          <w:tab w:val="num" w:pos="4680"/>
        </w:tabs>
        <w:suppressAutoHyphens/>
        <w:snapToGrid w:val="0"/>
        <w:spacing w:after="0" w:line="240" w:lineRule="auto"/>
        <w:jc w:val="center"/>
        <w:rPr>
          <w:rFonts w:eastAsia="Times New Roman" w:cs="Times New Roman"/>
          <w:bCs/>
          <w:sz w:val="22"/>
        </w:rPr>
      </w:pPr>
      <w:r w:rsidRPr="009E48E8">
        <w:rPr>
          <w:rFonts w:cs="Times New Roman"/>
          <w:sz w:val="22"/>
        </w:rPr>
        <w:t>(Convenues par la Commission lors de sa réunion du 11 septembre 2020)</w:t>
      </w:r>
    </w:p>
    <w:p w14:paraId="5C8A294A" w14:textId="77777777" w:rsidR="00DD37DA" w:rsidRPr="009E48E8" w:rsidRDefault="00DD37DA" w:rsidP="00E12543">
      <w:pPr>
        <w:suppressLineNumbers/>
        <w:tabs>
          <w:tab w:val="left" w:pos="0"/>
          <w:tab w:val="left" w:pos="720"/>
          <w:tab w:val="left" w:pos="1440"/>
          <w:tab w:val="num" w:pos="4680"/>
        </w:tabs>
        <w:suppressAutoHyphens/>
        <w:snapToGrid w:val="0"/>
        <w:spacing w:after="0" w:line="240" w:lineRule="auto"/>
        <w:jc w:val="center"/>
        <w:rPr>
          <w:rFonts w:eastAsia="Times New Roman" w:cs="Times New Roman"/>
          <w:bCs/>
          <w:sz w:val="22"/>
          <w:lang w:eastAsia="ar-SA"/>
        </w:rPr>
      </w:pPr>
    </w:p>
    <w:p w14:paraId="16B2FFA0" w14:textId="77777777" w:rsidR="00974DC6" w:rsidRPr="009E48E8" w:rsidRDefault="00974DC6" w:rsidP="00E12543">
      <w:pPr>
        <w:suppressLineNumbers/>
        <w:tabs>
          <w:tab w:val="left" w:pos="0"/>
          <w:tab w:val="left" w:pos="720"/>
          <w:tab w:val="left" w:pos="1440"/>
          <w:tab w:val="num" w:pos="4680"/>
        </w:tabs>
        <w:suppressAutoHyphens/>
        <w:snapToGrid w:val="0"/>
        <w:spacing w:after="0" w:line="240" w:lineRule="auto"/>
        <w:jc w:val="center"/>
        <w:rPr>
          <w:rFonts w:eastAsia="Times New Roman" w:cs="Times New Roman"/>
          <w:bCs/>
          <w:sz w:val="22"/>
          <w:lang w:eastAsia="ar-SA"/>
        </w:rPr>
      </w:pPr>
    </w:p>
    <w:p w14:paraId="6C054FD9" w14:textId="1E56E0A9" w:rsidR="00974DC6" w:rsidRPr="009E48E8" w:rsidRDefault="00974DC6" w:rsidP="00E12543">
      <w:pPr>
        <w:numPr>
          <w:ilvl w:val="0"/>
          <w:numId w:val="2"/>
        </w:numPr>
        <w:suppressLineNumbers/>
        <w:tabs>
          <w:tab w:val="left" w:pos="0"/>
          <w:tab w:val="left" w:pos="720"/>
          <w:tab w:val="left" w:pos="1440"/>
          <w:tab w:val="num" w:pos="4680"/>
        </w:tabs>
        <w:suppressAutoHyphens/>
        <w:snapToGrid w:val="0"/>
        <w:spacing w:after="0" w:line="240" w:lineRule="auto"/>
        <w:ind w:left="720"/>
        <w:jc w:val="both"/>
        <w:rPr>
          <w:rFonts w:eastAsia="Times New Roman" w:cs="Times New Roman"/>
          <w:bCs/>
          <w:sz w:val="22"/>
        </w:rPr>
      </w:pPr>
      <w:r w:rsidRPr="009E48E8">
        <w:rPr>
          <w:rFonts w:cs="Times New Roman"/>
          <w:sz w:val="22"/>
        </w:rPr>
        <w:t xml:space="preserve"> CONCERNANT LE FONDS INTERAMÉRICAIN D'ASSISTANCE POUR SITUATIONS DE CRISE </w:t>
      </w:r>
    </w:p>
    <w:p w14:paraId="22D536EA" w14:textId="77777777" w:rsidR="00974DC6" w:rsidRPr="009E48E8" w:rsidRDefault="00974DC6" w:rsidP="00E12543">
      <w:pPr>
        <w:tabs>
          <w:tab w:val="left" w:pos="0"/>
          <w:tab w:val="left" w:pos="720"/>
          <w:tab w:val="left" w:pos="1440"/>
        </w:tabs>
        <w:spacing w:after="0" w:line="240" w:lineRule="auto"/>
        <w:jc w:val="both"/>
        <w:rPr>
          <w:rFonts w:eastAsia="Times New Roman" w:cs="Times New Roman"/>
          <w:sz w:val="22"/>
        </w:rPr>
      </w:pPr>
    </w:p>
    <w:p w14:paraId="68A864E1" w14:textId="77777777" w:rsidR="00974DC6" w:rsidRPr="009E48E8" w:rsidRDefault="00974DC6" w:rsidP="00E12543">
      <w:pPr>
        <w:tabs>
          <w:tab w:val="left" w:pos="0"/>
          <w:tab w:val="left" w:pos="720"/>
          <w:tab w:val="left" w:pos="1440"/>
        </w:tabs>
        <w:spacing w:after="0" w:line="240" w:lineRule="auto"/>
        <w:jc w:val="both"/>
        <w:rPr>
          <w:rFonts w:eastAsia="Times New Roman" w:cs="Times New Roman"/>
          <w:sz w:val="22"/>
        </w:rPr>
      </w:pPr>
      <w:r w:rsidRPr="009E48E8">
        <w:rPr>
          <w:rFonts w:cs="Times New Roman"/>
          <w:sz w:val="22"/>
        </w:rPr>
        <w:tab/>
        <w:t xml:space="preserve">Sur la base de l’étude « Outils existants et entités établies au sein du système interaméricain pour répondre aux besoins d’interventions dans les cas de catastrophe naturelle » [CIDI/CPD/doc.188/19 rev. 1, Section 1 : Fonds interaméricain d'assistance pour situations de crise (FONDEM)] et des informations fournies par le Secrétariat au moyen du document CIDI/CPD/INF. 41/20, les États membres : </w:t>
      </w:r>
    </w:p>
    <w:p w14:paraId="1F32FC95" w14:textId="77777777" w:rsidR="00974DC6" w:rsidRPr="009E48E8" w:rsidRDefault="00974DC6" w:rsidP="00E12543">
      <w:pPr>
        <w:tabs>
          <w:tab w:val="left" w:pos="0"/>
          <w:tab w:val="left" w:pos="720"/>
          <w:tab w:val="left" w:pos="1440"/>
        </w:tabs>
        <w:spacing w:after="0" w:line="240" w:lineRule="auto"/>
        <w:jc w:val="both"/>
        <w:rPr>
          <w:rFonts w:eastAsia="Times New Roman" w:cs="Times New Roman"/>
          <w:sz w:val="22"/>
        </w:rPr>
      </w:pPr>
    </w:p>
    <w:p w14:paraId="0210A8BD" w14:textId="77777777" w:rsidR="00974DC6" w:rsidRPr="009E48E8" w:rsidRDefault="00974DC6" w:rsidP="00E12543">
      <w:pPr>
        <w:numPr>
          <w:ilvl w:val="0"/>
          <w:numId w:val="1"/>
        </w:numPr>
        <w:tabs>
          <w:tab w:val="left" w:pos="0"/>
          <w:tab w:val="left" w:pos="720"/>
          <w:tab w:val="left" w:pos="1440"/>
        </w:tabs>
        <w:spacing w:after="0" w:line="240" w:lineRule="auto"/>
        <w:ind w:left="1440" w:hanging="720"/>
        <w:jc w:val="both"/>
        <w:rPr>
          <w:rFonts w:eastAsia="Times New Roman" w:cs="Times New Roman"/>
          <w:sz w:val="22"/>
        </w:rPr>
      </w:pPr>
      <w:r w:rsidRPr="009E48E8">
        <w:rPr>
          <w:rFonts w:cs="Times New Roman"/>
          <w:sz w:val="22"/>
        </w:rPr>
        <w:t xml:space="preserve">Concluent que le Statut du FONDEM n’exclut pas la réception de fonds ni l’exécution de ressources et qu’il n’y a pas lieu de le modifier ; </w:t>
      </w:r>
    </w:p>
    <w:p w14:paraId="54260E82" w14:textId="77777777" w:rsidR="00974DC6" w:rsidRPr="009E48E8" w:rsidRDefault="00974DC6" w:rsidP="00E12543">
      <w:pPr>
        <w:tabs>
          <w:tab w:val="left" w:pos="0"/>
          <w:tab w:val="left" w:pos="720"/>
          <w:tab w:val="left" w:pos="1440"/>
        </w:tabs>
        <w:spacing w:after="0" w:line="240" w:lineRule="auto"/>
        <w:ind w:left="1440" w:hanging="720"/>
        <w:jc w:val="both"/>
        <w:rPr>
          <w:rFonts w:eastAsia="Times New Roman" w:cs="Times New Roman"/>
          <w:sz w:val="22"/>
        </w:rPr>
      </w:pPr>
    </w:p>
    <w:p w14:paraId="530785BE" w14:textId="77777777" w:rsidR="00974DC6" w:rsidRPr="009E48E8" w:rsidRDefault="00974DC6" w:rsidP="00E12543">
      <w:pPr>
        <w:numPr>
          <w:ilvl w:val="0"/>
          <w:numId w:val="1"/>
        </w:numPr>
        <w:tabs>
          <w:tab w:val="left" w:pos="0"/>
          <w:tab w:val="left" w:pos="720"/>
          <w:tab w:val="left" w:pos="1440"/>
        </w:tabs>
        <w:spacing w:after="0" w:line="240" w:lineRule="auto"/>
        <w:ind w:left="1440" w:hanging="720"/>
        <w:jc w:val="both"/>
        <w:rPr>
          <w:rFonts w:eastAsia="Times New Roman" w:cs="Times New Roman"/>
          <w:sz w:val="22"/>
        </w:rPr>
      </w:pPr>
      <w:r w:rsidRPr="009E48E8">
        <w:rPr>
          <w:rFonts w:cs="Times New Roman"/>
          <w:sz w:val="22"/>
        </w:rPr>
        <w:t>Considèrent que, pour maximiser l’impact du FONDEM comme instrument d’intervention post-catastrophe, le Secrétariat général de l'OEA renforcera entre autres ses activités de vulgarisation, de gestion et de promotion du FONDEM ;</w:t>
      </w:r>
    </w:p>
    <w:p w14:paraId="62A2A5CF" w14:textId="77777777" w:rsidR="00974DC6" w:rsidRPr="009E48E8" w:rsidRDefault="00974DC6" w:rsidP="00E12543">
      <w:pPr>
        <w:tabs>
          <w:tab w:val="left" w:pos="0"/>
          <w:tab w:val="left" w:pos="720"/>
          <w:tab w:val="left" w:pos="1440"/>
        </w:tabs>
        <w:spacing w:after="0" w:line="240" w:lineRule="auto"/>
        <w:ind w:left="1440" w:hanging="720"/>
        <w:jc w:val="both"/>
        <w:rPr>
          <w:rFonts w:eastAsia="Times New Roman" w:cs="Times New Roman"/>
          <w:sz w:val="22"/>
        </w:rPr>
      </w:pPr>
    </w:p>
    <w:p w14:paraId="14BFE399" w14:textId="77777777" w:rsidR="00974DC6" w:rsidRPr="009E48E8" w:rsidRDefault="00974DC6" w:rsidP="00E12543">
      <w:pPr>
        <w:numPr>
          <w:ilvl w:val="0"/>
          <w:numId w:val="1"/>
        </w:numPr>
        <w:tabs>
          <w:tab w:val="left" w:pos="0"/>
          <w:tab w:val="left" w:pos="720"/>
          <w:tab w:val="left" w:pos="1440"/>
        </w:tabs>
        <w:spacing w:after="0" w:line="240" w:lineRule="auto"/>
        <w:ind w:left="1440" w:hanging="720"/>
        <w:jc w:val="both"/>
        <w:rPr>
          <w:rFonts w:eastAsia="Times New Roman" w:cs="Times New Roman"/>
          <w:sz w:val="22"/>
        </w:rPr>
      </w:pPr>
      <w:r w:rsidRPr="009E48E8">
        <w:rPr>
          <w:rFonts w:cs="Times New Roman"/>
          <w:sz w:val="22"/>
        </w:rPr>
        <w:t>Recommandent que le Secrétariat général de l’OEA déploie des efforts vigoureux de vulgarisation pour promouvoir le FONDEM en encourageant les contributions financières des États membres, des États observateurs permanents ou d’autres États, d’organisations internationales, de fondations, d’entités non gouvernementales, d’entreprises publiques ou privées ou de particuliers.</w:t>
      </w:r>
    </w:p>
    <w:p w14:paraId="208B1F8E" w14:textId="77777777" w:rsidR="00974DC6" w:rsidRPr="009E48E8" w:rsidRDefault="00974DC6" w:rsidP="009E48E8">
      <w:pPr>
        <w:suppressLineNumbers/>
        <w:tabs>
          <w:tab w:val="left" w:pos="0"/>
          <w:tab w:val="left" w:pos="720"/>
          <w:tab w:val="left" w:pos="1440"/>
        </w:tabs>
        <w:suppressAutoHyphens/>
        <w:snapToGrid w:val="0"/>
        <w:spacing w:after="0" w:line="240" w:lineRule="auto"/>
        <w:ind w:left="1080"/>
        <w:rPr>
          <w:rFonts w:eastAsia="Times New Roman" w:cs="Times New Roman"/>
          <w:bCs/>
          <w:sz w:val="22"/>
        </w:rPr>
      </w:pPr>
    </w:p>
    <w:p w14:paraId="14463C31" w14:textId="77777777" w:rsidR="00974DC6" w:rsidRPr="009E48E8" w:rsidRDefault="00974DC6" w:rsidP="00E12543">
      <w:pPr>
        <w:suppressLineNumbers/>
        <w:tabs>
          <w:tab w:val="left" w:pos="0"/>
          <w:tab w:val="left" w:pos="720"/>
          <w:tab w:val="left" w:pos="1440"/>
          <w:tab w:val="num" w:pos="4680"/>
        </w:tabs>
        <w:suppressAutoHyphens/>
        <w:snapToGrid w:val="0"/>
        <w:spacing w:after="0" w:line="240" w:lineRule="auto"/>
        <w:jc w:val="center"/>
        <w:rPr>
          <w:rFonts w:eastAsia="Times New Roman" w:cs="Times New Roman"/>
          <w:bCs/>
          <w:sz w:val="22"/>
          <w:lang w:eastAsia="ar-SA"/>
        </w:rPr>
      </w:pPr>
    </w:p>
    <w:p w14:paraId="657FE0B7" w14:textId="14F82EA9" w:rsidR="00974DC6" w:rsidRPr="009E48E8" w:rsidRDefault="00974DC6" w:rsidP="00E12543">
      <w:pPr>
        <w:numPr>
          <w:ilvl w:val="0"/>
          <w:numId w:val="2"/>
        </w:numPr>
        <w:suppressLineNumbers/>
        <w:tabs>
          <w:tab w:val="left" w:pos="0"/>
          <w:tab w:val="left" w:pos="720"/>
          <w:tab w:val="left" w:pos="1440"/>
          <w:tab w:val="num" w:pos="4680"/>
        </w:tabs>
        <w:suppressAutoHyphens/>
        <w:snapToGrid w:val="0"/>
        <w:spacing w:after="0" w:line="240" w:lineRule="auto"/>
        <w:ind w:left="720"/>
        <w:jc w:val="both"/>
        <w:rPr>
          <w:rFonts w:eastAsia="Times New Roman" w:cs="Times New Roman"/>
          <w:bCs/>
          <w:sz w:val="22"/>
        </w:rPr>
      </w:pPr>
      <w:r w:rsidRPr="009E48E8">
        <w:rPr>
          <w:rFonts w:cs="Times New Roman"/>
          <w:sz w:val="22"/>
        </w:rPr>
        <w:t xml:space="preserve">CONCERNANT LA CONVENTION INTERAMÉRICAINE VISANT À FACILITER L'APPORT D'ASSISTANCE DANS LES CAS DE CATASTROPHES </w:t>
      </w:r>
    </w:p>
    <w:p w14:paraId="75DCC02B" w14:textId="77777777" w:rsidR="00974DC6" w:rsidRPr="009E48E8" w:rsidRDefault="00974DC6" w:rsidP="00E12543">
      <w:pPr>
        <w:suppressLineNumbers/>
        <w:tabs>
          <w:tab w:val="left" w:pos="0"/>
          <w:tab w:val="left" w:pos="720"/>
          <w:tab w:val="left" w:pos="1440"/>
        </w:tabs>
        <w:suppressAutoHyphens/>
        <w:snapToGrid w:val="0"/>
        <w:spacing w:after="0" w:line="240" w:lineRule="auto"/>
        <w:rPr>
          <w:rFonts w:eastAsia="Times New Roman" w:cs="Times New Roman"/>
          <w:bCs/>
          <w:sz w:val="22"/>
        </w:rPr>
      </w:pPr>
    </w:p>
    <w:p w14:paraId="30C51CD8" w14:textId="77777777" w:rsidR="00974DC6" w:rsidRPr="009E48E8" w:rsidRDefault="00974DC6" w:rsidP="00E12543">
      <w:pPr>
        <w:suppressLineNumbers/>
        <w:tabs>
          <w:tab w:val="left" w:pos="0"/>
          <w:tab w:val="left" w:pos="720"/>
          <w:tab w:val="left" w:pos="1440"/>
        </w:tabs>
        <w:suppressAutoHyphens/>
        <w:snapToGrid w:val="0"/>
        <w:spacing w:after="0" w:line="240" w:lineRule="auto"/>
        <w:rPr>
          <w:rFonts w:eastAsia="Times New Roman" w:cs="Times New Roman"/>
          <w:bCs/>
          <w:sz w:val="22"/>
        </w:rPr>
      </w:pPr>
      <w:r w:rsidRPr="009E48E8">
        <w:rPr>
          <w:rFonts w:cs="Times New Roman"/>
          <w:sz w:val="22"/>
        </w:rPr>
        <w:tab/>
        <w:t>Inviter instamment les États non parties à adhérer à la Convention interaméricaine visant à faciliter l'apport d'assistance dans les cas de catastrophes.</w:t>
      </w:r>
    </w:p>
    <w:p w14:paraId="14F0619D" w14:textId="77777777" w:rsidR="00974DC6" w:rsidRPr="009E48E8" w:rsidRDefault="00974DC6" w:rsidP="00E12543">
      <w:pPr>
        <w:suppressLineNumbers/>
        <w:tabs>
          <w:tab w:val="left" w:pos="720"/>
          <w:tab w:val="left" w:pos="1440"/>
        </w:tabs>
        <w:suppressAutoHyphens/>
        <w:snapToGrid w:val="0"/>
        <w:spacing w:after="0" w:line="240" w:lineRule="auto"/>
        <w:ind w:left="720" w:hanging="720"/>
        <w:rPr>
          <w:rFonts w:eastAsia="Times New Roman" w:cs="Times New Roman"/>
          <w:bCs/>
          <w:sz w:val="22"/>
        </w:rPr>
      </w:pPr>
    </w:p>
    <w:p w14:paraId="64DD8106" w14:textId="1FE7A032" w:rsidR="00974DC6" w:rsidRDefault="00974DC6" w:rsidP="00E12543">
      <w:pPr>
        <w:suppressLineNumbers/>
        <w:tabs>
          <w:tab w:val="left" w:pos="720"/>
          <w:tab w:val="left" w:pos="1440"/>
        </w:tabs>
        <w:suppressAutoHyphens/>
        <w:snapToGrid w:val="0"/>
        <w:spacing w:after="0" w:line="240" w:lineRule="auto"/>
        <w:ind w:left="720" w:hanging="720"/>
        <w:rPr>
          <w:rFonts w:eastAsia="Times New Roman" w:cs="Times New Roman"/>
          <w:bCs/>
          <w:sz w:val="22"/>
        </w:rPr>
      </w:pPr>
    </w:p>
    <w:p w14:paraId="13F96353" w14:textId="15F8B12B" w:rsidR="001A1078" w:rsidRDefault="001A1078" w:rsidP="00E12543">
      <w:pPr>
        <w:suppressLineNumbers/>
        <w:tabs>
          <w:tab w:val="left" w:pos="720"/>
          <w:tab w:val="left" w:pos="1440"/>
        </w:tabs>
        <w:suppressAutoHyphens/>
        <w:snapToGrid w:val="0"/>
        <w:spacing w:after="0" w:line="240" w:lineRule="auto"/>
        <w:ind w:left="720" w:hanging="720"/>
        <w:rPr>
          <w:rFonts w:eastAsia="Times New Roman" w:cs="Times New Roman"/>
          <w:bCs/>
          <w:sz w:val="22"/>
        </w:rPr>
      </w:pPr>
    </w:p>
    <w:p w14:paraId="00B187FB" w14:textId="208FE826" w:rsidR="001A1078" w:rsidRDefault="001A1078" w:rsidP="00E12543">
      <w:pPr>
        <w:suppressLineNumbers/>
        <w:tabs>
          <w:tab w:val="left" w:pos="720"/>
          <w:tab w:val="left" w:pos="1440"/>
        </w:tabs>
        <w:suppressAutoHyphens/>
        <w:snapToGrid w:val="0"/>
        <w:spacing w:after="0" w:line="240" w:lineRule="auto"/>
        <w:ind w:left="720" w:hanging="720"/>
        <w:rPr>
          <w:rFonts w:eastAsia="Times New Roman" w:cs="Times New Roman"/>
          <w:bCs/>
          <w:sz w:val="22"/>
        </w:rPr>
      </w:pPr>
    </w:p>
    <w:p w14:paraId="4BC9C28F" w14:textId="77777777" w:rsidR="001A1078" w:rsidRPr="009E48E8" w:rsidRDefault="001A1078" w:rsidP="00E12543">
      <w:pPr>
        <w:suppressLineNumbers/>
        <w:tabs>
          <w:tab w:val="left" w:pos="720"/>
          <w:tab w:val="left" w:pos="1440"/>
        </w:tabs>
        <w:suppressAutoHyphens/>
        <w:snapToGrid w:val="0"/>
        <w:spacing w:after="0" w:line="240" w:lineRule="auto"/>
        <w:ind w:left="720" w:hanging="720"/>
        <w:rPr>
          <w:rFonts w:eastAsia="Times New Roman" w:cs="Times New Roman"/>
          <w:bCs/>
          <w:sz w:val="22"/>
        </w:rPr>
      </w:pPr>
      <w:bookmarkStart w:id="0" w:name="_GoBack"/>
      <w:bookmarkEnd w:id="0"/>
    </w:p>
    <w:p w14:paraId="20ABBDD7" w14:textId="32D9F3AD" w:rsidR="00974DC6" w:rsidRPr="009E48E8" w:rsidRDefault="00974DC6" w:rsidP="00E12543">
      <w:pPr>
        <w:numPr>
          <w:ilvl w:val="0"/>
          <w:numId w:val="3"/>
        </w:numPr>
        <w:spacing w:after="0" w:line="240" w:lineRule="auto"/>
        <w:ind w:left="720"/>
        <w:jc w:val="both"/>
        <w:rPr>
          <w:rFonts w:eastAsia="Times New Roman" w:cs="Times New Roman"/>
          <w:bCs/>
          <w:sz w:val="22"/>
        </w:rPr>
      </w:pPr>
      <w:r w:rsidRPr="009E48E8">
        <w:rPr>
          <w:rFonts w:cs="Times New Roman"/>
          <w:sz w:val="22"/>
        </w:rPr>
        <w:lastRenderedPageBreak/>
        <w:t xml:space="preserve">CONCERNANT LA COMMISSION INTERAMÉRICAINE POUR LA RÉDUCTION DES CATASTROPHES NATURELLES (CIRDN) - Modifications au Statut </w:t>
      </w:r>
    </w:p>
    <w:p w14:paraId="6C0F11AF" w14:textId="285F214C" w:rsidR="00974DC6" w:rsidRDefault="00974DC6" w:rsidP="00E12543">
      <w:pPr>
        <w:spacing w:after="0" w:line="240" w:lineRule="auto"/>
        <w:jc w:val="both"/>
        <w:rPr>
          <w:rFonts w:eastAsia="Times New Roman" w:cs="Times New Roman"/>
          <w:b/>
          <w:sz w:val="22"/>
        </w:rPr>
      </w:pPr>
    </w:p>
    <w:p w14:paraId="648D295D" w14:textId="77777777" w:rsidR="001A1078" w:rsidRPr="009E48E8" w:rsidRDefault="001A1078" w:rsidP="00E12543">
      <w:pPr>
        <w:spacing w:after="0" w:line="240" w:lineRule="auto"/>
        <w:jc w:val="both"/>
        <w:rPr>
          <w:rFonts w:eastAsia="Times New Roman" w:cs="Times New Roman"/>
          <w:b/>
          <w:sz w:val="22"/>
        </w:rPr>
      </w:pPr>
    </w:p>
    <w:p w14:paraId="779EA1D7" w14:textId="44556282" w:rsidR="00974DC6" w:rsidRPr="009E48E8" w:rsidRDefault="00974DC6" w:rsidP="00E12543">
      <w:pPr>
        <w:spacing w:after="0" w:line="240" w:lineRule="auto"/>
        <w:jc w:val="both"/>
        <w:rPr>
          <w:rFonts w:eastAsia="Times New Roman" w:cs="Times New Roman"/>
          <w:b/>
          <w:sz w:val="22"/>
        </w:rPr>
      </w:pPr>
      <w:r w:rsidRPr="009E48E8">
        <w:rPr>
          <w:rFonts w:cs="Times New Roman"/>
          <w:b/>
          <w:sz w:val="22"/>
        </w:rPr>
        <w:t>Article 2 modifié (ce paragraphe doit être le deuxième de l'article 2)</w:t>
      </w:r>
    </w:p>
    <w:p w14:paraId="1BB3B2EA" w14:textId="77777777" w:rsidR="00974DC6" w:rsidRPr="009E48E8" w:rsidRDefault="00974DC6" w:rsidP="00E12543">
      <w:pPr>
        <w:spacing w:after="0" w:line="240" w:lineRule="auto"/>
        <w:jc w:val="both"/>
        <w:rPr>
          <w:rFonts w:eastAsia="Times New Roman" w:cs="Times New Roman"/>
          <w:b/>
          <w:sz w:val="22"/>
        </w:rPr>
      </w:pPr>
    </w:p>
    <w:p w14:paraId="4AEFDE45" w14:textId="65DC0B11" w:rsidR="00974DC6" w:rsidRPr="009E48E8" w:rsidRDefault="00974DC6" w:rsidP="00E12543">
      <w:pPr>
        <w:spacing w:after="0" w:line="240" w:lineRule="auto"/>
        <w:ind w:firstLine="720"/>
        <w:jc w:val="both"/>
        <w:rPr>
          <w:rFonts w:eastAsia="Times New Roman" w:cs="Times New Roman"/>
          <w:b/>
          <w:bCs/>
          <w:sz w:val="22"/>
        </w:rPr>
      </w:pPr>
      <w:r w:rsidRPr="009E48E8">
        <w:rPr>
          <w:rFonts w:cs="Times New Roman"/>
          <w:sz w:val="22"/>
        </w:rPr>
        <w:t>La CIRDN cherche également à harmoniser les efforts et à faciliter l'échange d'informations sur les mesures prises et en cours, ainsi que sur les plans d'intervention des institutions du système interaméricain, des partenaires sous-régionaux et internationaux, des États membres de l'OEA et des observateurs permanents en réponse aux catastrophes naturelles et autres.</w:t>
      </w:r>
    </w:p>
    <w:p w14:paraId="6F2EE18B" w14:textId="168976AC" w:rsidR="00974DC6" w:rsidRPr="009E48E8" w:rsidRDefault="00974DC6" w:rsidP="00E12543">
      <w:pPr>
        <w:spacing w:after="0" w:line="240" w:lineRule="auto"/>
        <w:jc w:val="both"/>
        <w:rPr>
          <w:rFonts w:eastAsia="Times New Roman" w:cs="Times New Roman"/>
          <w:b/>
          <w:sz w:val="22"/>
        </w:rPr>
      </w:pPr>
    </w:p>
    <w:p w14:paraId="748F8196" w14:textId="4A0E6F33" w:rsidR="00974DC6" w:rsidRPr="009E48E8" w:rsidRDefault="00974DC6" w:rsidP="00E12543">
      <w:pPr>
        <w:spacing w:after="0" w:line="240" w:lineRule="auto"/>
        <w:jc w:val="both"/>
        <w:rPr>
          <w:rFonts w:eastAsia="Times New Roman" w:cs="Times New Roman"/>
          <w:b/>
          <w:sz w:val="22"/>
        </w:rPr>
      </w:pPr>
      <w:r w:rsidRPr="009E48E8">
        <w:rPr>
          <w:rFonts w:cs="Times New Roman"/>
          <w:b/>
          <w:sz w:val="22"/>
        </w:rPr>
        <w:t>Éliminer l'article 4 et changer l’ordre des chapitres en conséquence.</w:t>
      </w:r>
      <w:r w:rsidR="003A1FD6" w:rsidRPr="009E48E8">
        <w:rPr>
          <w:rFonts w:cs="Times New Roman"/>
          <w:b/>
          <w:sz w:val="22"/>
        </w:rPr>
        <w:t xml:space="preserve"> </w:t>
      </w:r>
      <w:bookmarkStart w:id="1" w:name="_Hlk42179191"/>
    </w:p>
    <w:bookmarkEnd w:id="1"/>
    <w:p w14:paraId="655F2ADA" w14:textId="77777777" w:rsidR="00974DC6" w:rsidRPr="009E48E8" w:rsidRDefault="00974DC6" w:rsidP="00E12543">
      <w:pPr>
        <w:spacing w:after="0" w:line="240" w:lineRule="auto"/>
        <w:jc w:val="both"/>
        <w:rPr>
          <w:rFonts w:eastAsia="Times New Roman" w:cs="Times New Roman"/>
          <w:b/>
          <w:sz w:val="22"/>
        </w:rPr>
      </w:pPr>
    </w:p>
    <w:p w14:paraId="0EFBDC8B" w14:textId="77777777" w:rsidR="00974DC6" w:rsidRPr="009E48E8" w:rsidRDefault="00974DC6" w:rsidP="00E12543">
      <w:pPr>
        <w:spacing w:after="0" w:line="240" w:lineRule="auto"/>
        <w:jc w:val="both"/>
        <w:rPr>
          <w:rFonts w:eastAsia="Times New Roman" w:cs="Times New Roman"/>
          <w:b/>
          <w:sz w:val="22"/>
        </w:rPr>
      </w:pPr>
      <w:r w:rsidRPr="009E48E8">
        <w:rPr>
          <w:rFonts w:cs="Times New Roman"/>
          <w:b/>
          <w:sz w:val="22"/>
        </w:rPr>
        <w:t xml:space="preserve">Article 6.e modifié </w:t>
      </w:r>
    </w:p>
    <w:p w14:paraId="6F4870D3" w14:textId="77777777" w:rsidR="00974DC6" w:rsidRPr="009E48E8" w:rsidRDefault="00974DC6" w:rsidP="00E12543">
      <w:pPr>
        <w:spacing w:after="0" w:line="240" w:lineRule="auto"/>
        <w:jc w:val="both"/>
        <w:rPr>
          <w:rFonts w:eastAsia="Times New Roman" w:cs="Times New Roman"/>
          <w:b/>
          <w:sz w:val="22"/>
          <w:shd w:val="clear" w:color="auto" w:fill="FFFFFF"/>
        </w:rPr>
      </w:pPr>
    </w:p>
    <w:p w14:paraId="491D2E8F" w14:textId="77777777" w:rsidR="00974DC6" w:rsidRPr="009E48E8" w:rsidRDefault="00974DC6" w:rsidP="00E12543">
      <w:pPr>
        <w:spacing w:after="0" w:line="240" w:lineRule="auto"/>
        <w:ind w:firstLine="720"/>
        <w:jc w:val="both"/>
        <w:rPr>
          <w:rFonts w:eastAsia="Times New Roman" w:cs="Times New Roman"/>
          <w:sz w:val="22"/>
          <w:shd w:val="clear" w:color="auto" w:fill="FFFFFF"/>
        </w:rPr>
      </w:pPr>
      <w:r w:rsidRPr="009E48E8">
        <w:rPr>
          <w:rFonts w:cs="Times New Roman"/>
          <w:sz w:val="22"/>
          <w:shd w:val="clear" w:color="auto" w:fill="FFFFFF"/>
        </w:rPr>
        <w:t>D’inviter les États membres avec voix mais sans vote et, si nécessaire, inviter les observateurs permanents et les représentants des organisations et mécanismes nationaux, sous-régionaux, régionaux et internationaux à participer aux réunions de la CIRDN avec voix mais sans vote.</w:t>
      </w:r>
      <w:r w:rsidRPr="009E48E8">
        <w:rPr>
          <w:rFonts w:eastAsia="Times New Roman" w:cs="Times New Roman"/>
          <w:sz w:val="22"/>
          <w:u w:val="single"/>
          <w:shd w:val="clear" w:color="auto" w:fill="FFFFFF"/>
          <w:vertAlign w:val="superscript"/>
        </w:rPr>
        <w:footnoteReference w:id="1"/>
      </w:r>
      <w:r w:rsidRPr="009E48E8">
        <w:rPr>
          <w:rFonts w:cs="Times New Roman"/>
          <w:sz w:val="22"/>
          <w:shd w:val="clear" w:color="auto" w:fill="FFFFFF"/>
          <w:vertAlign w:val="superscript"/>
        </w:rPr>
        <w:t>/</w:t>
      </w:r>
    </w:p>
    <w:p w14:paraId="7F9010F7" w14:textId="4F2F8EFF" w:rsidR="00974DC6" w:rsidRPr="009E48E8" w:rsidRDefault="00974DC6" w:rsidP="00E12543">
      <w:pPr>
        <w:spacing w:after="0" w:line="240" w:lineRule="auto"/>
        <w:jc w:val="both"/>
        <w:rPr>
          <w:rFonts w:eastAsia="Times New Roman" w:cs="Times New Roman"/>
          <w:b/>
          <w:sz w:val="22"/>
        </w:rPr>
      </w:pPr>
    </w:p>
    <w:p w14:paraId="26F1F469" w14:textId="77777777" w:rsidR="004C44C2" w:rsidRPr="009E48E8" w:rsidRDefault="004C44C2" w:rsidP="00E12543">
      <w:pPr>
        <w:spacing w:after="0" w:line="240" w:lineRule="auto"/>
        <w:jc w:val="both"/>
        <w:rPr>
          <w:rFonts w:eastAsia="Times New Roman" w:cs="Times New Roman"/>
          <w:b/>
          <w:sz w:val="22"/>
        </w:rPr>
      </w:pPr>
      <w:r w:rsidRPr="009E48E8">
        <w:rPr>
          <w:rFonts w:cs="Times New Roman"/>
          <w:b/>
          <w:sz w:val="22"/>
        </w:rPr>
        <w:t>Article 6. f</w:t>
      </w:r>
    </w:p>
    <w:p w14:paraId="2B3A1831" w14:textId="77777777" w:rsidR="004C44C2" w:rsidRPr="009E48E8" w:rsidRDefault="004C44C2" w:rsidP="00E12543">
      <w:pPr>
        <w:spacing w:after="0" w:line="240" w:lineRule="auto"/>
        <w:jc w:val="both"/>
        <w:rPr>
          <w:rFonts w:eastAsia="Times New Roman" w:cs="Times New Roman"/>
          <w:sz w:val="22"/>
          <w:u w:val="single"/>
        </w:rPr>
      </w:pPr>
    </w:p>
    <w:p w14:paraId="07463DF4" w14:textId="35FC023B" w:rsidR="004C44C2" w:rsidRPr="009E48E8" w:rsidRDefault="004C44C2" w:rsidP="00E12543">
      <w:pPr>
        <w:spacing w:after="0" w:line="240" w:lineRule="auto"/>
        <w:ind w:firstLine="720"/>
        <w:jc w:val="both"/>
        <w:rPr>
          <w:rFonts w:eastAsia="Times New Roman" w:cs="Times New Roman"/>
          <w:b/>
          <w:sz w:val="22"/>
        </w:rPr>
      </w:pPr>
      <w:r w:rsidRPr="009E48E8">
        <w:rPr>
          <w:rFonts w:cs="Times New Roman"/>
          <w:sz w:val="22"/>
        </w:rPr>
        <w:t>De soumettre et de présenter au Conseil permanent un rapport annuel sur ses activités.</w:t>
      </w:r>
    </w:p>
    <w:p w14:paraId="1FEE552C" w14:textId="0C4DCDD7" w:rsidR="00DD37DA" w:rsidRPr="009E48E8" w:rsidRDefault="00DD37DA" w:rsidP="00653F46">
      <w:pPr>
        <w:spacing w:after="0" w:line="240" w:lineRule="auto"/>
        <w:jc w:val="both"/>
        <w:rPr>
          <w:rFonts w:eastAsia="Times New Roman" w:cs="Times New Roman"/>
          <w:b/>
          <w:sz w:val="22"/>
        </w:rPr>
      </w:pPr>
    </w:p>
    <w:p w14:paraId="54E7DEF2" w14:textId="77777777" w:rsidR="00974DC6" w:rsidRPr="009E48E8" w:rsidRDefault="00974DC6" w:rsidP="00E12543">
      <w:pPr>
        <w:spacing w:after="0" w:line="240" w:lineRule="auto"/>
        <w:jc w:val="both"/>
        <w:rPr>
          <w:rFonts w:eastAsia="Times New Roman" w:cs="Times New Roman"/>
          <w:b/>
          <w:sz w:val="22"/>
        </w:rPr>
      </w:pPr>
      <w:r w:rsidRPr="009E48E8">
        <w:rPr>
          <w:rFonts w:cs="Times New Roman"/>
          <w:b/>
          <w:sz w:val="22"/>
        </w:rPr>
        <w:t xml:space="preserve">Article 6.g modifié </w:t>
      </w:r>
    </w:p>
    <w:p w14:paraId="5E60D6A2" w14:textId="77777777" w:rsidR="00974DC6" w:rsidRPr="009E48E8" w:rsidRDefault="00974DC6" w:rsidP="00E12543">
      <w:pPr>
        <w:spacing w:after="0" w:line="240" w:lineRule="auto"/>
        <w:jc w:val="both"/>
        <w:rPr>
          <w:rFonts w:eastAsia="Times New Roman" w:cs="Times New Roman"/>
          <w:b/>
          <w:sz w:val="22"/>
        </w:rPr>
      </w:pPr>
    </w:p>
    <w:p w14:paraId="4416F432" w14:textId="1849EEB0" w:rsidR="00974DC6" w:rsidRPr="009E48E8" w:rsidRDefault="00974DC6" w:rsidP="00E12543">
      <w:pPr>
        <w:spacing w:after="0" w:line="240" w:lineRule="auto"/>
        <w:ind w:firstLine="720"/>
        <w:jc w:val="both"/>
        <w:rPr>
          <w:rFonts w:eastAsia="Times New Roman" w:cs="Times New Roman"/>
          <w:sz w:val="22"/>
        </w:rPr>
      </w:pPr>
      <w:r w:rsidRPr="009E48E8">
        <w:rPr>
          <w:rFonts w:cs="Times New Roman"/>
          <w:sz w:val="22"/>
        </w:rPr>
        <w:t>D’aider à coordonner la coopération entre les États membres de l'OEA, lorsque les parties intéressées l'invitent à le faire, et d’aider les États touchés par une catastrophe naturelle à en informer l'OCHA.</w:t>
      </w:r>
      <w:r w:rsidR="003A1FD6" w:rsidRPr="009E48E8">
        <w:rPr>
          <w:rFonts w:cs="Times New Roman"/>
          <w:sz w:val="22"/>
        </w:rPr>
        <w:t xml:space="preserve"> </w:t>
      </w:r>
    </w:p>
    <w:p w14:paraId="3FA2F8DB" w14:textId="77777777" w:rsidR="00974DC6" w:rsidRPr="009E48E8" w:rsidRDefault="00974DC6" w:rsidP="00E12543">
      <w:pPr>
        <w:spacing w:after="0" w:line="240" w:lineRule="auto"/>
        <w:jc w:val="both"/>
        <w:rPr>
          <w:rFonts w:eastAsia="Times New Roman" w:cs="Times New Roman"/>
          <w:sz w:val="22"/>
        </w:rPr>
      </w:pPr>
    </w:p>
    <w:p w14:paraId="005B8FA7" w14:textId="0A48BB74" w:rsidR="000400BB" w:rsidRPr="009E48E8" w:rsidRDefault="000400BB" w:rsidP="00E12543">
      <w:pPr>
        <w:suppressLineNumbers/>
        <w:tabs>
          <w:tab w:val="left" w:pos="1440"/>
        </w:tabs>
        <w:suppressAutoHyphens/>
        <w:snapToGrid w:val="0"/>
        <w:spacing w:after="0" w:line="240" w:lineRule="auto"/>
        <w:ind w:right="-29"/>
        <w:contextualSpacing/>
        <w:jc w:val="both"/>
        <w:rPr>
          <w:rFonts w:eastAsia="Times New Roman" w:cs="Times New Roman"/>
          <w:b/>
          <w:sz w:val="22"/>
        </w:rPr>
      </w:pPr>
      <w:r w:rsidRPr="009E48E8">
        <w:rPr>
          <w:rFonts w:cs="Times New Roman"/>
          <w:b/>
          <w:sz w:val="22"/>
        </w:rPr>
        <w:t>Article 6. i</w:t>
      </w:r>
    </w:p>
    <w:p w14:paraId="4D5E2636" w14:textId="77777777" w:rsidR="000400BB" w:rsidRPr="009E48E8" w:rsidRDefault="000400BB" w:rsidP="00E12543">
      <w:pPr>
        <w:suppressLineNumbers/>
        <w:tabs>
          <w:tab w:val="left" w:pos="1440"/>
        </w:tabs>
        <w:suppressAutoHyphens/>
        <w:snapToGrid w:val="0"/>
        <w:spacing w:after="0" w:line="240" w:lineRule="auto"/>
        <w:ind w:right="-29"/>
        <w:contextualSpacing/>
        <w:jc w:val="both"/>
        <w:rPr>
          <w:rFonts w:eastAsia="Times New Roman" w:cs="Times New Roman"/>
          <w:sz w:val="22"/>
        </w:rPr>
      </w:pPr>
    </w:p>
    <w:p w14:paraId="1185B2C8" w14:textId="4DB01024" w:rsidR="00C82193" w:rsidRPr="009E48E8" w:rsidRDefault="000400BB" w:rsidP="00E12543">
      <w:pPr>
        <w:suppressLineNumbers/>
        <w:tabs>
          <w:tab w:val="left" w:pos="720"/>
          <w:tab w:val="left" w:pos="1440"/>
        </w:tabs>
        <w:suppressAutoHyphens/>
        <w:snapToGrid w:val="0"/>
        <w:spacing w:after="0" w:line="240" w:lineRule="auto"/>
        <w:ind w:right="-29"/>
        <w:contextualSpacing/>
        <w:jc w:val="both"/>
        <w:rPr>
          <w:rFonts w:eastAsia="Times New Roman" w:cs="Times New Roman"/>
          <w:b/>
          <w:bCs/>
          <w:sz w:val="22"/>
        </w:rPr>
      </w:pPr>
      <w:r w:rsidRPr="009E48E8">
        <w:rPr>
          <w:rFonts w:cs="Times New Roman"/>
          <w:sz w:val="22"/>
        </w:rPr>
        <w:tab/>
        <w:t xml:space="preserve">De solliciter des contributions volontaires aux fins établies dans le présent Statut et conformément à l'article 14. </w:t>
      </w:r>
    </w:p>
    <w:p w14:paraId="2A051D05" w14:textId="05511FFF" w:rsidR="00974DC6" w:rsidRPr="009E48E8" w:rsidRDefault="00974DC6" w:rsidP="00E12543">
      <w:pPr>
        <w:spacing w:after="0" w:line="240" w:lineRule="auto"/>
        <w:jc w:val="both"/>
        <w:rPr>
          <w:rFonts w:eastAsia="Times New Roman" w:cs="Times New Roman"/>
          <w:sz w:val="22"/>
        </w:rPr>
      </w:pPr>
    </w:p>
    <w:p w14:paraId="0B05A8BF" w14:textId="2DCC76B6" w:rsidR="005764A3" w:rsidRPr="009E48E8" w:rsidRDefault="005764A3" w:rsidP="00E12543">
      <w:pPr>
        <w:spacing w:after="0" w:line="240" w:lineRule="auto"/>
        <w:jc w:val="both"/>
        <w:rPr>
          <w:rFonts w:eastAsia="Times New Roman" w:cs="Times New Roman"/>
          <w:b/>
          <w:sz w:val="22"/>
        </w:rPr>
      </w:pPr>
      <w:r w:rsidRPr="009E48E8">
        <w:rPr>
          <w:rFonts w:cs="Times New Roman"/>
          <w:b/>
          <w:sz w:val="22"/>
        </w:rPr>
        <w:lastRenderedPageBreak/>
        <w:t>Article 12</w:t>
      </w:r>
      <w:r w:rsidR="003A1FD6" w:rsidRPr="009E48E8">
        <w:rPr>
          <w:rFonts w:cs="Times New Roman"/>
          <w:b/>
          <w:sz w:val="22"/>
        </w:rPr>
        <w:t xml:space="preserve"> </w:t>
      </w:r>
    </w:p>
    <w:p w14:paraId="62216464" w14:textId="77777777" w:rsidR="004C44C2" w:rsidRPr="009E48E8" w:rsidRDefault="004C44C2" w:rsidP="00653F46">
      <w:pPr>
        <w:spacing w:after="0" w:line="240" w:lineRule="auto"/>
        <w:jc w:val="both"/>
        <w:rPr>
          <w:rFonts w:eastAsia="Times New Roman" w:cs="Times New Roman"/>
          <w:sz w:val="22"/>
        </w:rPr>
      </w:pPr>
    </w:p>
    <w:p w14:paraId="4ABB4097" w14:textId="4EBA8BBE" w:rsidR="005764A3" w:rsidRPr="009E48E8" w:rsidRDefault="005764A3" w:rsidP="00E12543">
      <w:pPr>
        <w:spacing w:after="0" w:line="240" w:lineRule="auto"/>
        <w:ind w:firstLine="720"/>
        <w:jc w:val="both"/>
        <w:rPr>
          <w:rFonts w:eastAsia="Times New Roman" w:cs="Times New Roman"/>
          <w:b/>
          <w:sz w:val="22"/>
        </w:rPr>
      </w:pPr>
      <w:r w:rsidRPr="009E48E8">
        <w:rPr>
          <w:rFonts w:cs="Times New Roman"/>
          <w:sz w:val="22"/>
        </w:rPr>
        <w:t xml:space="preserve">La CIDNR se réunit au siège du Secrétariat général de l'OEA, sauf lorsqu'elle décide d'un autre lieu ou d'un autre format pour </w:t>
      </w:r>
      <w:bookmarkStart w:id="2" w:name="_Hlk43387728"/>
      <w:r w:rsidRPr="009E48E8">
        <w:rPr>
          <w:rFonts w:cs="Times New Roman"/>
          <w:sz w:val="22"/>
        </w:rPr>
        <w:t>ses réunions</w:t>
      </w:r>
      <w:bookmarkEnd w:id="2"/>
      <w:r w:rsidRPr="009E48E8">
        <w:rPr>
          <w:rFonts w:cs="Times New Roman"/>
          <w:sz w:val="22"/>
        </w:rPr>
        <w:t>, qui pourrait être virtuel</w:t>
      </w:r>
      <w:bookmarkStart w:id="3" w:name="_Hlk43387041"/>
      <w:r w:rsidRPr="009E48E8">
        <w:rPr>
          <w:rFonts w:cs="Times New Roman"/>
          <w:sz w:val="22"/>
        </w:rPr>
        <w:t>.</w:t>
      </w:r>
      <w:r w:rsidR="003A1FD6" w:rsidRPr="009E48E8">
        <w:rPr>
          <w:rFonts w:cs="Times New Roman"/>
          <w:i/>
          <w:sz w:val="22"/>
        </w:rPr>
        <w:t xml:space="preserve"> </w:t>
      </w:r>
    </w:p>
    <w:bookmarkEnd w:id="3"/>
    <w:p w14:paraId="14DCFFFE" w14:textId="77777777" w:rsidR="00974DC6" w:rsidRPr="009E48E8" w:rsidRDefault="00974DC6" w:rsidP="00E12543">
      <w:pPr>
        <w:spacing w:after="0" w:line="240" w:lineRule="auto"/>
        <w:jc w:val="both"/>
        <w:rPr>
          <w:rFonts w:eastAsia="Times New Roman" w:cs="Times New Roman"/>
          <w:b/>
          <w:sz w:val="22"/>
        </w:rPr>
      </w:pPr>
      <w:r w:rsidRPr="009E48E8">
        <w:rPr>
          <w:rFonts w:cs="Times New Roman"/>
          <w:b/>
          <w:sz w:val="22"/>
        </w:rPr>
        <w:t>Article 14</w:t>
      </w:r>
    </w:p>
    <w:p w14:paraId="7D556B2B" w14:textId="77777777" w:rsidR="00974DC6" w:rsidRPr="009E48E8" w:rsidRDefault="00974DC6" w:rsidP="00E12543">
      <w:pPr>
        <w:spacing w:after="0" w:line="240" w:lineRule="auto"/>
        <w:jc w:val="both"/>
        <w:rPr>
          <w:rFonts w:eastAsia="Times New Roman" w:cs="Times New Roman"/>
          <w:sz w:val="22"/>
        </w:rPr>
      </w:pPr>
    </w:p>
    <w:p w14:paraId="50FD3DCA" w14:textId="57D37FAE" w:rsidR="00974DC6" w:rsidRPr="009E48E8" w:rsidRDefault="00974DC6" w:rsidP="00E12543">
      <w:pPr>
        <w:spacing w:after="0" w:line="240" w:lineRule="auto"/>
        <w:ind w:firstLine="720"/>
        <w:jc w:val="both"/>
        <w:rPr>
          <w:rFonts w:eastAsia="Times New Roman" w:cs="Times New Roman"/>
          <w:sz w:val="22"/>
        </w:rPr>
      </w:pPr>
      <w:bookmarkStart w:id="4" w:name="_Hlk50112071"/>
      <w:r w:rsidRPr="009E48E8">
        <w:rPr>
          <w:rFonts w:cs="Times New Roman"/>
          <w:sz w:val="22"/>
        </w:rPr>
        <w:t>La CIRDN, par l'intermédiaire du Secrétaire général, et sans préjudice des compétences individuelles de ses membres, sollicite des contributions volontaires des États membres et des États observateurs permanents de l'Organisation et d'autres États membres des Nations unies, ainsi que de particuliers ou d'institutions publiques ou privées, nationales ou internationales, et/ou s'efforce de créer les fonds spécifiques et les fonds d'affectation spéciale nécessaires, conformément aux Normes générales de fonctionnement du Secrétariat général de l'Organisation afin d’aider les États membres de l'OEA, conformément à l'article 2</w:t>
      </w:r>
      <w:bookmarkEnd w:id="4"/>
      <w:r w:rsidRPr="009E48E8">
        <w:rPr>
          <w:rFonts w:cs="Times New Roman"/>
          <w:b/>
          <w:sz w:val="22"/>
        </w:rPr>
        <w:t>.</w:t>
      </w:r>
      <w:r w:rsidR="003A1FD6" w:rsidRPr="009E48E8">
        <w:rPr>
          <w:rFonts w:cs="Times New Roman"/>
          <w:sz w:val="22"/>
        </w:rPr>
        <w:t xml:space="preserve"> </w:t>
      </w:r>
    </w:p>
    <w:p w14:paraId="73F7992E" w14:textId="77777777" w:rsidR="00974DC6" w:rsidRPr="009E48E8" w:rsidRDefault="00974DC6" w:rsidP="00E12543">
      <w:pPr>
        <w:spacing w:after="0" w:line="240" w:lineRule="auto"/>
        <w:rPr>
          <w:rFonts w:eastAsia="Times New Roman" w:cs="Times New Roman"/>
          <w:bCs/>
          <w:sz w:val="22"/>
        </w:rPr>
      </w:pPr>
    </w:p>
    <w:p w14:paraId="278B8656" w14:textId="77777777" w:rsidR="00023431" w:rsidRPr="009E48E8" w:rsidRDefault="00023431" w:rsidP="00E12543">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s="Times New Roman"/>
          <w:sz w:val="22"/>
        </w:rPr>
      </w:pPr>
    </w:p>
    <w:p w14:paraId="7CBC7E1B" w14:textId="24A65198" w:rsidR="00974DC6" w:rsidRPr="009E48E8" w:rsidRDefault="00974DC6" w:rsidP="00E12543">
      <w:pPr>
        <w:numPr>
          <w:ilvl w:val="0"/>
          <w:numId w:val="3"/>
        </w:numPr>
        <w:tabs>
          <w:tab w:val="left" w:pos="0"/>
        </w:tabs>
        <w:spacing w:after="0" w:line="240" w:lineRule="auto"/>
        <w:ind w:left="720"/>
        <w:jc w:val="both"/>
        <w:rPr>
          <w:rFonts w:eastAsia="Times New Roman" w:cs="Times New Roman"/>
          <w:bCs/>
          <w:sz w:val="22"/>
        </w:rPr>
      </w:pPr>
      <w:r w:rsidRPr="009E48E8">
        <w:rPr>
          <w:rFonts w:cs="Times New Roman"/>
          <w:sz w:val="22"/>
        </w:rPr>
        <w:t>CONCERNANT LE</w:t>
      </w:r>
      <w:bookmarkStart w:id="5" w:name="_Toc389251583"/>
      <w:bookmarkStart w:id="6" w:name="_Toc389328088"/>
      <w:bookmarkStart w:id="7" w:name="_Toc485309927"/>
      <w:bookmarkStart w:id="8" w:name="_Toc487210618"/>
      <w:bookmarkStart w:id="9" w:name="_Toc12117118"/>
      <w:bookmarkStart w:id="10" w:name="_Toc12118539"/>
      <w:bookmarkStart w:id="11" w:name="_Toc14803662"/>
      <w:r w:rsidRPr="009E48E8">
        <w:rPr>
          <w:rFonts w:cs="Times New Roman"/>
          <w:sz w:val="22"/>
        </w:rPr>
        <w:t xml:space="preserve"> RÉSEAU INTERAMÉRICAIN D'ATTÉNUATION DES EFFETS DES CATASTROPHES (RIMD)</w:t>
      </w:r>
      <w:bookmarkStart w:id="12" w:name="_Hlk45208245"/>
      <w:r w:rsidRPr="009E48E8">
        <w:rPr>
          <w:rFonts w:cs="Times New Roman"/>
          <w:sz w:val="22"/>
        </w:rPr>
        <w:t xml:space="preserve"> </w:t>
      </w:r>
    </w:p>
    <w:p w14:paraId="663ED083" w14:textId="2E7C6A1D" w:rsidR="00974DC6" w:rsidRPr="009E48E8" w:rsidRDefault="00974DC6" w:rsidP="00E12543">
      <w:pPr>
        <w:spacing w:after="0" w:line="240" w:lineRule="auto"/>
        <w:jc w:val="center"/>
        <w:rPr>
          <w:rFonts w:eastAsia="Times New Roman" w:cs="Times New Roman"/>
          <w:b/>
          <w:bCs/>
          <w:sz w:val="22"/>
        </w:rPr>
      </w:pPr>
    </w:p>
    <w:bookmarkEnd w:id="12"/>
    <w:p w14:paraId="12D2116D" w14:textId="1DA7EC91" w:rsidR="00974DC6" w:rsidRPr="009E48E8" w:rsidRDefault="00974DC6" w:rsidP="00E12543">
      <w:pPr>
        <w:spacing w:after="0" w:line="240" w:lineRule="auto"/>
        <w:ind w:firstLine="720"/>
        <w:jc w:val="both"/>
        <w:rPr>
          <w:rFonts w:eastAsia="Times New Roman" w:cs="Times New Roman"/>
          <w:sz w:val="22"/>
        </w:rPr>
      </w:pPr>
      <w:r w:rsidRPr="009E48E8">
        <w:rPr>
          <w:rFonts w:cs="Times New Roman"/>
          <w:sz w:val="22"/>
        </w:rPr>
        <w:t>Le Réseau interaméricain d’atténuation des effets des catastrophes (RIMD) comprend trois éléments : le forum virtuel, les rencontres du continent américain et la base de données en ligne. La base de données en ligne est la seule archive autorisée par le gouvernement dans le continent américain qui consiste en des informations nationales faisant autorité provenant des États membres de l'Organisation des États Américains (OEA) dans le domaine de l'atténuation des catastrophes.</w:t>
      </w:r>
      <w:r w:rsidR="003A1FD6" w:rsidRPr="009E48E8">
        <w:rPr>
          <w:rFonts w:cs="Times New Roman"/>
          <w:sz w:val="22"/>
        </w:rPr>
        <w:t xml:space="preserve"> </w:t>
      </w:r>
    </w:p>
    <w:p w14:paraId="1FF3424A" w14:textId="77777777" w:rsidR="00974DC6" w:rsidRPr="009E48E8" w:rsidRDefault="00974DC6" w:rsidP="00E12543">
      <w:pPr>
        <w:spacing w:after="0" w:line="240" w:lineRule="auto"/>
        <w:jc w:val="both"/>
        <w:rPr>
          <w:rFonts w:eastAsia="Times New Roman" w:cs="Times New Roman"/>
          <w:sz w:val="22"/>
        </w:rPr>
      </w:pPr>
    </w:p>
    <w:p w14:paraId="5242D37E" w14:textId="77777777" w:rsidR="00974DC6" w:rsidRPr="009E48E8" w:rsidRDefault="00974DC6" w:rsidP="00E12543">
      <w:pPr>
        <w:spacing w:after="0" w:line="240" w:lineRule="auto"/>
        <w:ind w:firstLine="720"/>
        <w:jc w:val="both"/>
        <w:rPr>
          <w:rFonts w:eastAsia="Times New Roman" w:cs="Times New Roman"/>
          <w:sz w:val="22"/>
        </w:rPr>
      </w:pPr>
      <w:r w:rsidRPr="009E48E8">
        <w:rPr>
          <w:rFonts w:cs="Times New Roman"/>
          <w:sz w:val="22"/>
        </w:rPr>
        <w:t xml:space="preserve">La Commission sur les politiques de partenariat pour le développement recommande ce qui suit : </w:t>
      </w:r>
    </w:p>
    <w:p w14:paraId="68B874F8" w14:textId="77777777" w:rsidR="00974DC6" w:rsidRPr="009E48E8" w:rsidRDefault="00974DC6" w:rsidP="00E12543">
      <w:pPr>
        <w:spacing w:after="0" w:line="240" w:lineRule="auto"/>
        <w:jc w:val="both"/>
        <w:rPr>
          <w:rFonts w:eastAsia="Times New Roman" w:cs="Times New Roman"/>
          <w:sz w:val="22"/>
        </w:rPr>
      </w:pPr>
    </w:p>
    <w:p w14:paraId="076C3307" w14:textId="77777777" w:rsidR="00974DC6" w:rsidRPr="009E48E8" w:rsidRDefault="00974DC6" w:rsidP="00E12543">
      <w:pPr>
        <w:numPr>
          <w:ilvl w:val="0"/>
          <w:numId w:val="4"/>
        </w:numPr>
        <w:spacing w:after="0" w:line="240" w:lineRule="auto"/>
        <w:ind w:left="1440" w:hanging="720"/>
        <w:contextualSpacing/>
        <w:jc w:val="both"/>
        <w:rPr>
          <w:rFonts w:eastAsia="Times New Roman" w:cs="Times New Roman"/>
          <w:sz w:val="22"/>
        </w:rPr>
      </w:pPr>
      <w:r w:rsidRPr="009E48E8">
        <w:rPr>
          <w:rFonts w:cs="Times New Roman"/>
          <w:sz w:val="22"/>
        </w:rPr>
        <w:t xml:space="preserve">La plate-forme de la base de données devrait continuer à être mise à niveau afin de maximiser ses performances au moyen de la technologie actuelle. </w:t>
      </w:r>
      <w:r w:rsidRPr="009E48E8">
        <w:rPr>
          <w:rFonts w:cs="Times New Roman"/>
          <w:sz w:val="22"/>
          <w:u w:color="D13438"/>
        </w:rPr>
        <w:t>La base de données est en cours de migration vers une plate-forme plus récente qui facilitera l'accès aux informations et leur mise à jour immédiate.</w:t>
      </w:r>
    </w:p>
    <w:p w14:paraId="5CEE3A5B" w14:textId="77777777" w:rsidR="00974DC6" w:rsidRPr="009E48E8" w:rsidRDefault="00974DC6" w:rsidP="00E12543">
      <w:pPr>
        <w:spacing w:after="0" w:line="240" w:lineRule="auto"/>
        <w:ind w:left="1440" w:hanging="720"/>
        <w:jc w:val="both"/>
        <w:rPr>
          <w:rFonts w:eastAsia="Times New Roman" w:cs="Times New Roman"/>
          <w:sz w:val="22"/>
        </w:rPr>
      </w:pPr>
    </w:p>
    <w:p w14:paraId="3A419258" w14:textId="77777777" w:rsidR="00974DC6" w:rsidRPr="009E48E8" w:rsidRDefault="00974DC6" w:rsidP="00E12543">
      <w:pPr>
        <w:numPr>
          <w:ilvl w:val="0"/>
          <w:numId w:val="4"/>
        </w:numPr>
        <w:spacing w:after="0" w:line="240" w:lineRule="auto"/>
        <w:ind w:left="1440" w:hanging="720"/>
        <w:contextualSpacing/>
        <w:jc w:val="both"/>
        <w:rPr>
          <w:rFonts w:eastAsia="Times New Roman" w:cs="Times New Roman"/>
          <w:sz w:val="22"/>
        </w:rPr>
      </w:pPr>
      <w:r w:rsidRPr="009E48E8">
        <w:rPr>
          <w:rFonts w:cs="Times New Roman"/>
          <w:sz w:val="22"/>
        </w:rPr>
        <w:t>La base de données de l'OEA doit être visible, facilement accessible et conviviale pour les États membres de l'OEA et ses partenaires régionaux et internationaux en matière de gestion des catastrophes naturelles.</w:t>
      </w:r>
    </w:p>
    <w:p w14:paraId="00981948" w14:textId="77777777" w:rsidR="00974DC6" w:rsidRPr="009E48E8" w:rsidRDefault="00974DC6" w:rsidP="00E12543">
      <w:pPr>
        <w:spacing w:after="0" w:line="240" w:lineRule="auto"/>
        <w:ind w:left="1440" w:hanging="720"/>
        <w:jc w:val="both"/>
        <w:rPr>
          <w:rFonts w:eastAsia="Times New Roman" w:cs="Times New Roman"/>
          <w:sz w:val="22"/>
        </w:rPr>
      </w:pPr>
    </w:p>
    <w:p w14:paraId="660E946E" w14:textId="77777777" w:rsidR="00974DC6" w:rsidRPr="009E48E8" w:rsidRDefault="00974DC6" w:rsidP="00E12543">
      <w:pPr>
        <w:numPr>
          <w:ilvl w:val="0"/>
          <w:numId w:val="4"/>
        </w:numPr>
        <w:spacing w:after="0" w:line="240" w:lineRule="auto"/>
        <w:ind w:left="1440" w:hanging="720"/>
        <w:contextualSpacing/>
        <w:jc w:val="both"/>
        <w:rPr>
          <w:rFonts w:eastAsia="Times New Roman" w:cs="Times New Roman"/>
          <w:sz w:val="22"/>
        </w:rPr>
      </w:pPr>
      <w:r w:rsidRPr="009E48E8">
        <w:rPr>
          <w:rFonts w:cs="Times New Roman"/>
          <w:sz w:val="22"/>
        </w:rPr>
        <w:t>La base de données doit porter un nom afin qu’elle soit aisément repérable sur le site de l’OEA.</w:t>
      </w:r>
    </w:p>
    <w:p w14:paraId="58611F6B" w14:textId="77777777" w:rsidR="00974DC6" w:rsidRPr="009E48E8" w:rsidRDefault="00974DC6" w:rsidP="00E12543">
      <w:pPr>
        <w:spacing w:after="0" w:line="240" w:lineRule="auto"/>
        <w:ind w:left="720"/>
        <w:rPr>
          <w:rFonts w:eastAsia="Times New Roman" w:cs="Times New Roman"/>
          <w:sz w:val="22"/>
        </w:rPr>
      </w:pPr>
    </w:p>
    <w:p w14:paraId="20FF40E9" w14:textId="77777777" w:rsidR="00974DC6" w:rsidRPr="009E48E8" w:rsidRDefault="00974DC6" w:rsidP="00E12543">
      <w:pPr>
        <w:numPr>
          <w:ilvl w:val="0"/>
          <w:numId w:val="4"/>
        </w:numPr>
        <w:spacing w:after="0" w:line="240" w:lineRule="auto"/>
        <w:ind w:left="1440" w:hanging="720"/>
        <w:contextualSpacing/>
        <w:jc w:val="both"/>
        <w:rPr>
          <w:rFonts w:eastAsia="Times New Roman" w:cs="Times New Roman"/>
          <w:sz w:val="22"/>
        </w:rPr>
      </w:pPr>
      <w:r w:rsidRPr="009E48E8">
        <w:rPr>
          <w:rFonts w:cs="Times New Roman"/>
          <w:sz w:val="22"/>
        </w:rPr>
        <w:t xml:space="preserve">Continuer à organiser les rencontres du continent américain lorsque les États membres le jugent approprié. </w:t>
      </w:r>
    </w:p>
    <w:p w14:paraId="7B69F9D7" w14:textId="77777777" w:rsidR="00974DC6" w:rsidRPr="009E48E8" w:rsidRDefault="00974DC6" w:rsidP="00E12543">
      <w:pPr>
        <w:spacing w:after="0" w:line="240" w:lineRule="auto"/>
        <w:ind w:left="1440" w:hanging="720"/>
        <w:rPr>
          <w:rFonts w:eastAsia="Times New Roman" w:cs="Times New Roman"/>
          <w:sz w:val="22"/>
        </w:rPr>
      </w:pPr>
    </w:p>
    <w:p w14:paraId="2BA2AD16" w14:textId="77777777" w:rsidR="00974DC6" w:rsidRPr="009E48E8" w:rsidRDefault="00974DC6" w:rsidP="00E12543">
      <w:pPr>
        <w:numPr>
          <w:ilvl w:val="0"/>
          <w:numId w:val="4"/>
        </w:numPr>
        <w:spacing w:after="0" w:line="240" w:lineRule="auto"/>
        <w:ind w:left="1440" w:hanging="720"/>
        <w:contextualSpacing/>
        <w:jc w:val="both"/>
        <w:rPr>
          <w:rFonts w:eastAsia="Times New Roman" w:cs="Times New Roman"/>
          <w:sz w:val="22"/>
        </w:rPr>
      </w:pPr>
      <w:r w:rsidRPr="009E48E8">
        <w:rPr>
          <w:rFonts w:cs="Times New Roman"/>
          <w:sz w:val="22"/>
        </w:rPr>
        <w:t xml:space="preserve">Encourager les États membres à enregistrer et à mettre à jour leur autorité nationale ou leurs points focaux en matière de catastrophes naturelles. </w:t>
      </w:r>
    </w:p>
    <w:p w14:paraId="1AD6E1C3" w14:textId="77777777" w:rsidR="00974DC6" w:rsidRPr="009E48E8" w:rsidRDefault="00974DC6" w:rsidP="00E12543">
      <w:pPr>
        <w:spacing w:after="0" w:line="240" w:lineRule="auto"/>
        <w:ind w:left="1440" w:hanging="720"/>
        <w:jc w:val="both"/>
        <w:rPr>
          <w:rFonts w:eastAsia="Times New Roman" w:cs="Times New Roman"/>
          <w:sz w:val="22"/>
        </w:rPr>
      </w:pPr>
    </w:p>
    <w:p w14:paraId="409FB53B" w14:textId="77777777" w:rsidR="00974DC6" w:rsidRPr="009E48E8" w:rsidRDefault="00974DC6" w:rsidP="00E12543">
      <w:pPr>
        <w:numPr>
          <w:ilvl w:val="0"/>
          <w:numId w:val="4"/>
        </w:numPr>
        <w:spacing w:after="0" w:line="240" w:lineRule="auto"/>
        <w:ind w:left="1440" w:hanging="720"/>
        <w:contextualSpacing/>
        <w:jc w:val="both"/>
        <w:rPr>
          <w:rFonts w:eastAsia="Times New Roman" w:cs="Times New Roman"/>
          <w:sz w:val="22"/>
        </w:rPr>
      </w:pPr>
      <w:r w:rsidRPr="009E48E8">
        <w:rPr>
          <w:rFonts w:cs="Times New Roman"/>
          <w:sz w:val="22"/>
        </w:rPr>
        <w:t xml:space="preserve">Encourager l'Organisation interaméricaine de défense (JID) et le Secrétariat exécutif au développement intégré (SEDI) à poursuivre leurs efforts pour s'assurer que les informations contenues dans la base de données en ligne de l'OEA sont à jour et accessibles à la communauté compétente en matière de catastrophes naturelles. </w:t>
      </w:r>
    </w:p>
    <w:p w14:paraId="49F86589" w14:textId="77777777" w:rsidR="00974DC6" w:rsidRPr="009E48E8" w:rsidRDefault="00974DC6" w:rsidP="00E12543">
      <w:pPr>
        <w:spacing w:after="0" w:line="240" w:lineRule="auto"/>
        <w:ind w:left="1440" w:hanging="720"/>
        <w:rPr>
          <w:rFonts w:eastAsia="Times New Roman" w:cs="Times New Roman"/>
          <w:sz w:val="22"/>
        </w:rPr>
      </w:pPr>
    </w:p>
    <w:p w14:paraId="595C0F16" w14:textId="77777777" w:rsidR="00974DC6" w:rsidRPr="009E48E8" w:rsidRDefault="00974DC6" w:rsidP="00E12543">
      <w:pPr>
        <w:numPr>
          <w:ilvl w:val="0"/>
          <w:numId w:val="4"/>
        </w:numPr>
        <w:spacing w:after="0" w:line="240" w:lineRule="auto"/>
        <w:ind w:left="1440" w:hanging="720"/>
        <w:contextualSpacing/>
        <w:jc w:val="both"/>
        <w:rPr>
          <w:rFonts w:eastAsia="Times New Roman" w:cs="Times New Roman"/>
          <w:sz w:val="22"/>
        </w:rPr>
      </w:pPr>
      <w:r w:rsidRPr="009E48E8">
        <w:rPr>
          <w:rFonts w:cs="Times New Roman"/>
          <w:sz w:val="22"/>
        </w:rPr>
        <w:t>Continuer à renforcer la coopération avec les partenaires régionaux et internationaux et les encourager à continuer à fournir des informations, dans la mesure du possible, afin de garantir que des informations utiles et essentielles sur les catastrophes naturelles soient conservées dans la base de données en ligne, pour le bénéfice de tous dans le continent américain.</w:t>
      </w:r>
    </w:p>
    <w:p w14:paraId="3BBBA26C" w14:textId="77777777" w:rsidR="00974DC6" w:rsidRPr="009E48E8" w:rsidRDefault="00974DC6" w:rsidP="00E12543">
      <w:pPr>
        <w:spacing w:after="0" w:line="240" w:lineRule="auto"/>
        <w:ind w:left="720"/>
        <w:rPr>
          <w:rFonts w:eastAsia="Times New Roman" w:cs="Times New Roman"/>
          <w:sz w:val="22"/>
        </w:rPr>
      </w:pPr>
    </w:p>
    <w:p w14:paraId="574A1D71" w14:textId="77777777" w:rsidR="00DE7EB0" w:rsidRPr="00653F46" w:rsidRDefault="00974DC6" w:rsidP="00E12543">
      <w:pPr>
        <w:numPr>
          <w:ilvl w:val="0"/>
          <w:numId w:val="4"/>
        </w:numPr>
        <w:suppressLineNumbers/>
        <w:tabs>
          <w:tab w:val="left" w:pos="1440"/>
        </w:tabs>
        <w:suppressAutoHyphens/>
        <w:snapToGrid w:val="0"/>
        <w:spacing w:after="0" w:line="240" w:lineRule="auto"/>
        <w:ind w:left="1440" w:right="-29" w:hanging="720"/>
        <w:contextualSpacing/>
        <w:jc w:val="both"/>
        <w:rPr>
          <w:rFonts w:eastAsia="Times New Roman" w:cs="Times New Roman"/>
          <w:sz w:val="22"/>
        </w:rPr>
      </w:pPr>
      <w:r w:rsidRPr="009E48E8">
        <w:rPr>
          <w:rFonts w:cs="Times New Roman"/>
          <w:sz w:val="22"/>
        </w:rPr>
        <w:t>Exhorter les États membres à mettre à jour chaque année les informations nationales fournies au SEDI et à la JID pour les inclure dans la base de données en ligne de l'OEA sur les catastrophes naturelles.</w:t>
      </w:r>
      <w:bookmarkEnd w:id="5"/>
      <w:bookmarkEnd w:id="6"/>
      <w:bookmarkEnd w:id="7"/>
      <w:bookmarkEnd w:id="8"/>
      <w:bookmarkEnd w:id="9"/>
      <w:bookmarkEnd w:id="10"/>
      <w:bookmarkEnd w:id="11"/>
    </w:p>
    <w:p w14:paraId="48308010" w14:textId="77777777" w:rsidR="00653F46" w:rsidRDefault="00653F46" w:rsidP="00653F46">
      <w:pPr>
        <w:suppressLineNumbers/>
        <w:tabs>
          <w:tab w:val="left" w:pos="1440"/>
        </w:tabs>
        <w:suppressAutoHyphens/>
        <w:snapToGrid w:val="0"/>
        <w:spacing w:after="0" w:line="240" w:lineRule="auto"/>
        <w:ind w:right="-29"/>
        <w:contextualSpacing/>
        <w:jc w:val="both"/>
        <w:rPr>
          <w:rFonts w:cs="Times New Roman"/>
          <w:sz w:val="22"/>
        </w:rPr>
      </w:pPr>
    </w:p>
    <w:p w14:paraId="2852E480" w14:textId="6D0F7801" w:rsidR="00974DC6" w:rsidRPr="009E48E8" w:rsidRDefault="00974DC6" w:rsidP="00E12543">
      <w:pPr>
        <w:suppressLineNumbers/>
        <w:tabs>
          <w:tab w:val="left" w:pos="1440"/>
        </w:tabs>
        <w:suppressAutoHyphens/>
        <w:snapToGrid w:val="0"/>
        <w:spacing w:after="0" w:line="240" w:lineRule="auto"/>
        <w:ind w:right="-29"/>
        <w:contextualSpacing/>
        <w:jc w:val="both"/>
        <w:rPr>
          <w:rFonts w:eastAsia="Times New Roman" w:cs="Times New Roman"/>
          <w:bCs/>
          <w:sz w:val="22"/>
        </w:rPr>
      </w:pPr>
    </w:p>
    <w:p w14:paraId="057BBF9E" w14:textId="24A45D4E" w:rsidR="00DE7EB0" w:rsidRPr="009E48E8" w:rsidRDefault="00DE7EB0" w:rsidP="00E12543">
      <w:pPr>
        <w:suppressLineNumbers/>
        <w:tabs>
          <w:tab w:val="left" w:pos="1440"/>
        </w:tabs>
        <w:suppressAutoHyphens/>
        <w:snapToGrid w:val="0"/>
        <w:spacing w:after="0" w:line="240" w:lineRule="auto"/>
        <w:ind w:left="1440" w:right="-29" w:hanging="1440"/>
        <w:contextualSpacing/>
        <w:jc w:val="both"/>
        <w:rPr>
          <w:rFonts w:eastAsia="Times New Roman" w:cs="Times New Roman"/>
          <w:bCs/>
          <w:sz w:val="22"/>
        </w:rPr>
      </w:pPr>
    </w:p>
    <w:p w14:paraId="189BBA43" w14:textId="77777777" w:rsidR="00AD0B2B" w:rsidRPr="009E48E8" w:rsidRDefault="00AD0B2B" w:rsidP="00E12543">
      <w:pPr>
        <w:suppressLineNumbers/>
        <w:tabs>
          <w:tab w:val="left" w:pos="1440"/>
        </w:tabs>
        <w:suppressAutoHyphens/>
        <w:snapToGrid w:val="0"/>
        <w:spacing w:after="0" w:line="240" w:lineRule="auto"/>
        <w:ind w:left="1440" w:right="-29"/>
        <w:contextualSpacing/>
        <w:jc w:val="right"/>
        <w:rPr>
          <w:rFonts w:eastAsia="Times New Roman" w:cs="Times New Roman"/>
          <w:bCs/>
          <w:sz w:val="22"/>
        </w:rPr>
      </w:pPr>
    </w:p>
    <w:p w14:paraId="4D187991" w14:textId="4BAE8443" w:rsidR="006E5542" w:rsidRDefault="006E5542" w:rsidP="00E12543">
      <w:pPr>
        <w:suppressLineNumbers/>
        <w:tabs>
          <w:tab w:val="left" w:pos="1440"/>
        </w:tabs>
        <w:suppressAutoHyphens/>
        <w:snapToGrid w:val="0"/>
        <w:spacing w:after="0" w:line="240" w:lineRule="auto"/>
        <w:ind w:left="1440" w:right="-29"/>
        <w:contextualSpacing/>
        <w:jc w:val="right"/>
        <w:rPr>
          <w:rFonts w:cs="Times New Roman"/>
          <w:sz w:val="22"/>
        </w:rPr>
      </w:pPr>
    </w:p>
    <w:p w14:paraId="0411B107" w14:textId="77777777" w:rsidR="006E5542" w:rsidRPr="006E5542" w:rsidRDefault="006E5542" w:rsidP="006E5542">
      <w:pPr>
        <w:rPr>
          <w:rFonts w:cs="Times New Roman"/>
          <w:sz w:val="22"/>
        </w:rPr>
      </w:pPr>
    </w:p>
    <w:p w14:paraId="4B1BAF0B" w14:textId="77777777" w:rsidR="006E5542" w:rsidRPr="006E5542" w:rsidRDefault="006E5542" w:rsidP="006E5542">
      <w:pPr>
        <w:rPr>
          <w:rFonts w:cs="Times New Roman"/>
          <w:sz w:val="22"/>
        </w:rPr>
      </w:pPr>
    </w:p>
    <w:p w14:paraId="10208E95" w14:textId="77777777" w:rsidR="006E5542" w:rsidRPr="006E5542" w:rsidRDefault="006E5542" w:rsidP="006E5542">
      <w:pPr>
        <w:rPr>
          <w:rFonts w:cs="Times New Roman"/>
          <w:sz w:val="22"/>
        </w:rPr>
      </w:pPr>
    </w:p>
    <w:p w14:paraId="4E0B059C" w14:textId="77777777" w:rsidR="006E5542" w:rsidRPr="006E5542" w:rsidRDefault="006E5542" w:rsidP="006E5542">
      <w:pPr>
        <w:rPr>
          <w:rFonts w:cs="Times New Roman"/>
          <w:sz w:val="22"/>
        </w:rPr>
      </w:pPr>
    </w:p>
    <w:p w14:paraId="7E095D91" w14:textId="77777777" w:rsidR="006E5542" w:rsidRPr="006E5542" w:rsidRDefault="006E5542" w:rsidP="006E5542">
      <w:pPr>
        <w:rPr>
          <w:rFonts w:cs="Times New Roman"/>
          <w:sz w:val="22"/>
        </w:rPr>
      </w:pPr>
    </w:p>
    <w:p w14:paraId="5F45EDAD" w14:textId="77777777" w:rsidR="006E5542" w:rsidRPr="006E5542" w:rsidRDefault="006E5542" w:rsidP="006E5542">
      <w:pPr>
        <w:rPr>
          <w:rFonts w:cs="Times New Roman"/>
          <w:sz w:val="22"/>
        </w:rPr>
      </w:pPr>
    </w:p>
    <w:p w14:paraId="7B3C0C33" w14:textId="77777777" w:rsidR="006E5542" w:rsidRPr="006E5542" w:rsidRDefault="006E5542" w:rsidP="006E5542">
      <w:pPr>
        <w:rPr>
          <w:rFonts w:cs="Times New Roman"/>
          <w:sz w:val="22"/>
        </w:rPr>
      </w:pPr>
    </w:p>
    <w:p w14:paraId="0D0A7739" w14:textId="77777777" w:rsidR="006E5542" w:rsidRPr="006E5542" w:rsidRDefault="006E5542" w:rsidP="006E5542">
      <w:pPr>
        <w:rPr>
          <w:rFonts w:cs="Times New Roman"/>
          <w:sz w:val="22"/>
        </w:rPr>
      </w:pPr>
    </w:p>
    <w:p w14:paraId="0114D988" w14:textId="44B54B0C" w:rsidR="006E5542" w:rsidRDefault="006E5542" w:rsidP="006E5542">
      <w:pPr>
        <w:tabs>
          <w:tab w:val="left" w:pos="2120"/>
        </w:tabs>
        <w:rPr>
          <w:rFonts w:cs="Times New Roman"/>
          <w:sz w:val="22"/>
        </w:rPr>
      </w:pPr>
      <w:r>
        <w:rPr>
          <w:rFonts w:cs="Times New Roman"/>
          <w:sz w:val="22"/>
        </w:rPr>
        <w:tab/>
      </w:r>
    </w:p>
    <w:p w14:paraId="572647DC" w14:textId="729FAA78" w:rsidR="006E5542" w:rsidRDefault="006E5542" w:rsidP="006E5542">
      <w:pPr>
        <w:rPr>
          <w:rFonts w:cs="Times New Roman"/>
          <w:sz w:val="22"/>
        </w:rPr>
      </w:pPr>
    </w:p>
    <w:p w14:paraId="725BBED8" w14:textId="77777777" w:rsidR="00653F46" w:rsidRPr="006E5542" w:rsidRDefault="00653F46" w:rsidP="006E5542">
      <w:pPr>
        <w:rPr>
          <w:rFonts w:cs="Times New Roman"/>
          <w:sz w:val="22"/>
        </w:rPr>
        <w:sectPr w:rsidR="00653F46" w:rsidRPr="006E5542" w:rsidSect="000643D0">
          <w:headerReference w:type="even" r:id="rId7"/>
          <w:headerReference w:type="default" r:id="rId8"/>
          <w:pgSz w:w="12240" w:h="15840" w:code="1"/>
          <w:pgMar w:top="720" w:right="1570" w:bottom="1296" w:left="1699" w:header="1296" w:footer="1296" w:gutter="0"/>
          <w:pgNumType w:fmt="numberInDash"/>
          <w:cols w:space="720"/>
          <w:titlePg/>
        </w:sectPr>
      </w:pPr>
    </w:p>
    <w:p w14:paraId="509C398C" w14:textId="323241F1" w:rsidR="00DE7EB0" w:rsidRPr="009E48E8" w:rsidRDefault="00DE7EB0" w:rsidP="00E12543">
      <w:pPr>
        <w:suppressLineNumbers/>
        <w:tabs>
          <w:tab w:val="left" w:pos="1440"/>
        </w:tabs>
        <w:suppressAutoHyphens/>
        <w:snapToGrid w:val="0"/>
        <w:spacing w:after="0" w:line="240" w:lineRule="auto"/>
        <w:ind w:left="1440" w:right="-29"/>
        <w:contextualSpacing/>
        <w:jc w:val="right"/>
        <w:rPr>
          <w:rFonts w:eastAsia="Times New Roman" w:cs="Times New Roman"/>
          <w:bCs/>
          <w:sz w:val="22"/>
        </w:rPr>
      </w:pPr>
      <w:r w:rsidRPr="009E48E8">
        <w:rPr>
          <w:rFonts w:cs="Times New Roman"/>
          <w:sz w:val="22"/>
        </w:rPr>
        <w:lastRenderedPageBreak/>
        <w:t>ANNEXE</w:t>
      </w:r>
    </w:p>
    <w:p w14:paraId="4467C3E3" w14:textId="5BD2BFA5" w:rsidR="00DE7EB0" w:rsidRPr="009E48E8" w:rsidRDefault="00DE7EB0" w:rsidP="00E12543">
      <w:pPr>
        <w:suppressLineNumbers/>
        <w:tabs>
          <w:tab w:val="left" w:pos="1440"/>
        </w:tabs>
        <w:suppressAutoHyphens/>
        <w:snapToGrid w:val="0"/>
        <w:spacing w:after="0" w:line="240" w:lineRule="auto"/>
        <w:ind w:left="1440" w:right="-29"/>
        <w:contextualSpacing/>
        <w:jc w:val="right"/>
        <w:rPr>
          <w:rFonts w:eastAsia="Times New Roman" w:cs="Times New Roman"/>
          <w:bCs/>
          <w:sz w:val="22"/>
        </w:rPr>
      </w:pPr>
    </w:p>
    <w:p w14:paraId="3F0EF129" w14:textId="096BB22E" w:rsidR="00DE7EB0" w:rsidRPr="009E48E8" w:rsidRDefault="00DE7EB0" w:rsidP="00E12543">
      <w:pPr>
        <w:suppressLineNumbers/>
        <w:tabs>
          <w:tab w:val="left" w:pos="1440"/>
        </w:tabs>
        <w:suppressAutoHyphens/>
        <w:snapToGrid w:val="0"/>
        <w:spacing w:after="0" w:line="240" w:lineRule="auto"/>
        <w:ind w:left="1440" w:right="-29"/>
        <w:contextualSpacing/>
        <w:jc w:val="right"/>
        <w:rPr>
          <w:rFonts w:eastAsia="Times New Roman" w:cs="Times New Roman"/>
          <w:bCs/>
          <w:sz w:val="22"/>
        </w:rPr>
      </w:pPr>
    </w:p>
    <w:p w14:paraId="039F5632" w14:textId="3C18CD43" w:rsidR="00DE7EB0" w:rsidRPr="009E48E8" w:rsidRDefault="00E12543" w:rsidP="00E12543">
      <w:pPr>
        <w:suppressLineNumbers/>
        <w:tabs>
          <w:tab w:val="left" w:pos="0"/>
          <w:tab w:val="left" w:pos="1350"/>
        </w:tabs>
        <w:suppressAutoHyphens/>
        <w:snapToGrid w:val="0"/>
        <w:spacing w:after="0" w:line="240" w:lineRule="auto"/>
        <w:ind w:left="1440" w:right="-29" w:hanging="1440"/>
        <w:contextualSpacing/>
        <w:jc w:val="center"/>
        <w:rPr>
          <w:rFonts w:eastAsia="Times New Roman" w:cs="Times New Roman"/>
          <w:sz w:val="22"/>
        </w:rPr>
      </w:pPr>
      <w:r w:rsidRPr="009E48E8">
        <w:rPr>
          <w:rFonts w:cs="Times New Roman"/>
          <w:sz w:val="22"/>
        </w:rPr>
        <w:t>PROPOSITIONS DE MODIFICATIONS AU STATUT</w:t>
      </w:r>
    </w:p>
    <w:p w14:paraId="5AF36512" w14:textId="46794326" w:rsidR="00DE7EB0" w:rsidRPr="009E48E8" w:rsidRDefault="00DE7EB0" w:rsidP="00E12543">
      <w:pPr>
        <w:suppressLineNumbers/>
        <w:tabs>
          <w:tab w:val="left" w:pos="0"/>
          <w:tab w:val="left" w:pos="1350"/>
        </w:tabs>
        <w:suppressAutoHyphens/>
        <w:snapToGrid w:val="0"/>
        <w:spacing w:after="0" w:line="240" w:lineRule="auto"/>
        <w:ind w:left="1440" w:right="-29" w:hanging="1440"/>
        <w:contextualSpacing/>
        <w:jc w:val="center"/>
        <w:rPr>
          <w:rFonts w:eastAsia="Times New Roman" w:cs="Times New Roman"/>
          <w:sz w:val="22"/>
        </w:rPr>
      </w:pPr>
    </w:p>
    <w:p w14:paraId="0A361519" w14:textId="77777777" w:rsidR="00DE7EB0" w:rsidRPr="009E48E8" w:rsidRDefault="00DE7EB0" w:rsidP="00E12543">
      <w:pPr>
        <w:spacing w:after="0" w:line="240" w:lineRule="auto"/>
        <w:ind w:right="130"/>
        <w:jc w:val="center"/>
        <w:rPr>
          <w:rFonts w:cs="Times New Roman"/>
          <w:sz w:val="22"/>
        </w:rPr>
      </w:pPr>
      <w:r w:rsidRPr="009E48E8">
        <w:rPr>
          <w:rFonts w:cs="Times New Roman"/>
          <w:sz w:val="22"/>
        </w:rPr>
        <w:t xml:space="preserve">STATUT DE LA COMMISSION INTERAMÉRICAINE </w:t>
      </w:r>
    </w:p>
    <w:p w14:paraId="57D41581" w14:textId="77777777" w:rsidR="00DE7EB0" w:rsidRPr="009E48E8" w:rsidRDefault="00DE7EB0" w:rsidP="00E12543">
      <w:pPr>
        <w:spacing w:after="0" w:line="240" w:lineRule="auto"/>
        <w:ind w:right="131"/>
        <w:jc w:val="center"/>
        <w:rPr>
          <w:rFonts w:cs="Times New Roman"/>
          <w:sz w:val="22"/>
        </w:rPr>
      </w:pPr>
      <w:r w:rsidRPr="009E48E8">
        <w:rPr>
          <w:rFonts w:cs="Times New Roman"/>
          <w:sz w:val="22"/>
        </w:rPr>
        <w:t xml:space="preserve">POUR LA RÉDUCTION DES CATASTROPHES NATURELLES(CIRDN) </w:t>
      </w:r>
    </w:p>
    <w:p w14:paraId="7E49E341"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70E7821C" w14:textId="77777777" w:rsidR="00E12543" w:rsidRPr="009E48E8" w:rsidRDefault="00DE7EB0" w:rsidP="00E12543">
      <w:pPr>
        <w:spacing w:after="0" w:line="240" w:lineRule="auto"/>
        <w:ind w:left="720"/>
        <w:rPr>
          <w:rFonts w:cs="Times New Roman"/>
          <w:sz w:val="22"/>
        </w:rPr>
      </w:pPr>
      <w:r w:rsidRPr="009E48E8">
        <w:rPr>
          <w:rFonts w:cs="Times New Roman"/>
          <w:sz w:val="22"/>
        </w:rPr>
        <w:t xml:space="preserve"> </w:t>
      </w:r>
    </w:p>
    <w:p w14:paraId="65367ABD" w14:textId="335DB1F8" w:rsidR="00DE7EB0" w:rsidRPr="009E48E8" w:rsidRDefault="00DE7EB0" w:rsidP="00E12543">
      <w:pPr>
        <w:spacing w:after="0" w:line="240" w:lineRule="auto"/>
        <w:jc w:val="center"/>
        <w:rPr>
          <w:rFonts w:cs="Times New Roman"/>
          <w:sz w:val="22"/>
        </w:rPr>
      </w:pPr>
      <w:r w:rsidRPr="009E48E8">
        <w:rPr>
          <w:rFonts w:cs="Times New Roman"/>
          <w:sz w:val="22"/>
        </w:rPr>
        <w:t>CHAPITRE I</w:t>
      </w:r>
    </w:p>
    <w:p w14:paraId="760F8EFB" w14:textId="77777777" w:rsidR="00DE7EB0" w:rsidRPr="009E48E8" w:rsidRDefault="00DE7EB0" w:rsidP="00E12543">
      <w:pPr>
        <w:spacing w:after="0" w:line="240" w:lineRule="auto"/>
        <w:ind w:right="130"/>
        <w:jc w:val="center"/>
        <w:rPr>
          <w:rFonts w:cs="Times New Roman"/>
          <w:sz w:val="22"/>
        </w:rPr>
      </w:pPr>
      <w:r w:rsidRPr="009E48E8">
        <w:rPr>
          <w:rFonts w:cs="Times New Roman"/>
          <w:sz w:val="22"/>
        </w:rPr>
        <w:t xml:space="preserve">NATURE ET OBJECTIFS </w:t>
      </w:r>
    </w:p>
    <w:p w14:paraId="4DED29B8"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1E665F79" w14:textId="77777777" w:rsidR="00DE7EB0" w:rsidRPr="009E48E8" w:rsidRDefault="00DE7EB0" w:rsidP="00E12543">
      <w:pPr>
        <w:pStyle w:val="Heading1"/>
        <w:spacing w:line="240" w:lineRule="auto"/>
        <w:ind w:left="715"/>
      </w:pPr>
      <w:r w:rsidRPr="009E48E8">
        <w:t>Article 1</w:t>
      </w:r>
      <w:r w:rsidRPr="009E48E8">
        <w:rPr>
          <w:u w:val="none"/>
        </w:rPr>
        <w:t xml:space="preserve"> </w:t>
      </w:r>
    </w:p>
    <w:p w14:paraId="58696073"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5DA5FE28" w14:textId="3F3A83A9" w:rsidR="00DE7EB0" w:rsidRPr="009E48E8" w:rsidRDefault="00DE7EB0" w:rsidP="00E12543">
      <w:pPr>
        <w:spacing w:after="0" w:line="240" w:lineRule="auto"/>
        <w:ind w:left="715" w:right="222"/>
        <w:jc w:val="both"/>
        <w:rPr>
          <w:rFonts w:cs="Times New Roman"/>
          <w:sz w:val="22"/>
        </w:rPr>
      </w:pPr>
      <w:r w:rsidRPr="009E48E8">
        <w:rPr>
          <w:rFonts w:cs="Times New Roman"/>
          <w:sz w:val="22"/>
        </w:rPr>
        <w:t xml:space="preserve">La Commission interaméricaine sur la réduction des catastrophes naturelles (ci-après dénommée « la CIRDN ») est une entité de l’Organisation des États Américains (ci-après dénommée « l’OEA » ou « l’Organisation »), créée par l’Assemblée générale de l’Organisation en vertu de sa résolution AG/RES. 1682 (XXIX-O/99). </w:t>
      </w:r>
    </w:p>
    <w:p w14:paraId="44143154"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55B53377" w14:textId="77777777" w:rsidR="00DE7EB0" w:rsidRPr="009E48E8" w:rsidRDefault="00DE7EB0" w:rsidP="00E12543">
      <w:pPr>
        <w:pStyle w:val="Heading1"/>
        <w:spacing w:line="240" w:lineRule="auto"/>
        <w:ind w:left="715"/>
      </w:pPr>
      <w:r w:rsidRPr="009E48E8">
        <w:t>Article 2</w:t>
      </w:r>
      <w:r w:rsidRPr="009E48E8">
        <w:rPr>
          <w:u w:val="none"/>
        </w:rPr>
        <w:t xml:space="preserve"> </w:t>
      </w:r>
    </w:p>
    <w:p w14:paraId="23842ECE"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21044EC2" w14:textId="686D324E" w:rsidR="00DE7EB0" w:rsidRPr="009E48E8" w:rsidRDefault="00DE7EB0" w:rsidP="00E12543">
      <w:pPr>
        <w:spacing w:after="0" w:line="240" w:lineRule="auto"/>
        <w:ind w:left="715" w:right="222"/>
        <w:jc w:val="both"/>
        <w:rPr>
          <w:rFonts w:cs="Times New Roman"/>
          <w:sz w:val="22"/>
        </w:rPr>
      </w:pPr>
      <w:r w:rsidRPr="009E48E8">
        <w:rPr>
          <w:rFonts w:cs="Times New Roman"/>
          <w:sz w:val="22"/>
        </w:rPr>
        <w:t>La CIRDN est le forum principal du Système interaméricain consacré à l’analyse des questions ayant trait aux catastrophes naturelles et à d’autres catastrophes, y compris la prévention et l’atténuation de leurs effets, en coordination avec les gouvernements des États membres, les organisations nationales, régionales et internationales compétentes, ainsi que les organisations non gouvernementales.</w:t>
      </w:r>
      <w:r w:rsidR="003A1FD6" w:rsidRPr="009E48E8">
        <w:rPr>
          <w:rFonts w:cs="Times New Roman"/>
          <w:sz w:val="22"/>
        </w:rPr>
        <w:t xml:space="preserve"> </w:t>
      </w:r>
    </w:p>
    <w:p w14:paraId="6D847888" w14:textId="77777777" w:rsidR="00E12543" w:rsidRPr="009E48E8" w:rsidRDefault="00E12543" w:rsidP="00E12543">
      <w:pPr>
        <w:spacing w:after="0" w:line="240" w:lineRule="auto"/>
        <w:ind w:left="715" w:right="222"/>
        <w:jc w:val="both"/>
        <w:rPr>
          <w:rFonts w:cs="Times New Roman"/>
          <w:sz w:val="22"/>
        </w:rPr>
      </w:pPr>
    </w:p>
    <w:p w14:paraId="10DF8DC6" w14:textId="38600E48" w:rsidR="00DE7EB0" w:rsidRPr="009E48E8" w:rsidRDefault="00DE7EB0" w:rsidP="00E12543">
      <w:pPr>
        <w:spacing w:after="0" w:line="240" w:lineRule="auto"/>
        <w:ind w:left="720"/>
        <w:jc w:val="both"/>
        <w:rPr>
          <w:rFonts w:eastAsia="Times New Roman" w:cs="Times New Roman"/>
          <w:b/>
          <w:bCs/>
          <w:sz w:val="22"/>
        </w:rPr>
      </w:pPr>
      <w:r w:rsidRPr="009E48E8">
        <w:rPr>
          <w:rFonts w:cs="Times New Roman"/>
          <w:sz w:val="22"/>
        </w:rPr>
        <w:t>[La CIRDN cherche également à harmoniser les efforts et à faciliter l'échange d'informations sur les mesures prises et en cours, ainsi que sur les plans d'intervention des institutions du système interaméricain, des partenaires sous-régionaux et internationaux, des États membres de l'OEA et des observateurs permanents en réponse aux catastrophes naturelles et autres.]</w:t>
      </w:r>
    </w:p>
    <w:p w14:paraId="3D4E2B9D" w14:textId="77777777" w:rsidR="00DE7EB0" w:rsidRPr="009E48E8" w:rsidRDefault="00DE7EB0" w:rsidP="00E12543">
      <w:pPr>
        <w:spacing w:after="0" w:line="240" w:lineRule="auto"/>
        <w:ind w:left="720"/>
        <w:rPr>
          <w:rFonts w:cs="Times New Roman"/>
          <w:sz w:val="22"/>
        </w:rPr>
      </w:pPr>
    </w:p>
    <w:p w14:paraId="7AEBF648" w14:textId="21293F08" w:rsidR="00DE7EB0" w:rsidRPr="009E48E8" w:rsidRDefault="00DE7EB0" w:rsidP="00E12543">
      <w:pPr>
        <w:spacing w:after="0" w:line="240" w:lineRule="auto"/>
        <w:ind w:left="715" w:right="222"/>
        <w:jc w:val="both"/>
        <w:rPr>
          <w:rFonts w:cs="Times New Roman"/>
          <w:sz w:val="22"/>
        </w:rPr>
      </w:pPr>
      <w:r w:rsidRPr="009E48E8">
        <w:rPr>
          <w:rFonts w:cs="Times New Roman"/>
          <w:sz w:val="22"/>
        </w:rPr>
        <w:t xml:space="preserve">La CIRDN vise à renforcer les interventions des pays du continent américain pour assurer la plus large coopération internationale appuyant les efforts déployés sur les plans national et/ou régional pour assurer une prévention opportune; une protection civile; un système d’alerte anticipée; un dispositif de réponse, la réduction de la vulnérabilité; les soins d’urgence, les mesures d’atténuation des effets des catastrophes; la réhabilitation et la reconstruction. </w:t>
      </w:r>
    </w:p>
    <w:p w14:paraId="676E0E05" w14:textId="77777777" w:rsidR="00E12543" w:rsidRPr="009E48E8" w:rsidRDefault="00E12543" w:rsidP="00E12543">
      <w:pPr>
        <w:spacing w:after="0" w:line="240" w:lineRule="auto"/>
        <w:ind w:left="715" w:right="222"/>
        <w:jc w:val="both"/>
        <w:rPr>
          <w:rFonts w:cs="Times New Roman"/>
          <w:sz w:val="22"/>
        </w:rPr>
      </w:pPr>
    </w:p>
    <w:p w14:paraId="39F3E1E5" w14:textId="56F403DF" w:rsidR="00DE7EB0" w:rsidRPr="009E48E8" w:rsidRDefault="00DE7EB0" w:rsidP="00E12543">
      <w:pPr>
        <w:spacing w:after="0" w:line="240" w:lineRule="auto"/>
        <w:ind w:left="720"/>
        <w:jc w:val="both"/>
        <w:rPr>
          <w:rFonts w:cs="Times New Roman"/>
          <w:sz w:val="22"/>
        </w:rPr>
      </w:pPr>
      <w:r w:rsidRPr="009E48E8">
        <w:rPr>
          <w:rFonts w:cs="Times New Roman"/>
          <w:sz w:val="22"/>
        </w:rPr>
        <w:t xml:space="preserve"> La CIRDN prête des services consultatifs au Fonds interaméricain d’assistance pour situations de crise (FONDEM) sur toutes les questions relatives à l’aide d’urgence, y compris une assistance sociale, humanitaire, matérielle, technique et financière aux États membres en application du Statut de ce Fonds. </w:t>
      </w:r>
    </w:p>
    <w:p w14:paraId="5C2DE0C3" w14:textId="77777777" w:rsidR="00DE7EB0" w:rsidRPr="009E48E8" w:rsidRDefault="00DE7EB0" w:rsidP="00E12543">
      <w:pPr>
        <w:spacing w:after="0" w:line="240" w:lineRule="auto"/>
        <w:ind w:left="720"/>
        <w:jc w:val="both"/>
        <w:rPr>
          <w:rFonts w:cs="Times New Roman"/>
          <w:sz w:val="22"/>
        </w:rPr>
      </w:pPr>
      <w:r w:rsidRPr="009E48E8">
        <w:rPr>
          <w:rFonts w:cs="Times New Roman"/>
          <w:sz w:val="22"/>
        </w:rPr>
        <w:t xml:space="preserve"> </w:t>
      </w:r>
    </w:p>
    <w:p w14:paraId="6714791F" w14:textId="36D470E1" w:rsidR="00DE7EB0" w:rsidRPr="009E48E8" w:rsidRDefault="00AD0B2B" w:rsidP="00E12543">
      <w:pPr>
        <w:spacing w:after="0" w:line="240" w:lineRule="auto"/>
        <w:ind w:left="715" w:right="222"/>
        <w:jc w:val="both"/>
        <w:rPr>
          <w:rFonts w:cs="Times New Roman"/>
          <w:sz w:val="22"/>
        </w:rPr>
      </w:pPr>
      <w:r w:rsidRPr="009E48E8">
        <w:rPr>
          <w:rFonts w:cs="Times New Roman"/>
          <w:sz w:val="22"/>
        </w:rPr>
        <w:t xml:space="preserve">La CIRDN prête des services de consultation et de coordination dans le cadre de la Convention interaméricaine visant à faciliter l'apport d'assistance dans les cas de catastrophes. </w:t>
      </w:r>
    </w:p>
    <w:p w14:paraId="555BFCEA" w14:textId="4841E930" w:rsidR="00DE7EB0" w:rsidRDefault="00DE7EB0" w:rsidP="00E12543">
      <w:pPr>
        <w:spacing w:after="0" w:line="240" w:lineRule="auto"/>
        <w:ind w:left="720"/>
        <w:rPr>
          <w:rFonts w:cs="Times New Roman"/>
          <w:sz w:val="22"/>
        </w:rPr>
      </w:pPr>
      <w:r w:rsidRPr="009E48E8">
        <w:rPr>
          <w:rFonts w:cs="Times New Roman"/>
          <w:sz w:val="22"/>
        </w:rPr>
        <w:t xml:space="preserve"> </w:t>
      </w:r>
    </w:p>
    <w:p w14:paraId="239BBCF1" w14:textId="77777777" w:rsidR="00B6561B" w:rsidRPr="009E48E8" w:rsidRDefault="00B6561B" w:rsidP="00E12543">
      <w:pPr>
        <w:spacing w:after="0" w:line="240" w:lineRule="auto"/>
        <w:ind w:left="720"/>
        <w:rPr>
          <w:rFonts w:cs="Times New Roman"/>
          <w:sz w:val="22"/>
        </w:rPr>
      </w:pPr>
    </w:p>
    <w:p w14:paraId="5F06A016" w14:textId="77777777" w:rsidR="00DE7EB0" w:rsidRPr="009E48E8" w:rsidRDefault="00DE7EB0" w:rsidP="00E12543">
      <w:pPr>
        <w:pStyle w:val="Heading1"/>
        <w:spacing w:line="240" w:lineRule="auto"/>
        <w:ind w:left="715"/>
      </w:pPr>
      <w:r w:rsidRPr="009E48E8">
        <w:lastRenderedPageBreak/>
        <w:t>Article 3</w:t>
      </w:r>
      <w:r w:rsidRPr="009E48E8">
        <w:rPr>
          <w:u w:val="none"/>
        </w:rPr>
        <w:t xml:space="preserve"> </w:t>
      </w:r>
    </w:p>
    <w:p w14:paraId="1C385A70"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38F24A7D" w14:textId="0330DC3A" w:rsidR="00DE7EB0" w:rsidRPr="009E48E8" w:rsidRDefault="00DE7EB0" w:rsidP="00E12543">
      <w:pPr>
        <w:spacing w:after="0" w:line="240" w:lineRule="auto"/>
        <w:ind w:left="715" w:right="222"/>
        <w:jc w:val="both"/>
        <w:rPr>
          <w:rFonts w:cs="Times New Roman"/>
          <w:sz w:val="22"/>
        </w:rPr>
      </w:pPr>
      <w:r w:rsidRPr="009E48E8">
        <w:rPr>
          <w:rFonts w:cs="Times New Roman"/>
          <w:sz w:val="22"/>
        </w:rPr>
        <w:t>La CIRDN est régie par le présent Statut.</w:t>
      </w:r>
      <w:r w:rsidR="003A1FD6" w:rsidRPr="009E48E8">
        <w:rPr>
          <w:rFonts w:cs="Times New Roman"/>
          <w:sz w:val="22"/>
        </w:rPr>
        <w:t xml:space="preserve"> </w:t>
      </w:r>
      <w:r w:rsidRPr="009E48E8">
        <w:rPr>
          <w:rFonts w:cs="Times New Roman"/>
          <w:sz w:val="22"/>
        </w:rPr>
        <w:t xml:space="preserve">Ses activités sont menées conformément aux dispositions de la Charte de l’OEA et aux directives émanées de l’Assemblée générale et du Conseil permanent de l’OEA. </w:t>
      </w:r>
    </w:p>
    <w:p w14:paraId="4220620B"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6F5E2885"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0A455F12" w14:textId="4D34E266" w:rsidR="00DE7EB0" w:rsidRPr="009E48E8" w:rsidRDefault="00E12543" w:rsidP="00E12543">
      <w:pPr>
        <w:spacing w:after="0" w:line="240" w:lineRule="auto"/>
        <w:ind w:right="131"/>
        <w:jc w:val="center"/>
        <w:rPr>
          <w:rFonts w:cs="Times New Roman"/>
          <w:strike/>
          <w:sz w:val="22"/>
        </w:rPr>
      </w:pPr>
      <w:r w:rsidRPr="009E48E8">
        <w:rPr>
          <w:rFonts w:cs="Times New Roman"/>
          <w:sz w:val="22"/>
        </w:rPr>
        <w:t>[</w:t>
      </w:r>
      <w:r w:rsidRPr="009E48E8">
        <w:rPr>
          <w:rFonts w:cs="Times New Roman"/>
          <w:strike/>
          <w:sz w:val="22"/>
        </w:rPr>
        <w:t xml:space="preserve">CHAPITRE II </w:t>
      </w:r>
    </w:p>
    <w:p w14:paraId="225CE69F" w14:textId="77777777" w:rsidR="00DE7EB0" w:rsidRPr="009E48E8" w:rsidRDefault="00DE7EB0" w:rsidP="00E12543">
      <w:pPr>
        <w:spacing w:after="0" w:line="240" w:lineRule="auto"/>
        <w:ind w:right="131"/>
        <w:jc w:val="center"/>
        <w:rPr>
          <w:rFonts w:cs="Times New Roman"/>
          <w:strike/>
          <w:sz w:val="22"/>
        </w:rPr>
      </w:pPr>
      <w:r w:rsidRPr="009E48E8">
        <w:rPr>
          <w:rFonts w:cs="Times New Roman"/>
          <w:strike/>
          <w:sz w:val="22"/>
        </w:rPr>
        <w:t xml:space="preserve">ATTRIBUTIONS] </w:t>
      </w:r>
    </w:p>
    <w:p w14:paraId="61081443"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0DFE3884" w14:textId="6D8AF300" w:rsidR="00DE7EB0" w:rsidRPr="009E48E8" w:rsidRDefault="00DE7EB0" w:rsidP="00E12543">
      <w:pPr>
        <w:pStyle w:val="Heading1"/>
        <w:spacing w:line="240" w:lineRule="auto"/>
        <w:ind w:left="715"/>
        <w:rPr>
          <w:strike/>
        </w:rPr>
      </w:pPr>
      <w:r w:rsidRPr="009E48E8">
        <w:rPr>
          <w:strike/>
        </w:rPr>
        <w:t>Article 4</w:t>
      </w:r>
      <w:r w:rsidRPr="009E48E8">
        <w:rPr>
          <w:strike/>
          <w:u w:val="none"/>
        </w:rPr>
        <w:t xml:space="preserve"> </w:t>
      </w:r>
    </w:p>
    <w:p w14:paraId="6CCAE230" w14:textId="77777777" w:rsidR="00DE7EB0" w:rsidRPr="009E48E8" w:rsidRDefault="00DE7EB0" w:rsidP="00E12543">
      <w:pPr>
        <w:spacing w:after="0" w:line="240" w:lineRule="auto"/>
        <w:ind w:left="720"/>
        <w:rPr>
          <w:rFonts w:cs="Times New Roman"/>
          <w:strike/>
          <w:sz w:val="22"/>
        </w:rPr>
      </w:pPr>
      <w:r w:rsidRPr="009E48E8">
        <w:rPr>
          <w:rFonts w:cs="Times New Roman"/>
          <w:strike/>
          <w:sz w:val="22"/>
        </w:rPr>
        <w:t xml:space="preserve"> </w:t>
      </w:r>
    </w:p>
    <w:p w14:paraId="3E543B28" w14:textId="057171B8" w:rsidR="00DE7EB0" w:rsidRPr="009E48E8" w:rsidRDefault="00DE7EB0" w:rsidP="00E12543">
      <w:pPr>
        <w:spacing w:after="0" w:line="240" w:lineRule="auto"/>
        <w:ind w:left="715" w:right="222"/>
        <w:jc w:val="both"/>
        <w:rPr>
          <w:rFonts w:cs="Times New Roman"/>
          <w:sz w:val="22"/>
        </w:rPr>
      </w:pPr>
      <w:r w:rsidRPr="009E48E8">
        <w:rPr>
          <w:rFonts w:cs="Times New Roman"/>
          <w:strike/>
          <w:sz w:val="22"/>
        </w:rPr>
        <w:t xml:space="preserve"> </w:t>
      </w:r>
      <w:r w:rsidRPr="009E48E8">
        <w:rPr>
          <w:rFonts w:cs="Times New Roman"/>
          <w:sz w:val="22"/>
        </w:rPr>
        <w:t>[</w:t>
      </w:r>
      <w:r w:rsidRPr="009E48E8">
        <w:rPr>
          <w:rFonts w:cs="Times New Roman"/>
          <w:strike/>
          <w:sz w:val="22"/>
        </w:rPr>
        <w:t>La CIRDN doit soumettre au Conseil permanent: des rapports d’activités annuels concernant l’exécution et la mise à jour du Plan stratégique interaméricain pour les politiques en matière de réduction de la vulnérabilité, de gestion des risques et d’intervention en cas de catastrophe (PSIA) qui est assorti de recommandations relatives aux initiatives liées aux catastrophes naturelles et à leurs modalités de financement.</w:t>
      </w:r>
      <w:r w:rsidR="003A1FD6" w:rsidRPr="009E48E8">
        <w:rPr>
          <w:rFonts w:cs="Times New Roman"/>
          <w:strike/>
          <w:sz w:val="22"/>
        </w:rPr>
        <w:t xml:space="preserve"> </w:t>
      </w:r>
      <w:r w:rsidRPr="009E48E8">
        <w:rPr>
          <w:rFonts w:cs="Times New Roman"/>
          <w:strike/>
          <w:sz w:val="22"/>
        </w:rPr>
        <w:t>Un accent particulier sera mis sur les politiques et programmes ainsi que sur la coopération internationale orientés vers la réduction de la vulnérabilité des États membres face aux catastrophes naturelles</w:t>
      </w:r>
      <w:r w:rsidRPr="009E48E8">
        <w:rPr>
          <w:rFonts w:cs="Times New Roman"/>
          <w:sz w:val="22"/>
        </w:rPr>
        <w:t xml:space="preserve">]. </w:t>
      </w:r>
    </w:p>
    <w:p w14:paraId="576075E3" w14:textId="6B490B33" w:rsidR="00DE7EB0" w:rsidRPr="009E48E8" w:rsidRDefault="00DE7EB0" w:rsidP="00E12543">
      <w:pPr>
        <w:spacing w:after="0" w:line="240" w:lineRule="auto"/>
        <w:jc w:val="both"/>
        <w:rPr>
          <w:rFonts w:eastAsia="Times New Roman" w:cs="Times New Roman"/>
          <w:sz w:val="22"/>
          <w:shd w:val="clear" w:color="auto" w:fill="FFFFFF"/>
        </w:rPr>
      </w:pPr>
      <w:r w:rsidRPr="009E48E8">
        <w:rPr>
          <w:rFonts w:cs="Times New Roman"/>
          <w:sz w:val="22"/>
        </w:rPr>
        <w:t xml:space="preserve"> </w:t>
      </w:r>
    </w:p>
    <w:p w14:paraId="60B7E490" w14:textId="4BEF68EE" w:rsidR="00DE7EB0" w:rsidRPr="009E48E8" w:rsidRDefault="00DE7EB0" w:rsidP="00E12543">
      <w:pPr>
        <w:spacing w:after="0" w:line="240" w:lineRule="auto"/>
        <w:ind w:left="720"/>
        <w:rPr>
          <w:rFonts w:cs="Times New Roman"/>
          <w:sz w:val="22"/>
        </w:rPr>
      </w:pPr>
    </w:p>
    <w:p w14:paraId="09C85317" w14:textId="05C4A05B" w:rsidR="00DE7EB0" w:rsidRPr="009E48E8" w:rsidRDefault="00DE7EB0" w:rsidP="00E12543">
      <w:pPr>
        <w:spacing w:after="0" w:line="240" w:lineRule="auto"/>
        <w:ind w:right="130"/>
        <w:jc w:val="center"/>
        <w:rPr>
          <w:rFonts w:cs="Times New Roman"/>
          <w:sz w:val="22"/>
        </w:rPr>
      </w:pPr>
      <w:r w:rsidRPr="009E48E8">
        <w:rPr>
          <w:rFonts w:cs="Times New Roman"/>
          <w:sz w:val="22"/>
        </w:rPr>
        <w:t>CHAPITRE [</w:t>
      </w:r>
      <w:r w:rsidRPr="009E48E8">
        <w:rPr>
          <w:rFonts w:cs="Times New Roman"/>
          <w:strike/>
          <w:sz w:val="22"/>
        </w:rPr>
        <w:t>III</w:t>
      </w:r>
      <w:r w:rsidRPr="009E48E8">
        <w:rPr>
          <w:rFonts w:cs="Times New Roman"/>
          <w:sz w:val="22"/>
        </w:rPr>
        <w:t xml:space="preserve"> II] </w:t>
      </w:r>
    </w:p>
    <w:p w14:paraId="6528469C" w14:textId="77777777" w:rsidR="00DE7EB0" w:rsidRPr="009E48E8" w:rsidRDefault="00DE7EB0" w:rsidP="00E12543">
      <w:pPr>
        <w:spacing w:after="0" w:line="240" w:lineRule="auto"/>
        <w:ind w:right="130"/>
        <w:jc w:val="center"/>
        <w:rPr>
          <w:rFonts w:cs="Times New Roman"/>
          <w:sz w:val="22"/>
        </w:rPr>
      </w:pPr>
      <w:r w:rsidRPr="009E48E8">
        <w:rPr>
          <w:rFonts w:cs="Times New Roman"/>
          <w:sz w:val="22"/>
        </w:rPr>
        <w:t xml:space="preserve">STRUCTURE </w:t>
      </w:r>
    </w:p>
    <w:p w14:paraId="5529C3C9"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3E48CC30" w14:textId="26496A6F" w:rsidR="00DE7EB0" w:rsidRPr="009E48E8" w:rsidRDefault="00DE7EB0" w:rsidP="00E12543">
      <w:pPr>
        <w:pStyle w:val="Heading1"/>
        <w:spacing w:line="240" w:lineRule="auto"/>
        <w:ind w:left="715"/>
      </w:pPr>
      <w:r w:rsidRPr="009E48E8">
        <w:t>Article [</w:t>
      </w:r>
      <w:r w:rsidRPr="009E48E8">
        <w:rPr>
          <w:strike/>
        </w:rPr>
        <w:t>5</w:t>
      </w:r>
      <w:r w:rsidRPr="009E48E8">
        <w:t xml:space="preserve"> 4]: Composition</w:t>
      </w:r>
      <w:r w:rsidRPr="009E48E8">
        <w:rPr>
          <w:u w:val="none"/>
        </w:rPr>
        <w:t xml:space="preserve"> </w:t>
      </w:r>
    </w:p>
    <w:p w14:paraId="09CE22EF"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441EE7F7" w14:textId="19ECBAF1" w:rsidR="00DE7EB0" w:rsidRPr="009E48E8" w:rsidRDefault="00DE7EB0" w:rsidP="00E12543">
      <w:pPr>
        <w:spacing w:after="0" w:line="240" w:lineRule="auto"/>
        <w:ind w:left="715" w:right="222"/>
        <w:jc w:val="both"/>
        <w:rPr>
          <w:rFonts w:cs="Times New Roman"/>
          <w:sz w:val="22"/>
        </w:rPr>
      </w:pPr>
      <w:r w:rsidRPr="009E48E8">
        <w:rPr>
          <w:rFonts w:cs="Times New Roman"/>
          <w:sz w:val="22"/>
        </w:rPr>
        <w:t xml:space="preserve">La CIRDN est composée du Président du Conseil permanent de l’OEA, du Secrétaire général et du Secrétaire général adjoint de l’OEA, du Président de la Banque interaméricaine de développement (BID), du Directeur général de l’Organisation panaméricaine de la Santé (OPS), du Secrétaire général de l’Institut panaméricain de géographie et d’histoire (IPGH), du Président de la Fondation panaméricaine de développement (FONPAD), du Directeur général de l’Institut interaméricain de coopération pour l’agriculture (IICA), du Directeur général de l’Agence interaméricaine pour la coopération et le développement (AICD), du Président de l’Organisation interaméricaine de défense (JID) et de la Secrétaire exécutive de la Commission interaméricaine des femmes (CIM). </w:t>
      </w:r>
    </w:p>
    <w:p w14:paraId="70B5D0F5"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0A1E4C3B" w14:textId="6B627F5E" w:rsidR="00DE7EB0" w:rsidRPr="009E48E8" w:rsidRDefault="00DE7EB0" w:rsidP="00E12543">
      <w:pPr>
        <w:pStyle w:val="Heading1"/>
        <w:spacing w:line="240" w:lineRule="auto"/>
        <w:ind w:left="715"/>
      </w:pPr>
      <w:r w:rsidRPr="009E48E8">
        <w:t>Article [</w:t>
      </w:r>
      <w:r w:rsidRPr="009E48E8">
        <w:rPr>
          <w:strike/>
        </w:rPr>
        <w:t>6</w:t>
      </w:r>
      <w:r w:rsidRPr="009E48E8">
        <w:t xml:space="preserve"> 5]: Le Président et ses fonctions</w:t>
      </w:r>
      <w:r w:rsidRPr="009E48E8">
        <w:rPr>
          <w:u w:val="none"/>
        </w:rPr>
        <w:t xml:space="preserve"> </w:t>
      </w:r>
    </w:p>
    <w:p w14:paraId="475F2569"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282B0CE8" w14:textId="6D068058" w:rsidR="00DE7EB0" w:rsidRPr="009E48E8" w:rsidRDefault="00DE7EB0" w:rsidP="00AD0B2B">
      <w:pPr>
        <w:spacing w:after="0" w:line="240" w:lineRule="auto"/>
        <w:ind w:left="715" w:right="222"/>
        <w:jc w:val="both"/>
        <w:rPr>
          <w:rFonts w:cs="Times New Roman"/>
          <w:sz w:val="22"/>
        </w:rPr>
      </w:pPr>
      <w:r w:rsidRPr="009E48E8">
        <w:rPr>
          <w:rFonts w:cs="Times New Roman"/>
          <w:sz w:val="22"/>
        </w:rPr>
        <w:t xml:space="preserve">Le Secrétaire général de l’OEA ou, en son absence, son représentant, préside la CIRDN et en cette qualité, il a pour fonctions : </w:t>
      </w:r>
    </w:p>
    <w:p w14:paraId="169AD901"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4D83C218" w14:textId="77777777" w:rsidR="00DE7EB0" w:rsidRPr="009E48E8" w:rsidRDefault="00DE7EB0" w:rsidP="00E12543">
      <w:pPr>
        <w:numPr>
          <w:ilvl w:val="0"/>
          <w:numId w:val="5"/>
        </w:numPr>
        <w:spacing w:after="0" w:line="240" w:lineRule="auto"/>
        <w:ind w:right="222" w:hanging="720"/>
        <w:jc w:val="both"/>
        <w:rPr>
          <w:rFonts w:cs="Times New Roman"/>
          <w:sz w:val="22"/>
        </w:rPr>
      </w:pPr>
      <w:r w:rsidRPr="009E48E8">
        <w:rPr>
          <w:rFonts w:cs="Times New Roman"/>
          <w:sz w:val="22"/>
        </w:rPr>
        <w:t xml:space="preserve">De convoquer les réunions de la CIRDN ; </w:t>
      </w:r>
    </w:p>
    <w:p w14:paraId="52B9FE8A"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4466DC95" w14:textId="77777777" w:rsidR="00DE7EB0" w:rsidRPr="009E48E8" w:rsidRDefault="00DE7EB0" w:rsidP="00E12543">
      <w:pPr>
        <w:numPr>
          <w:ilvl w:val="0"/>
          <w:numId w:val="5"/>
        </w:numPr>
        <w:spacing w:after="0" w:line="240" w:lineRule="auto"/>
        <w:ind w:right="222" w:hanging="720"/>
        <w:jc w:val="both"/>
        <w:rPr>
          <w:rFonts w:cs="Times New Roman"/>
          <w:sz w:val="22"/>
        </w:rPr>
      </w:pPr>
      <w:r w:rsidRPr="009E48E8">
        <w:rPr>
          <w:rFonts w:cs="Times New Roman"/>
          <w:sz w:val="22"/>
        </w:rPr>
        <w:t xml:space="preserve">De représenter la CIRDN auprès des autres organes et organismes de l’OEA ; </w:t>
      </w:r>
    </w:p>
    <w:p w14:paraId="392921E9"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7A06C30E" w14:textId="77777777" w:rsidR="00DE7EB0" w:rsidRPr="009E48E8" w:rsidRDefault="00DE7EB0" w:rsidP="00E12543">
      <w:pPr>
        <w:numPr>
          <w:ilvl w:val="0"/>
          <w:numId w:val="5"/>
        </w:numPr>
        <w:spacing w:after="0" w:line="240" w:lineRule="auto"/>
        <w:ind w:right="222" w:hanging="720"/>
        <w:jc w:val="both"/>
        <w:rPr>
          <w:rFonts w:cs="Times New Roman"/>
          <w:sz w:val="22"/>
        </w:rPr>
      </w:pPr>
      <w:r w:rsidRPr="009E48E8">
        <w:rPr>
          <w:rFonts w:cs="Times New Roman"/>
          <w:sz w:val="22"/>
        </w:rPr>
        <w:lastRenderedPageBreak/>
        <w:t xml:space="preserve">De diriger et de coordonner les réunions que tient la CIRDN avec d’autres entités qui sont chargées des questions se rapportant à la prévention et à la réduction des effets des catastrophes naturelles ou qui s’y intéressent ; </w:t>
      </w:r>
    </w:p>
    <w:p w14:paraId="7075E100"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7545B302" w14:textId="77777777" w:rsidR="00DE7EB0" w:rsidRPr="009E48E8" w:rsidRDefault="00DE7EB0" w:rsidP="00E12543">
      <w:pPr>
        <w:numPr>
          <w:ilvl w:val="0"/>
          <w:numId w:val="5"/>
        </w:numPr>
        <w:spacing w:after="0" w:line="240" w:lineRule="auto"/>
        <w:ind w:right="222" w:hanging="720"/>
        <w:jc w:val="both"/>
        <w:rPr>
          <w:rFonts w:cs="Times New Roman"/>
          <w:sz w:val="22"/>
        </w:rPr>
      </w:pPr>
      <w:r w:rsidRPr="009E48E8">
        <w:rPr>
          <w:rFonts w:cs="Times New Roman"/>
          <w:sz w:val="22"/>
        </w:rPr>
        <w:t xml:space="preserve">De coordonner l’exercice des attributions de la CIDNR ; </w:t>
      </w:r>
    </w:p>
    <w:p w14:paraId="0DF1573B"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37D6B06E" w14:textId="21D5C58B" w:rsidR="00DE7EB0" w:rsidRPr="009E48E8" w:rsidRDefault="00DE7EB0" w:rsidP="00E12543">
      <w:pPr>
        <w:numPr>
          <w:ilvl w:val="0"/>
          <w:numId w:val="5"/>
        </w:numPr>
        <w:spacing w:after="0" w:line="240" w:lineRule="auto"/>
        <w:ind w:right="222" w:hanging="720"/>
        <w:jc w:val="both"/>
        <w:rPr>
          <w:rFonts w:eastAsia="Times New Roman" w:cs="Times New Roman"/>
          <w:b/>
          <w:sz w:val="22"/>
          <w:shd w:val="clear" w:color="auto" w:fill="FFFFFF"/>
        </w:rPr>
      </w:pPr>
      <w:r w:rsidRPr="009E48E8">
        <w:rPr>
          <w:rFonts w:cs="Times New Roman"/>
          <w:sz w:val="22"/>
        </w:rPr>
        <w:t>[</w:t>
      </w:r>
      <w:r w:rsidRPr="009E48E8">
        <w:rPr>
          <w:rFonts w:cs="Times New Roman"/>
          <w:strike/>
          <w:sz w:val="22"/>
        </w:rPr>
        <w:t>D’inviter, le cas échéant, les États membres, les Observateurs permanents et les représentants d’organisations nationales, sous-régionales, régionales et internationales comme les Nations Unies, la Banque mondiale, le Comité international de la Croix-Rouge, (CICR) l’Initiative Casques blancs, l’Agence d’intervention de la Caraïbe en cas de catastrophe (CDERA) et le Centre de coordination pour la prévention des catastrophes naturelles en Amérique centrale (CEPREDENAC), à participer aux réunions de la CIRDN avec voix consultative uniquement;)</w:t>
      </w:r>
      <w:r w:rsidRPr="009E48E8">
        <w:rPr>
          <w:rFonts w:cs="Times New Roman"/>
          <w:sz w:val="22"/>
        </w:rPr>
        <w:t xml:space="preserve"> ; </w:t>
      </w:r>
      <w:r w:rsidRPr="009E48E8">
        <w:rPr>
          <w:rFonts w:cs="Times New Roman"/>
          <w:sz w:val="22"/>
          <w:shd w:val="clear" w:color="auto" w:fill="FFFFFF"/>
        </w:rPr>
        <w:t>D’inviter les États membres avec voix consultative mais sans droit de vote et, si nécessaire, d’inviter les observateurs permanents et les représentants des organisations et mécanismes nationaux, sous-régionaux, régionaux et internationaux à participer aux réunions de la CIDNR avec voix consultative mais sans droit de vote.</w:t>
      </w:r>
      <w:r w:rsidRPr="009E48E8">
        <w:rPr>
          <w:rFonts w:cs="Times New Roman"/>
          <w:sz w:val="22"/>
          <w:u w:val="single"/>
          <w:shd w:val="clear" w:color="auto" w:fill="FFFFFF"/>
          <w:vertAlign w:val="superscript"/>
        </w:rPr>
        <w:footnoteReference w:id="2"/>
      </w:r>
      <w:r w:rsidRPr="009E48E8">
        <w:rPr>
          <w:rFonts w:cs="Times New Roman"/>
          <w:sz w:val="22"/>
          <w:shd w:val="clear" w:color="auto" w:fill="FFFFFF"/>
          <w:vertAlign w:val="superscript"/>
        </w:rPr>
        <w:t>/</w:t>
      </w:r>
    </w:p>
    <w:p w14:paraId="7A040235" w14:textId="1F282373" w:rsidR="00DE7EB0" w:rsidRPr="009E48E8" w:rsidRDefault="00DE7EB0" w:rsidP="00E12543">
      <w:pPr>
        <w:spacing w:after="0" w:line="240" w:lineRule="auto"/>
        <w:ind w:left="1440"/>
        <w:rPr>
          <w:rFonts w:cs="Times New Roman"/>
          <w:sz w:val="22"/>
        </w:rPr>
      </w:pPr>
    </w:p>
    <w:p w14:paraId="39874336" w14:textId="15E5EC2B" w:rsidR="00E12543" w:rsidRPr="009E48E8" w:rsidRDefault="00E12543" w:rsidP="00E12543">
      <w:pPr>
        <w:numPr>
          <w:ilvl w:val="0"/>
          <w:numId w:val="5"/>
        </w:numPr>
        <w:spacing w:after="0" w:line="240" w:lineRule="auto"/>
        <w:ind w:right="222" w:hanging="720"/>
        <w:jc w:val="both"/>
        <w:rPr>
          <w:rFonts w:cs="Times New Roman"/>
          <w:sz w:val="22"/>
        </w:rPr>
      </w:pPr>
      <w:r w:rsidRPr="009E48E8">
        <w:rPr>
          <w:rFonts w:cs="Times New Roman"/>
          <w:strike/>
          <w:sz w:val="22"/>
        </w:rPr>
        <w:t>[De coordonner l’élaboration des rapports que la CIRDN doit présenter au Conseil permanent ;</w:t>
      </w:r>
      <w:r w:rsidR="003A1FD6" w:rsidRPr="009E48E8">
        <w:rPr>
          <w:rFonts w:cs="Times New Roman"/>
          <w:sz w:val="22"/>
        </w:rPr>
        <w:t xml:space="preserve"> </w:t>
      </w:r>
      <w:r w:rsidRPr="009E48E8">
        <w:rPr>
          <w:rFonts w:cs="Times New Roman"/>
          <w:sz w:val="22"/>
        </w:rPr>
        <w:t>De soumettre et de présenter au Conseil permanent un rapport annuel sur ses activités.]</w:t>
      </w:r>
    </w:p>
    <w:p w14:paraId="4DEE9B86" w14:textId="77777777" w:rsidR="00DE7EB0" w:rsidRPr="009E48E8" w:rsidRDefault="00DE7EB0" w:rsidP="00E12543">
      <w:pPr>
        <w:spacing w:after="0" w:line="240" w:lineRule="auto"/>
        <w:rPr>
          <w:rFonts w:cs="Times New Roman"/>
          <w:sz w:val="22"/>
        </w:rPr>
      </w:pPr>
    </w:p>
    <w:p w14:paraId="3217ADC6" w14:textId="4CEF11A2" w:rsidR="00E12543" w:rsidRPr="009E48E8" w:rsidRDefault="00E12543" w:rsidP="00E12543">
      <w:pPr>
        <w:numPr>
          <w:ilvl w:val="0"/>
          <w:numId w:val="5"/>
        </w:numPr>
        <w:spacing w:after="0" w:line="240" w:lineRule="auto"/>
        <w:ind w:right="222" w:hanging="720"/>
        <w:jc w:val="both"/>
        <w:rPr>
          <w:rFonts w:eastAsia="Times New Roman" w:cs="Times New Roman"/>
          <w:sz w:val="22"/>
        </w:rPr>
      </w:pPr>
      <w:r w:rsidRPr="009E48E8">
        <w:rPr>
          <w:rFonts w:cs="Times New Roman"/>
          <w:strike/>
          <w:sz w:val="22"/>
        </w:rPr>
        <w:t>[De coordonner la coopération entre les autorités chargées de la coordination dans les États parties à la Convention interaméricaine pour faciliter l’assistance en cas de catastrophe, et d’offrir aux États qui sont touchés par une catastrophe naturelle de notifier au Bureau des Nations Unies pour la coordination des affaires humanitaires (OCHA);</w:t>
      </w:r>
      <w:r w:rsidRPr="009E48E8">
        <w:rPr>
          <w:rFonts w:cs="Times New Roman"/>
          <w:sz w:val="22"/>
        </w:rPr>
        <w:t xml:space="preserve"> D'aider à coordonner la coopération entre les États membres de l'OEA, lorsque les parties intéressées l'invitent à le faire, et d’aider les États touchés par une catastrophe naturelle à la notifier à l'OCHA.]</w:t>
      </w:r>
      <w:r w:rsidR="003A1FD6" w:rsidRPr="009E48E8">
        <w:rPr>
          <w:rFonts w:cs="Times New Roman"/>
          <w:sz w:val="22"/>
        </w:rPr>
        <w:t xml:space="preserve"> </w:t>
      </w:r>
    </w:p>
    <w:p w14:paraId="58377D38" w14:textId="77777777" w:rsidR="00DE7EB0" w:rsidRPr="009E48E8" w:rsidRDefault="00DE7EB0" w:rsidP="00E12543">
      <w:pPr>
        <w:spacing w:after="0" w:line="240" w:lineRule="auto"/>
        <w:ind w:left="1440"/>
        <w:rPr>
          <w:rFonts w:cs="Times New Roman"/>
          <w:sz w:val="22"/>
        </w:rPr>
      </w:pPr>
      <w:r w:rsidRPr="009E48E8">
        <w:rPr>
          <w:rFonts w:cs="Times New Roman"/>
          <w:sz w:val="22"/>
        </w:rPr>
        <w:t xml:space="preserve"> </w:t>
      </w:r>
    </w:p>
    <w:p w14:paraId="63CBAF59" w14:textId="1BB1B384" w:rsidR="00DE7EB0" w:rsidRPr="009E48E8" w:rsidRDefault="00DE7EB0" w:rsidP="00E12543">
      <w:pPr>
        <w:numPr>
          <w:ilvl w:val="0"/>
          <w:numId w:val="5"/>
        </w:numPr>
        <w:spacing w:after="0" w:line="240" w:lineRule="auto"/>
        <w:ind w:right="222" w:hanging="720"/>
        <w:jc w:val="both"/>
        <w:rPr>
          <w:rFonts w:cs="Times New Roman"/>
          <w:sz w:val="22"/>
        </w:rPr>
      </w:pPr>
      <w:r w:rsidRPr="009E48E8">
        <w:rPr>
          <w:rFonts w:cs="Times New Roman"/>
          <w:sz w:val="22"/>
        </w:rPr>
        <w:lastRenderedPageBreak/>
        <w:t>De s’acquitter de ces fonctions conformément aux dispositions de l’article VII du Statut du Fonds interaméricain d’assistance pour situations de crise (FONDEM), et</w:t>
      </w:r>
    </w:p>
    <w:p w14:paraId="1812D9A7" w14:textId="77777777" w:rsidR="00DE7EB0" w:rsidRPr="009E48E8" w:rsidRDefault="00DE7EB0" w:rsidP="00E12543">
      <w:pPr>
        <w:spacing w:after="0" w:line="240" w:lineRule="auto"/>
        <w:ind w:left="720"/>
        <w:rPr>
          <w:rFonts w:cs="Times New Roman"/>
          <w:sz w:val="22"/>
        </w:rPr>
      </w:pPr>
      <w:r w:rsidRPr="009E48E8">
        <w:rPr>
          <w:rFonts w:cs="Times New Roman"/>
          <w:b/>
          <w:sz w:val="22"/>
        </w:rPr>
        <w:t xml:space="preserve"> </w:t>
      </w:r>
    </w:p>
    <w:p w14:paraId="64CFDAC1" w14:textId="312640D5" w:rsidR="00E12543" w:rsidRPr="009E48E8" w:rsidRDefault="00E12543" w:rsidP="00E12543">
      <w:pPr>
        <w:suppressLineNumbers/>
        <w:tabs>
          <w:tab w:val="left" w:pos="720"/>
          <w:tab w:val="left" w:pos="1440"/>
        </w:tabs>
        <w:suppressAutoHyphens/>
        <w:snapToGrid w:val="0"/>
        <w:spacing w:after="0" w:line="240" w:lineRule="auto"/>
        <w:ind w:left="2160" w:right="-29" w:hanging="2160"/>
        <w:contextualSpacing/>
        <w:jc w:val="both"/>
        <w:rPr>
          <w:rFonts w:eastAsia="Times New Roman" w:cs="Times New Roman"/>
          <w:b/>
          <w:bCs/>
          <w:sz w:val="22"/>
        </w:rPr>
      </w:pPr>
      <w:r w:rsidRPr="009E48E8">
        <w:rPr>
          <w:rFonts w:cs="Times New Roman"/>
          <w:sz w:val="22"/>
        </w:rPr>
        <w:tab/>
      </w:r>
      <w:r w:rsidRPr="009E48E8">
        <w:rPr>
          <w:rFonts w:cs="Times New Roman"/>
          <w:sz w:val="22"/>
        </w:rPr>
        <w:tab/>
        <w:t xml:space="preserve">i. </w:t>
      </w:r>
      <w:r w:rsidR="00B6561B">
        <w:rPr>
          <w:rFonts w:cs="Times New Roman"/>
          <w:sz w:val="22"/>
        </w:rPr>
        <w:tab/>
      </w:r>
      <w:r w:rsidRPr="009E48E8">
        <w:rPr>
          <w:rFonts w:cs="Times New Roman"/>
          <w:sz w:val="22"/>
        </w:rPr>
        <w:t xml:space="preserve">De solliciter des contributions volontaires aux fins établies dans le présent Statut et conformément à l'article 13. </w:t>
      </w:r>
    </w:p>
    <w:p w14:paraId="1507FD93" w14:textId="77777777" w:rsidR="00E12543" w:rsidRPr="009E48E8" w:rsidRDefault="00E12543" w:rsidP="00E12543">
      <w:pPr>
        <w:spacing w:after="0" w:line="240" w:lineRule="auto"/>
        <w:jc w:val="both"/>
        <w:rPr>
          <w:rFonts w:eastAsia="Times New Roman" w:cs="Times New Roman"/>
          <w:sz w:val="22"/>
        </w:rPr>
      </w:pPr>
    </w:p>
    <w:p w14:paraId="263499DC" w14:textId="77777777" w:rsidR="00DE7EB0" w:rsidRPr="009E48E8" w:rsidRDefault="00DE7EB0" w:rsidP="00E12543">
      <w:pPr>
        <w:spacing w:after="0" w:line="240" w:lineRule="auto"/>
        <w:ind w:left="720"/>
        <w:rPr>
          <w:rFonts w:cs="Times New Roman"/>
          <w:sz w:val="22"/>
        </w:rPr>
      </w:pPr>
    </w:p>
    <w:p w14:paraId="4AFF5D9F" w14:textId="7AD8B1A0" w:rsidR="00DE7EB0" w:rsidRPr="009E48E8" w:rsidRDefault="00DE7EB0" w:rsidP="00E12543">
      <w:pPr>
        <w:spacing w:after="0" w:line="240" w:lineRule="auto"/>
        <w:ind w:right="130"/>
        <w:jc w:val="center"/>
        <w:rPr>
          <w:rFonts w:cs="Times New Roman"/>
          <w:sz w:val="22"/>
        </w:rPr>
      </w:pPr>
      <w:r w:rsidRPr="009E48E8">
        <w:rPr>
          <w:rFonts w:cs="Times New Roman"/>
          <w:sz w:val="22"/>
        </w:rPr>
        <w:t>CHAPITRE [</w:t>
      </w:r>
      <w:r w:rsidRPr="009E48E8">
        <w:rPr>
          <w:rFonts w:cs="Times New Roman"/>
          <w:strike/>
          <w:sz w:val="22"/>
        </w:rPr>
        <w:t xml:space="preserve">IV </w:t>
      </w:r>
      <w:r w:rsidRPr="009E48E8">
        <w:rPr>
          <w:rFonts w:cs="Times New Roman"/>
          <w:sz w:val="22"/>
        </w:rPr>
        <w:t>III]</w:t>
      </w:r>
    </w:p>
    <w:p w14:paraId="41B7684A" w14:textId="77777777" w:rsidR="00DE7EB0" w:rsidRPr="009E48E8" w:rsidRDefault="00DE7EB0" w:rsidP="00E12543">
      <w:pPr>
        <w:spacing w:after="0" w:line="240" w:lineRule="auto"/>
        <w:ind w:right="130"/>
        <w:jc w:val="center"/>
        <w:rPr>
          <w:rFonts w:cs="Times New Roman"/>
          <w:sz w:val="22"/>
        </w:rPr>
      </w:pPr>
      <w:r w:rsidRPr="009E48E8">
        <w:rPr>
          <w:rFonts w:cs="Times New Roman"/>
          <w:sz w:val="22"/>
        </w:rPr>
        <w:t xml:space="preserve">RÉUNIONS </w:t>
      </w:r>
    </w:p>
    <w:p w14:paraId="3428BC52"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19CD5CAD" w14:textId="148D3F42" w:rsidR="00DE7EB0" w:rsidRPr="009E48E8" w:rsidRDefault="00DE7EB0" w:rsidP="00E12543">
      <w:pPr>
        <w:pStyle w:val="Heading1"/>
        <w:spacing w:line="240" w:lineRule="auto"/>
        <w:ind w:left="715"/>
      </w:pPr>
      <w:r w:rsidRPr="009E48E8">
        <w:t>Article [</w:t>
      </w:r>
      <w:r w:rsidRPr="009E48E8">
        <w:rPr>
          <w:strike/>
        </w:rPr>
        <w:t>7</w:t>
      </w:r>
      <w:r w:rsidRPr="009E48E8">
        <w:t xml:space="preserve"> 6]</w:t>
      </w:r>
      <w:r w:rsidRPr="009E48E8">
        <w:rPr>
          <w:u w:val="none"/>
        </w:rPr>
        <w:t xml:space="preserve"> </w:t>
      </w:r>
    </w:p>
    <w:p w14:paraId="766905E0"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361368F2" w14:textId="6781740D" w:rsidR="00DE7EB0" w:rsidRPr="009E48E8" w:rsidRDefault="00DE7EB0" w:rsidP="00AD0B2B">
      <w:pPr>
        <w:spacing w:after="0" w:line="240" w:lineRule="auto"/>
        <w:ind w:left="715" w:right="222"/>
        <w:jc w:val="both"/>
        <w:rPr>
          <w:rFonts w:cs="Times New Roman"/>
          <w:sz w:val="22"/>
        </w:rPr>
      </w:pPr>
      <w:r w:rsidRPr="009E48E8">
        <w:rPr>
          <w:rFonts w:cs="Times New Roman"/>
          <w:sz w:val="22"/>
        </w:rPr>
        <w:t xml:space="preserve">La CIRDN se réunit au moins deux fois par </w:t>
      </w:r>
      <w:r w:rsidR="003A1FD6" w:rsidRPr="009E48E8">
        <w:rPr>
          <w:rFonts w:cs="Times New Roman"/>
          <w:sz w:val="22"/>
        </w:rPr>
        <w:t>an, laissant</w:t>
      </w:r>
      <w:r w:rsidRPr="009E48E8">
        <w:rPr>
          <w:rFonts w:cs="Times New Roman"/>
          <w:sz w:val="22"/>
        </w:rPr>
        <w:t xml:space="preserve"> à son président la discrétion de convoquer des réunions plus fréquentes. </w:t>
      </w:r>
    </w:p>
    <w:p w14:paraId="21ADEE72"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28A15FC9" w14:textId="0446EA59" w:rsidR="00DE7EB0" w:rsidRPr="009E48E8" w:rsidRDefault="00DE7EB0" w:rsidP="00E12543">
      <w:pPr>
        <w:pStyle w:val="Heading1"/>
        <w:spacing w:line="240" w:lineRule="auto"/>
        <w:ind w:left="715"/>
      </w:pPr>
      <w:r w:rsidRPr="009E48E8">
        <w:t>Article [</w:t>
      </w:r>
      <w:r w:rsidRPr="009E48E8">
        <w:rPr>
          <w:strike/>
        </w:rPr>
        <w:t>8</w:t>
      </w:r>
      <w:r w:rsidRPr="009E48E8">
        <w:t xml:space="preserve"> 7</w:t>
      </w:r>
      <w:r w:rsidRPr="009E48E8">
        <w:rPr>
          <w:u w:val="none"/>
        </w:rPr>
        <w:t>]</w:t>
      </w:r>
    </w:p>
    <w:p w14:paraId="51E469BA"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42B8D7E4" w14:textId="7F815592" w:rsidR="00DE7EB0" w:rsidRPr="009E48E8" w:rsidRDefault="00DE7EB0" w:rsidP="00E12543">
      <w:pPr>
        <w:spacing w:after="0" w:line="240" w:lineRule="auto"/>
        <w:ind w:left="715" w:right="222"/>
        <w:rPr>
          <w:rFonts w:cs="Times New Roman"/>
          <w:sz w:val="22"/>
        </w:rPr>
      </w:pPr>
      <w:r w:rsidRPr="009E48E8">
        <w:rPr>
          <w:rFonts w:cs="Times New Roman"/>
          <w:sz w:val="22"/>
        </w:rPr>
        <w:t xml:space="preserve">Le quorum nécessaire pour la tenue d’une réunion de la CIRDN est constitué par plus de la moitié de ses membres. </w:t>
      </w:r>
    </w:p>
    <w:p w14:paraId="483F1F11"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3897B5D4" w14:textId="70405C2A" w:rsidR="00DE7EB0" w:rsidRPr="009E48E8" w:rsidRDefault="00DE7EB0" w:rsidP="00E12543">
      <w:pPr>
        <w:pStyle w:val="Heading1"/>
        <w:spacing w:line="240" w:lineRule="auto"/>
        <w:ind w:left="715"/>
      </w:pPr>
      <w:r w:rsidRPr="009E48E8">
        <w:t>Article [</w:t>
      </w:r>
      <w:r w:rsidRPr="009E48E8">
        <w:rPr>
          <w:strike/>
        </w:rPr>
        <w:t>9</w:t>
      </w:r>
      <w:r w:rsidRPr="009E48E8">
        <w:t xml:space="preserve"> 8]</w:t>
      </w:r>
      <w:r w:rsidRPr="009E48E8">
        <w:rPr>
          <w:u w:val="none"/>
        </w:rPr>
        <w:t xml:space="preserve"> </w:t>
      </w:r>
    </w:p>
    <w:p w14:paraId="2F275A03"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13B4F052" w14:textId="4905ACE7" w:rsidR="00DE7EB0" w:rsidRPr="009E48E8" w:rsidRDefault="00DE7EB0" w:rsidP="00E12543">
      <w:pPr>
        <w:spacing w:after="0" w:line="240" w:lineRule="auto"/>
        <w:ind w:left="715" w:right="222"/>
        <w:jc w:val="both"/>
        <w:rPr>
          <w:rFonts w:cs="Times New Roman"/>
          <w:sz w:val="22"/>
        </w:rPr>
      </w:pPr>
      <w:r w:rsidRPr="009E48E8">
        <w:rPr>
          <w:rFonts w:cs="Times New Roman"/>
          <w:sz w:val="22"/>
        </w:rPr>
        <w:t xml:space="preserve">En cas d’absence du Secrétaire général de l’OEA pendant une partie ou la totalité d’une réunion de la CIRDN, les autres membres présents désignent à la majorité des voix la personne qui dirigera les délibérations durant son absence. </w:t>
      </w:r>
    </w:p>
    <w:p w14:paraId="1F743B5B" w14:textId="77777777" w:rsidR="00DE7EB0" w:rsidRPr="009E48E8" w:rsidRDefault="00DE7EB0" w:rsidP="00E12543">
      <w:pPr>
        <w:spacing w:after="0" w:line="240" w:lineRule="auto"/>
        <w:ind w:left="720"/>
        <w:jc w:val="both"/>
        <w:rPr>
          <w:rFonts w:cs="Times New Roman"/>
          <w:sz w:val="22"/>
        </w:rPr>
      </w:pPr>
      <w:r w:rsidRPr="009E48E8">
        <w:rPr>
          <w:rFonts w:cs="Times New Roman"/>
          <w:sz w:val="22"/>
        </w:rPr>
        <w:t xml:space="preserve"> </w:t>
      </w:r>
    </w:p>
    <w:p w14:paraId="4915C310" w14:textId="6750E2CF" w:rsidR="00DE7EB0" w:rsidRPr="009E48E8" w:rsidRDefault="00DE7EB0" w:rsidP="00E12543">
      <w:pPr>
        <w:pStyle w:val="Heading1"/>
        <w:spacing w:line="240" w:lineRule="auto"/>
        <w:ind w:left="715"/>
        <w:jc w:val="both"/>
      </w:pPr>
      <w:r w:rsidRPr="009E48E8">
        <w:t>Article [</w:t>
      </w:r>
      <w:r w:rsidRPr="009E48E8">
        <w:rPr>
          <w:strike/>
        </w:rPr>
        <w:t>10</w:t>
      </w:r>
      <w:r w:rsidRPr="009E48E8">
        <w:t xml:space="preserve"> 9]</w:t>
      </w:r>
      <w:r w:rsidRPr="009E48E8">
        <w:rPr>
          <w:u w:val="none"/>
        </w:rPr>
        <w:t xml:space="preserve"> </w:t>
      </w:r>
    </w:p>
    <w:p w14:paraId="62E90EB5" w14:textId="77777777" w:rsidR="00DE7EB0" w:rsidRPr="009E48E8" w:rsidRDefault="00DE7EB0" w:rsidP="00E12543">
      <w:pPr>
        <w:spacing w:after="0" w:line="240" w:lineRule="auto"/>
        <w:ind w:left="720"/>
        <w:jc w:val="both"/>
        <w:rPr>
          <w:rFonts w:cs="Times New Roman"/>
          <w:sz w:val="22"/>
        </w:rPr>
      </w:pPr>
      <w:r w:rsidRPr="009E48E8">
        <w:rPr>
          <w:rFonts w:cs="Times New Roman"/>
          <w:sz w:val="22"/>
        </w:rPr>
        <w:t xml:space="preserve"> </w:t>
      </w:r>
    </w:p>
    <w:p w14:paraId="21E6240D" w14:textId="61DE07E4" w:rsidR="00DE7EB0" w:rsidRPr="009E48E8" w:rsidRDefault="00DE7EB0" w:rsidP="00E12543">
      <w:pPr>
        <w:spacing w:after="0" w:line="240" w:lineRule="auto"/>
        <w:ind w:left="715" w:right="222"/>
        <w:jc w:val="both"/>
        <w:rPr>
          <w:rFonts w:cs="Times New Roman"/>
          <w:sz w:val="22"/>
        </w:rPr>
      </w:pPr>
      <w:r w:rsidRPr="009E48E8">
        <w:rPr>
          <w:rFonts w:cs="Times New Roman"/>
          <w:sz w:val="22"/>
        </w:rPr>
        <w:t xml:space="preserve">Tout membre de la CIRDN peut, dans des circonstances particulières, se faire représenter aux réunions auxquelles il ou elle ne peut pas assister, par n’importe quel autre fonctionnaire de haut niveau de l’organisme dont il ou elle relève. </w:t>
      </w:r>
    </w:p>
    <w:p w14:paraId="1501C896" w14:textId="77777777" w:rsidR="00DE7EB0" w:rsidRPr="009E48E8" w:rsidRDefault="00DE7EB0" w:rsidP="00E12543">
      <w:pPr>
        <w:spacing w:after="0" w:line="240" w:lineRule="auto"/>
        <w:ind w:left="720"/>
        <w:jc w:val="both"/>
        <w:rPr>
          <w:rFonts w:cs="Times New Roman"/>
          <w:sz w:val="22"/>
        </w:rPr>
      </w:pPr>
      <w:r w:rsidRPr="009E48E8">
        <w:rPr>
          <w:rFonts w:cs="Times New Roman"/>
          <w:sz w:val="22"/>
        </w:rPr>
        <w:t xml:space="preserve"> </w:t>
      </w:r>
    </w:p>
    <w:p w14:paraId="0078EF5F" w14:textId="75E13D55" w:rsidR="00DE7EB0" w:rsidRPr="009E48E8" w:rsidRDefault="00DE7EB0" w:rsidP="00E12543">
      <w:pPr>
        <w:pStyle w:val="Heading1"/>
        <w:spacing w:line="240" w:lineRule="auto"/>
        <w:ind w:left="715"/>
        <w:jc w:val="both"/>
      </w:pPr>
      <w:r w:rsidRPr="009E48E8">
        <w:t>Article [</w:t>
      </w:r>
      <w:r w:rsidRPr="009E48E8">
        <w:rPr>
          <w:strike/>
        </w:rPr>
        <w:t>11</w:t>
      </w:r>
      <w:r w:rsidRPr="009E48E8">
        <w:t xml:space="preserve"> 10</w:t>
      </w:r>
      <w:r w:rsidRPr="009E48E8">
        <w:rPr>
          <w:u w:val="none"/>
        </w:rPr>
        <w:t>]</w:t>
      </w:r>
    </w:p>
    <w:p w14:paraId="3A83D0ED" w14:textId="77777777" w:rsidR="00DE7EB0" w:rsidRPr="009E48E8" w:rsidRDefault="00DE7EB0" w:rsidP="00E12543">
      <w:pPr>
        <w:spacing w:after="0" w:line="240" w:lineRule="auto"/>
        <w:ind w:left="720"/>
        <w:jc w:val="both"/>
        <w:rPr>
          <w:rFonts w:cs="Times New Roman"/>
          <w:sz w:val="22"/>
        </w:rPr>
      </w:pPr>
      <w:r w:rsidRPr="009E48E8">
        <w:rPr>
          <w:rFonts w:cs="Times New Roman"/>
          <w:sz w:val="22"/>
        </w:rPr>
        <w:t xml:space="preserve"> </w:t>
      </w:r>
    </w:p>
    <w:p w14:paraId="6DF2DD87" w14:textId="2089DDF5" w:rsidR="00DE7EB0" w:rsidRPr="009E48E8" w:rsidRDefault="00DE7EB0" w:rsidP="00E12543">
      <w:pPr>
        <w:spacing w:after="0" w:line="240" w:lineRule="auto"/>
        <w:ind w:left="715" w:right="222"/>
        <w:jc w:val="both"/>
        <w:rPr>
          <w:rFonts w:cs="Times New Roman"/>
          <w:sz w:val="22"/>
        </w:rPr>
      </w:pPr>
      <w:r w:rsidRPr="009E48E8">
        <w:rPr>
          <w:rFonts w:cs="Times New Roman"/>
          <w:sz w:val="22"/>
        </w:rPr>
        <w:t>Chaque membre de la CIRDN a droit à une voix.</w:t>
      </w:r>
      <w:r w:rsidR="003A1FD6" w:rsidRPr="009E48E8">
        <w:rPr>
          <w:rFonts w:cs="Times New Roman"/>
          <w:sz w:val="22"/>
        </w:rPr>
        <w:t xml:space="preserve"> </w:t>
      </w:r>
      <w:r w:rsidRPr="009E48E8">
        <w:rPr>
          <w:rFonts w:cs="Times New Roman"/>
          <w:sz w:val="22"/>
        </w:rPr>
        <w:t>La Commission fait de son mieux pour que les décisions et les recommandations soient adoptées par consensus.</w:t>
      </w:r>
      <w:r w:rsidR="003A1FD6" w:rsidRPr="009E48E8">
        <w:rPr>
          <w:rFonts w:cs="Times New Roman"/>
          <w:sz w:val="22"/>
        </w:rPr>
        <w:t xml:space="preserve"> </w:t>
      </w:r>
      <w:r w:rsidRPr="009E48E8">
        <w:rPr>
          <w:rFonts w:cs="Times New Roman"/>
          <w:sz w:val="22"/>
        </w:rPr>
        <w:t xml:space="preserve">Si ce consensus ne peut pas être réuni, la Commission adopte les décisions et recommandations à la majorité des voix des membres. </w:t>
      </w:r>
    </w:p>
    <w:p w14:paraId="192969A6"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64C6C478" w14:textId="66A56042" w:rsidR="00DE7EB0" w:rsidRPr="009E48E8" w:rsidRDefault="00DE7EB0" w:rsidP="00E12543">
      <w:pPr>
        <w:pStyle w:val="Heading1"/>
        <w:spacing w:line="240" w:lineRule="auto"/>
        <w:ind w:left="715"/>
      </w:pPr>
      <w:r w:rsidRPr="009E48E8">
        <w:t>Article [</w:t>
      </w:r>
      <w:r w:rsidRPr="009E48E8">
        <w:rPr>
          <w:strike/>
        </w:rPr>
        <w:t>12</w:t>
      </w:r>
      <w:r w:rsidRPr="009E48E8">
        <w:t xml:space="preserve"> </w:t>
      </w:r>
      <w:r w:rsidRPr="009E48E8">
        <w:rPr>
          <w:u w:val="none"/>
        </w:rPr>
        <w:t>11]</w:t>
      </w:r>
    </w:p>
    <w:p w14:paraId="386C0E27"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11CCCE6D" w14:textId="3153136E" w:rsidR="00E12543" w:rsidRPr="009E48E8" w:rsidRDefault="00E12543" w:rsidP="00E12543">
      <w:pPr>
        <w:spacing w:after="0" w:line="240" w:lineRule="auto"/>
        <w:ind w:left="715" w:right="222"/>
        <w:jc w:val="both"/>
        <w:rPr>
          <w:rFonts w:cs="Times New Roman"/>
          <w:b/>
          <w:sz w:val="22"/>
        </w:rPr>
      </w:pPr>
      <w:r w:rsidRPr="009E48E8">
        <w:rPr>
          <w:rFonts w:cs="Times New Roman"/>
          <w:strike/>
          <w:sz w:val="22"/>
        </w:rPr>
        <w:t>[La CIRDN tient ses réunions au siège de l’OEA, sauf lorsqu’elle décide de se réunir dans un autre lieu.</w:t>
      </w:r>
      <w:r w:rsidRPr="009E48E8">
        <w:rPr>
          <w:rFonts w:cs="Times New Roman"/>
          <w:sz w:val="22"/>
        </w:rPr>
        <w:t xml:space="preserve"> La CIDNR se réunit au siège du Secrétariat général de l'OEA, sauf lorsqu'elle décide d'un autre lieu ou d'un autre format pour ses réunions, qui pourrait être virtuel.]</w:t>
      </w:r>
    </w:p>
    <w:p w14:paraId="7917DE2C" w14:textId="77777777" w:rsidR="00E12543" w:rsidRPr="009E48E8" w:rsidRDefault="00E12543" w:rsidP="00E12543">
      <w:pPr>
        <w:spacing w:after="0" w:line="240" w:lineRule="auto"/>
        <w:ind w:left="720"/>
        <w:rPr>
          <w:rFonts w:cs="Times New Roman"/>
          <w:bCs/>
          <w:sz w:val="22"/>
        </w:rPr>
      </w:pPr>
    </w:p>
    <w:p w14:paraId="21ECDF8B" w14:textId="77777777" w:rsidR="00DE7EB0" w:rsidRPr="009E48E8" w:rsidRDefault="00DE7EB0" w:rsidP="00E12543">
      <w:pPr>
        <w:spacing w:after="0" w:line="240" w:lineRule="auto"/>
        <w:ind w:left="720"/>
        <w:rPr>
          <w:rFonts w:cs="Times New Roman"/>
          <w:sz w:val="22"/>
        </w:rPr>
      </w:pPr>
    </w:p>
    <w:p w14:paraId="7C8DC4EF" w14:textId="77777777" w:rsidR="001A1078" w:rsidRDefault="001A1078" w:rsidP="00E12543">
      <w:pPr>
        <w:spacing w:after="0" w:line="240" w:lineRule="auto"/>
        <w:ind w:right="130"/>
        <w:jc w:val="center"/>
        <w:rPr>
          <w:rFonts w:cs="Times New Roman"/>
          <w:sz w:val="22"/>
        </w:rPr>
      </w:pPr>
    </w:p>
    <w:p w14:paraId="1748AB92" w14:textId="5892387C" w:rsidR="00DE7EB0" w:rsidRPr="009E48E8" w:rsidRDefault="00DE7EB0" w:rsidP="00E12543">
      <w:pPr>
        <w:spacing w:after="0" w:line="240" w:lineRule="auto"/>
        <w:ind w:right="130"/>
        <w:jc w:val="center"/>
        <w:rPr>
          <w:rFonts w:cs="Times New Roman"/>
          <w:sz w:val="22"/>
        </w:rPr>
      </w:pPr>
      <w:r w:rsidRPr="009E48E8">
        <w:rPr>
          <w:rFonts w:cs="Times New Roman"/>
          <w:sz w:val="22"/>
        </w:rPr>
        <w:lastRenderedPageBreak/>
        <w:t>CHAPITRE [</w:t>
      </w:r>
      <w:r w:rsidRPr="009E48E8">
        <w:rPr>
          <w:rFonts w:cs="Times New Roman"/>
          <w:strike/>
          <w:sz w:val="22"/>
        </w:rPr>
        <w:t>V</w:t>
      </w:r>
      <w:r w:rsidRPr="009E48E8">
        <w:rPr>
          <w:rFonts w:cs="Times New Roman"/>
          <w:sz w:val="22"/>
        </w:rPr>
        <w:t xml:space="preserve"> IV] </w:t>
      </w:r>
    </w:p>
    <w:p w14:paraId="59EAABDF" w14:textId="77777777" w:rsidR="00DE7EB0" w:rsidRPr="009E48E8" w:rsidRDefault="00DE7EB0" w:rsidP="00E12543">
      <w:pPr>
        <w:spacing w:after="0" w:line="240" w:lineRule="auto"/>
        <w:ind w:right="130"/>
        <w:jc w:val="center"/>
        <w:rPr>
          <w:rFonts w:cs="Times New Roman"/>
          <w:sz w:val="22"/>
        </w:rPr>
      </w:pPr>
      <w:r w:rsidRPr="009E48E8">
        <w:rPr>
          <w:rFonts w:cs="Times New Roman"/>
          <w:sz w:val="22"/>
        </w:rPr>
        <w:t xml:space="preserve">SERVICES DE SECRÉTARIAT </w:t>
      </w:r>
    </w:p>
    <w:p w14:paraId="1AD06DD2"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4911C2AB" w14:textId="001EBA2B" w:rsidR="00DE7EB0" w:rsidRPr="009E48E8" w:rsidRDefault="00DE7EB0" w:rsidP="00E12543">
      <w:pPr>
        <w:pStyle w:val="Heading1"/>
        <w:spacing w:line="240" w:lineRule="auto"/>
        <w:ind w:left="715"/>
      </w:pPr>
      <w:r w:rsidRPr="009E48E8">
        <w:t>Article [</w:t>
      </w:r>
      <w:r w:rsidRPr="009E48E8">
        <w:rPr>
          <w:strike/>
        </w:rPr>
        <w:t>13</w:t>
      </w:r>
      <w:r w:rsidRPr="009E48E8">
        <w:t xml:space="preserve"> 12]</w:t>
      </w:r>
      <w:r w:rsidRPr="009E48E8">
        <w:rPr>
          <w:u w:val="none"/>
        </w:rPr>
        <w:t xml:space="preserve"> </w:t>
      </w:r>
    </w:p>
    <w:p w14:paraId="4965E87F"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659529D3" w14:textId="29840F85" w:rsidR="00DE7EB0" w:rsidRPr="009E48E8" w:rsidRDefault="00DE7EB0" w:rsidP="00E12543">
      <w:pPr>
        <w:spacing w:after="0" w:line="240" w:lineRule="auto"/>
        <w:ind w:left="715" w:right="222"/>
        <w:jc w:val="both"/>
        <w:rPr>
          <w:rFonts w:cs="Times New Roman"/>
          <w:sz w:val="22"/>
        </w:rPr>
      </w:pPr>
      <w:r w:rsidRPr="009E48E8">
        <w:rPr>
          <w:rFonts w:cs="Times New Roman"/>
          <w:sz w:val="22"/>
        </w:rPr>
        <w:t xml:space="preserve">Le Secrétariat général de l’OEA assure les services de secrétariat de la CIRDN, en fonction des crédits ouverts à ce titre au Programme-budget du Fonds ordinaire de l’Organisation et autres ressources. </w:t>
      </w:r>
    </w:p>
    <w:p w14:paraId="26726DC1" w14:textId="77777777" w:rsidR="00DE7EB0" w:rsidRPr="009E48E8" w:rsidRDefault="00DE7EB0" w:rsidP="00E12543">
      <w:pPr>
        <w:spacing w:after="0" w:line="240" w:lineRule="auto"/>
        <w:ind w:left="538"/>
        <w:jc w:val="center"/>
        <w:rPr>
          <w:rFonts w:cs="Times New Roman"/>
          <w:sz w:val="22"/>
        </w:rPr>
      </w:pPr>
      <w:r w:rsidRPr="009E48E8">
        <w:rPr>
          <w:rFonts w:cs="Times New Roman"/>
          <w:sz w:val="22"/>
        </w:rPr>
        <w:t xml:space="preserve"> </w:t>
      </w:r>
    </w:p>
    <w:p w14:paraId="0EE94063" w14:textId="77777777" w:rsidR="00DE7EB0" w:rsidRPr="009E48E8" w:rsidRDefault="00DE7EB0" w:rsidP="00E12543">
      <w:pPr>
        <w:spacing w:after="0" w:line="240" w:lineRule="auto"/>
        <w:ind w:left="538"/>
        <w:jc w:val="center"/>
        <w:rPr>
          <w:rFonts w:cs="Times New Roman"/>
          <w:sz w:val="22"/>
        </w:rPr>
      </w:pPr>
      <w:r w:rsidRPr="009E48E8">
        <w:rPr>
          <w:rFonts w:cs="Times New Roman"/>
          <w:sz w:val="22"/>
        </w:rPr>
        <w:t xml:space="preserve"> </w:t>
      </w:r>
    </w:p>
    <w:p w14:paraId="2557BD14" w14:textId="589FABC1" w:rsidR="00DE7EB0" w:rsidRPr="009E48E8" w:rsidRDefault="00DE7EB0" w:rsidP="00E12543">
      <w:pPr>
        <w:spacing w:after="0" w:line="240" w:lineRule="auto"/>
        <w:ind w:right="130"/>
        <w:jc w:val="center"/>
        <w:rPr>
          <w:rFonts w:cs="Times New Roman"/>
          <w:sz w:val="22"/>
        </w:rPr>
      </w:pPr>
      <w:r w:rsidRPr="009E48E8">
        <w:rPr>
          <w:rFonts w:cs="Times New Roman"/>
          <w:sz w:val="22"/>
        </w:rPr>
        <w:t>CHAPITRE [</w:t>
      </w:r>
      <w:r w:rsidRPr="009E48E8">
        <w:rPr>
          <w:rFonts w:cs="Times New Roman"/>
          <w:strike/>
          <w:sz w:val="22"/>
        </w:rPr>
        <w:t>VI</w:t>
      </w:r>
      <w:r w:rsidRPr="009E48E8">
        <w:rPr>
          <w:rFonts w:cs="Times New Roman"/>
          <w:sz w:val="22"/>
        </w:rPr>
        <w:t xml:space="preserve"> V] </w:t>
      </w:r>
    </w:p>
    <w:p w14:paraId="31FD7B10" w14:textId="77777777" w:rsidR="00DE7EB0" w:rsidRPr="009E48E8" w:rsidRDefault="00DE7EB0" w:rsidP="00E12543">
      <w:pPr>
        <w:spacing w:after="0" w:line="240" w:lineRule="auto"/>
        <w:ind w:right="130"/>
        <w:jc w:val="center"/>
        <w:rPr>
          <w:rFonts w:cs="Times New Roman"/>
          <w:sz w:val="22"/>
        </w:rPr>
      </w:pPr>
      <w:r w:rsidRPr="009E48E8">
        <w:rPr>
          <w:rFonts w:cs="Times New Roman"/>
          <w:sz w:val="22"/>
        </w:rPr>
        <w:t xml:space="preserve">SUPPORT FINANCIER </w:t>
      </w:r>
    </w:p>
    <w:p w14:paraId="6466E3A3"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5A37C159" w14:textId="706AFF72" w:rsidR="00DE7EB0" w:rsidRPr="009E48E8" w:rsidRDefault="00DE7EB0" w:rsidP="00E12543">
      <w:pPr>
        <w:pStyle w:val="Heading1"/>
        <w:spacing w:line="240" w:lineRule="auto"/>
        <w:ind w:left="715"/>
      </w:pPr>
      <w:r w:rsidRPr="009E48E8">
        <w:t>Article [</w:t>
      </w:r>
      <w:r w:rsidRPr="009E48E8">
        <w:rPr>
          <w:strike/>
        </w:rPr>
        <w:t>14</w:t>
      </w:r>
      <w:r w:rsidRPr="009E48E8">
        <w:t xml:space="preserve"> 13]</w:t>
      </w:r>
      <w:r w:rsidRPr="009E48E8">
        <w:rPr>
          <w:u w:val="none"/>
        </w:rPr>
        <w:t xml:space="preserve"> </w:t>
      </w:r>
    </w:p>
    <w:p w14:paraId="28016B12"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6588AF8E" w14:textId="6C83AD81" w:rsidR="00B6561B" w:rsidRPr="009E48E8" w:rsidRDefault="00E12543" w:rsidP="00B6561B">
      <w:pPr>
        <w:spacing w:after="0" w:line="240" w:lineRule="auto"/>
        <w:ind w:left="715" w:right="222"/>
        <w:jc w:val="both"/>
        <w:rPr>
          <w:rFonts w:cs="Times New Roman"/>
          <w:sz w:val="22"/>
        </w:rPr>
      </w:pPr>
      <w:r w:rsidRPr="009E48E8">
        <w:rPr>
          <w:rFonts w:cs="Times New Roman"/>
          <w:sz w:val="22"/>
        </w:rPr>
        <w:t>[</w:t>
      </w:r>
      <w:r w:rsidRPr="009E48E8">
        <w:rPr>
          <w:rFonts w:cs="Times New Roman"/>
          <w:strike/>
          <w:sz w:val="22"/>
        </w:rPr>
        <w:t>La CIRDN finance ces activités découlant de l’article 4 du présent Statut en sollicitant des contributions spécifiques des États membres de l’OEA, ainsi que des contributions d’autres États et organisations internationales intergouvernementales, ou au moyen de la constitution des fonds spécifiques et fiduciaires nécessaires qui seront créés conformément aux articles 69 et 70 des Normes générales de fonctionnement du Secrétariat général de l’Organisation</w:t>
      </w:r>
      <w:r w:rsidRPr="00B6561B">
        <w:rPr>
          <w:rFonts w:cs="Times New Roman"/>
          <w:sz w:val="22"/>
        </w:rPr>
        <w:t xml:space="preserve">. </w:t>
      </w:r>
      <w:r w:rsidR="00B6561B" w:rsidRPr="00B6561B">
        <w:rPr>
          <w:rFonts w:cs="Times New Roman"/>
          <w:sz w:val="22"/>
        </w:rPr>
        <w:t xml:space="preserve"> [</w:t>
      </w:r>
      <w:r w:rsidR="00B6561B" w:rsidRPr="009E48E8">
        <w:rPr>
          <w:rFonts w:cs="Times New Roman"/>
          <w:sz w:val="22"/>
        </w:rPr>
        <w:t xml:space="preserve">La CIRDN, par l'intermédiaire du Secrétaire général, et sans préjudice des compétences individuelles de ses membres, sollicite des contributions volontaires des États membres et des États observateurs permanents de l'Organisation et d'autres États membres des Nations Unies, ainsi que de particuliers ou d'institutions publiques ou privées, nationales ou internationales, et/ou cherche à créer les fonds spécifiques et les fonds d'affectation spéciale nécessaires, conformément aux Normes générales de fonctionnement du Secrétariat général de l'Organisation afin d’aider les États membres de l'OEA conformément à l'article 2.] </w:t>
      </w:r>
    </w:p>
    <w:p w14:paraId="59754F0E" w14:textId="5F6BE6B0" w:rsidR="00DE7EB0" w:rsidRPr="009E48E8" w:rsidRDefault="00DE7EB0" w:rsidP="00E12543">
      <w:pPr>
        <w:spacing w:after="0" w:line="240" w:lineRule="auto"/>
        <w:ind w:left="715" w:right="222"/>
        <w:jc w:val="both"/>
        <w:rPr>
          <w:rFonts w:cs="Times New Roman"/>
          <w:strike/>
          <w:sz w:val="22"/>
        </w:rPr>
      </w:pPr>
    </w:p>
    <w:p w14:paraId="61E2B8B9" w14:textId="5B4644B0" w:rsidR="00E12543" w:rsidRPr="00B6561B" w:rsidRDefault="00DE7EB0" w:rsidP="00B6561B">
      <w:pPr>
        <w:spacing w:after="0" w:line="240" w:lineRule="auto"/>
        <w:ind w:left="720"/>
        <w:jc w:val="both"/>
        <w:rPr>
          <w:rFonts w:cs="Times New Roman"/>
          <w:sz w:val="22"/>
        </w:rPr>
      </w:pPr>
      <w:r w:rsidRPr="00B6561B">
        <w:rPr>
          <w:rFonts w:cs="Times New Roman"/>
          <w:sz w:val="22"/>
        </w:rPr>
        <w:t>Outre les contributions financières visées au paragraphe précédent, aux fins de l’aide d’urgence relevant de l’article V du Statut du FONDEM, des ressources financières sont obtenues à ce titre en application de l’article IV b) du Statut du FONDEM.</w:t>
      </w:r>
      <w:r w:rsidR="003A1FD6" w:rsidRPr="00B6561B">
        <w:rPr>
          <w:rFonts w:cs="Times New Roman"/>
          <w:sz w:val="22"/>
        </w:rPr>
        <w:t xml:space="preserve"> </w:t>
      </w:r>
    </w:p>
    <w:p w14:paraId="7FA0AFD8" w14:textId="77777777" w:rsidR="00DE7EB0" w:rsidRPr="009E48E8" w:rsidRDefault="00DE7EB0" w:rsidP="00E12543">
      <w:pPr>
        <w:spacing w:after="0" w:line="240" w:lineRule="auto"/>
        <w:ind w:left="720"/>
        <w:rPr>
          <w:rFonts w:cs="Times New Roman"/>
          <w:sz w:val="22"/>
        </w:rPr>
      </w:pPr>
    </w:p>
    <w:p w14:paraId="5286FE8F" w14:textId="2E8BDF12" w:rsidR="00DE7EB0" w:rsidRPr="009E48E8" w:rsidRDefault="00DE7EB0" w:rsidP="00E12543">
      <w:pPr>
        <w:spacing w:after="0" w:line="240" w:lineRule="auto"/>
        <w:ind w:left="720"/>
        <w:rPr>
          <w:rFonts w:cs="Times New Roman"/>
          <w:sz w:val="22"/>
        </w:rPr>
      </w:pPr>
    </w:p>
    <w:p w14:paraId="1FE08EFD" w14:textId="0BCBAFDC" w:rsidR="00DE7EB0" w:rsidRPr="009E48E8" w:rsidRDefault="00DE7EB0" w:rsidP="00E12543">
      <w:pPr>
        <w:spacing w:after="0" w:line="240" w:lineRule="auto"/>
        <w:ind w:right="131"/>
        <w:jc w:val="center"/>
        <w:rPr>
          <w:rFonts w:cs="Times New Roman"/>
          <w:sz w:val="22"/>
        </w:rPr>
      </w:pPr>
      <w:r w:rsidRPr="009E48E8">
        <w:rPr>
          <w:rFonts w:cs="Times New Roman"/>
          <w:sz w:val="22"/>
        </w:rPr>
        <w:t>CHAPITRE [</w:t>
      </w:r>
      <w:r w:rsidRPr="009E48E8">
        <w:rPr>
          <w:rFonts w:cs="Times New Roman"/>
          <w:strike/>
          <w:sz w:val="22"/>
        </w:rPr>
        <w:t>VII</w:t>
      </w:r>
      <w:r w:rsidRPr="009E48E8">
        <w:rPr>
          <w:rFonts w:cs="Times New Roman"/>
          <w:sz w:val="22"/>
        </w:rPr>
        <w:t xml:space="preserve"> VI] </w:t>
      </w:r>
    </w:p>
    <w:p w14:paraId="04DA4DFD" w14:textId="77777777" w:rsidR="00DE7EB0" w:rsidRPr="009E48E8" w:rsidRDefault="00DE7EB0" w:rsidP="00E12543">
      <w:pPr>
        <w:spacing w:after="0" w:line="240" w:lineRule="auto"/>
        <w:ind w:right="131"/>
        <w:jc w:val="center"/>
        <w:rPr>
          <w:rFonts w:cs="Times New Roman"/>
          <w:sz w:val="22"/>
        </w:rPr>
      </w:pPr>
      <w:r w:rsidRPr="009E48E8">
        <w:rPr>
          <w:rFonts w:cs="Times New Roman"/>
          <w:sz w:val="22"/>
        </w:rPr>
        <w:t xml:space="preserve">MODIFICATIONS ET ENTRÉE EN VIGUEUR </w:t>
      </w:r>
    </w:p>
    <w:p w14:paraId="45EEA0BA"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6E98D3CA" w14:textId="614DAED1" w:rsidR="00DE7EB0" w:rsidRPr="009E48E8" w:rsidRDefault="00DE7EB0" w:rsidP="00E12543">
      <w:pPr>
        <w:pStyle w:val="Heading1"/>
        <w:spacing w:line="240" w:lineRule="auto"/>
        <w:ind w:left="715"/>
      </w:pPr>
      <w:r w:rsidRPr="009E48E8">
        <w:t>Article [</w:t>
      </w:r>
      <w:r w:rsidRPr="009E48E8">
        <w:rPr>
          <w:strike/>
        </w:rPr>
        <w:t>15</w:t>
      </w:r>
      <w:r w:rsidRPr="009E48E8">
        <w:t xml:space="preserve"> 14]</w:t>
      </w:r>
      <w:r w:rsidRPr="009E48E8">
        <w:rPr>
          <w:u w:val="none"/>
        </w:rPr>
        <w:t xml:space="preserve"> </w:t>
      </w:r>
    </w:p>
    <w:p w14:paraId="7801CC83"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780FBF96" w14:textId="03EE9F73" w:rsidR="00DE7EB0" w:rsidRPr="009E48E8" w:rsidRDefault="00DE7EB0" w:rsidP="00E12543">
      <w:pPr>
        <w:spacing w:after="0" w:line="240" w:lineRule="auto"/>
        <w:ind w:left="715" w:right="222"/>
        <w:jc w:val="both"/>
        <w:rPr>
          <w:rFonts w:cs="Times New Roman"/>
          <w:sz w:val="22"/>
        </w:rPr>
      </w:pPr>
      <w:r w:rsidRPr="009E48E8">
        <w:rPr>
          <w:rFonts w:cs="Times New Roman"/>
          <w:sz w:val="22"/>
        </w:rPr>
        <w:t>Le présent Statut peut être modifié par l’Assemblée générale de l’Organisation des États Américains à son initiative ou sur la demande de la CIRDN.</w:t>
      </w:r>
      <w:r w:rsidR="003A1FD6" w:rsidRPr="009E48E8">
        <w:rPr>
          <w:rFonts w:cs="Times New Roman"/>
          <w:sz w:val="22"/>
        </w:rPr>
        <w:t xml:space="preserve"> </w:t>
      </w:r>
    </w:p>
    <w:p w14:paraId="0F35E364" w14:textId="77777777" w:rsidR="00DE7EB0" w:rsidRPr="009E48E8" w:rsidRDefault="00DE7EB0" w:rsidP="00E12543">
      <w:pPr>
        <w:spacing w:after="0" w:line="240" w:lineRule="auto"/>
        <w:ind w:left="720"/>
        <w:jc w:val="both"/>
        <w:rPr>
          <w:rFonts w:cs="Times New Roman"/>
          <w:sz w:val="22"/>
        </w:rPr>
      </w:pPr>
      <w:r w:rsidRPr="009E48E8">
        <w:rPr>
          <w:rFonts w:cs="Times New Roman"/>
          <w:sz w:val="22"/>
        </w:rPr>
        <w:t xml:space="preserve"> </w:t>
      </w:r>
    </w:p>
    <w:p w14:paraId="21613D96" w14:textId="091C7455" w:rsidR="00DE7EB0" w:rsidRPr="009E48E8" w:rsidRDefault="00DE7EB0" w:rsidP="00E12543">
      <w:pPr>
        <w:pStyle w:val="Heading1"/>
        <w:spacing w:line="240" w:lineRule="auto"/>
        <w:ind w:left="715"/>
        <w:jc w:val="both"/>
      </w:pPr>
      <w:r w:rsidRPr="009E48E8">
        <w:t>Article [</w:t>
      </w:r>
      <w:r w:rsidRPr="009E48E8">
        <w:rPr>
          <w:strike/>
        </w:rPr>
        <w:t>16</w:t>
      </w:r>
      <w:r w:rsidRPr="009E48E8">
        <w:t xml:space="preserve"> 15</w:t>
      </w:r>
      <w:r w:rsidRPr="009E48E8">
        <w:rPr>
          <w:u w:val="none"/>
        </w:rPr>
        <w:t>]</w:t>
      </w:r>
    </w:p>
    <w:p w14:paraId="2A845732" w14:textId="77777777" w:rsidR="00DE7EB0" w:rsidRPr="009E48E8" w:rsidRDefault="00DE7EB0" w:rsidP="00E12543">
      <w:pPr>
        <w:spacing w:after="0" w:line="240" w:lineRule="auto"/>
        <w:ind w:left="720"/>
        <w:jc w:val="both"/>
        <w:rPr>
          <w:rFonts w:cs="Times New Roman"/>
          <w:sz w:val="22"/>
        </w:rPr>
      </w:pPr>
      <w:r w:rsidRPr="009E48E8">
        <w:rPr>
          <w:rFonts w:cs="Times New Roman"/>
          <w:sz w:val="22"/>
        </w:rPr>
        <w:t xml:space="preserve"> </w:t>
      </w:r>
    </w:p>
    <w:p w14:paraId="3211D961" w14:textId="73AA78B8" w:rsidR="00DE7EB0" w:rsidRPr="009E48E8" w:rsidRDefault="00DE7EB0" w:rsidP="00E12543">
      <w:pPr>
        <w:spacing w:after="0" w:line="240" w:lineRule="auto"/>
        <w:ind w:left="715" w:right="222"/>
        <w:jc w:val="both"/>
        <w:rPr>
          <w:rFonts w:cs="Times New Roman"/>
          <w:sz w:val="22"/>
        </w:rPr>
      </w:pPr>
      <w:r w:rsidRPr="009E48E8">
        <w:rPr>
          <w:rFonts w:cs="Times New Roman"/>
          <w:sz w:val="22"/>
        </w:rPr>
        <w:t>Le présent Statut entrera en vigueur à la date de son adoption par l’Assemblée générale de l’OEA.</w:t>
      </w:r>
      <w:r w:rsidRPr="009E48E8">
        <w:rPr>
          <w:rFonts w:cs="Times New Roman"/>
          <w:b/>
          <w:sz w:val="22"/>
        </w:rPr>
        <w:t xml:space="preserve"> </w:t>
      </w:r>
    </w:p>
    <w:p w14:paraId="71CD2B43" w14:textId="77777777" w:rsidR="00DE7EB0" w:rsidRPr="009E48E8" w:rsidRDefault="00DE7EB0" w:rsidP="00E12543">
      <w:pPr>
        <w:spacing w:after="0" w:line="240" w:lineRule="auto"/>
        <w:ind w:left="720"/>
        <w:rPr>
          <w:rFonts w:cs="Times New Roman"/>
          <w:sz w:val="22"/>
        </w:rPr>
      </w:pPr>
      <w:r w:rsidRPr="009E48E8">
        <w:rPr>
          <w:rFonts w:cs="Times New Roman"/>
          <w:b/>
          <w:sz w:val="22"/>
        </w:rPr>
        <w:t xml:space="preserve"> </w:t>
      </w:r>
    </w:p>
    <w:p w14:paraId="67019F0D" w14:textId="77777777" w:rsidR="00DE7EB0" w:rsidRPr="009E48E8" w:rsidRDefault="00DE7EB0" w:rsidP="00E12543">
      <w:pPr>
        <w:spacing w:after="0" w:line="240" w:lineRule="auto"/>
        <w:ind w:left="720"/>
        <w:rPr>
          <w:rFonts w:cs="Times New Roman"/>
          <w:sz w:val="22"/>
        </w:rPr>
      </w:pPr>
      <w:r w:rsidRPr="009E48E8">
        <w:rPr>
          <w:rFonts w:cs="Times New Roman"/>
          <w:sz w:val="22"/>
        </w:rPr>
        <w:t xml:space="preserve"> </w:t>
      </w:r>
    </w:p>
    <w:p w14:paraId="445D239A" w14:textId="3748C464" w:rsidR="00DE7EB0" w:rsidRPr="009E48E8" w:rsidRDefault="00653F46" w:rsidP="006E5542">
      <w:pPr>
        <w:suppressLineNumbers/>
        <w:tabs>
          <w:tab w:val="left" w:pos="0"/>
          <w:tab w:val="left" w:pos="1350"/>
        </w:tabs>
        <w:suppressAutoHyphens/>
        <w:snapToGrid w:val="0"/>
        <w:spacing w:after="0" w:line="240" w:lineRule="auto"/>
        <w:ind w:right="-29"/>
        <w:contextualSpacing/>
        <w:rPr>
          <w:rFonts w:eastAsia="Times New Roman" w:cs="Times New Roman"/>
          <w:bCs/>
          <w:sz w:val="22"/>
        </w:rPr>
      </w:pPr>
      <w:r>
        <w:rPr>
          <w:rFonts w:eastAsia="Times New Roman" w:cs="Times New Roman"/>
          <w:bCs/>
          <w:noProof/>
          <w:sz w:val="22"/>
          <w:lang w:val="en-US"/>
        </w:rPr>
        <mc:AlternateContent>
          <mc:Choice Requires="wps">
            <w:drawing>
              <wp:anchor distT="0" distB="0" distL="114300" distR="114300" simplePos="0" relativeHeight="251659264" behindDoc="0" locked="1" layoutInCell="1" allowOverlap="1" wp14:anchorId="7DA31421" wp14:editId="33D9DE43">
                <wp:simplePos x="0" y="0"/>
                <wp:positionH relativeFrom="column">
                  <wp:posOffset>-91440</wp:posOffset>
                </wp:positionH>
                <wp:positionV relativeFrom="page">
                  <wp:posOffset>9144000</wp:posOffset>
                </wp:positionV>
                <wp:extent cx="3386938" cy="226771"/>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6938" cy="226771"/>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11034B2C" w14:textId="2BD9D7B7" w:rsidR="00653F46" w:rsidRPr="00653F46" w:rsidRDefault="00653F46">
                            <w:pPr>
                              <w:rPr>
                                <w:rFonts w:cs="Times New Roman"/>
                                <w:sz w:val="18"/>
                              </w:rPr>
                            </w:pPr>
                            <w:r>
                              <w:rPr>
                                <w:rFonts w:cs="Times New Roman"/>
                                <w:sz w:val="18"/>
                              </w:rPr>
                              <w:fldChar w:fldCharType="begin"/>
                            </w:r>
                            <w:r>
                              <w:rPr>
                                <w:rFonts w:cs="Times New Roman"/>
                                <w:sz w:val="18"/>
                              </w:rPr>
                              <w:instrText xml:space="preserve"> FILENAME  \* MERGEFORMAT </w:instrText>
                            </w:r>
                            <w:r>
                              <w:rPr>
                                <w:rFonts w:cs="Times New Roman"/>
                                <w:sz w:val="18"/>
                              </w:rPr>
                              <w:fldChar w:fldCharType="separate"/>
                            </w:r>
                            <w:r>
                              <w:rPr>
                                <w:rFonts w:cs="Times New Roman"/>
                                <w:noProof/>
                                <w:sz w:val="18"/>
                              </w:rPr>
                              <w:t>CIDRP02996F04</w:t>
                            </w:r>
                            <w:r>
                              <w:rPr>
                                <w:rFonts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A31421" id="_x0000_t202" coordsize="21600,21600" o:spt="202" path="m,l,21600r21600,l21600,xe">
                <v:stroke joinstyle="miter"/>
                <v:path gradientshapeok="t" o:connecttype="rect"/>
              </v:shapetype>
              <v:shape id="Text Box 2" o:spid="_x0000_s1026" type="#_x0000_t202" style="position:absolute;margin-left:-7.2pt;margin-top:10in;width:266.7pt;height:17.8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" filled="f" stroked="f">
                <v:stroke joinstyle="round"/>
                <v:path arrowok="t"/>
                <v:textbox>
                  <w:txbxContent>
                    <w:p w14:paraId="11034B2C" w14:textId="2BD9D7B7" w:rsidR="00653F46" w:rsidRPr="00653F46" w:rsidRDefault="00653F46">
                      <w:pPr>
                        <w:rPr>
                          <w:rFonts w:cs="Times New Roman"/>
                          <w:sz w:val="18"/>
                        </w:rPr>
                      </w:pPr>
                      <w:r>
                        <w:rPr>
                          <w:rFonts w:cs="Times New Roman"/>
                          <w:sz w:val="18"/>
                        </w:rPr>
                        <w:fldChar w:fldCharType="begin"/>
                      </w:r>
                      <w:r>
                        <w:rPr>
                          <w:rFonts w:cs="Times New Roman"/>
                          <w:sz w:val="18"/>
                        </w:rPr>
                        <w:instrText xml:space="preserve"> FILENAME  \* MERGEFORMAT </w:instrText>
                      </w:r>
                      <w:r>
                        <w:rPr>
                          <w:rFonts w:cs="Times New Roman"/>
                          <w:sz w:val="18"/>
                        </w:rPr>
                        <w:fldChar w:fldCharType="separate"/>
                      </w:r>
                      <w:r>
                        <w:rPr>
                          <w:rFonts w:cs="Times New Roman"/>
                          <w:noProof/>
                          <w:sz w:val="18"/>
                        </w:rPr>
                        <w:t>CIDRP02996F04</w:t>
                      </w:r>
                      <w:r>
                        <w:rPr>
                          <w:rFonts w:cs="Times New Roman"/>
                          <w:sz w:val="18"/>
                        </w:rPr>
                        <w:fldChar w:fldCharType="end"/>
                      </w:r>
                    </w:p>
                  </w:txbxContent>
                </v:textbox>
                <w10:wrap anchory="page"/>
                <w10:anchorlock/>
              </v:shape>
            </w:pict>
          </mc:Fallback>
        </mc:AlternateContent>
      </w:r>
    </w:p>
    <w:sectPr w:rsidR="00DE7EB0" w:rsidRPr="009E48E8" w:rsidSect="006E5542">
      <w:headerReference w:type="first" r:id="rId9"/>
      <w:type w:val="oddPage"/>
      <w:pgSz w:w="12240" w:h="15840" w:code="1"/>
      <w:pgMar w:top="720" w:right="1570" w:bottom="1296" w:left="1699" w:header="1296" w:footer="1296"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FB37A" w14:textId="77777777" w:rsidR="00091000" w:rsidRDefault="00091000" w:rsidP="00974DC6">
      <w:pPr>
        <w:spacing w:after="0" w:line="240" w:lineRule="auto"/>
      </w:pPr>
      <w:r>
        <w:separator/>
      </w:r>
    </w:p>
  </w:endnote>
  <w:endnote w:type="continuationSeparator" w:id="0">
    <w:p w14:paraId="4E6A20F1" w14:textId="77777777" w:rsidR="00091000" w:rsidRDefault="00091000" w:rsidP="0097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1949A" w14:textId="77777777" w:rsidR="00091000" w:rsidRDefault="00091000" w:rsidP="00974DC6">
      <w:pPr>
        <w:spacing w:after="0" w:line="240" w:lineRule="auto"/>
      </w:pPr>
      <w:r>
        <w:separator/>
      </w:r>
    </w:p>
  </w:footnote>
  <w:footnote w:type="continuationSeparator" w:id="0">
    <w:p w14:paraId="0BD32AE7" w14:textId="77777777" w:rsidR="00091000" w:rsidRDefault="00091000" w:rsidP="00974DC6">
      <w:pPr>
        <w:spacing w:after="0" w:line="240" w:lineRule="auto"/>
      </w:pPr>
      <w:r>
        <w:continuationSeparator/>
      </w:r>
    </w:p>
  </w:footnote>
  <w:footnote w:id="1">
    <w:p w14:paraId="09CBA9FD" w14:textId="326FF7B9" w:rsidR="00974DC6" w:rsidRPr="006E5542" w:rsidRDefault="00974DC6" w:rsidP="006E5542">
      <w:pPr>
        <w:ind w:left="360" w:hanging="360"/>
        <w:jc w:val="both"/>
        <w:rPr>
          <w:bCs/>
          <w:color w:val="FF0000"/>
          <w:sz w:val="20"/>
          <w:szCs w:val="20"/>
        </w:rPr>
      </w:pPr>
      <w:r w:rsidRPr="001A468F">
        <w:rPr>
          <w:rStyle w:val="FootnoteReference"/>
          <w:sz w:val="20"/>
          <w:szCs w:val="20"/>
        </w:rPr>
        <w:footnoteRef/>
      </w:r>
      <w:r w:rsidRPr="001A468F">
        <w:rPr>
          <w:sz w:val="20"/>
          <w:szCs w:val="20"/>
        </w:rPr>
        <w:t xml:space="preserve"> </w:t>
      </w:r>
      <w:r w:rsidRPr="001A468F">
        <w:rPr>
          <w:sz w:val="20"/>
          <w:szCs w:val="20"/>
          <w:shd w:val="clear" w:color="auto" w:fill="FFFFFF"/>
        </w:rPr>
        <w:t xml:space="preserve">* ( Note de bas de page du 18 juin 2020) ; [ces organisations pourraient comprendre, entre autres, les Nations Unies, la Banque mondiale, le Comité international de la Croix-Rouge (CICR), la </w:t>
      </w:r>
      <w:r w:rsidRPr="001A468F">
        <w:rPr>
          <w:rStyle w:val="Strong"/>
          <w:b w:val="0"/>
          <w:sz w:val="20"/>
          <w:szCs w:val="20"/>
          <w:shd w:val="clear" w:color="auto" w:fill="FFFFFF"/>
        </w:rPr>
        <w:t>Fédération internationale de la Croix-Rouge (FICR), la Commission économique pour l'Amérique latine et les Caraïbes (</w:t>
      </w:r>
      <w:hyperlink r:id="rId1" w:tgtFrame="_blank" w:history="1">
        <w:r w:rsidRPr="001A468F">
          <w:rPr>
            <w:rStyle w:val="Strong"/>
            <w:b w:val="0"/>
            <w:sz w:val="20"/>
            <w:szCs w:val="20"/>
            <w:shd w:val="clear" w:color="auto" w:fill="FFFFFF"/>
          </w:rPr>
          <w:t>CEPALC</w:t>
        </w:r>
      </w:hyperlink>
      <w:r w:rsidRPr="001A468F">
        <w:rPr>
          <w:rStyle w:val="Strong"/>
          <w:b w:val="0"/>
          <w:sz w:val="20"/>
          <w:szCs w:val="20"/>
          <w:shd w:val="clear" w:color="auto" w:fill="FFFFFF"/>
        </w:rPr>
        <w:t>), la Banque interaméricaine de développement (</w:t>
      </w:r>
      <w:hyperlink r:id="rId2" w:tgtFrame="_blank" w:history="1">
        <w:r w:rsidRPr="001A468F">
          <w:rPr>
            <w:rStyle w:val="Strong"/>
            <w:b w:val="0"/>
            <w:sz w:val="20"/>
            <w:szCs w:val="20"/>
            <w:shd w:val="clear" w:color="auto" w:fill="FFFFFF"/>
          </w:rPr>
          <w:t>BID</w:t>
        </w:r>
      </w:hyperlink>
      <w:r w:rsidRPr="001A468F">
        <w:rPr>
          <w:rStyle w:val="Strong"/>
          <w:b w:val="0"/>
          <w:sz w:val="20"/>
          <w:szCs w:val="20"/>
          <w:shd w:val="clear" w:color="auto" w:fill="FFFFFF"/>
        </w:rPr>
        <w:t>), la </w:t>
      </w:r>
      <w:hyperlink r:id="rId3" w:tgtFrame="_blank" w:history="1">
        <w:r w:rsidRPr="001A468F">
          <w:rPr>
            <w:rStyle w:val="Strong"/>
            <w:b w:val="0"/>
            <w:sz w:val="20"/>
            <w:szCs w:val="20"/>
            <w:shd w:val="clear" w:color="auto" w:fill="FFFFFF"/>
          </w:rPr>
          <w:t>Banque mondiale</w:t>
        </w:r>
      </w:hyperlink>
      <w:r w:rsidRPr="001A468F">
        <w:rPr>
          <w:b/>
          <w:sz w:val="20"/>
          <w:szCs w:val="20"/>
          <w:shd w:val="clear" w:color="auto" w:fill="FFFFFF"/>
        </w:rPr>
        <w:t> </w:t>
      </w:r>
      <w:r w:rsidRPr="001A468F">
        <w:rPr>
          <w:rStyle w:val="Strong"/>
          <w:b w:val="0"/>
          <w:sz w:val="20"/>
          <w:szCs w:val="20"/>
          <w:shd w:val="clear" w:color="auto" w:fill="FFFFFF"/>
        </w:rPr>
        <w:t>, l’Association andine de développement (</w:t>
      </w:r>
      <w:hyperlink r:id="rId4" w:tgtFrame="_blank" w:history="1">
        <w:r w:rsidRPr="001A468F">
          <w:rPr>
            <w:rStyle w:val="Strong"/>
            <w:b w:val="0"/>
            <w:sz w:val="20"/>
            <w:szCs w:val="20"/>
            <w:shd w:val="clear" w:color="auto" w:fill="FFFFFF"/>
          </w:rPr>
          <w:t>CAF</w:t>
        </w:r>
      </w:hyperlink>
      <w:r w:rsidRPr="001A468F">
        <w:rPr>
          <w:rStyle w:val="Strong"/>
          <w:b w:val="0"/>
          <w:sz w:val="20"/>
          <w:szCs w:val="20"/>
          <w:shd w:val="clear" w:color="auto" w:fill="FFFFFF"/>
        </w:rPr>
        <w:t>), la Banque de développement des Caraïbes (</w:t>
      </w:r>
      <w:hyperlink r:id="rId5" w:tgtFrame="_blank" w:history="1">
        <w:r w:rsidRPr="001A468F">
          <w:rPr>
            <w:rStyle w:val="Strong"/>
            <w:b w:val="0"/>
            <w:sz w:val="20"/>
            <w:szCs w:val="20"/>
            <w:shd w:val="clear" w:color="auto" w:fill="FFFFFF"/>
          </w:rPr>
          <w:t>CDB</w:t>
        </w:r>
      </w:hyperlink>
      <w:r w:rsidRPr="001A468F">
        <w:rPr>
          <w:rStyle w:val="Strong"/>
          <w:b w:val="0"/>
          <w:sz w:val="20"/>
          <w:szCs w:val="20"/>
          <w:shd w:val="clear" w:color="auto" w:fill="FFFFFF"/>
        </w:rPr>
        <w:t>), la Banque centraméricaine d'intégration économique (</w:t>
      </w:r>
      <w:hyperlink r:id="rId6" w:tgtFrame="_blank" w:history="1">
        <w:r w:rsidRPr="001A468F">
          <w:rPr>
            <w:rStyle w:val="Strong"/>
            <w:b w:val="0"/>
            <w:sz w:val="20"/>
            <w:szCs w:val="20"/>
            <w:shd w:val="clear" w:color="auto" w:fill="FFFFFF"/>
          </w:rPr>
          <w:t>BCIE</w:t>
        </w:r>
      </w:hyperlink>
      <w:r w:rsidRPr="001A468F">
        <w:rPr>
          <w:rStyle w:val="Strong"/>
          <w:b w:val="0"/>
          <w:sz w:val="20"/>
          <w:szCs w:val="20"/>
          <w:shd w:val="clear" w:color="auto" w:fill="FFFFFF"/>
        </w:rPr>
        <w:t>), l'Organisation internationale pour les migrations (</w:t>
      </w:r>
      <w:hyperlink r:id="rId7" w:tgtFrame="_blank" w:history="1">
        <w:r w:rsidRPr="001A468F">
          <w:rPr>
            <w:rStyle w:val="Strong"/>
            <w:b w:val="0"/>
            <w:sz w:val="20"/>
            <w:szCs w:val="20"/>
            <w:shd w:val="clear" w:color="auto" w:fill="FFFFFF"/>
          </w:rPr>
          <w:t>OIM</w:t>
        </w:r>
      </w:hyperlink>
      <w:r w:rsidRPr="001A468F">
        <w:rPr>
          <w:rStyle w:val="Strong"/>
          <w:b w:val="0"/>
          <w:sz w:val="20"/>
          <w:szCs w:val="20"/>
          <w:shd w:val="clear" w:color="auto" w:fill="FFFFFF"/>
        </w:rPr>
        <w:t>), l'Organisation internationale du Travail (</w:t>
      </w:r>
      <w:hyperlink r:id="rId8" w:tgtFrame="_blank" w:history="1">
        <w:r w:rsidRPr="001A468F">
          <w:rPr>
            <w:rStyle w:val="Strong"/>
            <w:b w:val="0"/>
            <w:sz w:val="20"/>
            <w:szCs w:val="20"/>
            <w:shd w:val="clear" w:color="auto" w:fill="FFFFFF"/>
          </w:rPr>
          <w:t>OIT</w:t>
        </w:r>
      </w:hyperlink>
      <w:r w:rsidRPr="001A468F">
        <w:rPr>
          <w:rStyle w:val="Strong"/>
          <w:b w:val="0"/>
          <w:sz w:val="20"/>
          <w:szCs w:val="20"/>
          <w:shd w:val="clear" w:color="auto" w:fill="FFFFFF"/>
        </w:rPr>
        <w:t>), le Programme des Nations Unies pour le développement (</w:t>
      </w:r>
      <w:hyperlink r:id="rId9" w:tgtFrame="_blank" w:history="1">
        <w:r w:rsidRPr="001A468F">
          <w:rPr>
            <w:rStyle w:val="Strong"/>
            <w:b w:val="0"/>
            <w:sz w:val="20"/>
            <w:szCs w:val="20"/>
            <w:shd w:val="clear" w:color="auto" w:fill="FFFFFF"/>
          </w:rPr>
          <w:t>PNUD</w:t>
        </w:r>
      </w:hyperlink>
      <w:r w:rsidRPr="001A468F">
        <w:rPr>
          <w:rStyle w:val="Strong"/>
          <w:b w:val="0"/>
          <w:sz w:val="20"/>
          <w:szCs w:val="20"/>
          <w:shd w:val="clear" w:color="auto" w:fill="FFFFFF"/>
        </w:rPr>
        <w:t>)</w:t>
      </w:r>
      <w:r w:rsidRPr="001A468F">
        <w:rPr>
          <w:b/>
          <w:sz w:val="20"/>
          <w:szCs w:val="20"/>
          <w:shd w:val="clear" w:color="auto" w:fill="FFFFFF"/>
        </w:rPr>
        <w:t>,</w:t>
      </w:r>
      <w:r w:rsidRPr="001A468F">
        <w:rPr>
          <w:sz w:val="20"/>
          <w:szCs w:val="20"/>
          <w:shd w:val="clear" w:color="auto" w:fill="FFFFFF"/>
        </w:rPr>
        <w:t xml:space="preserve"> l'Initiative des Casques blancs, l'Agence caribéenne de gestion des urgences en cas de catastrophe (CDEMA), le Centre pour la prévention des catastrophes naturelles en Amérique centrale (CEPREDENAC), la Commission andine de prévention et d'assistance en cas de catastrophes (CAPRADE) et la Réunion des ministres et hauts fonctionnaires chargés de la gestion intégrale des risques du MERCOSUR (RMAGIR)] ; </w:t>
      </w:r>
    </w:p>
  </w:footnote>
  <w:footnote w:id="2">
    <w:p w14:paraId="423B3458" w14:textId="275B3F09" w:rsidR="00DE7EB0" w:rsidRPr="001A468F" w:rsidRDefault="00DE7EB0" w:rsidP="00DE7EB0">
      <w:pPr>
        <w:ind w:left="360" w:hanging="360"/>
        <w:jc w:val="both"/>
        <w:rPr>
          <w:bCs/>
          <w:color w:val="FF0000"/>
          <w:sz w:val="20"/>
          <w:szCs w:val="20"/>
        </w:rPr>
      </w:pPr>
      <w:r w:rsidRPr="001A468F">
        <w:rPr>
          <w:rStyle w:val="FootnoteReference"/>
          <w:sz w:val="20"/>
          <w:szCs w:val="20"/>
        </w:rPr>
        <w:footnoteRef/>
      </w:r>
      <w:r w:rsidRPr="001A468F">
        <w:rPr>
          <w:sz w:val="20"/>
          <w:szCs w:val="20"/>
        </w:rPr>
        <w:t xml:space="preserve"> </w:t>
      </w:r>
      <w:r w:rsidRPr="001A468F">
        <w:rPr>
          <w:sz w:val="20"/>
          <w:szCs w:val="20"/>
          <w:shd w:val="clear" w:color="auto" w:fill="FFFFFF"/>
        </w:rPr>
        <w:t xml:space="preserve">* ( Note de bas de page du 18 juin 2020) ; [ces organisations pourraient comprendre, entre autres, les Nations Unies, la Banque mondiale, le Comité international de la Croix-Rouge (CICR), la </w:t>
      </w:r>
      <w:r w:rsidRPr="001A468F">
        <w:rPr>
          <w:rStyle w:val="Strong"/>
          <w:b w:val="0"/>
          <w:sz w:val="20"/>
          <w:szCs w:val="20"/>
          <w:shd w:val="clear" w:color="auto" w:fill="FFFFFF"/>
        </w:rPr>
        <w:t>Fédération internationale de la Croix-Rouge (FICR), la Commission économique pour l'Amérique latine et les Caraïbes (</w:t>
      </w:r>
      <w:hyperlink r:id="rId10" w:tgtFrame="_blank" w:history="1">
        <w:r w:rsidRPr="001A468F">
          <w:rPr>
            <w:rStyle w:val="Strong"/>
            <w:b w:val="0"/>
            <w:sz w:val="20"/>
            <w:szCs w:val="20"/>
            <w:shd w:val="clear" w:color="auto" w:fill="FFFFFF"/>
          </w:rPr>
          <w:t>CEPALC</w:t>
        </w:r>
      </w:hyperlink>
      <w:r w:rsidRPr="001A468F">
        <w:rPr>
          <w:rStyle w:val="Strong"/>
          <w:b w:val="0"/>
          <w:sz w:val="20"/>
          <w:szCs w:val="20"/>
          <w:shd w:val="clear" w:color="auto" w:fill="FFFFFF"/>
        </w:rPr>
        <w:t>), la Banque interaméricaine de développement (</w:t>
      </w:r>
      <w:hyperlink r:id="rId11" w:tgtFrame="_blank" w:history="1">
        <w:r w:rsidRPr="001A468F">
          <w:rPr>
            <w:rStyle w:val="Strong"/>
            <w:b w:val="0"/>
            <w:sz w:val="20"/>
            <w:szCs w:val="20"/>
            <w:shd w:val="clear" w:color="auto" w:fill="FFFFFF"/>
          </w:rPr>
          <w:t>BID</w:t>
        </w:r>
      </w:hyperlink>
      <w:r w:rsidRPr="001A468F">
        <w:rPr>
          <w:rStyle w:val="Strong"/>
          <w:b w:val="0"/>
          <w:sz w:val="20"/>
          <w:szCs w:val="20"/>
          <w:shd w:val="clear" w:color="auto" w:fill="FFFFFF"/>
        </w:rPr>
        <w:t>), la </w:t>
      </w:r>
      <w:hyperlink r:id="rId12" w:tgtFrame="_blank" w:history="1">
        <w:r w:rsidRPr="001A468F">
          <w:rPr>
            <w:rStyle w:val="Strong"/>
            <w:b w:val="0"/>
            <w:sz w:val="20"/>
            <w:szCs w:val="20"/>
            <w:shd w:val="clear" w:color="auto" w:fill="FFFFFF"/>
          </w:rPr>
          <w:t>Banque mondiale</w:t>
        </w:r>
      </w:hyperlink>
      <w:r w:rsidRPr="001A468F">
        <w:rPr>
          <w:b/>
          <w:sz w:val="20"/>
          <w:szCs w:val="20"/>
          <w:shd w:val="clear" w:color="auto" w:fill="FFFFFF"/>
        </w:rPr>
        <w:t> </w:t>
      </w:r>
      <w:r w:rsidRPr="001A468F">
        <w:rPr>
          <w:rStyle w:val="Strong"/>
          <w:b w:val="0"/>
          <w:sz w:val="20"/>
          <w:szCs w:val="20"/>
          <w:shd w:val="clear" w:color="auto" w:fill="FFFFFF"/>
        </w:rPr>
        <w:t>, l’Association andine de développement (</w:t>
      </w:r>
      <w:hyperlink r:id="rId13" w:tgtFrame="_blank" w:history="1">
        <w:r w:rsidRPr="001A468F">
          <w:rPr>
            <w:rStyle w:val="Strong"/>
            <w:b w:val="0"/>
            <w:sz w:val="20"/>
            <w:szCs w:val="20"/>
            <w:shd w:val="clear" w:color="auto" w:fill="FFFFFF"/>
          </w:rPr>
          <w:t>CAF</w:t>
        </w:r>
      </w:hyperlink>
      <w:r w:rsidRPr="001A468F">
        <w:rPr>
          <w:rStyle w:val="Strong"/>
          <w:b w:val="0"/>
          <w:sz w:val="20"/>
          <w:szCs w:val="20"/>
          <w:shd w:val="clear" w:color="auto" w:fill="FFFFFF"/>
        </w:rPr>
        <w:t>), la Banque de développement des Caraïbes (</w:t>
      </w:r>
      <w:hyperlink r:id="rId14" w:tgtFrame="_blank" w:history="1">
        <w:r w:rsidRPr="001A468F">
          <w:rPr>
            <w:rStyle w:val="Strong"/>
            <w:b w:val="0"/>
            <w:sz w:val="20"/>
            <w:szCs w:val="20"/>
            <w:shd w:val="clear" w:color="auto" w:fill="FFFFFF"/>
          </w:rPr>
          <w:t>CDB</w:t>
        </w:r>
      </w:hyperlink>
      <w:r w:rsidRPr="001A468F">
        <w:rPr>
          <w:rStyle w:val="Strong"/>
          <w:b w:val="0"/>
          <w:sz w:val="20"/>
          <w:szCs w:val="20"/>
          <w:shd w:val="clear" w:color="auto" w:fill="FFFFFF"/>
        </w:rPr>
        <w:t>), la Banque centraméricaine d'intégration économique (</w:t>
      </w:r>
      <w:hyperlink r:id="rId15" w:tgtFrame="_blank" w:history="1">
        <w:r w:rsidRPr="001A468F">
          <w:rPr>
            <w:rStyle w:val="Strong"/>
            <w:b w:val="0"/>
            <w:sz w:val="20"/>
            <w:szCs w:val="20"/>
            <w:shd w:val="clear" w:color="auto" w:fill="FFFFFF"/>
          </w:rPr>
          <w:t>BCIE</w:t>
        </w:r>
      </w:hyperlink>
      <w:r w:rsidRPr="001A468F">
        <w:rPr>
          <w:rStyle w:val="Strong"/>
          <w:b w:val="0"/>
          <w:sz w:val="20"/>
          <w:szCs w:val="20"/>
          <w:shd w:val="clear" w:color="auto" w:fill="FFFFFF"/>
        </w:rPr>
        <w:t>), l'Organisation internationale pour les migrations (</w:t>
      </w:r>
      <w:hyperlink r:id="rId16" w:tgtFrame="_blank" w:history="1">
        <w:r w:rsidRPr="001A468F">
          <w:rPr>
            <w:rStyle w:val="Strong"/>
            <w:b w:val="0"/>
            <w:sz w:val="20"/>
            <w:szCs w:val="20"/>
            <w:shd w:val="clear" w:color="auto" w:fill="FFFFFF"/>
          </w:rPr>
          <w:t>OIM</w:t>
        </w:r>
      </w:hyperlink>
      <w:r w:rsidRPr="001A468F">
        <w:rPr>
          <w:rStyle w:val="Strong"/>
          <w:b w:val="0"/>
          <w:sz w:val="20"/>
          <w:szCs w:val="20"/>
          <w:shd w:val="clear" w:color="auto" w:fill="FFFFFF"/>
        </w:rPr>
        <w:t>), l'Organisation internationale du Travail (</w:t>
      </w:r>
      <w:hyperlink r:id="rId17" w:tgtFrame="_blank" w:history="1">
        <w:r w:rsidRPr="001A468F">
          <w:rPr>
            <w:rStyle w:val="Strong"/>
            <w:b w:val="0"/>
            <w:sz w:val="20"/>
            <w:szCs w:val="20"/>
            <w:shd w:val="clear" w:color="auto" w:fill="FFFFFF"/>
          </w:rPr>
          <w:t>OIT</w:t>
        </w:r>
      </w:hyperlink>
      <w:r w:rsidRPr="001A468F">
        <w:rPr>
          <w:rStyle w:val="Strong"/>
          <w:b w:val="0"/>
          <w:sz w:val="20"/>
          <w:szCs w:val="20"/>
          <w:shd w:val="clear" w:color="auto" w:fill="FFFFFF"/>
        </w:rPr>
        <w:t>), le Programme des Nations Unies pour le développement (</w:t>
      </w:r>
      <w:hyperlink r:id="rId18" w:tgtFrame="_blank" w:history="1">
        <w:r w:rsidRPr="001A468F">
          <w:rPr>
            <w:rStyle w:val="Strong"/>
            <w:b w:val="0"/>
            <w:sz w:val="20"/>
            <w:szCs w:val="20"/>
            <w:shd w:val="clear" w:color="auto" w:fill="FFFFFF"/>
          </w:rPr>
          <w:t>PNUD</w:t>
        </w:r>
      </w:hyperlink>
      <w:r w:rsidRPr="001A468F">
        <w:rPr>
          <w:rStyle w:val="Strong"/>
          <w:b w:val="0"/>
          <w:sz w:val="20"/>
          <w:szCs w:val="20"/>
          <w:shd w:val="clear" w:color="auto" w:fill="FFFFFF"/>
        </w:rPr>
        <w:t>)</w:t>
      </w:r>
      <w:r w:rsidRPr="001A468F">
        <w:rPr>
          <w:b/>
          <w:sz w:val="20"/>
          <w:szCs w:val="20"/>
          <w:shd w:val="clear" w:color="auto" w:fill="FFFFFF"/>
        </w:rPr>
        <w:t>,</w:t>
      </w:r>
      <w:r w:rsidRPr="001A468F">
        <w:rPr>
          <w:sz w:val="20"/>
          <w:szCs w:val="20"/>
          <w:shd w:val="clear" w:color="auto" w:fill="FFFFFF"/>
        </w:rPr>
        <w:t xml:space="preserve"> l'Initiative des Casques blancs, l'Agence caribéenne de gestion des urgences en cas de catastrophe (CDEMA), le Centre pour la prévention des catastrophes naturelles en Amérique centrale (CEPREDENAC), la Commission andine de prévention et d'assistance en cas de catastrophes (CAPRADE) et la Réunion des ministres et hauts fonctionnaires chargés de la gestion intégrale des risques du MERCOSUR (RMAGIR)]</w:t>
      </w:r>
      <w:r w:rsidR="001A468F">
        <w:rPr>
          <w:sz w:val="20"/>
          <w:szCs w:val="20"/>
          <w:shd w:val="clear" w:color="auto" w:fill="FFFFFF"/>
        </w:rPr>
        <w:t>.</w:t>
      </w:r>
    </w:p>
    <w:p w14:paraId="7453D946" w14:textId="77777777" w:rsidR="00DE7EB0" w:rsidRPr="001A468F" w:rsidRDefault="00DE7EB0" w:rsidP="00DE7EB0">
      <w:pPr>
        <w:jc w:val="both"/>
        <w:rPr>
          <w:b/>
          <w:color w:val="0070C0"/>
          <w:sz w:val="20"/>
          <w:szCs w:val="20"/>
        </w:rPr>
      </w:pPr>
    </w:p>
    <w:p w14:paraId="4FC3534E" w14:textId="77777777" w:rsidR="00DE7EB0" w:rsidRPr="001A468F" w:rsidRDefault="00DE7EB0" w:rsidP="00DE7E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11BF" w14:textId="77777777" w:rsidR="00C210A0" w:rsidRDefault="003461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C6A720" w14:textId="77777777" w:rsidR="00C210A0" w:rsidRDefault="001A1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D919" w14:textId="4E2F3B80" w:rsidR="00C210A0" w:rsidRPr="00AD0B2B" w:rsidRDefault="003461FD">
    <w:pPr>
      <w:pStyle w:val="Header"/>
      <w:jc w:val="center"/>
      <w:rPr>
        <w:rStyle w:val="PageNumber"/>
        <w:sz w:val="22"/>
      </w:rPr>
    </w:pPr>
    <w:r w:rsidRPr="00AD0B2B">
      <w:rPr>
        <w:rStyle w:val="PageNumber"/>
        <w:sz w:val="22"/>
      </w:rPr>
      <w:fldChar w:fldCharType="begin"/>
    </w:r>
    <w:r w:rsidRPr="00AD0B2B">
      <w:rPr>
        <w:rStyle w:val="PageNumber"/>
        <w:sz w:val="22"/>
      </w:rPr>
      <w:instrText xml:space="preserve"> PAGE </w:instrText>
    </w:r>
    <w:r w:rsidRPr="00AD0B2B">
      <w:rPr>
        <w:rStyle w:val="PageNumber"/>
        <w:sz w:val="22"/>
      </w:rPr>
      <w:fldChar w:fldCharType="separate"/>
    </w:r>
    <w:r w:rsidR="001A1078">
      <w:rPr>
        <w:rStyle w:val="PageNumber"/>
        <w:noProof/>
        <w:sz w:val="22"/>
      </w:rPr>
      <w:t>- 9 -</w:t>
    </w:r>
    <w:r w:rsidRPr="00AD0B2B">
      <w:rPr>
        <w:rStyle w:val="PageNumber"/>
        <w:sz w:val="22"/>
      </w:rPr>
      <w:fldChar w:fldCharType="end"/>
    </w:r>
    <w:r w:rsidR="006E5542">
      <w:rPr>
        <w:rStyle w:val="PageNumber"/>
        <w:sz w:val="22"/>
      </w:rPr>
      <w:t xml:space="preserve"> </w:t>
    </w:r>
  </w:p>
  <w:p w14:paraId="54D680AC" w14:textId="4EF3D1A1" w:rsidR="004C44C2" w:rsidRDefault="004C44C2">
    <w:pPr>
      <w:pStyle w:val="Header"/>
      <w:jc w:val="center"/>
      <w:rPr>
        <w:rStyle w:val="PageNumber"/>
      </w:rPr>
    </w:pPr>
  </w:p>
  <w:p w14:paraId="7ABDE4C7" w14:textId="77777777" w:rsidR="004C44C2" w:rsidRDefault="004C44C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31259"/>
      <w:docPartObj>
        <w:docPartGallery w:val="Page Numbers (Top of Page)"/>
        <w:docPartUnique/>
      </w:docPartObj>
    </w:sdtPr>
    <w:sdtEndPr>
      <w:rPr>
        <w:noProof/>
      </w:rPr>
    </w:sdtEndPr>
    <w:sdtContent>
      <w:p w14:paraId="3B965214" w14:textId="0A18D508" w:rsidR="006E5542" w:rsidRDefault="006E5542">
        <w:pPr>
          <w:pStyle w:val="Header"/>
          <w:jc w:val="center"/>
        </w:pPr>
        <w:r>
          <w:fldChar w:fldCharType="begin"/>
        </w:r>
        <w:r>
          <w:instrText xml:space="preserve"> PAGE   \* MERGEFORMAT </w:instrText>
        </w:r>
        <w:r>
          <w:fldChar w:fldCharType="separate"/>
        </w:r>
        <w:r w:rsidR="001A1078">
          <w:rPr>
            <w:noProof/>
          </w:rPr>
          <w:t>- 5 -</w:t>
        </w:r>
        <w:r>
          <w:rPr>
            <w:noProof/>
          </w:rPr>
          <w:fldChar w:fldCharType="end"/>
        </w:r>
      </w:p>
    </w:sdtContent>
  </w:sdt>
  <w:p w14:paraId="3CD53734" w14:textId="77777777" w:rsidR="006E5542" w:rsidRDefault="006E5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0319"/>
    <w:multiLevelType w:val="hybridMultilevel"/>
    <w:tmpl w:val="BAE2E5C2"/>
    <w:lvl w:ilvl="0" w:tplc="A1E8DC04">
      <w:start w:val="3"/>
      <w:numFmt w:val="upp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EF85020"/>
    <w:multiLevelType w:val="hybridMultilevel"/>
    <w:tmpl w:val="819C9B98"/>
    <w:lvl w:ilvl="0" w:tplc="6292E8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77908"/>
    <w:multiLevelType w:val="hybridMultilevel"/>
    <w:tmpl w:val="0FEC498C"/>
    <w:lvl w:ilvl="0" w:tplc="DE4484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2357E"/>
    <w:multiLevelType w:val="hybridMultilevel"/>
    <w:tmpl w:val="D7D230B4"/>
    <w:lvl w:ilvl="0" w:tplc="1CA8B2FA">
      <w:start w:val="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737E79"/>
    <w:multiLevelType w:val="hybridMultilevel"/>
    <w:tmpl w:val="5CD6D5F8"/>
    <w:lvl w:ilvl="0" w:tplc="1FE04A90">
      <w:start w:val="1"/>
      <w:numFmt w:val="low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04A9A4">
      <w:start w:val="1"/>
      <w:numFmt w:val="lowerLetter"/>
      <w:lvlText w:val="%2"/>
      <w:lvlJc w:val="left"/>
      <w:pPr>
        <w:ind w:left="2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78CB6C">
      <w:start w:val="1"/>
      <w:numFmt w:val="lowerRoman"/>
      <w:lvlText w:val="%3"/>
      <w:lvlJc w:val="left"/>
      <w:pPr>
        <w:ind w:left="2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827B5A">
      <w:start w:val="1"/>
      <w:numFmt w:val="decimal"/>
      <w:lvlText w:val="%4"/>
      <w:lvlJc w:val="left"/>
      <w:pPr>
        <w:ind w:left="3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880DF8">
      <w:start w:val="1"/>
      <w:numFmt w:val="lowerLetter"/>
      <w:lvlText w:val="%5"/>
      <w:lvlJc w:val="left"/>
      <w:pPr>
        <w:ind w:left="4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320608">
      <w:start w:val="1"/>
      <w:numFmt w:val="lowerRoman"/>
      <w:lvlText w:val="%6"/>
      <w:lvlJc w:val="left"/>
      <w:pPr>
        <w:ind w:left="4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41B70">
      <w:start w:val="1"/>
      <w:numFmt w:val="decimal"/>
      <w:lvlText w:val="%7"/>
      <w:lvlJc w:val="left"/>
      <w:pPr>
        <w:ind w:left="5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0F414">
      <w:start w:val="1"/>
      <w:numFmt w:val="lowerLetter"/>
      <w:lvlText w:val="%8"/>
      <w:lvlJc w:val="left"/>
      <w:pPr>
        <w:ind w:left="6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78E716">
      <w:start w:val="1"/>
      <w:numFmt w:val="lowerRoman"/>
      <w:lvlText w:val="%9"/>
      <w:lvlJc w:val="left"/>
      <w:pPr>
        <w:ind w:left="7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C6"/>
    <w:rsid w:val="0001180E"/>
    <w:rsid w:val="00023431"/>
    <w:rsid w:val="000303EC"/>
    <w:rsid w:val="000400BB"/>
    <w:rsid w:val="00062448"/>
    <w:rsid w:val="000643D0"/>
    <w:rsid w:val="00091000"/>
    <w:rsid w:val="000B76C4"/>
    <w:rsid w:val="001A1078"/>
    <w:rsid w:val="001A468F"/>
    <w:rsid w:val="001F71D8"/>
    <w:rsid w:val="003229F4"/>
    <w:rsid w:val="00335ABD"/>
    <w:rsid w:val="003461FD"/>
    <w:rsid w:val="003A1FD6"/>
    <w:rsid w:val="00424A65"/>
    <w:rsid w:val="004C44C2"/>
    <w:rsid w:val="004D18B1"/>
    <w:rsid w:val="004F3964"/>
    <w:rsid w:val="005322F8"/>
    <w:rsid w:val="005764A3"/>
    <w:rsid w:val="005D3701"/>
    <w:rsid w:val="00653F46"/>
    <w:rsid w:val="006A0D2A"/>
    <w:rsid w:val="006E5542"/>
    <w:rsid w:val="0076047E"/>
    <w:rsid w:val="007A24CD"/>
    <w:rsid w:val="00846C68"/>
    <w:rsid w:val="008D700B"/>
    <w:rsid w:val="008E3C29"/>
    <w:rsid w:val="008E7461"/>
    <w:rsid w:val="00920E8A"/>
    <w:rsid w:val="00974DC6"/>
    <w:rsid w:val="009E48E8"/>
    <w:rsid w:val="00AD0B2B"/>
    <w:rsid w:val="00B6561B"/>
    <w:rsid w:val="00B87A08"/>
    <w:rsid w:val="00BF5569"/>
    <w:rsid w:val="00C07CD4"/>
    <w:rsid w:val="00C82193"/>
    <w:rsid w:val="00CA24D9"/>
    <w:rsid w:val="00D31321"/>
    <w:rsid w:val="00D860D2"/>
    <w:rsid w:val="00DB70AC"/>
    <w:rsid w:val="00DD37DA"/>
    <w:rsid w:val="00DE17E0"/>
    <w:rsid w:val="00DE7EB0"/>
    <w:rsid w:val="00E12543"/>
    <w:rsid w:val="00E7551F"/>
    <w:rsid w:val="00F00EEE"/>
    <w:rsid w:val="00F16278"/>
    <w:rsid w:val="00FD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0A4A4B"/>
  <w15:docId w15:val="{DC1653FA-2CD8-468B-9D06-56925C49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DE7EB0"/>
    <w:pPr>
      <w:keepNext/>
      <w:keepLines/>
      <w:spacing w:after="0"/>
      <w:ind w:left="730" w:hanging="10"/>
      <w:outlineLvl w:val="0"/>
    </w:pPr>
    <w:rPr>
      <w:rFonts w:eastAsia="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C6"/>
  </w:style>
  <w:style w:type="character" w:styleId="PageNumber">
    <w:name w:val="page number"/>
    <w:uiPriority w:val="99"/>
    <w:rsid w:val="00974DC6"/>
    <w:rPr>
      <w:rFonts w:cs="Times New Roman"/>
    </w:rPr>
  </w:style>
  <w:style w:type="paragraph" w:styleId="FootnoteText">
    <w:name w:val="footnote text"/>
    <w:basedOn w:val="Normal"/>
    <w:link w:val="FootnoteTextChar"/>
    <w:uiPriority w:val="99"/>
    <w:rsid w:val="00974DC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974DC6"/>
    <w:rPr>
      <w:rFonts w:eastAsia="Times New Roman" w:cs="Times New Roman"/>
      <w:sz w:val="20"/>
      <w:szCs w:val="20"/>
    </w:rPr>
  </w:style>
  <w:style w:type="character" w:styleId="FootnoteReference">
    <w:name w:val="footnote reference"/>
    <w:aliases w:val="Ref. de nota al pie2,Nota de pie,referencia nota al pie,Texto de nota al pie,Ref,de nota al pie,Texto nota al pie,Massilia Footnote Reference"/>
    <w:uiPriority w:val="99"/>
    <w:rsid w:val="00974DC6"/>
    <w:rPr>
      <w:vertAlign w:val="superscript"/>
    </w:rPr>
  </w:style>
  <w:style w:type="character" w:styleId="Strong">
    <w:name w:val="Strong"/>
    <w:uiPriority w:val="22"/>
    <w:qFormat/>
    <w:rsid w:val="00974DC6"/>
    <w:rPr>
      <w:b/>
    </w:rPr>
  </w:style>
  <w:style w:type="paragraph" w:styleId="Footer">
    <w:name w:val="footer"/>
    <w:basedOn w:val="Normal"/>
    <w:link w:val="FooterChar"/>
    <w:uiPriority w:val="99"/>
    <w:unhideWhenUsed/>
    <w:rsid w:val="004C4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4C2"/>
  </w:style>
  <w:style w:type="character" w:customStyle="1" w:styleId="Heading1Char">
    <w:name w:val="Heading 1 Char"/>
    <w:basedOn w:val="DefaultParagraphFont"/>
    <w:link w:val="Heading1"/>
    <w:uiPriority w:val="9"/>
    <w:rsid w:val="00DE7EB0"/>
    <w:rPr>
      <w:rFonts w:eastAsia="Times New Roman" w:cs="Times New Roman"/>
      <w:color w:val="000000"/>
      <w:sz w:val="22"/>
      <w:u w:val="single" w:color="000000"/>
    </w:rPr>
  </w:style>
  <w:style w:type="paragraph" w:styleId="ListParagraph">
    <w:name w:val="List Paragraph"/>
    <w:basedOn w:val="Normal"/>
    <w:uiPriority w:val="34"/>
    <w:qFormat/>
    <w:rsid w:val="00DE7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gcc01.safelinks.protection.outlook.com/?url=http://www.ilo.org/global/lang--en/index.htm&amp;data=02|01|AynesJM@state.gov|740d4aa7f583474226b808d80b4efad8|66cf50745afe48d1a691a12b2121f44b|0|0|637271781131485479&amp;sdata=lvXKTaxGUO5JphPniOyMhYVuIf+PwXp++w6fsFc5rQI=&amp;reserved=0" TargetMode="External"/><Relationship Id="rId13" Type="http://schemas.openxmlformats.org/officeDocument/2006/relationships/hyperlink" Target="https://gcc01.safelinks.protection.outlook.com/?url=http://www.caf.com/view/index.asp?ms=17&amp;data=02|01|AynesJM@state.gov|740d4aa7f583474226b808d80b4efad8|66cf50745afe48d1a691a12b2121f44b|0|0|637271781131475534&amp;sdata=QWH6HCJwjoMYyCxRNYyErqyOKKAggXrPO3uUz4DlUrU=&amp;reserved=0" TargetMode="External"/><Relationship Id="rId18" Type="http://schemas.openxmlformats.org/officeDocument/2006/relationships/hyperlink" Target="https://gcc01.safelinks.protection.outlook.com/?url=http://www.undp.org/&amp;data=02|01|AynesJM@state.gov|740d4aa7f583474226b808d80b4efad8|66cf50745afe48d1a691a12b2121f44b|0|0|637271781131495443&amp;sdata=dN5n66DRsH58QlGUGzB3wVOIEeOsGUawgcKcrKtE3QE=&amp;reserved=0" TargetMode="External"/><Relationship Id="rId3" Type="http://schemas.openxmlformats.org/officeDocument/2006/relationships/hyperlink" Target="https://gcc01.safelinks.protection.outlook.com/?url=http://www.worldbank.org/&amp;data=02|01|AynesJM@state.gov|740d4aa7f583474226b808d80b4efad8|66cf50745afe48d1a691a12b2121f44b|0|0|637271781131465578&amp;sdata=ABr4CDcV6zzPc1oTsyKljVk7qNt5qZvC19QSk+YG90w=&amp;reserved=0" TargetMode="External"/><Relationship Id="rId7" Type="http://schemas.openxmlformats.org/officeDocument/2006/relationships/hyperlink" Target="https://gcc01.safelinks.protection.outlook.com/?url=http://www.iom.int/jahia/jsp/index.jsp&amp;data=02|01|AynesJM@state.gov|740d4aa7f583474226b808d80b4efad8|66cf50745afe48d1a691a12b2121f44b|0|0|637271781131485479&amp;sdata=OkXyt4YEBCa+IDRMV7LDWmV2Jxx3nAB7B+a9ai26yMo=&amp;reserved=0" TargetMode="External"/><Relationship Id="rId12" Type="http://schemas.openxmlformats.org/officeDocument/2006/relationships/hyperlink" Target="https://gcc01.safelinks.protection.outlook.com/?url=http://www.worldbank.org/&amp;data=02|01|AynesJM@state.gov|740d4aa7f583474226b808d80b4efad8|66cf50745afe48d1a691a12b2121f44b|0|0|637271781131465578&amp;sdata=ABr4CDcV6zzPc1oTsyKljVk7qNt5qZvC19QSk+YG90w=&amp;reserved=0" TargetMode="External"/><Relationship Id="rId17" Type="http://schemas.openxmlformats.org/officeDocument/2006/relationships/hyperlink" Target="https://gcc01.safelinks.protection.outlook.com/?url=http://www.ilo.org/global/lang--en/index.htm&amp;data=02|01|AynesJM@state.gov|740d4aa7f583474226b808d80b4efad8|66cf50745afe48d1a691a12b2121f44b|0|0|637271781131485479&amp;sdata=lvXKTaxGUO5JphPniOyMhYVuIf+PwXp++w6fsFc5rQI=&amp;reserved=0" TargetMode="External"/><Relationship Id="rId2" Type="http://schemas.openxmlformats.org/officeDocument/2006/relationships/hyperlink" Target="https://gcc01.safelinks.protection.outlook.com/?url=http://www.iadb.org/&amp;data=02|01|AynesJM@state.gov|740d4aa7f583474226b808d80b4efad8|66cf50745afe48d1a691a12b2121f44b|0|0|637271781131465578&amp;sdata=A+fUH5W3sFRG4LSXF9S6kDFpUWKPD2bvWrEyyqcehts=&amp;reserved=0" TargetMode="External"/><Relationship Id="rId16" Type="http://schemas.openxmlformats.org/officeDocument/2006/relationships/hyperlink" Target="https://gcc01.safelinks.protection.outlook.com/?url=http://www.iom.int/jahia/jsp/index.jsp&amp;data=02|01|AynesJM@state.gov|740d4aa7f583474226b808d80b4efad8|66cf50745afe48d1a691a12b2121f44b|0|0|637271781131485479&amp;sdata=OkXyt4YEBCa+IDRMV7LDWmV2Jxx3nAB7B+a9ai26yMo=&amp;reserved=0" TargetMode="External"/><Relationship Id="rId1" Type="http://schemas.openxmlformats.org/officeDocument/2006/relationships/hyperlink" Target="https://gcc01.safelinks.protection.outlook.com/?url=http://www.eclac.org/default.asp?idioma=IN&amp;data=02|01|AynesJM@state.gov|740d4aa7f583474226b808d80b4efad8|66cf50745afe48d1a691a12b2121f44b|0|0|637271781131465578&amp;sdata=1Y22da1GPmvtOkRct91Wt853P3U4nVfGm64mRfElvOs=&amp;reserved=0" TargetMode="External"/><Relationship Id="rId6" Type="http://schemas.openxmlformats.org/officeDocument/2006/relationships/hyperlink" Target="https://gcc01.safelinks.protection.outlook.com/?url=http://www.cabei.org/english/index.php&amp;data=02|01|AynesJM@state.gov|740d4aa7f583474226b808d80b4efad8|66cf50745afe48d1a691a12b2121f44b|0|0|637271781131485479&amp;sdata=4REgGBrp8A5+OPuNy10AOeV88V3MiUjZ9oM6CjUIiic=&amp;reserved=0" TargetMode="External"/><Relationship Id="rId11" Type="http://schemas.openxmlformats.org/officeDocument/2006/relationships/hyperlink" Target="https://gcc01.safelinks.protection.outlook.com/?url=http://www.iadb.org/&amp;data=02|01|AynesJM@state.gov|740d4aa7f583474226b808d80b4efad8|66cf50745afe48d1a691a12b2121f44b|0|0|637271781131465578&amp;sdata=A+fUH5W3sFRG4LSXF9S6kDFpUWKPD2bvWrEyyqcehts=&amp;reserved=0" TargetMode="External"/><Relationship Id="rId5" Type="http://schemas.openxmlformats.org/officeDocument/2006/relationships/hyperlink" Target="https://gcc01.safelinks.protection.outlook.com/?url=http://www.caribank.org/&amp;data=02|01|AynesJM@state.gov|740d4aa7f583474226b808d80b4efad8|66cf50745afe48d1a691a12b2121f44b|0|0|637271781131475534&amp;sdata=78vdQJGLnMwPXsw3gA8+DUMwhR3yn8Ot+ksbbPXV9Kw=&amp;reserved=0" TargetMode="External"/><Relationship Id="rId15" Type="http://schemas.openxmlformats.org/officeDocument/2006/relationships/hyperlink" Target="https://gcc01.safelinks.protection.outlook.com/?url=http://www.cabei.org/english/index.php&amp;data=02|01|AynesJM@state.gov|740d4aa7f583474226b808d80b4efad8|66cf50745afe48d1a691a12b2121f44b|0|0|637271781131485479&amp;sdata=4REgGBrp8A5+OPuNy10AOeV88V3MiUjZ9oM6CjUIiic=&amp;reserved=0" TargetMode="External"/><Relationship Id="rId10" Type="http://schemas.openxmlformats.org/officeDocument/2006/relationships/hyperlink" Target="https://gcc01.safelinks.protection.outlook.com/?url=http://www.eclac.org/default.asp?idioma=IN&amp;data=02|01|AynesJM@state.gov|740d4aa7f583474226b808d80b4efad8|66cf50745afe48d1a691a12b2121f44b|0|0|637271781131465578&amp;sdata=1Y22da1GPmvtOkRct91Wt853P3U4nVfGm64mRfElvOs=&amp;reserved=0" TargetMode="External"/><Relationship Id="rId4" Type="http://schemas.openxmlformats.org/officeDocument/2006/relationships/hyperlink" Target="https://gcc01.safelinks.protection.outlook.com/?url=http://www.caf.com/view/index.asp?ms=17&amp;data=02|01|AynesJM@state.gov|740d4aa7f583474226b808d80b4efad8|66cf50745afe48d1a691a12b2121f44b|0|0|637271781131475534&amp;sdata=QWH6HCJwjoMYyCxRNYyErqyOKKAggXrPO3uUz4DlUrU=&amp;reserved=0" TargetMode="External"/><Relationship Id="rId9" Type="http://schemas.openxmlformats.org/officeDocument/2006/relationships/hyperlink" Target="https://gcc01.safelinks.protection.outlook.com/?url=http://www.undp.org/&amp;data=02|01|AynesJM@state.gov|740d4aa7f583474226b808d80b4efad8|66cf50745afe48d1a691a12b2121f44b|0|0|637271781131495443&amp;sdata=dN5n66DRsH58QlGUGzB3wVOIEeOsGUawgcKcrKtE3QE=&amp;reserved=0" TargetMode="External"/><Relationship Id="rId14" Type="http://schemas.openxmlformats.org/officeDocument/2006/relationships/hyperlink" Target="https://gcc01.safelinks.protection.outlook.com/?url=http://www.caribank.org/&amp;data=02|01|AynesJM@state.gov|740d4aa7f583474226b808d80b4efad8|66cf50745afe48d1a691a12b2121f44b|0|0|637271781131475534&amp;sdata=78vdQJGLnMwPXsw3gA8+DUMwhR3yn8Ot+ksbbPXV9Kw=&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Morehead</dc:creator>
  <cp:keywords/>
  <dc:description/>
  <cp:lastModifiedBy>Diaz - Avalos,  Estela</cp:lastModifiedBy>
  <cp:revision>9</cp:revision>
  <dcterms:created xsi:type="dcterms:W3CDTF">2020-09-27T04:12:00Z</dcterms:created>
  <dcterms:modified xsi:type="dcterms:W3CDTF">2020-09-30T19:11:00Z</dcterms:modified>
</cp:coreProperties>
</file>