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814F92" w14:textId="3646C9C5" w:rsidR="00A17866" w:rsidRPr="002153E1" w:rsidRDefault="00A17866" w:rsidP="00A17866">
      <w:pPr>
        <w:tabs>
          <w:tab w:val="left" w:pos="6700"/>
        </w:tabs>
        <w:suppressAutoHyphens w:val="0"/>
        <w:ind w:right="-929"/>
        <w:rPr>
          <w:sz w:val="22"/>
          <w:szCs w:val="22"/>
        </w:rPr>
      </w:pPr>
      <w:r w:rsidRPr="002153E1">
        <w:rPr>
          <w:caps/>
          <w:sz w:val="22"/>
          <w:szCs w:val="22"/>
        </w:rPr>
        <w:t>COMMITTEE ON PARTNERSHIP</w:t>
      </w:r>
      <w:r w:rsidR="00E54757">
        <w:rPr>
          <w:sz w:val="22"/>
          <w:szCs w:val="22"/>
        </w:rPr>
        <w:tab/>
        <w:t>OEA/Ser.</w:t>
      </w:r>
      <w:r w:rsidRPr="002153E1">
        <w:rPr>
          <w:sz w:val="22"/>
          <w:szCs w:val="22"/>
        </w:rPr>
        <w:t>W</w:t>
      </w:r>
    </w:p>
    <w:p w14:paraId="27D65EAB" w14:textId="24FB9A22" w:rsidR="00A17866" w:rsidRPr="002153E1" w:rsidRDefault="00A17866" w:rsidP="00A17866">
      <w:pPr>
        <w:tabs>
          <w:tab w:val="left" w:pos="6700"/>
        </w:tabs>
        <w:suppressAutoHyphens w:val="0"/>
        <w:ind w:right="-929"/>
        <w:rPr>
          <w:sz w:val="22"/>
          <w:szCs w:val="22"/>
        </w:rPr>
      </w:pPr>
      <w:r w:rsidRPr="002153E1">
        <w:rPr>
          <w:caps/>
          <w:sz w:val="22"/>
          <w:szCs w:val="22"/>
        </w:rPr>
        <w:t>FOR DEVELOPMENT POLICIES</w:t>
      </w:r>
      <w:r w:rsidRPr="002153E1">
        <w:rPr>
          <w:caps/>
          <w:sz w:val="22"/>
          <w:szCs w:val="22"/>
        </w:rPr>
        <w:tab/>
      </w:r>
      <w:r w:rsidRPr="002153E1">
        <w:rPr>
          <w:sz w:val="22"/>
          <w:szCs w:val="22"/>
        </w:rPr>
        <w:t>CIDI/CPD/doc.202/20 rev.</w:t>
      </w:r>
      <w:r w:rsidR="00E54757">
        <w:rPr>
          <w:sz w:val="22"/>
          <w:szCs w:val="22"/>
        </w:rPr>
        <w:t xml:space="preserve"> </w:t>
      </w:r>
      <w:r w:rsidRPr="002153E1">
        <w:rPr>
          <w:sz w:val="22"/>
          <w:szCs w:val="22"/>
        </w:rPr>
        <w:t>2</w:t>
      </w:r>
    </w:p>
    <w:p w14:paraId="65FA9CA9" w14:textId="77777777" w:rsidR="00A17866" w:rsidRPr="002153E1" w:rsidRDefault="00A17866" w:rsidP="00A17866">
      <w:pPr>
        <w:tabs>
          <w:tab w:val="left" w:pos="6700"/>
        </w:tabs>
        <w:suppressAutoHyphens w:val="0"/>
        <w:ind w:right="-929"/>
        <w:rPr>
          <w:sz w:val="22"/>
          <w:szCs w:val="22"/>
        </w:rPr>
      </w:pPr>
      <w:r w:rsidRPr="002153E1">
        <w:rPr>
          <w:sz w:val="22"/>
          <w:szCs w:val="22"/>
        </w:rPr>
        <w:tab/>
        <w:t>30 September 2020</w:t>
      </w:r>
    </w:p>
    <w:p w14:paraId="5A58F7BA" w14:textId="77777777" w:rsidR="00A17866" w:rsidRPr="002153E1" w:rsidRDefault="00A17866" w:rsidP="00A17866">
      <w:pPr>
        <w:tabs>
          <w:tab w:val="left" w:pos="6700"/>
        </w:tabs>
        <w:suppressAutoHyphens w:val="0"/>
        <w:ind w:right="-929"/>
        <w:rPr>
          <w:sz w:val="22"/>
          <w:szCs w:val="22"/>
        </w:rPr>
      </w:pPr>
      <w:r w:rsidRPr="002153E1">
        <w:rPr>
          <w:sz w:val="22"/>
          <w:szCs w:val="22"/>
        </w:rPr>
        <w:tab/>
        <w:t>Original: Spanish</w:t>
      </w:r>
    </w:p>
    <w:p w14:paraId="22248FD6" w14:textId="77777777" w:rsidR="00A17866" w:rsidRPr="00E54757" w:rsidRDefault="00A17866" w:rsidP="00A17866">
      <w:pPr>
        <w:pBdr>
          <w:bottom w:val="single" w:sz="12" w:space="1" w:color="auto"/>
        </w:pBdr>
        <w:tabs>
          <w:tab w:val="left" w:pos="6750"/>
        </w:tabs>
        <w:suppressAutoHyphens w:val="0"/>
        <w:ind w:right="-1080"/>
        <w:rPr>
          <w:bCs/>
          <w:sz w:val="22"/>
          <w:szCs w:val="22"/>
          <w:lang w:eastAsia="en-US"/>
        </w:rPr>
      </w:pPr>
    </w:p>
    <w:p w14:paraId="6FAEC27B" w14:textId="77777777" w:rsidR="00A17866" w:rsidRPr="002153E1" w:rsidRDefault="00A17866" w:rsidP="00A17866">
      <w:pPr>
        <w:suppressAutoHyphens w:val="0"/>
        <w:rPr>
          <w:sz w:val="22"/>
          <w:szCs w:val="22"/>
          <w:lang w:eastAsia="en-US"/>
        </w:rPr>
      </w:pPr>
    </w:p>
    <w:p w14:paraId="1E67DC4D" w14:textId="77777777" w:rsidR="00A17866" w:rsidRPr="002153E1" w:rsidRDefault="00A17866" w:rsidP="00A17866">
      <w:pPr>
        <w:jc w:val="center"/>
        <w:rPr>
          <w:sz w:val="22"/>
          <w:szCs w:val="22"/>
        </w:rPr>
      </w:pPr>
    </w:p>
    <w:p w14:paraId="117B33F1" w14:textId="77777777" w:rsidR="00A17866" w:rsidRPr="002153E1" w:rsidRDefault="00A17866" w:rsidP="00A17866">
      <w:pPr>
        <w:jc w:val="center"/>
        <w:rPr>
          <w:sz w:val="22"/>
          <w:szCs w:val="22"/>
        </w:rPr>
      </w:pPr>
    </w:p>
    <w:p w14:paraId="3E846058" w14:textId="77777777" w:rsidR="00A17866" w:rsidRPr="002153E1" w:rsidRDefault="00A17866" w:rsidP="00A17866">
      <w:pPr>
        <w:jc w:val="center"/>
        <w:rPr>
          <w:sz w:val="22"/>
          <w:szCs w:val="22"/>
        </w:rPr>
      </w:pPr>
    </w:p>
    <w:p w14:paraId="7770E7DB" w14:textId="77777777" w:rsidR="00A17866" w:rsidRPr="002153E1" w:rsidRDefault="00A17866" w:rsidP="00A17866">
      <w:pPr>
        <w:jc w:val="center"/>
        <w:rPr>
          <w:sz w:val="22"/>
          <w:szCs w:val="22"/>
        </w:rPr>
      </w:pPr>
    </w:p>
    <w:p w14:paraId="417BBF3C" w14:textId="77777777" w:rsidR="00A17866" w:rsidRPr="002153E1" w:rsidRDefault="00A17866" w:rsidP="00A17866">
      <w:pPr>
        <w:jc w:val="center"/>
        <w:rPr>
          <w:sz w:val="22"/>
          <w:szCs w:val="22"/>
        </w:rPr>
      </w:pPr>
    </w:p>
    <w:p w14:paraId="4364323E" w14:textId="77777777" w:rsidR="00A17866" w:rsidRPr="002153E1" w:rsidRDefault="00A17866" w:rsidP="00A17866">
      <w:pPr>
        <w:jc w:val="center"/>
        <w:rPr>
          <w:sz w:val="22"/>
          <w:szCs w:val="22"/>
        </w:rPr>
      </w:pPr>
    </w:p>
    <w:p w14:paraId="75E85F5E" w14:textId="77777777" w:rsidR="00A17866" w:rsidRPr="002153E1" w:rsidRDefault="00A17866" w:rsidP="00A17866">
      <w:pPr>
        <w:jc w:val="center"/>
        <w:rPr>
          <w:sz w:val="22"/>
          <w:szCs w:val="22"/>
        </w:rPr>
      </w:pPr>
    </w:p>
    <w:p w14:paraId="6E9F9A19" w14:textId="77777777" w:rsidR="00A17866" w:rsidRPr="002153E1" w:rsidRDefault="00A17866" w:rsidP="00A17866">
      <w:pPr>
        <w:jc w:val="center"/>
        <w:rPr>
          <w:sz w:val="22"/>
          <w:szCs w:val="22"/>
        </w:rPr>
      </w:pPr>
    </w:p>
    <w:p w14:paraId="7BE7A225" w14:textId="77777777" w:rsidR="00A17866" w:rsidRPr="002153E1" w:rsidRDefault="00A17866" w:rsidP="00A17866">
      <w:pPr>
        <w:jc w:val="center"/>
        <w:rPr>
          <w:sz w:val="22"/>
          <w:szCs w:val="22"/>
        </w:rPr>
      </w:pPr>
    </w:p>
    <w:p w14:paraId="00446965" w14:textId="77777777" w:rsidR="00A17866" w:rsidRPr="002153E1" w:rsidRDefault="00A17866" w:rsidP="00A17866">
      <w:pPr>
        <w:jc w:val="center"/>
        <w:rPr>
          <w:sz w:val="22"/>
          <w:szCs w:val="22"/>
        </w:rPr>
      </w:pPr>
    </w:p>
    <w:p w14:paraId="5B8BF638" w14:textId="77777777" w:rsidR="00A17866" w:rsidRPr="002153E1" w:rsidRDefault="00A17866" w:rsidP="00A17866">
      <w:pPr>
        <w:jc w:val="center"/>
        <w:rPr>
          <w:sz w:val="22"/>
          <w:szCs w:val="22"/>
        </w:rPr>
      </w:pPr>
    </w:p>
    <w:p w14:paraId="2371BAD5" w14:textId="77777777" w:rsidR="00A17866" w:rsidRPr="002153E1" w:rsidRDefault="00A17866" w:rsidP="00A17866">
      <w:pPr>
        <w:jc w:val="center"/>
        <w:rPr>
          <w:sz w:val="22"/>
          <w:szCs w:val="22"/>
        </w:rPr>
      </w:pPr>
    </w:p>
    <w:p w14:paraId="5D19423D" w14:textId="77777777" w:rsidR="00A17866" w:rsidRPr="002153E1" w:rsidRDefault="00A17866" w:rsidP="00A17866">
      <w:pPr>
        <w:jc w:val="center"/>
        <w:rPr>
          <w:sz w:val="22"/>
          <w:szCs w:val="22"/>
        </w:rPr>
      </w:pPr>
    </w:p>
    <w:p w14:paraId="31E28E75" w14:textId="77777777" w:rsidR="00A17866" w:rsidRPr="002153E1" w:rsidRDefault="00A17866" w:rsidP="00A17866">
      <w:pPr>
        <w:jc w:val="center"/>
        <w:rPr>
          <w:sz w:val="22"/>
          <w:szCs w:val="22"/>
        </w:rPr>
      </w:pPr>
    </w:p>
    <w:p w14:paraId="5B7FF6EB" w14:textId="77777777" w:rsidR="00A17866" w:rsidRPr="002153E1" w:rsidRDefault="00A17866" w:rsidP="00A17866">
      <w:pPr>
        <w:jc w:val="center"/>
        <w:rPr>
          <w:sz w:val="22"/>
          <w:szCs w:val="22"/>
        </w:rPr>
      </w:pPr>
    </w:p>
    <w:p w14:paraId="7A15A60B" w14:textId="0EADF961" w:rsidR="00A17866" w:rsidRPr="002153E1" w:rsidRDefault="00A17866" w:rsidP="00A17866">
      <w:pPr>
        <w:jc w:val="center"/>
        <w:rPr>
          <w:sz w:val="22"/>
          <w:szCs w:val="22"/>
        </w:rPr>
      </w:pPr>
      <w:r w:rsidRPr="002153E1">
        <w:rPr>
          <w:sz w:val="22"/>
          <w:szCs w:val="22"/>
        </w:rPr>
        <w:t>REPORT OF THE CHAIR ON THE ANALYSIS OF THE STUDY ON</w:t>
      </w:r>
    </w:p>
    <w:p w14:paraId="2B8FE178" w14:textId="77777777" w:rsidR="00A17866" w:rsidRPr="002153E1" w:rsidRDefault="00A17866" w:rsidP="00A17866">
      <w:pPr>
        <w:jc w:val="center"/>
        <w:rPr>
          <w:sz w:val="22"/>
          <w:szCs w:val="22"/>
        </w:rPr>
      </w:pPr>
      <w:r w:rsidRPr="002153E1">
        <w:rPr>
          <w:sz w:val="22"/>
          <w:szCs w:val="22"/>
        </w:rPr>
        <w:t>TOOLS AND ENTITIES OF THE INTER-AMERICAN SYSTEM</w:t>
      </w:r>
    </w:p>
    <w:p w14:paraId="49C97A9B" w14:textId="77777777" w:rsidR="00A17866" w:rsidRPr="002153E1" w:rsidRDefault="00A17866" w:rsidP="00A17866">
      <w:pPr>
        <w:jc w:val="center"/>
        <w:rPr>
          <w:sz w:val="22"/>
          <w:szCs w:val="22"/>
        </w:rPr>
      </w:pPr>
      <w:r w:rsidRPr="002153E1">
        <w:rPr>
          <w:sz w:val="22"/>
          <w:szCs w:val="22"/>
        </w:rPr>
        <w:t>TO ADDRESS NATURAL DISASTER RESPONSE</w:t>
      </w:r>
    </w:p>
    <w:p w14:paraId="5171671F" w14:textId="77777777" w:rsidR="00A17866" w:rsidRPr="002153E1" w:rsidRDefault="00A17866" w:rsidP="00A17866">
      <w:pPr>
        <w:jc w:val="center"/>
        <w:rPr>
          <w:sz w:val="22"/>
          <w:szCs w:val="22"/>
        </w:rPr>
      </w:pPr>
    </w:p>
    <w:p w14:paraId="068DEFCD" w14:textId="77777777" w:rsidR="00A17866" w:rsidRPr="002153E1" w:rsidRDefault="00A17866" w:rsidP="00A17866">
      <w:pPr>
        <w:jc w:val="center"/>
        <w:rPr>
          <w:sz w:val="22"/>
          <w:szCs w:val="22"/>
        </w:rPr>
      </w:pPr>
    </w:p>
    <w:p w14:paraId="07BBC3E4" w14:textId="77777777" w:rsidR="00631C2F" w:rsidRPr="002153E1" w:rsidRDefault="00631C2F" w:rsidP="00A17866">
      <w:pPr>
        <w:jc w:val="center"/>
        <w:rPr>
          <w:sz w:val="22"/>
          <w:szCs w:val="22"/>
        </w:rPr>
        <w:sectPr w:rsidR="00631C2F" w:rsidRPr="002153E1" w:rsidSect="002153E1">
          <w:type w:val="oddPage"/>
          <w:pgSz w:w="12240" w:h="15840" w:code="1"/>
          <w:pgMar w:top="2160" w:right="1570" w:bottom="1296" w:left="1699" w:header="1296" w:footer="1296" w:gutter="0"/>
          <w:pgNumType w:fmt="numberInDash" w:start="1"/>
          <w:cols w:space="720"/>
        </w:sectPr>
      </w:pPr>
    </w:p>
    <w:p w14:paraId="4B60D3F8" w14:textId="5C8493E1" w:rsidR="00A17866" w:rsidRPr="002153E1" w:rsidRDefault="00A17866" w:rsidP="002153E1">
      <w:pPr>
        <w:jc w:val="center"/>
        <w:rPr>
          <w:sz w:val="22"/>
          <w:szCs w:val="22"/>
        </w:rPr>
      </w:pPr>
      <w:r w:rsidRPr="002153E1">
        <w:rPr>
          <w:sz w:val="22"/>
          <w:szCs w:val="22"/>
        </w:rPr>
        <w:t>REPORT OF THE CHAIR ON THE ANALYSIS OF THE STUDY ON</w:t>
      </w:r>
      <w:r w:rsidR="002153E1" w:rsidRPr="002153E1">
        <w:rPr>
          <w:sz w:val="22"/>
          <w:szCs w:val="22"/>
        </w:rPr>
        <w:t xml:space="preserve"> </w:t>
      </w:r>
      <w:r w:rsidR="002153E1" w:rsidRPr="002153E1">
        <w:rPr>
          <w:sz w:val="22"/>
          <w:szCs w:val="22"/>
        </w:rPr>
        <w:br/>
      </w:r>
      <w:r w:rsidRPr="002153E1">
        <w:rPr>
          <w:sz w:val="22"/>
          <w:szCs w:val="22"/>
        </w:rPr>
        <w:t>TOOLS AND ENTITIES OF THE INTER-AMERICAN SYSTEM</w:t>
      </w:r>
    </w:p>
    <w:p w14:paraId="5CB0A40A" w14:textId="77777777" w:rsidR="00A17866" w:rsidRPr="002153E1" w:rsidRDefault="00A17866" w:rsidP="002153E1">
      <w:pPr>
        <w:jc w:val="center"/>
        <w:rPr>
          <w:sz w:val="22"/>
          <w:szCs w:val="22"/>
        </w:rPr>
      </w:pPr>
      <w:r w:rsidRPr="002153E1">
        <w:rPr>
          <w:sz w:val="22"/>
          <w:szCs w:val="22"/>
        </w:rPr>
        <w:t>TO ADDRESS NATURAL DISASTER RESPONSE</w:t>
      </w:r>
    </w:p>
    <w:p w14:paraId="7F91F064" w14:textId="6BDD2EF0" w:rsidR="00A17866" w:rsidRPr="002153E1" w:rsidRDefault="00A17866" w:rsidP="002153E1">
      <w:pPr>
        <w:rPr>
          <w:sz w:val="22"/>
          <w:szCs w:val="22"/>
        </w:rPr>
      </w:pPr>
    </w:p>
    <w:p w14:paraId="1F5EB03D" w14:textId="77777777" w:rsidR="001A11B5" w:rsidRPr="002153E1" w:rsidRDefault="001A11B5" w:rsidP="002153E1">
      <w:pPr>
        <w:rPr>
          <w:sz w:val="22"/>
          <w:szCs w:val="22"/>
        </w:rPr>
      </w:pPr>
    </w:p>
    <w:p w14:paraId="1CC02796" w14:textId="0B50550A" w:rsidR="00A17866" w:rsidRPr="002153E1" w:rsidRDefault="00A17866" w:rsidP="002153E1">
      <w:pPr>
        <w:suppressAutoHyphens w:val="0"/>
        <w:ind w:firstLine="720"/>
        <w:jc w:val="both"/>
        <w:rPr>
          <w:sz w:val="22"/>
          <w:szCs w:val="22"/>
        </w:rPr>
      </w:pPr>
      <w:r w:rsidRPr="002153E1">
        <w:rPr>
          <w:sz w:val="22"/>
          <w:szCs w:val="22"/>
        </w:rPr>
        <w:t xml:space="preserve">In November 2019, the Chair of the Inter‐American Council for Integral </w:t>
      </w:r>
      <w:r w:rsidR="005F186F" w:rsidRPr="002153E1">
        <w:rPr>
          <w:sz w:val="22"/>
          <w:szCs w:val="22"/>
        </w:rPr>
        <w:t>Development (</w:t>
      </w:r>
      <w:r w:rsidRPr="002153E1">
        <w:rPr>
          <w:sz w:val="22"/>
          <w:szCs w:val="22"/>
        </w:rPr>
        <w:t xml:space="preserve">CIDI), entrusted the Committee on Partnership for Development Policies (Committee on Policies) with analyzing </w:t>
      </w:r>
      <w:r w:rsidR="005F186F" w:rsidRPr="002153E1">
        <w:rPr>
          <w:sz w:val="22"/>
          <w:szCs w:val="22"/>
        </w:rPr>
        <w:t>document CIDI</w:t>
      </w:r>
      <w:r w:rsidRPr="002153E1">
        <w:rPr>
          <w:sz w:val="22"/>
          <w:szCs w:val="22"/>
        </w:rPr>
        <w:t>/CPD/doc.188/19, “Tools and Entities of the Inter-American System to Address Natural Disaster Response. Study” (hereafter, the Study), prepared by the Department of Social Development of the Executive Secretariat for Integral Development (SEDI) in fulfillment of the following General Assembly mandates:</w:t>
      </w:r>
    </w:p>
    <w:p w14:paraId="12BB77B1" w14:textId="77777777" w:rsidR="00A17866" w:rsidRPr="002153E1" w:rsidRDefault="00A17866" w:rsidP="002153E1">
      <w:pPr>
        <w:suppressAutoHyphens w:val="0"/>
        <w:jc w:val="both"/>
        <w:rPr>
          <w:sz w:val="22"/>
          <w:szCs w:val="22"/>
        </w:rPr>
      </w:pPr>
    </w:p>
    <w:p w14:paraId="3CEB7EBE" w14:textId="77777777" w:rsidR="00A17866" w:rsidRPr="002153E1" w:rsidRDefault="00A17866" w:rsidP="002153E1">
      <w:pPr>
        <w:numPr>
          <w:ilvl w:val="0"/>
          <w:numId w:val="34"/>
        </w:numPr>
        <w:suppressAutoHyphens w:val="0"/>
        <w:jc w:val="both"/>
        <w:rPr>
          <w:sz w:val="22"/>
          <w:szCs w:val="22"/>
        </w:rPr>
      </w:pPr>
      <w:r w:rsidRPr="002153E1">
        <w:rPr>
          <w:color w:val="000000"/>
          <w:sz w:val="22"/>
          <w:szCs w:val="22"/>
          <w:lang w:val="pt-BR"/>
        </w:rPr>
        <w:t xml:space="preserve">AG/RES. </w:t>
      </w:r>
      <w:r w:rsidRPr="002153E1">
        <w:rPr>
          <w:sz w:val="22"/>
          <w:szCs w:val="22"/>
          <w:lang w:val="pt-BR"/>
        </w:rPr>
        <w:t>2939 (XLIX-O/19): operative paragraph 11</w:t>
      </w:r>
      <w:r w:rsidRPr="002153E1">
        <w:rPr>
          <w:color w:val="000000"/>
          <w:sz w:val="22"/>
          <w:szCs w:val="22"/>
          <w:lang w:val="pt-BR"/>
        </w:rPr>
        <w:t xml:space="preserve">. </w:t>
      </w:r>
      <w:r w:rsidRPr="002153E1">
        <w:rPr>
          <w:sz w:val="22"/>
          <w:szCs w:val="22"/>
        </w:rPr>
        <w:t xml:space="preserve">“Building on the mandate established by paragraph 13 of resolution </w:t>
      </w:r>
      <w:hyperlink r:id="rId8" w:history="1">
        <w:r w:rsidRPr="002153E1">
          <w:rPr>
            <w:rStyle w:val="Hyperlink"/>
            <w:color w:val="000000"/>
            <w:sz w:val="22"/>
            <w:szCs w:val="22"/>
          </w:rPr>
          <w:t>AG/RES.</w:t>
        </w:r>
      </w:hyperlink>
      <w:hyperlink r:id="rId9" w:history="1">
        <w:r w:rsidRPr="002153E1">
          <w:rPr>
            <w:rStyle w:val="Hyperlink"/>
            <w:color w:val="000000"/>
            <w:sz w:val="22"/>
            <w:szCs w:val="22"/>
          </w:rPr>
          <w:t xml:space="preserve"> 2916 (XLVIII -0/18,</w:t>
        </w:r>
      </w:hyperlink>
      <w:r w:rsidRPr="002153E1">
        <w:rPr>
          <w:sz w:val="22"/>
          <w:szCs w:val="22"/>
        </w:rPr>
        <w:t xml:space="preserve"> to instruct SEDI to conduct – in coordination with the relevant areas of the OAS and the Inter-American system, in particular the Secretariat for Multidimensional Security (SMS) and  the Committee on Hemispheric Security (CSH) – a study, within available resources, of existing tools and entities established within the inter-American system to address natural disaster response, and to report such findings to a joint meeting of the Permanent Council and CIDI by the end of 2019.  The study shall include: (1) the future structure, responsibilities, and membership of the Inter-American Committee for Natural Disaster Reduction (IACNDR); (2) the future of the [Inter-American Emergency Aid Fund] FONDEM, specifically whether it should be abolished or replaced with an instrument that can facilitate the orderly and timely transfer of post-disaster assistance between member states and affected countries; (3) the future of the Inter-American Convention on the Facilitation of Disaster Assistance; (4) the Inter-American Network for Disaster Mitigation (INDM); and (5) the experiences of member states that have been affected in engaging with these entities.”</w:t>
      </w:r>
    </w:p>
    <w:p w14:paraId="316A16C4" w14:textId="77777777" w:rsidR="00A17866" w:rsidRPr="002153E1" w:rsidRDefault="00A17866" w:rsidP="002153E1">
      <w:pPr>
        <w:suppressAutoHyphens w:val="0"/>
        <w:jc w:val="both"/>
        <w:rPr>
          <w:sz w:val="22"/>
          <w:szCs w:val="22"/>
          <w:lang w:eastAsia="en-US"/>
        </w:rPr>
      </w:pPr>
    </w:p>
    <w:p w14:paraId="4DF82B94" w14:textId="77777777" w:rsidR="00A17866" w:rsidRPr="002153E1" w:rsidRDefault="00461CAB" w:rsidP="002153E1">
      <w:pPr>
        <w:numPr>
          <w:ilvl w:val="0"/>
          <w:numId w:val="34"/>
        </w:numPr>
        <w:suppressAutoHyphens w:val="0"/>
        <w:jc w:val="both"/>
        <w:rPr>
          <w:sz w:val="22"/>
          <w:szCs w:val="22"/>
        </w:rPr>
      </w:pPr>
      <w:hyperlink r:id="rId10" w:history="1">
        <w:r w:rsidR="00A17866" w:rsidRPr="002153E1">
          <w:rPr>
            <w:rStyle w:val="Hyperlink"/>
            <w:color w:val="000000"/>
            <w:sz w:val="22"/>
            <w:szCs w:val="22"/>
          </w:rPr>
          <w:t>AG/RES.</w:t>
        </w:r>
      </w:hyperlink>
      <w:hyperlink r:id="rId11" w:history="1">
        <w:r w:rsidR="00A17866" w:rsidRPr="002153E1">
          <w:rPr>
            <w:rStyle w:val="Hyperlink"/>
            <w:color w:val="000000"/>
            <w:sz w:val="22"/>
            <w:szCs w:val="22"/>
          </w:rPr>
          <w:t xml:space="preserve"> 2916 (XLVIII-0/18)</w:t>
        </w:r>
      </w:hyperlink>
      <w:r w:rsidR="00A17866" w:rsidRPr="002153E1">
        <w:rPr>
          <w:color w:val="000000"/>
          <w:sz w:val="22"/>
          <w:szCs w:val="22"/>
        </w:rPr>
        <w:t xml:space="preserve">: operative paragraph 13. </w:t>
      </w:r>
      <w:r w:rsidR="00A17866" w:rsidRPr="002153E1">
        <w:rPr>
          <w:sz w:val="22"/>
          <w:szCs w:val="22"/>
        </w:rPr>
        <w:t>“To instruct Executive Secretariat for Integral Development (SEDI) to present for consideration by the CIDI, a proposal to facilitate, as resources permit, the response to disasters and to strengthen the collaborative provision of assistance by member states, permanent observers and other entities to member states affected by disasters, with a view to aligning and optimizing the use of all existing instruments and mechanisms of the OAS; strengthening coordination and collaboration within the framework of the instruments and entities of the inter-American system and sub-regional mechanisms; and functioning in a coordinated manner with existing mechanisms and agencies of the United Nations (UN) System and other international entities.”</w:t>
      </w:r>
    </w:p>
    <w:p w14:paraId="44ACA674" w14:textId="77777777" w:rsidR="00A17866" w:rsidRPr="002153E1" w:rsidRDefault="00A17866" w:rsidP="002153E1">
      <w:pPr>
        <w:suppressAutoHyphens w:val="0"/>
        <w:jc w:val="both"/>
        <w:rPr>
          <w:sz w:val="22"/>
          <w:szCs w:val="22"/>
        </w:rPr>
      </w:pPr>
    </w:p>
    <w:p w14:paraId="2E7A9A3E" w14:textId="77777777" w:rsidR="00A17866" w:rsidRPr="002153E1" w:rsidRDefault="00A17866" w:rsidP="002153E1">
      <w:pPr>
        <w:suppressAutoHyphens w:val="0"/>
        <w:ind w:firstLine="720"/>
        <w:jc w:val="both"/>
        <w:rPr>
          <w:color w:val="000000"/>
          <w:sz w:val="22"/>
          <w:szCs w:val="22"/>
        </w:rPr>
      </w:pPr>
      <w:r w:rsidRPr="002153E1">
        <w:rPr>
          <w:sz w:val="22"/>
          <w:szCs w:val="22"/>
        </w:rPr>
        <w:t>At the meeting held on November 20, the Committee on Policies, discovering that the Study did not fulfill the mandate set forth in operative paragraph 11 of resolution AG/RES.</w:t>
      </w:r>
      <w:r w:rsidRPr="002153E1">
        <w:rPr>
          <w:color w:val="000000"/>
          <w:sz w:val="22"/>
          <w:szCs w:val="22"/>
        </w:rPr>
        <w:t xml:space="preserve"> 2939 </w:t>
      </w:r>
      <w:r w:rsidRPr="002153E1">
        <w:rPr>
          <w:sz w:val="22"/>
          <w:szCs w:val="22"/>
        </w:rPr>
        <w:t>(XLIX-O/19), as it had not been prepared “…in coordination with the relevant areas of the OAS and the Inter-American system</w:t>
      </w:r>
      <w:r w:rsidRPr="002153E1">
        <w:rPr>
          <w:color w:val="000000"/>
          <w:sz w:val="22"/>
          <w:szCs w:val="22"/>
        </w:rPr>
        <w:t>, ...” granted more time for the Secretariat to undertaken that coordination.</w:t>
      </w:r>
    </w:p>
    <w:p w14:paraId="307BF7CB" w14:textId="77777777" w:rsidR="00A17866" w:rsidRPr="002153E1" w:rsidRDefault="00A17866" w:rsidP="002153E1">
      <w:pPr>
        <w:suppressAutoHyphens w:val="0"/>
        <w:jc w:val="both"/>
        <w:rPr>
          <w:color w:val="000000"/>
          <w:sz w:val="22"/>
          <w:szCs w:val="22"/>
          <w:lang w:eastAsia="en-US"/>
        </w:rPr>
      </w:pPr>
    </w:p>
    <w:p w14:paraId="1EDDF439" w14:textId="4D07E9BB" w:rsidR="00A17866" w:rsidRPr="002153E1" w:rsidRDefault="00A17866" w:rsidP="002153E1">
      <w:pPr>
        <w:suppressAutoHyphens w:val="0"/>
        <w:jc w:val="both"/>
        <w:rPr>
          <w:rFonts w:eastAsia="Calibri"/>
          <w:sz w:val="22"/>
          <w:szCs w:val="22"/>
        </w:rPr>
      </w:pPr>
      <w:r w:rsidRPr="002153E1">
        <w:rPr>
          <w:color w:val="000000"/>
          <w:sz w:val="22"/>
          <w:szCs w:val="22"/>
        </w:rPr>
        <w:tab/>
      </w:r>
      <w:r w:rsidRPr="002153E1">
        <w:rPr>
          <w:sz w:val="22"/>
          <w:szCs w:val="22"/>
        </w:rPr>
        <w:t>A revised version of the Study,</w:t>
      </w:r>
      <w:r w:rsidRPr="002153E1">
        <w:rPr>
          <w:color w:val="000000"/>
          <w:sz w:val="22"/>
          <w:szCs w:val="22"/>
        </w:rPr>
        <w:t xml:space="preserve"> document </w:t>
      </w:r>
      <w:hyperlink r:id="rId12" w:history="1">
        <w:r w:rsidRPr="002153E1">
          <w:rPr>
            <w:rStyle w:val="Hyperlink"/>
            <w:sz w:val="22"/>
            <w:szCs w:val="22"/>
          </w:rPr>
          <w:t>CI</w:t>
        </w:r>
        <w:r w:rsidRPr="002153E1">
          <w:rPr>
            <w:rStyle w:val="Hyperlink"/>
            <w:sz w:val="22"/>
            <w:szCs w:val="22"/>
          </w:rPr>
          <w:t>DI/CPD/doc.188/19 rev.</w:t>
        </w:r>
        <w:r w:rsidR="005F186F">
          <w:rPr>
            <w:rStyle w:val="Hyperlink"/>
            <w:sz w:val="22"/>
            <w:szCs w:val="22"/>
          </w:rPr>
          <w:t xml:space="preserve"> </w:t>
        </w:r>
        <w:r w:rsidRPr="002153E1">
          <w:rPr>
            <w:rStyle w:val="Hyperlink"/>
            <w:sz w:val="22"/>
            <w:szCs w:val="22"/>
          </w:rPr>
          <w:t>1,</w:t>
        </w:r>
      </w:hyperlink>
      <w:r w:rsidRPr="002153E1">
        <w:rPr>
          <w:sz w:val="22"/>
          <w:szCs w:val="22"/>
        </w:rPr>
        <w:t xml:space="preserve"> was submitted on December 16, 2019. Its purpose was to provide member states with a description of the current status of the tools and entities of the system; the challenges to using them effectively; the rationale for including changes in their functions and structure; and options for enhancing the role of the Organization of American States in building capacity for disaster preparedness and response, as well as in facilitating international response.</w:t>
      </w:r>
    </w:p>
    <w:p w14:paraId="43EF0181" w14:textId="77777777" w:rsidR="00A17866" w:rsidRPr="002153E1" w:rsidRDefault="00A17866" w:rsidP="002153E1">
      <w:pPr>
        <w:suppressAutoHyphens w:val="0"/>
        <w:jc w:val="both"/>
        <w:rPr>
          <w:sz w:val="22"/>
          <w:szCs w:val="22"/>
        </w:rPr>
      </w:pPr>
    </w:p>
    <w:p w14:paraId="431980B0" w14:textId="59166032" w:rsidR="00A17866" w:rsidRPr="002153E1" w:rsidRDefault="00A17866" w:rsidP="002153E1">
      <w:pPr>
        <w:suppressAutoHyphens w:val="0"/>
        <w:ind w:firstLine="720"/>
        <w:jc w:val="both"/>
        <w:rPr>
          <w:sz w:val="22"/>
          <w:szCs w:val="22"/>
        </w:rPr>
      </w:pPr>
      <w:r w:rsidRPr="002153E1">
        <w:rPr>
          <w:sz w:val="22"/>
          <w:szCs w:val="22"/>
        </w:rPr>
        <w:t>The member states agreed to review each of the tools and entities included in the Study one by one, in order to decide on the relevant recommendations that would be submitted to the Inter-American Council for Integral Development for consideration, and to conduct the analysis, the Committee on Policies used the following methodology, which was agreed upon at a meeting held on January 30, 2020:</w:t>
      </w:r>
    </w:p>
    <w:p w14:paraId="446ABD13" w14:textId="77777777" w:rsidR="00A17866" w:rsidRPr="002153E1" w:rsidRDefault="00A17866" w:rsidP="002153E1">
      <w:pPr>
        <w:suppressAutoHyphens w:val="0"/>
        <w:jc w:val="both"/>
        <w:rPr>
          <w:sz w:val="22"/>
          <w:szCs w:val="22"/>
        </w:rPr>
      </w:pPr>
    </w:p>
    <w:p w14:paraId="4DE45346" w14:textId="77777777" w:rsidR="00A17866" w:rsidRPr="002153E1" w:rsidRDefault="00A17866" w:rsidP="002153E1">
      <w:pPr>
        <w:numPr>
          <w:ilvl w:val="0"/>
          <w:numId w:val="35"/>
        </w:numPr>
        <w:suppressAutoHyphens w:val="0"/>
        <w:ind w:left="1440" w:hanging="720"/>
        <w:jc w:val="both"/>
        <w:rPr>
          <w:sz w:val="22"/>
          <w:szCs w:val="22"/>
        </w:rPr>
      </w:pPr>
      <w:r w:rsidRPr="002153E1">
        <w:rPr>
          <w:sz w:val="22"/>
          <w:szCs w:val="22"/>
        </w:rPr>
        <w:t>The Secretariat made subsequent presentations on each tool and entity included in the Study, at formal meetings of the Committee. The presentations were an item on the order of business of the meeting, where it was discussed. The presentations were made by representatives of all areas of the Secretariat involved with the operation of each tool or entity and were intended to answer the following questions as well as others that arose during the discussions:</w:t>
      </w:r>
    </w:p>
    <w:p w14:paraId="4B5B884F" w14:textId="77777777" w:rsidR="00A17866" w:rsidRPr="002153E1" w:rsidRDefault="00A17866" w:rsidP="002153E1">
      <w:pPr>
        <w:suppressAutoHyphens w:val="0"/>
        <w:jc w:val="both"/>
        <w:rPr>
          <w:sz w:val="22"/>
          <w:szCs w:val="22"/>
          <w:lang w:eastAsia="en-US"/>
        </w:rPr>
      </w:pPr>
    </w:p>
    <w:p w14:paraId="11891D69" w14:textId="77777777" w:rsidR="00A17866" w:rsidRPr="002153E1" w:rsidRDefault="00A17866" w:rsidP="002153E1">
      <w:pPr>
        <w:numPr>
          <w:ilvl w:val="0"/>
          <w:numId w:val="35"/>
        </w:numPr>
        <w:suppressAutoHyphens w:val="0"/>
        <w:ind w:left="1440" w:firstLine="0"/>
        <w:jc w:val="both"/>
        <w:rPr>
          <w:sz w:val="22"/>
          <w:szCs w:val="22"/>
        </w:rPr>
      </w:pPr>
      <w:r w:rsidRPr="002153E1">
        <w:rPr>
          <w:sz w:val="22"/>
          <w:szCs w:val="22"/>
        </w:rPr>
        <w:t>Background</w:t>
      </w:r>
    </w:p>
    <w:p w14:paraId="543A0F66" w14:textId="77777777" w:rsidR="00A17866" w:rsidRPr="002153E1" w:rsidRDefault="00A17866" w:rsidP="002153E1">
      <w:pPr>
        <w:numPr>
          <w:ilvl w:val="0"/>
          <w:numId w:val="35"/>
        </w:numPr>
        <w:suppressAutoHyphens w:val="0"/>
        <w:ind w:left="1440" w:firstLine="0"/>
        <w:jc w:val="both"/>
        <w:rPr>
          <w:sz w:val="22"/>
          <w:szCs w:val="22"/>
        </w:rPr>
      </w:pPr>
      <w:r w:rsidRPr="002153E1">
        <w:rPr>
          <w:sz w:val="22"/>
          <w:szCs w:val="22"/>
        </w:rPr>
        <w:t>How does the tool/entity currently operate?</w:t>
      </w:r>
    </w:p>
    <w:p w14:paraId="526D961E" w14:textId="77777777" w:rsidR="00A17866" w:rsidRPr="002153E1" w:rsidRDefault="00A17866" w:rsidP="002153E1">
      <w:pPr>
        <w:numPr>
          <w:ilvl w:val="0"/>
          <w:numId w:val="35"/>
        </w:numPr>
        <w:suppressAutoHyphens w:val="0"/>
        <w:ind w:left="2160" w:hanging="720"/>
        <w:jc w:val="both"/>
        <w:rPr>
          <w:sz w:val="22"/>
          <w:szCs w:val="22"/>
        </w:rPr>
      </w:pPr>
      <w:r w:rsidRPr="002153E1">
        <w:rPr>
          <w:sz w:val="22"/>
          <w:szCs w:val="22"/>
        </w:rPr>
        <w:t>How many times has it gone into operation in the last five years in disaster situations?</w:t>
      </w:r>
    </w:p>
    <w:p w14:paraId="5124E379" w14:textId="77777777" w:rsidR="00A17866" w:rsidRPr="002153E1" w:rsidRDefault="00A17866" w:rsidP="002153E1">
      <w:pPr>
        <w:numPr>
          <w:ilvl w:val="0"/>
          <w:numId w:val="35"/>
        </w:numPr>
        <w:suppressAutoHyphens w:val="0"/>
        <w:ind w:left="2160" w:hanging="720"/>
        <w:jc w:val="both"/>
        <w:rPr>
          <w:sz w:val="22"/>
          <w:szCs w:val="22"/>
        </w:rPr>
      </w:pPr>
      <w:r w:rsidRPr="002153E1">
        <w:rPr>
          <w:sz w:val="22"/>
          <w:szCs w:val="22"/>
        </w:rPr>
        <w:t>What benefits would the adoption of the changes suggested in the Study bring?</w:t>
      </w:r>
    </w:p>
    <w:p w14:paraId="0F378C5A" w14:textId="77777777" w:rsidR="00A17866" w:rsidRPr="002153E1" w:rsidRDefault="00A17866" w:rsidP="002153E1">
      <w:pPr>
        <w:suppressAutoHyphens w:val="0"/>
        <w:ind w:left="1440"/>
        <w:jc w:val="both"/>
        <w:rPr>
          <w:sz w:val="22"/>
          <w:szCs w:val="22"/>
        </w:rPr>
      </w:pPr>
      <w:r w:rsidRPr="002153E1">
        <w:rPr>
          <w:sz w:val="22"/>
          <w:szCs w:val="22"/>
        </w:rPr>
        <w:t>In the case of the Inter-American Emergency Aid Fund (FONDEM):</w:t>
      </w:r>
    </w:p>
    <w:p w14:paraId="611001AE" w14:textId="77777777" w:rsidR="00A17866" w:rsidRPr="002153E1" w:rsidRDefault="00A17866" w:rsidP="002153E1">
      <w:pPr>
        <w:numPr>
          <w:ilvl w:val="0"/>
          <w:numId w:val="35"/>
        </w:numPr>
        <w:suppressAutoHyphens w:val="0"/>
        <w:ind w:firstLine="360"/>
        <w:jc w:val="both"/>
        <w:rPr>
          <w:sz w:val="22"/>
          <w:szCs w:val="22"/>
        </w:rPr>
      </w:pPr>
      <w:r w:rsidRPr="002153E1">
        <w:rPr>
          <w:sz w:val="22"/>
          <w:szCs w:val="22"/>
        </w:rPr>
        <w:t>Which countries have made contributions in recent years?</w:t>
      </w:r>
    </w:p>
    <w:p w14:paraId="3E1D57C3" w14:textId="77777777" w:rsidR="00A17866" w:rsidRPr="002153E1" w:rsidRDefault="00A17866" w:rsidP="002153E1">
      <w:pPr>
        <w:suppressAutoHyphens w:val="0"/>
        <w:jc w:val="both"/>
        <w:rPr>
          <w:sz w:val="22"/>
          <w:szCs w:val="22"/>
          <w:lang w:eastAsia="en-US"/>
        </w:rPr>
      </w:pPr>
    </w:p>
    <w:p w14:paraId="06BCAEBB" w14:textId="4A75462A" w:rsidR="00A17866" w:rsidRPr="002153E1" w:rsidRDefault="00A17866" w:rsidP="002153E1">
      <w:pPr>
        <w:pStyle w:val="ListParagraph"/>
        <w:numPr>
          <w:ilvl w:val="0"/>
          <w:numId w:val="35"/>
        </w:numPr>
        <w:suppressAutoHyphens w:val="0"/>
        <w:jc w:val="both"/>
        <w:rPr>
          <w:sz w:val="22"/>
          <w:szCs w:val="22"/>
          <w:lang w:val="en-US"/>
        </w:rPr>
      </w:pPr>
      <w:r w:rsidRPr="002153E1">
        <w:rPr>
          <w:sz w:val="22"/>
          <w:szCs w:val="22"/>
          <w:lang w:val="en-US"/>
        </w:rPr>
        <w:t>The Committee held several meetings, both formal and informal.  The formal meeting included presentations by the Secretariat on a given tool/entity referred to in the Study. That was followed by an informal meeting at which delegations reviewed the information received from the Secretariat and advanced discussions on recommendations for the tool/entity with a view to adopting it at the next formal meeting.</w:t>
      </w:r>
    </w:p>
    <w:p w14:paraId="0F87FC13" w14:textId="77777777" w:rsidR="00A17866" w:rsidRPr="002153E1" w:rsidRDefault="00A17866" w:rsidP="002153E1">
      <w:pPr>
        <w:jc w:val="both"/>
        <w:rPr>
          <w:sz w:val="22"/>
          <w:szCs w:val="22"/>
          <w:lang w:eastAsia="en-US"/>
        </w:rPr>
      </w:pPr>
    </w:p>
    <w:p w14:paraId="6EDE2AF5" w14:textId="77777777" w:rsidR="00A17866" w:rsidRPr="002153E1" w:rsidRDefault="00A17866" w:rsidP="002153E1">
      <w:pPr>
        <w:pStyle w:val="ListParagraph"/>
        <w:numPr>
          <w:ilvl w:val="0"/>
          <w:numId w:val="35"/>
        </w:numPr>
        <w:jc w:val="both"/>
        <w:rPr>
          <w:sz w:val="22"/>
          <w:szCs w:val="22"/>
          <w:lang w:val="en-US"/>
        </w:rPr>
      </w:pPr>
      <w:r w:rsidRPr="002153E1">
        <w:rPr>
          <w:sz w:val="22"/>
          <w:szCs w:val="22"/>
          <w:lang w:val="en-US"/>
        </w:rPr>
        <w:t>At the same formal meeting, after agreement was reached in the discussions on the tool/entity in question, information was received from the Secretariat on the next tool/entity referred to in the Study; and so on.</w:t>
      </w:r>
    </w:p>
    <w:p w14:paraId="5C22F2D6" w14:textId="77777777" w:rsidR="00A17866" w:rsidRPr="002153E1" w:rsidRDefault="00A17866" w:rsidP="002153E1">
      <w:pPr>
        <w:pStyle w:val="ListParagraph"/>
        <w:ind w:left="-90"/>
        <w:jc w:val="both"/>
        <w:rPr>
          <w:strike/>
          <w:sz w:val="22"/>
          <w:szCs w:val="22"/>
          <w:lang w:val="en-US" w:eastAsia="en-US"/>
        </w:rPr>
      </w:pPr>
    </w:p>
    <w:p w14:paraId="43CAE312" w14:textId="77777777" w:rsidR="00A17866" w:rsidRPr="002153E1" w:rsidRDefault="00A17866" w:rsidP="00BE1E94">
      <w:pPr>
        <w:pStyle w:val="ListParagraph"/>
        <w:ind w:left="0"/>
        <w:jc w:val="both"/>
        <w:rPr>
          <w:sz w:val="22"/>
          <w:szCs w:val="22"/>
          <w:lang w:val="en-US"/>
        </w:rPr>
      </w:pPr>
      <w:r w:rsidRPr="002153E1">
        <w:rPr>
          <w:sz w:val="22"/>
          <w:szCs w:val="22"/>
          <w:lang w:val="en-US"/>
        </w:rPr>
        <w:tab/>
        <w:t>All elements of the Study were thus revised until agreement was reached on the recommendations for each and, as an overall package, on all of them.</w:t>
      </w:r>
    </w:p>
    <w:p w14:paraId="5975EF85" w14:textId="77777777" w:rsidR="00A17866" w:rsidRPr="002153E1" w:rsidRDefault="00A17866" w:rsidP="002153E1">
      <w:pPr>
        <w:rPr>
          <w:sz w:val="22"/>
          <w:szCs w:val="22"/>
          <w:lang w:eastAsia="en-US"/>
        </w:rPr>
      </w:pPr>
    </w:p>
    <w:p w14:paraId="1C72B42F" w14:textId="77777777" w:rsidR="00A17866" w:rsidRPr="002153E1" w:rsidRDefault="00A17866" w:rsidP="002153E1">
      <w:pPr>
        <w:suppressAutoHyphens w:val="0"/>
        <w:jc w:val="both"/>
        <w:rPr>
          <w:sz w:val="22"/>
          <w:szCs w:val="22"/>
        </w:rPr>
      </w:pPr>
      <w:r w:rsidRPr="002153E1">
        <w:rPr>
          <w:sz w:val="22"/>
          <w:szCs w:val="22"/>
        </w:rPr>
        <w:tab/>
        <w:t>The Policy Committee studied following tools available in the inter-American system to deal with natural disasters response, which are referred to in the Study under consideration:</w:t>
      </w:r>
    </w:p>
    <w:p w14:paraId="77773401" w14:textId="77777777" w:rsidR="00A17866" w:rsidRPr="002153E1" w:rsidRDefault="00A17866" w:rsidP="002153E1">
      <w:pPr>
        <w:jc w:val="both"/>
        <w:rPr>
          <w:sz w:val="22"/>
          <w:szCs w:val="22"/>
        </w:rPr>
      </w:pPr>
    </w:p>
    <w:p w14:paraId="33130EC3" w14:textId="77777777" w:rsidR="00A17866" w:rsidRPr="002153E1" w:rsidRDefault="00A17866" w:rsidP="002153E1">
      <w:pPr>
        <w:pStyle w:val="ListParagraph"/>
        <w:numPr>
          <w:ilvl w:val="0"/>
          <w:numId w:val="36"/>
        </w:numPr>
        <w:suppressAutoHyphens w:val="0"/>
        <w:ind w:firstLine="0"/>
        <w:jc w:val="both"/>
        <w:rPr>
          <w:sz w:val="22"/>
          <w:szCs w:val="22"/>
          <w:lang w:val="en-US"/>
        </w:rPr>
      </w:pPr>
      <w:r w:rsidRPr="002153E1">
        <w:rPr>
          <w:sz w:val="22"/>
          <w:szCs w:val="22"/>
          <w:lang w:val="en-US"/>
        </w:rPr>
        <w:t>The Inter-American Emergency Aid Fund (FONDEM)</w:t>
      </w:r>
    </w:p>
    <w:p w14:paraId="7D2A272D" w14:textId="77777777" w:rsidR="00A17866" w:rsidRPr="002153E1" w:rsidRDefault="00A17866" w:rsidP="002153E1">
      <w:pPr>
        <w:pStyle w:val="ListParagraph"/>
        <w:numPr>
          <w:ilvl w:val="0"/>
          <w:numId w:val="36"/>
        </w:numPr>
        <w:suppressAutoHyphens w:val="0"/>
        <w:ind w:firstLine="0"/>
        <w:jc w:val="both"/>
        <w:rPr>
          <w:sz w:val="22"/>
          <w:szCs w:val="22"/>
          <w:lang w:val="en-US"/>
        </w:rPr>
      </w:pPr>
      <w:r w:rsidRPr="002153E1">
        <w:rPr>
          <w:sz w:val="22"/>
          <w:szCs w:val="22"/>
          <w:lang w:val="en-US"/>
        </w:rPr>
        <w:t>Inter-American Convention to Facilitate Disaster Assistance</w:t>
      </w:r>
    </w:p>
    <w:p w14:paraId="552DEF78" w14:textId="77777777" w:rsidR="00A17866" w:rsidRPr="002153E1" w:rsidRDefault="00A17866" w:rsidP="002153E1">
      <w:pPr>
        <w:pStyle w:val="ListParagraph"/>
        <w:numPr>
          <w:ilvl w:val="0"/>
          <w:numId w:val="36"/>
        </w:numPr>
        <w:suppressAutoHyphens w:val="0"/>
        <w:ind w:firstLine="0"/>
        <w:jc w:val="both"/>
        <w:rPr>
          <w:sz w:val="22"/>
          <w:szCs w:val="22"/>
          <w:lang w:val="en-US"/>
        </w:rPr>
      </w:pPr>
      <w:r w:rsidRPr="002153E1">
        <w:rPr>
          <w:sz w:val="22"/>
          <w:szCs w:val="22"/>
          <w:lang w:val="en-US"/>
        </w:rPr>
        <w:t>Inter-American Committee on Natural Disaster Reduction (IACNDR)  and</w:t>
      </w:r>
    </w:p>
    <w:p w14:paraId="5E48ADD3" w14:textId="77777777" w:rsidR="00A17866" w:rsidRPr="002153E1" w:rsidRDefault="00A17866" w:rsidP="002153E1">
      <w:pPr>
        <w:pStyle w:val="ListParagraph"/>
        <w:numPr>
          <w:ilvl w:val="0"/>
          <w:numId w:val="36"/>
        </w:numPr>
        <w:suppressAutoHyphens w:val="0"/>
        <w:ind w:firstLine="0"/>
        <w:jc w:val="both"/>
        <w:rPr>
          <w:sz w:val="22"/>
          <w:szCs w:val="22"/>
          <w:lang w:val="en-US"/>
        </w:rPr>
      </w:pPr>
      <w:r w:rsidRPr="002153E1">
        <w:rPr>
          <w:sz w:val="22"/>
          <w:szCs w:val="22"/>
          <w:lang w:val="en-US"/>
        </w:rPr>
        <w:t>The Inter-American Network for Disaster Mitigation (INDM)</w:t>
      </w:r>
    </w:p>
    <w:p w14:paraId="254172B0" w14:textId="77777777" w:rsidR="00A17866" w:rsidRPr="002153E1" w:rsidRDefault="00A17866" w:rsidP="002153E1">
      <w:pPr>
        <w:jc w:val="both"/>
        <w:rPr>
          <w:sz w:val="22"/>
          <w:szCs w:val="22"/>
        </w:rPr>
      </w:pPr>
    </w:p>
    <w:p w14:paraId="5AD98727" w14:textId="77777777" w:rsidR="00A17866" w:rsidRPr="002153E1" w:rsidRDefault="00A17866" w:rsidP="002153E1">
      <w:pPr>
        <w:pStyle w:val="ListParagraph"/>
        <w:ind w:left="0" w:firstLine="720"/>
        <w:jc w:val="both"/>
        <w:rPr>
          <w:sz w:val="22"/>
          <w:szCs w:val="22"/>
          <w:lang w:val="en-US"/>
        </w:rPr>
      </w:pPr>
      <w:r w:rsidRPr="002153E1">
        <w:rPr>
          <w:sz w:val="22"/>
          <w:szCs w:val="22"/>
          <w:lang w:val="en-US"/>
        </w:rPr>
        <w:t>It is important to note that moving the work of the Committee forward involved the support and participation of the member states’ representatives on the Permanent Council Committee on Hemispheric Security and the Secretariat for Multidimensional Security, as well as representatives of the following areas of the General Secretariat and entities of the inter-American system during the discussions on:</w:t>
      </w:r>
    </w:p>
    <w:p w14:paraId="6622CC5E" w14:textId="77777777" w:rsidR="00A17866" w:rsidRPr="002153E1" w:rsidRDefault="00A17866" w:rsidP="002153E1">
      <w:pPr>
        <w:jc w:val="both"/>
        <w:rPr>
          <w:sz w:val="22"/>
          <w:szCs w:val="22"/>
        </w:rPr>
      </w:pPr>
    </w:p>
    <w:p w14:paraId="60070CE3" w14:textId="77777777" w:rsidR="00A17866" w:rsidRPr="002153E1" w:rsidRDefault="00A17866" w:rsidP="002153E1">
      <w:pPr>
        <w:pStyle w:val="ListParagraph"/>
        <w:ind w:left="0" w:firstLine="720"/>
        <w:jc w:val="both"/>
        <w:rPr>
          <w:sz w:val="22"/>
          <w:szCs w:val="22"/>
          <w:lang w:val="en-US"/>
        </w:rPr>
      </w:pPr>
      <w:r w:rsidRPr="002153E1">
        <w:rPr>
          <w:sz w:val="22"/>
          <w:szCs w:val="22"/>
        </w:rPr>
        <w:t>FONDEM (</w:t>
      </w:r>
      <w:r w:rsidRPr="002153E1">
        <w:rPr>
          <w:sz w:val="22"/>
          <w:szCs w:val="22"/>
          <w:lang w:val="en-US"/>
        </w:rPr>
        <w:t xml:space="preserve">January </w:t>
      </w:r>
      <w:r w:rsidRPr="002153E1">
        <w:rPr>
          <w:sz w:val="22"/>
          <w:szCs w:val="22"/>
        </w:rPr>
        <w:t xml:space="preserve">30, 2020): </w:t>
      </w:r>
    </w:p>
    <w:p w14:paraId="09863909" w14:textId="77777777" w:rsidR="00A17866" w:rsidRPr="002153E1" w:rsidRDefault="00A17866" w:rsidP="002153E1">
      <w:pPr>
        <w:jc w:val="both"/>
        <w:rPr>
          <w:sz w:val="22"/>
          <w:szCs w:val="22"/>
          <w:lang w:val="es-US"/>
        </w:rPr>
      </w:pPr>
    </w:p>
    <w:p w14:paraId="7D46B634" w14:textId="77777777" w:rsidR="00A17866" w:rsidRPr="002153E1" w:rsidRDefault="00A17866" w:rsidP="002153E1">
      <w:pPr>
        <w:pStyle w:val="ListParagraph"/>
        <w:numPr>
          <w:ilvl w:val="0"/>
          <w:numId w:val="36"/>
        </w:numPr>
        <w:ind w:left="1440" w:hanging="720"/>
        <w:jc w:val="both"/>
        <w:rPr>
          <w:sz w:val="22"/>
          <w:szCs w:val="22"/>
          <w:lang w:val="en-US"/>
        </w:rPr>
      </w:pPr>
      <w:r w:rsidRPr="002153E1">
        <w:rPr>
          <w:sz w:val="22"/>
          <w:szCs w:val="22"/>
          <w:lang w:val="en-US"/>
        </w:rPr>
        <w:t>Executive Secretariat for Integral Development – Department of Integral Development</w:t>
      </w:r>
    </w:p>
    <w:p w14:paraId="1CC8E1FA" w14:textId="77777777" w:rsidR="00A17866" w:rsidRPr="002153E1" w:rsidRDefault="00A17866" w:rsidP="002153E1">
      <w:pPr>
        <w:pStyle w:val="ListParagraph"/>
        <w:numPr>
          <w:ilvl w:val="0"/>
          <w:numId w:val="36"/>
        </w:numPr>
        <w:ind w:left="1440" w:hanging="720"/>
        <w:jc w:val="both"/>
        <w:rPr>
          <w:sz w:val="22"/>
          <w:szCs w:val="22"/>
          <w:lang w:val="en-US"/>
        </w:rPr>
      </w:pPr>
      <w:r w:rsidRPr="002153E1">
        <w:rPr>
          <w:sz w:val="22"/>
          <w:szCs w:val="22"/>
          <w:lang w:val="en-US"/>
        </w:rPr>
        <w:t>Secretariat for Administration and Finance – Department of Financial Services</w:t>
      </w:r>
    </w:p>
    <w:p w14:paraId="6191FBAD" w14:textId="77777777" w:rsidR="00A17866" w:rsidRPr="002153E1" w:rsidRDefault="00A17866" w:rsidP="002153E1">
      <w:pPr>
        <w:pStyle w:val="ListParagraph"/>
        <w:numPr>
          <w:ilvl w:val="0"/>
          <w:numId w:val="36"/>
        </w:numPr>
        <w:ind w:left="1440" w:hanging="720"/>
        <w:jc w:val="both"/>
        <w:rPr>
          <w:sz w:val="22"/>
          <w:szCs w:val="22"/>
          <w:lang w:val="en-US"/>
        </w:rPr>
      </w:pPr>
      <w:r w:rsidRPr="002153E1">
        <w:rPr>
          <w:sz w:val="22"/>
          <w:szCs w:val="22"/>
          <w:lang w:val="en-US"/>
        </w:rPr>
        <w:t>Secretariat for Legal Affairs – Department of Legal Services</w:t>
      </w:r>
    </w:p>
    <w:p w14:paraId="3870FD1B" w14:textId="77777777" w:rsidR="00A17866" w:rsidRPr="002153E1" w:rsidRDefault="00A17866" w:rsidP="002153E1">
      <w:pPr>
        <w:jc w:val="both"/>
        <w:rPr>
          <w:sz w:val="22"/>
          <w:szCs w:val="22"/>
        </w:rPr>
      </w:pPr>
    </w:p>
    <w:p w14:paraId="61AAC5CE" w14:textId="77777777" w:rsidR="00A17866" w:rsidRPr="002153E1" w:rsidRDefault="00A17866" w:rsidP="002153E1">
      <w:pPr>
        <w:pStyle w:val="ListParagraph"/>
        <w:jc w:val="both"/>
        <w:rPr>
          <w:bCs/>
          <w:sz w:val="22"/>
          <w:szCs w:val="22"/>
          <w:lang w:val="en-US"/>
        </w:rPr>
      </w:pPr>
      <w:r w:rsidRPr="002153E1">
        <w:rPr>
          <w:bCs/>
          <w:sz w:val="22"/>
          <w:szCs w:val="22"/>
          <w:lang w:val="en-US"/>
        </w:rPr>
        <w:t>The Inter-American Convention to Facilitate Disaster Assistance (February 18, 2020):</w:t>
      </w:r>
    </w:p>
    <w:p w14:paraId="6F73573C" w14:textId="77777777" w:rsidR="00A17866" w:rsidRPr="002153E1" w:rsidRDefault="00A17866" w:rsidP="002153E1">
      <w:pPr>
        <w:jc w:val="both"/>
        <w:rPr>
          <w:sz w:val="22"/>
          <w:szCs w:val="22"/>
        </w:rPr>
      </w:pPr>
    </w:p>
    <w:p w14:paraId="36E68C1D" w14:textId="77777777" w:rsidR="00A17866" w:rsidRPr="002153E1" w:rsidRDefault="00A17866" w:rsidP="002153E1">
      <w:pPr>
        <w:pStyle w:val="ListParagraph"/>
        <w:numPr>
          <w:ilvl w:val="0"/>
          <w:numId w:val="36"/>
        </w:numPr>
        <w:ind w:left="1440" w:hanging="720"/>
        <w:jc w:val="both"/>
        <w:rPr>
          <w:sz w:val="22"/>
          <w:szCs w:val="22"/>
          <w:lang w:val="en-US"/>
        </w:rPr>
      </w:pPr>
      <w:r w:rsidRPr="002153E1">
        <w:rPr>
          <w:sz w:val="22"/>
          <w:szCs w:val="22"/>
          <w:lang w:val="en-US"/>
        </w:rPr>
        <w:t>Executive Secretariat for Integral Development – Department of Integral Development</w:t>
      </w:r>
    </w:p>
    <w:p w14:paraId="4599FCFE" w14:textId="77777777" w:rsidR="00A17866" w:rsidRPr="002153E1" w:rsidRDefault="00A17866" w:rsidP="002153E1">
      <w:pPr>
        <w:pStyle w:val="ListParagraph"/>
        <w:numPr>
          <w:ilvl w:val="0"/>
          <w:numId w:val="36"/>
        </w:numPr>
        <w:ind w:left="1440" w:hanging="720"/>
        <w:jc w:val="both"/>
        <w:rPr>
          <w:sz w:val="22"/>
          <w:szCs w:val="22"/>
          <w:lang w:val="en-US"/>
        </w:rPr>
      </w:pPr>
      <w:r w:rsidRPr="002153E1">
        <w:rPr>
          <w:sz w:val="22"/>
          <w:szCs w:val="22"/>
          <w:lang w:val="en-US"/>
        </w:rPr>
        <w:t>Secretariat for Legal Affairs – Department of International Law</w:t>
      </w:r>
    </w:p>
    <w:p w14:paraId="3F8B688D" w14:textId="77777777" w:rsidR="00A17866" w:rsidRPr="002153E1" w:rsidRDefault="00A17866" w:rsidP="002153E1">
      <w:pPr>
        <w:jc w:val="both"/>
        <w:rPr>
          <w:sz w:val="22"/>
          <w:szCs w:val="22"/>
        </w:rPr>
      </w:pPr>
    </w:p>
    <w:p w14:paraId="6236BF9D" w14:textId="77777777" w:rsidR="00A17866" w:rsidRPr="002153E1" w:rsidRDefault="00A17866" w:rsidP="002153E1">
      <w:pPr>
        <w:pStyle w:val="ListParagraph"/>
        <w:jc w:val="both"/>
        <w:rPr>
          <w:sz w:val="22"/>
          <w:szCs w:val="22"/>
          <w:lang w:val="en-US"/>
        </w:rPr>
      </w:pPr>
      <w:r w:rsidRPr="002153E1">
        <w:rPr>
          <w:sz w:val="22"/>
          <w:szCs w:val="22"/>
          <w:lang w:val="en-US"/>
        </w:rPr>
        <w:t>The Inter-American Committee on Natural Disaster Reduction (IACNDR) (March 3, 2020):</w:t>
      </w:r>
    </w:p>
    <w:p w14:paraId="6961D46E" w14:textId="77777777" w:rsidR="00A17866" w:rsidRPr="002153E1" w:rsidRDefault="00A17866" w:rsidP="002153E1">
      <w:pPr>
        <w:snapToGrid w:val="0"/>
        <w:jc w:val="both"/>
        <w:rPr>
          <w:sz w:val="22"/>
          <w:szCs w:val="22"/>
        </w:rPr>
      </w:pPr>
    </w:p>
    <w:p w14:paraId="691F7D77" w14:textId="77777777" w:rsidR="00A17866" w:rsidRPr="002153E1" w:rsidRDefault="00A17866" w:rsidP="002153E1">
      <w:pPr>
        <w:numPr>
          <w:ilvl w:val="0"/>
          <w:numId w:val="36"/>
        </w:numPr>
        <w:snapToGrid w:val="0"/>
        <w:ind w:firstLine="0"/>
        <w:jc w:val="both"/>
        <w:rPr>
          <w:sz w:val="22"/>
          <w:szCs w:val="22"/>
        </w:rPr>
      </w:pPr>
      <w:r w:rsidRPr="002153E1">
        <w:rPr>
          <w:sz w:val="22"/>
          <w:szCs w:val="22"/>
        </w:rPr>
        <w:t>Assistant Secretary General of the OAS</w:t>
      </w:r>
    </w:p>
    <w:p w14:paraId="781D2195" w14:textId="77777777" w:rsidR="00A17866" w:rsidRPr="002153E1" w:rsidRDefault="00A17866" w:rsidP="002153E1">
      <w:pPr>
        <w:numPr>
          <w:ilvl w:val="0"/>
          <w:numId w:val="36"/>
        </w:numPr>
        <w:snapToGrid w:val="0"/>
        <w:ind w:firstLine="0"/>
        <w:jc w:val="both"/>
        <w:rPr>
          <w:sz w:val="22"/>
          <w:szCs w:val="22"/>
        </w:rPr>
      </w:pPr>
      <w:r w:rsidRPr="002153E1">
        <w:rPr>
          <w:sz w:val="22"/>
          <w:szCs w:val="22"/>
        </w:rPr>
        <w:t>Inter-American Defense Board</w:t>
      </w:r>
    </w:p>
    <w:p w14:paraId="109E4BCA" w14:textId="77777777" w:rsidR="00A17866" w:rsidRPr="002153E1" w:rsidRDefault="00A17866" w:rsidP="002153E1">
      <w:pPr>
        <w:numPr>
          <w:ilvl w:val="0"/>
          <w:numId w:val="36"/>
        </w:numPr>
        <w:snapToGrid w:val="0"/>
        <w:ind w:firstLine="0"/>
        <w:jc w:val="both"/>
        <w:rPr>
          <w:sz w:val="22"/>
          <w:szCs w:val="22"/>
        </w:rPr>
      </w:pPr>
      <w:r w:rsidRPr="002153E1">
        <w:rPr>
          <w:sz w:val="22"/>
          <w:szCs w:val="22"/>
        </w:rPr>
        <w:t>Pan American Development Foundation</w:t>
      </w:r>
    </w:p>
    <w:p w14:paraId="23CE4533" w14:textId="77777777" w:rsidR="00A17866" w:rsidRPr="002153E1" w:rsidRDefault="00A17866" w:rsidP="002153E1">
      <w:pPr>
        <w:numPr>
          <w:ilvl w:val="0"/>
          <w:numId w:val="36"/>
        </w:numPr>
        <w:snapToGrid w:val="0"/>
        <w:ind w:firstLine="0"/>
        <w:jc w:val="both"/>
        <w:rPr>
          <w:sz w:val="22"/>
          <w:szCs w:val="22"/>
        </w:rPr>
      </w:pPr>
      <w:r w:rsidRPr="002153E1">
        <w:rPr>
          <w:sz w:val="22"/>
          <w:szCs w:val="22"/>
        </w:rPr>
        <w:t>Inter-American Commission of Women</w:t>
      </w:r>
    </w:p>
    <w:p w14:paraId="3B416D93" w14:textId="77777777" w:rsidR="00A17866" w:rsidRPr="002153E1" w:rsidRDefault="00A17866" w:rsidP="002153E1">
      <w:pPr>
        <w:jc w:val="both"/>
        <w:rPr>
          <w:sz w:val="22"/>
          <w:szCs w:val="22"/>
          <w:lang w:val="es-US"/>
        </w:rPr>
      </w:pPr>
    </w:p>
    <w:p w14:paraId="58157525" w14:textId="77777777" w:rsidR="00A17866" w:rsidRPr="002153E1" w:rsidRDefault="00A17866" w:rsidP="002153E1">
      <w:pPr>
        <w:ind w:left="720"/>
        <w:jc w:val="both"/>
        <w:rPr>
          <w:sz w:val="22"/>
          <w:szCs w:val="22"/>
        </w:rPr>
      </w:pPr>
      <w:r w:rsidRPr="002153E1">
        <w:rPr>
          <w:sz w:val="22"/>
          <w:szCs w:val="22"/>
        </w:rPr>
        <w:t>The Inter-American Network for Disaster Mitigation (INDM) (June 9, 2020):</w:t>
      </w:r>
    </w:p>
    <w:p w14:paraId="4A3BF6FD" w14:textId="77777777" w:rsidR="00A17866" w:rsidRPr="002153E1" w:rsidRDefault="00A17866" w:rsidP="002153E1">
      <w:pPr>
        <w:jc w:val="both"/>
        <w:rPr>
          <w:sz w:val="22"/>
          <w:szCs w:val="22"/>
        </w:rPr>
      </w:pPr>
    </w:p>
    <w:p w14:paraId="797F2CFC" w14:textId="77777777" w:rsidR="00A17866" w:rsidRPr="002153E1" w:rsidRDefault="00A17866" w:rsidP="002153E1">
      <w:pPr>
        <w:numPr>
          <w:ilvl w:val="0"/>
          <w:numId w:val="37"/>
        </w:numPr>
        <w:snapToGrid w:val="0"/>
        <w:ind w:left="1440" w:hanging="734"/>
        <w:jc w:val="both"/>
        <w:rPr>
          <w:sz w:val="22"/>
          <w:szCs w:val="22"/>
        </w:rPr>
      </w:pPr>
      <w:r w:rsidRPr="002153E1">
        <w:rPr>
          <w:sz w:val="22"/>
          <w:szCs w:val="22"/>
        </w:rPr>
        <w:t xml:space="preserve">Executive Secretariat for Integral Development - Department of Sustainable Development </w:t>
      </w:r>
    </w:p>
    <w:p w14:paraId="1EEDC106" w14:textId="77777777" w:rsidR="00A17866" w:rsidRPr="002153E1" w:rsidRDefault="00A17866" w:rsidP="002153E1">
      <w:pPr>
        <w:numPr>
          <w:ilvl w:val="0"/>
          <w:numId w:val="37"/>
        </w:numPr>
        <w:snapToGrid w:val="0"/>
        <w:ind w:left="1440" w:hanging="734"/>
        <w:jc w:val="both"/>
        <w:rPr>
          <w:sz w:val="22"/>
          <w:szCs w:val="22"/>
        </w:rPr>
      </w:pPr>
      <w:r w:rsidRPr="002153E1">
        <w:rPr>
          <w:sz w:val="22"/>
          <w:szCs w:val="22"/>
        </w:rPr>
        <w:t>Inter-American Defense Board</w:t>
      </w:r>
    </w:p>
    <w:p w14:paraId="2212D83A" w14:textId="77777777" w:rsidR="00A17866" w:rsidRPr="002153E1" w:rsidRDefault="00A17866" w:rsidP="002153E1">
      <w:pPr>
        <w:snapToGrid w:val="0"/>
        <w:jc w:val="both"/>
        <w:rPr>
          <w:sz w:val="22"/>
          <w:szCs w:val="22"/>
          <w:lang w:val="es-CO"/>
        </w:rPr>
      </w:pPr>
    </w:p>
    <w:p w14:paraId="47FDE2C4" w14:textId="77777777" w:rsidR="00A17866" w:rsidRPr="002153E1" w:rsidRDefault="00A17866" w:rsidP="002153E1">
      <w:pPr>
        <w:jc w:val="both"/>
        <w:rPr>
          <w:sz w:val="22"/>
          <w:szCs w:val="22"/>
        </w:rPr>
      </w:pPr>
      <w:r w:rsidRPr="002153E1">
        <w:rPr>
          <w:color w:val="000000" w:themeColor="text1"/>
          <w:sz w:val="22"/>
          <w:szCs w:val="22"/>
        </w:rPr>
        <w:tab/>
        <w:t xml:space="preserve">The Policies Committee's original intention was to complete its work on the Study by April 2020, but delays caused by the COVID-19 pandemic rendered this impossible. Besides, a few more informal meetings than originally scheduled needed to be held. By September 11, 2020, the individual review of each tool was completed and the recommendations regarding each tool were broadly adopted. </w:t>
      </w:r>
      <w:r w:rsidRPr="002153E1">
        <w:rPr>
          <w:sz w:val="22"/>
          <w:szCs w:val="22"/>
        </w:rPr>
        <w:t>It should be noted that the Chair of the IACNDR – the OAS Assistant Secretary General – and the Secretariat for Legal Affairs were both consulted on the recommended amendments to the Statutes of the Inter-American Committee on Natural Disaster Reduction (IACNDR), to ensure that they were in keeping with institutional regulations and procedures.</w:t>
      </w:r>
    </w:p>
    <w:p w14:paraId="71F14DCB" w14:textId="77777777" w:rsidR="00A17866" w:rsidRPr="002153E1" w:rsidRDefault="00A17866" w:rsidP="002153E1">
      <w:pPr>
        <w:suppressAutoHyphens w:val="0"/>
        <w:jc w:val="both"/>
        <w:rPr>
          <w:sz w:val="22"/>
          <w:szCs w:val="22"/>
          <w:lang w:eastAsia="en-US"/>
        </w:rPr>
      </w:pPr>
    </w:p>
    <w:p w14:paraId="514267B8" w14:textId="77777777" w:rsidR="00A17866" w:rsidRPr="002153E1" w:rsidRDefault="00A17866" w:rsidP="002153E1">
      <w:pPr>
        <w:suppressAutoHyphens w:val="0"/>
        <w:jc w:val="both"/>
        <w:rPr>
          <w:sz w:val="22"/>
          <w:szCs w:val="22"/>
        </w:rPr>
      </w:pPr>
      <w:r w:rsidRPr="002153E1">
        <w:rPr>
          <w:sz w:val="22"/>
          <w:szCs w:val="22"/>
        </w:rPr>
        <w:tab/>
        <w:t>The Policies Committee's recommendations on each tool are as follows:</w:t>
      </w:r>
    </w:p>
    <w:p w14:paraId="7B91EB29" w14:textId="40607D00" w:rsidR="00A17866" w:rsidRPr="002153E1" w:rsidRDefault="00A17866" w:rsidP="002153E1">
      <w:pPr>
        <w:suppressAutoHyphens w:val="0"/>
        <w:jc w:val="both"/>
        <w:rPr>
          <w:sz w:val="22"/>
          <w:szCs w:val="22"/>
        </w:rPr>
      </w:pPr>
    </w:p>
    <w:p w14:paraId="27F784A0" w14:textId="77777777" w:rsidR="00A17866" w:rsidRPr="002153E1" w:rsidRDefault="00A17866" w:rsidP="002153E1">
      <w:pPr>
        <w:pStyle w:val="ListParagraph"/>
        <w:numPr>
          <w:ilvl w:val="0"/>
          <w:numId w:val="38"/>
        </w:numPr>
        <w:suppressAutoHyphens w:val="0"/>
        <w:snapToGrid w:val="0"/>
        <w:ind w:left="720"/>
        <w:jc w:val="both"/>
        <w:rPr>
          <w:bCs/>
          <w:sz w:val="22"/>
          <w:szCs w:val="22"/>
          <w:lang w:val="en-US"/>
        </w:rPr>
      </w:pPr>
      <w:r w:rsidRPr="002153E1">
        <w:rPr>
          <w:bCs/>
          <w:sz w:val="22"/>
          <w:szCs w:val="22"/>
          <w:lang w:val="en-US"/>
        </w:rPr>
        <w:t xml:space="preserve">REGARDING THE INTER-AMERICAN EMERGENCY AID FUND (FONDEM) </w:t>
      </w:r>
    </w:p>
    <w:p w14:paraId="5DA7A3FF" w14:textId="77777777" w:rsidR="00A17866" w:rsidRPr="002153E1" w:rsidRDefault="00A17866" w:rsidP="002153E1">
      <w:pPr>
        <w:pStyle w:val="ListParagraph"/>
        <w:ind w:left="0"/>
        <w:jc w:val="both"/>
        <w:rPr>
          <w:sz w:val="22"/>
          <w:szCs w:val="22"/>
          <w:lang w:val="en-US"/>
        </w:rPr>
      </w:pPr>
    </w:p>
    <w:p w14:paraId="034B5E7C" w14:textId="77777777" w:rsidR="00A17866" w:rsidRPr="002153E1" w:rsidRDefault="00A17866" w:rsidP="002153E1">
      <w:pPr>
        <w:suppressAutoHyphens w:val="0"/>
        <w:ind w:firstLine="720"/>
        <w:jc w:val="both"/>
        <w:rPr>
          <w:sz w:val="22"/>
          <w:szCs w:val="22"/>
        </w:rPr>
      </w:pPr>
      <w:r w:rsidRPr="002153E1">
        <w:rPr>
          <w:sz w:val="22"/>
          <w:szCs w:val="22"/>
        </w:rPr>
        <w:t>With respect to the Inter-American Emergency Aid Fund (FONDEM), the member states reviewed the Fund’s performance, limitations, and possible ambiguities in its current Statutes, and considered possibilities for improving its performance and impact in support of the role of the Organization of American States and its General Secretariat in international response to disasters affecting OAS member states.</w:t>
      </w:r>
    </w:p>
    <w:p w14:paraId="7D745D49" w14:textId="77777777" w:rsidR="00A17866" w:rsidRPr="002153E1" w:rsidRDefault="00A17866" w:rsidP="002153E1">
      <w:pPr>
        <w:pStyle w:val="ListParagraph"/>
        <w:ind w:left="0"/>
        <w:jc w:val="both"/>
        <w:rPr>
          <w:sz w:val="22"/>
          <w:szCs w:val="22"/>
          <w:lang w:val="en-US"/>
        </w:rPr>
      </w:pPr>
    </w:p>
    <w:p w14:paraId="742BBA19" w14:textId="207B17C9" w:rsidR="00A17866" w:rsidRPr="002153E1" w:rsidRDefault="00A17866" w:rsidP="002153E1">
      <w:pPr>
        <w:pStyle w:val="ListParagraph"/>
        <w:ind w:left="0"/>
        <w:jc w:val="both"/>
        <w:rPr>
          <w:sz w:val="22"/>
          <w:szCs w:val="22"/>
          <w:lang w:val="en-US"/>
        </w:rPr>
      </w:pPr>
      <w:r w:rsidRPr="002153E1">
        <w:rPr>
          <w:sz w:val="22"/>
          <w:szCs w:val="22"/>
          <w:lang w:val="en-US"/>
        </w:rPr>
        <w:tab/>
        <w:t xml:space="preserve">Based on the “Tools and Entities of the Inter-American System to Address Natural Disaster Response” </w:t>
      </w:r>
      <w:r w:rsidRPr="002153E1">
        <w:rPr>
          <w:bCs/>
          <w:iCs/>
          <w:sz w:val="22"/>
          <w:szCs w:val="22"/>
          <w:lang w:val="en-US"/>
        </w:rPr>
        <w:t>[</w:t>
      </w:r>
      <w:r w:rsidRPr="002153E1">
        <w:rPr>
          <w:sz w:val="22"/>
          <w:szCs w:val="22"/>
          <w:lang w:val="en-US"/>
        </w:rPr>
        <w:t>CIDI/CPD/doc.188/19 rev.</w:t>
      </w:r>
      <w:r w:rsidR="005F186F">
        <w:rPr>
          <w:sz w:val="22"/>
          <w:szCs w:val="22"/>
          <w:lang w:val="en-US"/>
        </w:rPr>
        <w:t xml:space="preserve"> </w:t>
      </w:r>
      <w:r w:rsidRPr="002153E1">
        <w:rPr>
          <w:sz w:val="22"/>
          <w:szCs w:val="22"/>
          <w:lang w:val="en-US"/>
        </w:rPr>
        <w:t xml:space="preserve">1, section 1: Inter-American Emergency Aid </w:t>
      </w:r>
      <w:r w:rsidR="005F186F" w:rsidRPr="002153E1">
        <w:rPr>
          <w:sz w:val="22"/>
          <w:szCs w:val="22"/>
          <w:lang w:val="en-US"/>
        </w:rPr>
        <w:t>Fund (</w:t>
      </w:r>
      <w:r w:rsidRPr="002153E1">
        <w:rPr>
          <w:sz w:val="22"/>
          <w:szCs w:val="22"/>
          <w:lang w:val="en-US"/>
        </w:rPr>
        <w:t>FONDEM)] and the information the Secretariat provided in document CIDI/CP</w:t>
      </w:r>
      <w:r w:rsidR="006D0BB3">
        <w:rPr>
          <w:sz w:val="22"/>
          <w:szCs w:val="22"/>
          <w:lang w:val="en-US"/>
        </w:rPr>
        <w:t>D/INF.41/20, the member states:</w:t>
      </w:r>
    </w:p>
    <w:p w14:paraId="4C8F364F" w14:textId="77777777" w:rsidR="00A17866" w:rsidRPr="002153E1" w:rsidRDefault="00A17866" w:rsidP="002153E1">
      <w:pPr>
        <w:pStyle w:val="ListParagraph"/>
        <w:ind w:left="0"/>
        <w:jc w:val="both"/>
        <w:rPr>
          <w:sz w:val="22"/>
          <w:szCs w:val="22"/>
          <w:lang w:val="en-US"/>
        </w:rPr>
      </w:pPr>
    </w:p>
    <w:p w14:paraId="2D235DD3" w14:textId="77777777" w:rsidR="00A17866" w:rsidRPr="002153E1" w:rsidRDefault="00A17866" w:rsidP="002153E1">
      <w:pPr>
        <w:pStyle w:val="ListParagraph"/>
        <w:numPr>
          <w:ilvl w:val="0"/>
          <w:numId w:val="39"/>
        </w:numPr>
        <w:suppressAutoHyphens w:val="0"/>
        <w:ind w:left="1440" w:hanging="720"/>
        <w:jc w:val="both"/>
        <w:rPr>
          <w:sz w:val="22"/>
          <w:szCs w:val="22"/>
          <w:lang w:val="en-US"/>
        </w:rPr>
      </w:pPr>
      <w:r w:rsidRPr="002153E1">
        <w:rPr>
          <w:sz w:val="22"/>
          <w:szCs w:val="22"/>
          <w:lang w:val="en-US"/>
        </w:rPr>
        <w:t xml:space="preserve">Have come to the conclusion that the FONDEM Statutes do not pose any barriers to the receipt of funds or the use of resources, and that no changes to the Statutes are required; </w:t>
      </w:r>
    </w:p>
    <w:p w14:paraId="40D33B6C" w14:textId="77777777" w:rsidR="00A17866" w:rsidRPr="002153E1" w:rsidRDefault="00A17866" w:rsidP="002153E1">
      <w:pPr>
        <w:rPr>
          <w:sz w:val="22"/>
          <w:szCs w:val="22"/>
        </w:rPr>
      </w:pPr>
    </w:p>
    <w:p w14:paraId="029B7AED" w14:textId="77777777" w:rsidR="00A17866" w:rsidRPr="002153E1" w:rsidRDefault="00A17866" w:rsidP="002153E1">
      <w:pPr>
        <w:pStyle w:val="ListParagraph"/>
        <w:numPr>
          <w:ilvl w:val="0"/>
          <w:numId w:val="39"/>
        </w:numPr>
        <w:suppressAutoHyphens w:val="0"/>
        <w:ind w:left="1440" w:hanging="720"/>
        <w:jc w:val="both"/>
        <w:rPr>
          <w:sz w:val="22"/>
          <w:szCs w:val="22"/>
          <w:lang w:val="en-US"/>
        </w:rPr>
      </w:pPr>
      <w:r w:rsidRPr="002153E1">
        <w:rPr>
          <w:sz w:val="22"/>
          <w:szCs w:val="22"/>
          <w:lang w:val="en-US"/>
        </w:rPr>
        <w:t xml:space="preserve">Are of the view that to maximize the impact of FONDEM as a disaster response instrument, the OAS General Secretariat will strengthen, </w:t>
      </w:r>
      <w:r w:rsidRPr="002153E1">
        <w:rPr>
          <w:i/>
          <w:iCs/>
          <w:sz w:val="22"/>
          <w:szCs w:val="22"/>
          <w:lang w:val="en-US"/>
        </w:rPr>
        <w:t>inter alia</w:t>
      </w:r>
      <w:r w:rsidRPr="002153E1">
        <w:rPr>
          <w:sz w:val="22"/>
          <w:szCs w:val="22"/>
          <w:lang w:val="en-US"/>
        </w:rPr>
        <w:t>, the scope, management, and promotion of FONDEM;</w:t>
      </w:r>
    </w:p>
    <w:p w14:paraId="21C77DA9" w14:textId="77777777" w:rsidR="00A17866" w:rsidRPr="002153E1" w:rsidRDefault="00A17866" w:rsidP="002153E1">
      <w:pPr>
        <w:rPr>
          <w:sz w:val="22"/>
          <w:szCs w:val="22"/>
        </w:rPr>
      </w:pPr>
    </w:p>
    <w:p w14:paraId="7D2C92A3" w14:textId="77777777" w:rsidR="00A17866" w:rsidRPr="002153E1" w:rsidRDefault="00A17866" w:rsidP="002153E1">
      <w:pPr>
        <w:pStyle w:val="ListParagraph"/>
        <w:numPr>
          <w:ilvl w:val="0"/>
          <w:numId w:val="39"/>
        </w:numPr>
        <w:suppressAutoHyphens w:val="0"/>
        <w:ind w:left="1440" w:hanging="720"/>
        <w:jc w:val="both"/>
        <w:rPr>
          <w:sz w:val="22"/>
          <w:szCs w:val="22"/>
          <w:lang w:val="en-US"/>
        </w:rPr>
      </w:pPr>
      <w:r w:rsidRPr="002153E1">
        <w:rPr>
          <w:sz w:val="22"/>
          <w:szCs w:val="22"/>
          <w:lang w:val="en-US"/>
        </w:rPr>
        <w:t>Recommend that the OAS General Secretariat actively promote FONDEM and invite member states, permanent observers, other states, international organizations, foundations, nongovernmental entities, public or private enterprises, and individuals to make financial contributions to it.</w:t>
      </w:r>
    </w:p>
    <w:p w14:paraId="32026AAE" w14:textId="77777777" w:rsidR="00A17866" w:rsidRPr="002153E1" w:rsidRDefault="00A17866" w:rsidP="002153E1">
      <w:pPr>
        <w:snapToGrid w:val="0"/>
        <w:rPr>
          <w:bCs/>
          <w:sz w:val="22"/>
          <w:szCs w:val="22"/>
        </w:rPr>
      </w:pPr>
    </w:p>
    <w:p w14:paraId="21C36B9B" w14:textId="77777777" w:rsidR="00A17866" w:rsidRPr="002153E1" w:rsidRDefault="00A17866" w:rsidP="002153E1">
      <w:pPr>
        <w:pStyle w:val="ListParagraph"/>
        <w:numPr>
          <w:ilvl w:val="0"/>
          <w:numId w:val="38"/>
        </w:numPr>
        <w:snapToGrid w:val="0"/>
        <w:ind w:left="720"/>
        <w:jc w:val="both"/>
        <w:rPr>
          <w:sz w:val="22"/>
          <w:szCs w:val="22"/>
          <w:lang w:val="en-US"/>
        </w:rPr>
      </w:pPr>
      <w:r w:rsidRPr="002153E1">
        <w:rPr>
          <w:bCs/>
          <w:sz w:val="22"/>
          <w:szCs w:val="22"/>
          <w:lang w:val="en-US"/>
        </w:rPr>
        <w:t>REGARDING THE INTER-AMERICAN CONVENTION TO FACILITATE DISASTER ASSISTANCE</w:t>
      </w:r>
    </w:p>
    <w:p w14:paraId="6103DD57" w14:textId="77777777" w:rsidR="00A17866" w:rsidRPr="002153E1" w:rsidRDefault="00A17866" w:rsidP="002153E1">
      <w:pPr>
        <w:snapToGrid w:val="0"/>
        <w:contextualSpacing/>
        <w:rPr>
          <w:sz w:val="22"/>
          <w:szCs w:val="22"/>
        </w:rPr>
      </w:pPr>
    </w:p>
    <w:p w14:paraId="6C4F501C" w14:textId="77777777" w:rsidR="00A17866" w:rsidRPr="002153E1" w:rsidRDefault="00A17866" w:rsidP="002153E1">
      <w:pPr>
        <w:suppressAutoHyphens w:val="0"/>
        <w:ind w:firstLine="720"/>
        <w:jc w:val="both"/>
        <w:rPr>
          <w:sz w:val="22"/>
          <w:szCs w:val="22"/>
        </w:rPr>
      </w:pPr>
      <w:r w:rsidRPr="002153E1">
        <w:rPr>
          <w:sz w:val="22"/>
          <w:szCs w:val="22"/>
        </w:rPr>
        <w:t xml:space="preserve">With regard to the Inter-American Convention to Facilitate Disaster Assistance, it was noted that since its adoption other instruments had been adopted and other more current actions on the subject had been agreed upon. </w:t>
      </w:r>
      <w:r w:rsidRPr="002153E1">
        <w:rPr>
          <w:bCs/>
          <w:sz w:val="22"/>
          <w:szCs w:val="22"/>
        </w:rPr>
        <w:t xml:space="preserve"> Queries were made about the possibility of block accession by Caribbean States, to which the OAS Department of International Law explained that the Convention is a treaty between States; however, it said that Article 16 of the Convention refers to other actors, so possible avenues could be explored.  </w:t>
      </w:r>
      <w:r w:rsidRPr="002153E1">
        <w:rPr>
          <w:sz w:val="22"/>
          <w:szCs w:val="22"/>
        </w:rPr>
        <w:t xml:space="preserve">The member states adopted the following recommendation: </w:t>
      </w:r>
    </w:p>
    <w:p w14:paraId="39C12587" w14:textId="77777777" w:rsidR="00A17866" w:rsidRPr="002153E1" w:rsidRDefault="00A17866" w:rsidP="002153E1">
      <w:pPr>
        <w:snapToGrid w:val="0"/>
        <w:contextualSpacing/>
        <w:rPr>
          <w:sz w:val="22"/>
          <w:szCs w:val="22"/>
        </w:rPr>
      </w:pPr>
    </w:p>
    <w:p w14:paraId="41C9807D" w14:textId="77777777" w:rsidR="00A17866" w:rsidRPr="002153E1" w:rsidRDefault="00A17866" w:rsidP="002153E1">
      <w:pPr>
        <w:ind w:firstLine="720"/>
        <w:jc w:val="both"/>
        <w:rPr>
          <w:bCs/>
          <w:sz w:val="22"/>
          <w:szCs w:val="22"/>
        </w:rPr>
      </w:pPr>
      <w:r w:rsidRPr="002153E1">
        <w:rPr>
          <w:sz w:val="22"/>
          <w:szCs w:val="22"/>
        </w:rPr>
        <w:t xml:space="preserve">Urge states that are not parties to accede to the Inter-American Convention to Facilitate Disaster Assistance. </w:t>
      </w:r>
    </w:p>
    <w:p w14:paraId="6A530A15" w14:textId="77777777" w:rsidR="00A17866" w:rsidRPr="002153E1" w:rsidRDefault="00A17866" w:rsidP="002153E1">
      <w:pPr>
        <w:snapToGrid w:val="0"/>
        <w:rPr>
          <w:bCs/>
          <w:sz w:val="22"/>
          <w:szCs w:val="22"/>
        </w:rPr>
      </w:pPr>
    </w:p>
    <w:p w14:paraId="48180DF8" w14:textId="77777777" w:rsidR="00A17866" w:rsidRPr="002153E1" w:rsidRDefault="00A17866" w:rsidP="002153E1">
      <w:pPr>
        <w:pStyle w:val="ListParagraph"/>
        <w:numPr>
          <w:ilvl w:val="0"/>
          <w:numId w:val="38"/>
        </w:numPr>
        <w:suppressAutoHyphens w:val="0"/>
        <w:ind w:left="720"/>
        <w:rPr>
          <w:noProof/>
          <w:sz w:val="22"/>
          <w:szCs w:val="22"/>
          <w:lang w:val="en-US"/>
        </w:rPr>
      </w:pPr>
      <w:r w:rsidRPr="002153E1">
        <w:rPr>
          <w:sz w:val="22"/>
          <w:szCs w:val="22"/>
          <w:lang w:val="en-US"/>
        </w:rPr>
        <w:t xml:space="preserve">REGARDING THE INTER-AMERICAN COMMITTEE ON NATURAL DISASTER REDUCTION (IACNDR) </w:t>
      </w:r>
    </w:p>
    <w:p w14:paraId="5DDCB032" w14:textId="77777777" w:rsidR="00A17866" w:rsidRPr="00BE1E94" w:rsidRDefault="00A17866" w:rsidP="002153E1">
      <w:pPr>
        <w:rPr>
          <w:noProof/>
          <w:sz w:val="22"/>
          <w:szCs w:val="22"/>
        </w:rPr>
      </w:pPr>
    </w:p>
    <w:p w14:paraId="7660447A" w14:textId="77777777" w:rsidR="00A17866" w:rsidRPr="002153E1" w:rsidRDefault="00A17866" w:rsidP="002153E1">
      <w:pPr>
        <w:ind w:firstLine="720"/>
        <w:jc w:val="both"/>
        <w:rPr>
          <w:b/>
          <w:noProof/>
          <w:sz w:val="22"/>
          <w:szCs w:val="22"/>
        </w:rPr>
      </w:pPr>
      <w:r w:rsidRPr="002153E1">
        <w:rPr>
          <w:sz w:val="22"/>
          <w:szCs w:val="22"/>
        </w:rPr>
        <w:t xml:space="preserve">With regard to the Inter-American Committee on Natural Disaster Reduction (IACNDR), information was provided about the functioning of the Committee; what it has been able to accomplish in terms of the purposes for which it was created; whether it could do more; whether its purposes and activities should be reviewed; and the benefits of expanding its membership. </w:t>
      </w:r>
      <w:r w:rsidRPr="002153E1">
        <w:rPr>
          <w:bCs/>
          <w:sz w:val="22"/>
          <w:szCs w:val="22"/>
        </w:rPr>
        <w:t xml:space="preserve"> Finally, the member states agreed to recommend the following amendments to the Committee’s Statutes:</w:t>
      </w:r>
    </w:p>
    <w:p w14:paraId="6630061D" w14:textId="77777777" w:rsidR="00A17866" w:rsidRPr="00BE1E94" w:rsidRDefault="00A17866" w:rsidP="002153E1">
      <w:pPr>
        <w:rPr>
          <w:noProof/>
          <w:sz w:val="22"/>
          <w:szCs w:val="22"/>
        </w:rPr>
      </w:pPr>
    </w:p>
    <w:p w14:paraId="5B6761DF" w14:textId="77777777" w:rsidR="00A17866" w:rsidRPr="002153E1" w:rsidRDefault="00A17866" w:rsidP="002153E1">
      <w:pPr>
        <w:rPr>
          <w:sz w:val="22"/>
          <w:szCs w:val="22"/>
        </w:rPr>
      </w:pPr>
      <w:r w:rsidRPr="002153E1">
        <w:rPr>
          <w:sz w:val="22"/>
          <w:szCs w:val="22"/>
        </w:rPr>
        <w:t xml:space="preserve">Amended </w:t>
      </w:r>
      <w:r w:rsidRPr="002153E1">
        <w:rPr>
          <w:b/>
          <w:sz w:val="22"/>
          <w:szCs w:val="22"/>
        </w:rPr>
        <w:t>Article 2</w:t>
      </w:r>
      <w:r w:rsidRPr="002153E1">
        <w:rPr>
          <w:sz w:val="22"/>
          <w:szCs w:val="22"/>
        </w:rPr>
        <w:t xml:space="preserve"> (This paragraph should be moved to become the second paragraph in Article 2) </w:t>
      </w:r>
    </w:p>
    <w:p w14:paraId="282291F6" w14:textId="77777777" w:rsidR="00A17866" w:rsidRPr="00BE1E94" w:rsidRDefault="00A17866" w:rsidP="002153E1">
      <w:pPr>
        <w:rPr>
          <w:sz w:val="22"/>
          <w:szCs w:val="22"/>
        </w:rPr>
      </w:pPr>
    </w:p>
    <w:p w14:paraId="51465E10" w14:textId="77777777" w:rsidR="00A17866" w:rsidRPr="002153E1" w:rsidRDefault="00A17866" w:rsidP="002153E1">
      <w:pPr>
        <w:jc w:val="both"/>
        <w:rPr>
          <w:noProof/>
          <w:sz w:val="22"/>
          <w:szCs w:val="22"/>
        </w:rPr>
      </w:pPr>
      <w:r w:rsidRPr="002153E1">
        <w:rPr>
          <w:sz w:val="22"/>
          <w:szCs w:val="22"/>
        </w:rPr>
        <w:tab/>
        <w:t>The IACNDR also seeks to harmonize efforts and to facilitate the exchange of information on the actions taken and ongoing, as well as on the response plans of the institutions of the inter-American system, sub-regional and international partners, OAS member states, and permanent observers, in response to natural and other disasters.</w:t>
      </w:r>
    </w:p>
    <w:p w14:paraId="13936189" w14:textId="77777777" w:rsidR="00A17866" w:rsidRPr="002153E1" w:rsidRDefault="00A17866" w:rsidP="002153E1">
      <w:pPr>
        <w:rPr>
          <w:noProof/>
          <w:sz w:val="22"/>
          <w:szCs w:val="22"/>
        </w:rPr>
      </w:pPr>
    </w:p>
    <w:p w14:paraId="18117075" w14:textId="77777777" w:rsidR="00A17866" w:rsidRPr="002153E1" w:rsidRDefault="00A17866" w:rsidP="002153E1">
      <w:pPr>
        <w:rPr>
          <w:sz w:val="22"/>
          <w:szCs w:val="22"/>
        </w:rPr>
      </w:pPr>
      <w:bookmarkStart w:id="0" w:name="_Hlk42179191"/>
      <w:r w:rsidRPr="002153E1">
        <w:rPr>
          <w:sz w:val="22"/>
          <w:szCs w:val="22"/>
        </w:rPr>
        <w:t xml:space="preserve">Strike </w:t>
      </w:r>
      <w:r w:rsidRPr="002153E1">
        <w:rPr>
          <w:b/>
          <w:bCs/>
          <w:sz w:val="22"/>
          <w:szCs w:val="22"/>
        </w:rPr>
        <w:t>Article 4</w:t>
      </w:r>
      <w:r w:rsidRPr="002153E1">
        <w:rPr>
          <w:sz w:val="22"/>
          <w:szCs w:val="22"/>
        </w:rPr>
        <w:t xml:space="preserve"> (Strike Article 4 and re-order the chapters) </w:t>
      </w:r>
      <w:bookmarkEnd w:id="0"/>
    </w:p>
    <w:p w14:paraId="7013E801" w14:textId="77777777" w:rsidR="00A17866" w:rsidRPr="002153E1" w:rsidRDefault="00A17866" w:rsidP="002153E1">
      <w:pPr>
        <w:rPr>
          <w:noProof/>
          <w:sz w:val="22"/>
          <w:szCs w:val="22"/>
          <w:u w:val="single"/>
        </w:rPr>
      </w:pPr>
    </w:p>
    <w:p w14:paraId="46B874B6" w14:textId="77777777" w:rsidR="00A17866" w:rsidRPr="002153E1" w:rsidRDefault="00A17866" w:rsidP="002F69AC">
      <w:pPr>
        <w:keepNext/>
        <w:rPr>
          <w:noProof/>
          <w:sz w:val="22"/>
          <w:szCs w:val="22"/>
        </w:rPr>
      </w:pPr>
      <w:r w:rsidRPr="002153E1">
        <w:rPr>
          <w:sz w:val="22"/>
          <w:szCs w:val="22"/>
        </w:rPr>
        <w:t xml:space="preserve">Amended </w:t>
      </w:r>
      <w:r w:rsidRPr="002153E1">
        <w:rPr>
          <w:b/>
          <w:bCs/>
          <w:sz w:val="22"/>
          <w:szCs w:val="22"/>
        </w:rPr>
        <w:t>Article 6 (e)</w:t>
      </w:r>
    </w:p>
    <w:p w14:paraId="2D6237D2" w14:textId="77777777" w:rsidR="00A17866" w:rsidRPr="002153E1" w:rsidRDefault="00A17866" w:rsidP="002F69AC">
      <w:pPr>
        <w:keepNext/>
        <w:rPr>
          <w:rStyle w:val="Strong"/>
          <w:b w:val="0"/>
          <w:sz w:val="22"/>
          <w:szCs w:val="22"/>
          <w:shd w:val="clear" w:color="auto" w:fill="FFFFFF"/>
        </w:rPr>
      </w:pPr>
    </w:p>
    <w:p w14:paraId="2C0434A1" w14:textId="77777777" w:rsidR="00A17866" w:rsidRPr="002153E1" w:rsidRDefault="00A17866" w:rsidP="002153E1">
      <w:pPr>
        <w:jc w:val="both"/>
        <w:rPr>
          <w:sz w:val="22"/>
          <w:szCs w:val="22"/>
        </w:rPr>
      </w:pPr>
      <w:r w:rsidRPr="002153E1">
        <w:rPr>
          <w:rStyle w:val="Strong"/>
          <w:sz w:val="22"/>
          <w:szCs w:val="22"/>
          <w:shd w:val="clear" w:color="auto" w:fill="FFFFFF"/>
        </w:rPr>
        <w:tab/>
        <w:t>Invite member states</w:t>
      </w:r>
      <w:r w:rsidRPr="002153E1">
        <w:rPr>
          <w:sz w:val="22"/>
          <w:szCs w:val="22"/>
          <w:shd w:val="clear" w:color="auto" w:fill="FFFFFF"/>
        </w:rPr>
        <w:t xml:space="preserve"> with voice but without vote and, when necessary, invite permanent observers and representatives of national, subregional, regional, and international organizations and mechanisms to participate in IACNDR meetings with voice but without vote.</w:t>
      </w:r>
      <w:r w:rsidRPr="002153E1">
        <w:rPr>
          <w:rStyle w:val="FootnoteReference"/>
          <w:rFonts w:eastAsia="PMingLiU"/>
          <w:noProof/>
          <w:sz w:val="22"/>
          <w:szCs w:val="22"/>
          <w:u w:val="single"/>
          <w:shd w:val="clear" w:color="auto" w:fill="FFFFFF"/>
        </w:rPr>
        <w:footnoteReference w:id="1"/>
      </w:r>
      <w:r w:rsidRPr="002153E1">
        <w:rPr>
          <w:sz w:val="22"/>
          <w:szCs w:val="22"/>
          <w:shd w:val="clear" w:color="auto" w:fill="FFFFFF"/>
          <w:vertAlign w:val="superscript"/>
        </w:rPr>
        <w:t>/</w:t>
      </w:r>
    </w:p>
    <w:p w14:paraId="3863C6F3" w14:textId="77777777" w:rsidR="00A17866" w:rsidRPr="002153E1" w:rsidRDefault="00A17866" w:rsidP="002153E1">
      <w:pPr>
        <w:rPr>
          <w:noProof/>
          <w:sz w:val="22"/>
          <w:szCs w:val="22"/>
          <w:shd w:val="clear" w:color="auto" w:fill="FFFFFF"/>
        </w:rPr>
      </w:pPr>
    </w:p>
    <w:p w14:paraId="66D43689" w14:textId="77777777" w:rsidR="00A17866" w:rsidRPr="002153E1" w:rsidRDefault="00A17866" w:rsidP="002153E1">
      <w:pPr>
        <w:rPr>
          <w:b/>
          <w:sz w:val="22"/>
          <w:szCs w:val="22"/>
        </w:rPr>
      </w:pPr>
      <w:r w:rsidRPr="002153E1">
        <w:rPr>
          <w:b/>
          <w:sz w:val="22"/>
          <w:szCs w:val="22"/>
        </w:rPr>
        <w:t>Article 6 (f)</w:t>
      </w:r>
    </w:p>
    <w:p w14:paraId="763D12F0" w14:textId="77777777" w:rsidR="00A17866" w:rsidRPr="002153E1" w:rsidRDefault="00A17866" w:rsidP="002153E1">
      <w:pPr>
        <w:rPr>
          <w:noProof/>
          <w:sz w:val="22"/>
          <w:szCs w:val="22"/>
          <w:u w:val="single"/>
        </w:rPr>
      </w:pPr>
    </w:p>
    <w:p w14:paraId="200C73FB" w14:textId="77777777" w:rsidR="00A17866" w:rsidRPr="002153E1" w:rsidRDefault="00A17866" w:rsidP="002153E1">
      <w:pPr>
        <w:rPr>
          <w:sz w:val="22"/>
          <w:szCs w:val="22"/>
        </w:rPr>
      </w:pPr>
      <w:r w:rsidRPr="002153E1">
        <w:rPr>
          <w:sz w:val="22"/>
          <w:szCs w:val="22"/>
        </w:rPr>
        <w:tab/>
        <w:t xml:space="preserve">Submit an annual report on its activities to the Permanent Council. </w:t>
      </w:r>
    </w:p>
    <w:p w14:paraId="18CA2227" w14:textId="77777777" w:rsidR="00A17866" w:rsidRPr="002153E1" w:rsidRDefault="00A17866" w:rsidP="002153E1">
      <w:pPr>
        <w:rPr>
          <w:noProof/>
          <w:sz w:val="22"/>
          <w:szCs w:val="22"/>
        </w:rPr>
      </w:pPr>
    </w:p>
    <w:p w14:paraId="1D8CEDF7" w14:textId="77777777" w:rsidR="00A17866" w:rsidRPr="002153E1" w:rsidRDefault="00A17866" w:rsidP="002153E1">
      <w:pPr>
        <w:rPr>
          <w:noProof/>
          <w:sz w:val="22"/>
          <w:szCs w:val="22"/>
        </w:rPr>
      </w:pPr>
      <w:r w:rsidRPr="002153E1">
        <w:rPr>
          <w:sz w:val="22"/>
          <w:szCs w:val="22"/>
        </w:rPr>
        <w:t xml:space="preserve">Amended </w:t>
      </w:r>
      <w:r w:rsidRPr="002153E1">
        <w:rPr>
          <w:b/>
          <w:bCs/>
          <w:sz w:val="22"/>
          <w:szCs w:val="22"/>
        </w:rPr>
        <w:t>Article 6 (g)</w:t>
      </w:r>
      <w:r w:rsidRPr="002153E1">
        <w:rPr>
          <w:sz w:val="22"/>
          <w:szCs w:val="22"/>
        </w:rPr>
        <w:t xml:space="preserve"> </w:t>
      </w:r>
    </w:p>
    <w:p w14:paraId="4291CE42" w14:textId="77777777" w:rsidR="00A17866" w:rsidRPr="002153E1" w:rsidRDefault="00A17866" w:rsidP="002153E1">
      <w:pPr>
        <w:rPr>
          <w:sz w:val="22"/>
          <w:szCs w:val="22"/>
        </w:rPr>
      </w:pPr>
    </w:p>
    <w:p w14:paraId="6EA29649" w14:textId="77777777" w:rsidR="00A17866" w:rsidRPr="002153E1" w:rsidRDefault="00A17866" w:rsidP="002153E1">
      <w:pPr>
        <w:jc w:val="both"/>
        <w:rPr>
          <w:sz w:val="22"/>
          <w:szCs w:val="22"/>
        </w:rPr>
      </w:pPr>
      <w:r w:rsidRPr="002153E1">
        <w:rPr>
          <w:sz w:val="22"/>
          <w:szCs w:val="22"/>
        </w:rPr>
        <w:tab/>
        <w:t>Assist in coordinating the cooperation among OAS member states, when invited to do so by the interested parties, and assist states affected by a natural disaster in notifying OCHA.</w:t>
      </w:r>
      <w:bookmarkStart w:id="1" w:name="_Hlk43386158"/>
      <w:r w:rsidRPr="002153E1">
        <w:rPr>
          <w:sz w:val="22"/>
          <w:szCs w:val="22"/>
        </w:rPr>
        <w:t xml:space="preserve">  </w:t>
      </w:r>
    </w:p>
    <w:bookmarkEnd w:id="1"/>
    <w:p w14:paraId="10F19D52" w14:textId="77777777" w:rsidR="00A17866" w:rsidRPr="002153E1" w:rsidRDefault="00A17866" w:rsidP="002153E1">
      <w:pPr>
        <w:jc w:val="both"/>
        <w:rPr>
          <w:noProof/>
          <w:sz w:val="22"/>
          <w:szCs w:val="22"/>
        </w:rPr>
      </w:pPr>
    </w:p>
    <w:p w14:paraId="202D2044" w14:textId="77777777" w:rsidR="00A17866" w:rsidRPr="002153E1" w:rsidRDefault="00A17866" w:rsidP="002153E1">
      <w:pPr>
        <w:jc w:val="both"/>
        <w:rPr>
          <w:b/>
          <w:sz w:val="22"/>
          <w:szCs w:val="22"/>
        </w:rPr>
      </w:pPr>
      <w:r w:rsidRPr="002153E1">
        <w:rPr>
          <w:b/>
          <w:sz w:val="22"/>
          <w:szCs w:val="22"/>
        </w:rPr>
        <w:t>Article 6 (i)</w:t>
      </w:r>
    </w:p>
    <w:p w14:paraId="7E3BA37F" w14:textId="77777777" w:rsidR="00A17866" w:rsidRPr="002153E1" w:rsidRDefault="00A17866" w:rsidP="002153E1">
      <w:pPr>
        <w:jc w:val="both"/>
        <w:rPr>
          <w:sz w:val="22"/>
          <w:szCs w:val="22"/>
        </w:rPr>
      </w:pPr>
    </w:p>
    <w:p w14:paraId="50FC3453" w14:textId="77777777" w:rsidR="00A17866" w:rsidRPr="002153E1" w:rsidRDefault="00A17866" w:rsidP="002153E1">
      <w:pPr>
        <w:jc w:val="both"/>
        <w:rPr>
          <w:sz w:val="22"/>
          <w:szCs w:val="22"/>
        </w:rPr>
      </w:pPr>
      <w:r w:rsidRPr="002153E1">
        <w:rPr>
          <w:sz w:val="22"/>
          <w:szCs w:val="22"/>
        </w:rPr>
        <w:tab/>
        <w:t xml:space="preserve">Manage voluntary contributions for the purposes envisaged in these Statutes and in accordance with Article 14.  </w:t>
      </w:r>
    </w:p>
    <w:p w14:paraId="76703149" w14:textId="77777777" w:rsidR="00A17866" w:rsidRPr="002153E1" w:rsidRDefault="00A17866" w:rsidP="002153E1">
      <w:pPr>
        <w:jc w:val="both"/>
        <w:rPr>
          <w:noProof/>
          <w:sz w:val="22"/>
          <w:szCs w:val="22"/>
        </w:rPr>
      </w:pPr>
    </w:p>
    <w:p w14:paraId="491FB541" w14:textId="77777777" w:rsidR="00A17866" w:rsidRPr="002153E1" w:rsidRDefault="00A17866" w:rsidP="002153E1">
      <w:pPr>
        <w:jc w:val="both"/>
        <w:rPr>
          <w:b/>
          <w:sz w:val="22"/>
          <w:szCs w:val="22"/>
        </w:rPr>
      </w:pPr>
      <w:r w:rsidRPr="002153E1">
        <w:rPr>
          <w:b/>
          <w:sz w:val="22"/>
          <w:szCs w:val="22"/>
        </w:rPr>
        <w:t>Article 12</w:t>
      </w:r>
    </w:p>
    <w:p w14:paraId="607962A4" w14:textId="77777777" w:rsidR="00A17866" w:rsidRPr="002153E1" w:rsidRDefault="00A17866" w:rsidP="002153E1">
      <w:pPr>
        <w:jc w:val="both"/>
        <w:rPr>
          <w:noProof/>
          <w:sz w:val="22"/>
          <w:szCs w:val="22"/>
        </w:rPr>
      </w:pPr>
    </w:p>
    <w:p w14:paraId="2BCA1A3A" w14:textId="77777777" w:rsidR="00A17866" w:rsidRPr="002153E1" w:rsidRDefault="00A17866" w:rsidP="002153E1">
      <w:pPr>
        <w:jc w:val="both"/>
        <w:rPr>
          <w:b/>
          <w:sz w:val="22"/>
          <w:szCs w:val="22"/>
        </w:rPr>
      </w:pPr>
      <w:r w:rsidRPr="002153E1">
        <w:rPr>
          <w:sz w:val="22"/>
          <w:szCs w:val="22"/>
        </w:rPr>
        <w:tab/>
        <w:t>The IACNDR shall meet at the headquarters of the OAS General Secretariat, except when it decides on an alternative venue or format for any of its meetings, which could be virtual.</w:t>
      </w:r>
      <w:r w:rsidRPr="002153E1">
        <w:rPr>
          <w:b/>
          <w:sz w:val="22"/>
          <w:szCs w:val="22"/>
        </w:rPr>
        <w:t xml:space="preserve"> </w:t>
      </w:r>
    </w:p>
    <w:p w14:paraId="035CE516" w14:textId="77777777" w:rsidR="00A17866" w:rsidRPr="002153E1" w:rsidRDefault="00A17866" w:rsidP="002153E1">
      <w:pPr>
        <w:rPr>
          <w:noProof/>
          <w:sz w:val="22"/>
          <w:szCs w:val="22"/>
        </w:rPr>
      </w:pPr>
    </w:p>
    <w:p w14:paraId="1DCD3172" w14:textId="77777777" w:rsidR="00A17866" w:rsidRPr="002153E1" w:rsidRDefault="00A17866" w:rsidP="002153E1">
      <w:pPr>
        <w:rPr>
          <w:b/>
          <w:sz w:val="22"/>
          <w:szCs w:val="22"/>
        </w:rPr>
      </w:pPr>
      <w:r w:rsidRPr="002153E1">
        <w:rPr>
          <w:b/>
          <w:sz w:val="22"/>
          <w:szCs w:val="22"/>
        </w:rPr>
        <w:t xml:space="preserve">Article 14 </w:t>
      </w:r>
    </w:p>
    <w:p w14:paraId="63EE9B95" w14:textId="77777777" w:rsidR="00A17866" w:rsidRPr="002153E1" w:rsidRDefault="00A17866" w:rsidP="002153E1">
      <w:pPr>
        <w:rPr>
          <w:noProof/>
          <w:sz w:val="22"/>
          <w:szCs w:val="22"/>
        </w:rPr>
      </w:pPr>
    </w:p>
    <w:p w14:paraId="53D393AC" w14:textId="77777777" w:rsidR="00A17866" w:rsidRPr="002153E1" w:rsidRDefault="00A17866" w:rsidP="002153E1">
      <w:pPr>
        <w:jc w:val="both"/>
        <w:rPr>
          <w:sz w:val="22"/>
          <w:szCs w:val="22"/>
        </w:rPr>
      </w:pPr>
      <w:r w:rsidRPr="002153E1">
        <w:rPr>
          <w:sz w:val="22"/>
          <w:szCs w:val="22"/>
        </w:rPr>
        <w:tab/>
        <w:t xml:space="preserve">The IACNDR, through the Secretary General and without prejudice to its members' individual competencies, shall solicit voluntary contributions from member states, permanent observer states to the Organization, and other United Nations member states, as well as from public or private, national or international persons or entities, and/or shall seek to establish the necessary specific funds and trusts, in accordance with the General Standards to Govern the Operations of the General Secretariat of the Organization to assist the member states of the OAS, in accordance with Article 2. </w:t>
      </w:r>
    </w:p>
    <w:p w14:paraId="76D50094" w14:textId="77777777" w:rsidR="00A17866" w:rsidRPr="002153E1" w:rsidRDefault="00A17866" w:rsidP="002153E1">
      <w:pPr>
        <w:jc w:val="both"/>
        <w:rPr>
          <w:sz w:val="22"/>
          <w:szCs w:val="22"/>
        </w:rPr>
      </w:pPr>
    </w:p>
    <w:p w14:paraId="64841876" w14:textId="77777777" w:rsidR="00A17866" w:rsidRPr="002153E1" w:rsidRDefault="00A17866" w:rsidP="002153E1">
      <w:pPr>
        <w:pStyle w:val="ListParagraph"/>
        <w:keepNext/>
        <w:numPr>
          <w:ilvl w:val="0"/>
          <w:numId w:val="38"/>
        </w:numPr>
        <w:suppressAutoHyphens w:val="0"/>
        <w:ind w:left="720"/>
        <w:jc w:val="both"/>
        <w:rPr>
          <w:b/>
          <w:bCs/>
          <w:noProof/>
          <w:sz w:val="22"/>
          <w:szCs w:val="22"/>
          <w:u w:val="single"/>
          <w:lang w:val="en-US"/>
        </w:rPr>
      </w:pPr>
      <w:r w:rsidRPr="002153E1">
        <w:rPr>
          <w:sz w:val="22"/>
          <w:szCs w:val="22"/>
          <w:lang w:val="en-US"/>
        </w:rPr>
        <w:t xml:space="preserve">REGARDING THE INTER-AMERICAN NETWORK FOR DISASTER MITIGATION (INDM)  </w:t>
      </w:r>
    </w:p>
    <w:p w14:paraId="3AAB59E2" w14:textId="77777777" w:rsidR="00A17866" w:rsidRPr="00BE1E94" w:rsidRDefault="00A17866" w:rsidP="002153E1">
      <w:pPr>
        <w:keepNext/>
        <w:jc w:val="both"/>
        <w:rPr>
          <w:bCs/>
          <w:noProof/>
          <w:sz w:val="22"/>
          <w:szCs w:val="22"/>
        </w:rPr>
      </w:pPr>
    </w:p>
    <w:p w14:paraId="5AA405F9" w14:textId="77777777" w:rsidR="00A17866" w:rsidRPr="002153E1" w:rsidRDefault="00A17866" w:rsidP="002153E1">
      <w:pPr>
        <w:ind w:firstLine="720"/>
        <w:jc w:val="both"/>
        <w:rPr>
          <w:noProof/>
          <w:sz w:val="22"/>
          <w:szCs w:val="22"/>
        </w:rPr>
      </w:pPr>
      <w:r w:rsidRPr="002153E1">
        <w:rPr>
          <w:sz w:val="22"/>
          <w:szCs w:val="22"/>
        </w:rPr>
        <w:t xml:space="preserve">The Inter-American Network for Disaster Mitigation (INDM) includes three components: the virtual forum, the hemispheric meetings, and the online database – the latter being the only set of archives in the Western Hemisphere to contain disaster mitigation information authorized by the Governments of the OAS member states. The Policy Committee recommends as follows: </w:t>
      </w:r>
    </w:p>
    <w:p w14:paraId="6185F740" w14:textId="77777777" w:rsidR="00A17866" w:rsidRPr="002153E1" w:rsidRDefault="00A17866" w:rsidP="002153E1">
      <w:pPr>
        <w:jc w:val="both"/>
        <w:rPr>
          <w:noProof/>
          <w:sz w:val="22"/>
          <w:szCs w:val="22"/>
        </w:rPr>
      </w:pPr>
    </w:p>
    <w:p w14:paraId="6B6B2B43"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 xml:space="preserve">The database platform should be updated continuously to maximize its performance with available up-to-date technology. The database is in the process of migration to a new platform that will facilitate access to information and instant updates.  </w:t>
      </w:r>
    </w:p>
    <w:p w14:paraId="0967A174" w14:textId="77777777" w:rsidR="00A17866" w:rsidRPr="002153E1" w:rsidRDefault="00A17866" w:rsidP="002153E1">
      <w:pPr>
        <w:contextualSpacing/>
        <w:jc w:val="both"/>
        <w:rPr>
          <w:noProof/>
          <w:sz w:val="22"/>
          <w:szCs w:val="22"/>
        </w:rPr>
      </w:pPr>
    </w:p>
    <w:p w14:paraId="67A99935"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 xml:space="preserve">The OAS database must be visible, easily accessible, and user-friendly to OAS member states and their regional and international partners responsible for natural disaster management. </w:t>
      </w:r>
    </w:p>
    <w:p w14:paraId="70677DB0" w14:textId="77777777" w:rsidR="00A17866" w:rsidRPr="002153E1" w:rsidRDefault="00A17866" w:rsidP="002153E1">
      <w:pPr>
        <w:jc w:val="both"/>
        <w:rPr>
          <w:noProof/>
          <w:sz w:val="22"/>
          <w:szCs w:val="22"/>
        </w:rPr>
      </w:pPr>
    </w:p>
    <w:p w14:paraId="4D4DB74E"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 xml:space="preserve">The database should be given a name to ensure that it can be easily found on the OAS website. </w:t>
      </w:r>
    </w:p>
    <w:p w14:paraId="397E1A9B" w14:textId="77777777" w:rsidR="00A17866" w:rsidRPr="002153E1" w:rsidRDefault="00A17866" w:rsidP="002153E1">
      <w:pPr>
        <w:jc w:val="both"/>
        <w:rPr>
          <w:noProof/>
          <w:sz w:val="22"/>
          <w:szCs w:val="22"/>
        </w:rPr>
      </w:pPr>
    </w:p>
    <w:p w14:paraId="35CF7C09"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Continue to hold hemispheric meetings, as the member states deem necessary.</w:t>
      </w:r>
    </w:p>
    <w:p w14:paraId="73D622EF" w14:textId="77777777" w:rsidR="00A17866" w:rsidRPr="002153E1" w:rsidRDefault="00A17866" w:rsidP="002153E1">
      <w:pPr>
        <w:jc w:val="both"/>
        <w:rPr>
          <w:noProof/>
          <w:sz w:val="22"/>
          <w:szCs w:val="22"/>
        </w:rPr>
      </w:pPr>
    </w:p>
    <w:p w14:paraId="79071778"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Invite member states to register and update their national natural disaster authorities or focal points.</w:t>
      </w:r>
    </w:p>
    <w:p w14:paraId="201C3F1F" w14:textId="77777777" w:rsidR="00A17866" w:rsidRPr="002153E1" w:rsidRDefault="00A17866" w:rsidP="002153E1">
      <w:pPr>
        <w:jc w:val="both"/>
        <w:rPr>
          <w:noProof/>
          <w:sz w:val="22"/>
          <w:szCs w:val="22"/>
        </w:rPr>
      </w:pPr>
    </w:p>
    <w:p w14:paraId="76AE4AB8"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 xml:space="preserve">Urge the Inter-American Defense Board (IADB) and the Executive Secretariat for Integral Development (SEDI) to continue efforts to ensure that the information contained in the OAS database is updated and available to the natural disaster response community. </w:t>
      </w:r>
    </w:p>
    <w:p w14:paraId="17757978" w14:textId="77777777" w:rsidR="00A17866" w:rsidRPr="002153E1" w:rsidRDefault="00A17866" w:rsidP="002153E1">
      <w:pPr>
        <w:jc w:val="both"/>
        <w:rPr>
          <w:sz w:val="22"/>
          <w:szCs w:val="22"/>
        </w:rPr>
      </w:pPr>
    </w:p>
    <w:p w14:paraId="10C1B78E"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 xml:space="preserve">Continue to strengthen cooperation with regional and international partners and encourage them to continue contributing as much information as possible, so as to ensure that useful and critical information on natural disasters is kept in the online database, to serve all countries in the Hemisphere.  </w:t>
      </w:r>
    </w:p>
    <w:p w14:paraId="72AB7695" w14:textId="77777777" w:rsidR="00A17866" w:rsidRPr="002153E1" w:rsidRDefault="00A17866" w:rsidP="002153E1">
      <w:pPr>
        <w:jc w:val="both"/>
        <w:rPr>
          <w:noProof/>
          <w:sz w:val="22"/>
          <w:szCs w:val="22"/>
        </w:rPr>
      </w:pPr>
    </w:p>
    <w:p w14:paraId="36F13494" w14:textId="77777777" w:rsidR="00A17866" w:rsidRPr="002153E1" w:rsidRDefault="00A17866" w:rsidP="002153E1">
      <w:pPr>
        <w:numPr>
          <w:ilvl w:val="0"/>
          <w:numId w:val="27"/>
        </w:numPr>
        <w:suppressAutoHyphens w:val="0"/>
        <w:ind w:left="1440" w:hanging="720"/>
        <w:contextualSpacing/>
        <w:jc w:val="both"/>
        <w:rPr>
          <w:noProof/>
          <w:sz w:val="22"/>
          <w:szCs w:val="22"/>
        </w:rPr>
      </w:pPr>
      <w:r w:rsidRPr="002153E1">
        <w:rPr>
          <w:sz w:val="22"/>
          <w:szCs w:val="22"/>
        </w:rPr>
        <w:t xml:space="preserve">Urge member states to do yearly updates of the national information they give SEDI and the IADB for inclusion in the OAS online database on natural disasters. </w:t>
      </w:r>
    </w:p>
    <w:p w14:paraId="5E7AF4BF" w14:textId="77777777" w:rsidR="00A17866" w:rsidRPr="002153E1" w:rsidRDefault="00A17866" w:rsidP="002153E1">
      <w:pPr>
        <w:ind w:right="-29"/>
        <w:jc w:val="both"/>
        <w:rPr>
          <w:noProof/>
          <w:sz w:val="22"/>
          <w:szCs w:val="22"/>
        </w:rPr>
      </w:pPr>
    </w:p>
    <w:p w14:paraId="217C6F3C" w14:textId="36D7EEA4" w:rsidR="00A17866" w:rsidRPr="002153E1" w:rsidRDefault="00BE3A49" w:rsidP="002153E1">
      <w:pPr>
        <w:ind w:firstLine="720"/>
        <w:jc w:val="both"/>
        <w:rPr>
          <w:sz w:val="22"/>
          <w:szCs w:val="22"/>
        </w:rPr>
      </w:pPr>
      <w:r w:rsidRPr="002153E1">
        <w:rPr>
          <w:sz w:val="22"/>
          <w:szCs w:val="22"/>
        </w:rPr>
        <w:t xml:space="preserve">With the task given by the CIDI Chair to conduct the analysis now fulfilled, it would remain for CIDI to endorse these recommendations and to also execute the second part of the mandate contained in paragraph 11 of resolution </w:t>
      </w:r>
      <w:r w:rsidR="00A17866" w:rsidRPr="002153E1">
        <w:rPr>
          <w:sz w:val="22"/>
          <w:szCs w:val="22"/>
        </w:rPr>
        <w:t>AG/RES. 2939 (XLIX-O/19), “to instruct SEDI... to report such findings to a joint meeting of the Permanent Council and CIDI....”</w:t>
      </w:r>
    </w:p>
    <w:p w14:paraId="25125D4B" w14:textId="4E4EA4CA" w:rsidR="00BE1E94" w:rsidRDefault="00BE1E94">
      <w:pPr>
        <w:suppressAutoHyphens w:val="0"/>
        <w:rPr>
          <w:sz w:val="22"/>
          <w:szCs w:val="22"/>
        </w:rPr>
      </w:pPr>
    </w:p>
    <w:p w14:paraId="2900A843" w14:textId="38DFF049" w:rsidR="00A17866" w:rsidRPr="002153E1" w:rsidRDefault="00A17866" w:rsidP="002153E1">
      <w:pPr>
        <w:suppressAutoHyphens w:val="0"/>
        <w:ind w:firstLine="720"/>
        <w:jc w:val="both"/>
        <w:rPr>
          <w:sz w:val="22"/>
          <w:szCs w:val="22"/>
        </w:rPr>
      </w:pPr>
      <w:r w:rsidRPr="002153E1">
        <w:rPr>
          <w:sz w:val="22"/>
          <w:szCs w:val="22"/>
        </w:rPr>
        <w:t xml:space="preserve">As I </w:t>
      </w:r>
      <w:r w:rsidR="00BE3A49" w:rsidRPr="002153E1">
        <w:rPr>
          <w:sz w:val="22"/>
          <w:szCs w:val="22"/>
        </w:rPr>
        <w:t>finish off</w:t>
      </w:r>
      <w:r w:rsidRPr="002153E1">
        <w:rPr>
          <w:sz w:val="22"/>
          <w:szCs w:val="22"/>
        </w:rPr>
        <w:t xml:space="preserve"> this report, I must thank all the representatives of the member states of the Organization of American States, whose painstaking work and input have enabled us to advance the effort to strengthen and streamline the OAS response to natural disasters.  I also wish to express my gratitude to the Assistant Secretary General and the Secretariat’s units, especially SEDI’s Department of Sustainable Development </w:t>
      </w:r>
      <w:r w:rsidR="005F186F" w:rsidRPr="002153E1">
        <w:rPr>
          <w:sz w:val="22"/>
          <w:szCs w:val="22"/>
        </w:rPr>
        <w:t>and Policies</w:t>
      </w:r>
      <w:r w:rsidRPr="002153E1">
        <w:rPr>
          <w:sz w:val="22"/>
          <w:szCs w:val="22"/>
        </w:rPr>
        <w:t xml:space="preserve"> Section, for the collaboration received in undertaking this task</w:t>
      </w:r>
      <w:r w:rsidR="00BE3A49" w:rsidRPr="002153E1">
        <w:rPr>
          <w:sz w:val="22"/>
          <w:szCs w:val="22"/>
        </w:rPr>
        <w:t xml:space="preserve">, and </w:t>
      </w:r>
      <w:r w:rsidRPr="002153E1">
        <w:rPr>
          <w:sz w:val="22"/>
          <w:szCs w:val="22"/>
        </w:rPr>
        <w:t xml:space="preserve">would also like to recognize and thank the Inter-American Defense Board. </w:t>
      </w:r>
    </w:p>
    <w:p w14:paraId="1943CA17" w14:textId="77777777" w:rsidR="00A17866" w:rsidRPr="002153E1" w:rsidRDefault="00A17866" w:rsidP="002F69AC">
      <w:pPr>
        <w:suppressAutoHyphens w:val="0"/>
        <w:jc w:val="both"/>
        <w:rPr>
          <w:sz w:val="22"/>
          <w:szCs w:val="22"/>
          <w:lang w:eastAsia="en-US"/>
        </w:rPr>
      </w:pPr>
    </w:p>
    <w:p w14:paraId="6EB2BEBD" w14:textId="77777777" w:rsidR="00A17866" w:rsidRPr="002153E1" w:rsidRDefault="00A17866" w:rsidP="002F69AC">
      <w:pPr>
        <w:suppressAutoHyphens w:val="0"/>
        <w:jc w:val="both"/>
        <w:rPr>
          <w:sz w:val="22"/>
          <w:szCs w:val="22"/>
          <w:lang w:eastAsia="en-US"/>
        </w:rPr>
      </w:pPr>
    </w:p>
    <w:p w14:paraId="39AFD96F" w14:textId="77777777" w:rsidR="00A17866" w:rsidRPr="002153E1" w:rsidRDefault="00A17866" w:rsidP="002F69AC">
      <w:pPr>
        <w:suppressAutoHyphens w:val="0"/>
        <w:jc w:val="both"/>
        <w:rPr>
          <w:sz w:val="22"/>
          <w:szCs w:val="22"/>
          <w:lang w:eastAsia="en-US"/>
        </w:rPr>
      </w:pPr>
    </w:p>
    <w:p w14:paraId="2A355908" w14:textId="77777777" w:rsidR="00A17866" w:rsidRPr="002153E1" w:rsidRDefault="00A17866" w:rsidP="002153E1">
      <w:pPr>
        <w:suppressAutoHyphens w:val="0"/>
        <w:ind w:left="2880" w:firstLine="720"/>
        <w:jc w:val="both"/>
        <w:rPr>
          <w:sz w:val="22"/>
          <w:szCs w:val="22"/>
        </w:rPr>
      </w:pPr>
      <w:r w:rsidRPr="002153E1">
        <w:rPr>
          <w:sz w:val="22"/>
          <w:szCs w:val="22"/>
        </w:rPr>
        <w:t>Lilia A. Sánchez de Morehead</w:t>
      </w:r>
    </w:p>
    <w:p w14:paraId="5BA55C59" w14:textId="77777777" w:rsidR="00A17866" w:rsidRPr="002153E1" w:rsidRDefault="00A17866" w:rsidP="002153E1">
      <w:pPr>
        <w:suppressAutoHyphens w:val="0"/>
        <w:ind w:left="2160" w:firstLine="720"/>
        <w:jc w:val="both"/>
        <w:rPr>
          <w:sz w:val="22"/>
          <w:szCs w:val="22"/>
        </w:rPr>
      </w:pPr>
      <w:r w:rsidRPr="002153E1">
        <w:rPr>
          <w:sz w:val="22"/>
          <w:szCs w:val="22"/>
        </w:rPr>
        <w:t>Alternate Representative of the Dominican Republic</w:t>
      </w:r>
    </w:p>
    <w:p w14:paraId="71D4B75E" w14:textId="77777777" w:rsidR="00A17866" w:rsidRPr="002153E1" w:rsidRDefault="00A17866" w:rsidP="002153E1">
      <w:pPr>
        <w:suppressAutoHyphens w:val="0"/>
        <w:ind w:left="3600" w:firstLine="720"/>
        <w:jc w:val="both"/>
        <w:rPr>
          <w:sz w:val="22"/>
          <w:szCs w:val="22"/>
        </w:rPr>
      </w:pPr>
      <w:r w:rsidRPr="002153E1">
        <w:rPr>
          <w:sz w:val="22"/>
          <w:szCs w:val="22"/>
        </w:rPr>
        <w:t>to the OAS</w:t>
      </w:r>
    </w:p>
    <w:p w14:paraId="088B86B7" w14:textId="77777777" w:rsidR="00A17866" w:rsidRPr="002153E1" w:rsidRDefault="00A17866" w:rsidP="002153E1">
      <w:pPr>
        <w:suppressAutoHyphens w:val="0"/>
        <w:ind w:left="720" w:firstLine="720"/>
        <w:jc w:val="both"/>
        <w:rPr>
          <w:sz w:val="22"/>
          <w:szCs w:val="22"/>
        </w:rPr>
      </w:pPr>
      <w:r w:rsidRPr="002153E1">
        <w:rPr>
          <w:sz w:val="22"/>
          <w:szCs w:val="22"/>
        </w:rPr>
        <w:t xml:space="preserve"> Chair of the Committee on Partnership-for-Development Policies</w:t>
      </w:r>
    </w:p>
    <w:p w14:paraId="6BBBCDCE" w14:textId="77777777" w:rsidR="00A17866" w:rsidRPr="002153E1" w:rsidRDefault="00A17866" w:rsidP="002153E1">
      <w:pPr>
        <w:suppressAutoHyphens w:val="0"/>
        <w:rPr>
          <w:sz w:val="22"/>
          <w:szCs w:val="22"/>
        </w:rPr>
        <w:sectPr w:rsidR="00A17866" w:rsidRPr="002153E1" w:rsidSect="002F69AC">
          <w:headerReference w:type="default" r:id="rId13"/>
          <w:type w:val="oddPage"/>
          <w:pgSz w:w="12240" w:h="15840" w:code="1"/>
          <w:pgMar w:top="1872" w:right="1570" w:bottom="1152" w:left="1699" w:header="1008" w:footer="1152" w:gutter="0"/>
          <w:pgNumType w:fmt="numberInDash" w:start="1"/>
          <w:cols w:space="720"/>
          <w:titlePg/>
          <w:docGrid w:linePitch="326"/>
        </w:sectPr>
      </w:pPr>
    </w:p>
    <w:p w14:paraId="1ED341F0" w14:textId="77777777" w:rsidR="00A17866" w:rsidRPr="002153E1" w:rsidRDefault="00A17866" w:rsidP="002153E1">
      <w:pPr>
        <w:suppressAutoHyphens w:val="0"/>
        <w:jc w:val="right"/>
        <w:rPr>
          <w:sz w:val="22"/>
          <w:szCs w:val="22"/>
        </w:rPr>
      </w:pPr>
      <w:r w:rsidRPr="002153E1">
        <w:rPr>
          <w:sz w:val="22"/>
          <w:szCs w:val="22"/>
        </w:rPr>
        <w:t>APPENDIX</w:t>
      </w:r>
    </w:p>
    <w:p w14:paraId="29954F75" w14:textId="77777777" w:rsidR="00A17866" w:rsidRPr="002153E1" w:rsidRDefault="00A17866" w:rsidP="00104285">
      <w:pPr>
        <w:suppressAutoHyphens w:val="0"/>
        <w:jc w:val="both"/>
        <w:rPr>
          <w:sz w:val="22"/>
          <w:szCs w:val="22"/>
          <w:lang w:val="es-US" w:eastAsia="en-US"/>
        </w:rPr>
      </w:pPr>
    </w:p>
    <w:p w14:paraId="601608FA" w14:textId="77777777" w:rsidR="00A17866" w:rsidRPr="002153E1" w:rsidRDefault="00A17866" w:rsidP="002153E1">
      <w:pPr>
        <w:suppressAutoHyphens w:val="0"/>
        <w:jc w:val="center"/>
        <w:rPr>
          <w:sz w:val="22"/>
          <w:szCs w:val="22"/>
        </w:rPr>
      </w:pPr>
      <w:r w:rsidRPr="002153E1">
        <w:rPr>
          <w:sz w:val="22"/>
          <w:szCs w:val="22"/>
        </w:rPr>
        <w:t>REFERENCE DOCUMENTS</w:t>
      </w:r>
    </w:p>
    <w:p w14:paraId="486357FB" w14:textId="77777777" w:rsidR="00A17866" w:rsidRPr="002153E1" w:rsidRDefault="00A17866" w:rsidP="002153E1">
      <w:pPr>
        <w:suppressAutoHyphens w:val="0"/>
        <w:jc w:val="center"/>
        <w:rPr>
          <w:sz w:val="22"/>
          <w:szCs w:val="22"/>
          <w:lang w:val="es-US" w:eastAsia="en-US"/>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0"/>
      </w:tblGrid>
      <w:tr w:rsidR="00A17866" w:rsidRPr="002153E1" w14:paraId="0C21F5A9" w14:textId="77777777" w:rsidTr="00104285">
        <w:trPr>
          <w:trHeight w:val="1592"/>
        </w:trPr>
        <w:tc>
          <w:tcPr>
            <w:tcW w:w="5310" w:type="dxa"/>
            <w:tcBorders>
              <w:top w:val="single" w:sz="4" w:space="0" w:color="auto"/>
              <w:left w:val="single" w:sz="4" w:space="0" w:color="auto"/>
              <w:bottom w:val="single" w:sz="4" w:space="0" w:color="auto"/>
              <w:right w:val="single" w:sz="4" w:space="0" w:color="auto"/>
            </w:tcBorders>
            <w:hideMark/>
          </w:tcPr>
          <w:p w14:paraId="26330703" w14:textId="77777777" w:rsidR="00A17866" w:rsidRPr="002153E1" w:rsidRDefault="00A17866" w:rsidP="002153E1">
            <w:pPr>
              <w:suppressAutoHyphens w:val="0"/>
              <w:jc w:val="both"/>
              <w:rPr>
                <w:sz w:val="22"/>
                <w:szCs w:val="22"/>
              </w:rPr>
            </w:pPr>
            <w:r w:rsidRPr="002153E1">
              <w:rPr>
                <w:sz w:val="22"/>
                <w:szCs w:val="22"/>
              </w:rPr>
              <w:t xml:space="preserve">Tools and Entities of the Inter-American System to Address Natural Disaster Response. STUDY. [as per AG/RES. 2939 (XLIX-O/19), par. 11]. </w:t>
            </w:r>
          </w:p>
        </w:tc>
        <w:tc>
          <w:tcPr>
            <w:tcW w:w="5310" w:type="dxa"/>
            <w:tcBorders>
              <w:top w:val="single" w:sz="4" w:space="0" w:color="auto"/>
              <w:left w:val="single" w:sz="4" w:space="0" w:color="auto"/>
              <w:bottom w:val="single" w:sz="4" w:space="0" w:color="auto"/>
              <w:right w:val="single" w:sz="4" w:space="0" w:color="auto"/>
            </w:tcBorders>
          </w:tcPr>
          <w:p w14:paraId="0EA0B4DE" w14:textId="77777777" w:rsidR="00A17866" w:rsidRPr="002153E1" w:rsidRDefault="00A17866" w:rsidP="002153E1">
            <w:pPr>
              <w:rPr>
                <w:sz w:val="22"/>
                <w:szCs w:val="22"/>
              </w:rPr>
            </w:pPr>
            <w:r w:rsidRPr="002153E1">
              <w:rPr>
                <w:sz w:val="22"/>
                <w:szCs w:val="22"/>
              </w:rPr>
              <w:t>CIDI/CPD/doc.188/19:</w:t>
            </w:r>
          </w:p>
          <w:p w14:paraId="464753A8" w14:textId="77777777" w:rsidR="00A17866" w:rsidRPr="002153E1" w:rsidRDefault="00A17866" w:rsidP="002153E1">
            <w:pPr>
              <w:rPr>
                <w:sz w:val="22"/>
                <w:szCs w:val="22"/>
              </w:rPr>
            </w:pPr>
          </w:p>
          <w:p w14:paraId="396137E9" w14:textId="77777777" w:rsidR="00A17866" w:rsidRPr="002153E1" w:rsidRDefault="00461CAB" w:rsidP="002153E1">
            <w:pPr>
              <w:rPr>
                <w:sz w:val="22"/>
                <w:szCs w:val="22"/>
              </w:rPr>
            </w:pPr>
            <w:hyperlink r:id="rId14" w:history="1">
              <w:r w:rsidR="00A17866" w:rsidRPr="002153E1">
                <w:rPr>
                  <w:rStyle w:val="Hyperlink"/>
                  <w:sz w:val="22"/>
                  <w:szCs w:val="22"/>
                </w:rPr>
                <w:t>http://scm.oas.org/pdfs/2020/DESASTREING.docx</w:t>
              </w:r>
            </w:hyperlink>
            <w:r w:rsidR="00A17866" w:rsidRPr="002153E1">
              <w:rPr>
                <w:sz w:val="22"/>
                <w:szCs w:val="22"/>
              </w:rPr>
              <w:t xml:space="preserve"> </w:t>
            </w:r>
          </w:p>
          <w:p w14:paraId="61AAC45A" w14:textId="77777777" w:rsidR="00A17866" w:rsidRPr="002153E1" w:rsidRDefault="00461CAB" w:rsidP="002153E1">
            <w:pPr>
              <w:rPr>
                <w:sz w:val="22"/>
                <w:szCs w:val="22"/>
              </w:rPr>
            </w:pPr>
            <w:hyperlink r:id="rId15" w:history="1">
              <w:r w:rsidR="00A17866" w:rsidRPr="002153E1">
                <w:rPr>
                  <w:rStyle w:val="Hyperlink"/>
                  <w:sz w:val="22"/>
                  <w:szCs w:val="22"/>
                </w:rPr>
                <w:t>http://scm.oas.org/pdfs/2020/DESASTREESP.docx</w:t>
              </w:r>
            </w:hyperlink>
            <w:r w:rsidR="00A17866" w:rsidRPr="002153E1">
              <w:rPr>
                <w:sz w:val="22"/>
                <w:szCs w:val="22"/>
              </w:rPr>
              <w:t xml:space="preserve"> </w:t>
            </w:r>
          </w:p>
          <w:p w14:paraId="6F3BA14F" w14:textId="77777777" w:rsidR="00A17866" w:rsidRPr="002153E1" w:rsidRDefault="00461CAB" w:rsidP="002153E1">
            <w:pPr>
              <w:suppressAutoHyphens w:val="0"/>
              <w:jc w:val="both"/>
              <w:rPr>
                <w:sz w:val="22"/>
                <w:szCs w:val="22"/>
              </w:rPr>
            </w:pPr>
            <w:hyperlink r:id="rId16" w:history="1">
              <w:r w:rsidR="00A17866" w:rsidRPr="002153E1">
                <w:rPr>
                  <w:rStyle w:val="Hyperlink"/>
                  <w:sz w:val="22"/>
                  <w:szCs w:val="22"/>
                </w:rPr>
                <w:t>http://scm.oas.org/pdfs/2020/DESASTREPOR.docx</w:t>
              </w:r>
            </w:hyperlink>
          </w:p>
          <w:p w14:paraId="5DA85420" w14:textId="77777777" w:rsidR="00A17866" w:rsidRPr="002153E1" w:rsidRDefault="00461CAB" w:rsidP="002153E1">
            <w:pPr>
              <w:rPr>
                <w:sz w:val="22"/>
                <w:szCs w:val="22"/>
              </w:rPr>
            </w:pPr>
            <w:hyperlink r:id="rId17" w:history="1">
              <w:r w:rsidR="00A17866" w:rsidRPr="002153E1">
                <w:rPr>
                  <w:rStyle w:val="Hyperlink"/>
                  <w:sz w:val="22"/>
                  <w:szCs w:val="22"/>
                </w:rPr>
                <w:t>http://scm.oas.org/pdfs/2020/DESASTREFRA.docx</w:t>
              </w:r>
            </w:hyperlink>
            <w:r w:rsidR="00A17866" w:rsidRPr="002153E1">
              <w:rPr>
                <w:sz w:val="22"/>
                <w:szCs w:val="22"/>
              </w:rPr>
              <w:t xml:space="preserve"> </w:t>
            </w:r>
          </w:p>
          <w:p w14:paraId="1DB0365B" w14:textId="77777777" w:rsidR="00A17866" w:rsidRPr="002153E1" w:rsidRDefault="00A17866" w:rsidP="002153E1">
            <w:pPr>
              <w:suppressAutoHyphens w:val="0"/>
              <w:jc w:val="center"/>
              <w:rPr>
                <w:sz w:val="22"/>
                <w:szCs w:val="22"/>
                <w:lang w:eastAsia="en-US"/>
              </w:rPr>
            </w:pPr>
          </w:p>
        </w:tc>
      </w:tr>
      <w:tr w:rsidR="00A17866" w:rsidRPr="002153E1" w14:paraId="447BDF6F"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0DDA1B81" w14:textId="77777777" w:rsidR="00A17866" w:rsidRPr="002153E1" w:rsidRDefault="00A17866" w:rsidP="002153E1">
            <w:pPr>
              <w:suppressAutoHyphens w:val="0"/>
              <w:jc w:val="both"/>
              <w:rPr>
                <w:sz w:val="22"/>
                <w:szCs w:val="22"/>
              </w:rPr>
            </w:pPr>
            <w:r w:rsidRPr="002153E1">
              <w:rPr>
                <w:sz w:val="22"/>
                <w:szCs w:val="22"/>
              </w:rPr>
              <w:t xml:space="preserve">Tools and Entities of the Inter-American System to Address Natural Disaster Response. STUDY. [as per AG/RES. 2939 (XLIX-O/19), par. 11]. </w:t>
            </w:r>
          </w:p>
        </w:tc>
        <w:tc>
          <w:tcPr>
            <w:tcW w:w="5310" w:type="dxa"/>
            <w:tcBorders>
              <w:top w:val="single" w:sz="4" w:space="0" w:color="auto"/>
              <w:left w:val="single" w:sz="4" w:space="0" w:color="auto"/>
              <w:bottom w:val="single" w:sz="4" w:space="0" w:color="auto"/>
              <w:right w:val="single" w:sz="4" w:space="0" w:color="auto"/>
            </w:tcBorders>
          </w:tcPr>
          <w:p w14:paraId="035DE5CE" w14:textId="77777777" w:rsidR="00A17866" w:rsidRPr="002153E1" w:rsidRDefault="00A17866" w:rsidP="002153E1">
            <w:pPr>
              <w:suppressLineNumbers/>
              <w:snapToGrid w:val="0"/>
              <w:jc w:val="both"/>
              <w:rPr>
                <w:sz w:val="22"/>
                <w:szCs w:val="22"/>
                <w:lang w:val="pt-BR"/>
              </w:rPr>
            </w:pPr>
            <w:r w:rsidRPr="002153E1">
              <w:rPr>
                <w:sz w:val="22"/>
                <w:szCs w:val="22"/>
                <w:lang w:val="pt-BR"/>
              </w:rPr>
              <w:t>CIDI/CPD/ doc.188/19 rev.1:</w:t>
            </w:r>
          </w:p>
          <w:p w14:paraId="4445BD51" w14:textId="77777777" w:rsidR="00A17866" w:rsidRPr="002153E1" w:rsidRDefault="00461CAB" w:rsidP="002153E1">
            <w:pPr>
              <w:suppressLineNumbers/>
              <w:snapToGrid w:val="0"/>
              <w:jc w:val="both"/>
              <w:rPr>
                <w:sz w:val="22"/>
                <w:szCs w:val="22"/>
                <w:lang w:val="pt-BR"/>
              </w:rPr>
            </w:pPr>
            <w:hyperlink r:id="rId18" w:history="1">
              <w:r w:rsidR="00A17866" w:rsidRPr="002153E1">
                <w:rPr>
                  <w:rStyle w:val="Hyperlink"/>
                  <w:b/>
                  <w:bCs/>
                  <w:color w:val="0563C1"/>
                  <w:sz w:val="22"/>
                  <w:szCs w:val="22"/>
                  <w:lang w:val="pt-BR"/>
                </w:rPr>
                <w:t>Español</w:t>
              </w:r>
            </w:hyperlink>
            <w:r w:rsidR="00A17866" w:rsidRPr="002153E1">
              <w:rPr>
                <w:b/>
                <w:bCs/>
                <w:sz w:val="22"/>
                <w:szCs w:val="22"/>
                <w:lang w:val="pt-BR"/>
              </w:rPr>
              <w:t xml:space="preserve"> - </w:t>
            </w:r>
            <w:hyperlink r:id="rId19" w:history="1">
              <w:r w:rsidR="00A17866" w:rsidRPr="002153E1">
                <w:rPr>
                  <w:rStyle w:val="Hyperlink"/>
                  <w:b/>
                  <w:bCs/>
                  <w:color w:val="0563C1"/>
                  <w:sz w:val="22"/>
                  <w:szCs w:val="22"/>
                  <w:lang w:val="pt-BR"/>
                </w:rPr>
                <w:t>English</w:t>
              </w:r>
            </w:hyperlink>
            <w:r w:rsidR="00A17866" w:rsidRPr="002153E1">
              <w:rPr>
                <w:b/>
                <w:bCs/>
                <w:sz w:val="22"/>
                <w:szCs w:val="22"/>
                <w:lang w:val="pt-BR"/>
              </w:rPr>
              <w:t xml:space="preserve"> - </w:t>
            </w:r>
            <w:hyperlink r:id="rId20" w:history="1">
              <w:r w:rsidR="00A17866" w:rsidRPr="002153E1">
                <w:rPr>
                  <w:rStyle w:val="Hyperlink"/>
                  <w:b/>
                  <w:bCs/>
                  <w:color w:val="0563C1"/>
                  <w:sz w:val="22"/>
                  <w:szCs w:val="22"/>
                  <w:lang w:val="pt-BR"/>
                </w:rPr>
                <w:t>Français</w:t>
              </w:r>
            </w:hyperlink>
            <w:r w:rsidR="00A17866" w:rsidRPr="002153E1">
              <w:rPr>
                <w:b/>
                <w:bCs/>
                <w:sz w:val="22"/>
                <w:szCs w:val="22"/>
                <w:lang w:val="pt-BR"/>
              </w:rPr>
              <w:t xml:space="preserve"> </w:t>
            </w:r>
            <w:r w:rsidR="00A17866" w:rsidRPr="002153E1">
              <w:rPr>
                <w:b/>
                <w:bCs/>
                <w:i/>
                <w:iCs/>
                <w:sz w:val="22"/>
                <w:szCs w:val="22"/>
                <w:lang w:val="pt-BR"/>
              </w:rPr>
              <w:t>-</w:t>
            </w:r>
            <w:r w:rsidR="00A17866" w:rsidRPr="002153E1">
              <w:rPr>
                <w:b/>
                <w:bCs/>
                <w:sz w:val="22"/>
                <w:szCs w:val="22"/>
                <w:lang w:val="pt-BR"/>
              </w:rPr>
              <w:t xml:space="preserve"> </w:t>
            </w:r>
            <w:hyperlink r:id="rId21" w:history="1">
              <w:r w:rsidR="00A17866" w:rsidRPr="002153E1">
                <w:rPr>
                  <w:rStyle w:val="Hyperlink"/>
                  <w:b/>
                  <w:bCs/>
                  <w:color w:val="0563C1"/>
                  <w:sz w:val="22"/>
                  <w:szCs w:val="22"/>
                  <w:lang w:val="pt-BR"/>
                </w:rPr>
                <w:t>Português</w:t>
              </w:r>
            </w:hyperlink>
          </w:p>
          <w:p w14:paraId="427CB015" w14:textId="77777777" w:rsidR="00A17866" w:rsidRPr="002153E1" w:rsidRDefault="00A17866" w:rsidP="002153E1">
            <w:pPr>
              <w:suppressAutoHyphens w:val="0"/>
              <w:jc w:val="center"/>
              <w:rPr>
                <w:sz w:val="22"/>
                <w:szCs w:val="22"/>
                <w:lang w:val="pt-BR" w:eastAsia="en-US"/>
              </w:rPr>
            </w:pPr>
          </w:p>
        </w:tc>
      </w:tr>
      <w:tr w:rsidR="00A17866" w:rsidRPr="002153E1" w14:paraId="47680EDA"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5F377BF1" w14:textId="77777777" w:rsidR="00A17866" w:rsidRPr="002153E1" w:rsidRDefault="00A17866" w:rsidP="002F69AC">
            <w:pPr>
              <w:snapToGrid w:val="0"/>
              <w:jc w:val="both"/>
              <w:rPr>
                <w:sz w:val="22"/>
                <w:szCs w:val="22"/>
              </w:rPr>
            </w:pPr>
            <w:r w:rsidRPr="002153E1">
              <w:rPr>
                <w:bCs/>
                <w:sz w:val="22"/>
                <w:szCs w:val="22"/>
              </w:rPr>
              <w:t>Procedure for Considering the Study on Tools and Entities of the Inter-American System to Address Natural Disaster Response (adopted by the Committee at its meeting of January 30, 2020)</w:t>
            </w:r>
          </w:p>
        </w:tc>
        <w:tc>
          <w:tcPr>
            <w:tcW w:w="5310" w:type="dxa"/>
            <w:tcBorders>
              <w:top w:val="single" w:sz="4" w:space="0" w:color="auto"/>
              <w:left w:val="single" w:sz="4" w:space="0" w:color="auto"/>
              <w:bottom w:val="single" w:sz="4" w:space="0" w:color="auto"/>
              <w:right w:val="single" w:sz="4" w:space="0" w:color="auto"/>
            </w:tcBorders>
            <w:hideMark/>
          </w:tcPr>
          <w:p w14:paraId="6E9AA57D" w14:textId="77777777" w:rsidR="00A17866" w:rsidRPr="002153E1" w:rsidRDefault="00A17866" w:rsidP="002153E1">
            <w:pPr>
              <w:suppressLineNumbers/>
              <w:snapToGrid w:val="0"/>
              <w:rPr>
                <w:bCs/>
                <w:sz w:val="22"/>
                <w:szCs w:val="22"/>
              </w:rPr>
            </w:pPr>
            <w:r w:rsidRPr="002153E1">
              <w:rPr>
                <w:bCs/>
                <w:sz w:val="22"/>
                <w:szCs w:val="22"/>
              </w:rPr>
              <w:t xml:space="preserve">CIDI/CPD/doc.191/20:  </w:t>
            </w:r>
          </w:p>
          <w:p w14:paraId="3DCB9D8D" w14:textId="77777777" w:rsidR="00A17866" w:rsidRPr="002153E1" w:rsidRDefault="00461CAB" w:rsidP="002153E1">
            <w:pPr>
              <w:suppressAutoHyphens w:val="0"/>
              <w:rPr>
                <w:sz w:val="22"/>
                <w:szCs w:val="22"/>
              </w:rPr>
            </w:pPr>
            <w:hyperlink r:id="rId22" w:tgtFrame="_blank" w:history="1">
              <w:r w:rsidR="00A17866" w:rsidRPr="002153E1">
                <w:rPr>
                  <w:rStyle w:val="Hyperlink"/>
                  <w:b/>
                  <w:bCs/>
                  <w:color w:val="0563C1"/>
                  <w:sz w:val="22"/>
                  <w:szCs w:val="22"/>
                </w:rPr>
                <w:t>Español</w:t>
              </w:r>
            </w:hyperlink>
            <w:r w:rsidR="00A17866" w:rsidRPr="002153E1">
              <w:rPr>
                <w:b/>
                <w:bCs/>
                <w:sz w:val="22"/>
                <w:szCs w:val="22"/>
              </w:rPr>
              <w:t>  </w:t>
            </w:r>
            <w:hyperlink r:id="rId23" w:tgtFrame="_blank" w:history="1">
              <w:r w:rsidR="00A17866" w:rsidRPr="002153E1">
                <w:rPr>
                  <w:rStyle w:val="Hyperlink"/>
                  <w:b/>
                  <w:bCs/>
                  <w:color w:val="0563C1"/>
                  <w:sz w:val="22"/>
                  <w:szCs w:val="22"/>
                </w:rPr>
                <w:t>English</w:t>
              </w:r>
            </w:hyperlink>
            <w:r w:rsidR="00A17866" w:rsidRPr="002153E1">
              <w:rPr>
                <w:b/>
                <w:bCs/>
                <w:sz w:val="22"/>
                <w:szCs w:val="22"/>
              </w:rPr>
              <w:t> </w:t>
            </w:r>
            <w:hyperlink r:id="rId24" w:tgtFrame="_blank" w:history="1">
              <w:r w:rsidR="00A17866" w:rsidRPr="002153E1">
                <w:rPr>
                  <w:rStyle w:val="Hyperlink"/>
                  <w:b/>
                  <w:bCs/>
                  <w:color w:val="0563C1"/>
                  <w:sz w:val="22"/>
                  <w:szCs w:val="22"/>
                </w:rPr>
                <w:t>French</w:t>
              </w:r>
            </w:hyperlink>
            <w:r w:rsidR="00A17866" w:rsidRPr="002153E1">
              <w:rPr>
                <w:b/>
                <w:bCs/>
                <w:sz w:val="22"/>
                <w:szCs w:val="22"/>
              </w:rPr>
              <w:t>   </w:t>
            </w:r>
            <w:hyperlink r:id="rId25" w:tgtFrame="_blank" w:history="1">
              <w:r w:rsidR="00A17866" w:rsidRPr="002153E1">
                <w:rPr>
                  <w:rStyle w:val="Hyperlink"/>
                  <w:b/>
                  <w:bCs/>
                  <w:color w:val="0563C1"/>
                  <w:sz w:val="22"/>
                  <w:szCs w:val="22"/>
                </w:rPr>
                <w:t>Portuguese</w:t>
              </w:r>
            </w:hyperlink>
          </w:p>
        </w:tc>
      </w:tr>
      <w:tr w:rsidR="00A17866" w:rsidRPr="002153E1" w14:paraId="564F843C" w14:textId="77777777" w:rsidTr="00A17866">
        <w:tc>
          <w:tcPr>
            <w:tcW w:w="5310" w:type="dxa"/>
            <w:tcBorders>
              <w:top w:val="single" w:sz="4" w:space="0" w:color="auto"/>
              <w:left w:val="single" w:sz="4" w:space="0" w:color="auto"/>
              <w:bottom w:val="single" w:sz="4" w:space="0" w:color="auto"/>
              <w:right w:val="single" w:sz="4" w:space="0" w:color="auto"/>
            </w:tcBorders>
          </w:tcPr>
          <w:p w14:paraId="7E0E98DC" w14:textId="77777777" w:rsidR="00A17866" w:rsidRPr="002153E1" w:rsidRDefault="00A17866" w:rsidP="002F69AC">
            <w:pPr>
              <w:snapToGrid w:val="0"/>
              <w:ind w:left="-20"/>
              <w:contextualSpacing/>
              <w:jc w:val="both"/>
              <w:rPr>
                <w:b/>
                <w:bCs/>
                <w:sz w:val="22"/>
                <w:szCs w:val="22"/>
              </w:rPr>
            </w:pPr>
            <w:r w:rsidRPr="002153E1">
              <w:rPr>
                <w:sz w:val="22"/>
                <w:szCs w:val="22"/>
              </w:rPr>
              <w:t>AG/RES. 2183 (XXXVI-O/06) Adoption of the Amended Statutes of the Inter-American Emergency Aid Fund (adopted at the fourth plenary session, held on June 6, 2006)</w:t>
            </w:r>
          </w:p>
          <w:p w14:paraId="110B1DB2" w14:textId="77777777" w:rsidR="00A17866" w:rsidRPr="002153E1" w:rsidRDefault="00A17866" w:rsidP="002F69AC">
            <w:pPr>
              <w:suppressAutoHyphens w:val="0"/>
              <w:jc w:val="center"/>
              <w:rPr>
                <w:sz w:val="22"/>
                <w:szCs w:val="22"/>
                <w:lang w:eastAsia="en-US"/>
              </w:rPr>
            </w:pPr>
          </w:p>
        </w:tc>
        <w:tc>
          <w:tcPr>
            <w:tcW w:w="5310" w:type="dxa"/>
            <w:tcBorders>
              <w:top w:val="single" w:sz="4" w:space="0" w:color="auto"/>
              <w:left w:val="single" w:sz="4" w:space="0" w:color="auto"/>
              <w:bottom w:val="single" w:sz="4" w:space="0" w:color="auto"/>
              <w:right w:val="single" w:sz="4" w:space="0" w:color="auto"/>
            </w:tcBorders>
            <w:hideMark/>
          </w:tcPr>
          <w:p w14:paraId="727EED2F" w14:textId="77777777" w:rsidR="00A17866" w:rsidRPr="002153E1" w:rsidRDefault="00461CAB" w:rsidP="002153E1">
            <w:pPr>
              <w:ind w:left="-20"/>
              <w:rPr>
                <w:sz w:val="22"/>
                <w:szCs w:val="22"/>
              </w:rPr>
            </w:pPr>
            <w:hyperlink r:id="rId26" w:history="1">
              <w:r w:rsidR="00A17866" w:rsidRPr="002153E1">
                <w:rPr>
                  <w:rStyle w:val="Hyperlink"/>
                  <w:color w:val="0563C1"/>
                  <w:sz w:val="22"/>
                  <w:szCs w:val="22"/>
                </w:rPr>
                <w:t>http://scm.oas.org/pdfs/2020/FONDEMSTAT.docx</w:t>
              </w:r>
            </w:hyperlink>
            <w:r w:rsidR="00A17866" w:rsidRPr="002153E1">
              <w:rPr>
                <w:sz w:val="22"/>
                <w:szCs w:val="22"/>
              </w:rPr>
              <w:t xml:space="preserve"> </w:t>
            </w:r>
          </w:p>
          <w:p w14:paraId="0A5E14C5" w14:textId="77777777" w:rsidR="00A17866" w:rsidRPr="002153E1" w:rsidRDefault="00461CAB" w:rsidP="002153E1">
            <w:pPr>
              <w:suppressAutoHyphens w:val="0"/>
              <w:rPr>
                <w:sz w:val="22"/>
                <w:szCs w:val="22"/>
              </w:rPr>
            </w:pPr>
            <w:hyperlink r:id="rId27" w:history="1">
              <w:r w:rsidR="00A17866" w:rsidRPr="002153E1">
                <w:rPr>
                  <w:rStyle w:val="Hyperlink"/>
                  <w:color w:val="0563C1"/>
                  <w:sz w:val="22"/>
                  <w:szCs w:val="22"/>
                </w:rPr>
                <w:t>http://scm.oas.org/pdfs/2020/FONDEMEST.docx</w:t>
              </w:r>
            </w:hyperlink>
          </w:p>
        </w:tc>
      </w:tr>
      <w:tr w:rsidR="00A17866" w:rsidRPr="002153E1" w14:paraId="1399E349" w14:textId="77777777" w:rsidTr="00A17866">
        <w:tc>
          <w:tcPr>
            <w:tcW w:w="5310" w:type="dxa"/>
            <w:tcBorders>
              <w:top w:val="single" w:sz="4" w:space="0" w:color="auto"/>
              <w:left w:val="single" w:sz="4" w:space="0" w:color="auto"/>
              <w:bottom w:val="single" w:sz="4" w:space="0" w:color="auto"/>
              <w:right w:val="single" w:sz="4" w:space="0" w:color="auto"/>
            </w:tcBorders>
          </w:tcPr>
          <w:p w14:paraId="4390D441" w14:textId="77777777" w:rsidR="00A17866" w:rsidRPr="002153E1" w:rsidRDefault="00A17866" w:rsidP="002153E1">
            <w:pPr>
              <w:suppressAutoHyphens w:val="0"/>
              <w:jc w:val="both"/>
              <w:rPr>
                <w:sz w:val="22"/>
                <w:szCs w:val="22"/>
              </w:rPr>
            </w:pPr>
            <w:r w:rsidRPr="002153E1">
              <w:rPr>
                <w:sz w:val="22"/>
                <w:szCs w:val="22"/>
              </w:rPr>
              <w:t>Summary of Questions Posed by the Delegations and Answers. Review of FONDEM during the Meeting of the Committee held January 30, 2020</w:t>
            </w:r>
          </w:p>
          <w:p w14:paraId="262B8F04" w14:textId="77777777" w:rsidR="00A17866" w:rsidRPr="002153E1" w:rsidRDefault="00A17866" w:rsidP="002153E1">
            <w:pPr>
              <w:suppressAutoHyphens w:val="0"/>
              <w:jc w:val="center"/>
              <w:rPr>
                <w:sz w:val="22"/>
                <w:szCs w:val="22"/>
                <w:lang w:eastAsia="en-US"/>
              </w:rPr>
            </w:pPr>
          </w:p>
        </w:tc>
        <w:tc>
          <w:tcPr>
            <w:tcW w:w="5310" w:type="dxa"/>
            <w:tcBorders>
              <w:top w:val="single" w:sz="4" w:space="0" w:color="auto"/>
              <w:left w:val="single" w:sz="4" w:space="0" w:color="auto"/>
              <w:bottom w:val="single" w:sz="4" w:space="0" w:color="auto"/>
              <w:right w:val="single" w:sz="4" w:space="0" w:color="auto"/>
            </w:tcBorders>
            <w:hideMark/>
          </w:tcPr>
          <w:p w14:paraId="701A5847" w14:textId="77777777" w:rsidR="00A17866" w:rsidRPr="002153E1" w:rsidRDefault="00A17866" w:rsidP="002153E1">
            <w:pPr>
              <w:suppressAutoHyphens w:val="0"/>
              <w:rPr>
                <w:bCs/>
                <w:sz w:val="22"/>
                <w:szCs w:val="22"/>
              </w:rPr>
            </w:pPr>
            <w:r w:rsidRPr="002153E1">
              <w:rPr>
                <w:bCs/>
                <w:sz w:val="22"/>
                <w:szCs w:val="22"/>
              </w:rPr>
              <w:t>CIDI/CPD/INF.41/20 </w:t>
            </w:r>
          </w:p>
          <w:p w14:paraId="3DB9951A" w14:textId="77777777" w:rsidR="00A17866" w:rsidRPr="002153E1" w:rsidRDefault="00461CAB" w:rsidP="002153E1">
            <w:pPr>
              <w:suppressAutoHyphens w:val="0"/>
              <w:rPr>
                <w:sz w:val="22"/>
                <w:szCs w:val="22"/>
              </w:rPr>
            </w:pPr>
            <w:hyperlink r:id="rId28" w:tgtFrame="_blank" w:history="1">
              <w:r w:rsidR="00A17866" w:rsidRPr="002153E1">
                <w:rPr>
                  <w:rStyle w:val="Hyperlink"/>
                  <w:b/>
                  <w:bCs/>
                  <w:color w:val="0563C1"/>
                  <w:sz w:val="22"/>
                  <w:szCs w:val="22"/>
                </w:rPr>
                <w:t>English</w:t>
              </w:r>
            </w:hyperlink>
            <w:r w:rsidR="00A17866" w:rsidRPr="002153E1">
              <w:rPr>
                <w:b/>
                <w:bCs/>
                <w:sz w:val="22"/>
                <w:szCs w:val="22"/>
              </w:rPr>
              <w:t>  </w:t>
            </w:r>
            <w:hyperlink r:id="rId29" w:tgtFrame="_blank" w:history="1">
              <w:r w:rsidR="00A17866" w:rsidRPr="002153E1">
                <w:rPr>
                  <w:rStyle w:val="Hyperlink"/>
                  <w:b/>
                  <w:bCs/>
                  <w:color w:val="0563C1"/>
                  <w:sz w:val="22"/>
                  <w:szCs w:val="22"/>
                </w:rPr>
                <w:t>Español</w:t>
              </w:r>
            </w:hyperlink>
            <w:r w:rsidR="00A17866" w:rsidRPr="002153E1">
              <w:rPr>
                <w:b/>
                <w:bCs/>
                <w:sz w:val="22"/>
                <w:szCs w:val="22"/>
              </w:rPr>
              <w:t> </w:t>
            </w:r>
            <w:hyperlink r:id="rId30" w:tgtFrame="_blank" w:history="1">
              <w:r w:rsidR="00A17866" w:rsidRPr="002153E1">
                <w:rPr>
                  <w:rStyle w:val="Hyperlink"/>
                  <w:b/>
                  <w:bCs/>
                  <w:color w:val="0563C1"/>
                  <w:sz w:val="22"/>
                  <w:szCs w:val="22"/>
                </w:rPr>
                <w:t>French</w:t>
              </w:r>
            </w:hyperlink>
            <w:r w:rsidR="00A17866" w:rsidRPr="002153E1">
              <w:rPr>
                <w:b/>
                <w:bCs/>
                <w:sz w:val="22"/>
                <w:szCs w:val="22"/>
              </w:rPr>
              <w:t> </w:t>
            </w:r>
            <w:hyperlink r:id="rId31" w:tgtFrame="_blank" w:history="1">
              <w:r w:rsidR="00A17866" w:rsidRPr="002153E1">
                <w:rPr>
                  <w:rStyle w:val="Hyperlink"/>
                  <w:b/>
                  <w:bCs/>
                  <w:color w:val="0563C1"/>
                  <w:sz w:val="22"/>
                  <w:szCs w:val="22"/>
                </w:rPr>
                <w:t>Portuguese</w:t>
              </w:r>
            </w:hyperlink>
            <w:r w:rsidR="00A17866" w:rsidRPr="002153E1">
              <w:rPr>
                <w:b/>
                <w:bCs/>
                <w:sz w:val="22"/>
                <w:szCs w:val="22"/>
              </w:rPr>
              <w:t>   </w:t>
            </w:r>
          </w:p>
        </w:tc>
      </w:tr>
      <w:tr w:rsidR="00A17866" w:rsidRPr="002153E1" w14:paraId="18F3700F"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11B11D06" w14:textId="77777777" w:rsidR="00A17866" w:rsidRPr="002153E1" w:rsidRDefault="00A17866" w:rsidP="002153E1">
            <w:pPr>
              <w:suppressAutoHyphens w:val="0"/>
              <w:jc w:val="both"/>
              <w:rPr>
                <w:sz w:val="22"/>
                <w:szCs w:val="22"/>
              </w:rPr>
            </w:pPr>
            <w:r w:rsidRPr="002153E1">
              <w:rPr>
                <w:bCs/>
                <w:sz w:val="22"/>
                <w:szCs w:val="22"/>
              </w:rPr>
              <w:t>Text of the Inter-American Convention to Facilitate Disaster Assistance.</w:t>
            </w:r>
          </w:p>
        </w:tc>
        <w:tc>
          <w:tcPr>
            <w:tcW w:w="5310" w:type="dxa"/>
            <w:tcBorders>
              <w:top w:val="single" w:sz="4" w:space="0" w:color="auto"/>
              <w:left w:val="single" w:sz="4" w:space="0" w:color="auto"/>
              <w:bottom w:val="single" w:sz="4" w:space="0" w:color="auto"/>
              <w:right w:val="single" w:sz="4" w:space="0" w:color="auto"/>
            </w:tcBorders>
          </w:tcPr>
          <w:p w14:paraId="3B7F2D23" w14:textId="0CEC756B" w:rsidR="00A17866" w:rsidRPr="002153E1" w:rsidRDefault="00461CAB" w:rsidP="00461CAB">
            <w:pPr>
              <w:suppressAutoHyphens w:val="0"/>
              <w:rPr>
                <w:sz w:val="22"/>
                <w:szCs w:val="22"/>
                <w:lang w:eastAsia="en-US"/>
              </w:rPr>
            </w:pPr>
            <w:hyperlink r:id="rId32" w:history="1">
              <w:r w:rsidRPr="00B82063">
                <w:rPr>
                  <w:rStyle w:val="Hyperlink"/>
                  <w:sz w:val="22"/>
                  <w:szCs w:val="22"/>
                </w:rPr>
                <w:t>https://www.oas.org/juridico/english/treaties/a-54.html</w:t>
              </w:r>
            </w:hyperlink>
          </w:p>
        </w:tc>
      </w:tr>
      <w:tr w:rsidR="00A17866" w:rsidRPr="002153E1" w14:paraId="01B91F53"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4E1EA8D8" w14:textId="77777777" w:rsidR="00A17866" w:rsidRPr="002153E1" w:rsidRDefault="00A17866" w:rsidP="002153E1">
            <w:pPr>
              <w:suppressAutoHyphens w:val="0"/>
              <w:jc w:val="both"/>
              <w:rPr>
                <w:sz w:val="22"/>
                <w:szCs w:val="22"/>
              </w:rPr>
            </w:pPr>
            <w:r w:rsidRPr="002153E1">
              <w:rPr>
                <w:bCs/>
                <w:sz w:val="22"/>
                <w:szCs w:val="22"/>
              </w:rPr>
              <w:t xml:space="preserve">Status of signatures and ratifications of the Inter-American Convention to Facilitate Disaster Assistance </w:t>
            </w:r>
          </w:p>
        </w:tc>
        <w:tc>
          <w:tcPr>
            <w:tcW w:w="5310" w:type="dxa"/>
            <w:tcBorders>
              <w:top w:val="single" w:sz="4" w:space="0" w:color="auto"/>
              <w:left w:val="single" w:sz="4" w:space="0" w:color="auto"/>
              <w:bottom w:val="single" w:sz="4" w:space="0" w:color="auto"/>
              <w:right w:val="single" w:sz="4" w:space="0" w:color="auto"/>
            </w:tcBorders>
            <w:hideMark/>
          </w:tcPr>
          <w:p w14:paraId="0940458E" w14:textId="57C0A437" w:rsidR="00A17866" w:rsidRPr="002153E1" w:rsidRDefault="00461CAB" w:rsidP="00461CAB">
            <w:pPr>
              <w:suppressAutoHyphens w:val="0"/>
              <w:rPr>
                <w:sz w:val="22"/>
                <w:szCs w:val="22"/>
              </w:rPr>
            </w:pPr>
            <w:hyperlink r:id="rId33" w:history="1">
              <w:r w:rsidRPr="00B82063">
                <w:rPr>
                  <w:rStyle w:val="Hyperlink"/>
                  <w:sz w:val="22"/>
                  <w:szCs w:val="22"/>
                </w:rPr>
                <w:t>http://www.oas.org/juridico/english/Sigs/a-54.html</w:t>
              </w:r>
            </w:hyperlink>
          </w:p>
        </w:tc>
      </w:tr>
      <w:tr w:rsidR="00A17866" w:rsidRPr="002153E1" w14:paraId="312C45E4"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35F35240" w14:textId="77777777" w:rsidR="00A17866" w:rsidRPr="002153E1" w:rsidRDefault="00A17866" w:rsidP="002F69AC">
            <w:pPr>
              <w:snapToGrid w:val="0"/>
              <w:rPr>
                <w:sz w:val="22"/>
                <w:szCs w:val="22"/>
              </w:rPr>
            </w:pPr>
            <w:r w:rsidRPr="002153E1">
              <w:rPr>
                <w:bCs/>
                <w:sz w:val="22"/>
                <w:szCs w:val="22"/>
              </w:rPr>
              <w:t>Meetings of the IACNDR Convened by the Office of the Assistant Secretary General in Response to Large-Scale Disaster Emergencies (April 2</w:t>
            </w:r>
            <w:bookmarkStart w:id="2" w:name="_GoBack"/>
            <w:bookmarkEnd w:id="2"/>
            <w:r w:rsidRPr="002153E1">
              <w:rPr>
                <w:bCs/>
                <w:sz w:val="22"/>
                <w:szCs w:val="22"/>
              </w:rPr>
              <w:t xml:space="preserve">020) </w:t>
            </w:r>
          </w:p>
        </w:tc>
        <w:tc>
          <w:tcPr>
            <w:tcW w:w="5310" w:type="dxa"/>
            <w:tcBorders>
              <w:top w:val="single" w:sz="4" w:space="0" w:color="auto"/>
              <w:left w:val="single" w:sz="4" w:space="0" w:color="auto"/>
              <w:bottom w:val="single" w:sz="4" w:space="0" w:color="auto"/>
              <w:right w:val="single" w:sz="4" w:space="0" w:color="auto"/>
            </w:tcBorders>
            <w:hideMark/>
          </w:tcPr>
          <w:p w14:paraId="52A72357" w14:textId="77777777" w:rsidR="00A17866" w:rsidRPr="002153E1" w:rsidRDefault="00A17866" w:rsidP="002153E1">
            <w:pPr>
              <w:suppressAutoHyphens w:val="0"/>
              <w:rPr>
                <w:sz w:val="22"/>
                <w:szCs w:val="22"/>
                <w:lang w:val="pt-BR"/>
              </w:rPr>
            </w:pPr>
            <w:r w:rsidRPr="002153E1">
              <w:rPr>
                <w:sz w:val="22"/>
                <w:szCs w:val="22"/>
                <w:lang w:val="pt-BR"/>
              </w:rPr>
              <w:t>CIDI/CPD/INF.48/20</w:t>
            </w:r>
          </w:p>
          <w:p w14:paraId="71039306" w14:textId="77777777" w:rsidR="00A17866" w:rsidRPr="002153E1" w:rsidRDefault="00461CAB" w:rsidP="002153E1">
            <w:pPr>
              <w:suppressAutoHyphens w:val="0"/>
              <w:rPr>
                <w:sz w:val="22"/>
                <w:szCs w:val="22"/>
                <w:lang w:val="pt-BR"/>
              </w:rPr>
            </w:pPr>
            <w:hyperlink r:id="rId34" w:history="1">
              <w:r w:rsidR="00A17866" w:rsidRPr="002153E1">
                <w:rPr>
                  <w:rStyle w:val="Hyperlink"/>
                  <w:sz w:val="22"/>
                  <w:szCs w:val="22"/>
                  <w:lang w:val="pt-BR"/>
                </w:rPr>
                <w:t>Español</w:t>
              </w:r>
            </w:hyperlink>
            <w:r w:rsidR="00A17866" w:rsidRPr="002153E1">
              <w:rPr>
                <w:sz w:val="22"/>
                <w:szCs w:val="22"/>
                <w:lang w:val="pt-BR"/>
              </w:rPr>
              <w:t>  </w:t>
            </w:r>
            <w:hyperlink r:id="rId35" w:history="1">
              <w:r w:rsidR="00A17866" w:rsidRPr="002153E1">
                <w:rPr>
                  <w:rStyle w:val="Hyperlink"/>
                  <w:sz w:val="22"/>
                  <w:szCs w:val="22"/>
                  <w:lang w:val="pt-BR"/>
                </w:rPr>
                <w:t>English</w:t>
              </w:r>
            </w:hyperlink>
            <w:r w:rsidR="00A17866" w:rsidRPr="002153E1">
              <w:rPr>
                <w:sz w:val="22"/>
                <w:szCs w:val="22"/>
                <w:lang w:val="pt-BR"/>
              </w:rPr>
              <w:t> </w:t>
            </w:r>
            <w:hyperlink r:id="rId36" w:history="1">
              <w:r w:rsidR="00A17866" w:rsidRPr="002153E1">
                <w:rPr>
                  <w:rStyle w:val="Hyperlink"/>
                  <w:sz w:val="22"/>
                  <w:szCs w:val="22"/>
                  <w:lang w:val="pt-BR"/>
                </w:rPr>
                <w:t>Français</w:t>
              </w:r>
            </w:hyperlink>
            <w:r w:rsidR="00A17866" w:rsidRPr="002153E1">
              <w:rPr>
                <w:sz w:val="22"/>
                <w:szCs w:val="22"/>
                <w:lang w:val="pt-BR"/>
              </w:rPr>
              <w:t>   </w:t>
            </w:r>
            <w:hyperlink r:id="rId37" w:history="1">
              <w:r w:rsidR="00A17866" w:rsidRPr="002153E1">
                <w:rPr>
                  <w:rStyle w:val="Hyperlink"/>
                  <w:sz w:val="22"/>
                  <w:szCs w:val="22"/>
                  <w:lang w:val="pt-BR"/>
                </w:rPr>
                <w:t>Portuguese</w:t>
              </w:r>
            </w:hyperlink>
          </w:p>
        </w:tc>
      </w:tr>
      <w:tr w:rsidR="00A17866" w:rsidRPr="002153E1" w14:paraId="257E4575"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0A820749" w14:textId="77777777" w:rsidR="00A17866" w:rsidRPr="002153E1" w:rsidRDefault="00A17866" w:rsidP="002153E1">
            <w:pPr>
              <w:suppressAutoHyphens w:val="0"/>
              <w:rPr>
                <w:sz w:val="22"/>
                <w:szCs w:val="22"/>
              </w:rPr>
            </w:pPr>
            <w:r w:rsidRPr="002153E1">
              <w:rPr>
                <w:bCs/>
                <w:sz w:val="22"/>
                <w:szCs w:val="22"/>
              </w:rPr>
              <w:t>International Emergency Response Mechanisms</w:t>
            </w:r>
          </w:p>
        </w:tc>
        <w:tc>
          <w:tcPr>
            <w:tcW w:w="5310" w:type="dxa"/>
            <w:tcBorders>
              <w:top w:val="single" w:sz="4" w:space="0" w:color="auto"/>
              <w:left w:val="single" w:sz="4" w:space="0" w:color="auto"/>
              <w:bottom w:val="single" w:sz="4" w:space="0" w:color="auto"/>
              <w:right w:val="single" w:sz="4" w:space="0" w:color="auto"/>
            </w:tcBorders>
          </w:tcPr>
          <w:p w14:paraId="395E2BA0" w14:textId="77777777" w:rsidR="00A17866" w:rsidRPr="002153E1" w:rsidRDefault="00A17866" w:rsidP="002153E1">
            <w:pPr>
              <w:suppressLineNumbers/>
              <w:snapToGrid w:val="0"/>
              <w:jc w:val="both"/>
              <w:rPr>
                <w:bCs/>
                <w:sz w:val="22"/>
                <w:szCs w:val="22"/>
              </w:rPr>
            </w:pPr>
            <w:r w:rsidRPr="002153E1">
              <w:rPr>
                <w:bCs/>
                <w:sz w:val="22"/>
                <w:szCs w:val="22"/>
              </w:rPr>
              <w:t>CIDI/CPD/INF.46/20</w:t>
            </w:r>
          </w:p>
          <w:p w14:paraId="6CBC6420" w14:textId="77777777" w:rsidR="00A17866" w:rsidRPr="002153E1" w:rsidRDefault="00461CAB" w:rsidP="002153E1">
            <w:pPr>
              <w:suppressLineNumbers/>
              <w:snapToGrid w:val="0"/>
              <w:jc w:val="both"/>
              <w:rPr>
                <w:bCs/>
                <w:color w:val="2E74B5"/>
                <w:sz w:val="22"/>
                <w:szCs w:val="22"/>
              </w:rPr>
            </w:pPr>
            <w:hyperlink r:id="rId38" w:tgtFrame="_blank" w:history="1">
              <w:r w:rsidR="00A17866" w:rsidRPr="002153E1">
                <w:rPr>
                  <w:rStyle w:val="Hyperlink"/>
                  <w:bCs/>
                  <w:color w:val="2E74B5"/>
                  <w:sz w:val="22"/>
                  <w:szCs w:val="22"/>
                </w:rPr>
                <w:t>Verbatim</w:t>
              </w:r>
            </w:hyperlink>
            <w:r w:rsidR="00A17866" w:rsidRPr="002153E1">
              <w:rPr>
                <w:bCs/>
                <w:color w:val="2E74B5"/>
                <w:sz w:val="22"/>
                <w:szCs w:val="22"/>
              </w:rPr>
              <w:t xml:space="preserve"> </w:t>
            </w:r>
          </w:p>
          <w:p w14:paraId="125A1903" w14:textId="77777777" w:rsidR="00A17866" w:rsidRPr="002153E1" w:rsidRDefault="00A17866" w:rsidP="002153E1">
            <w:pPr>
              <w:suppressAutoHyphens w:val="0"/>
              <w:jc w:val="center"/>
              <w:rPr>
                <w:sz w:val="22"/>
                <w:szCs w:val="22"/>
                <w:lang w:val="pt-BR" w:eastAsia="en-US"/>
              </w:rPr>
            </w:pPr>
          </w:p>
        </w:tc>
      </w:tr>
      <w:tr w:rsidR="00A17866" w:rsidRPr="002153E1" w14:paraId="43EC33A8"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783B6A46" w14:textId="77777777" w:rsidR="00A17866" w:rsidRPr="002153E1" w:rsidRDefault="00A17866" w:rsidP="002153E1">
            <w:pPr>
              <w:suppressAutoHyphens w:val="0"/>
              <w:jc w:val="both"/>
              <w:rPr>
                <w:sz w:val="22"/>
                <w:szCs w:val="22"/>
              </w:rPr>
            </w:pPr>
            <w:r w:rsidRPr="002153E1">
              <w:rPr>
                <w:bCs/>
                <w:sz w:val="22"/>
                <w:szCs w:val="22"/>
              </w:rPr>
              <w:t>Presentation by the Assistant Secretary General of the OAS </w:t>
            </w:r>
          </w:p>
        </w:tc>
        <w:tc>
          <w:tcPr>
            <w:tcW w:w="5310" w:type="dxa"/>
            <w:tcBorders>
              <w:top w:val="single" w:sz="4" w:space="0" w:color="auto"/>
              <w:left w:val="single" w:sz="4" w:space="0" w:color="auto"/>
              <w:bottom w:val="single" w:sz="4" w:space="0" w:color="auto"/>
              <w:right w:val="single" w:sz="4" w:space="0" w:color="auto"/>
            </w:tcBorders>
          </w:tcPr>
          <w:p w14:paraId="1A68F84B" w14:textId="77777777" w:rsidR="00A17866" w:rsidRPr="002153E1" w:rsidRDefault="00A17866" w:rsidP="002153E1">
            <w:pPr>
              <w:suppressLineNumbers/>
              <w:snapToGrid w:val="0"/>
              <w:jc w:val="both"/>
              <w:rPr>
                <w:bCs/>
                <w:sz w:val="22"/>
                <w:szCs w:val="22"/>
              </w:rPr>
            </w:pPr>
            <w:r w:rsidRPr="002153E1">
              <w:rPr>
                <w:bCs/>
                <w:sz w:val="22"/>
                <w:szCs w:val="22"/>
              </w:rPr>
              <w:t> </w:t>
            </w:r>
            <w:hyperlink r:id="rId39" w:history="1">
              <w:r w:rsidRPr="002153E1">
                <w:rPr>
                  <w:rStyle w:val="Hyperlink"/>
                  <w:b/>
                  <w:bCs/>
                  <w:sz w:val="22"/>
                  <w:szCs w:val="22"/>
                </w:rPr>
                <w:t>CIDI/CPD/INF.</w:t>
              </w:r>
            </w:hyperlink>
            <w:hyperlink r:id="rId40" w:history="1">
              <w:r w:rsidRPr="002153E1">
                <w:rPr>
                  <w:rStyle w:val="Hyperlink"/>
                  <w:b/>
                  <w:bCs/>
                  <w:sz w:val="22"/>
                  <w:szCs w:val="22"/>
                </w:rPr>
                <w:t>43/20</w:t>
              </w:r>
            </w:hyperlink>
          </w:p>
          <w:p w14:paraId="480A0846" w14:textId="77777777" w:rsidR="00A17866" w:rsidRPr="002153E1" w:rsidRDefault="00A17866" w:rsidP="002153E1">
            <w:pPr>
              <w:suppressAutoHyphens w:val="0"/>
              <w:jc w:val="center"/>
              <w:rPr>
                <w:sz w:val="22"/>
                <w:szCs w:val="22"/>
                <w:lang w:val="es-US" w:eastAsia="en-US"/>
              </w:rPr>
            </w:pPr>
          </w:p>
        </w:tc>
      </w:tr>
      <w:tr w:rsidR="00A17866" w:rsidRPr="002153E1" w14:paraId="216652D6"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57867FC8" w14:textId="77777777" w:rsidR="00A17866" w:rsidRPr="002153E1" w:rsidRDefault="00A17866" w:rsidP="002153E1">
            <w:pPr>
              <w:suppressAutoHyphens w:val="0"/>
              <w:jc w:val="both"/>
              <w:rPr>
                <w:sz w:val="22"/>
                <w:szCs w:val="22"/>
              </w:rPr>
            </w:pPr>
            <w:r w:rsidRPr="002153E1">
              <w:rPr>
                <w:bCs/>
                <w:sz w:val="22"/>
                <w:szCs w:val="22"/>
              </w:rPr>
              <w:t>Presentation by the Inter-American Defense Board</w:t>
            </w:r>
          </w:p>
        </w:tc>
        <w:tc>
          <w:tcPr>
            <w:tcW w:w="5310" w:type="dxa"/>
            <w:tcBorders>
              <w:top w:val="single" w:sz="4" w:space="0" w:color="auto"/>
              <w:left w:val="single" w:sz="4" w:space="0" w:color="auto"/>
              <w:bottom w:val="single" w:sz="4" w:space="0" w:color="auto"/>
              <w:right w:val="single" w:sz="4" w:space="0" w:color="auto"/>
            </w:tcBorders>
          </w:tcPr>
          <w:p w14:paraId="5DE10DFF" w14:textId="77777777" w:rsidR="00A17866" w:rsidRPr="002153E1" w:rsidRDefault="00461CAB" w:rsidP="002153E1">
            <w:pPr>
              <w:suppressLineNumbers/>
              <w:snapToGrid w:val="0"/>
              <w:jc w:val="both"/>
              <w:rPr>
                <w:bCs/>
                <w:sz w:val="22"/>
                <w:szCs w:val="22"/>
              </w:rPr>
            </w:pPr>
            <w:hyperlink r:id="rId41" w:history="1">
              <w:r w:rsidR="00A17866" w:rsidRPr="002153E1">
                <w:rPr>
                  <w:rStyle w:val="Hyperlink"/>
                  <w:b/>
                  <w:bCs/>
                  <w:sz w:val="22"/>
                  <w:szCs w:val="22"/>
                </w:rPr>
                <w:t>CIDI/CPD/INF.</w:t>
              </w:r>
            </w:hyperlink>
            <w:hyperlink r:id="rId42" w:history="1">
              <w:r w:rsidR="00A17866" w:rsidRPr="002153E1">
                <w:rPr>
                  <w:rStyle w:val="Hyperlink"/>
                  <w:b/>
                  <w:bCs/>
                  <w:sz w:val="22"/>
                  <w:szCs w:val="22"/>
                </w:rPr>
                <w:t>44/20</w:t>
              </w:r>
            </w:hyperlink>
          </w:p>
          <w:p w14:paraId="1DE2D085" w14:textId="77777777" w:rsidR="00A17866" w:rsidRPr="002153E1" w:rsidRDefault="00A17866" w:rsidP="002153E1">
            <w:pPr>
              <w:suppressLineNumbers/>
              <w:snapToGrid w:val="0"/>
              <w:jc w:val="both"/>
              <w:rPr>
                <w:bCs/>
                <w:sz w:val="22"/>
                <w:szCs w:val="22"/>
                <w:lang w:val="es-DO"/>
              </w:rPr>
            </w:pPr>
          </w:p>
        </w:tc>
      </w:tr>
      <w:tr w:rsidR="00A17866" w:rsidRPr="002153E1" w14:paraId="27117998" w14:textId="77777777" w:rsidTr="00A17866">
        <w:tc>
          <w:tcPr>
            <w:tcW w:w="5310" w:type="dxa"/>
            <w:tcBorders>
              <w:top w:val="single" w:sz="4" w:space="0" w:color="auto"/>
              <w:left w:val="single" w:sz="4" w:space="0" w:color="auto"/>
              <w:bottom w:val="single" w:sz="4" w:space="0" w:color="auto"/>
              <w:right w:val="single" w:sz="4" w:space="0" w:color="auto"/>
            </w:tcBorders>
            <w:hideMark/>
          </w:tcPr>
          <w:p w14:paraId="6D84B162" w14:textId="77777777" w:rsidR="00A17866" w:rsidRPr="002153E1" w:rsidRDefault="00A17866" w:rsidP="002153E1">
            <w:pPr>
              <w:suppressAutoHyphens w:val="0"/>
              <w:jc w:val="both"/>
              <w:rPr>
                <w:bCs/>
                <w:sz w:val="22"/>
                <w:szCs w:val="22"/>
              </w:rPr>
            </w:pPr>
            <w:r w:rsidRPr="002153E1">
              <w:rPr>
                <w:sz w:val="22"/>
                <w:szCs w:val="22"/>
              </w:rPr>
              <w:t xml:space="preserve">Recommendations on the Study on Tools and Entities of the Inter-American System to Address Natural Disaster Response.  </w:t>
            </w:r>
          </w:p>
        </w:tc>
        <w:tc>
          <w:tcPr>
            <w:tcW w:w="5310" w:type="dxa"/>
            <w:tcBorders>
              <w:top w:val="single" w:sz="4" w:space="0" w:color="auto"/>
              <w:left w:val="single" w:sz="4" w:space="0" w:color="auto"/>
              <w:bottom w:val="single" w:sz="4" w:space="0" w:color="auto"/>
              <w:right w:val="single" w:sz="4" w:space="0" w:color="auto"/>
            </w:tcBorders>
          </w:tcPr>
          <w:p w14:paraId="1695EE0C" w14:textId="2C889CA8" w:rsidR="00A17866" w:rsidRPr="002153E1" w:rsidRDefault="00A17866" w:rsidP="002153E1">
            <w:pPr>
              <w:suppressLineNumbers/>
              <w:snapToGrid w:val="0"/>
              <w:jc w:val="both"/>
              <w:rPr>
                <w:sz w:val="22"/>
                <w:szCs w:val="22"/>
              </w:rPr>
            </w:pPr>
            <w:r w:rsidRPr="002153E1">
              <w:rPr>
                <w:sz w:val="22"/>
                <w:szCs w:val="22"/>
              </w:rPr>
              <w:t>CIDI/CPD/doc.200/20 rev.</w:t>
            </w:r>
            <w:r w:rsidR="00E54757">
              <w:rPr>
                <w:sz w:val="22"/>
                <w:szCs w:val="22"/>
              </w:rPr>
              <w:t xml:space="preserve"> </w:t>
            </w:r>
            <w:r w:rsidRPr="002153E1">
              <w:rPr>
                <w:sz w:val="22"/>
                <w:szCs w:val="22"/>
              </w:rPr>
              <w:t>3</w:t>
            </w:r>
          </w:p>
          <w:p w14:paraId="10D9F623" w14:textId="77777777" w:rsidR="00A17866" w:rsidRPr="002153E1" w:rsidRDefault="00461CAB" w:rsidP="002153E1">
            <w:pPr>
              <w:suppressLineNumbers/>
              <w:snapToGrid w:val="0"/>
              <w:jc w:val="both"/>
              <w:rPr>
                <w:rFonts w:eastAsia="Calibri"/>
                <w:color w:val="0563C1"/>
                <w:sz w:val="22"/>
                <w:szCs w:val="22"/>
                <w:u w:val="single"/>
              </w:rPr>
            </w:pPr>
            <w:hyperlink r:id="rId43" w:history="1">
              <w:r w:rsidR="00A17866" w:rsidRPr="002153E1">
                <w:rPr>
                  <w:rStyle w:val="Hyperlink"/>
                  <w:sz w:val="22"/>
                  <w:szCs w:val="22"/>
                </w:rPr>
                <w:t>Español</w:t>
              </w:r>
            </w:hyperlink>
            <w:r w:rsidR="00A17866" w:rsidRPr="002153E1">
              <w:rPr>
                <w:sz w:val="22"/>
                <w:szCs w:val="22"/>
              </w:rPr>
              <w:t xml:space="preserve"> | </w:t>
            </w:r>
            <w:hyperlink r:id="rId44" w:history="1">
              <w:r w:rsidR="00A17866" w:rsidRPr="002153E1">
                <w:rPr>
                  <w:rStyle w:val="Hyperlink"/>
                  <w:sz w:val="22"/>
                  <w:szCs w:val="22"/>
                </w:rPr>
                <w:t>English</w:t>
              </w:r>
            </w:hyperlink>
          </w:p>
          <w:p w14:paraId="4D393776" w14:textId="77777777" w:rsidR="00A17866" w:rsidRPr="002153E1" w:rsidRDefault="00A17866" w:rsidP="002153E1">
            <w:pPr>
              <w:suppressLineNumbers/>
              <w:snapToGrid w:val="0"/>
              <w:jc w:val="both"/>
              <w:rPr>
                <w:sz w:val="22"/>
                <w:szCs w:val="22"/>
              </w:rPr>
            </w:pPr>
          </w:p>
        </w:tc>
      </w:tr>
    </w:tbl>
    <w:p w14:paraId="647279E2" w14:textId="4A6CDC3B" w:rsidR="00A17866" w:rsidRPr="002153E1" w:rsidRDefault="00A17866" w:rsidP="002153E1">
      <w:pPr>
        <w:suppressAutoHyphens w:val="0"/>
        <w:jc w:val="both"/>
        <w:rPr>
          <w:sz w:val="22"/>
          <w:szCs w:val="22"/>
        </w:rPr>
      </w:pPr>
      <w:r w:rsidRPr="002153E1">
        <w:rPr>
          <w:noProof/>
          <w:sz w:val="22"/>
          <w:szCs w:val="22"/>
          <w:lang w:eastAsia="en-US"/>
        </w:rPr>
        <mc:AlternateContent>
          <mc:Choice Requires="wps">
            <w:drawing>
              <wp:anchor distT="0" distB="0" distL="114300" distR="114300" simplePos="0" relativeHeight="251659264" behindDoc="0" locked="1" layoutInCell="1" allowOverlap="1" wp14:anchorId="3C8D97F7" wp14:editId="50450BC7">
                <wp:simplePos x="0" y="0"/>
                <wp:positionH relativeFrom="column">
                  <wp:posOffset>-107950</wp:posOffset>
                </wp:positionH>
                <wp:positionV relativeFrom="bottomMargin">
                  <wp:align>top</wp:align>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F0BA338" w14:textId="367ACDB0" w:rsidR="00A17866" w:rsidRDefault="00A17866" w:rsidP="00A17866">
                            <w:pPr>
                              <w:rPr>
                                <w:sz w:val="18"/>
                              </w:rPr>
                            </w:pPr>
                            <w:r>
                              <w:rPr>
                                <w:sz w:val="18"/>
                              </w:rPr>
                              <w:fldChar w:fldCharType="begin"/>
                            </w:r>
                            <w:r>
                              <w:rPr>
                                <w:sz w:val="18"/>
                              </w:rPr>
                              <w:instrText xml:space="preserve"> FILENAME  \* MERGEFORMAT </w:instrText>
                            </w:r>
                            <w:r>
                              <w:rPr>
                                <w:sz w:val="18"/>
                              </w:rPr>
                              <w:fldChar w:fldCharType="separate"/>
                            </w:r>
                            <w:r>
                              <w:rPr>
                                <w:noProof/>
                                <w:sz w:val="18"/>
                              </w:rPr>
                              <w:t>CIDRP03012E0</w:t>
                            </w:r>
                            <w:r w:rsidR="00BE1E94">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8D97F7" id="_x0000_t202" coordsize="21600,21600" o:spt="202" path="m,l,21600r21600,l21600,xe">
                <v:stroke joinstyle="miter"/>
                <v:path gradientshapeok="t" o:connecttype="rect"/>
              </v:shapetype>
              <v:shape id="Text Box 2" o:spid="_x0000_s1026" type="#_x0000_t202" style="position:absolute;left:0;text-align:left;margin-left:-8.5pt;margin-top:0;width:266.4pt;height:18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" filled="f" stroked="f">
                <v:stroke joinstyle="round"/>
                <v:path arrowok="t"/>
                <v:textbox>
                  <w:txbxContent>
                    <w:p w14:paraId="1F0BA338" w14:textId="367ACDB0" w:rsidR="00A17866" w:rsidRDefault="00A17866" w:rsidP="00A17866">
                      <w:pPr>
                        <w:rPr>
                          <w:sz w:val="18"/>
                        </w:rPr>
                      </w:pPr>
                      <w:r>
                        <w:rPr>
                          <w:sz w:val="18"/>
                        </w:rPr>
                        <w:fldChar w:fldCharType="begin"/>
                      </w:r>
                      <w:r>
                        <w:rPr>
                          <w:sz w:val="18"/>
                        </w:rPr>
                        <w:instrText xml:space="preserve"> FILENAME  \* MERGEFORMAT </w:instrText>
                      </w:r>
                      <w:r>
                        <w:rPr>
                          <w:sz w:val="18"/>
                        </w:rPr>
                        <w:fldChar w:fldCharType="separate"/>
                      </w:r>
                      <w:r>
                        <w:rPr>
                          <w:noProof/>
                          <w:sz w:val="18"/>
                        </w:rPr>
                        <w:t>CIDRP03012E0</w:t>
                      </w:r>
                      <w:r w:rsidR="00BE1E94">
                        <w:rPr>
                          <w:noProof/>
                          <w:sz w:val="18"/>
                        </w:rPr>
                        <w:t>4</w:t>
                      </w:r>
                      <w:r>
                        <w:rPr>
                          <w:sz w:val="18"/>
                        </w:rPr>
                        <w:fldChar w:fldCharType="end"/>
                      </w:r>
                    </w:p>
                  </w:txbxContent>
                </v:textbox>
                <w10:wrap anchory="margin"/>
                <w10:anchorlock/>
              </v:shape>
            </w:pict>
          </mc:Fallback>
        </mc:AlternateContent>
      </w:r>
    </w:p>
    <w:p w14:paraId="0CC25668" w14:textId="565601BD" w:rsidR="00C921B6" w:rsidRPr="002153E1" w:rsidRDefault="00C921B6" w:rsidP="002153E1">
      <w:pPr>
        <w:rPr>
          <w:sz w:val="22"/>
          <w:szCs w:val="22"/>
        </w:rPr>
      </w:pPr>
    </w:p>
    <w:sectPr w:rsidR="00C921B6" w:rsidRPr="002153E1" w:rsidSect="002153E1">
      <w:headerReference w:type="default" r:id="rId45"/>
      <w:headerReference w:type="first" r:id="rId46"/>
      <w:type w:val="oddPage"/>
      <w:pgSz w:w="12240" w:h="15840" w:code="1"/>
      <w:pgMar w:top="2160" w:right="1570" w:bottom="1296" w:left="1699" w:header="1296" w:footer="129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A227" w14:textId="77777777" w:rsidR="00DA4AD5" w:rsidRDefault="00DA4AD5">
      <w:r>
        <w:separator/>
      </w:r>
    </w:p>
  </w:endnote>
  <w:endnote w:type="continuationSeparator" w:id="0">
    <w:p w14:paraId="1112F94F" w14:textId="77777777" w:rsidR="00DA4AD5" w:rsidRDefault="00DA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FA54C" w14:textId="77777777" w:rsidR="00DA4AD5" w:rsidRDefault="00DA4AD5">
      <w:r>
        <w:separator/>
      </w:r>
    </w:p>
  </w:footnote>
  <w:footnote w:type="continuationSeparator" w:id="0">
    <w:p w14:paraId="772A26D3" w14:textId="77777777" w:rsidR="00DA4AD5" w:rsidRDefault="00DA4AD5">
      <w:r>
        <w:continuationSeparator/>
      </w:r>
    </w:p>
  </w:footnote>
  <w:footnote w:id="1">
    <w:p w14:paraId="16BABFC0" w14:textId="6DB482E3" w:rsidR="00A17866" w:rsidRPr="001A11B5" w:rsidRDefault="00A17866" w:rsidP="001A11B5">
      <w:pPr>
        <w:ind w:left="720" w:hanging="360"/>
        <w:jc w:val="both"/>
        <w:rPr>
          <w:bCs/>
          <w:noProof/>
          <w:sz w:val="20"/>
          <w:szCs w:val="20"/>
        </w:rPr>
      </w:pPr>
      <w:r w:rsidRPr="00BE1E94">
        <w:rPr>
          <w:rStyle w:val="FootnoteReference"/>
          <w:rFonts w:eastAsia="PMingLiU"/>
          <w:noProof/>
          <w:sz w:val="20"/>
          <w:szCs w:val="20"/>
          <w:vertAlign w:val="baseline"/>
        </w:rPr>
        <w:footnoteRef/>
      </w:r>
      <w:r w:rsidR="001A11B5" w:rsidRPr="00BE1E94">
        <w:rPr>
          <w:sz w:val="20"/>
          <w:szCs w:val="20"/>
        </w:rPr>
        <w:t>.</w:t>
      </w:r>
      <w:r>
        <w:tab/>
      </w:r>
      <w:r w:rsidRPr="001A11B5">
        <w:rPr>
          <w:sz w:val="20"/>
          <w:szCs w:val="20"/>
        </w:rPr>
        <w:t>Said organizations could include the United Nations, the World Bank, the International Committee of the Red Cross (ICRC), International Federation of the Red Cross (IFRC), Economic Commission for Latin America and the Caribbean (ECLAC), Inter-American Development Bank (IDB), Andean Development Corporation (CAF), Caribbean Development Bank (CDB), Central American Bank for Economic Integration (CABEI), International Organization for Migration (IOM), International Labour Organization (ILO), United Nations Development Programme (UNDP), White Helmets Initiative, Caribbean Disaster Emergency Management Agency (CDEMA), Coordination Center for the Prevention of Natural Disasters in Central America (CEPREDENAC), Andean Committee for Disaster Prevention and Relief (CAPRADE), and the MERCOSUR Meeting of Ministers and High-Level Authorities on Comprehensive Disaster Risk Management (RMAGIR);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216771"/>
      <w:docPartObj>
        <w:docPartGallery w:val="Page Numbers (Top of Page)"/>
        <w:docPartUnique/>
      </w:docPartObj>
    </w:sdtPr>
    <w:sdtEndPr>
      <w:rPr>
        <w:noProof/>
        <w:sz w:val="22"/>
        <w:szCs w:val="22"/>
      </w:rPr>
    </w:sdtEndPr>
    <w:sdtContent>
      <w:p w14:paraId="08797339" w14:textId="3D768E1C" w:rsidR="002153E1" w:rsidRPr="002153E1" w:rsidRDefault="002153E1">
        <w:pPr>
          <w:pStyle w:val="Header"/>
          <w:jc w:val="center"/>
          <w:rPr>
            <w:sz w:val="22"/>
            <w:szCs w:val="22"/>
          </w:rPr>
        </w:pPr>
        <w:r w:rsidRPr="002153E1">
          <w:rPr>
            <w:sz w:val="22"/>
            <w:szCs w:val="22"/>
          </w:rPr>
          <w:fldChar w:fldCharType="begin"/>
        </w:r>
        <w:r w:rsidRPr="002153E1">
          <w:rPr>
            <w:sz w:val="22"/>
            <w:szCs w:val="22"/>
          </w:rPr>
          <w:instrText xml:space="preserve"> PAGE   \* MERGEFORMAT </w:instrText>
        </w:r>
        <w:r w:rsidRPr="002153E1">
          <w:rPr>
            <w:sz w:val="22"/>
            <w:szCs w:val="22"/>
          </w:rPr>
          <w:fldChar w:fldCharType="separate"/>
        </w:r>
        <w:r w:rsidR="00461CAB">
          <w:rPr>
            <w:noProof/>
            <w:sz w:val="22"/>
            <w:szCs w:val="22"/>
          </w:rPr>
          <w:t>- 6 -</w:t>
        </w:r>
        <w:r w:rsidRPr="002153E1">
          <w:rPr>
            <w:noProof/>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52D2" w14:textId="11B9C683" w:rsidR="00C97535" w:rsidRDefault="00C97535">
    <w:pPr>
      <w:pStyle w:val="Header"/>
      <w:jc w:val="center"/>
    </w:pPr>
    <w:r>
      <w:fldChar w:fldCharType="begin"/>
    </w:r>
    <w:r>
      <w:instrText xml:space="preserve"> PAGE   \* MERGEFORMAT </w:instrText>
    </w:r>
    <w:r>
      <w:fldChar w:fldCharType="separate"/>
    </w:r>
    <w:r w:rsidR="00BE1E94">
      <w:rPr>
        <w:noProof/>
      </w:rPr>
      <w:t>- 10 -</w:t>
    </w:r>
    <w:r>
      <w:rPr>
        <w:noProof/>
      </w:rPr>
      <w:fldChar w:fldCharType="end"/>
    </w:r>
  </w:p>
  <w:p w14:paraId="76B91DB3" w14:textId="77777777" w:rsidR="00C97535" w:rsidRDefault="00C97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466717"/>
      <w:docPartObj>
        <w:docPartGallery w:val="Page Numbers (Top of Page)"/>
        <w:docPartUnique/>
      </w:docPartObj>
    </w:sdtPr>
    <w:sdtEndPr>
      <w:rPr>
        <w:noProof/>
        <w:sz w:val="22"/>
        <w:szCs w:val="22"/>
      </w:rPr>
    </w:sdtEndPr>
    <w:sdtContent>
      <w:p w14:paraId="0806DB23" w14:textId="1215409D" w:rsidR="00BE1E94" w:rsidRPr="00BE1E94" w:rsidRDefault="00BE1E94">
        <w:pPr>
          <w:pStyle w:val="Header"/>
          <w:jc w:val="center"/>
          <w:rPr>
            <w:sz w:val="22"/>
            <w:szCs w:val="22"/>
          </w:rPr>
        </w:pPr>
        <w:r w:rsidRPr="00BE1E94">
          <w:rPr>
            <w:sz w:val="22"/>
            <w:szCs w:val="22"/>
          </w:rPr>
          <w:fldChar w:fldCharType="begin"/>
        </w:r>
        <w:r w:rsidRPr="00BE1E94">
          <w:rPr>
            <w:sz w:val="22"/>
            <w:szCs w:val="22"/>
          </w:rPr>
          <w:instrText xml:space="preserve"> PAGE   \* MERGEFORMAT </w:instrText>
        </w:r>
        <w:r w:rsidRPr="00BE1E94">
          <w:rPr>
            <w:sz w:val="22"/>
            <w:szCs w:val="22"/>
          </w:rPr>
          <w:fldChar w:fldCharType="separate"/>
        </w:r>
        <w:r w:rsidR="00461CAB">
          <w:rPr>
            <w:noProof/>
            <w:sz w:val="22"/>
            <w:szCs w:val="22"/>
          </w:rPr>
          <w:t>- 7 -</w:t>
        </w:r>
        <w:r w:rsidRPr="00BE1E94">
          <w:rPr>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3"/>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pStyle w:val="ListBullet"/>
      <w:lvlText w:val="%1."/>
      <w:lvlJc w:val="left"/>
      <w:pPr>
        <w:tabs>
          <w:tab w:val="num" w:pos="1440"/>
        </w:tabs>
        <w:ind w:left="0" w:firstLine="720"/>
      </w:p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720"/>
      </w:pPr>
      <w:rPr>
        <w:rFonts w:ascii="Symbol" w:hAnsi="Symbol" w:cs="Symbol"/>
        <w:lang w:val="pt-BR"/>
      </w:rPr>
    </w:lvl>
  </w:abstractNum>
  <w:abstractNum w:abstractNumId="4" w15:restartNumberingAfterBreak="0">
    <w:nsid w:val="024A07CF"/>
    <w:multiLevelType w:val="hybridMultilevel"/>
    <w:tmpl w:val="03D0801C"/>
    <w:lvl w:ilvl="0" w:tplc="AFBC437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5A5445"/>
    <w:multiLevelType w:val="hybridMultilevel"/>
    <w:tmpl w:val="B8A4F7A8"/>
    <w:lvl w:ilvl="0" w:tplc="E56042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35E9D"/>
    <w:multiLevelType w:val="hybridMultilevel"/>
    <w:tmpl w:val="3C4C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62754"/>
    <w:multiLevelType w:val="hybridMultilevel"/>
    <w:tmpl w:val="1F0461C0"/>
    <w:lvl w:ilvl="0" w:tplc="787EE5E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B36FFE"/>
    <w:multiLevelType w:val="hybridMultilevel"/>
    <w:tmpl w:val="1CB831FA"/>
    <w:lvl w:ilvl="0" w:tplc="7AA0D3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6163"/>
    <w:multiLevelType w:val="hybridMultilevel"/>
    <w:tmpl w:val="4E3604A0"/>
    <w:lvl w:ilvl="0" w:tplc="FFFFFFFF">
      <w:numFmt w:val="bullet"/>
      <w:lvlText w:val="-"/>
      <w:lvlJc w:val="left"/>
      <w:pPr>
        <w:ind w:left="1080" w:hanging="360"/>
      </w:pPr>
      <w:rPr>
        <w:rFonts w:ascii="Times New Roman" w:eastAsia="Times New Roman" w:hAnsi="Times New Roman" w:cs="Times New Roman"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3522A49"/>
    <w:multiLevelType w:val="hybridMultilevel"/>
    <w:tmpl w:val="FD48435A"/>
    <w:lvl w:ilvl="0" w:tplc="6BA86B64">
      <w:start w:val="1"/>
      <w:numFmt w:val="decimal"/>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77908"/>
    <w:multiLevelType w:val="hybridMultilevel"/>
    <w:tmpl w:val="0FEC498C"/>
    <w:lvl w:ilvl="0" w:tplc="DE44844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7727D3D"/>
    <w:multiLevelType w:val="hybridMultilevel"/>
    <w:tmpl w:val="41C823DC"/>
    <w:lvl w:ilvl="0" w:tplc="2D9AB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E5390"/>
    <w:multiLevelType w:val="hybridMultilevel"/>
    <w:tmpl w:val="609A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309A4"/>
    <w:multiLevelType w:val="hybridMultilevel"/>
    <w:tmpl w:val="9334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30F1B"/>
    <w:multiLevelType w:val="hybridMultilevel"/>
    <w:tmpl w:val="BF0A61E2"/>
    <w:lvl w:ilvl="0" w:tplc="6B40FB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szCs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cs="Times New Roman" w:hint="default"/>
        <w:sz w:val="22"/>
      </w:r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18" w15:restartNumberingAfterBreak="0">
    <w:nsid w:val="3D4D7AEE"/>
    <w:multiLevelType w:val="hybridMultilevel"/>
    <w:tmpl w:val="5C826AF2"/>
    <w:lvl w:ilvl="0" w:tplc="53E25B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F548F4"/>
    <w:multiLevelType w:val="hybridMultilevel"/>
    <w:tmpl w:val="06F8C44A"/>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71DF6"/>
    <w:multiLevelType w:val="hybridMultilevel"/>
    <w:tmpl w:val="74FED81A"/>
    <w:lvl w:ilvl="0" w:tplc="1FB02D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F644B"/>
    <w:multiLevelType w:val="hybridMultilevel"/>
    <w:tmpl w:val="0E64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57BCC"/>
    <w:multiLevelType w:val="hybridMultilevel"/>
    <w:tmpl w:val="6174304E"/>
    <w:lvl w:ilvl="0" w:tplc="9A6814C2">
      <w:start w:val="1"/>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8A1615"/>
    <w:multiLevelType w:val="hybridMultilevel"/>
    <w:tmpl w:val="3DB247D0"/>
    <w:lvl w:ilvl="0" w:tplc="63F8A4C8">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0BF689A"/>
    <w:multiLevelType w:val="hybridMultilevel"/>
    <w:tmpl w:val="DE0C1746"/>
    <w:lvl w:ilvl="0" w:tplc="A2D08DF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594E21"/>
    <w:multiLevelType w:val="hybridMultilevel"/>
    <w:tmpl w:val="9DE010B2"/>
    <w:lvl w:ilvl="0" w:tplc="AC666A9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A1BA8"/>
    <w:multiLevelType w:val="hybridMultilevel"/>
    <w:tmpl w:val="63AAE040"/>
    <w:lvl w:ilvl="0" w:tplc="36A830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FA5266"/>
    <w:multiLevelType w:val="hybridMultilevel"/>
    <w:tmpl w:val="1108C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D0737"/>
    <w:multiLevelType w:val="hybridMultilevel"/>
    <w:tmpl w:val="FD1CA9AA"/>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9" w15:restartNumberingAfterBreak="0">
    <w:nsid w:val="60B540A2"/>
    <w:multiLevelType w:val="hybridMultilevel"/>
    <w:tmpl w:val="B1E40066"/>
    <w:lvl w:ilvl="0" w:tplc="F2706D82">
      <w:start w:val="1"/>
      <w:numFmt w:val="lowerRoman"/>
      <w:lvlText w:val="%1."/>
      <w:lvlJc w:val="left"/>
      <w:pPr>
        <w:ind w:left="1440" w:hanging="72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96789"/>
    <w:multiLevelType w:val="hybridMultilevel"/>
    <w:tmpl w:val="DBC242E6"/>
    <w:lvl w:ilvl="0" w:tplc="DC84729A">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287B51"/>
    <w:multiLevelType w:val="hybridMultilevel"/>
    <w:tmpl w:val="1ADA9A14"/>
    <w:lvl w:ilvl="0" w:tplc="6602B248">
      <w:start w:val="1"/>
      <w:numFmt w:val="decimal"/>
      <w:lvlText w:val="%1."/>
      <w:lvlJc w:val="left"/>
      <w:pPr>
        <w:tabs>
          <w:tab w:val="num" w:pos="450"/>
        </w:tabs>
        <w:ind w:left="450" w:hanging="360"/>
      </w:pPr>
      <w:rPr>
        <w:vanish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3C7057"/>
    <w:multiLevelType w:val="hybridMultilevel"/>
    <w:tmpl w:val="FEF0D4B4"/>
    <w:lvl w:ilvl="0" w:tplc="7E9A5FB4">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7D353B5C"/>
    <w:multiLevelType w:val="hybridMultilevel"/>
    <w:tmpl w:val="F5BCB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20"/>
  </w:num>
  <w:num w:numId="6">
    <w:abstractNumId w:val="33"/>
  </w:num>
  <w:num w:numId="7">
    <w:abstractNumId w:val="13"/>
  </w:num>
  <w:num w:numId="8">
    <w:abstractNumId w:val="28"/>
  </w:num>
  <w:num w:numId="9">
    <w:abstractNumId w:val="17"/>
  </w:num>
  <w:num w:numId="10">
    <w:abstractNumId w:val="25"/>
  </w:num>
  <w:num w:numId="11">
    <w:abstractNumId w:val="9"/>
  </w:num>
  <w:num w:numId="12">
    <w:abstractNumId w:val="27"/>
  </w:num>
  <w:num w:numId="13">
    <w:abstractNumId w:val="24"/>
  </w:num>
  <w:num w:numId="14">
    <w:abstractNumId w:val="19"/>
  </w:num>
  <w:num w:numId="15">
    <w:abstractNumId w:val="18"/>
  </w:num>
  <w:num w:numId="16">
    <w:abstractNumId w:val="4"/>
  </w:num>
  <w:num w:numId="17">
    <w:abstractNumId w:val="26"/>
  </w:num>
  <w:num w:numId="18">
    <w:abstractNumId w:val="29"/>
  </w:num>
  <w:num w:numId="19">
    <w:abstractNumId w:val="14"/>
  </w:num>
  <w:num w:numId="20">
    <w:abstractNumId w:val="15"/>
  </w:num>
  <w:num w:numId="21">
    <w:abstractNumId w:val="21"/>
  </w:num>
  <w:num w:numId="22">
    <w:abstractNumId w:val="10"/>
  </w:num>
  <w:num w:numId="23">
    <w:abstractNumId w:val="7"/>
  </w:num>
  <w:num w:numId="24">
    <w:abstractNumId w:val="30"/>
  </w:num>
  <w:num w:numId="25">
    <w:abstractNumId w:val="22"/>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3"/>
  </w:num>
  <w:num w:numId="30">
    <w:abstractNumId w:val="5"/>
  </w:num>
  <w:num w:numId="31">
    <w:abstractNumId w:val="8"/>
  </w:num>
  <w:num w:numId="32">
    <w:abstractNumId w:val="6"/>
  </w:num>
  <w:num w:numId="33">
    <w:abstractNumId w:val="32"/>
  </w:num>
  <w:num w:numId="34">
    <w:abstractNumId w:val="30"/>
  </w:num>
  <w:num w:numId="35">
    <w:abstractNumId w:val="7"/>
  </w:num>
  <w:num w:numId="36">
    <w:abstractNumId w:val="16"/>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7D"/>
    <w:rsid w:val="0000187A"/>
    <w:rsid w:val="000021E0"/>
    <w:rsid w:val="0000649F"/>
    <w:rsid w:val="000108E9"/>
    <w:rsid w:val="00020C42"/>
    <w:rsid w:val="000239DD"/>
    <w:rsid w:val="00024224"/>
    <w:rsid w:val="0002703D"/>
    <w:rsid w:val="0002764A"/>
    <w:rsid w:val="00035567"/>
    <w:rsid w:val="00036296"/>
    <w:rsid w:val="000371A6"/>
    <w:rsid w:val="00040013"/>
    <w:rsid w:val="000415D6"/>
    <w:rsid w:val="00046231"/>
    <w:rsid w:val="0005202D"/>
    <w:rsid w:val="000541AD"/>
    <w:rsid w:val="00057C23"/>
    <w:rsid w:val="00071E69"/>
    <w:rsid w:val="00074139"/>
    <w:rsid w:val="000748F7"/>
    <w:rsid w:val="00074A7D"/>
    <w:rsid w:val="00080CC8"/>
    <w:rsid w:val="0008460C"/>
    <w:rsid w:val="00092CB3"/>
    <w:rsid w:val="00093FE3"/>
    <w:rsid w:val="000A1451"/>
    <w:rsid w:val="000A1B7A"/>
    <w:rsid w:val="000B0A1D"/>
    <w:rsid w:val="000B4D22"/>
    <w:rsid w:val="000B7A89"/>
    <w:rsid w:val="000C1110"/>
    <w:rsid w:val="000C3E0F"/>
    <w:rsid w:val="000C48D6"/>
    <w:rsid w:val="000C50C1"/>
    <w:rsid w:val="000C5398"/>
    <w:rsid w:val="000C6421"/>
    <w:rsid w:val="000D181A"/>
    <w:rsid w:val="000D3A13"/>
    <w:rsid w:val="000D3BE0"/>
    <w:rsid w:val="000D5339"/>
    <w:rsid w:val="000E0D82"/>
    <w:rsid w:val="000E3201"/>
    <w:rsid w:val="000E5CF2"/>
    <w:rsid w:val="000F279C"/>
    <w:rsid w:val="00104285"/>
    <w:rsid w:val="00113D09"/>
    <w:rsid w:val="00114508"/>
    <w:rsid w:val="0011460D"/>
    <w:rsid w:val="001221A3"/>
    <w:rsid w:val="00124D00"/>
    <w:rsid w:val="001250A8"/>
    <w:rsid w:val="001334EF"/>
    <w:rsid w:val="0013508F"/>
    <w:rsid w:val="00136196"/>
    <w:rsid w:val="0014036C"/>
    <w:rsid w:val="00150C1B"/>
    <w:rsid w:val="001542C3"/>
    <w:rsid w:val="0015450A"/>
    <w:rsid w:val="00154ABA"/>
    <w:rsid w:val="00156762"/>
    <w:rsid w:val="0016195B"/>
    <w:rsid w:val="00162011"/>
    <w:rsid w:val="00162704"/>
    <w:rsid w:val="00162E7C"/>
    <w:rsid w:val="0016493A"/>
    <w:rsid w:val="00166159"/>
    <w:rsid w:val="001663EE"/>
    <w:rsid w:val="00167DA5"/>
    <w:rsid w:val="0017041B"/>
    <w:rsid w:val="00173C1C"/>
    <w:rsid w:val="001740B7"/>
    <w:rsid w:val="0017537B"/>
    <w:rsid w:val="00180722"/>
    <w:rsid w:val="00185579"/>
    <w:rsid w:val="00187455"/>
    <w:rsid w:val="00192EA1"/>
    <w:rsid w:val="00195157"/>
    <w:rsid w:val="001A11B5"/>
    <w:rsid w:val="001A3A85"/>
    <w:rsid w:val="001A6856"/>
    <w:rsid w:val="001B31CF"/>
    <w:rsid w:val="001B588D"/>
    <w:rsid w:val="001B71DE"/>
    <w:rsid w:val="001C1807"/>
    <w:rsid w:val="001C53D9"/>
    <w:rsid w:val="001D5289"/>
    <w:rsid w:val="001D6F97"/>
    <w:rsid w:val="001E63BF"/>
    <w:rsid w:val="001E7F28"/>
    <w:rsid w:val="001F08AF"/>
    <w:rsid w:val="001F0D70"/>
    <w:rsid w:val="001F25CB"/>
    <w:rsid w:val="001F431F"/>
    <w:rsid w:val="00203567"/>
    <w:rsid w:val="00206C98"/>
    <w:rsid w:val="00210E6A"/>
    <w:rsid w:val="00213192"/>
    <w:rsid w:val="002148A6"/>
    <w:rsid w:val="002153E1"/>
    <w:rsid w:val="00216B94"/>
    <w:rsid w:val="00223A19"/>
    <w:rsid w:val="00225716"/>
    <w:rsid w:val="00230335"/>
    <w:rsid w:val="00232579"/>
    <w:rsid w:val="00233610"/>
    <w:rsid w:val="0023421C"/>
    <w:rsid w:val="002416E7"/>
    <w:rsid w:val="00244CF2"/>
    <w:rsid w:val="00244D9F"/>
    <w:rsid w:val="0025130D"/>
    <w:rsid w:val="00254693"/>
    <w:rsid w:val="00262372"/>
    <w:rsid w:val="00262A49"/>
    <w:rsid w:val="002676FB"/>
    <w:rsid w:val="002701F8"/>
    <w:rsid w:val="002768A7"/>
    <w:rsid w:val="00280DDB"/>
    <w:rsid w:val="00281E8F"/>
    <w:rsid w:val="00282168"/>
    <w:rsid w:val="00285075"/>
    <w:rsid w:val="00285465"/>
    <w:rsid w:val="00286FB0"/>
    <w:rsid w:val="00291747"/>
    <w:rsid w:val="00291ED0"/>
    <w:rsid w:val="0029355F"/>
    <w:rsid w:val="0029383B"/>
    <w:rsid w:val="00297349"/>
    <w:rsid w:val="002A0FC7"/>
    <w:rsid w:val="002A1913"/>
    <w:rsid w:val="002A391C"/>
    <w:rsid w:val="002A5087"/>
    <w:rsid w:val="002A6514"/>
    <w:rsid w:val="002A7A52"/>
    <w:rsid w:val="002B2059"/>
    <w:rsid w:val="002B3DA3"/>
    <w:rsid w:val="002B6A32"/>
    <w:rsid w:val="002C25A3"/>
    <w:rsid w:val="002C28B0"/>
    <w:rsid w:val="002C386D"/>
    <w:rsid w:val="002C5806"/>
    <w:rsid w:val="002C5E50"/>
    <w:rsid w:val="002C6156"/>
    <w:rsid w:val="002C61DF"/>
    <w:rsid w:val="002D4F51"/>
    <w:rsid w:val="002D5950"/>
    <w:rsid w:val="002E2BF9"/>
    <w:rsid w:val="002E36B7"/>
    <w:rsid w:val="002E659C"/>
    <w:rsid w:val="002F0450"/>
    <w:rsid w:val="002F070C"/>
    <w:rsid w:val="002F0C69"/>
    <w:rsid w:val="002F4904"/>
    <w:rsid w:val="002F69AC"/>
    <w:rsid w:val="00304E94"/>
    <w:rsid w:val="00310E3D"/>
    <w:rsid w:val="003277E6"/>
    <w:rsid w:val="00330065"/>
    <w:rsid w:val="00335184"/>
    <w:rsid w:val="003370EA"/>
    <w:rsid w:val="00353378"/>
    <w:rsid w:val="0035434B"/>
    <w:rsid w:val="003545FA"/>
    <w:rsid w:val="0035594C"/>
    <w:rsid w:val="00356593"/>
    <w:rsid w:val="00362A0D"/>
    <w:rsid w:val="00363D8A"/>
    <w:rsid w:val="00370538"/>
    <w:rsid w:val="00374DD8"/>
    <w:rsid w:val="003770A4"/>
    <w:rsid w:val="00380CB3"/>
    <w:rsid w:val="0039185F"/>
    <w:rsid w:val="003A12DB"/>
    <w:rsid w:val="003A52EC"/>
    <w:rsid w:val="003A68A7"/>
    <w:rsid w:val="003B0AB6"/>
    <w:rsid w:val="003B259E"/>
    <w:rsid w:val="003B4178"/>
    <w:rsid w:val="003C3C46"/>
    <w:rsid w:val="003C51EA"/>
    <w:rsid w:val="003C6798"/>
    <w:rsid w:val="003C777D"/>
    <w:rsid w:val="003D28C7"/>
    <w:rsid w:val="003D5498"/>
    <w:rsid w:val="003E05DF"/>
    <w:rsid w:val="003E1BB0"/>
    <w:rsid w:val="003E328A"/>
    <w:rsid w:val="003E58C4"/>
    <w:rsid w:val="003E7103"/>
    <w:rsid w:val="003E7720"/>
    <w:rsid w:val="003E7766"/>
    <w:rsid w:val="003F0510"/>
    <w:rsid w:val="003F13AA"/>
    <w:rsid w:val="003F262D"/>
    <w:rsid w:val="003F3A3A"/>
    <w:rsid w:val="003F4FB6"/>
    <w:rsid w:val="003F64F9"/>
    <w:rsid w:val="004052E2"/>
    <w:rsid w:val="00414D7E"/>
    <w:rsid w:val="004158D0"/>
    <w:rsid w:val="00417B98"/>
    <w:rsid w:val="0042269A"/>
    <w:rsid w:val="00422B5D"/>
    <w:rsid w:val="00425B20"/>
    <w:rsid w:val="00430DE1"/>
    <w:rsid w:val="00435E36"/>
    <w:rsid w:val="0043696E"/>
    <w:rsid w:val="00446020"/>
    <w:rsid w:val="004473E8"/>
    <w:rsid w:val="00447688"/>
    <w:rsid w:val="00450506"/>
    <w:rsid w:val="00450EC0"/>
    <w:rsid w:val="00452199"/>
    <w:rsid w:val="00452944"/>
    <w:rsid w:val="0045312F"/>
    <w:rsid w:val="004569B4"/>
    <w:rsid w:val="00457A21"/>
    <w:rsid w:val="004618B9"/>
    <w:rsid w:val="00461CAB"/>
    <w:rsid w:val="004626EF"/>
    <w:rsid w:val="0046454D"/>
    <w:rsid w:val="00471659"/>
    <w:rsid w:val="00476B05"/>
    <w:rsid w:val="00477B1A"/>
    <w:rsid w:val="0048075D"/>
    <w:rsid w:val="00480C3C"/>
    <w:rsid w:val="00482DCE"/>
    <w:rsid w:val="004835DF"/>
    <w:rsid w:val="00484031"/>
    <w:rsid w:val="0049155C"/>
    <w:rsid w:val="00491AE1"/>
    <w:rsid w:val="00491B25"/>
    <w:rsid w:val="00492597"/>
    <w:rsid w:val="00492700"/>
    <w:rsid w:val="00495B62"/>
    <w:rsid w:val="004963CF"/>
    <w:rsid w:val="00497780"/>
    <w:rsid w:val="00497FF1"/>
    <w:rsid w:val="004A102B"/>
    <w:rsid w:val="004A1418"/>
    <w:rsid w:val="004A2475"/>
    <w:rsid w:val="004A35DE"/>
    <w:rsid w:val="004A38A3"/>
    <w:rsid w:val="004A459A"/>
    <w:rsid w:val="004A5CF2"/>
    <w:rsid w:val="004B04E5"/>
    <w:rsid w:val="004B2171"/>
    <w:rsid w:val="004B372A"/>
    <w:rsid w:val="004B647D"/>
    <w:rsid w:val="004C129B"/>
    <w:rsid w:val="004C12E7"/>
    <w:rsid w:val="004C1F7A"/>
    <w:rsid w:val="004C3874"/>
    <w:rsid w:val="004C52AF"/>
    <w:rsid w:val="004C5969"/>
    <w:rsid w:val="004C6044"/>
    <w:rsid w:val="004D145F"/>
    <w:rsid w:val="004E0A9A"/>
    <w:rsid w:val="004E2AD0"/>
    <w:rsid w:val="004F10ED"/>
    <w:rsid w:val="004F15B0"/>
    <w:rsid w:val="004F7A9F"/>
    <w:rsid w:val="00501695"/>
    <w:rsid w:val="005018F5"/>
    <w:rsid w:val="005044FE"/>
    <w:rsid w:val="005059DF"/>
    <w:rsid w:val="00507636"/>
    <w:rsid w:val="005111BD"/>
    <w:rsid w:val="0051443C"/>
    <w:rsid w:val="0051604F"/>
    <w:rsid w:val="00516D08"/>
    <w:rsid w:val="00517340"/>
    <w:rsid w:val="00517985"/>
    <w:rsid w:val="00522E01"/>
    <w:rsid w:val="00525C3F"/>
    <w:rsid w:val="00526BFB"/>
    <w:rsid w:val="00527D3D"/>
    <w:rsid w:val="00534C5A"/>
    <w:rsid w:val="0054068A"/>
    <w:rsid w:val="00542792"/>
    <w:rsid w:val="00542B86"/>
    <w:rsid w:val="005441FA"/>
    <w:rsid w:val="00544B5D"/>
    <w:rsid w:val="00546E97"/>
    <w:rsid w:val="00555DB1"/>
    <w:rsid w:val="0055601E"/>
    <w:rsid w:val="00556798"/>
    <w:rsid w:val="00556BF5"/>
    <w:rsid w:val="00563767"/>
    <w:rsid w:val="00565002"/>
    <w:rsid w:val="00565434"/>
    <w:rsid w:val="00570A30"/>
    <w:rsid w:val="005732CD"/>
    <w:rsid w:val="00582C47"/>
    <w:rsid w:val="005862BE"/>
    <w:rsid w:val="00590512"/>
    <w:rsid w:val="00591FEC"/>
    <w:rsid w:val="00593C66"/>
    <w:rsid w:val="005942EF"/>
    <w:rsid w:val="005A2F7E"/>
    <w:rsid w:val="005A7946"/>
    <w:rsid w:val="005B231D"/>
    <w:rsid w:val="005B4E8A"/>
    <w:rsid w:val="005B5B17"/>
    <w:rsid w:val="005C0530"/>
    <w:rsid w:val="005C0FF2"/>
    <w:rsid w:val="005C4383"/>
    <w:rsid w:val="005C6772"/>
    <w:rsid w:val="005D69D3"/>
    <w:rsid w:val="005D70BE"/>
    <w:rsid w:val="005D7512"/>
    <w:rsid w:val="005D7C45"/>
    <w:rsid w:val="005E075D"/>
    <w:rsid w:val="005E4C50"/>
    <w:rsid w:val="005E6914"/>
    <w:rsid w:val="005E7C52"/>
    <w:rsid w:val="005F1217"/>
    <w:rsid w:val="005F186F"/>
    <w:rsid w:val="005F213F"/>
    <w:rsid w:val="005F4DF5"/>
    <w:rsid w:val="005F5AAD"/>
    <w:rsid w:val="005F5ADD"/>
    <w:rsid w:val="0060059B"/>
    <w:rsid w:val="00601BB4"/>
    <w:rsid w:val="00601D4B"/>
    <w:rsid w:val="00605581"/>
    <w:rsid w:val="00606A97"/>
    <w:rsid w:val="00612284"/>
    <w:rsid w:val="00622479"/>
    <w:rsid w:val="00625AD7"/>
    <w:rsid w:val="00627898"/>
    <w:rsid w:val="00631C2F"/>
    <w:rsid w:val="00631E13"/>
    <w:rsid w:val="00634166"/>
    <w:rsid w:val="00635E03"/>
    <w:rsid w:val="00643BBD"/>
    <w:rsid w:val="00644AE4"/>
    <w:rsid w:val="00645031"/>
    <w:rsid w:val="00645DF4"/>
    <w:rsid w:val="006521A6"/>
    <w:rsid w:val="00654130"/>
    <w:rsid w:val="00654D5B"/>
    <w:rsid w:val="00654DC1"/>
    <w:rsid w:val="006646EE"/>
    <w:rsid w:val="00670C0C"/>
    <w:rsid w:val="006730DA"/>
    <w:rsid w:val="00680F0E"/>
    <w:rsid w:val="00682F06"/>
    <w:rsid w:val="00685F9F"/>
    <w:rsid w:val="00687C2B"/>
    <w:rsid w:val="0069021B"/>
    <w:rsid w:val="006932E3"/>
    <w:rsid w:val="00693D86"/>
    <w:rsid w:val="00694E9E"/>
    <w:rsid w:val="006A11BE"/>
    <w:rsid w:val="006A1A36"/>
    <w:rsid w:val="006A5F13"/>
    <w:rsid w:val="006A6227"/>
    <w:rsid w:val="006A7D21"/>
    <w:rsid w:val="006B0B6A"/>
    <w:rsid w:val="006B11E5"/>
    <w:rsid w:val="006B3B33"/>
    <w:rsid w:val="006B4763"/>
    <w:rsid w:val="006B6445"/>
    <w:rsid w:val="006C0385"/>
    <w:rsid w:val="006C0CEC"/>
    <w:rsid w:val="006C15FE"/>
    <w:rsid w:val="006C302E"/>
    <w:rsid w:val="006C328B"/>
    <w:rsid w:val="006D0335"/>
    <w:rsid w:val="006D0BB3"/>
    <w:rsid w:val="006D6B1C"/>
    <w:rsid w:val="006E0237"/>
    <w:rsid w:val="006E19B5"/>
    <w:rsid w:val="006E5C28"/>
    <w:rsid w:val="006E62A2"/>
    <w:rsid w:val="006E6661"/>
    <w:rsid w:val="006F0C5A"/>
    <w:rsid w:val="006F215C"/>
    <w:rsid w:val="006F5067"/>
    <w:rsid w:val="0070048E"/>
    <w:rsid w:val="0070436E"/>
    <w:rsid w:val="00705430"/>
    <w:rsid w:val="00705F1E"/>
    <w:rsid w:val="00706D0C"/>
    <w:rsid w:val="00712E2D"/>
    <w:rsid w:val="00715069"/>
    <w:rsid w:val="00715392"/>
    <w:rsid w:val="0071604B"/>
    <w:rsid w:val="0071701C"/>
    <w:rsid w:val="00720525"/>
    <w:rsid w:val="00722643"/>
    <w:rsid w:val="00724611"/>
    <w:rsid w:val="007246F1"/>
    <w:rsid w:val="00724949"/>
    <w:rsid w:val="00726EAE"/>
    <w:rsid w:val="00732D50"/>
    <w:rsid w:val="00732E18"/>
    <w:rsid w:val="00736B26"/>
    <w:rsid w:val="007375A1"/>
    <w:rsid w:val="00740036"/>
    <w:rsid w:val="00742582"/>
    <w:rsid w:val="00742E3E"/>
    <w:rsid w:val="00745950"/>
    <w:rsid w:val="007502E8"/>
    <w:rsid w:val="007558FD"/>
    <w:rsid w:val="0076113D"/>
    <w:rsid w:val="00766D94"/>
    <w:rsid w:val="00777D2D"/>
    <w:rsid w:val="00780C06"/>
    <w:rsid w:val="00784B32"/>
    <w:rsid w:val="0078547F"/>
    <w:rsid w:val="00785BA5"/>
    <w:rsid w:val="00786154"/>
    <w:rsid w:val="00786858"/>
    <w:rsid w:val="00787585"/>
    <w:rsid w:val="00787A46"/>
    <w:rsid w:val="0079345A"/>
    <w:rsid w:val="007952F7"/>
    <w:rsid w:val="00795304"/>
    <w:rsid w:val="007962D2"/>
    <w:rsid w:val="007975B9"/>
    <w:rsid w:val="007A3DA5"/>
    <w:rsid w:val="007A4316"/>
    <w:rsid w:val="007A6315"/>
    <w:rsid w:val="007A67AE"/>
    <w:rsid w:val="007A7512"/>
    <w:rsid w:val="007B60C2"/>
    <w:rsid w:val="007C0827"/>
    <w:rsid w:val="007C113E"/>
    <w:rsid w:val="007C3E9D"/>
    <w:rsid w:val="007C5480"/>
    <w:rsid w:val="007C58FA"/>
    <w:rsid w:val="007C62F0"/>
    <w:rsid w:val="007C653F"/>
    <w:rsid w:val="007D076F"/>
    <w:rsid w:val="007D2801"/>
    <w:rsid w:val="007D3966"/>
    <w:rsid w:val="007D4E46"/>
    <w:rsid w:val="007D52BA"/>
    <w:rsid w:val="007D5431"/>
    <w:rsid w:val="007E1262"/>
    <w:rsid w:val="007E321C"/>
    <w:rsid w:val="007E364A"/>
    <w:rsid w:val="007E37CA"/>
    <w:rsid w:val="007E58C7"/>
    <w:rsid w:val="007F0809"/>
    <w:rsid w:val="007F42BA"/>
    <w:rsid w:val="007F4A24"/>
    <w:rsid w:val="00800863"/>
    <w:rsid w:val="00801D9E"/>
    <w:rsid w:val="00803501"/>
    <w:rsid w:val="008100F1"/>
    <w:rsid w:val="00811A2B"/>
    <w:rsid w:val="00811BB4"/>
    <w:rsid w:val="00811FE2"/>
    <w:rsid w:val="00813ED8"/>
    <w:rsid w:val="008146FA"/>
    <w:rsid w:val="00815FAD"/>
    <w:rsid w:val="00820F9C"/>
    <w:rsid w:val="00823829"/>
    <w:rsid w:val="00830809"/>
    <w:rsid w:val="008335B5"/>
    <w:rsid w:val="00837E83"/>
    <w:rsid w:val="008419A2"/>
    <w:rsid w:val="00842403"/>
    <w:rsid w:val="00843A3B"/>
    <w:rsid w:val="008503BC"/>
    <w:rsid w:val="008521E9"/>
    <w:rsid w:val="00852309"/>
    <w:rsid w:val="008526F1"/>
    <w:rsid w:val="00855891"/>
    <w:rsid w:val="00855E20"/>
    <w:rsid w:val="00856EE5"/>
    <w:rsid w:val="0086757E"/>
    <w:rsid w:val="0087560D"/>
    <w:rsid w:val="00875CE8"/>
    <w:rsid w:val="008827BA"/>
    <w:rsid w:val="008859C2"/>
    <w:rsid w:val="0088697F"/>
    <w:rsid w:val="00892328"/>
    <w:rsid w:val="00892729"/>
    <w:rsid w:val="0089678A"/>
    <w:rsid w:val="008A0C0C"/>
    <w:rsid w:val="008A33B0"/>
    <w:rsid w:val="008A4B76"/>
    <w:rsid w:val="008A5AC1"/>
    <w:rsid w:val="008A600E"/>
    <w:rsid w:val="008A797D"/>
    <w:rsid w:val="008A7C41"/>
    <w:rsid w:val="008B11B8"/>
    <w:rsid w:val="008B33C7"/>
    <w:rsid w:val="008B5B5F"/>
    <w:rsid w:val="008C4D73"/>
    <w:rsid w:val="008C6C3F"/>
    <w:rsid w:val="008D0B8A"/>
    <w:rsid w:val="008D3BBE"/>
    <w:rsid w:val="008D4E0E"/>
    <w:rsid w:val="008D5543"/>
    <w:rsid w:val="008E0D72"/>
    <w:rsid w:val="008E1609"/>
    <w:rsid w:val="008E3FC9"/>
    <w:rsid w:val="008E54CB"/>
    <w:rsid w:val="008E6F57"/>
    <w:rsid w:val="008E7647"/>
    <w:rsid w:val="008F2859"/>
    <w:rsid w:val="008F2A24"/>
    <w:rsid w:val="008F4B71"/>
    <w:rsid w:val="008F5CBB"/>
    <w:rsid w:val="009021EE"/>
    <w:rsid w:val="009027B8"/>
    <w:rsid w:val="00905855"/>
    <w:rsid w:val="00907DB4"/>
    <w:rsid w:val="009101E5"/>
    <w:rsid w:val="0091026C"/>
    <w:rsid w:val="00915630"/>
    <w:rsid w:val="00916FE8"/>
    <w:rsid w:val="009204F5"/>
    <w:rsid w:val="00921408"/>
    <w:rsid w:val="00922C6E"/>
    <w:rsid w:val="009307A1"/>
    <w:rsid w:val="009307F4"/>
    <w:rsid w:val="00940D68"/>
    <w:rsid w:val="00940D7A"/>
    <w:rsid w:val="00945829"/>
    <w:rsid w:val="00952566"/>
    <w:rsid w:val="00954ADD"/>
    <w:rsid w:val="00954B48"/>
    <w:rsid w:val="00955E5D"/>
    <w:rsid w:val="00960B58"/>
    <w:rsid w:val="00960EE4"/>
    <w:rsid w:val="00961152"/>
    <w:rsid w:val="0096337F"/>
    <w:rsid w:val="0096453A"/>
    <w:rsid w:val="00964F2E"/>
    <w:rsid w:val="00965636"/>
    <w:rsid w:val="00971FDC"/>
    <w:rsid w:val="0097420C"/>
    <w:rsid w:val="00977DC2"/>
    <w:rsid w:val="00982A35"/>
    <w:rsid w:val="0098440E"/>
    <w:rsid w:val="00986B9E"/>
    <w:rsid w:val="00986CBF"/>
    <w:rsid w:val="00990314"/>
    <w:rsid w:val="00990833"/>
    <w:rsid w:val="00990A96"/>
    <w:rsid w:val="00993905"/>
    <w:rsid w:val="009A2DBD"/>
    <w:rsid w:val="009A403D"/>
    <w:rsid w:val="009A46AE"/>
    <w:rsid w:val="009A7370"/>
    <w:rsid w:val="009B1852"/>
    <w:rsid w:val="009C19CF"/>
    <w:rsid w:val="009C2D53"/>
    <w:rsid w:val="009C391F"/>
    <w:rsid w:val="009C5F91"/>
    <w:rsid w:val="009D0252"/>
    <w:rsid w:val="009D1E85"/>
    <w:rsid w:val="009D6339"/>
    <w:rsid w:val="009E1231"/>
    <w:rsid w:val="009E1784"/>
    <w:rsid w:val="009E1C93"/>
    <w:rsid w:val="009E2172"/>
    <w:rsid w:val="009E3373"/>
    <w:rsid w:val="009E4ED5"/>
    <w:rsid w:val="009E6370"/>
    <w:rsid w:val="009E6992"/>
    <w:rsid w:val="009E7A7C"/>
    <w:rsid w:val="009F09B5"/>
    <w:rsid w:val="009F6827"/>
    <w:rsid w:val="009F6A6F"/>
    <w:rsid w:val="009F6F5E"/>
    <w:rsid w:val="00A0221E"/>
    <w:rsid w:val="00A0295A"/>
    <w:rsid w:val="00A02B9C"/>
    <w:rsid w:val="00A031BA"/>
    <w:rsid w:val="00A06781"/>
    <w:rsid w:val="00A070B9"/>
    <w:rsid w:val="00A147D2"/>
    <w:rsid w:val="00A15C3D"/>
    <w:rsid w:val="00A17046"/>
    <w:rsid w:val="00A17866"/>
    <w:rsid w:val="00A212CD"/>
    <w:rsid w:val="00A21CB2"/>
    <w:rsid w:val="00A25DEC"/>
    <w:rsid w:val="00A26946"/>
    <w:rsid w:val="00A26EAD"/>
    <w:rsid w:val="00A270DB"/>
    <w:rsid w:val="00A31AB1"/>
    <w:rsid w:val="00A32083"/>
    <w:rsid w:val="00A346E4"/>
    <w:rsid w:val="00A4301D"/>
    <w:rsid w:val="00A43F29"/>
    <w:rsid w:val="00A466A1"/>
    <w:rsid w:val="00A46757"/>
    <w:rsid w:val="00A504C4"/>
    <w:rsid w:val="00A50A4B"/>
    <w:rsid w:val="00A51AD4"/>
    <w:rsid w:val="00A53608"/>
    <w:rsid w:val="00A55DE0"/>
    <w:rsid w:val="00A61BB0"/>
    <w:rsid w:val="00A620CD"/>
    <w:rsid w:val="00A643B3"/>
    <w:rsid w:val="00A654A4"/>
    <w:rsid w:val="00A66DE9"/>
    <w:rsid w:val="00A67898"/>
    <w:rsid w:val="00A67DFE"/>
    <w:rsid w:val="00A738C6"/>
    <w:rsid w:val="00A76E8C"/>
    <w:rsid w:val="00A77DCD"/>
    <w:rsid w:val="00A8153F"/>
    <w:rsid w:val="00A81FC1"/>
    <w:rsid w:val="00A84F21"/>
    <w:rsid w:val="00A878F2"/>
    <w:rsid w:val="00A903AD"/>
    <w:rsid w:val="00A90590"/>
    <w:rsid w:val="00A92D1A"/>
    <w:rsid w:val="00A92FAA"/>
    <w:rsid w:val="00A94A2F"/>
    <w:rsid w:val="00A94E15"/>
    <w:rsid w:val="00A95FFA"/>
    <w:rsid w:val="00A9698D"/>
    <w:rsid w:val="00AA2ECE"/>
    <w:rsid w:val="00AA31FB"/>
    <w:rsid w:val="00AA3F0D"/>
    <w:rsid w:val="00AA473D"/>
    <w:rsid w:val="00AA49B4"/>
    <w:rsid w:val="00AA5F67"/>
    <w:rsid w:val="00AA64F7"/>
    <w:rsid w:val="00AB2221"/>
    <w:rsid w:val="00AB2727"/>
    <w:rsid w:val="00AB339F"/>
    <w:rsid w:val="00AB772C"/>
    <w:rsid w:val="00AC33D9"/>
    <w:rsid w:val="00AC57A2"/>
    <w:rsid w:val="00AC5C91"/>
    <w:rsid w:val="00AD225A"/>
    <w:rsid w:val="00AD28C3"/>
    <w:rsid w:val="00AD30A8"/>
    <w:rsid w:val="00AD4F46"/>
    <w:rsid w:val="00AD5C2D"/>
    <w:rsid w:val="00AE1E1C"/>
    <w:rsid w:val="00AE1EF4"/>
    <w:rsid w:val="00AF1F04"/>
    <w:rsid w:val="00AF2A9E"/>
    <w:rsid w:val="00AF4CE7"/>
    <w:rsid w:val="00B0296D"/>
    <w:rsid w:val="00B056EC"/>
    <w:rsid w:val="00B1027C"/>
    <w:rsid w:val="00B163A0"/>
    <w:rsid w:val="00B17C4A"/>
    <w:rsid w:val="00B26A00"/>
    <w:rsid w:val="00B27669"/>
    <w:rsid w:val="00B34033"/>
    <w:rsid w:val="00B434FE"/>
    <w:rsid w:val="00B43713"/>
    <w:rsid w:val="00B46925"/>
    <w:rsid w:val="00B513CC"/>
    <w:rsid w:val="00B51E70"/>
    <w:rsid w:val="00B52980"/>
    <w:rsid w:val="00B538D7"/>
    <w:rsid w:val="00B54B37"/>
    <w:rsid w:val="00B5583D"/>
    <w:rsid w:val="00B57E5F"/>
    <w:rsid w:val="00B65A05"/>
    <w:rsid w:val="00B66AAE"/>
    <w:rsid w:val="00B75066"/>
    <w:rsid w:val="00B77E9C"/>
    <w:rsid w:val="00B804E7"/>
    <w:rsid w:val="00B8105A"/>
    <w:rsid w:val="00B8116A"/>
    <w:rsid w:val="00B81E69"/>
    <w:rsid w:val="00B820F6"/>
    <w:rsid w:val="00B84D65"/>
    <w:rsid w:val="00B84E9D"/>
    <w:rsid w:val="00B853E5"/>
    <w:rsid w:val="00B93FD0"/>
    <w:rsid w:val="00B95E60"/>
    <w:rsid w:val="00B96DD2"/>
    <w:rsid w:val="00B974F9"/>
    <w:rsid w:val="00B97606"/>
    <w:rsid w:val="00B979BD"/>
    <w:rsid w:val="00BA0535"/>
    <w:rsid w:val="00BA1874"/>
    <w:rsid w:val="00BA1AF3"/>
    <w:rsid w:val="00BA6051"/>
    <w:rsid w:val="00BA63FD"/>
    <w:rsid w:val="00BB01F1"/>
    <w:rsid w:val="00BB28AB"/>
    <w:rsid w:val="00BB31BE"/>
    <w:rsid w:val="00BB4EC9"/>
    <w:rsid w:val="00BC254E"/>
    <w:rsid w:val="00BC4C2A"/>
    <w:rsid w:val="00BC5457"/>
    <w:rsid w:val="00BC7948"/>
    <w:rsid w:val="00BD4CE4"/>
    <w:rsid w:val="00BD51A8"/>
    <w:rsid w:val="00BE04A0"/>
    <w:rsid w:val="00BE149D"/>
    <w:rsid w:val="00BE1E94"/>
    <w:rsid w:val="00BE3A49"/>
    <w:rsid w:val="00BE7B0B"/>
    <w:rsid w:val="00BF3EE8"/>
    <w:rsid w:val="00BF4828"/>
    <w:rsid w:val="00C05056"/>
    <w:rsid w:val="00C052C1"/>
    <w:rsid w:val="00C0580A"/>
    <w:rsid w:val="00C11CCE"/>
    <w:rsid w:val="00C13814"/>
    <w:rsid w:val="00C14D5A"/>
    <w:rsid w:val="00C17010"/>
    <w:rsid w:val="00C203C5"/>
    <w:rsid w:val="00C2051A"/>
    <w:rsid w:val="00C23B3E"/>
    <w:rsid w:val="00C259B9"/>
    <w:rsid w:val="00C30B9B"/>
    <w:rsid w:val="00C336BC"/>
    <w:rsid w:val="00C33C31"/>
    <w:rsid w:val="00C34994"/>
    <w:rsid w:val="00C35494"/>
    <w:rsid w:val="00C37354"/>
    <w:rsid w:val="00C40D10"/>
    <w:rsid w:val="00C4549D"/>
    <w:rsid w:val="00C47211"/>
    <w:rsid w:val="00C50A8C"/>
    <w:rsid w:val="00C50D08"/>
    <w:rsid w:val="00C53691"/>
    <w:rsid w:val="00C53DDA"/>
    <w:rsid w:val="00C608C4"/>
    <w:rsid w:val="00C61AA5"/>
    <w:rsid w:val="00C63EE1"/>
    <w:rsid w:val="00C676BB"/>
    <w:rsid w:val="00C67F4F"/>
    <w:rsid w:val="00C732B7"/>
    <w:rsid w:val="00C75909"/>
    <w:rsid w:val="00C8492B"/>
    <w:rsid w:val="00C87F23"/>
    <w:rsid w:val="00C91CB2"/>
    <w:rsid w:val="00C921B6"/>
    <w:rsid w:val="00C9480E"/>
    <w:rsid w:val="00C94E3B"/>
    <w:rsid w:val="00C96656"/>
    <w:rsid w:val="00C97479"/>
    <w:rsid w:val="00C97535"/>
    <w:rsid w:val="00CA2BC4"/>
    <w:rsid w:val="00CB16C1"/>
    <w:rsid w:val="00CB2AD3"/>
    <w:rsid w:val="00CB5009"/>
    <w:rsid w:val="00CC2D8E"/>
    <w:rsid w:val="00CC6980"/>
    <w:rsid w:val="00CD0A1F"/>
    <w:rsid w:val="00CD1DDB"/>
    <w:rsid w:val="00CD5B1E"/>
    <w:rsid w:val="00CD689F"/>
    <w:rsid w:val="00CE1B23"/>
    <w:rsid w:val="00CE49DB"/>
    <w:rsid w:val="00CE686A"/>
    <w:rsid w:val="00CF1EE7"/>
    <w:rsid w:val="00D01A7F"/>
    <w:rsid w:val="00D03FB0"/>
    <w:rsid w:val="00D064D4"/>
    <w:rsid w:val="00D0762E"/>
    <w:rsid w:val="00D10CF3"/>
    <w:rsid w:val="00D12E36"/>
    <w:rsid w:val="00D1479C"/>
    <w:rsid w:val="00D16432"/>
    <w:rsid w:val="00D20CEE"/>
    <w:rsid w:val="00D2525C"/>
    <w:rsid w:val="00D31480"/>
    <w:rsid w:val="00D31486"/>
    <w:rsid w:val="00D321F0"/>
    <w:rsid w:val="00D36E2C"/>
    <w:rsid w:val="00D41523"/>
    <w:rsid w:val="00D4216A"/>
    <w:rsid w:val="00D42720"/>
    <w:rsid w:val="00D454C2"/>
    <w:rsid w:val="00D45520"/>
    <w:rsid w:val="00D474C6"/>
    <w:rsid w:val="00D52C23"/>
    <w:rsid w:val="00D5396B"/>
    <w:rsid w:val="00D53F51"/>
    <w:rsid w:val="00D540FB"/>
    <w:rsid w:val="00D565A6"/>
    <w:rsid w:val="00D56929"/>
    <w:rsid w:val="00D62A65"/>
    <w:rsid w:val="00D70292"/>
    <w:rsid w:val="00D743A9"/>
    <w:rsid w:val="00D74DFD"/>
    <w:rsid w:val="00D75058"/>
    <w:rsid w:val="00D8129D"/>
    <w:rsid w:val="00D83B72"/>
    <w:rsid w:val="00D85BC5"/>
    <w:rsid w:val="00D91CBF"/>
    <w:rsid w:val="00D94B6E"/>
    <w:rsid w:val="00D962EE"/>
    <w:rsid w:val="00DA15D8"/>
    <w:rsid w:val="00DA1D2C"/>
    <w:rsid w:val="00DA26FC"/>
    <w:rsid w:val="00DA3608"/>
    <w:rsid w:val="00DA3E7C"/>
    <w:rsid w:val="00DA3F6E"/>
    <w:rsid w:val="00DA4AD5"/>
    <w:rsid w:val="00DA5443"/>
    <w:rsid w:val="00DA602E"/>
    <w:rsid w:val="00DA7A4D"/>
    <w:rsid w:val="00DB2737"/>
    <w:rsid w:val="00DB511B"/>
    <w:rsid w:val="00DC029E"/>
    <w:rsid w:val="00DC50C2"/>
    <w:rsid w:val="00DD2D69"/>
    <w:rsid w:val="00DD3667"/>
    <w:rsid w:val="00DD43DB"/>
    <w:rsid w:val="00DD6CA7"/>
    <w:rsid w:val="00DD6CE9"/>
    <w:rsid w:val="00DE1063"/>
    <w:rsid w:val="00DE2F24"/>
    <w:rsid w:val="00DE38F4"/>
    <w:rsid w:val="00DE4052"/>
    <w:rsid w:val="00DE51D7"/>
    <w:rsid w:val="00DE6B9B"/>
    <w:rsid w:val="00DF161A"/>
    <w:rsid w:val="00DF2517"/>
    <w:rsid w:val="00DF305E"/>
    <w:rsid w:val="00DF69B3"/>
    <w:rsid w:val="00DF6A95"/>
    <w:rsid w:val="00DF71BB"/>
    <w:rsid w:val="00DF787D"/>
    <w:rsid w:val="00DF7B8F"/>
    <w:rsid w:val="00E01B3E"/>
    <w:rsid w:val="00E04C75"/>
    <w:rsid w:val="00E07BDC"/>
    <w:rsid w:val="00E12304"/>
    <w:rsid w:val="00E14AAB"/>
    <w:rsid w:val="00E15F6B"/>
    <w:rsid w:val="00E219C1"/>
    <w:rsid w:val="00E27C4A"/>
    <w:rsid w:val="00E37961"/>
    <w:rsid w:val="00E41A4D"/>
    <w:rsid w:val="00E44FC5"/>
    <w:rsid w:val="00E4677E"/>
    <w:rsid w:val="00E477C2"/>
    <w:rsid w:val="00E479E4"/>
    <w:rsid w:val="00E479EE"/>
    <w:rsid w:val="00E54757"/>
    <w:rsid w:val="00E54F33"/>
    <w:rsid w:val="00E64805"/>
    <w:rsid w:val="00E65AFE"/>
    <w:rsid w:val="00E65B29"/>
    <w:rsid w:val="00E743BE"/>
    <w:rsid w:val="00E75F89"/>
    <w:rsid w:val="00E7762D"/>
    <w:rsid w:val="00E800AD"/>
    <w:rsid w:val="00E87713"/>
    <w:rsid w:val="00E927D5"/>
    <w:rsid w:val="00E9347D"/>
    <w:rsid w:val="00E9425C"/>
    <w:rsid w:val="00E94F9A"/>
    <w:rsid w:val="00E9551D"/>
    <w:rsid w:val="00E97881"/>
    <w:rsid w:val="00EA3699"/>
    <w:rsid w:val="00EA4A3F"/>
    <w:rsid w:val="00EA4EAC"/>
    <w:rsid w:val="00EA544A"/>
    <w:rsid w:val="00EB092D"/>
    <w:rsid w:val="00EB0AE9"/>
    <w:rsid w:val="00EB4215"/>
    <w:rsid w:val="00EC0075"/>
    <w:rsid w:val="00EC1F3B"/>
    <w:rsid w:val="00EC298C"/>
    <w:rsid w:val="00EC4F63"/>
    <w:rsid w:val="00EC5990"/>
    <w:rsid w:val="00ED23CB"/>
    <w:rsid w:val="00ED6EFE"/>
    <w:rsid w:val="00EE2692"/>
    <w:rsid w:val="00EE754E"/>
    <w:rsid w:val="00EF447D"/>
    <w:rsid w:val="00EF62FF"/>
    <w:rsid w:val="00F016AA"/>
    <w:rsid w:val="00F11DA2"/>
    <w:rsid w:val="00F13B71"/>
    <w:rsid w:val="00F13F81"/>
    <w:rsid w:val="00F241B2"/>
    <w:rsid w:val="00F25509"/>
    <w:rsid w:val="00F33865"/>
    <w:rsid w:val="00F358E9"/>
    <w:rsid w:val="00F4023F"/>
    <w:rsid w:val="00F444F5"/>
    <w:rsid w:val="00F460A6"/>
    <w:rsid w:val="00F507F1"/>
    <w:rsid w:val="00F50C28"/>
    <w:rsid w:val="00F51398"/>
    <w:rsid w:val="00F52EBE"/>
    <w:rsid w:val="00F53AA7"/>
    <w:rsid w:val="00F53F21"/>
    <w:rsid w:val="00F61684"/>
    <w:rsid w:val="00F640D4"/>
    <w:rsid w:val="00F70059"/>
    <w:rsid w:val="00F71F57"/>
    <w:rsid w:val="00F72E12"/>
    <w:rsid w:val="00F730A1"/>
    <w:rsid w:val="00F73E6B"/>
    <w:rsid w:val="00F765E0"/>
    <w:rsid w:val="00F83572"/>
    <w:rsid w:val="00F8601C"/>
    <w:rsid w:val="00F86BC0"/>
    <w:rsid w:val="00F9076F"/>
    <w:rsid w:val="00F9167D"/>
    <w:rsid w:val="00F96156"/>
    <w:rsid w:val="00FA0852"/>
    <w:rsid w:val="00FA4A89"/>
    <w:rsid w:val="00FA7E8A"/>
    <w:rsid w:val="00FB1D5A"/>
    <w:rsid w:val="00FB5705"/>
    <w:rsid w:val="00FB6004"/>
    <w:rsid w:val="00FB6B45"/>
    <w:rsid w:val="00FB714B"/>
    <w:rsid w:val="00FC26F9"/>
    <w:rsid w:val="00FC2F89"/>
    <w:rsid w:val="00FC3AAE"/>
    <w:rsid w:val="00FC4505"/>
    <w:rsid w:val="00FD1E90"/>
    <w:rsid w:val="00FD71CA"/>
    <w:rsid w:val="00FE05FA"/>
    <w:rsid w:val="00FE1163"/>
    <w:rsid w:val="00FE1D18"/>
    <w:rsid w:val="00FE2262"/>
    <w:rsid w:val="00FE2B29"/>
    <w:rsid w:val="00FE406C"/>
    <w:rsid w:val="00FF3565"/>
    <w:rsid w:val="00FF36DF"/>
    <w:rsid w:val="00FF4F2D"/>
    <w:rsid w:val="00FF6D99"/>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2771BB2"/>
  <w15:chartTrackingRefBased/>
  <w15:docId w15:val="{1D2E9257-66E0-4BE1-9E1B-518332F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numPr>
        <w:numId w:val="1"/>
      </w:numPr>
      <w:tabs>
        <w:tab w:val="left" w:pos="7200"/>
      </w:tabs>
      <w:ind w:left="0" w:right="-659" w:firstLine="0"/>
      <w:outlineLvl w:val="0"/>
    </w:pPr>
    <w:rPr>
      <w:b/>
      <w:bCs/>
      <w:spacing w:val="-2"/>
      <w:kern w:val="1"/>
      <w:sz w:val="22"/>
      <w:szCs w:val="22"/>
      <w:lang w:val="es-ES"/>
    </w:rPr>
  </w:style>
  <w:style w:type="paragraph" w:styleId="Heading2">
    <w:name w:val="heading 2"/>
    <w:basedOn w:val="Normal"/>
    <w:next w:val="Normal"/>
    <w:qFormat/>
    <w:pPr>
      <w:keepNext/>
      <w:widowControl w:val="0"/>
      <w:numPr>
        <w:ilvl w:val="1"/>
        <w:numId w:val="1"/>
      </w:numPr>
      <w:autoSpaceDE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lang w:val="pt-BR"/>
    </w:r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b w:val="0"/>
      <w:sz w:val="20"/>
      <w:szCs w:val="20"/>
    </w:rPr>
  </w:style>
  <w:style w:type="character" w:customStyle="1" w:styleId="WW8Num8z0">
    <w:name w:val="WW8Num8z0"/>
    <w:rPr>
      <w:b w:val="0"/>
    </w:rPr>
  </w:style>
  <w:style w:type="character" w:customStyle="1" w:styleId="WW8Num9z1">
    <w:name w:val="WW8Num9z1"/>
    <w:rPr>
      <w:strike w:val="0"/>
      <w:dstrike w:val="0"/>
      <w:u w:val="none"/>
    </w:rPr>
  </w:style>
  <w:style w:type="character" w:customStyle="1" w:styleId="WW8Num12z0">
    <w:name w:val="WW8Num12z0"/>
    <w:rPr>
      <w:rFonts w:ascii="Symbol" w:hAnsi="Symbol" w:cs="Symbol"/>
      <w:lang w:val="pt-BR"/>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rPr>
  </w:style>
  <w:style w:type="character" w:customStyle="1" w:styleId="WW8Num14z0">
    <w:name w:val="WW8Num14z0"/>
    <w:rPr>
      <w:rFonts w:ascii="Times New Roman" w:eastAsia="PMingLiU" w:hAnsi="Times New Roman" w:cs="Times New Roman"/>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20z0">
    <w:name w:val="WW8Num20z0"/>
    <w:rPr>
      <w:u w:val="none"/>
    </w:rPr>
  </w:style>
  <w:style w:type="character" w:customStyle="1" w:styleId="WW8Num24z1">
    <w:name w:val="WW8Num24z1"/>
    <w:rPr>
      <w:rFonts w:ascii="Times New Roman" w:hAnsi="Times New Roman" w:cs="Times New Roman"/>
      <w:b w:val="0"/>
      <w:i w:val="0"/>
      <w:sz w:val="22"/>
      <w:szCs w:val="22"/>
    </w:rPr>
  </w:style>
  <w:style w:type="character" w:customStyle="1" w:styleId="WW8Num25z0">
    <w:name w:val="WW8Num25z0"/>
    <w:rPr>
      <w:rFonts w:ascii="Times New Roman" w:hAnsi="Times New Roman" w:cs="Times New Roman"/>
      <w:b w:val="0"/>
    </w:rPr>
  </w:style>
  <w:style w:type="character" w:customStyle="1" w:styleId="WW8Num25z1">
    <w:name w:val="WW8Num25z1"/>
    <w:rPr>
      <w:rFonts w:ascii="Times New Roman" w:hAnsi="Times New Roman" w:cs="Times New Roman"/>
      <w:b w:val="0"/>
      <w:i w:val="0"/>
      <w:sz w:val="22"/>
      <w:szCs w:val="22"/>
    </w:rPr>
  </w:style>
  <w:style w:type="character" w:customStyle="1" w:styleId="WW8Num25z2">
    <w:name w:val="WW8Num25z2"/>
    <w:rPr>
      <w:rFonts w:cs="Times New Roman"/>
    </w:rPr>
  </w:style>
  <w:style w:type="character" w:customStyle="1" w:styleId="WW8Num26z0">
    <w:name w:val="WW8Num26z0"/>
    <w:rPr>
      <w:rFonts w:cs="Times New Roman"/>
      <w:b w:val="0"/>
    </w:rPr>
  </w:style>
  <w:style w:type="character" w:customStyle="1" w:styleId="WW8Num26z1">
    <w:name w:val="WW8Num26z1"/>
    <w:rPr>
      <w:rFonts w:cs="Times New Roman"/>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0">
    <w:name w:val="WW8Num30z0"/>
    <w:rPr>
      <w:color w:val="000000"/>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cs="Times New Roman"/>
    </w:rPr>
  </w:style>
  <w:style w:type="character" w:customStyle="1" w:styleId="WW8Num33z0">
    <w:name w:val="WW8Num33z0"/>
    <w:rPr>
      <w:rFonts w:ascii="Times New Roman" w:hAnsi="Times New Roman" w:cs="Times New Roman"/>
      <w:b w:val="0"/>
      <w:i w:val="0"/>
      <w:sz w:val="22"/>
      <w:szCs w:val="22"/>
    </w:rPr>
  </w:style>
  <w:style w:type="character" w:customStyle="1" w:styleId="WW8Num33z1">
    <w:name w:val="WW8Num33z1"/>
    <w:rPr>
      <w:rFonts w:cs="Times New Roman"/>
    </w:rPr>
  </w:style>
  <w:style w:type="character" w:customStyle="1" w:styleId="WW8Num36z0">
    <w:name w:val="WW8Num36z0"/>
    <w:rPr>
      <w:b w:val="0"/>
      <w:bCs w:val="0"/>
    </w:rPr>
  </w:style>
  <w:style w:type="character" w:customStyle="1" w:styleId="WW8Num37z0">
    <w:name w:val="WW8Num37z0"/>
    <w:rPr>
      <w:sz w:val="22"/>
      <w:szCs w:val="22"/>
    </w:rPr>
  </w:style>
  <w:style w:type="character" w:customStyle="1" w:styleId="WW8Num37z1">
    <w:name w:val="WW8Num37z1"/>
    <w:rPr>
      <w:rFonts w:ascii="Times New Roman" w:hAnsi="Times New Roman" w:cs="Times New Roman"/>
      <w:b w:val="0"/>
      <w:i w:val="0"/>
      <w:sz w:val="22"/>
      <w:szCs w:val="22"/>
    </w:rPr>
  </w:style>
  <w:style w:type="character" w:customStyle="1" w:styleId="WW8Num37z2">
    <w:name w:val="WW8Num37z2"/>
    <w:rPr>
      <w:rFonts w:cs="Times New Roman"/>
      <w:sz w:val="22"/>
      <w:szCs w:val="22"/>
    </w:rPr>
  </w:style>
  <w:style w:type="character" w:customStyle="1" w:styleId="WW8Num37z3">
    <w:name w:val="WW8Num37z3"/>
    <w:rPr>
      <w:rFonts w:cs="Times New Roman"/>
    </w:rPr>
  </w:style>
  <w:style w:type="character" w:customStyle="1" w:styleId="FootnoteCharacters">
    <w:name w:val="Footnote Characters"/>
    <w:rPr>
      <w:vertAlign w:val="superscript"/>
    </w:rPr>
  </w:style>
  <w:style w:type="character" w:styleId="PageNumber">
    <w:name w:val="page number"/>
    <w:basedOn w:val="DefaultParagraphFont"/>
  </w:style>
  <w:style w:type="character" w:customStyle="1" w:styleId="StyleHeading2CenteredLeft0Char">
    <w:name w:val="Style Heading 2 + Centered Left:  0&quot; Char"/>
    <w:rPr>
      <w:caps/>
      <w:sz w:val="22"/>
      <w:szCs w:val="22"/>
      <w:lang w:val="es-PA" w:eastAsia="ar-SA" w:bidi="ar-SA"/>
    </w:rPr>
  </w:style>
  <w:style w:type="character" w:customStyle="1" w:styleId="StyleHeading2CenteredLeft0CharCharChar">
    <w:name w:val="Style Heading 2 + Centered Left:  0&quot; Char Char Char"/>
    <w:rPr>
      <w:rFonts w:ascii="CG Times" w:hAnsi="CG Times" w:cs="CG Times"/>
      <w:caps/>
      <w:sz w:val="22"/>
      <w:szCs w:val="22"/>
      <w:lang w:val="es-PA" w:eastAsia="ar-SA" w:bidi="ar-SA"/>
    </w:rPr>
  </w:style>
  <w:style w:type="character" w:customStyle="1" w:styleId="style11">
    <w:name w:val="style11"/>
    <w:rPr>
      <w:i/>
      <w:iCs/>
    </w:rPr>
  </w:style>
  <w:style w:type="character" w:styleId="FollowedHyperlink">
    <w:name w:val="FollowedHyperlink"/>
    <w:rPr>
      <w:color w:val="800080"/>
      <w:u w:val="single"/>
    </w:rPr>
  </w:style>
  <w:style w:type="character" w:customStyle="1" w:styleId="Style2Char">
    <w:name w:val="Style2 Char"/>
    <w:rPr>
      <w:b/>
      <w:iCs/>
      <w:caps/>
      <w:sz w:val="22"/>
      <w:szCs w:val="22"/>
      <w:lang w:val="es-ES" w:eastAsia="ar-SA" w:bidi="ar-SA"/>
    </w:rPr>
  </w:style>
  <w:style w:type="character" w:customStyle="1" w:styleId="CharacterStyle1">
    <w:name w:val="Character Style 1"/>
    <w:rPr>
      <w:sz w:val="22"/>
    </w:rPr>
  </w:style>
  <w:style w:type="character" w:styleId="Hyperlink">
    <w:name w:val="Hyperlink"/>
    <w:rPr>
      <w:color w:val="0000FF"/>
      <w:u w:val="single"/>
    </w:rPr>
  </w:style>
  <w:style w:type="character" w:customStyle="1" w:styleId="a">
    <w:name w:val="_"/>
    <w:rPr>
      <w:rFonts w:ascii="Courier" w:hAnsi="Courier" w:cs="Courier"/>
      <w:sz w:val="24"/>
      <w:lang w:val="en-US"/>
    </w:rPr>
  </w:style>
  <w:style w:type="character" w:customStyle="1" w:styleId="encabezadoCharChar">
    <w:name w:val="encabezado Char Char"/>
    <w:rPr>
      <w:sz w:val="24"/>
      <w:szCs w:val="24"/>
      <w:lang w:val="en-US" w:eastAsia="ar-SA" w:bidi="ar-SA"/>
    </w:rPr>
  </w:style>
  <w:style w:type="character" w:styleId="FootnoteReference">
    <w:name w:val="footnote reference"/>
    <w:aliases w:val="Ref. de nota al pie2,Nota de pie,referencia nota al pie,Texto de nota al pie,Ref,de nota al pie,Texto nota al pie,Massilia 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tabs>
        <w:tab w:val="center" w:pos="2160"/>
        <w:tab w:val="left" w:pos="7200"/>
      </w:tabs>
    </w:pPr>
    <w:rPr>
      <w:sz w:val="22"/>
      <w:szCs w:val="20"/>
    </w:rPr>
  </w:style>
  <w:style w:type="paragraph" w:styleId="BodyText">
    <w:name w:val="Body Text"/>
    <w:basedOn w:val="Normal"/>
    <w:pPr>
      <w:jc w:val="both"/>
    </w:pPr>
    <w:rPr>
      <w:lang w:val="es-P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szCs w:val="20"/>
    </w:rPr>
  </w:style>
  <w:style w:type="paragraph" w:styleId="NormalWeb">
    <w:name w:val="Normal (Web)"/>
    <w:basedOn w:val="Normal"/>
    <w:pPr>
      <w:spacing w:before="280" w:after="280"/>
    </w:pPr>
  </w:style>
  <w:style w:type="paragraph" w:customStyle="1" w:styleId="TitleUppercase">
    <w:name w:val="Title Uppercase"/>
    <w:basedOn w:val="Normal"/>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text1">
    <w:name w:val="Body text 1"/>
    <w:basedOn w:val="Normal"/>
    <w:pPr>
      <w:spacing w:after="120"/>
      <w:ind w:firstLine="720"/>
      <w:jc w:val="both"/>
    </w:pPr>
    <w:rPr>
      <w:sz w:val="22"/>
      <w:szCs w:val="20"/>
      <w:lang w:val="pt-PT"/>
    </w:rPr>
  </w:style>
  <w:style w:type="paragraph" w:customStyle="1" w:styleId="CPClassification">
    <w:name w:val="CP Classification"/>
    <w:basedOn w:val="Normal"/>
    <w:pPr>
      <w:tabs>
        <w:tab w:val="center" w:pos="2160"/>
        <w:tab w:val="left" w:pos="7200"/>
      </w:tabs>
      <w:ind w:left="7200" w:right="-504"/>
      <w:jc w:val="both"/>
    </w:pPr>
    <w:rPr>
      <w:sz w:val="22"/>
      <w:szCs w:val="20"/>
      <w:lang w:val="pt-PT"/>
    </w:rPr>
  </w:style>
  <w:style w:type="paragraph" w:customStyle="1" w:styleId="CPFooter">
    <w:name w:val="CP Footer"/>
    <w:basedOn w:val="Footer"/>
    <w:pPr>
      <w:jc w:val="center"/>
    </w:pPr>
    <w:rPr>
      <w:sz w:val="22"/>
      <w:szCs w:val="20"/>
    </w:rPr>
  </w:style>
  <w:style w:type="paragraph" w:customStyle="1" w:styleId="CPTitle">
    <w:name w:val="CP Title"/>
    <w:basedOn w:val="Normal"/>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Style1">
    <w:name w:val="Style1"/>
    <w:basedOn w:val="Heading1"/>
    <w:pPr>
      <w:numPr>
        <w:numId w:val="0"/>
      </w:numPr>
      <w:tabs>
        <w:tab w:val="left" w:pos="1980"/>
      </w:tabs>
      <w:jc w:val="center"/>
    </w:pPr>
    <w:rPr>
      <w:b w:val="0"/>
    </w:rPr>
  </w:style>
  <w:style w:type="paragraph" w:styleId="TOC1">
    <w:name w:val="toc 1"/>
    <w:basedOn w:val="Normal"/>
    <w:next w:val="Normal"/>
    <w:pPr>
      <w:tabs>
        <w:tab w:val="left" w:pos="720"/>
        <w:tab w:val="left" w:pos="1440"/>
        <w:tab w:val="left" w:pos="2160"/>
        <w:tab w:val="left" w:pos="2880"/>
      </w:tabs>
      <w:jc w:val="both"/>
    </w:pPr>
    <w:rPr>
      <w:bCs/>
      <w:sz w:val="22"/>
      <w:szCs w:val="22"/>
      <w:lang w:val="es-US"/>
    </w:rPr>
  </w:style>
  <w:style w:type="paragraph" w:customStyle="1" w:styleId="Style2">
    <w:name w:val="Style2"/>
    <w:basedOn w:val="Heading2"/>
    <w:pPr>
      <w:widowControl/>
      <w:numPr>
        <w:ilvl w:val="0"/>
        <w:numId w:val="0"/>
      </w:numPr>
      <w:autoSpaceDE/>
      <w:spacing w:before="0" w:after="0"/>
      <w:jc w:val="both"/>
    </w:pPr>
    <w:rPr>
      <w:rFonts w:ascii="Times New Roman" w:hAnsi="Times New Roman" w:cs="Times New Roman"/>
      <w:bCs w:val="0"/>
      <w:i w:val="0"/>
      <w:caps/>
      <w:sz w:val="22"/>
      <w:szCs w:val="22"/>
      <w:lang w:val="es-ES"/>
    </w:rPr>
  </w:style>
  <w:style w:type="paragraph" w:styleId="BodyTextIndent">
    <w:name w:val="Body Text Indent"/>
    <w:basedOn w:val="Normal"/>
    <w:pPr>
      <w:spacing w:after="120"/>
      <w:ind w:left="360"/>
    </w:pPr>
    <w:rPr>
      <w:sz w:val="22"/>
      <w:szCs w:val="20"/>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line="480" w:lineRule="auto"/>
      <w:jc w:val="both"/>
    </w:pPr>
    <w:rPr>
      <w:rFonts w:ascii="CG Times" w:hAnsi="CG Times" w:cs="CG Times"/>
      <w:sz w:val="22"/>
      <w:szCs w:val="20"/>
      <w:lang w:val="es-ES"/>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line="480" w:lineRule="auto"/>
      <w:ind w:left="360"/>
      <w:jc w:val="both"/>
    </w:pPr>
    <w:rPr>
      <w:rFonts w:ascii="CG Times" w:hAnsi="CG Times" w:cs="CG Times"/>
      <w:sz w:val="22"/>
      <w:szCs w:val="20"/>
      <w:lang w:val="es-E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Heading2CenteredLeft0">
    <w:name w:val="Style Heading 2 + Centered Left:  0&quot;"/>
    <w:basedOn w:val="Heading2"/>
    <w:pPr>
      <w:widowControl/>
      <w:numPr>
        <w:ilvl w:val="0"/>
        <w:numId w:val="0"/>
      </w:numPr>
      <w:autoSpaceDE/>
      <w:spacing w:before="0" w:after="0"/>
      <w:jc w:val="center"/>
    </w:pPr>
    <w:rPr>
      <w:rFonts w:ascii="Times New Roman" w:hAnsi="Times New Roman" w:cs="Times New Roman"/>
      <w:b w:val="0"/>
      <w:bCs w:val="0"/>
      <w:i w:val="0"/>
      <w:iCs w:val="0"/>
      <w:caps/>
      <w:sz w:val="22"/>
      <w:szCs w:val="22"/>
      <w:lang w:val="es-PA"/>
    </w:rPr>
  </w:style>
  <w:style w:type="paragraph" w:styleId="BodyText3">
    <w:name w:val="Body Text 3"/>
    <w:basedOn w:val="Normal"/>
    <w:pPr>
      <w:spacing w:line="480" w:lineRule="auto"/>
      <w:jc w:val="both"/>
    </w:pPr>
    <w:rPr>
      <w:sz w:val="22"/>
      <w:szCs w:val="20"/>
    </w:rPr>
  </w:style>
  <w:style w:type="paragraph" w:styleId="EndnoteText">
    <w:name w:val="endnote text"/>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cs="CG Times"/>
      <w:sz w:val="22"/>
      <w:szCs w:val="20"/>
      <w:lang w:val="es-ES"/>
    </w:rPr>
  </w:style>
  <w:style w:type="paragraph" w:styleId="BodyTextIndent3">
    <w:name w:val="Body Text Indent 3"/>
    <w:basedOn w:val="Normal"/>
    <w:pPr>
      <w:spacing w:after="120"/>
      <w:ind w:left="360"/>
    </w:pPr>
    <w:rPr>
      <w:sz w:val="16"/>
      <w:szCs w:val="16"/>
    </w:rPr>
  </w:style>
  <w:style w:type="paragraph" w:customStyle="1" w:styleId="Style10">
    <w:name w:val="Style 1"/>
    <w:basedOn w:val="Normal"/>
    <w:pPr>
      <w:overflowPunct w:val="0"/>
      <w:autoSpaceDE w:val="0"/>
    </w:pPr>
    <w:rPr>
      <w:color w:val="000000"/>
      <w:sz w:val="20"/>
      <w:szCs w:val="20"/>
    </w:rPr>
  </w:style>
  <w:style w:type="paragraph" w:styleId="BlockText">
    <w:name w:val="Block Text"/>
    <w:basedOn w:val="Normal"/>
    <w:pPr>
      <w:ind w:left="360" w:right="-29"/>
      <w:jc w:val="both"/>
    </w:pPr>
    <w:rPr>
      <w:szCs w:val="20"/>
      <w:lang w:val="es-ES_tradnl"/>
    </w:rPr>
  </w:style>
  <w:style w:type="paragraph" w:customStyle="1" w:styleId="StyleHeading2CenteredLeft0CharChar">
    <w:name w:val="Style Heading 2 + Centered Left:  0&quot; Char Char"/>
    <w:basedOn w:val="Heading2"/>
    <w:pPr>
      <w:numPr>
        <w:ilvl w:val="0"/>
        <w:numId w:val="0"/>
      </w:numPr>
      <w:tabs>
        <w:tab w:val="left" w:pos="720"/>
        <w:tab w:val="left" w:pos="1440"/>
        <w:tab w:val="left" w:pos="2160"/>
        <w:tab w:val="left" w:pos="2880"/>
        <w:tab w:val="left" w:pos="3600"/>
        <w:tab w:val="left" w:pos="4320"/>
        <w:tab w:val="left" w:pos="4410"/>
        <w:tab w:val="left" w:pos="5760"/>
        <w:tab w:val="left" w:pos="6480"/>
        <w:tab w:val="left" w:pos="7200"/>
        <w:tab w:val="left" w:pos="7920"/>
      </w:tabs>
      <w:autoSpaceDE/>
      <w:spacing w:before="0" w:after="0"/>
      <w:ind w:right="540"/>
      <w:jc w:val="center"/>
    </w:pPr>
    <w:rPr>
      <w:rFonts w:ascii="CG Times" w:hAnsi="CG Times" w:cs="Times New Roman"/>
      <w:b w:val="0"/>
      <w:bCs w:val="0"/>
      <w:i w:val="0"/>
      <w:iCs w:val="0"/>
      <w:caps/>
      <w:sz w:val="22"/>
      <w:szCs w:val="22"/>
      <w:lang w:val="es-PA"/>
    </w:rPr>
  </w:style>
  <w:style w:type="paragraph" w:customStyle="1" w:styleId="StyleHeading111ptNotBoldRight-069">
    <w:name w:val="Style Heading 1 + 11 pt Not Bold Right:  -0.69&quot;"/>
    <w:basedOn w:val="Heading1"/>
    <w:pPr>
      <w:keepNext/>
      <w:widowControl w:val="0"/>
      <w:numPr>
        <w:numId w:val="0"/>
      </w:numPr>
      <w:tabs>
        <w:tab w:val="left" w:pos="720"/>
        <w:tab w:val="left" w:pos="1440"/>
        <w:tab w:val="left" w:pos="2160"/>
        <w:tab w:val="left" w:pos="2880"/>
        <w:tab w:val="left" w:pos="3600"/>
        <w:tab w:val="left" w:pos="4320"/>
        <w:tab w:val="left" w:pos="5760"/>
        <w:tab w:val="left" w:pos="6480"/>
        <w:tab w:val="left" w:pos="7920"/>
      </w:tabs>
      <w:ind w:right="0" w:firstLine="719"/>
      <w:jc w:val="both"/>
    </w:pPr>
    <w:rPr>
      <w:bCs w:val="0"/>
      <w:color w:val="000000"/>
    </w:rPr>
  </w:style>
  <w:style w:type="paragraph" w:styleId="Date">
    <w:name w:val="Date"/>
    <w:basedOn w:val="Normal"/>
    <w:next w:val="Normal"/>
    <w:pPr>
      <w:jc w:val="right"/>
    </w:pPr>
    <w:rPr>
      <w:sz w:val="22"/>
      <w:szCs w:val="20"/>
    </w:rPr>
  </w:style>
  <w:style w:type="paragraph" w:customStyle="1" w:styleId="Aprobado">
    <w:name w:val="Aprobado"/>
    <w:basedOn w:val="Normal"/>
    <w:pPr>
      <w:keepLines/>
      <w:jc w:val="center"/>
    </w:pPr>
    <w:rPr>
      <w:sz w:val="22"/>
      <w:szCs w:val="20"/>
      <w:lang w:val="es-ES_tradnl"/>
    </w:rPr>
  </w:style>
  <w:style w:type="paragraph" w:customStyle="1" w:styleId="style20">
    <w:name w:val="style2"/>
    <w:basedOn w:val="Normal"/>
    <w:pPr>
      <w:spacing w:before="280" w:after="280"/>
    </w:pPr>
  </w:style>
  <w:style w:type="paragraph" w:styleId="BodyTextFirstIndent">
    <w:name w:val="Body Text First Indent"/>
    <w:basedOn w:val="BodyText"/>
    <w:pPr>
      <w:spacing w:after="120"/>
      <w:ind w:firstLine="210"/>
      <w:jc w:val="left"/>
    </w:pPr>
    <w:rPr>
      <w:sz w:val="22"/>
      <w:szCs w:val="20"/>
      <w:lang w:val="en-US"/>
    </w:rPr>
  </w:style>
  <w:style w:type="paragraph" w:styleId="ListBullet">
    <w:name w:val="List Bullet"/>
    <w:basedOn w:val="Normal"/>
    <w:pPr>
      <w:numPr>
        <w:numId w:val="3"/>
      </w:numPr>
    </w:pPr>
    <w:rPr>
      <w:sz w:val="22"/>
      <w:szCs w:val="20"/>
    </w:rPr>
  </w:style>
  <w:style w:type="paragraph" w:customStyle="1" w:styleId="times">
    <w:name w:val="times"/>
    <w:basedOn w:val="ListBullet"/>
    <w:pPr>
      <w:numPr>
        <w:numId w:val="0"/>
      </w:numPr>
      <w:snapToGrid w:val="0"/>
      <w:ind w:right="-85"/>
      <w:jc w:val="both"/>
    </w:pPr>
    <w:rPr>
      <w:rFonts w:ascii="Courier New" w:eastAsia="MS Mincho" w:hAnsi="Courier New" w:cs="Courier New"/>
      <w:color w:val="000000"/>
      <w:sz w:val="24"/>
      <w:szCs w:val="24"/>
      <w:lang w:val="es-ES_tradnl"/>
    </w:rPr>
  </w:style>
  <w:style w:type="paragraph" w:customStyle="1" w:styleId="Level1">
    <w:name w:val="Level 1"/>
    <w:basedOn w:val="Normal"/>
    <w:pPr>
      <w:widowControl w:val="0"/>
      <w:autoSpaceDE w:val="0"/>
      <w:ind w:left="720" w:hanging="720"/>
    </w:pPr>
    <w:rPr>
      <w:lang w:val="es-ES"/>
    </w:rPr>
  </w:style>
  <w:style w:type="paragraph" w:customStyle="1" w:styleId="Style21">
    <w:name w:val="Style 2"/>
    <w:pPr>
      <w:widowControl w:val="0"/>
      <w:suppressAutoHyphens/>
      <w:autoSpaceDE w:val="0"/>
      <w:spacing w:before="360" w:line="360" w:lineRule="auto"/>
      <w:ind w:firstLine="720"/>
      <w:jc w:val="both"/>
    </w:pPr>
    <w:rPr>
      <w:sz w:val="22"/>
      <w:szCs w:val="22"/>
      <w:lang w:eastAsia="ar-SA"/>
    </w:rPr>
  </w:style>
  <w:style w:type="paragraph" w:styleId="ListBullet3">
    <w:name w:val="List Bullet 3"/>
    <w:basedOn w:val="Normal"/>
    <w:pPr>
      <w:numPr>
        <w:numId w:val="2"/>
      </w:numPr>
    </w:pPr>
    <w:rPr>
      <w:sz w:val="22"/>
      <w:szCs w:val="20"/>
    </w:rPr>
  </w:style>
  <w:style w:type="paragraph" w:styleId="Title">
    <w:name w:val="Title"/>
    <w:basedOn w:val="Normal"/>
    <w:next w:val="Subtitle"/>
    <w:qFormat/>
    <w:pPr>
      <w:spacing w:before="240" w:after="60"/>
      <w:jc w:val="center"/>
    </w:pPr>
    <w:rPr>
      <w:b/>
      <w:caps/>
      <w:kern w:val="1"/>
      <w:sz w:val="22"/>
      <w:szCs w:val="20"/>
    </w:rPr>
  </w:style>
  <w:style w:type="paragraph" w:styleId="Subtitle">
    <w:name w:val="Subtitle"/>
    <w:basedOn w:val="Heading"/>
    <w:next w:val="BodyText"/>
    <w:qFormat/>
    <w:pPr>
      <w:jc w:val="center"/>
    </w:pPr>
    <w:rPr>
      <w:i/>
      <w:iCs/>
      <w:sz w:val="28"/>
      <w:szCs w:val="28"/>
    </w:rPr>
  </w:style>
  <w:style w:type="paragraph" w:styleId="ListParagraph">
    <w:name w:val="List Paragraph"/>
    <w:basedOn w:val="Normal"/>
    <w:uiPriority w:val="34"/>
    <w:qFormat/>
    <w:pPr>
      <w:ind w:left="720"/>
    </w:pPr>
    <w:rPr>
      <w:lang w:val="es-ES"/>
    </w:rPr>
  </w:style>
  <w:style w:type="paragraph" w:customStyle="1" w:styleId="Abs15">
    <w:name w:val="Abs15"/>
    <w:basedOn w:val="Normal"/>
    <w:pPr>
      <w:spacing w:line="360" w:lineRule="auto"/>
      <w:jc w:val="both"/>
    </w:pPr>
    <w:rPr>
      <w:rFonts w:ascii="Arial" w:hAnsi="Arial" w:cs="Arial"/>
      <w:sz w:val="22"/>
      <w:szCs w:val="20"/>
      <w:lang w:val="de-DE"/>
    </w:rPr>
  </w:style>
  <w:style w:type="paragraph" w:customStyle="1" w:styleId="CharChar1Car">
    <w:name w:val="Char Char1 Car"/>
    <w:basedOn w:val="Normal"/>
    <w:pPr>
      <w:tabs>
        <w:tab w:val="left" w:pos="540"/>
        <w:tab w:val="left" w:pos="1260"/>
        <w:tab w:val="left" w:pos="1800"/>
      </w:tabs>
      <w:spacing w:before="240" w:after="160" w:line="240" w:lineRule="exact"/>
    </w:pPr>
    <w:rPr>
      <w:rFonts w:ascii="Verdana" w:eastAsia="MS Mincho" w:hAnsi="Verdana" w:cs="Verdana"/>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F765E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4F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s-ES_tradnl"/>
    </w:rPr>
  </w:style>
  <w:style w:type="character" w:customStyle="1" w:styleId="HeaderChar">
    <w:name w:val="Header Char"/>
    <w:link w:val="Header"/>
    <w:uiPriority w:val="99"/>
    <w:rsid w:val="00477B1A"/>
    <w:rPr>
      <w:sz w:val="24"/>
      <w:szCs w:val="24"/>
      <w:lang w:eastAsia="ar-SA"/>
    </w:rPr>
  </w:style>
  <w:style w:type="character" w:styleId="Strong">
    <w:name w:val="Strong"/>
    <w:uiPriority w:val="22"/>
    <w:qFormat/>
    <w:rsid w:val="00A504C4"/>
    <w:rPr>
      <w:b/>
      <w:bCs w:val="0"/>
    </w:rPr>
  </w:style>
  <w:style w:type="character" w:styleId="CommentReference">
    <w:name w:val="annotation reference"/>
    <w:basedOn w:val="DefaultParagraphFont"/>
    <w:rsid w:val="00491B25"/>
    <w:rPr>
      <w:sz w:val="16"/>
      <w:szCs w:val="16"/>
    </w:rPr>
  </w:style>
  <w:style w:type="paragraph" w:styleId="CommentText">
    <w:name w:val="annotation text"/>
    <w:basedOn w:val="Normal"/>
    <w:link w:val="CommentTextChar"/>
    <w:rsid w:val="00491B25"/>
    <w:rPr>
      <w:sz w:val="20"/>
      <w:szCs w:val="20"/>
    </w:rPr>
  </w:style>
  <w:style w:type="character" w:customStyle="1" w:styleId="CommentTextChar">
    <w:name w:val="Comment Text Char"/>
    <w:basedOn w:val="DefaultParagraphFont"/>
    <w:link w:val="CommentText"/>
    <w:rsid w:val="00491B25"/>
    <w:rPr>
      <w:lang w:eastAsia="ar-SA"/>
    </w:rPr>
  </w:style>
  <w:style w:type="paragraph" w:styleId="CommentSubject">
    <w:name w:val="annotation subject"/>
    <w:basedOn w:val="CommentText"/>
    <w:next w:val="CommentText"/>
    <w:link w:val="CommentSubjectChar"/>
    <w:semiHidden/>
    <w:unhideWhenUsed/>
    <w:rsid w:val="00491B25"/>
    <w:rPr>
      <w:b/>
      <w:bCs/>
    </w:rPr>
  </w:style>
  <w:style w:type="character" w:customStyle="1" w:styleId="CommentSubjectChar">
    <w:name w:val="Comment Subject Char"/>
    <w:basedOn w:val="CommentTextChar"/>
    <w:link w:val="CommentSubject"/>
    <w:semiHidden/>
    <w:rsid w:val="00491B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3364">
      <w:bodyDiv w:val="1"/>
      <w:marLeft w:val="0"/>
      <w:marRight w:val="0"/>
      <w:marTop w:val="0"/>
      <w:marBottom w:val="0"/>
      <w:divBdr>
        <w:top w:val="none" w:sz="0" w:space="0" w:color="auto"/>
        <w:left w:val="none" w:sz="0" w:space="0" w:color="auto"/>
        <w:bottom w:val="none" w:sz="0" w:space="0" w:color="auto"/>
        <w:right w:val="none" w:sz="0" w:space="0" w:color="auto"/>
      </w:divBdr>
    </w:div>
    <w:div w:id="1392584224">
      <w:bodyDiv w:val="1"/>
      <w:marLeft w:val="0"/>
      <w:marRight w:val="0"/>
      <w:marTop w:val="0"/>
      <w:marBottom w:val="0"/>
      <w:divBdr>
        <w:top w:val="none" w:sz="0" w:space="0" w:color="auto"/>
        <w:left w:val="none" w:sz="0" w:space="0" w:color="auto"/>
        <w:bottom w:val="none" w:sz="0" w:space="0" w:color="auto"/>
        <w:right w:val="none" w:sz="0" w:space="0" w:color="auto"/>
      </w:divBdr>
    </w:div>
    <w:div w:id="1494180480">
      <w:bodyDiv w:val="1"/>
      <w:marLeft w:val="0"/>
      <w:marRight w:val="0"/>
      <w:marTop w:val="0"/>
      <w:marBottom w:val="0"/>
      <w:divBdr>
        <w:top w:val="none" w:sz="0" w:space="0" w:color="auto"/>
        <w:left w:val="none" w:sz="0" w:space="0" w:color="auto"/>
        <w:bottom w:val="none" w:sz="0" w:space="0" w:color="auto"/>
        <w:right w:val="none" w:sz="0" w:space="0" w:color="auto"/>
      </w:divBdr>
    </w:div>
    <w:div w:id="17336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m.oas.org/IDMS/Redirectpage.aspx?class=CIDI/CPD/doc.&amp;classNum=188&amp;lang=s" TargetMode="External"/><Relationship Id="rId26" Type="http://schemas.openxmlformats.org/officeDocument/2006/relationships/hyperlink" Target="http://scm.oas.org/pdfs/2020/FONDEMSTAT.docx" TargetMode="External"/><Relationship Id="rId39" Type="http://schemas.openxmlformats.org/officeDocument/2006/relationships/hyperlink" Target="http://scm.oas.org/IDMS/Redirectpage.aspx?class=CIDI/CPD/INF.&amp;classNum=43&amp;lang=t" TargetMode="External"/><Relationship Id="rId21" Type="http://schemas.openxmlformats.org/officeDocument/2006/relationships/hyperlink" Target="http://scm.oas.org/IDMS/Redirectpage.aspx?class=CIDI/CPD/doc.&amp;classNum=188&amp;lang=p" TargetMode="External"/><Relationship Id="rId34" Type="http://schemas.openxmlformats.org/officeDocument/2006/relationships/hyperlink" Target="http://scm.oas.org/IDMS/Redirectpage.aspx?class=CIDI/CPD/INF.&amp;classNum=48&amp;lang=s" TargetMode="External"/><Relationship Id="rId42" Type="http://schemas.openxmlformats.org/officeDocument/2006/relationships/hyperlink" Target="http://scm.oas.org/IDMS/Redirectpage.aspx?class=CIDI/CPD/INF.&amp;classNum=44&amp;lang=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pdfs/2020/DESASTREPOR.docx" TargetMode="External"/><Relationship Id="rId29" Type="http://schemas.openxmlformats.org/officeDocument/2006/relationships/hyperlink" Target="http://scm.oas.org/IDMS/Redirectpage.aspx?class=CIDI/CPD/INF.&amp;classNum=41&amp;la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doc_public/ENGLISH/HIST_18/CIDIS00003S02.doc" TargetMode="External"/><Relationship Id="rId24" Type="http://schemas.openxmlformats.org/officeDocument/2006/relationships/hyperlink" Target="http://scm.oas.org/IDMS/Redirectpage.aspx?class=CIDI/CPD/doc.&amp;classNum=191&amp;lang=f" TargetMode="External"/><Relationship Id="rId32" Type="http://schemas.openxmlformats.org/officeDocument/2006/relationships/hyperlink" Target="https://www.oas.org/juridico/english/treaties/a-54.html" TargetMode="External"/><Relationship Id="rId37" Type="http://schemas.openxmlformats.org/officeDocument/2006/relationships/hyperlink" Target="http://scm.oas.org/IDMS/Redirectpage.aspx?class=CIDI/CPD/INF.&amp;classNum=48&amp;lang=p" TargetMode="External"/><Relationship Id="rId40" Type="http://schemas.openxmlformats.org/officeDocument/2006/relationships/hyperlink" Target="http://scm.oas.org/IDMS/Redirectpage.aspx?class=CIDI/CPD/INF.&amp;classNum=43&amp;lang=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m.oas.org/pdfs/2020/DESASTREESP.docx" TargetMode="External"/><Relationship Id="rId23" Type="http://schemas.openxmlformats.org/officeDocument/2006/relationships/hyperlink" Target="http://scm.oas.org/IDMS/Redirectpage.aspx?class=CIDI/CPD/doc.&amp;classNum=191&amp;lang=e" TargetMode="External"/><Relationship Id="rId28" Type="http://schemas.openxmlformats.org/officeDocument/2006/relationships/hyperlink" Target="http://scm.oas.org/IDMS/Redirectpage.aspx?class=CIDI/CPD/INF.&amp;classNum=41&amp;lang=e" TargetMode="External"/><Relationship Id="rId36" Type="http://schemas.openxmlformats.org/officeDocument/2006/relationships/hyperlink" Target="http://scm.oas.org/IDMS/Redirectpage.aspx?class=CIDI/CPD/INF.&amp;classNum=48&amp;lang=f" TargetMode="External"/><Relationship Id="rId10" Type="http://schemas.openxmlformats.org/officeDocument/2006/relationships/hyperlink" Target="http://scm.oas.org/doc_public/ENGLISH/HIST_18/CIDIS00003S02.doc" TargetMode="External"/><Relationship Id="rId19" Type="http://schemas.openxmlformats.org/officeDocument/2006/relationships/hyperlink" Target="http://scm.oas.org/IDMS/Redirectpage.aspx?class=CIDI/CPD/doc.&amp;classNum=188&amp;lang=e" TargetMode="External"/><Relationship Id="rId31" Type="http://schemas.openxmlformats.org/officeDocument/2006/relationships/hyperlink" Target="http://scm.oas.org/IDMS/Redirectpage.aspx?class=CIDI/CPD/INF.&amp;classNum=41&amp;lang=p" TargetMode="External"/><Relationship Id="rId44" Type="http://schemas.openxmlformats.org/officeDocument/2006/relationships/hyperlink" Target="http://scm.oas.org/IDMS/Redirectpage.aspx?class=CIDI/CPD/doc.&amp;classNum=200&amp;lang=e" TargetMode="External"/><Relationship Id="rId4" Type="http://schemas.openxmlformats.org/officeDocument/2006/relationships/settings" Target="settings.xml"/><Relationship Id="rId9" Type="http://schemas.openxmlformats.org/officeDocument/2006/relationships/hyperlink" Target="http://scm.oas.org/doc_public/ENGLISH/HIST_18/CIDIS00003S02.doc" TargetMode="External"/><Relationship Id="rId14" Type="http://schemas.openxmlformats.org/officeDocument/2006/relationships/hyperlink" Target="http://scm.oas.org/pdfs/2020/DESASTREING.docx" TargetMode="External"/><Relationship Id="rId22" Type="http://schemas.openxmlformats.org/officeDocument/2006/relationships/hyperlink" Target="http://scm.oas.org/IDMS/Redirectpage.aspx?class=CIDI/CPD/doc.&amp;classNum=191&amp;lang=s" TargetMode="External"/><Relationship Id="rId27" Type="http://schemas.openxmlformats.org/officeDocument/2006/relationships/hyperlink" Target="http://scm.oas.org/pdfs/2020/FONDEMEST.docx" TargetMode="External"/><Relationship Id="rId30" Type="http://schemas.openxmlformats.org/officeDocument/2006/relationships/hyperlink" Target="http://scm.oas.org/IDMS/Redirectpage.aspx?class=CIDI/CPD/INF.&amp;classNum=41&amp;lang=f" TargetMode="External"/><Relationship Id="rId35" Type="http://schemas.openxmlformats.org/officeDocument/2006/relationships/hyperlink" Target="http://scm.oas.org/IDMS/Redirectpage.aspx?class=CIDI/CPD/INF.&amp;classNum=48&amp;lang=e" TargetMode="External"/><Relationship Id="rId43" Type="http://schemas.openxmlformats.org/officeDocument/2006/relationships/hyperlink" Target="http://scm.oas.org/IDMS/Redirectpage.aspx?class=CIDI/CPD/doc.&amp;classNum=200&amp;lang=s" TargetMode="External"/><Relationship Id="rId48" Type="http://schemas.openxmlformats.org/officeDocument/2006/relationships/theme" Target="theme/theme1.xml"/><Relationship Id="rId8" Type="http://schemas.openxmlformats.org/officeDocument/2006/relationships/hyperlink" Target="http://scm.oas.org/doc_public/ENGLISH/HIST_18/CIDIS00003S02.doc" TargetMode="External"/><Relationship Id="rId3" Type="http://schemas.openxmlformats.org/officeDocument/2006/relationships/styles" Target="styles.xml"/><Relationship Id="rId12" Type="http://schemas.openxmlformats.org/officeDocument/2006/relationships/hyperlink" Target="http://scm.oas.org/IDMS/Redirectpage.aspx?class=CIDI/CPD/doc.&amp;classNum=188&amp;lang=e" TargetMode="External"/><Relationship Id="rId17" Type="http://schemas.openxmlformats.org/officeDocument/2006/relationships/hyperlink" Target="http://scm.oas.org/pdfs/2020/DESASTREFRA.docx" TargetMode="External"/><Relationship Id="rId25" Type="http://schemas.openxmlformats.org/officeDocument/2006/relationships/hyperlink" Target="http://scm.oas.org/IDMS/Redirectpage.aspx?class=CIDI/CPD/doc.&amp;classNum=191&amp;lang=p" TargetMode="External"/><Relationship Id="rId33" Type="http://schemas.openxmlformats.org/officeDocument/2006/relationships/hyperlink" Target="http://www.oas.org/juridico/english/Sigs/a-54.html" TargetMode="External"/><Relationship Id="rId38" Type="http://schemas.openxmlformats.org/officeDocument/2006/relationships/hyperlink" Target="http://scm.oas.org/IDMS/Redirectpage.aspx?class=cidi/cpd/inf.&amp;classNum=46&amp;lang=t" TargetMode="External"/><Relationship Id="rId46" Type="http://schemas.openxmlformats.org/officeDocument/2006/relationships/header" Target="header3.xml"/><Relationship Id="rId20" Type="http://schemas.openxmlformats.org/officeDocument/2006/relationships/hyperlink" Target="http://scm.oas.org/IDMS/Redirectpage.aspx?class=CIDI/CPD/doc.&amp;classNum=188&amp;lang=f" TargetMode="External"/><Relationship Id="rId41" Type="http://schemas.openxmlformats.org/officeDocument/2006/relationships/hyperlink" Target="http://scm.oas.org/IDMS/Redirectpage.aspx?class=CIDI/CPD/INF.&amp;classNum=44&amp;lan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0EB9-E410-4479-A0BF-BF8987C4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3145</Words>
  <Characters>18468</Characters>
  <Application>Microsoft Office Word</Application>
  <DocSecurity>0</DocSecurity>
  <Lines>450</Lines>
  <Paragraphs>175</Paragraphs>
  <ScaleCrop>false</ScaleCrop>
  <HeadingPairs>
    <vt:vector size="2" baseType="variant">
      <vt:variant>
        <vt:lpstr>Title</vt:lpstr>
      </vt:variant>
      <vt:variant>
        <vt:i4>1</vt:i4>
      </vt:variant>
    </vt:vector>
  </HeadingPairs>
  <TitlesOfParts>
    <vt:vector size="1" baseType="lpstr">
      <vt:lpstr>PROYECTO DE PLAN DE TRABAJO DE LA COMISIÓN GENERAL</vt:lpstr>
    </vt:vector>
  </TitlesOfParts>
  <Company>OAS</Company>
  <LinksUpToDate>false</LinksUpToDate>
  <CharactersWithSpaces>21438</CharactersWithSpaces>
  <SharedDoc>false</SharedDoc>
  <HLinks>
    <vt:vector size="186" baseType="variant">
      <vt:variant>
        <vt:i4>3735672</vt:i4>
      </vt:variant>
      <vt:variant>
        <vt:i4>90</vt:i4>
      </vt:variant>
      <vt:variant>
        <vt:i4>0</vt:i4>
      </vt:variant>
      <vt:variant>
        <vt:i4>5</vt:i4>
      </vt:variant>
      <vt:variant>
        <vt:lpwstr>http://scm.oas.org/pdfs/2020/CPD200REV3ESP.docx</vt:lpwstr>
      </vt:variant>
      <vt:variant>
        <vt:lpwstr/>
      </vt:variant>
      <vt:variant>
        <vt:i4>5046272</vt:i4>
      </vt:variant>
      <vt:variant>
        <vt:i4>87</vt:i4>
      </vt:variant>
      <vt:variant>
        <vt:i4>0</vt:i4>
      </vt:variant>
      <vt:variant>
        <vt:i4>5</vt:i4>
      </vt:variant>
      <vt:variant>
        <vt:lpwstr>http://scm.oas.org/IDMS/Redirectpage.aspx?class=CIDI/CPD/INF.&amp;classNum=44&amp;lang=t</vt:lpwstr>
      </vt:variant>
      <vt:variant>
        <vt:lpwstr/>
      </vt:variant>
      <vt:variant>
        <vt:i4>5046279</vt:i4>
      </vt:variant>
      <vt:variant>
        <vt:i4>84</vt:i4>
      </vt:variant>
      <vt:variant>
        <vt:i4>0</vt:i4>
      </vt:variant>
      <vt:variant>
        <vt:i4>5</vt:i4>
      </vt:variant>
      <vt:variant>
        <vt:lpwstr>http://scm.oas.org/IDMS/Redirectpage.aspx?class=CIDI/CPD/INF.&amp;classNum=43&amp;lang=t</vt:lpwstr>
      </vt:variant>
      <vt:variant>
        <vt:lpwstr/>
      </vt:variant>
      <vt:variant>
        <vt:i4>5046274</vt:i4>
      </vt:variant>
      <vt:variant>
        <vt:i4>81</vt:i4>
      </vt:variant>
      <vt:variant>
        <vt:i4>0</vt:i4>
      </vt:variant>
      <vt:variant>
        <vt:i4>5</vt:i4>
      </vt:variant>
      <vt:variant>
        <vt:lpwstr>http://scm.oas.org/IDMS/Redirectpage.aspx?class=cidi/cpd/inf.&amp;classNum=46&amp;lang=t</vt:lpwstr>
      </vt:variant>
      <vt:variant>
        <vt:lpwstr/>
      </vt:variant>
      <vt:variant>
        <vt:i4>4784140</vt:i4>
      </vt:variant>
      <vt:variant>
        <vt:i4>78</vt:i4>
      </vt:variant>
      <vt:variant>
        <vt:i4>0</vt:i4>
      </vt:variant>
      <vt:variant>
        <vt:i4>5</vt:i4>
      </vt:variant>
      <vt:variant>
        <vt:lpwstr>http://scm.oas.org/IDMS/Redirectpage.aspx?class=CIDI/CPD/INF.&amp;classNum=48&amp;lang=p</vt:lpwstr>
      </vt:variant>
      <vt:variant>
        <vt:lpwstr/>
      </vt:variant>
      <vt:variant>
        <vt:i4>6225932</vt:i4>
      </vt:variant>
      <vt:variant>
        <vt:i4>75</vt:i4>
      </vt:variant>
      <vt:variant>
        <vt:i4>0</vt:i4>
      </vt:variant>
      <vt:variant>
        <vt:i4>5</vt:i4>
      </vt:variant>
      <vt:variant>
        <vt:lpwstr>http://scm.oas.org/IDMS/Redirectpage.aspx?class=CIDI/CPD/INF.&amp;classNum=48&amp;lang=f</vt:lpwstr>
      </vt:variant>
      <vt:variant>
        <vt:lpwstr/>
      </vt:variant>
      <vt:variant>
        <vt:i4>6029324</vt:i4>
      </vt:variant>
      <vt:variant>
        <vt:i4>72</vt:i4>
      </vt:variant>
      <vt:variant>
        <vt:i4>0</vt:i4>
      </vt:variant>
      <vt:variant>
        <vt:i4>5</vt:i4>
      </vt:variant>
      <vt:variant>
        <vt:lpwstr>http://scm.oas.org/IDMS/Redirectpage.aspx?class=CIDI/CPD/INF.&amp;classNum=48&amp;lang=e</vt:lpwstr>
      </vt:variant>
      <vt:variant>
        <vt:lpwstr/>
      </vt:variant>
      <vt:variant>
        <vt:i4>4849676</vt:i4>
      </vt:variant>
      <vt:variant>
        <vt:i4>69</vt:i4>
      </vt:variant>
      <vt:variant>
        <vt:i4>0</vt:i4>
      </vt:variant>
      <vt:variant>
        <vt:i4>5</vt:i4>
      </vt:variant>
      <vt:variant>
        <vt:lpwstr>http://scm.oas.org/IDMS/Redirectpage.aspx?class=CIDI/CPD/INF.&amp;classNum=48&amp;lang=s</vt:lpwstr>
      </vt:variant>
      <vt:variant>
        <vt:lpwstr/>
      </vt:variant>
      <vt:variant>
        <vt:i4>1376351</vt:i4>
      </vt:variant>
      <vt:variant>
        <vt:i4>66</vt:i4>
      </vt:variant>
      <vt:variant>
        <vt:i4>0</vt:i4>
      </vt:variant>
      <vt:variant>
        <vt:i4>5</vt:i4>
      </vt:variant>
      <vt:variant>
        <vt:lpwstr>https://www.oas.org/juridico/spanish/firmas/a-54.html</vt:lpwstr>
      </vt:variant>
      <vt:variant>
        <vt:lpwstr/>
      </vt:variant>
      <vt:variant>
        <vt:i4>8060985</vt:i4>
      </vt:variant>
      <vt:variant>
        <vt:i4>63</vt:i4>
      </vt:variant>
      <vt:variant>
        <vt:i4>0</vt:i4>
      </vt:variant>
      <vt:variant>
        <vt:i4>5</vt:i4>
      </vt:variant>
      <vt:variant>
        <vt:lpwstr>https://www.oas.org/juridico/spanish/tratados/a-54.html</vt:lpwstr>
      </vt:variant>
      <vt:variant>
        <vt:lpwstr/>
      </vt:variant>
      <vt:variant>
        <vt:i4>4784133</vt:i4>
      </vt:variant>
      <vt:variant>
        <vt:i4>60</vt:i4>
      </vt:variant>
      <vt:variant>
        <vt:i4>0</vt:i4>
      </vt:variant>
      <vt:variant>
        <vt:i4>5</vt:i4>
      </vt:variant>
      <vt:variant>
        <vt:lpwstr>http://scm.oas.org/IDMS/Redirectpage.aspx?class=CIDI/CPD/INF.&amp;classNum=41&amp;lang=p</vt:lpwstr>
      </vt:variant>
      <vt:variant>
        <vt:lpwstr/>
      </vt:variant>
      <vt:variant>
        <vt:i4>6225925</vt:i4>
      </vt:variant>
      <vt:variant>
        <vt:i4>57</vt:i4>
      </vt:variant>
      <vt:variant>
        <vt:i4>0</vt:i4>
      </vt:variant>
      <vt:variant>
        <vt:i4>5</vt:i4>
      </vt:variant>
      <vt:variant>
        <vt:lpwstr>http://scm.oas.org/IDMS/Redirectpage.aspx?class=CIDI/CPD/INF.&amp;classNum=41&amp;lang=f</vt:lpwstr>
      </vt:variant>
      <vt:variant>
        <vt:lpwstr/>
      </vt:variant>
      <vt:variant>
        <vt:i4>4849669</vt:i4>
      </vt:variant>
      <vt:variant>
        <vt:i4>54</vt:i4>
      </vt:variant>
      <vt:variant>
        <vt:i4>0</vt:i4>
      </vt:variant>
      <vt:variant>
        <vt:i4>5</vt:i4>
      </vt:variant>
      <vt:variant>
        <vt:lpwstr>http://scm.oas.org/IDMS/Redirectpage.aspx?class=CIDI/CPD/INF.&amp;classNum=41&amp;lang=s</vt:lpwstr>
      </vt:variant>
      <vt:variant>
        <vt:lpwstr/>
      </vt:variant>
      <vt:variant>
        <vt:i4>6029317</vt:i4>
      </vt:variant>
      <vt:variant>
        <vt:i4>51</vt:i4>
      </vt:variant>
      <vt:variant>
        <vt:i4>0</vt:i4>
      </vt:variant>
      <vt:variant>
        <vt:i4>5</vt:i4>
      </vt:variant>
      <vt:variant>
        <vt:lpwstr>http://scm.oas.org/IDMS/Redirectpage.aspx?class=CIDI/CPD/INF.&amp;classNum=41&amp;lang=e</vt:lpwstr>
      </vt:variant>
      <vt:variant>
        <vt:lpwstr/>
      </vt:variant>
      <vt:variant>
        <vt:i4>6488122</vt:i4>
      </vt:variant>
      <vt:variant>
        <vt:i4>48</vt:i4>
      </vt:variant>
      <vt:variant>
        <vt:i4>0</vt:i4>
      </vt:variant>
      <vt:variant>
        <vt:i4>5</vt:i4>
      </vt:variant>
      <vt:variant>
        <vt:lpwstr>http://scm.oas.org/pdfs/2020/FONDEMEST.docx</vt:lpwstr>
      </vt:variant>
      <vt:variant>
        <vt:lpwstr/>
      </vt:variant>
      <vt:variant>
        <vt:i4>6160399</vt:i4>
      </vt:variant>
      <vt:variant>
        <vt:i4>45</vt:i4>
      </vt:variant>
      <vt:variant>
        <vt:i4>0</vt:i4>
      </vt:variant>
      <vt:variant>
        <vt:i4>5</vt:i4>
      </vt:variant>
      <vt:variant>
        <vt:lpwstr>http://scm.oas.org/pdfs/2020/FONDEMSTAT.docx</vt:lpwstr>
      </vt:variant>
      <vt:variant>
        <vt:lpwstr/>
      </vt:variant>
      <vt:variant>
        <vt:i4>1703955</vt:i4>
      </vt:variant>
      <vt:variant>
        <vt:i4>42</vt:i4>
      </vt:variant>
      <vt:variant>
        <vt:i4>0</vt:i4>
      </vt:variant>
      <vt:variant>
        <vt:i4>5</vt:i4>
      </vt:variant>
      <vt:variant>
        <vt:lpwstr>http://scm.oas.org/IDMS/Redirectpage.aspx?class=CIDI/CPD/doc.&amp;classNum=191&amp;lang=p</vt:lpwstr>
      </vt:variant>
      <vt:variant>
        <vt:lpwstr/>
      </vt:variant>
      <vt:variant>
        <vt:i4>1703955</vt:i4>
      </vt:variant>
      <vt:variant>
        <vt:i4>39</vt:i4>
      </vt:variant>
      <vt:variant>
        <vt:i4>0</vt:i4>
      </vt:variant>
      <vt:variant>
        <vt:i4>5</vt:i4>
      </vt:variant>
      <vt:variant>
        <vt:lpwstr>http://scm.oas.org/IDMS/Redirectpage.aspx?class=CIDI/CPD/doc.&amp;classNum=191&amp;lang=f</vt:lpwstr>
      </vt:variant>
      <vt:variant>
        <vt:lpwstr/>
      </vt:variant>
      <vt:variant>
        <vt:i4>1703955</vt:i4>
      </vt:variant>
      <vt:variant>
        <vt:i4>36</vt:i4>
      </vt:variant>
      <vt:variant>
        <vt:i4>0</vt:i4>
      </vt:variant>
      <vt:variant>
        <vt:i4>5</vt:i4>
      </vt:variant>
      <vt:variant>
        <vt:lpwstr>http://scm.oas.org/IDMS/Redirectpage.aspx?class=CIDI/CPD/doc.&amp;classNum=191&amp;lang=e</vt:lpwstr>
      </vt:variant>
      <vt:variant>
        <vt:lpwstr/>
      </vt:variant>
      <vt:variant>
        <vt:i4>1703955</vt:i4>
      </vt:variant>
      <vt:variant>
        <vt:i4>33</vt:i4>
      </vt:variant>
      <vt:variant>
        <vt:i4>0</vt:i4>
      </vt:variant>
      <vt:variant>
        <vt:i4>5</vt:i4>
      </vt:variant>
      <vt:variant>
        <vt:lpwstr>http://scm.oas.org/IDMS/Redirectpage.aspx?class=CIDI/CPD/doc.&amp;classNum=191&amp;lang=s</vt:lpwstr>
      </vt:variant>
      <vt:variant>
        <vt:lpwstr/>
      </vt:variant>
      <vt:variant>
        <vt:i4>1245202</vt:i4>
      </vt:variant>
      <vt:variant>
        <vt:i4>30</vt:i4>
      </vt:variant>
      <vt:variant>
        <vt:i4>0</vt:i4>
      </vt:variant>
      <vt:variant>
        <vt:i4>5</vt:i4>
      </vt:variant>
      <vt:variant>
        <vt:lpwstr>http://scm.oas.org/IDMS/Redirectpage.aspx?class=CIDI/CPD/doc.&amp;classNum=188&amp;lang=p</vt:lpwstr>
      </vt:variant>
      <vt:variant>
        <vt:lpwstr/>
      </vt:variant>
      <vt:variant>
        <vt:i4>1245202</vt:i4>
      </vt:variant>
      <vt:variant>
        <vt:i4>27</vt:i4>
      </vt:variant>
      <vt:variant>
        <vt:i4>0</vt:i4>
      </vt:variant>
      <vt:variant>
        <vt:i4>5</vt:i4>
      </vt:variant>
      <vt:variant>
        <vt:lpwstr>http://scm.oas.org/IDMS/Redirectpage.aspx?class=CIDI/CPD/doc.&amp;classNum=188&amp;lang=f</vt:lpwstr>
      </vt:variant>
      <vt:variant>
        <vt:lpwstr/>
      </vt:variant>
      <vt:variant>
        <vt:i4>1245202</vt:i4>
      </vt:variant>
      <vt:variant>
        <vt:i4>24</vt:i4>
      </vt:variant>
      <vt:variant>
        <vt:i4>0</vt:i4>
      </vt:variant>
      <vt:variant>
        <vt:i4>5</vt:i4>
      </vt:variant>
      <vt:variant>
        <vt:lpwstr>http://scm.oas.org/IDMS/Redirectpage.aspx?class=CIDI/CPD/doc.&amp;classNum=188&amp;lang=e</vt:lpwstr>
      </vt:variant>
      <vt:variant>
        <vt:lpwstr/>
      </vt:variant>
      <vt:variant>
        <vt:i4>1245202</vt:i4>
      </vt:variant>
      <vt:variant>
        <vt:i4>21</vt:i4>
      </vt:variant>
      <vt:variant>
        <vt:i4>0</vt:i4>
      </vt:variant>
      <vt:variant>
        <vt:i4>5</vt:i4>
      </vt:variant>
      <vt:variant>
        <vt:lpwstr>http://scm.oas.org/IDMS/Redirectpage.aspx?class=CIDI/CPD/doc.&amp;classNum=188&amp;lang=s</vt:lpwstr>
      </vt:variant>
      <vt:variant>
        <vt:lpwstr/>
      </vt:variant>
      <vt:variant>
        <vt:i4>917576</vt:i4>
      </vt:variant>
      <vt:variant>
        <vt:i4>18</vt:i4>
      </vt:variant>
      <vt:variant>
        <vt:i4>0</vt:i4>
      </vt:variant>
      <vt:variant>
        <vt:i4>5</vt:i4>
      </vt:variant>
      <vt:variant>
        <vt:lpwstr>http://scm.oas.org/pdfs/2020/DESASTREFRA.docx</vt:lpwstr>
      </vt:variant>
      <vt:variant>
        <vt:lpwstr/>
      </vt:variant>
      <vt:variant>
        <vt:i4>720981</vt:i4>
      </vt:variant>
      <vt:variant>
        <vt:i4>15</vt:i4>
      </vt:variant>
      <vt:variant>
        <vt:i4>0</vt:i4>
      </vt:variant>
      <vt:variant>
        <vt:i4>5</vt:i4>
      </vt:variant>
      <vt:variant>
        <vt:lpwstr>http://scm.oas.org/pdfs/2020/DESASTREPOR.docx</vt:lpwstr>
      </vt:variant>
      <vt:variant>
        <vt:lpwstr/>
      </vt:variant>
      <vt:variant>
        <vt:i4>1835081</vt:i4>
      </vt:variant>
      <vt:variant>
        <vt:i4>12</vt:i4>
      </vt:variant>
      <vt:variant>
        <vt:i4>0</vt:i4>
      </vt:variant>
      <vt:variant>
        <vt:i4>5</vt:i4>
      </vt:variant>
      <vt:variant>
        <vt:lpwstr>http://scm.oas.org/pdfs/2020/DESASTREESP.docx</vt:lpwstr>
      </vt:variant>
      <vt:variant>
        <vt:lpwstr/>
      </vt:variant>
      <vt:variant>
        <vt:i4>458836</vt:i4>
      </vt:variant>
      <vt:variant>
        <vt:i4>9</vt:i4>
      </vt:variant>
      <vt:variant>
        <vt:i4>0</vt:i4>
      </vt:variant>
      <vt:variant>
        <vt:i4>5</vt:i4>
      </vt:variant>
      <vt:variant>
        <vt:lpwstr>http://scm.oas.org/pdfs/2020/DESASTREING.docx</vt:lpwstr>
      </vt:variant>
      <vt:variant>
        <vt:lpwstr/>
      </vt:variant>
      <vt:variant>
        <vt:i4>1245202</vt:i4>
      </vt:variant>
      <vt:variant>
        <vt:i4>6</vt:i4>
      </vt:variant>
      <vt:variant>
        <vt:i4>0</vt:i4>
      </vt:variant>
      <vt:variant>
        <vt:i4>5</vt:i4>
      </vt:variant>
      <vt:variant>
        <vt:lpwstr>http://scm.oas.org/IDMS/Redirectpage.aspx?class=CIDI/CPD/doc.&amp;classNum=188&amp;lang=s</vt:lpwstr>
      </vt:variant>
      <vt:variant>
        <vt:lpwstr/>
      </vt:variant>
      <vt:variant>
        <vt:i4>7143474</vt:i4>
      </vt:variant>
      <vt:variant>
        <vt:i4>3</vt:i4>
      </vt:variant>
      <vt:variant>
        <vt:i4>0</vt:i4>
      </vt:variant>
      <vt:variant>
        <vt:i4>5</vt:i4>
      </vt:variant>
      <vt:variant>
        <vt:lpwstr>http://scm.oas.org/doc_public/ENGLISH/HIST_18/CIDIS00003S02.doc</vt:lpwstr>
      </vt:variant>
      <vt:variant>
        <vt:lpwstr/>
      </vt:variant>
      <vt:variant>
        <vt:i4>7143474</vt:i4>
      </vt:variant>
      <vt:variant>
        <vt:i4>0</vt:i4>
      </vt:variant>
      <vt:variant>
        <vt:i4>0</vt:i4>
      </vt:variant>
      <vt:variant>
        <vt:i4>5</vt:i4>
      </vt:variant>
      <vt:variant>
        <vt:lpwstr>http://scm.oas.org/doc_public/ENGLISH/HIST_18/CIDIS00003S02.doc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DE TRABAJO DE LA COMISIÓN GENERAL</dc:title>
  <dc:subject/>
  <dc:creator>E.Diaz Avalos</dc:creator>
  <cp:keywords/>
  <cp:lastModifiedBy>Palmer, Margaret</cp:lastModifiedBy>
  <cp:revision>10</cp:revision>
  <cp:lastPrinted>2020-01-28T17:50:00Z</cp:lastPrinted>
  <dcterms:created xsi:type="dcterms:W3CDTF">2020-10-03T02:56:00Z</dcterms:created>
  <dcterms:modified xsi:type="dcterms:W3CDTF">2020-10-05T14:32:00Z</dcterms:modified>
</cp:coreProperties>
</file>