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1080" w14:textId="77777777" w:rsidR="00AB65B4" w:rsidRPr="00FC4A6A" w:rsidRDefault="0017319F" w:rsidP="0051238C">
      <w:pPr>
        <w:tabs>
          <w:tab w:val="left" w:pos="5940"/>
          <w:tab w:val="left" w:pos="6030"/>
          <w:tab w:val="left" w:pos="6120"/>
          <w:tab w:val="left" w:pos="6210"/>
          <w:tab w:val="left" w:pos="6300"/>
          <w:tab w:val="left" w:pos="6570"/>
        </w:tabs>
        <w:ind w:right="-569"/>
        <w:rPr>
          <w:rFonts w:ascii="Times New Roman" w:hAnsi="Times New Roman"/>
          <w:noProof/>
          <w:szCs w:val="22"/>
        </w:rPr>
      </w:pPr>
      <w:r w:rsidRPr="00FC4A6A">
        <w:rPr>
          <w:rFonts w:ascii="Times New Roman" w:hAnsi="Times New Roman"/>
        </w:rPr>
        <w:t>COMISIÓN DE POLÍTICAS DE COOPERACIÓN</w:t>
      </w:r>
      <w:r w:rsidR="00B26239" w:rsidRPr="00FC4A6A">
        <w:rPr>
          <w:rFonts w:ascii="Times New Roman" w:hAnsi="Times New Roman"/>
        </w:rPr>
        <w:tab/>
      </w:r>
      <w:r w:rsidR="00D21B80" w:rsidRPr="00FC4A6A">
        <w:rPr>
          <w:rFonts w:ascii="Times New Roman" w:hAnsi="Times New Roman"/>
        </w:rPr>
        <w:tab/>
      </w:r>
      <w:r w:rsidR="0051238C" w:rsidRPr="00FC4A6A">
        <w:rPr>
          <w:rFonts w:ascii="Times New Roman" w:hAnsi="Times New Roman"/>
        </w:rPr>
        <w:tab/>
      </w:r>
      <w:r w:rsidR="0051238C" w:rsidRPr="00FC4A6A">
        <w:rPr>
          <w:rFonts w:ascii="Times New Roman" w:hAnsi="Times New Roman"/>
        </w:rPr>
        <w:tab/>
      </w:r>
      <w:r w:rsidR="0051238C" w:rsidRPr="00FC4A6A">
        <w:rPr>
          <w:rFonts w:ascii="Times New Roman" w:hAnsi="Times New Roman"/>
        </w:rPr>
        <w:tab/>
      </w:r>
      <w:r w:rsidR="0051238C" w:rsidRPr="00FC4A6A">
        <w:rPr>
          <w:rFonts w:ascii="Times New Roman" w:hAnsi="Times New Roman"/>
        </w:rPr>
        <w:tab/>
      </w:r>
      <w:r w:rsidR="0051238C" w:rsidRPr="00FC4A6A">
        <w:rPr>
          <w:rFonts w:ascii="Times New Roman" w:hAnsi="Times New Roman"/>
        </w:rPr>
        <w:tab/>
      </w:r>
      <w:r w:rsidRPr="00FC4A6A">
        <w:rPr>
          <w:rFonts w:ascii="Times New Roman" w:hAnsi="Times New Roman"/>
        </w:rPr>
        <w:t>OEA/</w:t>
      </w:r>
      <w:proofErr w:type="spellStart"/>
      <w:r w:rsidRPr="00FC4A6A">
        <w:rPr>
          <w:rFonts w:ascii="Times New Roman" w:hAnsi="Times New Roman"/>
        </w:rPr>
        <w:t>Ser.W</w:t>
      </w:r>
      <w:proofErr w:type="spellEnd"/>
    </w:p>
    <w:p w14:paraId="5FAAD6C4" w14:textId="0C623830" w:rsidR="00AB65B4" w:rsidRPr="00FC4A6A" w:rsidRDefault="0017319F" w:rsidP="0051238C">
      <w:pPr>
        <w:tabs>
          <w:tab w:val="left" w:pos="7290"/>
        </w:tabs>
        <w:ind w:right="-1109"/>
        <w:rPr>
          <w:rFonts w:ascii="Times New Roman" w:hAnsi="Times New Roman"/>
          <w:noProof/>
          <w:szCs w:val="22"/>
        </w:rPr>
      </w:pPr>
      <w:r w:rsidRPr="00FC4A6A">
        <w:rPr>
          <w:rFonts w:ascii="Times New Roman" w:hAnsi="Times New Roman"/>
        </w:rPr>
        <w:t>SOLIDARIA PARA EL DESARROLLO</w:t>
      </w:r>
      <w:r w:rsidR="00B26239" w:rsidRPr="00FC4A6A">
        <w:rPr>
          <w:rFonts w:ascii="Times New Roman" w:hAnsi="Times New Roman"/>
        </w:rPr>
        <w:tab/>
      </w:r>
      <w:r w:rsidR="00B26239" w:rsidRPr="00FC4A6A">
        <w:rPr>
          <w:rFonts w:ascii="Times New Roman" w:hAnsi="Times New Roman"/>
        </w:rPr>
        <w:tab/>
      </w:r>
      <w:r w:rsidRPr="00FC4A6A">
        <w:rPr>
          <w:rFonts w:ascii="Times New Roman" w:hAnsi="Times New Roman"/>
        </w:rPr>
        <w:tab/>
        <w:t>CIDI/CPD/doc.</w:t>
      </w:r>
      <w:r w:rsidR="00512469">
        <w:rPr>
          <w:rFonts w:ascii="Times New Roman" w:hAnsi="Times New Roman"/>
        </w:rPr>
        <w:t>204</w:t>
      </w:r>
      <w:r w:rsidRPr="00FC4A6A">
        <w:rPr>
          <w:rFonts w:ascii="Times New Roman" w:hAnsi="Times New Roman"/>
        </w:rPr>
        <w:t>/</w:t>
      </w:r>
      <w:r w:rsidR="00342874">
        <w:rPr>
          <w:rFonts w:ascii="Times New Roman" w:hAnsi="Times New Roman"/>
        </w:rPr>
        <w:t>2</w:t>
      </w:r>
      <w:r w:rsidR="007C6A17">
        <w:rPr>
          <w:rFonts w:ascii="Times New Roman" w:hAnsi="Times New Roman"/>
        </w:rPr>
        <w:t>1</w:t>
      </w:r>
      <w:r w:rsidR="00A70D25">
        <w:rPr>
          <w:rFonts w:ascii="Times New Roman" w:hAnsi="Times New Roman"/>
        </w:rPr>
        <w:t xml:space="preserve"> rev</w:t>
      </w:r>
      <w:r w:rsidR="00D05E15">
        <w:rPr>
          <w:rFonts w:ascii="Times New Roman" w:hAnsi="Times New Roman"/>
        </w:rPr>
        <w:t>.2</w:t>
      </w:r>
    </w:p>
    <w:p w14:paraId="37FDF5FE" w14:textId="6ACBA243" w:rsidR="00AB65B4" w:rsidRPr="00FC4A6A" w:rsidRDefault="0017319F" w:rsidP="0051238C">
      <w:pPr>
        <w:ind w:right="-569"/>
        <w:rPr>
          <w:rFonts w:ascii="Times New Roman" w:hAnsi="Times New Roman"/>
          <w:noProof/>
          <w:szCs w:val="22"/>
        </w:rPr>
      </w:pP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0051238C" w:rsidRPr="00FC4A6A">
        <w:rPr>
          <w:rFonts w:ascii="Times New Roman" w:hAnsi="Times New Roman"/>
        </w:rPr>
        <w:tab/>
      </w:r>
      <w:r w:rsidR="00D05E15">
        <w:rPr>
          <w:rFonts w:ascii="Times New Roman" w:hAnsi="Times New Roman"/>
        </w:rPr>
        <w:t>2</w:t>
      </w:r>
      <w:r w:rsidR="00A70D25">
        <w:rPr>
          <w:rFonts w:ascii="Times New Roman" w:hAnsi="Times New Roman"/>
        </w:rPr>
        <w:t xml:space="preserve">9 junio </w:t>
      </w:r>
      <w:r w:rsidRPr="00FC4A6A">
        <w:rPr>
          <w:rFonts w:ascii="Times New Roman" w:hAnsi="Times New Roman"/>
        </w:rPr>
        <w:t>20</w:t>
      </w:r>
      <w:r w:rsidR="00342874">
        <w:rPr>
          <w:rFonts w:ascii="Times New Roman" w:hAnsi="Times New Roman"/>
        </w:rPr>
        <w:t>2</w:t>
      </w:r>
      <w:r w:rsidR="007C6A17">
        <w:rPr>
          <w:rFonts w:ascii="Times New Roman" w:hAnsi="Times New Roman"/>
        </w:rPr>
        <w:t>1</w:t>
      </w:r>
    </w:p>
    <w:p w14:paraId="24D2F47B" w14:textId="42501CD5" w:rsidR="00AB65B4" w:rsidRPr="00FC4A6A" w:rsidRDefault="0017319F" w:rsidP="0051238C">
      <w:pPr>
        <w:ind w:right="-569"/>
        <w:rPr>
          <w:rFonts w:ascii="Times New Roman" w:hAnsi="Times New Roman"/>
          <w:noProof/>
          <w:szCs w:val="22"/>
        </w:rPr>
      </w:pP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Pr="00FC4A6A">
        <w:rPr>
          <w:rFonts w:ascii="Times New Roman" w:hAnsi="Times New Roman"/>
        </w:rPr>
        <w:tab/>
      </w:r>
      <w:r w:rsidR="0051238C" w:rsidRPr="00FC4A6A">
        <w:rPr>
          <w:rFonts w:ascii="Times New Roman" w:hAnsi="Times New Roman"/>
        </w:rPr>
        <w:tab/>
      </w:r>
      <w:r w:rsidR="00342874">
        <w:rPr>
          <w:rFonts w:ascii="Times New Roman" w:hAnsi="Times New Roman"/>
        </w:rPr>
        <w:t xml:space="preserve">Original: </w:t>
      </w:r>
      <w:r w:rsidR="007C6A17">
        <w:rPr>
          <w:rFonts w:ascii="Times New Roman" w:hAnsi="Times New Roman"/>
        </w:rPr>
        <w:t>inglés</w:t>
      </w:r>
    </w:p>
    <w:p w14:paraId="4BF9D90A" w14:textId="77777777" w:rsidR="00AB65B4" w:rsidRPr="00FC4A6A" w:rsidRDefault="00AB65B4" w:rsidP="00AB65B4">
      <w:pPr>
        <w:pBdr>
          <w:bottom w:val="single" w:sz="12" w:space="1" w:color="auto"/>
        </w:pBdr>
        <w:tabs>
          <w:tab w:val="left" w:pos="5940"/>
        </w:tabs>
        <w:ind w:right="-569"/>
        <w:rPr>
          <w:rFonts w:ascii="Times New Roman" w:hAnsi="Times New Roman"/>
          <w:noProof/>
          <w:szCs w:val="22"/>
        </w:rPr>
      </w:pPr>
    </w:p>
    <w:p w14:paraId="4B0843FA" w14:textId="77777777" w:rsidR="00AB65B4" w:rsidRPr="00D21B80" w:rsidRDefault="00AB65B4" w:rsidP="00AB65B4">
      <w:pPr>
        <w:tabs>
          <w:tab w:val="left" w:pos="6840"/>
        </w:tabs>
        <w:ind w:right="-569"/>
        <w:rPr>
          <w:noProof/>
          <w:szCs w:val="22"/>
        </w:rPr>
      </w:pPr>
    </w:p>
    <w:p w14:paraId="6C3AAFCB" w14:textId="77777777" w:rsidR="004D0946" w:rsidRDefault="0017319F" w:rsidP="00AB65B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Pr>
          <w:rFonts w:ascii="Times New Roman" w:hAnsi="Times New Roman"/>
          <w:szCs w:val="22"/>
        </w:rPr>
        <w:t>METODOLOGÍA PARA LA</w:t>
      </w:r>
    </w:p>
    <w:p w14:paraId="700E3776" w14:textId="66423ED3" w:rsidR="00035A5A" w:rsidRDefault="0017319F" w:rsidP="00AB65B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Pr>
          <w:rFonts w:ascii="Times New Roman" w:hAnsi="Times New Roman"/>
          <w:szCs w:val="22"/>
        </w:rPr>
        <w:t xml:space="preserve"> PRESENTACIÓN Y NEGOCIACIÓN DE</w:t>
      </w:r>
      <w:r w:rsidR="00BA7E5A">
        <w:rPr>
          <w:rFonts w:ascii="Times New Roman" w:hAnsi="Times New Roman"/>
          <w:szCs w:val="22"/>
        </w:rPr>
        <w:t xml:space="preserve"> </w:t>
      </w:r>
      <w:r>
        <w:rPr>
          <w:rFonts w:ascii="Times New Roman" w:hAnsi="Times New Roman"/>
          <w:szCs w:val="22"/>
        </w:rPr>
        <w:t>PROYECTO</w:t>
      </w:r>
      <w:r w:rsidR="00342874">
        <w:rPr>
          <w:rFonts w:ascii="Times New Roman" w:hAnsi="Times New Roman"/>
          <w:szCs w:val="22"/>
        </w:rPr>
        <w:t>(S)</w:t>
      </w:r>
      <w:r>
        <w:rPr>
          <w:rFonts w:ascii="Times New Roman" w:hAnsi="Times New Roman"/>
          <w:szCs w:val="22"/>
        </w:rPr>
        <w:t xml:space="preserve"> DE RESOLUC</w:t>
      </w:r>
      <w:r w:rsidR="00342874">
        <w:rPr>
          <w:rFonts w:ascii="Times New Roman" w:hAnsi="Times New Roman"/>
          <w:szCs w:val="22"/>
        </w:rPr>
        <w:t>IÓN(</w:t>
      </w:r>
      <w:r>
        <w:rPr>
          <w:rFonts w:ascii="Times New Roman" w:hAnsi="Times New Roman"/>
          <w:szCs w:val="22"/>
        </w:rPr>
        <w:t>N</w:t>
      </w:r>
      <w:r w:rsidR="00342874">
        <w:rPr>
          <w:rFonts w:ascii="Times New Roman" w:hAnsi="Times New Roman"/>
          <w:szCs w:val="22"/>
        </w:rPr>
        <w:t>ES)</w:t>
      </w:r>
    </w:p>
    <w:p w14:paraId="09F00CC3" w14:textId="523A6B21" w:rsidR="003041D7" w:rsidRDefault="004D0946" w:rsidP="00AB65B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Pr>
          <w:rFonts w:ascii="Times New Roman" w:hAnsi="Times New Roman"/>
          <w:szCs w:val="22"/>
        </w:rPr>
        <w:t xml:space="preserve">QUE EL </w:t>
      </w:r>
      <w:r w:rsidR="00342874">
        <w:rPr>
          <w:rFonts w:ascii="Times New Roman" w:hAnsi="Times New Roman"/>
          <w:szCs w:val="22"/>
        </w:rPr>
        <w:t>CONSEJO INTERAMERICANO PARA EL DESARROLLO INTEGRAL</w:t>
      </w:r>
    </w:p>
    <w:p w14:paraId="73C8157F" w14:textId="3437531B" w:rsidR="00342874" w:rsidRDefault="00342874" w:rsidP="00AB65B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Pr>
          <w:rFonts w:ascii="Times New Roman" w:hAnsi="Times New Roman"/>
          <w:szCs w:val="22"/>
        </w:rPr>
        <w:t>PODR</w:t>
      </w:r>
      <w:r w:rsidR="004D0946">
        <w:rPr>
          <w:rFonts w:ascii="Times New Roman" w:hAnsi="Times New Roman"/>
          <w:szCs w:val="22"/>
        </w:rPr>
        <w:t>Í</w:t>
      </w:r>
      <w:r>
        <w:rPr>
          <w:rFonts w:ascii="Times New Roman" w:hAnsi="Times New Roman"/>
          <w:szCs w:val="22"/>
        </w:rPr>
        <w:t>A</w:t>
      </w:r>
      <w:r w:rsidR="0017319F">
        <w:rPr>
          <w:rFonts w:ascii="Times New Roman" w:hAnsi="Times New Roman"/>
          <w:szCs w:val="22"/>
        </w:rPr>
        <w:t xml:space="preserve"> PRESENTAR A LA ASAMBLEA GENERAL</w:t>
      </w:r>
      <w:r w:rsidR="004D0946">
        <w:rPr>
          <w:rFonts w:ascii="Times New Roman" w:hAnsi="Times New Roman"/>
          <w:szCs w:val="22"/>
        </w:rPr>
        <w:t xml:space="preserve"> EN SU </w:t>
      </w:r>
    </w:p>
    <w:p w14:paraId="5DED9628" w14:textId="2413A204" w:rsidR="00AB65B4" w:rsidRPr="00AB65B4" w:rsidRDefault="00342874" w:rsidP="00AB65B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noProof/>
          <w:szCs w:val="22"/>
        </w:rPr>
      </w:pPr>
      <w:r>
        <w:rPr>
          <w:rFonts w:ascii="Times New Roman" w:hAnsi="Times New Roman"/>
          <w:szCs w:val="22"/>
        </w:rPr>
        <w:t>QUINCUAGÉSIMO</w:t>
      </w:r>
      <w:r w:rsidR="0017319F">
        <w:rPr>
          <w:rFonts w:ascii="Times New Roman" w:hAnsi="Times New Roman"/>
          <w:szCs w:val="22"/>
        </w:rPr>
        <w:t xml:space="preserve"> </w:t>
      </w:r>
      <w:r w:rsidR="00BA7E5A">
        <w:rPr>
          <w:rFonts w:ascii="Times New Roman" w:hAnsi="Times New Roman"/>
          <w:szCs w:val="22"/>
        </w:rPr>
        <w:t xml:space="preserve">PRIMER </w:t>
      </w:r>
      <w:r w:rsidR="0017319F">
        <w:rPr>
          <w:rFonts w:ascii="Times New Roman" w:hAnsi="Times New Roman"/>
          <w:szCs w:val="22"/>
        </w:rPr>
        <w:t>PERÍODO ORDINARIO DE SESIONES</w:t>
      </w:r>
    </w:p>
    <w:p w14:paraId="7EA66175"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4FF5B90B" w14:textId="251BB2AC" w:rsidR="00023E54" w:rsidRPr="00EE788E" w:rsidRDefault="00023E54" w:rsidP="00023E54">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EE788E">
        <w:rPr>
          <w:rFonts w:ascii="Times New Roman" w:hAnsi="Times New Roman"/>
          <w:szCs w:val="22"/>
        </w:rPr>
        <w:t>(</w:t>
      </w:r>
      <w:r w:rsidR="00D05E15">
        <w:rPr>
          <w:rFonts w:ascii="Times New Roman" w:hAnsi="Times New Roman"/>
          <w:szCs w:val="22"/>
        </w:rPr>
        <w:t>Aprobada durante la reunión celebrada el 29 de junio de 2021</w:t>
      </w:r>
      <w:r w:rsidRPr="00EE788E">
        <w:rPr>
          <w:rFonts w:ascii="Times New Roman" w:hAnsi="Times New Roman"/>
          <w:szCs w:val="22"/>
        </w:rPr>
        <w:t>)</w:t>
      </w:r>
    </w:p>
    <w:p w14:paraId="20C8B86F"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4F584135"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07CA61A7" w14:textId="77777777" w:rsidR="00AB65B4" w:rsidRPr="00AB65B4" w:rsidRDefault="0017319F" w:rsidP="00AB65B4">
      <w:pPr>
        <w:widowControl/>
        <w:numPr>
          <w:ilvl w:val="0"/>
          <w:numId w:val="1"/>
        </w:numPr>
        <w:tabs>
          <w:tab w:val="clear" w:pos="720"/>
          <w:tab w:val="clear" w:pos="1080"/>
          <w:tab w:val="clear" w:pos="1440"/>
          <w:tab w:val="clear" w:pos="2160"/>
          <w:tab w:val="clear" w:pos="2880"/>
          <w:tab w:val="clear" w:pos="3600"/>
          <w:tab w:val="clear" w:pos="4320"/>
          <w:tab w:val="clear" w:pos="5760"/>
          <w:tab w:val="clear" w:pos="6480"/>
          <w:tab w:val="clear" w:pos="7200"/>
          <w:tab w:val="clear" w:pos="7920"/>
        </w:tabs>
        <w:ind w:left="0" w:firstLine="0"/>
        <w:jc w:val="left"/>
        <w:rPr>
          <w:rFonts w:ascii="Times New Roman" w:hAnsi="Times New Roman"/>
          <w:b/>
          <w:noProof/>
          <w:szCs w:val="22"/>
        </w:rPr>
      </w:pPr>
      <w:r>
        <w:rPr>
          <w:rFonts w:ascii="Times New Roman" w:hAnsi="Times New Roman"/>
          <w:b/>
          <w:szCs w:val="22"/>
        </w:rPr>
        <w:t>INTRODUCCIÓN</w:t>
      </w:r>
    </w:p>
    <w:p w14:paraId="7A10FD82" w14:textId="77777777" w:rsidR="00AB65B4" w:rsidRPr="00AB65B4" w:rsidRDefault="00AB65B4" w:rsidP="00AB65B4">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
          <w:noProof/>
          <w:szCs w:val="22"/>
          <w:lang w:val="en-US"/>
        </w:rPr>
      </w:pPr>
    </w:p>
    <w:p w14:paraId="78DA6D1E" w14:textId="739C4174" w:rsidR="00342874" w:rsidRDefault="00484D3A" w:rsidP="00AB65B4">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84D3A">
        <w:rPr>
          <w:rFonts w:ascii="Times New Roman" w:hAnsi="Times New Roman"/>
          <w:color w:val="000000"/>
          <w:szCs w:val="22"/>
          <w:lang w:val="es-US"/>
        </w:rPr>
        <w:t>L</w:t>
      </w:r>
      <w:r>
        <w:rPr>
          <w:rFonts w:ascii="Times New Roman" w:hAnsi="Times New Roman"/>
          <w:color w:val="000000"/>
          <w:szCs w:val="22"/>
        </w:rPr>
        <w:t>a Presidencia</w:t>
      </w:r>
      <w:r>
        <w:rPr>
          <w:rFonts w:ascii="Times New Roman" w:hAnsi="Times New Roman"/>
          <w:szCs w:val="22"/>
        </w:rPr>
        <w:t xml:space="preserve"> de la </w:t>
      </w:r>
      <w:r w:rsidR="00342874">
        <w:rPr>
          <w:rFonts w:ascii="Times New Roman" w:hAnsi="Times New Roman"/>
          <w:color w:val="000000"/>
          <w:szCs w:val="22"/>
        </w:rPr>
        <w:t xml:space="preserve">Comisión de </w:t>
      </w:r>
      <w:proofErr w:type="spellStart"/>
      <w:r w:rsidR="00342874">
        <w:rPr>
          <w:rFonts w:ascii="Times New Roman" w:hAnsi="Times New Roman"/>
          <w:color w:val="000000"/>
          <w:szCs w:val="22"/>
        </w:rPr>
        <w:t>Politicas</w:t>
      </w:r>
      <w:proofErr w:type="spellEnd"/>
      <w:r w:rsidR="00342874">
        <w:rPr>
          <w:rFonts w:ascii="Times New Roman" w:hAnsi="Times New Roman"/>
          <w:color w:val="000000"/>
          <w:szCs w:val="22"/>
        </w:rPr>
        <w:t xml:space="preserve"> de Cooperación Solidaria para el Desarrollo del Consejo Interamericano para el Desarrollo Integral</w:t>
      </w:r>
      <w:r w:rsidR="00BA7E5A">
        <w:rPr>
          <w:rFonts w:ascii="Times New Roman" w:hAnsi="Times New Roman"/>
          <w:color w:val="000000"/>
          <w:szCs w:val="22"/>
        </w:rPr>
        <w:t xml:space="preserve"> </w:t>
      </w:r>
      <w:r>
        <w:rPr>
          <w:rFonts w:ascii="Times New Roman" w:hAnsi="Times New Roman"/>
          <w:color w:val="000000"/>
          <w:szCs w:val="22"/>
        </w:rPr>
        <w:t>present</w:t>
      </w:r>
      <w:r w:rsidR="00D05E15">
        <w:rPr>
          <w:rFonts w:ascii="Times New Roman" w:hAnsi="Times New Roman"/>
          <w:color w:val="000000"/>
          <w:szCs w:val="22"/>
        </w:rPr>
        <w:t>ó</w:t>
      </w:r>
      <w:r>
        <w:rPr>
          <w:rFonts w:ascii="Times New Roman" w:hAnsi="Times New Roman"/>
          <w:color w:val="000000"/>
          <w:szCs w:val="22"/>
        </w:rPr>
        <w:t xml:space="preserve"> </w:t>
      </w:r>
      <w:r w:rsidR="00342874">
        <w:rPr>
          <w:rFonts w:ascii="Times New Roman" w:hAnsi="Times New Roman"/>
          <w:color w:val="000000"/>
          <w:szCs w:val="22"/>
        </w:rPr>
        <w:t xml:space="preserve">para la consideración de la Comisión </w:t>
      </w:r>
      <w:r w:rsidR="003041D7">
        <w:rPr>
          <w:rFonts w:ascii="Times New Roman" w:hAnsi="Times New Roman"/>
          <w:color w:val="000000"/>
          <w:szCs w:val="22"/>
        </w:rPr>
        <w:t>una</w:t>
      </w:r>
      <w:r w:rsidR="00342874">
        <w:rPr>
          <w:rFonts w:ascii="Times New Roman" w:hAnsi="Times New Roman"/>
          <w:color w:val="000000"/>
          <w:szCs w:val="22"/>
        </w:rPr>
        <w:t xml:space="preserve"> </w:t>
      </w:r>
      <w:r w:rsidR="001859A1">
        <w:rPr>
          <w:rFonts w:ascii="Times New Roman" w:hAnsi="Times New Roman"/>
          <w:color w:val="000000"/>
          <w:szCs w:val="22"/>
        </w:rPr>
        <w:t xml:space="preserve">propuesta de </w:t>
      </w:r>
      <w:r w:rsidR="00342874">
        <w:rPr>
          <w:rFonts w:ascii="Times New Roman" w:hAnsi="Times New Roman"/>
          <w:color w:val="000000"/>
          <w:szCs w:val="22"/>
        </w:rPr>
        <w:t xml:space="preserve">metodología con el objeto de procurar </w:t>
      </w:r>
      <w:r w:rsidR="00342874">
        <w:rPr>
          <w:rFonts w:ascii="Times New Roman" w:hAnsi="Times New Roman"/>
          <w:szCs w:val="22"/>
        </w:rPr>
        <w:t xml:space="preserve">un procedimiento de </w:t>
      </w:r>
      <w:r w:rsidR="00342874" w:rsidRPr="00EE2483">
        <w:rPr>
          <w:rFonts w:ascii="Times New Roman" w:hAnsi="Times New Roman"/>
          <w:szCs w:val="22"/>
        </w:rPr>
        <w:t>negociación</w:t>
      </w:r>
      <w:r w:rsidR="00342874">
        <w:rPr>
          <w:rFonts w:ascii="Times New Roman" w:hAnsi="Times New Roman"/>
          <w:szCs w:val="22"/>
        </w:rPr>
        <w:t xml:space="preserve"> que facilite la búsqueda de consensos y permita dar el mejor uso posible a los recursos asignados.</w:t>
      </w:r>
      <w:r w:rsidR="001859A1">
        <w:rPr>
          <w:rFonts w:ascii="Times New Roman" w:hAnsi="Times New Roman"/>
          <w:szCs w:val="22"/>
        </w:rPr>
        <w:t xml:space="preserve"> La propuesta fue aprobada por la Comisión el 29 de junio de 2021.</w:t>
      </w:r>
    </w:p>
    <w:p w14:paraId="6E9912B4" w14:textId="77777777" w:rsidR="00342874" w:rsidRDefault="00342874" w:rsidP="00AB65B4">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14:paraId="016F7882" w14:textId="49F95B01" w:rsidR="00AB65B4" w:rsidRDefault="00484D3A" w:rsidP="00AB65B4">
      <w:pPr>
        <w:shd w:val="clear" w:color="auto" w:fill="FFFFFF"/>
        <w:ind w:firstLine="720"/>
        <w:rPr>
          <w:rFonts w:ascii="Times New Roman" w:hAnsi="Times New Roman"/>
          <w:szCs w:val="22"/>
        </w:rPr>
      </w:pPr>
      <w:r>
        <w:rPr>
          <w:rFonts w:ascii="Times New Roman" w:hAnsi="Times New Roman"/>
          <w:szCs w:val="22"/>
        </w:rPr>
        <w:t xml:space="preserve">La </w:t>
      </w:r>
      <w:r w:rsidR="0017319F">
        <w:rPr>
          <w:rFonts w:ascii="Times New Roman" w:hAnsi="Times New Roman"/>
          <w:szCs w:val="22"/>
        </w:rPr>
        <w:t>base para las negociaciones será un proyecto de resolución ómnibus</w:t>
      </w:r>
      <w:r w:rsidR="00342874">
        <w:rPr>
          <w:rFonts w:ascii="Times New Roman" w:hAnsi="Times New Roman"/>
          <w:szCs w:val="22"/>
        </w:rPr>
        <w:t xml:space="preserve">, a partir </w:t>
      </w:r>
      <w:r w:rsidR="0017319F">
        <w:rPr>
          <w:rFonts w:ascii="Times New Roman" w:hAnsi="Times New Roman"/>
          <w:szCs w:val="22"/>
        </w:rPr>
        <w:t>de la resolución de la Asamblea General AG/RES. 29</w:t>
      </w:r>
      <w:r w:rsidR="007C6A17">
        <w:rPr>
          <w:rFonts w:ascii="Times New Roman" w:hAnsi="Times New Roman"/>
          <w:szCs w:val="22"/>
        </w:rPr>
        <w:t>55</w:t>
      </w:r>
      <w:r w:rsidR="0017319F">
        <w:rPr>
          <w:rFonts w:ascii="Times New Roman" w:hAnsi="Times New Roman"/>
          <w:szCs w:val="22"/>
        </w:rPr>
        <w:t xml:space="preserve"> (L-O/</w:t>
      </w:r>
      <w:r w:rsidR="007C6A17">
        <w:rPr>
          <w:rFonts w:ascii="Times New Roman" w:hAnsi="Times New Roman"/>
          <w:szCs w:val="22"/>
        </w:rPr>
        <w:t>20</w:t>
      </w:r>
      <w:r w:rsidR="0017319F">
        <w:rPr>
          <w:rFonts w:ascii="Times New Roman" w:hAnsi="Times New Roman"/>
          <w:szCs w:val="22"/>
        </w:rPr>
        <w:t xml:space="preserve">), </w:t>
      </w:r>
      <w:r w:rsidR="00B26239" w:rsidRPr="00541476">
        <w:rPr>
          <w:rFonts w:ascii="Times New Roman" w:hAnsi="Times New Roman"/>
          <w:i/>
          <w:szCs w:val="22"/>
        </w:rPr>
        <w:t>“</w:t>
      </w:r>
      <w:r w:rsidR="0017319F" w:rsidRPr="00342874">
        <w:rPr>
          <w:rFonts w:ascii="Times New Roman" w:hAnsi="Times New Roman"/>
          <w:szCs w:val="22"/>
        </w:rPr>
        <w:t>Impulsando iniciativas hemisféricas en materia de desarrollo integral</w:t>
      </w:r>
      <w:r w:rsidR="007C6A17">
        <w:rPr>
          <w:rFonts w:ascii="Times New Roman" w:hAnsi="Times New Roman"/>
          <w:szCs w:val="22"/>
        </w:rPr>
        <w:t>: Promoción de la resiliencia</w:t>
      </w:r>
      <w:r w:rsidR="00B26239" w:rsidRPr="00342874">
        <w:rPr>
          <w:rFonts w:ascii="Times New Roman" w:hAnsi="Times New Roman"/>
          <w:szCs w:val="22"/>
        </w:rPr>
        <w:t>”</w:t>
      </w:r>
      <w:r w:rsidR="00342874">
        <w:rPr>
          <w:rFonts w:ascii="Times New Roman" w:hAnsi="Times New Roman"/>
          <w:szCs w:val="22"/>
        </w:rPr>
        <w:t>.</w:t>
      </w:r>
      <w:r w:rsidR="00D05E15">
        <w:rPr>
          <w:rFonts w:ascii="Times New Roman" w:hAnsi="Times New Roman"/>
          <w:szCs w:val="22"/>
        </w:rPr>
        <w:t xml:space="preserve"> </w:t>
      </w:r>
      <w:r w:rsidR="0017319F">
        <w:rPr>
          <w:rFonts w:ascii="Times New Roman" w:hAnsi="Times New Roman"/>
          <w:szCs w:val="22"/>
        </w:rPr>
        <w:t xml:space="preserve"> Si se presenta</w:t>
      </w:r>
      <w:r w:rsidR="00342874">
        <w:rPr>
          <w:rFonts w:ascii="Times New Roman" w:hAnsi="Times New Roman"/>
          <w:szCs w:val="22"/>
        </w:rPr>
        <w:t>r</w:t>
      </w:r>
      <w:r w:rsidR="00BA7E5A">
        <w:rPr>
          <w:rFonts w:ascii="Times New Roman" w:hAnsi="Times New Roman"/>
          <w:szCs w:val="22"/>
        </w:rPr>
        <w:t>a</w:t>
      </w:r>
      <w:r w:rsidR="00342874">
        <w:rPr>
          <w:rFonts w:ascii="Times New Roman" w:hAnsi="Times New Roman"/>
          <w:szCs w:val="22"/>
        </w:rPr>
        <w:t>n otros proyectos de</w:t>
      </w:r>
      <w:r w:rsidR="0017319F">
        <w:rPr>
          <w:rFonts w:ascii="Times New Roman" w:hAnsi="Times New Roman"/>
          <w:szCs w:val="22"/>
        </w:rPr>
        <w:t xml:space="preserve"> resoluciones o </w:t>
      </w:r>
      <w:r w:rsidR="00342874">
        <w:rPr>
          <w:rFonts w:ascii="Times New Roman" w:hAnsi="Times New Roman"/>
          <w:szCs w:val="22"/>
        </w:rPr>
        <w:t xml:space="preserve">de </w:t>
      </w:r>
      <w:r w:rsidR="0017319F">
        <w:rPr>
          <w:rFonts w:ascii="Times New Roman" w:hAnsi="Times New Roman"/>
          <w:szCs w:val="22"/>
        </w:rPr>
        <w:t xml:space="preserve">declaraciones </w:t>
      </w:r>
      <w:r w:rsidR="00342874">
        <w:rPr>
          <w:rFonts w:ascii="Times New Roman" w:hAnsi="Times New Roman"/>
          <w:szCs w:val="22"/>
        </w:rPr>
        <w:t>individuales</w:t>
      </w:r>
      <w:r w:rsidR="0017319F">
        <w:rPr>
          <w:rFonts w:ascii="Times New Roman" w:hAnsi="Times New Roman"/>
          <w:szCs w:val="22"/>
        </w:rPr>
        <w:t xml:space="preserve">, se empleará </w:t>
      </w:r>
      <w:r w:rsidR="00342874">
        <w:rPr>
          <w:rFonts w:ascii="Times New Roman" w:hAnsi="Times New Roman"/>
          <w:szCs w:val="22"/>
        </w:rPr>
        <w:t>l</w:t>
      </w:r>
      <w:r w:rsidR="0017319F">
        <w:rPr>
          <w:rFonts w:ascii="Times New Roman" w:hAnsi="Times New Roman"/>
          <w:szCs w:val="22"/>
        </w:rPr>
        <w:t xml:space="preserve">a misma metodología para su consideración. </w:t>
      </w:r>
    </w:p>
    <w:p w14:paraId="5ED5DDB7" w14:textId="15201C20" w:rsidR="006A1568" w:rsidRDefault="006A1568" w:rsidP="00CA6D45">
      <w:pPr>
        <w:shd w:val="clear" w:color="auto" w:fill="FFFFFF"/>
        <w:ind w:firstLine="720"/>
        <w:rPr>
          <w:rFonts w:ascii="Times New Roman" w:hAnsi="Times New Roman"/>
          <w:szCs w:val="22"/>
        </w:rPr>
      </w:pPr>
    </w:p>
    <w:p w14:paraId="0BE3BBAA" w14:textId="14D50D54" w:rsidR="006A1568" w:rsidRPr="00CA6D45" w:rsidRDefault="007C6A17" w:rsidP="00AB65B4">
      <w:pPr>
        <w:shd w:val="clear" w:color="auto" w:fill="FFFFFF"/>
        <w:ind w:firstLine="720"/>
        <w:rPr>
          <w:rFonts w:ascii="Times New Roman" w:hAnsi="Times New Roman"/>
          <w:szCs w:val="22"/>
        </w:rPr>
      </w:pPr>
      <w:r>
        <w:rPr>
          <w:rFonts w:ascii="Times New Roman" w:hAnsi="Times New Roman"/>
          <w:szCs w:val="22"/>
        </w:rPr>
        <w:t>La metodología,</w:t>
      </w:r>
      <w:r w:rsidR="001859A1">
        <w:rPr>
          <w:rFonts w:ascii="Times New Roman" w:hAnsi="Times New Roman"/>
          <w:szCs w:val="22"/>
        </w:rPr>
        <w:t xml:space="preserve"> </w:t>
      </w:r>
      <w:r w:rsidR="00BA7E5A">
        <w:rPr>
          <w:rFonts w:ascii="Times New Roman" w:hAnsi="Times New Roman"/>
          <w:szCs w:val="22"/>
        </w:rPr>
        <w:t xml:space="preserve">basada en las </w:t>
      </w:r>
      <w:r w:rsidR="00BA7E5A">
        <w:rPr>
          <w:rFonts w:ascii="Times New Roman" w:hAnsi="Times New Roman"/>
          <w:color w:val="000000"/>
          <w:szCs w:val="22"/>
        </w:rPr>
        <w:t xml:space="preserve">prácticas acordadas en años pasados, </w:t>
      </w:r>
      <w:r w:rsidR="00CA6D45" w:rsidRPr="002E2544">
        <w:rPr>
          <w:rFonts w:ascii="Times New Roman" w:hAnsi="Times New Roman"/>
          <w:szCs w:val="22"/>
        </w:rPr>
        <w:t>tiene el propósito de</w:t>
      </w:r>
      <w:r w:rsidR="006A1568" w:rsidRPr="002E2544">
        <w:rPr>
          <w:rFonts w:ascii="Times New Roman" w:hAnsi="Times New Roman"/>
          <w:szCs w:val="22"/>
        </w:rPr>
        <w:t xml:space="preserve"> </w:t>
      </w:r>
      <w:r>
        <w:rPr>
          <w:rFonts w:ascii="Times New Roman" w:hAnsi="Times New Roman"/>
          <w:szCs w:val="22"/>
        </w:rPr>
        <w:t>facilitar las deliberaciones de la Comisión y toma en consideración</w:t>
      </w:r>
      <w:r w:rsidR="006A1568" w:rsidRPr="002E2544">
        <w:rPr>
          <w:rFonts w:ascii="Times New Roman" w:hAnsi="Times New Roman"/>
          <w:szCs w:val="22"/>
        </w:rPr>
        <w:t xml:space="preserve"> a la situación </w:t>
      </w:r>
      <w:r w:rsidR="00BA7E5A">
        <w:rPr>
          <w:rFonts w:ascii="Times New Roman" w:hAnsi="Times New Roman"/>
          <w:szCs w:val="22"/>
        </w:rPr>
        <w:t xml:space="preserve">laboral actual; la situación </w:t>
      </w:r>
      <w:r w:rsidR="006A1568" w:rsidRPr="002E2544">
        <w:rPr>
          <w:rFonts w:ascii="Times New Roman" w:hAnsi="Times New Roman"/>
          <w:szCs w:val="22"/>
        </w:rPr>
        <w:t>financiera por la que atraviesa la Organización de los Estados Americanos</w:t>
      </w:r>
      <w:r w:rsidR="00BA7E5A">
        <w:rPr>
          <w:rFonts w:ascii="Times New Roman" w:hAnsi="Times New Roman"/>
          <w:szCs w:val="22"/>
        </w:rPr>
        <w:t>,</w:t>
      </w:r>
      <w:r w:rsidR="006A1568" w:rsidRPr="002E2544">
        <w:rPr>
          <w:rFonts w:ascii="Times New Roman" w:hAnsi="Times New Roman"/>
          <w:szCs w:val="22"/>
        </w:rPr>
        <w:t xml:space="preserve"> </w:t>
      </w:r>
      <w:r>
        <w:rPr>
          <w:rFonts w:ascii="Times New Roman" w:hAnsi="Times New Roman"/>
          <w:szCs w:val="22"/>
        </w:rPr>
        <w:t xml:space="preserve">así como </w:t>
      </w:r>
      <w:r w:rsidR="006A1568" w:rsidRPr="002E2544">
        <w:rPr>
          <w:rFonts w:ascii="Times New Roman" w:hAnsi="Times New Roman"/>
          <w:szCs w:val="22"/>
        </w:rPr>
        <w:t>el tiempo disponible para concluir las labores antes del inicio del quincuagésimo</w:t>
      </w:r>
      <w:r>
        <w:rPr>
          <w:rFonts w:ascii="Times New Roman" w:hAnsi="Times New Roman"/>
          <w:szCs w:val="22"/>
        </w:rPr>
        <w:t xml:space="preserve"> primer</w:t>
      </w:r>
      <w:r w:rsidR="006A1568" w:rsidRPr="002E2544">
        <w:rPr>
          <w:rFonts w:ascii="Times New Roman" w:hAnsi="Times New Roman"/>
          <w:szCs w:val="22"/>
        </w:rPr>
        <w:t xml:space="preserve"> p</w:t>
      </w:r>
      <w:r>
        <w:rPr>
          <w:rFonts w:ascii="Times New Roman" w:hAnsi="Times New Roman"/>
          <w:szCs w:val="22"/>
        </w:rPr>
        <w:t>e</w:t>
      </w:r>
      <w:r w:rsidR="006A1568" w:rsidRPr="002E2544">
        <w:rPr>
          <w:rFonts w:ascii="Times New Roman" w:hAnsi="Times New Roman"/>
          <w:szCs w:val="22"/>
        </w:rPr>
        <w:t>r</w:t>
      </w:r>
      <w:r w:rsidR="00BA7E5A">
        <w:rPr>
          <w:rFonts w:ascii="Times New Roman" w:hAnsi="Times New Roman"/>
          <w:szCs w:val="22"/>
        </w:rPr>
        <w:t>í</w:t>
      </w:r>
      <w:r w:rsidR="006A1568" w:rsidRPr="002E2544">
        <w:rPr>
          <w:rFonts w:ascii="Times New Roman" w:hAnsi="Times New Roman"/>
          <w:szCs w:val="22"/>
        </w:rPr>
        <w:t>odo ordinario de sesiones de la Asamblea General</w:t>
      </w:r>
      <w:r>
        <w:rPr>
          <w:rFonts w:ascii="Times New Roman" w:hAnsi="Times New Roman"/>
          <w:szCs w:val="22"/>
        </w:rPr>
        <w:t>,</w:t>
      </w:r>
      <w:r w:rsidR="006A1568" w:rsidRPr="002E2544">
        <w:rPr>
          <w:rFonts w:ascii="Times New Roman" w:hAnsi="Times New Roman"/>
          <w:szCs w:val="22"/>
        </w:rPr>
        <w:t xml:space="preserve"> a celebrarse </w:t>
      </w:r>
      <w:r>
        <w:rPr>
          <w:rFonts w:ascii="Times New Roman" w:hAnsi="Times New Roman"/>
          <w:szCs w:val="22"/>
        </w:rPr>
        <w:t xml:space="preserve">del 10 al 12 de noviembre de </w:t>
      </w:r>
      <w:r w:rsidR="006A1568" w:rsidRPr="002E2544">
        <w:rPr>
          <w:rFonts w:ascii="Times New Roman" w:hAnsi="Times New Roman"/>
          <w:szCs w:val="22"/>
        </w:rPr>
        <w:t>202</w:t>
      </w:r>
      <w:r>
        <w:rPr>
          <w:rFonts w:ascii="Times New Roman" w:hAnsi="Times New Roman"/>
          <w:szCs w:val="22"/>
        </w:rPr>
        <w:t>1</w:t>
      </w:r>
      <w:r w:rsidR="006A1568" w:rsidRPr="002E2544">
        <w:rPr>
          <w:rFonts w:ascii="Times New Roman" w:hAnsi="Times New Roman"/>
          <w:szCs w:val="22"/>
        </w:rPr>
        <w:t>.</w:t>
      </w:r>
      <w:r w:rsidR="006A1568" w:rsidRPr="00CA6D45">
        <w:rPr>
          <w:rFonts w:ascii="Times New Roman" w:hAnsi="Times New Roman"/>
          <w:szCs w:val="22"/>
        </w:rPr>
        <w:t xml:space="preserve"> </w:t>
      </w:r>
    </w:p>
    <w:p w14:paraId="7E026BCD" w14:textId="77777777" w:rsidR="00AF1349" w:rsidRPr="00AB65B4" w:rsidRDefault="00AF1349" w:rsidP="00AB65B4">
      <w:pPr>
        <w:shd w:val="clear" w:color="auto" w:fill="FFFFFF"/>
        <w:ind w:firstLine="720"/>
        <w:rPr>
          <w:rFonts w:ascii="Times New Roman" w:hAnsi="Times New Roman"/>
          <w:noProof/>
          <w:szCs w:val="22"/>
        </w:rPr>
      </w:pPr>
    </w:p>
    <w:p w14:paraId="1899A4F4" w14:textId="77777777" w:rsidR="00AB65B4" w:rsidRPr="00AB65B4" w:rsidRDefault="0017319F" w:rsidP="00AB65B4">
      <w:pPr>
        <w:widowControl/>
        <w:numPr>
          <w:ilvl w:val="0"/>
          <w:numId w:val="1"/>
        </w:numPr>
        <w:tabs>
          <w:tab w:val="clear" w:pos="720"/>
          <w:tab w:val="clear" w:pos="1080"/>
          <w:tab w:val="clear" w:pos="1440"/>
          <w:tab w:val="clear" w:pos="2160"/>
          <w:tab w:val="clear" w:pos="2880"/>
          <w:tab w:val="clear" w:pos="3600"/>
          <w:tab w:val="clear" w:pos="4320"/>
          <w:tab w:val="clear" w:pos="5760"/>
          <w:tab w:val="clear" w:pos="6480"/>
          <w:tab w:val="clear" w:pos="7200"/>
          <w:tab w:val="clear" w:pos="7920"/>
        </w:tabs>
        <w:ind w:left="0" w:firstLine="0"/>
        <w:rPr>
          <w:rFonts w:ascii="Times New Roman" w:hAnsi="Times New Roman"/>
          <w:b/>
          <w:noProof/>
          <w:szCs w:val="22"/>
        </w:rPr>
      </w:pPr>
      <w:r>
        <w:rPr>
          <w:rFonts w:ascii="Times New Roman" w:hAnsi="Times New Roman"/>
          <w:b/>
          <w:szCs w:val="22"/>
        </w:rPr>
        <w:t>METODOLOGÍA</w:t>
      </w:r>
    </w:p>
    <w:p w14:paraId="5959EF88" w14:textId="77777777" w:rsidR="00AB65B4" w:rsidRPr="00AB65B4" w:rsidRDefault="00AB65B4" w:rsidP="00AB65B4">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noProof/>
          <w:szCs w:val="22"/>
          <w:lang w:val="en-US"/>
        </w:rPr>
      </w:pPr>
    </w:p>
    <w:p w14:paraId="6A471027" w14:textId="302B759A" w:rsidR="00AB65B4" w:rsidRPr="00AB65B4" w:rsidRDefault="0017319F" w:rsidP="00AB65B4">
      <w:pPr>
        <w:tabs>
          <w:tab w:val="clear" w:pos="720"/>
          <w:tab w:val="clear" w:pos="1440"/>
          <w:tab w:val="clear" w:pos="2160"/>
          <w:tab w:val="clear" w:pos="2880"/>
          <w:tab w:val="clear" w:pos="3600"/>
          <w:tab w:val="clear" w:pos="4320"/>
          <w:tab w:val="clear" w:pos="5760"/>
          <w:tab w:val="clear" w:pos="6480"/>
          <w:tab w:val="clear" w:pos="7200"/>
          <w:tab w:val="clear" w:pos="7920"/>
        </w:tabs>
        <w:ind w:firstLine="684"/>
        <w:rPr>
          <w:rFonts w:ascii="Times New Roman" w:hAnsi="Times New Roman"/>
          <w:noProof/>
          <w:szCs w:val="22"/>
        </w:rPr>
      </w:pPr>
      <w:r>
        <w:rPr>
          <w:rFonts w:ascii="Times New Roman" w:hAnsi="Times New Roman"/>
          <w:szCs w:val="22"/>
        </w:rPr>
        <w:t xml:space="preserve">A </w:t>
      </w:r>
      <w:proofErr w:type="gramStart"/>
      <w:r>
        <w:rPr>
          <w:rFonts w:ascii="Times New Roman" w:hAnsi="Times New Roman"/>
          <w:szCs w:val="22"/>
        </w:rPr>
        <w:t>continuación</w:t>
      </w:r>
      <w:proofErr w:type="gramEnd"/>
      <w:r>
        <w:rPr>
          <w:rFonts w:ascii="Times New Roman" w:hAnsi="Times New Roman"/>
          <w:szCs w:val="22"/>
        </w:rPr>
        <w:t xml:space="preserve"> se </w:t>
      </w:r>
      <w:r w:rsidR="003041D7">
        <w:rPr>
          <w:rFonts w:ascii="Times New Roman" w:hAnsi="Times New Roman"/>
          <w:szCs w:val="22"/>
        </w:rPr>
        <w:t>describen</w:t>
      </w:r>
      <w:r>
        <w:rPr>
          <w:rFonts w:ascii="Times New Roman" w:hAnsi="Times New Roman"/>
          <w:szCs w:val="22"/>
        </w:rPr>
        <w:t xml:space="preserve"> las siguientes pautas para la presentación y negociación del proyecto de resolución ómnibus y, en su caso, </w:t>
      </w:r>
      <w:r w:rsidR="00342874">
        <w:rPr>
          <w:rFonts w:ascii="Times New Roman" w:hAnsi="Times New Roman"/>
          <w:szCs w:val="22"/>
        </w:rPr>
        <w:t xml:space="preserve">de </w:t>
      </w:r>
      <w:r>
        <w:rPr>
          <w:rFonts w:ascii="Times New Roman" w:hAnsi="Times New Roman"/>
          <w:szCs w:val="22"/>
        </w:rPr>
        <w:t>otr</w:t>
      </w:r>
      <w:r w:rsidR="00342874">
        <w:rPr>
          <w:rFonts w:ascii="Times New Roman" w:hAnsi="Times New Roman"/>
          <w:szCs w:val="22"/>
        </w:rPr>
        <w:t>os</w:t>
      </w:r>
      <w:r>
        <w:rPr>
          <w:rFonts w:ascii="Times New Roman" w:hAnsi="Times New Roman"/>
          <w:szCs w:val="22"/>
        </w:rPr>
        <w:t xml:space="preserve"> </w:t>
      </w:r>
      <w:r w:rsidR="00342874">
        <w:rPr>
          <w:rFonts w:ascii="Times New Roman" w:hAnsi="Times New Roman"/>
          <w:szCs w:val="22"/>
        </w:rPr>
        <w:t xml:space="preserve">proyectos de </w:t>
      </w:r>
      <w:r>
        <w:rPr>
          <w:rFonts w:ascii="Times New Roman" w:hAnsi="Times New Roman"/>
          <w:szCs w:val="22"/>
        </w:rPr>
        <w:t>resoluci</w:t>
      </w:r>
      <w:r w:rsidR="00342874">
        <w:rPr>
          <w:rFonts w:ascii="Times New Roman" w:hAnsi="Times New Roman"/>
          <w:szCs w:val="22"/>
        </w:rPr>
        <w:t>ón</w:t>
      </w:r>
      <w:r>
        <w:rPr>
          <w:rFonts w:ascii="Times New Roman" w:hAnsi="Times New Roman"/>
          <w:szCs w:val="22"/>
        </w:rPr>
        <w:t xml:space="preserve"> o declaraci</w:t>
      </w:r>
      <w:r w:rsidR="00342874">
        <w:rPr>
          <w:rFonts w:ascii="Times New Roman" w:hAnsi="Times New Roman"/>
          <w:szCs w:val="22"/>
        </w:rPr>
        <w:t>ón</w:t>
      </w:r>
      <w:r>
        <w:rPr>
          <w:rFonts w:ascii="Times New Roman" w:hAnsi="Times New Roman"/>
          <w:szCs w:val="22"/>
        </w:rPr>
        <w:t xml:space="preserve"> sobre temas </w:t>
      </w:r>
      <w:r w:rsidR="00342874">
        <w:rPr>
          <w:rFonts w:ascii="Times New Roman" w:hAnsi="Times New Roman"/>
          <w:szCs w:val="22"/>
        </w:rPr>
        <w:t>de la competencia d</w:t>
      </w:r>
      <w:r>
        <w:rPr>
          <w:rFonts w:ascii="Times New Roman" w:hAnsi="Times New Roman"/>
          <w:szCs w:val="22"/>
        </w:rPr>
        <w:t>el CIDI y congruentes con las líneas estratégicas del pilar de desarrollo del Plan Estratégico Integral:</w:t>
      </w:r>
    </w:p>
    <w:p w14:paraId="4343A54C"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15293B7D" w14:textId="413D8F6B"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 xml:space="preserve">La Presidencia y la Vicepresidencia, con apoyo de la Secretaría, presentarán un proyecto de resolución ómnibus basado en la resolución </w:t>
      </w:r>
      <w:r w:rsidR="00DC35ED">
        <w:rPr>
          <w:rFonts w:ascii="Times New Roman" w:hAnsi="Times New Roman"/>
          <w:szCs w:val="22"/>
        </w:rPr>
        <w:t>aprobada en el año 20</w:t>
      </w:r>
      <w:r w:rsidR="007C6A17">
        <w:rPr>
          <w:rFonts w:ascii="Times New Roman" w:hAnsi="Times New Roman"/>
          <w:szCs w:val="22"/>
        </w:rPr>
        <w:t>20</w:t>
      </w:r>
      <w:r>
        <w:rPr>
          <w:rFonts w:ascii="Times New Roman" w:hAnsi="Times New Roman"/>
          <w:szCs w:val="22"/>
        </w:rPr>
        <w:t xml:space="preserve"> y en consonancia con las áreas temáticas del Plan Estratégico para las cuales se registren resultados concretos o para los que la Secretaría requiera lineamientos adicionales de los Estados Miembros. Este proyecto de resolución se distribuirá en </w:t>
      </w:r>
      <w:r w:rsidR="007C6A17">
        <w:rPr>
          <w:rFonts w:ascii="Times New Roman" w:hAnsi="Times New Roman"/>
          <w:szCs w:val="22"/>
        </w:rPr>
        <w:t>junio</w:t>
      </w:r>
      <w:r>
        <w:rPr>
          <w:rFonts w:ascii="Times New Roman" w:hAnsi="Times New Roman"/>
          <w:szCs w:val="22"/>
        </w:rPr>
        <w:t xml:space="preserve"> de 20</w:t>
      </w:r>
      <w:r w:rsidR="00DC35ED">
        <w:rPr>
          <w:rFonts w:ascii="Times New Roman" w:hAnsi="Times New Roman"/>
          <w:szCs w:val="22"/>
        </w:rPr>
        <w:t>2</w:t>
      </w:r>
      <w:r w:rsidR="007C6A17">
        <w:rPr>
          <w:rFonts w:ascii="Times New Roman" w:hAnsi="Times New Roman"/>
          <w:szCs w:val="22"/>
        </w:rPr>
        <w:t>1</w:t>
      </w:r>
      <w:r>
        <w:rPr>
          <w:rFonts w:ascii="Times New Roman" w:hAnsi="Times New Roman"/>
          <w:szCs w:val="22"/>
        </w:rPr>
        <w:t>.</w:t>
      </w:r>
    </w:p>
    <w:p w14:paraId="69DBECF2" w14:textId="77777777" w:rsidR="00AB65B4" w:rsidRPr="00DC35ED"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lang w:val="es-US"/>
        </w:rPr>
      </w:pPr>
    </w:p>
    <w:p w14:paraId="351DE525" w14:textId="77777777" w:rsidR="00AB65B4" w:rsidRPr="00AB65B4" w:rsidRDefault="00DC35ED"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lastRenderedPageBreak/>
        <w:t xml:space="preserve">El proyecto de </w:t>
      </w:r>
      <w:r w:rsidR="0017319F">
        <w:rPr>
          <w:rFonts w:ascii="Times New Roman" w:hAnsi="Times New Roman"/>
          <w:szCs w:val="22"/>
        </w:rPr>
        <w:t xml:space="preserve">resolución ómnibus tomará en consideración que los mandatos anteriores aprobados por la Asamblea General de la OEA siguen </w:t>
      </w:r>
      <w:r w:rsidR="00F0264A">
        <w:rPr>
          <w:rFonts w:ascii="Times New Roman" w:hAnsi="Times New Roman"/>
          <w:szCs w:val="22"/>
        </w:rPr>
        <w:t>vigentes</w:t>
      </w:r>
      <w:r w:rsidR="0017319F">
        <w:rPr>
          <w:rFonts w:ascii="Times New Roman" w:hAnsi="Times New Roman"/>
          <w:szCs w:val="22"/>
        </w:rPr>
        <w:t xml:space="preserve"> hasta que la Asamblea General decida actualizarlos o darlos por cancelados y, por ende, no será necesario repetir o reiterar estos mandatos. También tendrá en cuenta la disponibilidad de recursos financieros y humanos para la implementación de los mandatos.  </w:t>
      </w:r>
    </w:p>
    <w:p w14:paraId="56EC7F20" w14:textId="77777777" w:rsidR="00AB65B4" w:rsidRPr="00AB65B4" w:rsidRDefault="00AB65B4" w:rsidP="00AB65B4">
      <w:pPr>
        <w:pStyle w:val="ListParagraph"/>
        <w:ind w:left="0"/>
        <w:rPr>
          <w:noProof/>
          <w:szCs w:val="22"/>
        </w:rPr>
      </w:pPr>
    </w:p>
    <w:p w14:paraId="49D5E1CA" w14:textId="77777777"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En</w:t>
      </w:r>
      <w:r w:rsidR="00DC35ED">
        <w:rPr>
          <w:rFonts w:ascii="Times New Roman" w:hAnsi="Times New Roman"/>
          <w:szCs w:val="22"/>
        </w:rPr>
        <w:t xml:space="preserve"> el proyecto de</w:t>
      </w:r>
      <w:r>
        <w:rPr>
          <w:rFonts w:ascii="Times New Roman" w:hAnsi="Times New Roman"/>
          <w:szCs w:val="22"/>
        </w:rPr>
        <w:t xml:space="preserve"> resolución ómnibus se identificarán las fechas de terminación de los mandatos y se </w:t>
      </w:r>
      <w:proofErr w:type="gramStart"/>
      <w:r>
        <w:rPr>
          <w:rFonts w:ascii="Times New Roman" w:hAnsi="Times New Roman"/>
          <w:szCs w:val="22"/>
        </w:rPr>
        <w:t>admitirá  la</w:t>
      </w:r>
      <w:proofErr w:type="gramEnd"/>
      <w:r>
        <w:rPr>
          <w:rFonts w:ascii="Times New Roman" w:hAnsi="Times New Roman"/>
          <w:szCs w:val="22"/>
        </w:rPr>
        <w:t xml:space="preserve"> posibilidad de establecer mandatos bienales o trienales cuando sea conveniente. </w:t>
      </w:r>
    </w:p>
    <w:p w14:paraId="2D43E331" w14:textId="77777777" w:rsidR="00AB65B4" w:rsidRPr="00AB65B4" w:rsidRDefault="00AB65B4" w:rsidP="00AB65B4">
      <w:pPr>
        <w:pStyle w:val="ListParagraph"/>
        <w:ind w:left="0"/>
        <w:rPr>
          <w:noProof/>
          <w:szCs w:val="22"/>
        </w:rPr>
      </w:pPr>
    </w:p>
    <w:p w14:paraId="206F9C5B" w14:textId="77777777"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Una vez iniciadas las negociaciones, se requerirá que las delegaciones presenten sus propuestas de texto en reuniones formales. Es necesario que estas propuestas de texto se</w:t>
      </w:r>
      <w:r w:rsidR="00DC35ED">
        <w:rPr>
          <w:rFonts w:ascii="Times New Roman" w:hAnsi="Times New Roman"/>
          <w:szCs w:val="22"/>
        </w:rPr>
        <w:t xml:space="preserve">an enviadas por escrito </w:t>
      </w:r>
      <w:r>
        <w:rPr>
          <w:rFonts w:ascii="Times New Roman" w:hAnsi="Times New Roman"/>
          <w:szCs w:val="22"/>
        </w:rPr>
        <w:t>a la Secretaría</w:t>
      </w:r>
      <w:r w:rsidR="00DC35ED">
        <w:rPr>
          <w:rFonts w:ascii="Times New Roman" w:hAnsi="Times New Roman"/>
          <w:szCs w:val="22"/>
        </w:rPr>
        <w:t>,</w:t>
      </w:r>
      <w:r>
        <w:rPr>
          <w:rFonts w:ascii="Times New Roman" w:hAnsi="Times New Roman"/>
          <w:szCs w:val="22"/>
        </w:rPr>
        <w:t xml:space="preserve"> por lo menos </w:t>
      </w:r>
      <w:r w:rsidRPr="00470BB3">
        <w:rPr>
          <w:rFonts w:ascii="Times New Roman" w:hAnsi="Times New Roman"/>
          <w:b/>
          <w:szCs w:val="22"/>
          <w:u w:val="single"/>
        </w:rPr>
        <w:t>4</w:t>
      </w:r>
      <w:r w:rsidR="00F0264A" w:rsidRPr="00470BB3">
        <w:rPr>
          <w:rFonts w:ascii="Times New Roman" w:hAnsi="Times New Roman"/>
          <w:b/>
          <w:szCs w:val="22"/>
          <w:u w:val="single"/>
        </w:rPr>
        <w:t>8</w:t>
      </w:r>
      <w:r w:rsidRPr="00470BB3">
        <w:rPr>
          <w:rFonts w:ascii="Times New Roman" w:hAnsi="Times New Roman"/>
          <w:b/>
          <w:szCs w:val="22"/>
          <w:u w:val="single"/>
        </w:rPr>
        <w:t xml:space="preserve"> horas</w:t>
      </w:r>
      <w:r w:rsidRPr="00470BB3">
        <w:rPr>
          <w:rFonts w:ascii="Times New Roman" w:hAnsi="Times New Roman"/>
          <w:szCs w:val="22"/>
        </w:rPr>
        <w:t xml:space="preserve"> antes</w:t>
      </w:r>
      <w:r>
        <w:rPr>
          <w:rFonts w:ascii="Times New Roman" w:hAnsi="Times New Roman"/>
          <w:szCs w:val="22"/>
        </w:rPr>
        <w:t xml:space="preserve"> de la reunión formal en la que se</w:t>
      </w:r>
      <w:r w:rsidR="00DC35ED">
        <w:rPr>
          <w:rFonts w:ascii="Times New Roman" w:hAnsi="Times New Roman"/>
          <w:szCs w:val="22"/>
        </w:rPr>
        <w:t>rán</w:t>
      </w:r>
      <w:r>
        <w:rPr>
          <w:rFonts w:ascii="Times New Roman" w:hAnsi="Times New Roman"/>
          <w:szCs w:val="22"/>
        </w:rPr>
        <w:t xml:space="preserve"> presentarán</w:t>
      </w:r>
      <w:r w:rsidR="00F0264A">
        <w:rPr>
          <w:rFonts w:ascii="Times New Roman" w:hAnsi="Times New Roman"/>
          <w:szCs w:val="22"/>
        </w:rPr>
        <w:t xml:space="preserve">. Esto permitirá </w:t>
      </w:r>
      <w:r w:rsidR="00DC35ED">
        <w:rPr>
          <w:rFonts w:ascii="Times New Roman" w:hAnsi="Times New Roman"/>
          <w:szCs w:val="22"/>
        </w:rPr>
        <w:t>la traducci</w:t>
      </w:r>
      <w:r w:rsidR="00F0264A">
        <w:rPr>
          <w:rFonts w:ascii="Times New Roman" w:hAnsi="Times New Roman"/>
          <w:szCs w:val="22"/>
        </w:rPr>
        <w:t>ón y distribución</w:t>
      </w:r>
      <w:r w:rsidR="00DC35ED">
        <w:rPr>
          <w:rFonts w:ascii="Times New Roman" w:hAnsi="Times New Roman"/>
          <w:szCs w:val="22"/>
        </w:rPr>
        <w:t xml:space="preserve"> en </w:t>
      </w:r>
      <w:r>
        <w:rPr>
          <w:rFonts w:ascii="Times New Roman" w:hAnsi="Times New Roman"/>
          <w:szCs w:val="22"/>
        </w:rPr>
        <w:t>tiempo</w:t>
      </w:r>
      <w:r w:rsidR="00F0264A">
        <w:rPr>
          <w:rFonts w:ascii="Times New Roman" w:hAnsi="Times New Roman"/>
          <w:szCs w:val="22"/>
        </w:rPr>
        <w:t xml:space="preserve">. </w:t>
      </w:r>
    </w:p>
    <w:p w14:paraId="74CE0275" w14:textId="77777777" w:rsidR="00AB65B4" w:rsidRPr="00AB65B4" w:rsidRDefault="00AB65B4" w:rsidP="00AB65B4">
      <w:pPr>
        <w:pStyle w:val="ListParagraph"/>
        <w:ind w:left="0"/>
        <w:rPr>
          <w:noProof/>
          <w:szCs w:val="22"/>
        </w:rPr>
      </w:pPr>
    </w:p>
    <w:p w14:paraId="1E413393" w14:textId="69FA849E" w:rsidR="00AB65B4" w:rsidRPr="002E254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 xml:space="preserve">La </w:t>
      </w:r>
      <w:r w:rsidR="00DC35ED">
        <w:rPr>
          <w:rFonts w:ascii="Times New Roman" w:hAnsi="Times New Roman"/>
          <w:szCs w:val="22"/>
        </w:rPr>
        <w:t xml:space="preserve">fecha límite para presentar </w:t>
      </w:r>
      <w:r>
        <w:rPr>
          <w:rFonts w:ascii="Times New Roman" w:hAnsi="Times New Roman"/>
          <w:szCs w:val="22"/>
        </w:rPr>
        <w:t xml:space="preserve">propuestas de texto nuevo para su inclusión en </w:t>
      </w:r>
      <w:r w:rsidR="00DC35ED">
        <w:rPr>
          <w:rFonts w:ascii="Times New Roman" w:hAnsi="Times New Roman"/>
          <w:szCs w:val="22"/>
        </w:rPr>
        <w:t>e</w:t>
      </w:r>
      <w:r>
        <w:rPr>
          <w:rFonts w:ascii="Times New Roman" w:hAnsi="Times New Roman"/>
          <w:szCs w:val="22"/>
        </w:rPr>
        <w:t>l</w:t>
      </w:r>
      <w:r w:rsidR="00DC35ED">
        <w:rPr>
          <w:rFonts w:ascii="Times New Roman" w:hAnsi="Times New Roman"/>
          <w:szCs w:val="22"/>
        </w:rPr>
        <w:t xml:space="preserve"> proyecto de</w:t>
      </w:r>
      <w:r>
        <w:rPr>
          <w:rFonts w:ascii="Times New Roman" w:hAnsi="Times New Roman"/>
          <w:szCs w:val="22"/>
        </w:rPr>
        <w:t xml:space="preserve"> </w:t>
      </w:r>
      <w:r w:rsidRPr="002E2544">
        <w:rPr>
          <w:rFonts w:ascii="Times New Roman" w:hAnsi="Times New Roman"/>
          <w:szCs w:val="22"/>
        </w:rPr>
        <w:t xml:space="preserve">resolución ómnibus o </w:t>
      </w:r>
      <w:r w:rsidR="00541476" w:rsidRPr="002E2544">
        <w:rPr>
          <w:rFonts w:ascii="Times New Roman" w:hAnsi="Times New Roman"/>
          <w:szCs w:val="22"/>
        </w:rPr>
        <w:t>de</w:t>
      </w:r>
      <w:r w:rsidR="00DC35ED" w:rsidRPr="002E2544">
        <w:rPr>
          <w:rFonts w:ascii="Times New Roman" w:hAnsi="Times New Roman"/>
          <w:szCs w:val="22"/>
        </w:rPr>
        <w:t xml:space="preserve"> proyectos de</w:t>
      </w:r>
      <w:r w:rsidR="00541476" w:rsidRPr="002E2544">
        <w:rPr>
          <w:rFonts w:ascii="Times New Roman" w:hAnsi="Times New Roman"/>
          <w:szCs w:val="22"/>
        </w:rPr>
        <w:t xml:space="preserve"> </w:t>
      </w:r>
      <w:r w:rsidRPr="002E2544">
        <w:rPr>
          <w:rFonts w:ascii="Times New Roman" w:hAnsi="Times New Roman"/>
          <w:szCs w:val="22"/>
        </w:rPr>
        <w:t>resoluci</w:t>
      </w:r>
      <w:r w:rsidR="00DC35ED" w:rsidRPr="002E2544">
        <w:rPr>
          <w:rFonts w:ascii="Times New Roman" w:hAnsi="Times New Roman"/>
          <w:szCs w:val="22"/>
        </w:rPr>
        <w:t xml:space="preserve">ón individuales, si ese fuera el caso, </w:t>
      </w:r>
      <w:r w:rsidRPr="002E2544">
        <w:rPr>
          <w:rFonts w:ascii="Times New Roman" w:hAnsi="Times New Roman"/>
          <w:szCs w:val="22"/>
        </w:rPr>
        <w:t xml:space="preserve">es el </w:t>
      </w:r>
      <w:r w:rsidR="007C6A17" w:rsidRPr="007C6A17">
        <w:rPr>
          <w:rFonts w:ascii="Times New Roman" w:hAnsi="Times New Roman"/>
          <w:b/>
          <w:bCs/>
          <w:szCs w:val="22"/>
          <w:u w:val="single"/>
        </w:rPr>
        <w:t xml:space="preserve">10 </w:t>
      </w:r>
      <w:r w:rsidRPr="007C6A17">
        <w:rPr>
          <w:rFonts w:ascii="Times New Roman" w:hAnsi="Times New Roman"/>
          <w:b/>
          <w:bCs/>
          <w:u w:val="single"/>
        </w:rPr>
        <w:t>de</w:t>
      </w:r>
      <w:r w:rsidRPr="002E2544">
        <w:rPr>
          <w:rFonts w:ascii="Times New Roman" w:hAnsi="Times New Roman"/>
          <w:b/>
          <w:u w:val="single"/>
        </w:rPr>
        <w:t xml:space="preserve"> </w:t>
      </w:r>
      <w:r w:rsidR="007C6A17">
        <w:rPr>
          <w:rFonts w:ascii="Times New Roman" w:hAnsi="Times New Roman"/>
          <w:b/>
          <w:u w:val="single"/>
        </w:rPr>
        <w:t xml:space="preserve">septiembre de </w:t>
      </w:r>
      <w:r w:rsidRPr="002E2544">
        <w:rPr>
          <w:rFonts w:ascii="Times New Roman" w:hAnsi="Times New Roman"/>
          <w:b/>
          <w:u w:val="single"/>
        </w:rPr>
        <w:t>20</w:t>
      </w:r>
      <w:r w:rsidR="00DC35ED" w:rsidRPr="002E2544">
        <w:rPr>
          <w:rFonts w:ascii="Times New Roman" w:hAnsi="Times New Roman"/>
          <w:b/>
          <w:u w:val="single"/>
        </w:rPr>
        <w:t>2</w:t>
      </w:r>
      <w:r w:rsidR="007C6A17">
        <w:rPr>
          <w:rFonts w:ascii="Times New Roman" w:hAnsi="Times New Roman"/>
          <w:b/>
          <w:u w:val="single"/>
        </w:rPr>
        <w:t>1</w:t>
      </w:r>
      <w:r w:rsidRPr="002E2544">
        <w:rPr>
          <w:rFonts w:ascii="Times New Roman" w:hAnsi="Times New Roman"/>
        </w:rPr>
        <w:t>.</w:t>
      </w:r>
      <w:r w:rsidRPr="002E2544">
        <w:rPr>
          <w:rFonts w:ascii="Times New Roman" w:hAnsi="Times New Roman"/>
          <w:szCs w:val="22"/>
        </w:rPr>
        <w:t xml:space="preserve">  </w:t>
      </w:r>
      <w:r w:rsidR="00DC35ED" w:rsidRPr="002E2544">
        <w:rPr>
          <w:rFonts w:ascii="Times New Roman" w:hAnsi="Times New Roman"/>
          <w:szCs w:val="22"/>
        </w:rPr>
        <w:t>Se hace un llamado especial para que las delegaciones presenten sus propues</w:t>
      </w:r>
      <w:r w:rsidR="00F0264A" w:rsidRPr="002E2544">
        <w:rPr>
          <w:rFonts w:ascii="Times New Roman" w:hAnsi="Times New Roman"/>
          <w:szCs w:val="22"/>
        </w:rPr>
        <w:t xml:space="preserve">tas dentro del plazo acordado, tanto por disciplina de la </w:t>
      </w:r>
      <w:proofErr w:type="gramStart"/>
      <w:r w:rsidR="00F0264A" w:rsidRPr="002E2544">
        <w:rPr>
          <w:rFonts w:ascii="Times New Roman" w:hAnsi="Times New Roman"/>
          <w:szCs w:val="22"/>
        </w:rPr>
        <w:t>Comisión</w:t>
      </w:r>
      <w:proofErr w:type="gramEnd"/>
      <w:r w:rsidR="00F0264A" w:rsidRPr="002E2544">
        <w:rPr>
          <w:rFonts w:ascii="Times New Roman" w:hAnsi="Times New Roman"/>
          <w:szCs w:val="22"/>
        </w:rPr>
        <w:t xml:space="preserve"> así como en consideración a las delegaciones que presenten sus propuestas en el plazo establecido.</w:t>
      </w:r>
    </w:p>
    <w:p w14:paraId="466445A0" w14:textId="77777777" w:rsidR="00AB65B4" w:rsidRPr="002E2544" w:rsidRDefault="00AB65B4" w:rsidP="00AB65B4">
      <w:pPr>
        <w:pStyle w:val="ListParagraph"/>
        <w:ind w:left="0"/>
        <w:rPr>
          <w:noProof/>
          <w:szCs w:val="22"/>
        </w:rPr>
      </w:pPr>
    </w:p>
    <w:p w14:paraId="0FCFDFF2" w14:textId="77777777" w:rsidR="00AB65B4" w:rsidRPr="002E254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sidRPr="002E2544">
        <w:rPr>
          <w:rFonts w:ascii="Times New Roman" w:hAnsi="Times New Roman"/>
          <w:szCs w:val="22"/>
        </w:rPr>
        <w:t xml:space="preserve">Se exhorta a las delegaciones a presentar textos tan concisos como sea posible, acordes con el Plan Estratégico de la Organización en las áreas de competencia del CIDI y claros con respecto a la orientación de política o mandato que se intenta transmitir.  </w:t>
      </w:r>
    </w:p>
    <w:p w14:paraId="34CF1211" w14:textId="77777777" w:rsidR="00AB65B4" w:rsidRPr="002E2544" w:rsidRDefault="00AB65B4" w:rsidP="00D21B80">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noProof/>
          <w:szCs w:val="22"/>
        </w:rPr>
      </w:pPr>
    </w:p>
    <w:p w14:paraId="04FC9CFB" w14:textId="77777777" w:rsidR="006A5F11" w:rsidRPr="002E254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sidRPr="002E2544">
        <w:rPr>
          <w:rFonts w:ascii="Times New Roman" w:hAnsi="Times New Roman"/>
          <w:szCs w:val="22"/>
        </w:rPr>
        <w:t xml:space="preserve">Las delegaciones que presenten propuestas de texto deberán </w:t>
      </w:r>
      <w:r w:rsidR="00F0264A" w:rsidRPr="002E2544">
        <w:rPr>
          <w:rFonts w:ascii="Times New Roman" w:hAnsi="Times New Roman"/>
          <w:szCs w:val="22"/>
        </w:rPr>
        <w:t xml:space="preserve">adelantar </w:t>
      </w:r>
      <w:r w:rsidRPr="002E2544">
        <w:rPr>
          <w:rFonts w:ascii="Times New Roman" w:hAnsi="Times New Roman"/>
          <w:szCs w:val="22"/>
        </w:rPr>
        <w:t xml:space="preserve">consultas informales con delegaciones interesadas a fin de facilitar un consenso antes de su negociación formal </w:t>
      </w:r>
      <w:r w:rsidR="00541476" w:rsidRPr="002E2544">
        <w:rPr>
          <w:rFonts w:ascii="Times New Roman" w:hAnsi="Times New Roman"/>
          <w:szCs w:val="22"/>
        </w:rPr>
        <w:t>en</w:t>
      </w:r>
      <w:r w:rsidRPr="002E2544">
        <w:rPr>
          <w:rFonts w:ascii="Times New Roman" w:hAnsi="Times New Roman"/>
          <w:szCs w:val="22"/>
        </w:rPr>
        <w:t xml:space="preserve"> la Comisión.</w:t>
      </w:r>
      <w:r w:rsidR="006A5F11" w:rsidRPr="002E2544">
        <w:rPr>
          <w:rFonts w:ascii="Times New Roman" w:hAnsi="Times New Roman"/>
          <w:szCs w:val="22"/>
        </w:rPr>
        <w:t xml:space="preserve"> </w:t>
      </w:r>
    </w:p>
    <w:p w14:paraId="75FAE5EB" w14:textId="77777777" w:rsidR="006A5F11" w:rsidRPr="002E2544" w:rsidRDefault="006A5F11" w:rsidP="006A5F11">
      <w:pPr>
        <w:pStyle w:val="ListParagraph"/>
        <w:rPr>
          <w:szCs w:val="22"/>
        </w:rPr>
      </w:pPr>
    </w:p>
    <w:p w14:paraId="06F4F723" w14:textId="121D4594" w:rsidR="00AB65B4" w:rsidRPr="002E2544" w:rsidRDefault="006A5F11"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sidRPr="002E2544">
        <w:rPr>
          <w:rFonts w:ascii="Times New Roman" w:hAnsi="Times New Roman"/>
          <w:szCs w:val="22"/>
        </w:rPr>
        <w:t>La Presidencia encomendará a las delegaciones que hayan presentado propuestas de enmiendas a textos que adelanten negociaciones informales para presentar un</w:t>
      </w:r>
      <w:r w:rsidR="00CA6D45" w:rsidRPr="002E2544">
        <w:rPr>
          <w:rFonts w:ascii="Times New Roman" w:hAnsi="Times New Roman"/>
          <w:szCs w:val="22"/>
        </w:rPr>
        <w:t>a propuesta</w:t>
      </w:r>
      <w:r w:rsidRPr="002E2544">
        <w:rPr>
          <w:rFonts w:ascii="Times New Roman" w:hAnsi="Times New Roman"/>
          <w:szCs w:val="22"/>
        </w:rPr>
        <w:t xml:space="preserve"> consensuad</w:t>
      </w:r>
      <w:r w:rsidR="00CA6D45" w:rsidRPr="002E2544">
        <w:rPr>
          <w:rFonts w:ascii="Times New Roman" w:hAnsi="Times New Roman"/>
          <w:szCs w:val="22"/>
        </w:rPr>
        <w:t>a</w:t>
      </w:r>
      <w:r w:rsidRPr="002E2544">
        <w:rPr>
          <w:rFonts w:ascii="Times New Roman" w:hAnsi="Times New Roman"/>
          <w:szCs w:val="22"/>
        </w:rPr>
        <w:t xml:space="preserve"> que será el texto sobre el cual se deliberará en sesi</w:t>
      </w:r>
      <w:r w:rsidR="007C6A17">
        <w:rPr>
          <w:rFonts w:ascii="Times New Roman" w:hAnsi="Times New Roman"/>
          <w:szCs w:val="22"/>
        </w:rPr>
        <w:t>ó</w:t>
      </w:r>
      <w:r w:rsidRPr="002E2544">
        <w:rPr>
          <w:rFonts w:ascii="Times New Roman" w:hAnsi="Times New Roman"/>
          <w:szCs w:val="22"/>
        </w:rPr>
        <w:t>n formal. Esto permitirá el uso eficiente de los recursos disponibles para sesiones formales.</w:t>
      </w:r>
    </w:p>
    <w:p w14:paraId="7EB9AED6" w14:textId="77777777" w:rsidR="00AB65B4" w:rsidRPr="00AB65B4" w:rsidRDefault="00AB65B4" w:rsidP="00AB65B4">
      <w:pPr>
        <w:pStyle w:val="ListParagraph"/>
        <w:ind w:left="0"/>
        <w:rPr>
          <w:noProof/>
          <w:sz w:val="22"/>
          <w:szCs w:val="22"/>
        </w:rPr>
      </w:pPr>
    </w:p>
    <w:p w14:paraId="34753FA1" w14:textId="77777777"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 xml:space="preserve">Los textos para </w:t>
      </w:r>
      <w:r w:rsidR="00F0264A">
        <w:rPr>
          <w:rFonts w:ascii="Times New Roman" w:hAnsi="Times New Roman"/>
          <w:szCs w:val="22"/>
        </w:rPr>
        <w:t>e</w:t>
      </w:r>
      <w:r>
        <w:rPr>
          <w:rFonts w:ascii="Times New Roman" w:hAnsi="Times New Roman"/>
          <w:szCs w:val="22"/>
        </w:rPr>
        <w:t>l</w:t>
      </w:r>
      <w:r w:rsidR="00F0264A">
        <w:rPr>
          <w:rFonts w:ascii="Times New Roman" w:hAnsi="Times New Roman"/>
          <w:szCs w:val="22"/>
        </w:rPr>
        <w:t xml:space="preserve"> proyecto de</w:t>
      </w:r>
      <w:r>
        <w:rPr>
          <w:rFonts w:ascii="Times New Roman" w:hAnsi="Times New Roman"/>
          <w:szCs w:val="22"/>
        </w:rPr>
        <w:t xml:space="preserve"> resolución ómnibus que se hayan negociado y consensuado en </w:t>
      </w:r>
      <w:r w:rsidR="00F0264A">
        <w:rPr>
          <w:rFonts w:ascii="Times New Roman" w:hAnsi="Times New Roman"/>
          <w:szCs w:val="22"/>
        </w:rPr>
        <w:t xml:space="preserve">las comisiones permanentes del </w:t>
      </w:r>
      <w:r>
        <w:rPr>
          <w:rFonts w:ascii="Times New Roman" w:hAnsi="Times New Roman"/>
          <w:szCs w:val="22"/>
        </w:rPr>
        <w:t>CIDI</w:t>
      </w:r>
      <w:r w:rsidR="00F0264A">
        <w:rPr>
          <w:rFonts w:ascii="Times New Roman" w:hAnsi="Times New Roman"/>
          <w:szCs w:val="22"/>
        </w:rPr>
        <w:t>,</w:t>
      </w:r>
      <w:r>
        <w:rPr>
          <w:rFonts w:ascii="Times New Roman" w:hAnsi="Times New Roman"/>
          <w:szCs w:val="22"/>
        </w:rPr>
        <w:t xml:space="preserve"> se</w:t>
      </w:r>
      <w:r w:rsidR="00F0264A">
        <w:rPr>
          <w:rFonts w:ascii="Times New Roman" w:hAnsi="Times New Roman"/>
          <w:szCs w:val="22"/>
        </w:rPr>
        <w:t>rán</w:t>
      </w:r>
      <w:r>
        <w:rPr>
          <w:rFonts w:ascii="Times New Roman" w:hAnsi="Times New Roman"/>
          <w:szCs w:val="22"/>
        </w:rPr>
        <w:t xml:space="preserve"> incorpora</w:t>
      </w:r>
      <w:r w:rsidR="00F0264A">
        <w:rPr>
          <w:rFonts w:ascii="Times New Roman" w:hAnsi="Times New Roman"/>
          <w:szCs w:val="22"/>
        </w:rPr>
        <w:t>dos</w:t>
      </w:r>
      <w:r>
        <w:rPr>
          <w:rFonts w:ascii="Times New Roman" w:hAnsi="Times New Roman"/>
          <w:szCs w:val="22"/>
        </w:rPr>
        <w:t xml:space="preserve"> tal como se reciban de esos órganos.  </w:t>
      </w:r>
      <w:r w:rsidR="00F0264A">
        <w:rPr>
          <w:rFonts w:ascii="Times New Roman" w:hAnsi="Times New Roman"/>
          <w:szCs w:val="22"/>
        </w:rPr>
        <w:t xml:space="preserve">El proyecto de </w:t>
      </w:r>
      <w:r>
        <w:rPr>
          <w:rFonts w:ascii="Times New Roman" w:hAnsi="Times New Roman"/>
          <w:szCs w:val="22"/>
        </w:rPr>
        <w:t>resolución ómnibus podrá incorporar textos que le envíe el Consejo Permanente al CIDI</w:t>
      </w:r>
      <w:r w:rsidR="00F0264A">
        <w:rPr>
          <w:rFonts w:ascii="Times New Roman" w:hAnsi="Times New Roman"/>
          <w:szCs w:val="22"/>
        </w:rPr>
        <w:t>,</w:t>
      </w:r>
      <w:r>
        <w:rPr>
          <w:rFonts w:ascii="Times New Roman" w:hAnsi="Times New Roman"/>
          <w:szCs w:val="22"/>
        </w:rPr>
        <w:t xml:space="preserve"> si se considera que </w:t>
      </w:r>
      <w:proofErr w:type="gramStart"/>
      <w:r>
        <w:rPr>
          <w:rFonts w:ascii="Times New Roman" w:hAnsi="Times New Roman"/>
          <w:szCs w:val="22"/>
        </w:rPr>
        <w:t xml:space="preserve">se </w:t>
      </w:r>
      <w:r w:rsidR="00F0264A">
        <w:rPr>
          <w:rFonts w:ascii="Times New Roman" w:hAnsi="Times New Roman"/>
          <w:szCs w:val="22"/>
        </w:rPr>
        <w:t>enmarcan</w:t>
      </w:r>
      <w:r>
        <w:rPr>
          <w:rFonts w:ascii="Times New Roman" w:hAnsi="Times New Roman"/>
          <w:szCs w:val="22"/>
        </w:rPr>
        <w:t xml:space="preserve"> dentro del</w:t>
      </w:r>
      <w:proofErr w:type="gramEnd"/>
      <w:r>
        <w:rPr>
          <w:rFonts w:ascii="Times New Roman" w:hAnsi="Times New Roman"/>
          <w:szCs w:val="22"/>
        </w:rPr>
        <w:t xml:space="preserve"> pilar de desarrollo de la OEA; estos textos también se integrarán tal como se reciban, puesto que se asume que las delegaciones ya los habrán acordado.</w:t>
      </w:r>
    </w:p>
    <w:p w14:paraId="1116CEF2" w14:textId="77777777" w:rsidR="00AB65B4" w:rsidRPr="00AB65B4" w:rsidRDefault="00AB65B4" w:rsidP="00AB65B4">
      <w:pPr>
        <w:pStyle w:val="ListParagraph"/>
        <w:ind w:left="0"/>
        <w:rPr>
          <w:noProof/>
          <w:sz w:val="22"/>
          <w:szCs w:val="22"/>
        </w:rPr>
      </w:pPr>
    </w:p>
    <w:p w14:paraId="330DCA05" w14:textId="54457E1F"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 xml:space="preserve">La negociación de los párrafos deberá centrarse en </w:t>
      </w:r>
      <w:r w:rsidR="00BA7E5A">
        <w:rPr>
          <w:rFonts w:ascii="Times New Roman" w:hAnsi="Times New Roman"/>
          <w:szCs w:val="22"/>
        </w:rPr>
        <w:t>la</w:t>
      </w:r>
      <w:r>
        <w:rPr>
          <w:rFonts w:ascii="Times New Roman" w:hAnsi="Times New Roman"/>
          <w:szCs w:val="22"/>
        </w:rPr>
        <w:t xml:space="preserve"> sustancia</w:t>
      </w:r>
      <w:r w:rsidR="00F0264A">
        <w:rPr>
          <w:rFonts w:ascii="Times New Roman" w:hAnsi="Times New Roman"/>
          <w:szCs w:val="22"/>
        </w:rPr>
        <w:t xml:space="preserve"> de su contenido </w:t>
      </w:r>
      <w:r>
        <w:rPr>
          <w:rFonts w:ascii="Times New Roman" w:hAnsi="Times New Roman"/>
          <w:szCs w:val="22"/>
        </w:rPr>
        <w:t>y no</w:t>
      </w:r>
      <w:r w:rsidR="00F0264A">
        <w:rPr>
          <w:rFonts w:ascii="Times New Roman" w:hAnsi="Times New Roman"/>
          <w:szCs w:val="22"/>
        </w:rPr>
        <w:t xml:space="preserve"> </w:t>
      </w:r>
      <w:r w:rsidR="00BA7E5A">
        <w:rPr>
          <w:rFonts w:ascii="Times New Roman" w:hAnsi="Times New Roman"/>
          <w:szCs w:val="22"/>
        </w:rPr>
        <w:t xml:space="preserve">en </w:t>
      </w:r>
      <w:r w:rsidR="00F0264A">
        <w:rPr>
          <w:rFonts w:ascii="Times New Roman" w:hAnsi="Times New Roman"/>
          <w:szCs w:val="22"/>
        </w:rPr>
        <w:t xml:space="preserve">el </w:t>
      </w:r>
      <w:r>
        <w:rPr>
          <w:rFonts w:ascii="Times New Roman" w:hAnsi="Times New Roman"/>
          <w:szCs w:val="22"/>
        </w:rPr>
        <w:t>estilo</w:t>
      </w:r>
      <w:r w:rsidR="00F0264A">
        <w:rPr>
          <w:rFonts w:ascii="Times New Roman" w:hAnsi="Times New Roman"/>
          <w:szCs w:val="22"/>
        </w:rPr>
        <w:t xml:space="preserve"> de la redacción</w:t>
      </w:r>
      <w:r>
        <w:rPr>
          <w:rFonts w:ascii="Times New Roman" w:hAnsi="Times New Roman"/>
          <w:szCs w:val="22"/>
        </w:rPr>
        <w:t xml:space="preserve">. Cuando se presenten dificultades para alcanzar </w:t>
      </w:r>
      <w:r w:rsidR="005E550C">
        <w:rPr>
          <w:rFonts w:ascii="Times New Roman" w:hAnsi="Times New Roman"/>
          <w:szCs w:val="22"/>
        </w:rPr>
        <w:t>el</w:t>
      </w:r>
      <w:r>
        <w:rPr>
          <w:rFonts w:ascii="Times New Roman" w:hAnsi="Times New Roman"/>
          <w:szCs w:val="22"/>
        </w:rPr>
        <w:t xml:space="preserve"> consenso sobre una propuesta concreta, la Presidencia solicitará a la delegación proponente que </w:t>
      </w:r>
      <w:r w:rsidR="005E550C">
        <w:rPr>
          <w:rFonts w:ascii="Times New Roman" w:hAnsi="Times New Roman"/>
          <w:szCs w:val="22"/>
        </w:rPr>
        <w:t>realice negociaciones</w:t>
      </w:r>
      <w:r>
        <w:rPr>
          <w:rFonts w:ascii="Times New Roman" w:hAnsi="Times New Roman"/>
          <w:szCs w:val="22"/>
        </w:rPr>
        <w:t xml:space="preserve"> informal</w:t>
      </w:r>
      <w:r w:rsidR="005E550C">
        <w:rPr>
          <w:rFonts w:ascii="Times New Roman" w:hAnsi="Times New Roman"/>
          <w:szCs w:val="22"/>
        </w:rPr>
        <w:t>es</w:t>
      </w:r>
      <w:r>
        <w:rPr>
          <w:rFonts w:ascii="Times New Roman" w:hAnsi="Times New Roman"/>
          <w:szCs w:val="22"/>
        </w:rPr>
        <w:t xml:space="preserve"> con las delegaciones interesadas para superar los obstáculos existentes.</w:t>
      </w:r>
    </w:p>
    <w:p w14:paraId="330BECD2" w14:textId="77777777" w:rsidR="00AB65B4" w:rsidRPr="00AB65B4" w:rsidRDefault="00AB65B4" w:rsidP="00AB65B4">
      <w:pPr>
        <w:pStyle w:val="ListParagraph"/>
        <w:ind w:left="0"/>
        <w:rPr>
          <w:noProof/>
          <w:szCs w:val="22"/>
        </w:rPr>
      </w:pPr>
    </w:p>
    <w:p w14:paraId="6B89074F" w14:textId="5954DF0C" w:rsidR="00AB65B4" w:rsidRPr="002E254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sidRPr="002E2544">
        <w:rPr>
          <w:rFonts w:ascii="Times New Roman" w:hAnsi="Times New Roman"/>
          <w:szCs w:val="22"/>
        </w:rPr>
        <w:lastRenderedPageBreak/>
        <w:t xml:space="preserve">La última reunión de la CPD para la negociación de la resolución ómnibus </w:t>
      </w:r>
      <w:r w:rsidR="00BA7E5A">
        <w:rPr>
          <w:rFonts w:ascii="Times New Roman" w:hAnsi="Times New Roman"/>
          <w:szCs w:val="22"/>
        </w:rPr>
        <w:t xml:space="preserve">y otras, de ser el caso, </w:t>
      </w:r>
      <w:r w:rsidRPr="002E2544">
        <w:rPr>
          <w:rFonts w:ascii="Times New Roman" w:hAnsi="Times New Roman"/>
          <w:szCs w:val="22"/>
        </w:rPr>
        <w:t xml:space="preserve">se llevará a cabo el </w:t>
      </w:r>
      <w:r w:rsidR="007C6A17" w:rsidRPr="007C6A17">
        <w:rPr>
          <w:rFonts w:ascii="Times New Roman" w:hAnsi="Times New Roman"/>
          <w:b/>
          <w:bCs/>
          <w:szCs w:val="22"/>
          <w:u w:val="single"/>
        </w:rPr>
        <w:t>19</w:t>
      </w:r>
      <w:r w:rsidR="006A5F11" w:rsidRPr="007C6A17">
        <w:rPr>
          <w:rFonts w:ascii="Times New Roman" w:hAnsi="Times New Roman"/>
          <w:b/>
          <w:bCs/>
          <w:u w:val="single"/>
        </w:rPr>
        <w:t xml:space="preserve"> </w:t>
      </w:r>
      <w:r w:rsidR="006A5F11" w:rsidRPr="002E2544">
        <w:rPr>
          <w:rFonts w:ascii="Times New Roman" w:hAnsi="Times New Roman"/>
          <w:b/>
          <w:u w:val="single"/>
        </w:rPr>
        <w:t xml:space="preserve">de </w:t>
      </w:r>
      <w:r w:rsidR="006A5F11" w:rsidRPr="002E2544">
        <w:rPr>
          <w:rFonts w:ascii="Times New Roman" w:hAnsi="Times New Roman"/>
          <w:b/>
          <w:bCs/>
          <w:szCs w:val="22"/>
          <w:u w:val="single"/>
        </w:rPr>
        <w:t>octubre</w:t>
      </w:r>
      <w:r w:rsidRPr="002E2544">
        <w:rPr>
          <w:rFonts w:ascii="Times New Roman" w:hAnsi="Times New Roman"/>
          <w:b/>
          <w:u w:val="single"/>
        </w:rPr>
        <w:t xml:space="preserve"> de 20</w:t>
      </w:r>
      <w:r w:rsidR="00485290" w:rsidRPr="002E2544">
        <w:rPr>
          <w:rFonts w:ascii="Times New Roman" w:hAnsi="Times New Roman"/>
          <w:b/>
          <w:u w:val="single"/>
        </w:rPr>
        <w:t>2</w:t>
      </w:r>
      <w:r w:rsidR="007C6A17">
        <w:rPr>
          <w:rFonts w:ascii="Times New Roman" w:hAnsi="Times New Roman"/>
          <w:b/>
          <w:u w:val="single"/>
        </w:rPr>
        <w:t>1</w:t>
      </w:r>
      <w:r w:rsidRPr="002E2544">
        <w:rPr>
          <w:rFonts w:ascii="Times New Roman" w:hAnsi="Times New Roman"/>
        </w:rPr>
        <w:t>,</w:t>
      </w:r>
      <w:r w:rsidRPr="002E2544">
        <w:rPr>
          <w:rFonts w:ascii="Times New Roman" w:hAnsi="Times New Roman"/>
          <w:szCs w:val="22"/>
        </w:rPr>
        <w:t xml:space="preserve"> </w:t>
      </w:r>
      <w:r w:rsidR="00485290" w:rsidRPr="002E2544">
        <w:rPr>
          <w:rFonts w:ascii="Times New Roman" w:hAnsi="Times New Roman"/>
          <w:szCs w:val="22"/>
        </w:rPr>
        <w:t>para que</w:t>
      </w:r>
      <w:r w:rsidRPr="002E2544">
        <w:rPr>
          <w:rFonts w:ascii="Times New Roman" w:hAnsi="Times New Roman"/>
          <w:szCs w:val="22"/>
        </w:rPr>
        <w:t xml:space="preserve"> la Comisión </w:t>
      </w:r>
      <w:r w:rsidR="007C6A17">
        <w:rPr>
          <w:rFonts w:ascii="Times New Roman" w:hAnsi="Times New Roman"/>
          <w:szCs w:val="22"/>
        </w:rPr>
        <w:t>lo</w:t>
      </w:r>
      <w:r w:rsidR="00BA7E5A">
        <w:rPr>
          <w:rFonts w:ascii="Times New Roman" w:hAnsi="Times New Roman"/>
          <w:szCs w:val="22"/>
        </w:rPr>
        <w:t>(s)</w:t>
      </w:r>
      <w:r w:rsidR="007C6A17">
        <w:rPr>
          <w:rFonts w:ascii="Times New Roman" w:hAnsi="Times New Roman"/>
          <w:szCs w:val="22"/>
        </w:rPr>
        <w:t xml:space="preserve"> </w:t>
      </w:r>
      <w:r w:rsidRPr="002E2544">
        <w:rPr>
          <w:rFonts w:ascii="Times New Roman" w:hAnsi="Times New Roman"/>
          <w:szCs w:val="22"/>
        </w:rPr>
        <w:t>p</w:t>
      </w:r>
      <w:r w:rsidR="00485290" w:rsidRPr="002E2544">
        <w:rPr>
          <w:rFonts w:ascii="Times New Roman" w:hAnsi="Times New Roman"/>
          <w:szCs w:val="22"/>
        </w:rPr>
        <w:t xml:space="preserve">resente </w:t>
      </w:r>
      <w:r w:rsidRPr="002E2544">
        <w:rPr>
          <w:rFonts w:ascii="Times New Roman" w:hAnsi="Times New Roman"/>
          <w:szCs w:val="22"/>
        </w:rPr>
        <w:t>a</w:t>
      </w:r>
      <w:r w:rsidR="00485290" w:rsidRPr="002E2544">
        <w:rPr>
          <w:rFonts w:ascii="Times New Roman" w:hAnsi="Times New Roman"/>
          <w:szCs w:val="22"/>
        </w:rPr>
        <w:t xml:space="preserve"> </w:t>
      </w:r>
      <w:r w:rsidRPr="002E2544">
        <w:rPr>
          <w:rFonts w:ascii="Times New Roman" w:hAnsi="Times New Roman"/>
          <w:szCs w:val="22"/>
        </w:rPr>
        <w:t>l</w:t>
      </w:r>
      <w:r w:rsidR="00485290" w:rsidRPr="002E2544">
        <w:rPr>
          <w:rFonts w:ascii="Times New Roman" w:hAnsi="Times New Roman"/>
          <w:szCs w:val="22"/>
        </w:rPr>
        <w:t>a consideración y acuerdo del</w:t>
      </w:r>
      <w:r w:rsidRPr="002E2544">
        <w:rPr>
          <w:rFonts w:ascii="Times New Roman" w:hAnsi="Times New Roman"/>
          <w:szCs w:val="22"/>
        </w:rPr>
        <w:t xml:space="preserve"> CIDI para </w:t>
      </w:r>
      <w:r w:rsidR="00485290" w:rsidRPr="002E2544">
        <w:rPr>
          <w:rFonts w:ascii="Times New Roman" w:hAnsi="Times New Roman"/>
          <w:szCs w:val="22"/>
        </w:rPr>
        <w:t xml:space="preserve">posterior transmisión a la </w:t>
      </w:r>
      <w:r w:rsidRPr="002E2544">
        <w:rPr>
          <w:rFonts w:ascii="Times New Roman" w:hAnsi="Times New Roman"/>
          <w:szCs w:val="22"/>
        </w:rPr>
        <w:t xml:space="preserve">Asamblea General. Si para el último día de las negociaciones todavía </w:t>
      </w:r>
      <w:proofErr w:type="gramStart"/>
      <w:r w:rsidRPr="002E2544">
        <w:rPr>
          <w:rFonts w:ascii="Times New Roman" w:hAnsi="Times New Roman"/>
          <w:szCs w:val="22"/>
        </w:rPr>
        <w:t>h</w:t>
      </w:r>
      <w:r w:rsidR="007C6A17">
        <w:rPr>
          <w:rFonts w:ascii="Times New Roman" w:hAnsi="Times New Roman"/>
          <w:szCs w:val="22"/>
        </w:rPr>
        <w:t>ubieran</w:t>
      </w:r>
      <w:proofErr w:type="gramEnd"/>
      <w:r w:rsidRPr="002E2544">
        <w:rPr>
          <w:rFonts w:ascii="Times New Roman" w:hAnsi="Times New Roman"/>
          <w:szCs w:val="22"/>
        </w:rPr>
        <w:t xml:space="preserve"> </w:t>
      </w:r>
      <w:r w:rsidR="00485290" w:rsidRPr="002E2544">
        <w:rPr>
          <w:rFonts w:ascii="Times New Roman" w:hAnsi="Times New Roman"/>
          <w:szCs w:val="22"/>
        </w:rPr>
        <w:t>párrafos no acordados, la CPD</w:t>
      </w:r>
      <w:r w:rsidRPr="002E2544">
        <w:rPr>
          <w:rFonts w:ascii="Times New Roman" w:hAnsi="Times New Roman"/>
          <w:szCs w:val="22"/>
        </w:rPr>
        <w:t xml:space="preserve"> remitirá el</w:t>
      </w:r>
      <w:r w:rsidR="00485290" w:rsidRPr="002E2544">
        <w:rPr>
          <w:rFonts w:ascii="Times New Roman" w:hAnsi="Times New Roman"/>
          <w:szCs w:val="22"/>
        </w:rPr>
        <w:t xml:space="preserve"> proyecto de resolución</w:t>
      </w:r>
      <w:r w:rsidRPr="002E2544">
        <w:rPr>
          <w:rFonts w:ascii="Times New Roman" w:hAnsi="Times New Roman"/>
          <w:szCs w:val="22"/>
        </w:rPr>
        <w:t xml:space="preserve"> al CIDI </w:t>
      </w:r>
      <w:r w:rsidR="00485290" w:rsidRPr="002E2544">
        <w:rPr>
          <w:rFonts w:ascii="Times New Roman" w:hAnsi="Times New Roman"/>
          <w:szCs w:val="22"/>
        </w:rPr>
        <w:t>en el estado en que se encuentre.</w:t>
      </w:r>
      <w:r w:rsidRPr="002E2544">
        <w:rPr>
          <w:rFonts w:ascii="Times New Roman" w:hAnsi="Times New Roman"/>
          <w:szCs w:val="22"/>
        </w:rPr>
        <w:t xml:space="preserve"> </w:t>
      </w:r>
    </w:p>
    <w:p w14:paraId="02EA456F"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70765DCE" w14:textId="77777777" w:rsidR="00AB65B4" w:rsidRPr="00AB65B4"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Pr>
          <w:rFonts w:ascii="Times New Roman" w:hAnsi="Times New Roman"/>
          <w:szCs w:val="22"/>
        </w:rPr>
        <w:t>La Secretaría llevará un registro de las negociaciones, tomando en cuenta la redacción de las propuestas originales. Para facilitar las negociaciones, la Secretaría preservará la numeración de los párrafos preambulares y operativos durante el proceso de negociación y la numeración se ajustará, según sea necesario, una vez que la Comisión haya acordado la versión final.</w:t>
      </w:r>
    </w:p>
    <w:p w14:paraId="07F9A7AB" w14:textId="77777777" w:rsidR="00AB65B4" w:rsidRPr="00D21B80" w:rsidRDefault="00AB65B4" w:rsidP="00AB65B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14:paraId="0FA21108" w14:textId="77777777" w:rsidR="00AB65B4" w:rsidRPr="00597887" w:rsidRDefault="0017319F" w:rsidP="00AB65B4">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noProof/>
          <w:szCs w:val="22"/>
        </w:rPr>
      </w:pPr>
      <w:r w:rsidRPr="00597887">
        <w:rPr>
          <w:rFonts w:ascii="Times New Roman" w:hAnsi="Times New Roman"/>
          <w:szCs w:val="22"/>
        </w:rPr>
        <w:t xml:space="preserve">De acuerdo con la resolución CP/RES. 983 (1797/11), </w:t>
      </w:r>
      <w:r w:rsidR="00B26239" w:rsidRPr="00597887">
        <w:rPr>
          <w:rFonts w:ascii="Times New Roman" w:hAnsi="Times New Roman"/>
          <w:szCs w:val="22"/>
        </w:rPr>
        <w:t>“</w:t>
      </w:r>
      <w:r w:rsidRPr="00597887">
        <w:rPr>
          <w:rFonts w:ascii="Times New Roman" w:hAnsi="Times New Roman"/>
          <w:szCs w:val="22"/>
        </w:rPr>
        <w:t>Actualización de la resolución CP/RES. 965 (1733/09) en relación con el proceso de estimación de costos de resoluciones a ser elevadas a la consideración de la Asamblea General</w:t>
      </w:r>
      <w:r w:rsidR="00B26239" w:rsidRPr="00597887">
        <w:rPr>
          <w:rFonts w:ascii="Times New Roman" w:hAnsi="Times New Roman"/>
          <w:szCs w:val="22"/>
        </w:rPr>
        <w:t>”</w:t>
      </w:r>
      <w:r w:rsidRPr="00597887">
        <w:rPr>
          <w:rFonts w:ascii="Times New Roman" w:hAnsi="Times New Roman"/>
          <w:szCs w:val="22"/>
        </w:rPr>
        <w:t xml:space="preserve">, aquellos proyectos de resolución que contengan mandatos con implicaciones presupuestarias deberán ceñirse al procedimiento contemplado en el anexo I del documento </w:t>
      </w:r>
      <w:hyperlink r:id="rId8" w:history="1">
        <w:r w:rsidRPr="00597887">
          <w:rPr>
            <w:rStyle w:val="Hyperlink"/>
            <w:rFonts w:ascii="Times New Roman" w:hAnsi="Times New Roman"/>
            <w:color w:val="auto"/>
            <w:szCs w:val="22"/>
          </w:rPr>
          <w:t>CP/CAAP-3</w:t>
        </w:r>
        <w:bookmarkStart w:id="0" w:name="_Hlt1132180"/>
        <w:bookmarkStart w:id="1" w:name="_Hlt1132181"/>
        <w:r w:rsidRPr="00597887">
          <w:rPr>
            <w:rStyle w:val="Hyperlink"/>
            <w:rFonts w:ascii="Times New Roman" w:hAnsi="Times New Roman"/>
            <w:color w:val="auto"/>
            <w:szCs w:val="22"/>
          </w:rPr>
          <w:t>0</w:t>
        </w:r>
        <w:bookmarkEnd w:id="0"/>
        <w:bookmarkEnd w:id="1"/>
        <w:r w:rsidRPr="00597887">
          <w:rPr>
            <w:rStyle w:val="Hyperlink"/>
            <w:rFonts w:ascii="Times New Roman" w:hAnsi="Times New Roman"/>
            <w:color w:val="auto"/>
            <w:szCs w:val="22"/>
          </w:rPr>
          <w:t>98/11</w:t>
        </w:r>
      </w:hyperlink>
      <w:r w:rsidRPr="00597887">
        <w:rPr>
          <w:rFonts w:ascii="Times New Roman" w:hAnsi="Times New Roman"/>
          <w:szCs w:val="22"/>
        </w:rPr>
        <w:t xml:space="preserve"> </w:t>
      </w:r>
      <w:proofErr w:type="spellStart"/>
      <w:r w:rsidRPr="00597887">
        <w:rPr>
          <w:rFonts w:ascii="Times New Roman" w:hAnsi="Times New Roman"/>
          <w:szCs w:val="22"/>
        </w:rPr>
        <w:t>rev.</w:t>
      </w:r>
      <w:proofErr w:type="spellEnd"/>
      <w:r w:rsidRPr="00597887">
        <w:rPr>
          <w:rFonts w:ascii="Times New Roman" w:hAnsi="Times New Roman"/>
          <w:szCs w:val="22"/>
        </w:rPr>
        <w:t xml:space="preserve"> 3, </w:t>
      </w:r>
      <w:r w:rsidR="00B26239" w:rsidRPr="00597887">
        <w:rPr>
          <w:rFonts w:ascii="Times New Roman" w:hAnsi="Times New Roman"/>
          <w:szCs w:val="22"/>
        </w:rPr>
        <w:t>“</w:t>
      </w:r>
      <w:r w:rsidRPr="00597887">
        <w:rPr>
          <w:rFonts w:ascii="Times New Roman" w:hAnsi="Times New Roman"/>
          <w:szCs w:val="22"/>
        </w:rPr>
        <w:t>Proceso de estimación de costos de resoluciones</w:t>
      </w:r>
      <w:r w:rsidR="00B26239" w:rsidRPr="00597887">
        <w:rPr>
          <w:rFonts w:ascii="Times New Roman" w:hAnsi="Times New Roman"/>
          <w:szCs w:val="22"/>
        </w:rPr>
        <w:t>”</w:t>
      </w:r>
      <w:r w:rsidRPr="00597887">
        <w:rPr>
          <w:rFonts w:ascii="Times New Roman" w:hAnsi="Times New Roman"/>
          <w:szCs w:val="22"/>
        </w:rPr>
        <w:t>.</w:t>
      </w:r>
    </w:p>
    <w:p w14:paraId="4D22985B" w14:textId="77777777" w:rsidR="00843336" w:rsidRDefault="00843336" w:rsidP="00AB65B4">
      <w:pPr>
        <w:jc w:val="center"/>
        <w:rPr>
          <w:rFonts w:ascii="Times New Roman" w:hAnsi="Times New Roman"/>
          <w:b/>
          <w:szCs w:val="22"/>
          <w:u w:val="single"/>
        </w:rPr>
      </w:pPr>
    </w:p>
    <w:p w14:paraId="62AECE78" w14:textId="77777777" w:rsidR="00485290" w:rsidRDefault="005E550C" w:rsidP="00AB65B4">
      <w:pPr>
        <w:jc w:val="center"/>
        <w:rPr>
          <w:rFonts w:ascii="Times New Roman" w:hAnsi="Times New Roman"/>
          <w:b/>
          <w:szCs w:val="22"/>
          <w:u w:val="single"/>
        </w:rPr>
      </w:pPr>
      <w:r>
        <w:rPr>
          <w:rFonts w:ascii="Times New Roman" w:hAnsi="Times New Roman"/>
          <w:b/>
          <w:szCs w:val="22"/>
          <w:u w:val="single"/>
        </w:rPr>
        <w:t>F</w:t>
      </w:r>
      <w:r w:rsidR="0017319F">
        <w:rPr>
          <w:rFonts w:ascii="Times New Roman" w:hAnsi="Times New Roman"/>
          <w:b/>
          <w:szCs w:val="22"/>
          <w:u w:val="single"/>
        </w:rPr>
        <w:t>echas del proce</w:t>
      </w:r>
      <w:r w:rsidR="00485290">
        <w:rPr>
          <w:rFonts w:ascii="Times New Roman" w:hAnsi="Times New Roman"/>
          <w:b/>
          <w:szCs w:val="22"/>
          <w:u w:val="single"/>
        </w:rPr>
        <w:t>so de negociación en la CPD de proyecto(s) de resolución(</w:t>
      </w:r>
      <w:proofErr w:type="spellStart"/>
      <w:r w:rsidR="00485290">
        <w:rPr>
          <w:rFonts w:ascii="Times New Roman" w:hAnsi="Times New Roman"/>
          <w:b/>
          <w:szCs w:val="22"/>
          <w:u w:val="single"/>
        </w:rPr>
        <w:t>nes</w:t>
      </w:r>
      <w:proofErr w:type="spellEnd"/>
      <w:r w:rsidR="00485290">
        <w:rPr>
          <w:rFonts w:ascii="Times New Roman" w:hAnsi="Times New Roman"/>
          <w:b/>
          <w:szCs w:val="22"/>
          <w:u w:val="single"/>
        </w:rPr>
        <w:t xml:space="preserve">) del </w:t>
      </w:r>
      <w:r w:rsidR="0017319F">
        <w:rPr>
          <w:rFonts w:ascii="Times New Roman" w:hAnsi="Times New Roman"/>
          <w:b/>
          <w:szCs w:val="22"/>
          <w:u w:val="single"/>
        </w:rPr>
        <w:t>CIDI</w:t>
      </w:r>
    </w:p>
    <w:p w14:paraId="6733AD61" w14:textId="6DE4243A" w:rsidR="00AB65B4" w:rsidRDefault="0017319F" w:rsidP="00AB65B4">
      <w:pPr>
        <w:jc w:val="center"/>
        <w:rPr>
          <w:rFonts w:ascii="Times New Roman" w:hAnsi="Times New Roman"/>
          <w:b/>
          <w:szCs w:val="22"/>
          <w:u w:val="single"/>
        </w:rPr>
      </w:pPr>
      <w:r>
        <w:rPr>
          <w:rFonts w:ascii="Times New Roman" w:hAnsi="Times New Roman"/>
          <w:b/>
          <w:szCs w:val="22"/>
          <w:u w:val="single"/>
        </w:rPr>
        <w:t xml:space="preserve">para </w:t>
      </w:r>
      <w:r w:rsidR="007C6A17">
        <w:rPr>
          <w:rFonts w:ascii="Times New Roman" w:hAnsi="Times New Roman"/>
          <w:b/>
          <w:szCs w:val="22"/>
          <w:u w:val="single"/>
        </w:rPr>
        <w:t xml:space="preserve">el LI período ordinario de sesiones de la </w:t>
      </w:r>
      <w:r>
        <w:rPr>
          <w:rFonts w:ascii="Times New Roman" w:hAnsi="Times New Roman"/>
          <w:b/>
          <w:szCs w:val="22"/>
          <w:u w:val="single"/>
        </w:rPr>
        <w:t xml:space="preserve">Asamblea General </w:t>
      </w:r>
      <w:r w:rsidR="007C6A17">
        <w:rPr>
          <w:rFonts w:ascii="Times New Roman" w:hAnsi="Times New Roman"/>
          <w:b/>
          <w:szCs w:val="22"/>
          <w:u w:val="single"/>
        </w:rPr>
        <w:t>de 2021</w:t>
      </w:r>
    </w:p>
    <w:p w14:paraId="4A48E216" w14:textId="77777777" w:rsidR="007C6A17" w:rsidRPr="00512469" w:rsidRDefault="007C6A17" w:rsidP="007C6A17">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
          <w:bCs/>
          <w:szCs w:val="22"/>
          <w:u w:val="single"/>
          <w:lang w:val="es-US"/>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160"/>
        <w:gridCol w:w="5191"/>
      </w:tblGrid>
      <w:tr w:rsidR="007C6A17" w:rsidRPr="009D12D2" w14:paraId="71070329" w14:textId="77777777" w:rsidTr="004308C6">
        <w:trPr>
          <w:tblHeader/>
          <w:jc w:val="center"/>
        </w:trPr>
        <w:tc>
          <w:tcPr>
            <w:tcW w:w="2515" w:type="dxa"/>
            <w:shd w:val="pct20" w:color="auto" w:fill="auto"/>
            <w:vAlign w:val="center"/>
          </w:tcPr>
          <w:p w14:paraId="6916533C" w14:textId="3D0FE025" w:rsidR="007C6A17" w:rsidRPr="009D12D2" w:rsidRDefault="007C6A17" w:rsidP="004308C6">
            <w:pPr>
              <w:suppressAutoHyphens/>
              <w:jc w:val="center"/>
              <w:rPr>
                <w:b/>
                <w:szCs w:val="22"/>
                <w:lang w:eastAsia="ar-SA"/>
              </w:rPr>
            </w:pPr>
            <w:r>
              <w:rPr>
                <w:b/>
                <w:bCs/>
                <w:szCs w:val="22"/>
                <w:lang w:eastAsia="ar-SA"/>
              </w:rPr>
              <w:t>Día y hora</w:t>
            </w:r>
          </w:p>
        </w:tc>
        <w:tc>
          <w:tcPr>
            <w:tcW w:w="2160" w:type="dxa"/>
            <w:shd w:val="pct20" w:color="auto" w:fill="auto"/>
          </w:tcPr>
          <w:p w14:paraId="18841E8F" w14:textId="5A68643B" w:rsidR="007C6A17" w:rsidRPr="009D12D2" w:rsidRDefault="007C6A17" w:rsidP="004308C6">
            <w:pPr>
              <w:suppressLineNumbers/>
              <w:suppressAutoHyphens/>
              <w:snapToGrid w:val="0"/>
              <w:jc w:val="center"/>
              <w:rPr>
                <w:b/>
                <w:bCs/>
                <w:szCs w:val="22"/>
                <w:lang w:eastAsia="ar-SA"/>
              </w:rPr>
            </w:pPr>
            <w:r>
              <w:rPr>
                <w:b/>
                <w:bCs/>
                <w:szCs w:val="22"/>
                <w:lang w:eastAsia="ar-SA"/>
              </w:rPr>
              <w:t>Formato</w:t>
            </w:r>
          </w:p>
        </w:tc>
        <w:tc>
          <w:tcPr>
            <w:tcW w:w="5191" w:type="dxa"/>
            <w:shd w:val="pct20" w:color="auto" w:fill="auto"/>
            <w:vAlign w:val="center"/>
          </w:tcPr>
          <w:p w14:paraId="1F950DCC" w14:textId="45451664" w:rsidR="007C6A17" w:rsidRPr="009D12D2" w:rsidRDefault="007C6A17" w:rsidP="004308C6">
            <w:pPr>
              <w:suppressLineNumbers/>
              <w:suppressAutoHyphens/>
              <w:snapToGrid w:val="0"/>
              <w:jc w:val="center"/>
              <w:rPr>
                <w:b/>
                <w:szCs w:val="22"/>
                <w:lang w:eastAsia="ar-SA"/>
              </w:rPr>
            </w:pPr>
            <w:r>
              <w:rPr>
                <w:b/>
                <w:bCs/>
                <w:szCs w:val="22"/>
                <w:lang w:eastAsia="ar-SA"/>
              </w:rPr>
              <w:t>Asuntos</w:t>
            </w:r>
          </w:p>
          <w:p w14:paraId="343F0747" w14:textId="77777777" w:rsidR="007C6A17" w:rsidRPr="009D12D2" w:rsidRDefault="007C6A17" w:rsidP="004308C6">
            <w:pPr>
              <w:suppressLineNumbers/>
              <w:suppressAutoHyphens/>
              <w:snapToGrid w:val="0"/>
              <w:jc w:val="center"/>
              <w:rPr>
                <w:b/>
                <w:szCs w:val="22"/>
                <w:lang w:eastAsia="ar-SA"/>
              </w:rPr>
            </w:pPr>
          </w:p>
        </w:tc>
      </w:tr>
      <w:tr w:rsidR="007C6A17" w:rsidRPr="007059A7" w14:paraId="19A91B39" w14:textId="77777777" w:rsidTr="004308C6">
        <w:trPr>
          <w:jc w:val="center"/>
        </w:trPr>
        <w:tc>
          <w:tcPr>
            <w:tcW w:w="2515" w:type="dxa"/>
            <w:shd w:val="clear" w:color="auto" w:fill="auto"/>
          </w:tcPr>
          <w:p w14:paraId="351129F7" w14:textId="21F0183C" w:rsidR="007C6A17" w:rsidRPr="008C7079" w:rsidRDefault="007C6A17" w:rsidP="004308C6">
            <w:pPr>
              <w:suppressAutoHyphens/>
              <w:rPr>
                <w:szCs w:val="22"/>
                <w:lang w:val="en-US" w:eastAsia="ar-SA"/>
              </w:rPr>
            </w:pPr>
            <w:r>
              <w:rPr>
                <w:szCs w:val="22"/>
                <w:lang w:val="en-US" w:eastAsia="ar-SA"/>
              </w:rPr>
              <w:t>Martes</w:t>
            </w:r>
            <w:r w:rsidRPr="008C7079">
              <w:rPr>
                <w:szCs w:val="22"/>
                <w:lang w:val="en-US" w:eastAsia="ar-SA"/>
              </w:rPr>
              <w:t xml:space="preserve"> </w:t>
            </w:r>
          </w:p>
          <w:p w14:paraId="6E83BC20" w14:textId="12DE7BDC" w:rsidR="007C6A17" w:rsidRPr="008C7079" w:rsidRDefault="007C6A17" w:rsidP="004308C6">
            <w:pPr>
              <w:suppressAutoHyphens/>
              <w:rPr>
                <w:szCs w:val="22"/>
                <w:lang w:val="en-US" w:eastAsia="ar-SA"/>
              </w:rPr>
            </w:pPr>
            <w:r w:rsidRPr="008C7079">
              <w:rPr>
                <w:szCs w:val="22"/>
                <w:lang w:val="en-US" w:eastAsia="ar-SA"/>
              </w:rPr>
              <w:t>May</w:t>
            </w:r>
            <w:r>
              <w:rPr>
                <w:szCs w:val="22"/>
                <w:lang w:val="en-US" w:eastAsia="ar-SA"/>
              </w:rPr>
              <w:t>o</w:t>
            </w:r>
            <w:r w:rsidRPr="008C7079">
              <w:rPr>
                <w:szCs w:val="22"/>
                <w:lang w:val="en-US" w:eastAsia="ar-SA"/>
              </w:rPr>
              <w:t xml:space="preserve"> 25 </w:t>
            </w:r>
          </w:p>
          <w:p w14:paraId="4ED4F7D5" w14:textId="77777777" w:rsidR="007C6A17" w:rsidRPr="008C7079" w:rsidRDefault="007C6A17" w:rsidP="004308C6">
            <w:pPr>
              <w:suppressAutoHyphens/>
              <w:rPr>
                <w:szCs w:val="22"/>
                <w:lang w:val="en-US" w:eastAsia="ar-SA"/>
              </w:rPr>
            </w:pPr>
            <w:r w:rsidRPr="008C7079">
              <w:rPr>
                <w:szCs w:val="22"/>
                <w:lang w:val="en-US" w:eastAsia="ar-SA"/>
              </w:rPr>
              <w:t>2:30 – 5:30 p.m.</w:t>
            </w:r>
          </w:p>
        </w:tc>
        <w:tc>
          <w:tcPr>
            <w:tcW w:w="2160" w:type="dxa"/>
          </w:tcPr>
          <w:p w14:paraId="5B3488E9" w14:textId="7B48FFC7" w:rsidR="007C6A17" w:rsidRPr="008C7079" w:rsidRDefault="007C6A17" w:rsidP="004308C6">
            <w:pPr>
              <w:pStyle w:val="TableHeading"/>
              <w:tabs>
                <w:tab w:val="left" w:pos="307"/>
                <w:tab w:val="left" w:pos="1440"/>
              </w:tabs>
              <w:suppressAutoHyphens w:val="0"/>
              <w:snapToGrid w:val="0"/>
              <w:ind w:left="360"/>
              <w:jc w:val="left"/>
              <w:rPr>
                <w:b w:val="0"/>
                <w:bCs w:val="0"/>
                <w:sz w:val="22"/>
                <w:szCs w:val="22"/>
              </w:rPr>
            </w:pPr>
            <w:proofErr w:type="spellStart"/>
            <w:r>
              <w:rPr>
                <w:b w:val="0"/>
                <w:bCs w:val="0"/>
                <w:sz w:val="22"/>
                <w:szCs w:val="22"/>
              </w:rPr>
              <w:t>Reunión</w:t>
            </w:r>
            <w:proofErr w:type="spellEnd"/>
            <w:r>
              <w:rPr>
                <w:b w:val="0"/>
                <w:bCs w:val="0"/>
                <w:sz w:val="22"/>
                <w:szCs w:val="22"/>
              </w:rPr>
              <w:t xml:space="preserve"> formal</w:t>
            </w:r>
          </w:p>
        </w:tc>
        <w:tc>
          <w:tcPr>
            <w:tcW w:w="5191" w:type="dxa"/>
            <w:shd w:val="clear" w:color="auto" w:fill="auto"/>
          </w:tcPr>
          <w:p w14:paraId="09752704" w14:textId="69E15321" w:rsidR="007C6A17" w:rsidRPr="007C6A17" w:rsidRDefault="007C6A17" w:rsidP="007059A7">
            <w:pPr>
              <w:pStyle w:val="TableHeading"/>
              <w:numPr>
                <w:ilvl w:val="0"/>
                <w:numId w:val="12"/>
              </w:numPr>
              <w:tabs>
                <w:tab w:val="left" w:pos="221"/>
              </w:tabs>
              <w:snapToGrid w:val="0"/>
              <w:ind w:left="211" w:hanging="211"/>
              <w:jc w:val="both"/>
              <w:rPr>
                <w:b w:val="0"/>
                <w:sz w:val="22"/>
                <w:szCs w:val="22"/>
                <w:lang w:val="es-US"/>
              </w:rPr>
            </w:pPr>
            <w:r w:rsidRPr="007C6A17">
              <w:rPr>
                <w:b w:val="0"/>
                <w:sz w:val="22"/>
                <w:szCs w:val="22"/>
                <w:lang w:val="es-US"/>
              </w:rPr>
              <w:t>Presentaci</w:t>
            </w:r>
            <w:r w:rsidR="007059A7">
              <w:rPr>
                <w:b w:val="0"/>
                <w:sz w:val="22"/>
                <w:szCs w:val="22"/>
                <w:lang w:val="es-US"/>
              </w:rPr>
              <w:t>ó</w:t>
            </w:r>
            <w:r w:rsidRPr="007C6A17">
              <w:rPr>
                <w:b w:val="0"/>
                <w:sz w:val="22"/>
                <w:szCs w:val="22"/>
                <w:lang w:val="es-US"/>
              </w:rPr>
              <w:t>n y consideraci</w:t>
            </w:r>
            <w:r w:rsidR="007059A7">
              <w:rPr>
                <w:b w:val="0"/>
                <w:sz w:val="22"/>
                <w:szCs w:val="22"/>
                <w:lang w:val="es-US"/>
              </w:rPr>
              <w:t>ó</w:t>
            </w:r>
            <w:r w:rsidRPr="007C6A17">
              <w:rPr>
                <w:b w:val="0"/>
                <w:sz w:val="22"/>
                <w:szCs w:val="22"/>
                <w:lang w:val="es-US"/>
              </w:rPr>
              <w:t xml:space="preserve">n de la propuesta </w:t>
            </w:r>
            <w:r>
              <w:rPr>
                <w:b w:val="0"/>
                <w:sz w:val="22"/>
                <w:szCs w:val="22"/>
                <w:lang w:val="es-US"/>
              </w:rPr>
              <w:t xml:space="preserve">de </w:t>
            </w:r>
            <w:r w:rsidRPr="007C6A17">
              <w:rPr>
                <w:b w:val="0"/>
                <w:sz w:val="22"/>
                <w:szCs w:val="22"/>
                <w:lang w:val="es-US"/>
              </w:rPr>
              <w:t>metodolog</w:t>
            </w:r>
            <w:r w:rsidR="007059A7">
              <w:rPr>
                <w:b w:val="0"/>
                <w:sz w:val="22"/>
                <w:szCs w:val="22"/>
                <w:lang w:val="es-US"/>
              </w:rPr>
              <w:t>í</w:t>
            </w:r>
            <w:r w:rsidRPr="007C6A17">
              <w:rPr>
                <w:b w:val="0"/>
                <w:sz w:val="22"/>
                <w:szCs w:val="22"/>
                <w:lang w:val="es-US"/>
              </w:rPr>
              <w:t xml:space="preserve">a para las negociaciones y el formato </w:t>
            </w:r>
            <w:r>
              <w:rPr>
                <w:b w:val="0"/>
                <w:sz w:val="22"/>
                <w:szCs w:val="22"/>
                <w:lang w:val="es-US"/>
              </w:rPr>
              <w:t>para la resolución ómnibus del CIDI</w:t>
            </w:r>
          </w:p>
          <w:p w14:paraId="6F1BD436" w14:textId="77777777" w:rsidR="007C6A17" w:rsidRPr="007059A7" w:rsidRDefault="007C6A17" w:rsidP="007C6A17">
            <w:pPr>
              <w:pStyle w:val="TableHeading"/>
              <w:tabs>
                <w:tab w:val="left" w:pos="221"/>
              </w:tabs>
              <w:snapToGrid w:val="0"/>
              <w:ind w:left="256"/>
              <w:jc w:val="left"/>
              <w:rPr>
                <w:sz w:val="22"/>
                <w:szCs w:val="22"/>
                <w:lang w:val="es-US"/>
              </w:rPr>
            </w:pPr>
          </w:p>
        </w:tc>
      </w:tr>
      <w:tr w:rsidR="007C6A17" w:rsidRPr="007C6A17" w14:paraId="6C866C69" w14:textId="77777777" w:rsidTr="004308C6">
        <w:trPr>
          <w:jc w:val="center"/>
        </w:trPr>
        <w:tc>
          <w:tcPr>
            <w:tcW w:w="2515" w:type="dxa"/>
            <w:shd w:val="clear" w:color="auto" w:fill="auto"/>
          </w:tcPr>
          <w:p w14:paraId="07861A13" w14:textId="2411EE0C" w:rsidR="007C6A17" w:rsidRPr="008C7079" w:rsidRDefault="007C6A17" w:rsidP="004308C6">
            <w:pPr>
              <w:suppressAutoHyphens/>
              <w:rPr>
                <w:szCs w:val="22"/>
                <w:lang w:val="en-US" w:eastAsia="ar-SA"/>
              </w:rPr>
            </w:pPr>
            <w:r>
              <w:rPr>
                <w:szCs w:val="22"/>
                <w:lang w:val="en-US" w:eastAsia="ar-SA"/>
              </w:rPr>
              <w:t xml:space="preserve">Martes </w:t>
            </w:r>
            <w:r w:rsidRPr="008C7079">
              <w:rPr>
                <w:szCs w:val="22"/>
                <w:lang w:val="en-US" w:eastAsia="ar-SA"/>
              </w:rPr>
              <w:t xml:space="preserve"> </w:t>
            </w:r>
          </w:p>
          <w:p w14:paraId="3EA2FF81" w14:textId="3927BAF2" w:rsidR="007C6A17" w:rsidRPr="008C7079" w:rsidRDefault="007C6A17" w:rsidP="004308C6">
            <w:pPr>
              <w:suppressAutoHyphens/>
              <w:rPr>
                <w:szCs w:val="22"/>
                <w:lang w:val="en-US" w:eastAsia="ar-SA"/>
              </w:rPr>
            </w:pPr>
            <w:r w:rsidRPr="008C7079">
              <w:rPr>
                <w:szCs w:val="22"/>
                <w:lang w:val="en-US" w:eastAsia="ar-SA"/>
              </w:rPr>
              <w:t>Jun</w:t>
            </w:r>
            <w:r>
              <w:rPr>
                <w:szCs w:val="22"/>
                <w:lang w:val="en-US" w:eastAsia="ar-SA"/>
              </w:rPr>
              <w:t xml:space="preserve">io </w:t>
            </w:r>
            <w:r w:rsidRPr="008C7079">
              <w:rPr>
                <w:szCs w:val="22"/>
                <w:lang w:val="en-US" w:eastAsia="ar-SA"/>
              </w:rPr>
              <w:t>29</w:t>
            </w:r>
          </w:p>
          <w:p w14:paraId="0E30BEF9" w14:textId="77777777" w:rsidR="007C6A17" w:rsidRPr="008C7079" w:rsidRDefault="007C6A17" w:rsidP="004308C6">
            <w:pPr>
              <w:suppressAutoHyphens/>
              <w:rPr>
                <w:szCs w:val="22"/>
                <w:lang w:val="en-US" w:eastAsia="ar-SA"/>
              </w:rPr>
            </w:pPr>
            <w:r w:rsidRPr="008C7079">
              <w:rPr>
                <w:szCs w:val="22"/>
                <w:lang w:val="en-US" w:eastAsia="ar-SA"/>
              </w:rPr>
              <w:t>2:30 – 5:30 p.m.</w:t>
            </w:r>
          </w:p>
          <w:p w14:paraId="7F1B1864" w14:textId="77777777" w:rsidR="007C6A17" w:rsidRPr="008C7079" w:rsidRDefault="007C6A17" w:rsidP="004308C6">
            <w:pPr>
              <w:suppressAutoHyphens/>
              <w:rPr>
                <w:szCs w:val="22"/>
                <w:lang w:val="en-US" w:eastAsia="ar-SA"/>
              </w:rPr>
            </w:pPr>
          </w:p>
        </w:tc>
        <w:tc>
          <w:tcPr>
            <w:tcW w:w="2160" w:type="dxa"/>
          </w:tcPr>
          <w:p w14:paraId="4D83AE89" w14:textId="76772523" w:rsidR="007C6A17" w:rsidRPr="00F32BF1" w:rsidRDefault="007C6A17" w:rsidP="004308C6">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360"/>
              <w:rPr>
                <w:szCs w:val="22"/>
                <w:lang w:val="en-US" w:eastAsia="ar-SA"/>
              </w:rPr>
            </w:pPr>
            <w:proofErr w:type="spellStart"/>
            <w:r>
              <w:rPr>
                <w:szCs w:val="22"/>
                <w:lang w:val="en-US" w:eastAsia="ar-SA"/>
              </w:rPr>
              <w:t>Reunión</w:t>
            </w:r>
            <w:proofErr w:type="spellEnd"/>
            <w:r>
              <w:rPr>
                <w:szCs w:val="22"/>
                <w:lang w:val="en-US" w:eastAsia="ar-SA"/>
              </w:rPr>
              <w:t xml:space="preserve"> formal</w:t>
            </w:r>
          </w:p>
        </w:tc>
        <w:tc>
          <w:tcPr>
            <w:tcW w:w="5191" w:type="dxa"/>
            <w:shd w:val="clear" w:color="auto" w:fill="auto"/>
            <w:vAlign w:val="center"/>
          </w:tcPr>
          <w:p w14:paraId="4FCBA180" w14:textId="1DD107FA" w:rsidR="007C6A17" w:rsidRPr="007C6A17" w:rsidRDefault="007C6A17" w:rsidP="007C6A17">
            <w:pPr>
              <w:widowControl/>
              <w:numPr>
                <w:ilvl w:val="0"/>
                <w:numId w:val="12"/>
              </w:numPr>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56" w:hanging="256"/>
              <w:rPr>
                <w:szCs w:val="22"/>
                <w:lang w:val="es-US" w:eastAsia="ar-SA"/>
              </w:rPr>
            </w:pPr>
            <w:r w:rsidRPr="007C6A17">
              <w:rPr>
                <w:szCs w:val="22"/>
                <w:lang w:val="es-US" w:eastAsia="ar-SA"/>
              </w:rPr>
              <w:t>Acuerdo sobre la meto</w:t>
            </w:r>
            <w:r w:rsidR="007059A7">
              <w:rPr>
                <w:szCs w:val="22"/>
                <w:lang w:val="es-US" w:eastAsia="ar-SA"/>
              </w:rPr>
              <w:t>do</w:t>
            </w:r>
            <w:r w:rsidRPr="007C6A17">
              <w:rPr>
                <w:szCs w:val="22"/>
                <w:lang w:val="es-US" w:eastAsia="ar-SA"/>
              </w:rPr>
              <w:t>lo</w:t>
            </w:r>
            <w:r w:rsidR="007059A7">
              <w:rPr>
                <w:szCs w:val="22"/>
                <w:lang w:val="es-US" w:eastAsia="ar-SA"/>
              </w:rPr>
              <w:t>g</w:t>
            </w:r>
            <w:r w:rsidRPr="007C6A17">
              <w:rPr>
                <w:szCs w:val="22"/>
                <w:lang w:val="es-US" w:eastAsia="ar-SA"/>
              </w:rPr>
              <w:t xml:space="preserve">ía para las negociones de </w:t>
            </w:r>
            <w:r>
              <w:rPr>
                <w:szCs w:val="22"/>
                <w:lang w:val="es-US" w:eastAsia="ar-SA"/>
              </w:rPr>
              <w:t>proyecto(s) de resolución(</w:t>
            </w:r>
            <w:proofErr w:type="spellStart"/>
            <w:r>
              <w:rPr>
                <w:szCs w:val="22"/>
                <w:lang w:val="es-US" w:eastAsia="ar-SA"/>
              </w:rPr>
              <w:t>nes</w:t>
            </w:r>
            <w:proofErr w:type="spellEnd"/>
            <w:r>
              <w:rPr>
                <w:szCs w:val="22"/>
                <w:lang w:val="es-US" w:eastAsia="ar-SA"/>
              </w:rPr>
              <w:t>)</w:t>
            </w:r>
          </w:p>
          <w:p w14:paraId="51FF7C46" w14:textId="62DB4616" w:rsidR="007C6A17" w:rsidRPr="007C6A17" w:rsidRDefault="007C6A17" w:rsidP="007C6A17">
            <w:pPr>
              <w:widowControl/>
              <w:numPr>
                <w:ilvl w:val="0"/>
                <w:numId w:val="12"/>
              </w:numPr>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rPr>
                <w:szCs w:val="22"/>
                <w:lang w:val="es-US" w:eastAsia="ar-SA"/>
              </w:rPr>
            </w:pPr>
            <w:r w:rsidRPr="007C6A17">
              <w:rPr>
                <w:szCs w:val="22"/>
                <w:lang w:val="es-US" w:eastAsia="ar-SA"/>
              </w:rPr>
              <w:t>Acuerdo sobre el formato del proyecto de resoluci</w:t>
            </w:r>
            <w:r w:rsidR="007059A7">
              <w:rPr>
                <w:szCs w:val="22"/>
                <w:lang w:val="es-US" w:eastAsia="ar-SA"/>
              </w:rPr>
              <w:t>ó</w:t>
            </w:r>
            <w:r w:rsidRPr="007C6A17">
              <w:rPr>
                <w:szCs w:val="22"/>
                <w:lang w:val="es-US" w:eastAsia="ar-SA"/>
              </w:rPr>
              <w:t xml:space="preserve">n </w:t>
            </w:r>
            <w:proofErr w:type="spellStart"/>
            <w:r w:rsidRPr="007C6A17">
              <w:rPr>
                <w:szCs w:val="22"/>
                <w:lang w:val="es-US" w:eastAsia="ar-SA"/>
              </w:rPr>
              <w:t>onmibus</w:t>
            </w:r>
            <w:proofErr w:type="spellEnd"/>
          </w:p>
          <w:p w14:paraId="514F5BED" w14:textId="77777777" w:rsidR="007C6A17" w:rsidRPr="007C6A17" w:rsidRDefault="007C6A17" w:rsidP="004308C6">
            <w:pPr>
              <w:pStyle w:val="TableHeading"/>
              <w:tabs>
                <w:tab w:val="left" w:pos="216"/>
              </w:tabs>
              <w:snapToGrid w:val="0"/>
              <w:ind w:left="360"/>
              <w:jc w:val="both"/>
              <w:rPr>
                <w:sz w:val="22"/>
                <w:szCs w:val="22"/>
                <w:lang w:val="es-US"/>
              </w:rPr>
            </w:pPr>
          </w:p>
        </w:tc>
      </w:tr>
      <w:tr w:rsidR="007C6A17" w:rsidRPr="007059A7" w14:paraId="25CB34D1" w14:textId="77777777" w:rsidTr="007059A7">
        <w:trPr>
          <w:jc w:val="center"/>
        </w:trPr>
        <w:tc>
          <w:tcPr>
            <w:tcW w:w="2515" w:type="dxa"/>
            <w:shd w:val="clear" w:color="auto" w:fill="DEEAF6" w:themeFill="accent1" w:themeFillTint="33"/>
          </w:tcPr>
          <w:p w14:paraId="7BF9E5C3" w14:textId="075EE792" w:rsidR="007C6A17" w:rsidRPr="00F32BF1" w:rsidRDefault="007C6A17" w:rsidP="004308C6">
            <w:pPr>
              <w:suppressAutoHyphens/>
              <w:rPr>
                <w:b/>
                <w:bCs/>
                <w:szCs w:val="22"/>
                <w:lang w:eastAsia="ar-SA"/>
              </w:rPr>
            </w:pPr>
            <w:r w:rsidRPr="00F32BF1">
              <w:rPr>
                <w:b/>
                <w:bCs/>
                <w:szCs w:val="22"/>
                <w:lang w:eastAsia="ar-SA"/>
              </w:rPr>
              <w:t>Jul</w:t>
            </w:r>
            <w:r w:rsidR="007059A7">
              <w:rPr>
                <w:b/>
                <w:bCs/>
                <w:szCs w:val="22"/>
                <w:lang w:eastAsia="ar-SA"/>
              </w:rPr>
              <w:t>io</w:t>
            </w:r>
            <w:r w:rsidRPr="00F32BF1">
              <w:rPr>
                <w:b/>
                <w:bCs/>
                <w:szCs w:val="22"/>
                <w:lang w:eastAsia="ar-SA"/>
              </w:rPr>
              <w:t xml:space="preserve"> 1, 2021</w:t>
            </w:r>
          </w:p>
        </w:tc>
        <w:tc>
          <w:tcPr>
            <w:tcW w:w="7351" w:type="dxa"/>
            <w:gridSpan w:val="2"/>
            <w:shd w:val="clear" w:color="auto" w:fill="DEEAF6" w:themeFill="accent1" w:themeFillTint="33"/>
          </w:tcPr>
          <w:p w14:paraId="5D470F6C" w14:textId="6734B008" w:rsidR="007059A7" w:rsidRDefault="00FB69CA" w:rsidP="004308C6">
            <w:pPr>
              <w:ind w:left="360"/>
              <w:rPr>
                <w:rFonts w:ascii="Times New Roman" w:hAnsi="Times New Roman"/>
                <w:b/>
                <w:szCs w:val="22"/>
              </w:rPr>
            </w:pPr>
            <w:r>
              <w:rPr>
                <w:rFonts w:ascii="Times New Roman" w:hAnsi="Times New Roman"/>
                <w:b/>
                <w:szCs w:val="22"/>
              </w:rPr>
              <w:t>F</w:t>
            </w:r>
            <w:r w:rsidR="007059A7" w:rsidRPr="007059A7">
              <w:rPr>
                <w:rFonts w:ascii="Times New Roman" w:hAnsi="Times New Roman"/>
                <w:b/>
                <w:szCs w:val="22"/>
              </w:rPr>
              <w:t>echa límite para la distribuci</w:t>
            </w:r>
            <w:r w:rsidR="007059A7">
              <w:rPr>
                <w:rFonts w:ascii="Times New Roman" w:hAnsi="Times New Roman"/>
                <w:b/>
                <w:szCs w:val="22"/>
              </w:rPr>
              <w:t>ón</w:t>
            </w:r>
            <w:r w:rsidR="007059A7" w:rsidRPr="007059A7">
              <w:rPr>
                <w:rFonts w:ascii="Times New Roman" w:hAnsi="Times New Roman"/>
                <w:b/>
                <w:szCs w:val="22"/>
              </w:rPr>
              <w:t xml:space="preserve"> de la versi</w:t>
            </w:r>
            <w:r w:rsidR="007059A7">
              <w:rPr>
                <w:rFonts w:ascii="Times New Roman" w:hAnsi="Times New Roman"/>
                <w:b/>
                <w:szCs w:val="22"/>
              </w:rPr>
              <w:t>ó</w:t>
            </w:r>
            <w:r w:rsidR="007059A7" w:rsidRPr="007059A7">
              <w:rPr>
                <w:rFonts w:ascii="Times New Roman" w:hAnsi="Times New Roman"/>
                <w:b/>
                <w:szCs w:val="22"/>
              </w:rPr>
              <w:t>n preliminar del proyecto de resoluci</w:t>
            </w:r>
            <w:r w:rsidR="007059A7">
              <w:rPr>
                <w:rFonts w:ascii="Times New Roman" w:hAnsi="Times New Roman"/>
                <w:b/>
                <w:szCs w:val="22"/>
              </w:rPr>
              <w:t>ó</w:t>
            </w:r>
            <w:r w:rsidR="007059A7" w:rsidRPr="007059A7">
              <w:rPr>
                <w:rFonts w:ascii="Times New Roman" w:hAnsi="Times New Roman"/>
                <w:b/>
                <w:szCs w:val="22"/>
              </w:rPr>
              <w:t xml:space="preserve">n </w:t>
            </w:r>
            <w:r>
              <w:rPr>
                <w:rFonts w:ascii="Times New Roman" w:hAnsi="Times New Roman"/>
                <w:b/>
                <w:szCs w:val="22"/>
              </w:rPr>
              <w:t>ó</w:t>
            </w:r>
            <w:r w:rsidR="007059A7" w:rsidRPr="007059A7">
              <w:rPr>
                <w:rFonts w:ascii="Times New Roman" w:hAnsi="Times New Roman"/>
                <w:b/>
                <w:szCs w:val="22"/>
              </w:rPr>
              <w:t xml:space="preserve">mnibus a ser elaborado por la Presidencia </w:t>
            </w:r>
            <w:r w:rsidR="007059A7">
              <w:rPr>
                <w:rFonts w:ascii="Times New Roman" w:hAnsi="Times New Roman"/>
                <w:b/>
                <w:szCs w:val="22"/>
              </w:rPr>
              <w:t xml:space="preserve">con el apoyo de la Secretaría </w:t>
            </w:r>
          </w:p>
          <w:p w14:paraId="6CA58AD0" w14:textId="77777777" w:rsidR="007C6A17" w:rsidRPr="00512469" w:rsidRDefault="007C6A17" w:rsidP="007059A7">
            <w:pPr>
              <w:ind w:left="360"/>
              <w:rPr>
                <w:szCs w:val="22"/>
                <w:lang w:val="es-US" w:eastAsia="ar-SA"/>
              </w:rPr>
            </w:pPr>
          </w:p>
        </w:tc>
      </w:tr>
      <w:tr w:rsidR="007C6A17" w:rsidRPr="007059A7" w14:paraId="52E5A441" w14:textId="77777777" w:rsidTr="004308C6">
        <w:trPr>
          <w:jc w:val="center"/>
        </w:trPr>
        <w:tc>
          <w:tcPr>
            <w:tcW w:w="2515" w:type="dxa"/>
            <w:shd w:val="clear" w:color="auto" w:fill="auto"/>
            <w:vAlign w:val="center"/>
          </w:tcPr>
          <w:p w14:paraId="028851EB" w14:textId="1AF0089B" w:rsidR="007C6A17" w:rsidRPr="009D12D2" w:rsidRDefault="007059A7" w:rsidP="004308C6">
            <w:pPr>
              <w:suppressAutoHyphens/>
              <w:rPr>
                <w:szCs w:val="22"/>
                <w:lang w:eastAsia="ar-SA"/>
              </w:rPr>
            </w:pPr>
            <w:r>
              <w:rPr>
                <w:szCs w:val="22"/>
                <w:lang w:eastAsia="ar-SA"/>
              </w:rPr>
              <w:t>Martes</w:t>
            </w:r>
          </w:p>
          <w:p w14:paraId="42BB60D7" w14:textId="10B9343E" w:rsidR="007C6A17" w:rsidRPr="009D12D2" w:rsidRDefault="007C6A17" w:rsidP="004308C6">
            <w:pPr>
              <w:suppressAutoHyphens/>
              <w:rPr>
                <w:szCs w:val="22"/>
                <w:lang w:eastAsia="ar-SA"/>
              </w:rPr>
            </w:pPr>
            <w:r w:rsidRPr="009D12D2">
              <w:rPr>
                <w:szCs w:val="22"/>
                <w:lang w:eastAsia="ar-SA"/>
              </w:rPr>
              <w:t>Jul</w:t>
            </w:r>
            <w:r w:rsidR="007059A7">
              <w:rPr>
                <w:szCs w:val="22"/>
                <w:lang w:eastAsia="ar-SA"/>
              </w:rPr>
              <w:t>io</w:t>
            </w:r>
            <w:r w:rsidRPr="009D12D2">
              <w:rPr>
                <w:szCs w:val="22"/>
                <w:lang w:eastAsia="ar-SA"/>
              </w:rPr>
              <w:t xml:space="preserve"> 27</w:t>
            </w:r>
          </w:p>
          <w:p w14:paraId="297EE1FD" w14:textId="77777777" w:rsidR="007C6A17" w:rsidRPr="009D12D2" w:rsidRDefault="007C6A17" w:rsidP="004308C6">
            <w:pPr>
              <w:suppressAutoHyphens/>
              <w:rPr>
                <w:szCs w:val="22"/>
                <w:lang w:eastAsia="ar-SA"/>
              </w:rPr>
            </w:pPr>
            <w:r w:rsidRPr="009D12D2">
              <w:rPr>
                <w:szCs w:val="22"/>
                <w:lang w:eastAsia="ar-SA"/>
              </w:rPr>
              <w:t>2:30 – 5:30 p.m.</w:t>
            </w:r>
          </w:p>
          <w:p w14:paraId="03B07524" w14:textId="77777777" w:rsidR="007C6A17" w:rsidRPr="009D12D2" w:rsidRDefault="007C6A17" w:rsidP="004308C6">
            <w:pPr>
              <w:suppressAutoHyphens/>
              <w:rPr>
                <w:szCs w:val="22"/>
                <w:lang w:eastAsia="ar-SA"/>
              </w:rPr>
            </w:pPr>
          </w:p>
        </w:tc>
        <w:tc>
          <w:tcPr>
            <w:tcW w:w="2160" w:type="dxa"/>
          </w:tcPr>
          <w:p w14:paraId="238A8B78" w14:textId="4199F949" w:rsidR="007C6A17" w:rsidRPr="009D12D2" w:rsidRDefault="007059A7" w:rsidP="004308C6">
            <w:pPr>
              <w:pStyle w:val="TableHeading"/>
              <w:tabs>
                <w:tab w:val="left" w:pos="221"/>
              </w:tabs>
              <w:snapToGrid w:val="0"/>
              <w:ind w:left="216"/>
              <w:jc w:val="both"/>
              <w:rPr>
                <w:b w:val="0"/>
                <w:bCs w:val="0"/>
                <w:sz w:val="22"/>
                <w:szCs w:val="22"/>
              </w:rPr>
            </w:pPr>
            <w:proofErr w:type="spellStart"/>
            <w:r>
              <w:rPr>
                <w:b w:val="0"/>
                <w:bCs w:val="0"/>
                <w:sz w:val="22"/>
                <w:szCs w:val="22"/>
              </w:rPr>
              <w:t>Reunión</w:t>
            </w:r>
            <w:proofErr w:type="spellEnd"/>
            <w:r>
              <w:rPr>
                <w:b w:val="0"/>
                <w:bCs w:val="0"/>
                <w:sz w:val="22"/>
                <w:szCs w:val="22"/>
              </w:rPr>
              <w:t xml:space="preserve"> formal</w:t>
            </w:r>
          </w:p>
        </w:tc>
        <w:tc>
          <w:tcPr>
            <w:tcW w:w="5191" w:type="dxa"/>
            <w:shd w:val="clear" w:color="auto" w:fill="auto"/>
          </w:tcPr>
          <w:p w14:paraId="15154693" w14:textId="3CD7DBDB" w:rsidR="007C6A17" w:rsidRPr="00BA7E5A" w:rsidRDefault="007C6A17" w:rsidP="007C6A17">
            <w:pPr>
              <w:pStyle w:val="TableHeading"/>
              <w:numPr>
                <w:ilvl w:val="0"/>
                <w:numId w:val="12"/>
              </w:numPr>
              <w:tabs>
                <w:tab w:val="left" w:pos="221"/>
              </w:tabs>
              <w:snapToGrid w:val="0"/>
              <w:ind w:left="216" w:hanging="216"/>
              <w:jc w:val="both"/>
              <w:rPr>
                <w:b w:val="0"/>
                <w:bCs w:val="0"/>
                <w:sz w:val="22"/>
                <w:szCs w:val="22"/>
                <w:lang w:val="es-US"/>
              </w:rPr>
            </w:pPr>
            <w:r w:rsidRPr="00BA7E5A">
              <w:rPr>
                <w:b w:val="0"/>
                <w:bCs w:val="0"/>
                <w:sz w:val="22"/>
                <w:szCs w:val="22"/>
                <w:lang w:val="es-US"/>
              </w:rPr>
              <w:t>Presenta</w:t>
            </w:r>
            <w:r w:rsidR="007059A7" w:rsidRPr="00BA7E5A">
              <w:rPr>
                <w:b w:val="0"/>
                <w:bCs w:val="0"/>
                <w:sz w:val="22"/>
                <w:szCs w:val="22"/>
                <w:lang w:val="es-US"/>
              </w:rPr>
              <w:t xml:space="preserve">ción del proyecto de resolución </w:t>
            </w:r>
            <w:r w:rsidR="00597887">
              <w:rPr>
                <w:b w:val="0"/>
                <w:bCs w:val="0"/>
                <w:sz w:val="22"/>
                <w:szCs w:val="22"/>
                <w:lang w:val="es-US"/>
              </w:rPr>
              <w:t>ó</w:t>
            </w:r>
            <w:r w:rsidR="007059A7" w:rsidRPr="00BA7E5A">
              <w:rPr>
                <w:b w:val="0"/>
                <w:bCs w:val="0"/>
                <w:sz w:val="22"/>
                <w:szCs w:val="22"/>
                <w:lang w:val="es-US"/>
              </w:rPr>
              <w:t>mnibus</w:t>
            </w:r>
          </w:p>
          <w:p w14:paraId="6C412FEB" w14:textId="37B5F3AE" w:rsidR="007C6A17" w:rsidRPr="00BA7E5A" w:rsidRDefault="007C6A17" w:rsidP="007C6A17">
            <w:pPr>
              <w:pStyle w:val="TableHeading"/>
              <w:numPr>
                <w:ilvl w:val="0"/>
                <w:numId w:val="12"/>
              </w:numPr>
              <w:tabs>
                <w:tab w:val="left" w:pos="221"/>
              </w:tabs>
              <w:snapToGrid w:val="0"/>
              <w:ind w:left="216" w:hanging="216"/>
              <w:jc w:val="both"/>
              <w:rPr>
                <w:b w:val="0"/>
                <w:bCs w:val="0"/>
                <w:sz w:val="22"/>
                <w:szCs w:val="22"/>
                <w:lang w:val="es-US"/>
              </w:rPr>
            </w:pPr>
            <w:r w:rsidRPr="00BA7E5A">
              <w:rPr>
                <w:b w:val="0"/>
                <w:bCs w:val="0"/>
                <w:sz w:val="22"/>
                <w:szCs w:val="22"/>
                <w:lang w:val="es-US"/>
              </w:rPr>
              <w:t>Presenta</w:t>
            </w:r>
            <w:r w:rsidR="007059A7" w:rsidRPr="00BA7E5A">
              <w:rPr>
                <w:b w:val="0"/>
                <w:bCs w:val="0"/>
                <w:sz w:val="22"/>
                <w:szCs w:val="22"/>
                <w:lang w:val="es-US"/>
              </w:rPr>
              <w:t>ción de propuestas de textos de los Estados Miembros</w:t>
            </w:r>
          </w:p>
          <w:p w14:paraId="1BD84542" w14:textId="77777777" w:rsidR="007C6A17" w:rsidRPr="00BA7E5A" w:rsidRDefault="007C6A17" w:rsidP="004308C6">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360"/>
              <w:rPr>
                <w:szCs w:val="22"/>
                <w:lang w:val="es-US" w:eastAsia="ar-SA"/>
              </w:rPr>
            </w:pPr>
          </w:p>
        </w:tc>
      </w:tr>
      <w:tr w:rsidR="007C6A17" w:rsidRPr="00A70D25" w14:paraId="1ACE9211" w14:textId="77777777" w:rsidTr="004308C6">
        <w:trPr>
          <w:jc w:val="center"/>
        </w:trPr>
        <w:tc>
          <w:tcPr>
            <w:tcW w:w="2515" w:type="dxa"/>
            <w:shd w:val="clear" w:color="auto" w:fill="auto"/>
            <w:vAlign w:val="center"/>
          </w:tcPr>
          <w:p w14:paraId="5D764F20" w14:textId="626CDC5B" w:rsidR="00A70D25" w:rsidRPr="009D12D2" w:rsidRDefault="00A70D25" w:rsidP="00A70D25">
            <w:pPr>
              <w:suppressAutoHyphens/>
              <w:rPr>
                <w:szCs w:val="22"/>
                <w:lang w:eastAsia="ar-SA"/>
              </w:rPr>
            </w:pPr>
            <w:r>
              <w:rPr>
                <w:szCs w:val="22"/>
                <w:lang w:eastAsia="ar-SA"/>
              </w:rPr>
              <w:t>Jueves</w:t>
            </w:r>
          </w:p>
          <w:p w14:paraId="1EC65445" w14:textId="326E8234" w:rsidR="00A70D25" w:rsidRDefault="00A70D25" w:rsidP="00A70D25">
            <w:pPr>
              <w:suppressAutoHyphens/>
              <w:rPr>
                <w:szCs w:val="22"/>
                <w:lang w:eastAsia="ar-SA"/>
              </w:rPr>
            </w:pPr>
            <w:r>
              <w:rPr>
                <w:szCs w:val="22"/>
                <w:lang w:eastAsia="ar-SA"/>
              </w:rPr>
              <w:t>Septiembre 2</w:t>
            </w:r>
          </w:p>
          <w:p w14:paraId="399BA625" w14:textId="77777777" w:rsidR="00A70D25" w:rsidRPr="009D12D2" w:rsidRDefault="00A70D25" w:rsidP="00A70D25">
            <w:pPr>
              <w:suppressAutoHyphens/>
              <w:rPr>
                <w:szCs w:val="22"/>
                <w:lang w:eastAsia="ar-SA"/>
              </w:rPr>
            </w:pPr>
            <w:r w:rsidRPr="009D12D2">
              <w:rPr>
                <w:szCs w:val="22"/>
                <w:lang w:eastAsia="ar-SA"/>
              </w:rPr>
              <w:t>2:30 – 5:30 p.m.</w:t>
            </w:r>
          </w:p>
          <w:p w14:paraId="69EA64BC" w14:textId="77777777" w:rsidR="007C6A17" w:rsidRPr="009D12D2" w:rsidRDefault="007C6A17" w:rsidP="004308C6">
            <w:pPr>
              <w:suppressAutoHyphens/>
              <w:rPr>
                <w:szCs w:val="22"/>
                <w:lang w:eastAsia="ar-SA"/>
              </w:rPr>
            </w:pPr>
          </w:p>
        </w:tc>
        <w:tc>
          <w:tcPr>
            <w:tcW w:w="2160" w:type="dxa"/>
          </w:tcPr>
          <w:p w14:paraId="602775B5" w14:textId="76FB459A" w:rsidR="007C6A17" w:rsidRPr="009D12D2" w:rsidRDefault="007059A7" w:rsidP="004308C6">
            <w:pPr>
              <w:pStyle w:val="TableHeading"/>
              <w:tabs>
                <w:tab w:val="left" w:pos="221"/>
              </w:tabs>
              <w:snapToGrid w:val="0"/>
              <w:ind w:left="216"/>
              <w:jc w:val="both"/>
              <w:rPr>
                <w:b w:val="0"/>
                <w:bCs w:val="0"/>
                <w:sz w:val="22"/>
                <w:szCs w:val="22"/>
              </w:rPr>
            </w:pPr>
            <w:proofErr w:type="spellStart"/>
            <w:r>
              <w:rPr>
                <w:b w:val="0"/>
                <w:bCs w:val="0"/>
                <w:sz w:val="22"/>
                <w:szCs w:val="22"/>
              </w:rPr>
              <w:t>Reunión</w:t>
            </w:r>
            <w:proofErr w:type="spellEnd"/>
            <w:r>
              <w:rPr>
                <w:b w:val="0"/>
                <w:bCs w:val="0"/>
                <w:sz w:val="22"/>
                <w:szCs w:val="22"/>
              </w:rPr>
              <w:t xml:space="preserve"> formal</w:t>
            </w:r>
          </w:p>
        </w:tc>
        <w:tc>
          <w:tcPr>
            <w:tcW w:w="5191" w:type="dxa"/>
            <w:shd w:val="clear" w:color="auto" w:fill="auto"/>
          </w:tcPr>
          <w:p w14:paraId="64DB92CB" w14:textId="401A30A8" w:rsidR="007C6A17" w:rsidRPr="00BA7E5A" w:rsidRDefault="007C6A17" w:rsidP="007C6A17">
            <w:pPr>
              <w:pStyle w:val="TableHeading"/>
              <w:numPr>
                <w:ilvl w:val="0"/>
                <w:numId w:val="12"/>
              </w:numPr>
              <w:tabs>
                <w:tab w:val="left" w:pos="221"/>
              </w:tabs>
              <w:snapToGrid w:val="0"/>
              <w:ind w:left="216" w:hanging="216"/>
              <w:jc w:val="both"/>
              <w:rPr>
                <w:b w:val="0"/>
                <w:bCs w:val="0"/>
                <w:sz w:val="22"/>
                <w:szCs w:val="22"/>
                <w:lang w:val="es-US"/>
              </w:rPr>
            </w:pPr>
            <w:proofErr w:type="spellStart"/>
            <w:r w:rsidRPr="00BA7E5A">
              <w:rPr>
                <w:b w:val="0"/>
                <w:bCs w:val="0"/>
                <w:sz w:val="22"/>
                <w:szCs w:val="22"/>
                <w:lang w:val="es-US"/>
              </w:rPr>
              <w:t>Nego</w:t>
            </w:r>
            <w:r w:rsidR="007059A7" w:rsidRPr="00BA7E5A">
              <w:rPr>
                <w:b w:val="0"/>
                <w:bCs w:val="0"/>
                <w:sz w:val="22"/>
                <w:szCs w:val="22"/>
                <w:lang w:val="es-US"/>
              </w:rPr>
              <w:t>ciacion</w:t>
            </w:r>
            <w:proofErr w:type="spellEnd"/>
            <w:r w:rsidR="007059A7" w:rsidRPr="00BA7E5A">
              <w:rPr>
                <w:b w:val="0"/>
                <w:bCs w:val="0"/>
                <w:sz w:val="22"/>
                <w:szCs w:val="22"/>
                <w:lang w:val="es-US"/>
              </w:rPr>
              <w:t xml:space="preserve"> del proyecto de resolución </w:t>
            </w:r>
          </w:p>
          <w:p w14:paraId="0A85FA34" w14:textId="77777777" w:rsidR="007059A7" w:rsidRPr="00BA7E5A" w:rsidRDefault="007059A7" w:rsidP="007059A7">
            <w:pPr>
              <w:pStyle w:val="TableHeading"/>
              <w:numPr>
                <w:ilvl w:val="0"/>
                <w:numId w:val="12"/>
              </w:numPr>
              <w:tabs>
                <w:tab w:val="left" w:pos="221"/>
              </w:tabs>
              <w:snapToGrid w:val="0"/>
              <w:ind w:left="216" w:hanging="216"/>
              <w:jc w:val="both"/>
              <w:rPr>
                <w:b w:val="0"/>
                <w:bCs w:val="0"/>
                <w:sz w:val="22"/>
                <w:szCs w:val="22"/>
                <w:lang w:val="es-US"/>
              </w:rPr>
            </w:pPr>
            <w:r w:rsidRPr="00BA7E5A">
              <w:rPr>
                <w:b w:val="0"/>
                <w:bCs w:val="0"/>
                <w:sz w:val="22"/>
                <w:szCs w:val="22"/>
                <w:lang w:val="es-US"/>
              </w:rPr>
              <w:t>Presentación de propuestas de textos de los Estados Miembros</w:t>
            </w:r>
          </w:p>
          <w:p w14:paraId="21E9A0E7" w14:textId="77777777" w:rsidR="007C6A17" w:rsidRPr="004D64AB" w:rsidRDefault="007C6A17" w:rsidP="00A70D25">
            <w:pPr>
              <w:pStyle w:val="TableHeading"/>
              <w:tabs>
                <w:tab w:val="left" w:pos="221"/>
              </w:tabs>
              <w:snapToGrid w:val="0"/>
              <w:ind w:left="216"/>
              <w:jc w:val="both"/>
              <w:rPr>
                <w:b w:val="0"/>
                <w:sz w:val="22"/>
                <w:szCs w:val="22"/>
                <w:lang w:val="es-US"/>
              </w:rPr>
            </w:pPr>
          </w:p>
        </w:tc>
      </w:tr>
      <w:tr w:rsidR="00A70D25" w:rsidRPr="00A70D25" w14:paraId="5C289E73" w14:textId="77777777" w:rsidTr="004308C6">
        <w:trPr>
          <w:jc w:val="center"/>
        </w:trPr>
        <w:tc>
          <w:tcPr>
            <w:tcW w:w="2515" w:type="dxa"/>
            <w:shd w:val="clear" w:color="auto" w:fill="auto"/>
            <w:vAlign w:val="center"/>
          </w:tcPr>
          <w:p w14:paraId="44B1E1ED" w14:textId="2C00E778" w:rsidR="00A70D25" w:rsidRPr="00773B6B" w:rsidRDefault="00A70D25" w:rsidP="00A70D25">
            <w:pPr>
              <w:suppressAutoHyphens/>
              <w:rPr>
                <w:szCs w:val="22"/>
                <w:lang w:val="en-US" w:eastAsia="ar-SA"/>
              </w:rPr>
            </w:pPr>
            <w:proofErr w:type="spellStart"/>
            <w:r>
              <w:rPr>
                <w:szCs w:val="22"/>
                <w:lang w:val="en-US" w:eastAsia="ar-SA"/>
              </w:rPr>
              <w:t>Miércoles</w:t>
            </w:r>
            <w:proofErr w:type="spellEnd"/>
          </w:p>
          <w:p w14:paraId="77351F6E" w14:textId="5B4E8CFD" w:rsidR="00A70D25" w:rsidRDefault="00A70D25" w:rsidP="00A70D25">
            <w:pPr>
              <w:suppressAutoHyphens/>
              <w:rPr>
                <w:szCs w:val="22"/>
                <w:lang w:val="en-US" w:eastAsia="ar-SA"/>
              </w:rPr>
            </w:pPr>
            <w:proofErr w:type="spellStart"/>
            <w:r w:rsidRPr="00773B6B">
              <w:rPr>
                <w:szCs w:val="22"/>
                <w:lang w:val="en-US" w:eastAsia="ar-SA"/>
              </w:rPr>
              <w:t>Sept</w:t>
            </w:r>
            <w:r>
              <w:rPr>
                <w:szCs w:val="22"/>
                <w:lang w:val="en-US" w:eastAsia="ar-SA"/>
              </w:rPr>
              <w:t>i</w:t>
            </w:r>
            <w:r w:rsidRPr="00773B6B">
              <w:rPr>
                <w:szCs w:val="22"/>
                <w:lang w:val="en-US" w:eastAsia="ar-SA"/>
              </w:rPr>
              <w:t>embr</w:t>
            </w:r>
            <w:r>
              <w:rPr>
                <w:szCs w:val="22"/>
                <w:lang w:val="en-US" w:eastAsia="ar-SA"/>
              </w:rPr>
              <w:t>e</w:t>
            </w:r>
            <w:proofErr w:type="spellEnd"/>
            <w:r w:rsidRPr="00773B6B">
              <w:rPr>
                <w:szCs w:val="22"/>
                <w:lang w:val="en-US" w:eastAsia="ar-SA"/>
              </w:rPr>
              <w:t xml:space="preserve"> 8</w:t>
            </w:r>
          </w:p>
          <w:p w14:paraId="5402B47F" w14:textId="497BF32C" w:rsidR="00A70D25" w:rsidRPr="00773B6B" w:rsidRDefault="00A70D25" w:rsidP="00A70D25">
            <w:pPr>
              <w:suppressAutoHyphens/>
              <w:rPr>
                <w:szCs w:val="22"/>
                <w:lang w:val="en-US" w:eastAsia="ar-SA"/>
              </w:rPr>
            </w:pPr>
            <w:r>
              <w:rPr>
                <w:szCs w:val="22"/>
                <w:lang w:val="en-US" w:eastAsia="ar-SA"/>
              </w:rPr>
              <w:t>1:30 – 4:30 p.m.</w:t>
            </w:r>
          </w:p>
          <w:p w14:paraId="47B5BE8F" w14:textId="77777777" w:rsidR="00A70D25" w:rsidRDefault="00A70D25" w:rsidP="00A70D25">
            <w:pPr>
              <w:suppressAutoHyphens/>
              <w:rPr>
                <w:szCs w:val="22"/>
                <w:lang w:eastAsia="ar-SA"/>
              </w:rPr>
            </w:pPr>
          </w:p>
        </w:tc>
        <w:tc>
          <w:tcPr>
            <w:tcW w:w="2160" w:type="dxa"/>
          </w:tcPr>
          <w:p w14:paraId="225C3EBB" w14:textId="14CA9228" w:rsidR="00A70D25" w:rsidRDefault="00A70D25" w:rsidP="004308C6">
            <w:pPr>
              <w:pStyle w:val="TableHeading"/>
              <w:tabs>
                <w:tab w:val="left" w:pos="221"/>
              </w:tabs>
              <w:snapToGrid w:val="0"/>
              <w:ind w:left="216"/>
              <w:jc w:val="both"/>
              <w:rPr>
                <w:b w:val="0"/>
                <w:bCs w:val="0"/>
                <w:sz w:val="22"/>
                <w:szCs w:val="22"/>
              </w:rPr>
            </w:pPr>
            <w:proofErr w:type="spellStart"/>
            <w:r>
              <w:rPr>
                <w:b w:val="0"/>
                <w:bCs w:val="0"/>
                <w:sz w:val="22"/>
                <w:szCs w:val="22"/>
              </w:rPr>
              <w:t>Reunión</w:t>
            </w:r>
            <w:proofErr w:type="spellEnd"/>
            <w:r>
              <w:rPr>
                <w:b w:val="0"/>
                <w:bCs w:val="0"/>
                <w:sz w:val="22"/>
                <w:szCs w:val="22"/>
              </w:rPr>
              <w:t xml:space="preserve"> informal</w:t>
            </w:r>
          </w:p>
        </w:tc>
        <w:tc>
          <w:tcPr>
            <w:tcW w:w="5191" w:type="dxa"/>
            <w:shd w:val="clear" w:color="auto" w:fill="auto"/>
          </w:tcPr>
          <w:p w14:paraId="2C7CB79A" w14:textId="77777777" w:rsidR="00A70D25" w:rsidRPr="00BA7E5A" w:rsidRDefault="00A70D25" w:rsidP="00A70D25">
            <w:pPr>
              <w:pStyle w:val="TableHeading"/>
              <w:numPr>
                <w:ilvl w:val="0"/>
                <w:numId w:val="12"/>
              </w:numPr>
              <w:tabs>
                <w:tab w:val="left" w:pos="221"/>
              </w:tabs>
              <w:snapToGrid w:val="0"/>
              <w:ind w:left="216" w:hanging="216"/>
              <w:jc w:val="both"/>
              <w:rPr>
                <w:b w:val="0"/>
                <w:bCs w:val="0"/>
                <w:sz w:val="22"/>
                <w:szCs w:val="22"/>
                <w:lang w:val="es-US"/>
              </w:rPr>
            </w:pPr>
            <w:proofErr w:type="spellStart"/>
            <w:r w:rsidRPr="00BA7E5A">
              <w:rPr>
                <w:b w:val="0"/>
                <w:bCs w:val="0"/>
                <w:sz w:val="22"/>
                <w:szCs w:val="22"/>
                <w:lang w:val="es-US"/>
              </w:rPr>
              <w:t>Negociacion</w:t>
            </w:r>
            <w:proofErr w:type="spellEnd"/>
            <w:r w:rsidRPr="00BA7E5A">
              <w:rPr>
                <w:b w:val="0"/>
                <w:bCs w:val="0"/>
                <w:sz w:val="22"/>
                <w:szCs w:val="22"/>
                <w:lang w:val="es-US"/>
              </w:rPr>
              <w:t xml:space="preserve"> del </w:t>
            </w:r>
            <w:proofErr w:type="gramStart"/>
            <w:r w:rsidRPr="00BA7E5A">
              <w:rPr>
                <w:b w:val="0"/>
                <w:bCs w:val="0"/>
                <w:sz w:val="22"/>
                <w:szCs w:val="22"/>
                <w:lang w:val="es-US"/>
              </w:rPr>
              <w:t>proyecto  de</w:t>
            </w:r>
            <w:proofErr w:type="gramEnd"/>
            <w:r w:rsidRPr="00BA7E5A">
              <w:rPr>
                <w:b w:val="0"/>
                <w:bCs w:val="0"/>
                <w:sz w:val="22"/>
                <w:szCs w:val="22"/>
                <w:lang w:val="es-US"/>
              </w:rPr>
              <w:t xml:space="preserve"> resolución </w:t>
            </w:r>
          </w:p>
          <w:p w14:paraId="47DF4A0D" w14:textId="77777777" w:rsidR="00A70D25" w:rsidRPr="00BA7E5A" w:rsidRDefault="00A70D25" w:rsidP="00A70D25">
            <w:pPr>
              <w:pStyle w:val="TableHeading"/>
              <w:tabs>
                <w:tab w:val="left" w:pos="221"/>
              </w:tabs>
              <w:snapToGrid w:val="0"/>
              <w:ind w:left="216"/>
              <w:jc w:val="both"/>
              <w:rPr>
                <w:b w:val="0"/>
                <w:bCs w:val="0"/>
                <w:sz w:val="22"/>
                <w:szCs w:val="22"/>
                <w:lang w:val="es-US"/>
              </w:rPr>
            </w:pPr>
          </w:p>
        </w:tc>
      </w:tr>
      <w:tr w:rsidR="007C6A17" w:rsidRPr="007059A7" w14:paraId="5303872A" w14:textId="77777777" w:rsidTr="004308C6">
        <w:trPr>
          <w:jc w:val="center"/>
        </w:trPr>
        <w:tc>
          <w:tcPr>
            <w:tcW w:w="9866" w:type="dxa"/>
            <w:gridSpan w:val="3"/>
            <w:shd w:val="clear" w:color="auto" w:fill="F4B083" w:themeFill="accent2" w:themeFillTint="99"/>
          </w:tcPr>
          <w:p w14:paraId="1DE189AB" w14:textId="7B8D3D1A" w:rsidR="00843336" w:rsidRPr="00A70D25" w:rsidRDefault="00843336" w:rsidP="004308C6">
            <w:pPr>
              <w:jc w:val="center"/>
              <w:rPr>
                <w:b/>
                <w:szCs w:val="22"/>
                <w:lang w:val="en-US"/>
              </w:rPr>
            </w:pPr>
          </w:p>
          <w:p w14:paraId="01C648FB" w14:textId="5C3BC1F8" w:rsidR="007C6A17" w:rsidRPr="00BA7E5A" w:rsidRDefault="00843336" w:rsidP="004308C6">
            <w:pPr>
              <w:jc w:val="center"/>
              <w:rPr>
                <w:rFonts w:ascii="Times New Roman" w:hAnsi="Times New Roman"/>
                <w:b/>
                <w:szCs w:val="22"/>
                <w:lang w:val="es-US"/>
              </w:rPr>
            </w:pPr>
            <w:r>
              <w:rPr>
                <w:b/>
                <w:szCs w:val="22"/>
                <w:lang w:val="es-US"/>
              </w:rPr>
              <w:t>S</w:t>
            </w:r>
            <w:r w:rsidR="007C6A17" w:rsidRPr="00BA7E5A">
              <w:rPr>
                <w:b/>
                <w:szCs w:val="22"/>
                <w:lang w:val="es-US"/>
              </w:rPr>
              <w:t>EPT</w:t>
            </w:r>
            <w:r w:rsidR="007059A7" w:rsidRPr="00BA7E5A">
              <w:rPr>
                <w:b/>
                <w:szCs w:val="22"/>
                <w:lang w:val="es-US"/>
              </w:rPr>
              <w:t>I</w:t>
            </w:r>
            <w:r w:rsidR="007C6A17" w:rsidRPr="00BA7E5A">
              <w:rPr>
                <w:b/>
                <w:szCs w:val="22"/>
                <w:lang w:val="es-US"/>
              </w:rPr>
              <w:t>EM</w:t>
            </w:r>
            <w:r w:rsidR="007059A7" w:rsidRPr="00BA7E5A">
              <w:rPr>
                <w:b/>
                <w:szCs w:val="22"/>
                <w:lang w:val="es-US"/>
              </w:rPr>
              <w:t>BRE</w:t>
            </w:r>
            <w:r w:rsidR="007C6A17" w:rsidRPr="00BA7E5A">
              <w:rPr>
                <w:b/>
                <w:szCs w:val="22"/>
                <w:lang w:val="es-US"/>
              </w:rPr>
              <w:t xml:space="preserve"> 10</w:t>
            </w:r>
          </w:p>
          <w:p w14:paraId="3E30045A" w14:textId="6E5C6779" w:rsidR="00843336" w:rsidRDefault="007059A7" w:rsidP="00BA7E5A">
            <w:pPr>
              <w:jc w:val="center"/>
              <w:rPr>
                <w:b/>
                <w:bCs/>
                <w:szCs w:val="22"/>
                <w:lang w:val="es-US"/>
              </w:rPr>
            </w:pPr>
            <w:r w:rsidRPr="007059A7">
              <w:rPr>
                <w:rFonts w:ascii="Times New Roman" w:hAnsi="Times New Roman"/>
                <w:szCs w:val="22"/>
                <w:lang w:val="es-US"/>
              </w:rPr>
              <w:t>FECHA L</w:t>
            </w:r>
            <w:r w:rsidR="00BA7E5A">
              <w:rPr>
                <w:rFonts w:ascii="Times New Roman" w:hAnsi="Times New Roman"/>
                <w:szCs w:val="22"/>
                <w:lang w:val="es-US"/>
              </w:rPr>
              <w:t>Í</w:t>
            </w:r>
            <w:r w:rsidRPr="007059A7">
              <w:rPr>
                <w:rFonts w:ascii="Times New Roman" w:hAnsi="Times New Roman"/>
                <w:szCs w:val="22"/>
                <w:lang w:val="es-US"/>
              </w:rPr>
              <w:t>MITE PARA LA PRESENTACI</w:t>
            </w:r>
            <w:r w:rsidR="00BA7E5A">
              <w:rPr>
                <w:rFonts w:ascii="Times New Roman" w:hAnsi="Times New Roman"/>
                <w:szCs w:val="22"/>
                <w:lang w:val="es-US"/>
              </w:rPr>
              <w:t>Ó</w:t>
            </w:r>
            <w:r w:rsidRPr="007059A7">
              <w:rPr>
                <w:rFonts w:ascii="Times New Roman" w:hAnsi="Times New Roman"/>
                <w:szCs w:val="22"/>
                <w:lang w:val="es-US"/>
              </w:rPr>
              <w:t>N DE NUEVAS PROPUESTAS PARA EL P</w:t>
            </w:r>
            <w:r w:rsidR="00BA7E5A">
              <w:rPr>
                <w:rFonts w:ascii="Times New Roman" w:hAnsi="Times New Roman"/>
                <w:szCs w:val="22"/>
                <w:lang w:val="es-US"/>
              </w:rPr>
              <w:t>R</w:t>
            </w:r>
            <w:r w:rsidRPr="007059A7">
              <w:rPr>
                <w:rFonts w:ascii="Times New Roman" w:hAnsi="Times New Roman"/>
                <w:szCs w:val="22"/>
                <w:lang w:val="es-US"/>
              </w:rPr>
              <w:t xml:space="preserve">OYECTO DE </w:t>
            </w:r>
            <w:r>
              <w:rPr>
                <w:rFonts w:ascii="Times New Roman" w:hAnsi="Times New Roman"/>
                <w:szCs w:val="22"/>
                <w:lang w:val="es-US"/>
              </w:rPr>
              <w:t>RES</w:t>
            </w:r>
            <w:r w:rsidRPr="007059A7">
              <w:rPr>
                <w:rFonts w:ascii="Times New Roman" w:hAnsi="Times New Roman"/>
                <w:szCs w:val="22"/>
                <w:lang w:val="es-US"/>
              </w:rPr>
              <w:t>OLUCI</w:t>
            </w:r>
            <w:r>
              <w:rPr>
                <w:rFonts w:ascii="Times New Roman" w:hAnsi="Times New Roman"/>
                <w:szCs w:val="22"/>
                <w:lang w:val="es-US"/>
              </w:rPr>
              <w:t>Ó</w:t>
            </w:r>
            <w:r w:rsidRPr="007059A7">
              <w:rPr>
                <w:rFonts w:ascii="Times New Roman" w:hAnsi="Times New Roman"/>
                <w:szCs w:val="22"/>
                <w:lang w:val="es-US"/>
              </w:rPr>
              <w:t xml:space="preserve">N </w:t>
            </w:r>
            <w:r w:rsidR="00597887">
              <w:rPr>
                <w:rFonts w:ascii="Times New Roman" w:hAnsi="Times New Roman"/>
                <w:szCs w:val="22"/>
                <w:lang w:val="es-US"/>
              </w:rPr>
              <w:t>Ó</w:t>
            </w:r>
            <w:r w:rsidRPr="007059A7">
              <w:rPr>
                <w:rFonts w:ascii="Times New Roman" w:hAnsi="Times New Roman"/>
                <w:szCs w:val="22"/>
                <w:lang w:val="es-US"/>
              </w:rPr>
              <w:t>MNIBUS O DE NUEVOS PROY</w:t>
            </w:r>
            <w:r>
              <w:rPr>
                <w:rFonts w:ascii="Times New Roman" w:hAnsi="Times New Roman"/>
                <w:szCs w:val="22"/>
                <w:lang w:val="es-US"/>
              </w:rPr>
              <w:t>ECTOS DE RESOLUCIÓN</w:t>
            </w:r>
          </w:p>
          <w:p w14:paraId="338D690B" w14:textId="2F53D570" w:rsidR="00843336" w:rsidRPr="007059A7" w:rsidRDefault="00843336" w:rsidP="00BA7E5A">
            <w:pPr>
              <w:jc w:val="center"/>
              <w:rPr>
                <w:b/>
                <w:bCs/>
                <w:szCs w:val="22"/>
                <w:lang w:val="es-US"/>
              </w:rPr>
            </w:pPr>
          </w:p>
        </w:tc>
      </w:tr>
      <w:tr w:rsidR="00A70D25" w:rsidRPr="009D12D2" w14:paraId="267B09DC" w14:textId="77777777" w:rsidTr="004308C6">
        <w:trPr>
          <w:jc w:val="center"/>
        </w:trPr>
        <w:tc>
          <w:tcPr>
            <w:tcW w:w="2515" w:type="dxa"/>
            <w:shd w:val="clear" w:color="auto" w:fill="auto"/>
          </w:tcPr>
          <w:p w14:paraId="185BA3F6" w14:textId="16FD5191" w:rsidR="00A70D25" w:rsidRDefault="00A70D25" w:rsidP="00A70D25">
            <w:pPr>
              <w:suppressAutoHyphens/>
              <w:rPr>
                <w:szCs w:val="22"/>
                <w:lang w:eastAsia="ar-SA"/>
              </w:rPr>
            </w:pPr>
            <w:r>
              <w:rPr>
                <w:szCs w:val="22"/>
                <w:lang w:eastAsia="ar-SA"/>
              </w:rPr>
              <w:t>Miércoles</w:t>
            </w:r>
          </w:p>
          <w:p w14:paraId="0EADDE40" w14:textId="285CAADA" w:rsidR="00A70D25" w:rsidRDefault="00A70D25" w:rsidP="00A70D25">
            <w:pPr>
              <w:suppressAutoHyphens/>
              <w:rPr>
                <w:szCs w:val="22"/>
                <w:lang w:eastAsia="ar-SA"/>
              </w:rPr>
            </w:pPr>
            <w:r w:rsidRPr="00773B6B">
              <w:rPr>
                <w:szCs w:val="22"/>
                <w:lang w:eastAsia="ar-SA"/>
              </w:rPr>
              <w:t>Sept</w:t>
            </w:r>
            <w:r w:rsidR="00597887">
              <w:rPr>
                <w:szCs w:val="22"/>
                <w:lang w:eastAsia="ar-SA"/>
              </w:rPr>
              <w:t>iembre</w:t>
            </w:r>
            <w:r w:rsidRPr="00773B6B">
              <w:rPr>
                <w:szCs w:val="22"/>
                <w:lang w:eastAsia="ar-SA"/>
              </w:rPr>
              <w:t xml:space="preserve"> 15</w:t>
            </w:r>
          </w:p>
          <w:p w14:paraId="4A2ACB90" w14:textId="3F33F479" w:rsidR="00A70D25" w:rsidRDefault="00A70D25" w:rsidP="00A70D25">
            <w:pPr>
              <w:suppressAutoHyphens/>
              <w:rPr>
                <w:szCs w:val="22"/>
                <w:lang w:eastAsia="ar-SA"/>
              </w:rPr>
            </w:pPr>
            <w:r>
              <w:rPr>
                <w:szCs w:val="22"/>
                <w:lang w:val="en-US" w:eastAsia="ar-SA"/>
              </w:rPr>
              <w:t>1:30 – 4:30 p.m.</w:t>
            </w:r>
          </w:p>
          <w:p w14:paraId="51F363D5" w14:textId="66D0249C" w:rsidR="00A70D25" w:rsidRDefault="00A70D25" w:rsidP="004308C6">
            <w:pPr>
              <w:suppressAutoHyphens/>
              <w:rPr>
                <w:szCs w:val="22"/>
                <w:lang w:eastAsia="ar-SA"/>
              </w:rPr>
            </w:pPr>
          </w:p>
        </w:tc>
        <w:tc>
          <w:tcPr>
            <w:tcW w:w="2160" w:type="dxa"/>
          </w:tcPr>
          <w:p w14:paraId="0149D433" w14:textId="6A49B960" w:rsidR="00A70D25" w:rsidRDefault="00A70D25" w:rsidP="004308C6">
            <w:pPr>
              <w:pStyle w:val="TableHeading"/>
              <w:tabs>
                <w:tab w:val="left" w:pos="221"/>
              </w:tabs>
              <w:snapToGrid w:val="0"/>
              <w:ind w:left="216"/>
              <w:jc w:val="both"/>
              <w:rPr>
                <w:b w:val="0"/>
                <w:bCs w:val="0"/>
                <w:sz w:val="22"/>
                <w:szCs w:val="22"/>
              </w:rPr>
            </w:pPr>
            <w:proofErr w:type="spellStart"/>
            <w:r>
              <w:rPr>
                <w:b w:val="0"/>
                <w:bCs w:val="0"/>
                <w:sz w:val="22"/>
                <w:szCs w:val="22"/>
              </w:rPr>
              <w:t>Reunión</w:t>
            </w:r>
            <w:proofErr w:type="spellEnd"/>
            <w:r>
              <w:rPr>
                <w:b w:val="0"/>
                <w:bCs w:val="0"/>
                <w:sz w:val="22"/>
                <w:szCs w:val="22"/>
              </w:rPr>
              <w:t xml:space="preserve"> informal</w:t>
            </w:r>
          </w:p>
        </w:tc>
        <w:tc>
          <w:tcPr>
            <w:tcW w:w="5191" w:type="dxa"/>
            <w:shd w:val="clear" w:color="auto" w:fill="auto"/>
          </w:tcPr>
          <w:p w14:paraId="2A6900CA" w14:textId="77777777" w:rsidR="00A70D25" w:rsidRPr="007059A7" w:rsidRDefault="00A70D25" w:rsidP="00A70D25">
            <w:pPr>
              <w:pStyle w:val="TableHeading"/>
              <w:numPr>
                <w:ilvl w:val="0"/>
                <w:numId w:val="12"/>
              </w:numPr>
              <w:tabs>
                <w:tab w:val="left" w:pos="221"/>
              </w:tabs>
              <w:snapToGrid w:val="0"/>
              <w:ind w:left="216" w:hanging="216"/>
              <w:jc w:val="both"/>
              <w:rPr>
                <w:b w:val="0"/>
                <w:bCs w:val="0"/>
                <w:sz w:val="22"/>
                <w:szCs w:val="22"/>
                <w:lang w:val="es-US"/>
              </w:rPr>
            </w:pPr>
            <w:r w:rsidRPr="007059A7">
              <w:rPr>
                <w:b w:val="0"/>
                <w:bCs w:val="0"/>
                <w:sz w:val="22"/>
                <w:szCs w:val="22"/>
                <w:lang w:val="es-US"/>
              </w:rPr>
              <w:t>Negociaci</w:t>
            </w:r>
            <w:r>
              <w:rPr>
                <w:b w:val="0"/>
                <w:bCs w:val="0"/>
                <w:sz w:val="22"/>
                <w:szCs w:val="22"/>
                <w:lang w:val="es-US"/>
              </w:rPr>
              <w:t>ó</w:t>
            </w:r>
            <w:r w:rsidRPr="007059A7">
              <w:rPr>
                <w:b w:val="0"/>
                <w:bCs w:val="0"/>
                <w:sz w:val="22"/>
                <w:szCs w:val="22"/>
                <w:lang w:val="es-US"/>
              </w:rPr>
              <w:t>n del proyecto de resoluci</w:t>
            </w:r>
            <w:r>
              <w:rPr>
                <w:b w:val="0"/>
                <w:bCs w:val="0"/>
                <w:sz w:val="22"/>
                <w:szCs w:val="22"/>
                <w:lang w:val="es-US"/>
              </w:rPr>
              <w:t>ó</w:t>
            </w:r>
            <w:r w:rsidRPr="007059A7">
              <w:rPr>
                <w:b w:val="0"/>
                <w:bCs w:val="0"/>
                <w:sz w:val="22"/>
                <w:szCs w:val="22"/>
                <w:lang w:val="es-US"/>
              </w:rPr>
              <w:t>n</w:t>
            </w:r>
          </w:p>
          <w:p w14:paraId="085E58A3" w14:textId="77777777" w:rsidR="00A70D25" w:rsidRPr="007059A7" w:rsidRDefault="00A70D25" w:rsidP="00A70D25">
            <w:pPr>
              <w:pStyle w:val="TableHeading"/>
              <w:tabs>
                <w:tab w:val="left" w:pos="221"/>
              </w:tabs>
              <w:snapToGrid w:val="0"/>
              <w:ind w:left="216"/>
              <w:jc w:val="both"/>
              <w:rPr>
                <w:b w:val="0"/>
                <w:bCs w:val="0"/>
                <w:sz w:val="22"/>
                <w:szCs w:val="22"/>
                <w:lang w:val="es-US"/>
              </w:rPr>
            </w:pPr>
          </w:p>
        </w:tc>
      </w:tr>
      <w:tr w:rsidR="007C6A17" w:rsidRPr="009D12D2" w14:paraId="447694E8" w14:textId="77777777" w:rsidTr="004308C6">
        <w:trPr>
          <w:jc w:val="center"/>
        </w:trPr>
        <w:tc>
          <w:tcPr>
            <w:tcW w:w="2515" w:type="dxa"/>
            <w:shd w:val="clear" w:color="auto" w:fill="auto"/>
          </w:tcPr>
          <w:p w14:paraId="49652AA0" w14:textId="6744456B" w:rsidR="007C6A17" w:rsidRPr="009D12D2" w:rsidRDefault="007059A7" w:rsidP="004308C6">
            <w:pPr>
              <w:suppressAutoHyphens/>
              <w:rPr>
                <w:szCs w:val="22"/>
                <w:lang w:eastAsia="ar-SA"/>
              </w:rPr>
            </w:pPr>
            <w:r>
              <w:rPr>
                <w:szCs w:val="22"/>
                <w:lang w:eastAsia="ar-SA"/>
              </w:rPr>
              <w:t>Martes</w:t>
            </w:r>
          </w:p>
          <w:p w14:paraId="49212A32" w14:textId="7B9A4138" w:rsidR="007C6A17" w:rsidRPr="009D12D2" w:rsidRDefault="007C6A17" w:rsidP="004308C6">
            <w:pPr>
              <w:suppressAutoHyphens/>
              <w:rPr>
                <w:szCs w:val="22"/>
                <w:lang w:eastAsia="ar-SA"/>
              </w:rPr>
            </w:pPr>
            <w:r w:rsidRPr="009D12D2">
              <w:rPr>
                <w:szCs w:val="22"/>
                <w:lang w:eastAsia="ar-SA"/>
              </w:rPr>
              <w:t>Sept</w:t>
            </w:r>
            <w:r w:rsidR="007059A7">
              <w:rPr>
                <w:szCs w:val="22"/>
                <w:lang w:eastAsia="ar-SA"/>
              </w:rPr>
              <w:t xml:space="preserve">iembre </w:t>
            </w:r>
            <w:r w:rsidRPr="009D12D2">
              <w:rPr>
                <w:szCs w:val="22"/>
                <w:lang w:eastAsia="ar-SA"/>
              </w:rPr>
              <w:t>28</w:t>
            </w:r>
          </w:p>
          <w:p w14:paraId="53A6A456" w14:textId="77777777" w:rsidR="007C6A17" w:rsidRDefault="007C6A17" w:rsidP="00BA7E5A">
            <w:pPr>
              <w:suppressAutoHyphens/>
              <w:rPr>
                <w:szCs w:val="22"/>
                <w:lang w:eastAsia="ar-SA"/>
              </w:rPr>
            </w:pPr>
            <w:r w:rsidRPr="009D12D2">
              <w:rPr>
                <w:szCs w:val="22"/>
                <w:lang w:eastAsia="ar-SA"/>
              </w:rPr>
              <w:t>2:30 – 5:30 p.m.</w:t>
            </w:r>
          </w:p>
          <w:p w14:paraId="460D382C" w14:textId="5CEEE3D1" w:rsidR="00BA7E5A" w:rsidRPr="009D12D2" w:rsidRDefault="00BA7E5A" w:rsidP="00BA7E5A">
            <w:pPr>
              <w:suppressAutoHyphens/>
              <w:rPr>
                <w:szCs w:val="22"/>
                <w:lang w:eastAsia="ar-SA"/>
              </w:rPr>
            </w:pPr>
          </w:p>
        </w:tc>
        <w:tc>
          <w:tcPr>
            <w:tcW w:w="2160" w:type="dxa"/>
          </w:tcPr>
          <w:p w14:paraId="0430C3FC" w14:textId="0B5CDF60" w:rsidR="007C6A17" w:rsidRPr="009D12D2" w:rsidRDefault="007059A7" w:rsidP="004308C6">
            <w:pPr>
              <w:pStyle w:val="TableHeading"/>
              <w:tabs>
                <w:tab w:val="left" w:pos="221"/>
              </w:tabs>
              <w:snapToGrid w:val="0"/>
              <w:ind w:left="216"/>
              <w:jc w:val="both"/>
              <w:rPr>
                <w:b w:val="0"/>
                <w:bCs w:val="0"/>
                <w:sz w:val="22"/>
                <w:szCs w:val="22"/>
              </w:rPr>
            </w:pPr>
            <w:proofErr w:type="spellStart"/>
            <w:r>
              <w:rPr>
                <w:b w:val="0"/>
                <w:bCs w:val="0"/>
                <w:sz w:val="22"/>
                <w:szCs w:val="22"/>
              </w:rPr>
              <w:t>Reunión</w:t>
            </w:r>
            <w:proofErr w:type="spellEnd"/>
            <w:r>
              <w:rPr>
                <w:b w:val="0"/>
                <w:bCs w:val="0"/>
                <w:sz w:val="22"/>
                <w:szCs w:val="22"/>
              </w:rPr>
              <w:t xml:space="preserve"> formal</w:t>
            </w:r>
          </w:p>
        </w:tc>
        <w:tc>
          <w:tcPr>
            <w:tcW w:w="5191" w:type="dxa"/>
            <w:shd w:val="clear" w:color="auto" w:fill="auto"/>
          </w:tcPr>
          <w:p w14:paraId="5DDB3F69" w14:textId="26E8B72D" w:rsidR="007C6A17" w:rsidRPr="007059A7" w:rsidRDefault="007C6A17" w:rsidP="007C6A17">
            <w:pPr>
              <w:pStyle w:val="TableHeading"/>
              <w:numPr>
                <w:ilvl w:val="0"/>
                <w:numId w:val="12"/>
              </w:numPr>
              <w:tabs>
                <w:tab w:val="left" w:pos="221"/>
              </w:tabs>
              <w:snapToGrid w:val="0"/>
              <w:ind w:left="216" w:hanging="216"/>
              <w:jc w:val="both"/>
              <w:rPr>
                <w:b w:val="0"/>
                <w:bCs w:val="0"/>
                <w:sz w:val="22"/>
                <w:szCs w:val="22"/>
                <w:lang w:val="es-US"/>
              </w:rPr>
            </w:pPr>
            <w:r w:rsidRPr="007059A7">
              <w:rPr>
                <w:b w:val="0"/>
                <w:bCs w:val="0"/>
                <w:sz w:val="22"/>
                <w:szCs w:val="22"/>
                <w:lang w:val="es-US"/>
              </w:rPr>
              <w:t>Nego</w:t>
            </w:r>
            <w:r w:rsidR="007059A7" w:rsidRPr="007059A7">
              <w:rPr>
                <w:b w:val="0"/>
                <w:bCs w:val="0"/>
                <w:sz w:val="22"/>
                <w:szCs w:val="22"/>
                <w:lang w:val="es-US"/>
              </w:rPr>
              <w:t>ciaci</w:t>
            </w:r>
            <w:r w:rsidR="007059A7">
              <w:rPr>
                <w:b w:val="0"/>
                <w:bCs w:val="0"/>
                <w:sz w:val="22"/>
                <w:szCs w:val="22"/>
                <w:lang w:val="es-US"/>
              </w:rPr>
              <w:t>ó</w:t>
            </w:r>
            <w:r w:rsidR="007059A7" w:rsidRPr="007059A7">
              <w:rPr>
                <w:b w:val="0"/>
                <w:bCs w:val="0"/>
                <w:sz w:val="22"/>
                <w:szCs w:val="22"/>
                <w:lang w:val="es-US"/>
              </w:rPr>
              <w:t>n del proyecto de resoluci</w:t>
            </w:r>
            <w:r w:rsidR="007059A7">
              <w:rPr>
                <w:b w:val="0"/>
                <w:bCs w:val="0"/>
                <w:sz w:val="22"/>
                <w:szCs w:val="22"/>
                <w:lang w:val="es-US"/>
              </w:rPr>
              <w:t>ó</w:t>
            </w:r>
            <w:r w:rsidR="007059A7" w:rsidRPr="007059A7">
              <w:rPr>
                <w:b w:val="0"/>
                <w:bCs w:val="0"/>
                <w:sz w:val="22"/>
                <w:szCs w:val="22"/>
                <w:lang w:val="es-US"/>
              </w:rPr>
              <w:t>n</w:t>
            </w:r>
          </w:p>
          <w:p w14:paraId="3F1C8712" w14:textId="77777777" w:rsidR="007C6A17" w:rsidRPr="007059A7" w:rsidRDefault="007C6A17" w:rsidP="004308C6">
            <w:pPr>
              <w:pStyle w:val="TableHeading"/>
              <w:tabs>
                <w:tab w:val="left" w:pos="221"/>
              </w:tabs>
              <w:snapToGrid w:val="0"/>
              <w:ind w:left="216"/>
              <w:jc w:val="left"/>
              <w:rPr>
                <w:b w:val="0"/>
                <w:bCs w:val="0"/>
                <w:sz w:val="22"/>
                <w:szCs w:val="22"/>
                <w:lang w:val="es-US"/>
              </w:rPr>
            </w:pPr>
          </w:p>
        </w:tc>
      </w:tr>
      <w:tr w:rsidR="00A70D25" w:rsidRPr="007059A7" w14:paraId="3EB4041E" w14:textId="77777777" w:rsidTr="004308C6">
        <w:trPr>
          <w:jc w:val="center"/>
        </w:trPr>
        <w:tc>
          <w:tcPr>
            <w:tcW w:w="2515" w:type="dxa"/>
            <w:shd w:val="clear" w:color="auto" w:fill="auto"/>
            <w:vAlign w:val="center"/>
          </w:tcPr>
          <w:p w14:paraId="11710A58" w14:textId="2AEBD6A8" w:rsidR="00A70D25" w:rsidRDefault="00A70D25" w:rsidP="00A70D25">
            <w:pPr>
              <w:suppressAutoHyphens/>
              <w:rPr>
                <w:szCs w:val="22"/>
                <w:lang w:eastAsia="ar-SA"/>
              </w:rPr>
            </w:pPr>
            <w:r>
              <w:rPr>
                <w:szCs w:val="22"/>
                <w:lang w:eastAsia="ar-SA"/>
              </w:rPr>
              <w:t>Martes</w:t>
            </w:r>
          </w:p>
          <w:p w14:paraId="38A69495" w14:textId="1769592A" w:rsidR="00A70D25" w:rsidRDefault="00A70D25" w:rsidP="00A70D25">
            <w:pPr>
              <w:suppressAutoHyphens/>
              <w:rPr>
                <w:szCs w:val="22"/>
                <w:lang w:eastAsia="ar-SA"/>
              </w:rPr>
            </w:pPr>
            <w:r>
              <w:rPr>
                <w:szCs w:val="22"/>
                <w:lang w:eastAsia="ar-SA"/>
              </w:rPr>
              <w:t>Octubre 5</w:t>
            </w:r>
          </w:p>
          <w:p w14:paraId="699EDDF6" w14:textId="77777777" w:rsidR="00A70D25" w:rsidRDefault="00A70D25" w:rsidP="00A70D25">
            <w:pPr>
              <w:suppressAutoHyphens/>
              <w:rPr>
                <w:szCs w:val="22"/>
                <w:lang w:eastAsia="ar-SA"/>
              </w:rPr>
            </w:pPr>
            <w:r>
              <w:rPr>
                <w:szCs w:val="22"/>
                <w:lang w:eastAsia="ar-SA"/>
              </w:rPr>
              <w:t>1:30 – 4:30 p.m.</w:t>
            </w:r>
          </w:p>
          <w:p w14:paraId="79D86233" w14:textId="77777777" w:rsidR="00A70D25" w:rsidRDefault="00A70D25" w:rsidP="004308C6">
            <w:pPr>
              <w:suppressAutoHyphens/>
              <w:rPr>
                <w:szCs w:val="22"/>
                <w:lang w:eastAsia="ar-SA"/>
              </w:rPr>
            </w:pPr>
          </w:p>
        </w:tc>
        <w:tc>
          <w:tcPr>
            <w:tcW w:w="2160" w:type="dxa"/>
          </w:tcPr>
          <w:p w14:paraId="7D3C32AA" w14:textId="6660BE67" w:rsidR="00A70D25" w:rsidRDefault="00A70D25" w:rsidP="004308C6">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21"/>
              <w:rPr>
                <w:szCs w:val="22"/>
                <w:lang w:val="en-US" w:eastAsia="ar-SA"/>
              </w:rPr>
            </w:pPr>
            <w:proofErr w:type="spellStart"/>
            <w:r>
              <w:rPr>
                <w:szCs w:val="22"/>
                <w:lang w:val="en-US" w:eastAsia="ar-SA"/>
              </w:rPr>
              <w:t>Reunión</w:t>
            </w:r>
            <w:proofErr w:type="spellEnd"/>
            <w:r>
              <w:rPr>
                <w:szCs w:val="22"/>
                <w:lang w:val="en-US" w:eastAsia="ar-SA"/>
              </w:rPr>
              <w:t xml:space="preserve"> informal</w:t>
            </w:r>
          </w:p>
        </w:tc>
        <w:tc>
          <w:tcPr>
            <w:tcW w:w="5191" w:type="dxa"/>
            <w:shd w:val="clear" w:color="auto" w:fill="auto"/>
          </w:tcPr>
          <w:p w14:paraId="382EFFFC" w14:textId="77777777" w:rsidR="00A70D25" w:rsidRPr="007059A7" w:rsidRDefault="00A70D25" w:rsidP="00A70D25">
            <w:pPr>
              <w:pStyle w:val="TableHeading"/>
              <w:numPr>
                <w:ilvl w:val="0"/>
                <w:numId w:val="12"/>
              </w:numPr>
              <w:tabs>
                <w:tab w:val="left" w:pos="221"/>
              </w:tabs>
              <w:snapToGrid w:val="0"/>
              <w:ind w:left="216" w:hanging="216"/>
              <w:jc w:val="both"/>
              <w:rPr>
                <w:b w:val="0"/>
                <w:bCs w:val="0"/>
                <w:sz w:val="22"/>
                <w:szCs w:val="22"/>
                <w:lang w:val="es-US"/>
              </w:rPr>
            </w:pPr>
            <w:r w:rsidRPr="007059A7">
              <w:rPr>
                <w:b w:val="0"/>
                <w:bCs w:val="0"/>
                <w:sz w:val="22"/>
                <w:szCs w:val="22"/>
                <w:lang w:val="es-US"/>
              </w:rPr>
              <w:t>Negociaci</w:t>
            </w:r>
            <w:r>
              <w:rPr>
                <w:b w:val="0"/>
                <w:bCs w:val="0"/>
                <w:sz w:val="22"/>
                <w:szCs w:val="22"/>
                <w:lang w:val="es-US"/>
              </w:rPr>
              <w:t>ó</w:t>
            </w:r>
            <w:r w:rsidRPr="007059A7">
              <w:rPr>
                <w:b w:val="0"/>
                <w:bCs w:val="0"/>
                <w:sz w:val="22"/>
                <w:szCs w:val="22"/>
                <w:lang w:val="es-US"/>
              </w:rPr>
              <w:t>n del proyecto de resoluci</w:t>
            </w:r>
            <w:r>
              <w:rPr>
                <w:b w:val="0"/>
                <w:bCs w:val="0"/>
                <w:sz w:val="22"/>
                <w:szCs w:val="22"/>
                <w:lang w:val="es-US"/>
              </w:rPr>
              <w:t>ó</w:t>
            </w:r>
            <w:r w:rsidRPr="007059A7">
              <w:rPr>
                <w:b w:val="0"/>
                <w:bCs w:val="0"/>
                <w:sz w:val="22"/>
                <w:szCs w:val="22"/>
                <w:lang w:val="es-US"/>
              </w:rPr>
              <w:t>n</w:t>
            </w:r>
          </w:p>
          <w:p w14:paraId="09709295" w14:textId="77777777" w:rsidR="00A70D25" w:rsidRPr="007059A7" w:rsidRDefault="00A70D25" w:rsidP="00A70D25">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21"/>
              <w:rPr>
                <w:szCs w:val="22"/>
                <w:lang w:val="es-US" w:eastAsia="ar-SA"/>
              </w:rPr>
            </w:pPr>
          </w:p>
        </w:tc>
      </w:tr>
      <w:tr w:rsidR="00A70D25" w:rsidRPr="007059A7" w14:paraId="4D9448C1" w14:textId="77777777" w:rsidTr="004308C6">
        <w:trPr>
          <w:jc w:val="center"/>
        </w:trPr>
        <w:tc>
          <w:tcPr>
            <w:tcW w:w="2515" w:type="dxa"/>
            <w:shd w:val="clear" w:color="auto" w:fill="auto"/>
            <w:vAlign w:val="center"/>
          </w:tcPr>
          <w:p w14:paraId="77415E94" w14:textId="7CA4094B" w:rsidR="00A70D25" w:rsidRDefault="00A70D25" w:rsidP="00A70D25">
            <w:pPr>
              <w:suppressAutoHyphens/>
              <w:rPr>
                <w:szCs w:val="22"/>
                <w:lang w:eastAsia="ar-SA"/>
              </w:rPr>
            </w:pPr>
            <w:r>
              <w:rPr>
                <w:szCs w:val="22"/>
                <w:lang w:eastAsia="ar-SA"/>
              </w:rPr>
              <w:t>Martes</w:t>
            </w:r>
          </w:p>
          <w:p w14:paraId="21D65A30" w14:textId="68266143" w:rsidR="00A70D25" w:rsidRDefault="00A70D25" w:rsidP="00A70D25">
            <w:pPr>
              <w:suppressAutoHyphens/>
              <w:rPr>
                <w:szCs w:val="22"/>
                <w:lang w:eastAsia="ar-SA"/>
              </w:rPr>
            </w:pPr>
            <w:r>
              <w:rPr>
                <w:szCs w:val="22"/>
                <w:lang w:eastAsia="ar-SA"/>
              </w:rPr>
              <w:t>Octubre 12</w:t>
            </w:r>
          </w:p>
          <w:p w14:paraId="374EB82F" w14:textId="77777777" w:rsidR="00A70D25" w:rsidRDefault="00A70D25" w:rsidP="00A70D25">
            <w:pPr>
              <w:suppressAutoHyphens/>
              <w:rPr>
                <w:szCs w:val="22"/>
                <w:lang w:eastAsia="ar-SA"/>
              </w:rPr>
            </w:pPr>
            <w:r>
              <w:rPr>
                <w:szCs w:val="22"/>
                <w:lang w:eastAsia="ar-SA"/>
              </w:rPr>
              <w:t>1:30 – 4:30 p.m.</w:t>
            </w:r>
          </w:p>
          <w:p w14:paraId="0BCD2FB6" w14:textId="77777777" w:rsidR="00A70D25" w:rsidRDefault="00A70D25" w:rsidP="004308C6">
            <w:pPr>
              <w:suppressAutoHyphens/>
              <w:rPr>
                <w:szCs w:val="22"/>
                <w:lang w:eastAsia="ar-SA"/>
              </w:rPr>
            </w:pPr>
          </w:p>
        </w:tc>
        <w:tc>
          <w:tcPr>
            <w:tcW w:w="2160" w:type="dxa"/>
          </w:tcPr>
          <w:p w14:paraId="59AC19EE" w14:textId="40DFE379" w:rsidR="00A70D25" w:rsidRDefault="00A70D25" w:rsidP="00A70D25">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jc w:val="center"/>
              <w:rPr>
                <w:szCs w:val="22"/>
                <w:lang w:val="en-US" w:eastAsia="ar-SA"/>
              </w:rPr>
            </w:pPr>
            <w:r>
              <w:rPr>
                <w:szCs w:val="22"/>
                <w:lang w:val="en-US" w:eastAsia="ar-SA"/>
              </w:rPr>
              <w:t>Reunion informal</w:t>
            </w:r>
          </w:p>
        </w:tc>
        <w:tc>
          <w:tcPr>
            <w:tcW w:w="5191" w:type="dxa"/>
            <w:shd w:val="clear" w:color="auto" w:fill="auto"/>
          </w:tcPr>
          <w:p w14:paraId="549C80A1" w14:textId="77777777" w:rsidR="00A70D25" w:rsidRPr="007059A7" w:rsidRDefault="00A70D25" w:rsidP="00A70D25">
            <w:pPr>
              <w:pStyle w:val="TableHeading"/>
              <w:numPr>
                <w:ilvl w:val="0"/>
                <w:numId w:val="12"/>
              </w:numPr>
              <w:tabs>
                <w:tab w:val="left" w:pos="221"/>
              </w:tabs>
              <w:snapToGrid w:val="0"/>
              <w:ind w:left="216" w:hanging="216"/>
              <w:jc w:val="both"/>
              <w:rPr>
                <w:b w:val="0"/>
                <w:bCs w:val="0"/>
                <w:sz w:val="22"/>
                <w:szCs w:val="22"/>
                <w:lang w:val="es-US"/>
              </w:rPr>
            </w:pPr>
            <w:r w:rsidRPr="007059A7">
              <w:rPr>
                <w:b w:val="0"/>
                <w:bCs w:val="0"/>
                <w:sz w:val="22"/>
                <w:szCs w:val="22"/>
                <w:lang w:val="es-US"/>
              </w:rPr>
              <w:t>Negociaci</w:t>
            </w:r>
            <w:r>
              <w:rPr>
                <w:b w:val="0"/>
                <w:bCs w:val="0"/>
                <w:sz w:val="22"/>
                <w:szCs w:val="22"/>
                <w:lang w:val="es-US"/>
              </w:rPr>
              <w:t>ó</w:t>
            </w:r>
            <w:r w:rsidRPr="007059A7">
              <w:rPr>
                <w:b w:val="0"/>
                <w:bCs w:val="0"/>
                <w:sz w:val="22"/>
                <w:szCs w:val="22"/>
                <w:lang w:val="es-US"/>
              </w:rPr>
              <w:t>n del proyecto de resoluci</w:t>
            </w:r>
            <w:r>
              <w:rPr>
                <w:b w:val="0"/>
                <w:bCs w:val="0"/>
                <w:sz w:val="22"/>
                <w:szCs w:val="22"/>
                <w:lang w:val="es-US"/>
              </w:rPr>
              <w:t>ó</w:t>
            </w:r>
            <w:r w:rsidRPr="007059A7">
              <w:rPr>
                <w:b w:val="0"/>
                <w:bCs w:val="0"/>
                <w:sz w:val="22"/>
                <w:szCs w:val="22"/>
                <w:lang w:val="es-US"/>
              </w:rPr>
              <w:t>n</w:t>
            </w:r>
          </w:p>
          <w:p w14:paraId="3A6B9DDF" w14:textId="77777777" w:rsidR="00A70D25" w:rsidRPr="007059A7" w:rsidRDefault="00A70D25" w:rsidP="00A70D25">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21"/>
              <w:rPr>
                <w:szCs w:val="22"/>
                <w:lang w:val="es-US" w:eastAsia="ar-SA"/>
              </w:rPr>
            </w:pPr>
          </w:p>
        </w:tc>
      </w:tr>
      <w:tr w:rsidR="007C6A17" w:rsidRPr="007059A7" w14:paraId="4819311A" w14:textId="77777777" w:rsidTr="004308C6">
        <w:trPr>
          <w:jc w:val="center"/>
        </w:trPr>
        <w:tc>
          <w:tcPr>
            <w:tcW w:w="2515" w:type="dxa"/>
            <w:shd w:val="clear" w:color="auto" w:fill="auto"/>
            <w:vAlign w:val="center"/>
          </w:tcPr>
          <w:p w14:paraId="143B5A2E" w14:textId="67D8A0F4" w:rsidR="007C6A17" w:rsidRPr="009D12D2" w:rsidRDefault="007059A7" w:rsidP="004308C6">
            <w:pPr>
              <w:suppressAutoHyphens/>
              <w:rPr>
                <w:szCs w:val="22"/>
                <w:lang w:eastAsia="ar-SA"/>
              </w:rPr>
            </w:pPr>
            <w:r>
              <w:rPr>
                <w:szCs w:val="22"/>
                <w:lang w:eastAsia="ar-SA"/>
              </w:rPr>
              <w:t>Martes</w:t>
            </w:r>
          </w:p>
          <w:p w14:paraId="43FF5EA4" w14:textId="2751F2BA" w:rsidR="007C6A17" w:rsidRPr="009D12D2" w:rsidRDefault="007C6A17" w:rsidP="004308C6">
            <w:pPr>
              <w:suppressAutoHyphens/>
              <w:rPr>
                <w:szCs w:val="22"/>
                <w:lang w:eastAsia="ar-SA"/>
              </w:rPr>
            </w:pPr>
            <w:r w:rsidRPr="009D12D2">
              <w:rPr>
                <w:szCs w:val="22"/>
                <w:lang w:eastAsia="ar-SA"/>
              </w:rPr>
              <w:t>Oct</w:t>
            </w:r>
            <w:r w:rsidR="00597887">
              <w:rPr>
                <w:szCs w:val="22"/>
                <w:lang w:eastAsia="ar-SA"/>
              </w:rPr>
              <w:t>u</w:t>
            </w:r>
            <w:r w:rsidRPr="009D12D2">
              <w:rPr>
                <w:szCs w:val="22"/>
                <w:lang w:eastAsia="ar-SA"/>
              </w:rPr>
              <w:t>b</w:t>
            </w:r>
            <w:r w:rsidR="007059A7">
              <w:rPr>
                <w:szCs w:val="22"/>
                <w:lang w:eastAsia="ar-SA"/>
              </w:rPr>
              <w:t>re</w:t>
            </w:r>
            <w:r w:rsidRPr="009D12D2">
              <w:rPr>
                <w:szCs w:val="22"/>
                <w:lang w:eastAsia="ar-SA"/>
              </w:rPr>
              <w:t xml:space="preserve"> 19</w:t>
            </w:r>
          </w:p>
          <w:p w14:paraId="36DEA1CE" w14:textId="77777777" w:rsidR="007C6A17" w:rsidRPr="009D12D2" w:rsidRDefault="007C6A17" w:rsidP="004308C6">
            <w:pPr>
              <w:suppressAutoHyphens/>
              <w:rPr>
                <w:szCs w:val="22"/>
                <w:lang w:eastAsia="ar-SA"/>
              </w:rPr>
            </w:pPr>
            <w:r w:rsidRPr="009D12D2">
              <w:rPr>
                <w:szCs w:val="22"/>
                <w:lang w:eastAsia="ar-SA"/>
              </w:rPr>
              <w:t>2:30 – 5:30 p.m.</w:t>
            </w:r>
          </w:p>
          <w:p w14:paraId="15F228B7" w14:textId="77777777" w:rsidR="007C6A17" w:rsidRPr="009D12D2" w:rsidRDefault="007C6A17" w:rsidP="004308C6">
            <w:pPr>
              <w:suppressAutoHyphens/>
              <w:rPr>
                <w:szCs w:val="22"/>
                <w:lang w:eastAsia="ar-SA"/>
              </w:rPr>
            </w:pPr>
          </w:p>
        </w:tc>
        <w:tc>
          <w:tcPr>
            <w:tcW w:w="2160" w:type="dxa"/>
          </w:tcPr>
          <w:p w14:paraId="0610B5E6" w14:textId="686EED01" w:rsidR="007C6A17" w:rsidRPr="00F32BF1" w:rsidRDefault="007059A7" w:rsidP="004308C6">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21"/>
              <w:rPr>
                <w:szCs w:val="22"/>
                <w:lang w:val="en-US" w:eastAsia="ar-SA"/>
              </w:rPr>
            </w:pPr>
            <w:proofErr w:type="spellStart"/>
            <w:r>
              <w:rPr>
                <w:szCs w:val="22"/>
                <w:lang w:val="en-US" w:eastAsia="ar-SA"/>
              </w:rPr>
              <w:t>Reunión</w:t>
            </w:r>
            <w:proofErr w:type="spellEnd"/>
            <w:r>
              <w:rPr>
                <w:szCs w:val="22"/>
                <w:lang w:val="en-US" w:eastAsia="ar-SA"/>
              </w:rPr>
              <w:t xml:space="preserve"> formal </w:t>
            </w:r>
          </w:p>
        </w:tc>
        <w:tc>
          <w:tcPr>
            <w:tcW w:w="5191" w:type="dxa"/>
            <w:shd w:val="clear" w:color="auto" w:fill="auto"/>
          </w:tcPr>
          <w:p w14:paraId="4A1EDB9F" w14:textId="67FF87E2" w:rsidR="007C6A17" w:rsidRPr="007059A7" w:rsidRDefault="007059A7" w:rsidP="007C6A17">
            <w:pPr>
              <w:widowControl/>
              <w:numPr>
                <w:ilvl w:val="0"/>
                <w:numId w:val="12"/>
              </w:numPr>
              <w:suppressLineNumbers/>
              <w:tabs>
                <w:tab w:val="clear" w:pos="720"/>
                <w:tab w:val="clear" w:pos="1440"/>
                <w:tab w:val="clear" w:pos="2160"/>
                <w:tab w:val="clear" w:pos="2880"/>
                <w:tab w:val="clear" w:pos="3600"/>
                <w:tab w:val="clear" w:pos="4320"/>
                <w:tab w:val="clear" w:pos="5760"/>
                <w:tab w:val="clear" w:pos="6480"/>
                <w:tab w:val="clear" w:pos="7200"/>
                <w:tab w:val="clear" w:pos="7920"/>
                <w:tab w:val="left" w:pos="221"/>
              </w:tabs>
              <w:suppressAutoHyphens/>
              <w:snapToGrid w:val="0"/>
              <w:ind w:left="221" w:hanging="221"/>
              <w:rPr>
                <w:szCs w:val="22"/>
                <w:lang w:val="es-US" w:eastAsia="ar-SA"/>
              </w:rPr>
            </w:pPr>
            <w:r w:rsidRPr="007059A7">
              <w:rPr>
                <w:szCs w:val="22"/>
                <w:lang w:val="es-US" w:eastAsia="ar-SA"/>
              </w:rPr>
              <w:t>Acuerdo sobre el</w:t>
            </w:r>
            <w:r>
              <w:rPr>
                <w:szCs w:val="22"/>
                <w:lang w:val="es-US" w:eastAsia="ar-SA"/>
              </w:rPr>
              <w:t>/los</w:t>
            </w:r>
            <w:r w:rsidRPr="007059A7">
              <w:rPr>
                <w:szCs w:val="22"/>
                <w:lang w:val="es-US" w:eastAsia="ar-SA"/>
              </w:rPr>
              <w:t xml:space="preserve"> proyecto</w:t>
            </w:r>
            <w:r>
              <w:rPr>
                <w:szCs w:val="22"/>
                <w:lang w:val="es-US" w:eastAsia="ar-SA"/>
              </w:rPr>
              <w:t>(s)</w:t>
            </w:r>
            <w:r w:rsidRPr="007059A7">
              <w:rPr>
                <w:szCs w:val="22"/>
                <w:lang w:val="es-US" w:eastAsia="ar-SA"/>
              </w:rPr>
              <w:t xml:space="preserve"> de resol</w:t>
            </w:r>
            <w:r>
              <w:rPr>
                <w:szCs w:val="22"/>
                <w:lang w:val="es-US" w:eastAsia="ar-SA"/>
              </w:rPr>
              <w:t>ución(</w:t>
            </w:r>
            <w:proofErr w:type="spellStart"/>
            <w:r>
              <w:rPr>
                <w:szCs w:val="22"/>
                <w:lang w:val="es-US" w:eastAsia="ar-SA"/>
              </w:rPr>
              <w:t>nes</w:t>
            </w:r>
            <w:proofErr w:type="spellEnd"/>
            <w:r>
              <w:rPr>
                <w:szCs w:val="22"/>
                <w:lang w:val="es-US" w:eastAsia="ar-SA"/>
              </w:rPr>
              <w:t>)</w:t>
            </w:r>
            <w:r w:rsidRPr="007059A7">
              <w:rPr>
                <w:szCs w:val="22"/>
                <w:lang w:val="es-US" w:eastAsia="ar-SA"/>
              </w:rPr>
              <w:t xml:space="preserve"> a ser presentado</w:t>
            </w:r>
            <w:r>
              <w:rPr>
                <w:szCs w:val="22"/>
                <w:lang w:val="es-US" w:eastAsia="ar-SA"/>
              </w:rPr>
              <w:t>(s)</w:t>
            </w:r>
            <w:r w:rsidRPr="007059A7">
              <w:rPr>
                <w:szCs w:val="22"/>
                <w:lang w:val="es-US" w:eastAsia="ar-SA"/>
              </w:rPr>
              <w:t xml:space="preserve"> al CIDI</w:t>
            </w:r>
          </w:p>
          <w:p w14:paraId="1CDC3CE7" w14:textId="77777777" w:rsidR="007C6A17" w:rsidRPr="007059A7" w:rsidRDefault="007C6A17" w:rsidP="004308C6">
            <w:pPr>
              <w:pStyle w:val="TableHeading"/>
              <w:tabs>
                <w:tab w:val="left" w:pos="221"/>
              </w:tabs>
              <w:snapToGrid w:val="0"/>
              <w:ind w:left="216"/>
              <w:jc w:val="both"/>
              <w:rPr>
                <w:b w:val="0"/>
                <w:bCs w:val="0"/>
                <w:szCs w:val="22"/>
                <w:lang w:val="es-US"/>
              </w:rPr>
            </w:pPr>
          </w:p>
        </w:tc>
      </w:tr>
    </w:tbl>
    <w:p w14:paraId="097D7B5B" w14:textId="77777777" w:rsidR="007C6A17" w:rsidRPr="007059A7" w:rsidRDefault="007C6A17" w:rsidP="007C6A17">
      <w:pPr>
        <w:rPr>
          <w:rFonts w:ascii="Times New Roman" w:hAnsi="Times New Roman"/>
          <w:szCs w:val="22"/>
          <w:lang w:val="es-US"/>
        </w:rPr>
      </w:pPr>
    </w:p>
    <w:p w14:paraId="32CCF961" w14:textId="77777777" w:rsidR="00A70D25" w:rsidRDefault="003658FF" w:rsidP="00CA6D45">
      <w:pPr>
        <w:tabs>
          <w:tab w:val="clear" w:pos="1440"/>
          <w:tab w:val="left" w:pos="0"/>
        </w:tabs>
        <w:rPr>
          <w:szCs w:val="22"/>
          <w:lang w:val="es-CO"/>
        </w:rPr>
      </w:pPr>
      <w:r>
        <w:rPr>
          <w:szCs w:val="22"/>
          <w:lang w:val="es-CO"/>
        </w:rPr>
        <w:tab/>
      </w:r>
      <w:r w:rsidR="00022846" w:rsidRPr="00022846">
        <w:rPr>
          <w:szCs w:val="22"/>
          <w:lang w:val="es-CO"/>
        </w:rPr>
        <w:t>En anexo se encuentran los lineamientos generales para proyectos</w:t>
      </w:r>
      <w:r>
        <w:rPr>
          <w:szCs w:val="22"/>
          <w:lang w:val="es-CO"/>
        </w:rPr>
        <w:t xml:space="preserve"> de resolución acordados por la </w:t>
      </w:r>
      <w:r w:rsidR="00022846" w:rsidRPr="00022846">
        <w:rPr>
          <w:szCs w:val="22"/>
          <w:lang w:val="es-CO"/>
        </w:rPr>
        <w:t>Comisi</w:t>
      </w:r>
      <w:r w:rsidR="007059A7">
        <w:rPr>
          <w:szCs w:val="22"/>
          <w:lang w:val="es-CO"/>
        </w:rPr>
        <w:t>ó</w:t>
      </w:r>
      <w:r w:rsidR="00022846" w:rsidRPr="00022846">
        <w:rPr>
          <w:szCs w:val="22"/>
          <w:lang w:val="es-CO"/>
        </w:rPr>
        <w:t xml:space="preserve">n en </w:t>
      </w:r>
      <w:r w:rsidR="00022846">
        <w:rPr>
          <w:szCs w:val="22"/>
          <w:lang w:val="es-CO"/>
        </w:rPr>
        <w:t xml:space="preserve">años pasados. </w:t>
      </w:r>
    </w:p>
    <w:p w14:paraId="7B57148B" w14:textId="77777777" w:rsidR="00A70D25" w:rsidRPr="004D64AB" w:rsidRDefault="00503ACB" w:rsidP="00CA6D45">
      <w:pPr>
        <w:tabs>
          <w:tab w:val="clear" w:pos="1440"/>
          <w:tab w:val="left" w:pos="0"/>
        </w:tabs>
        <w:rPr>
          <w:szCs w:val="22"/>
          <w:lang w:val="es-US"/>
        </w:rPr>
      </w:pPr>
      <w:r w:rsidRPr="004D64AB">
        <w:rPr>
          <w:szCs w:val="22"/>
          <w:lang w:val="es-US"/>
        </w:rPr>
        <w:br w:type="page"/>
      </w:r>
    </w:p>
    <w:p w14:paraId="44B59974" w14:textId="79930BC7" w:rsidR="00022846" w:rsidRDefault="00022846" w:rsidP="00503ACB">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rPr>
          <w:rFonts w:ascii="Times New Roman" w:hAnsi="Times New Roman"/>
          <w:b/>
          <w:bCs/>
          <w:color w:val="000000"/>
          <w:sz w:val="24"/>
          <w:szCs w:val="24"/>
          <w:lang w:val="es-CO"/>
        </w:rPr>
      </w:pPr>
      <w:r>
        <w:rPr>
          <w:rFonts w:ascii="Times New Roman" w:hAnsi="Times New Roman"/>
          <w:b/>
          <w:bCs/>
          <w:color w:val="000000"/>
          <w:sz w:val="24"/>
          <w:szCs w:val="24"/>
          <w:lang w:val="es-CO"/>
        </w:rPr>
        <w:lastRenderedPageBreak/>
        <w:t>ANEXO</w:t>
      </w:r>
    </w:p>
    <w:p w14:paraId="5CA8CAC8" w14:textId="77777777" w:rsidR="00035A5A" w:rsidRDefault="00035A5A" w:rsidP="00525A17">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color w:val="000000"/>
          <w:szCs w:val="22"/>
          <w:u w:val="single"/>
          <w:lang w:val="es-CO"/>
        </w:rPr>
      </w:pPr>
    </w:p>
    <w:p w14:paraId="7579306F" w14:textId="6AB92AB8" w:rsidR="00525A17" w:rsidRPr="00B95275" w:rsidRDefault="00525A17" w:rsidP="00525A17">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u w:val="single"/>
          <w:lang w:val="es-AR"/>
        </w:rPr>
      </w:pPr>
      <w:r w:rsidRPr="00B95275">
        <w:rPr>
          <w:rFonts w:ascii="Times New Roman" w:hAnsi="Times New Roman"/>
          <w:bCs/>
          <w:color w:val="000000"/>
          <w:szCs w:val="22"/>
          <w:u w:val="single"/>
          <w:lang w:val="es-CO"/>
        </w:rPr>
        <w:t>LINEAMIENTOS</w:t>
      </w:r>
      <w:r w:rsidRPr="00B95275">
        <w:rPr>
          <w:rFonts w:ascii="Times New Roman" w:hAnsi="Times New Roman"/>
          <w:szCs w:val="22"/>
          <w:u w:val="single"/>
          <w:lang w:val="es-AR"/>
        </w:rPr>
        <w:t xml:space="preserve"> GENERALES PARA PROYECTOS DE RESOLUCIÓN</w:t>
      </w:r>
    </w:p>
    <w:p w14:paraId="45441A9E" w14:textId="77777777" w:rsidR="00525A17" w:rsidRPr="00022846"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AR"/>
        </w:rPr>
      </w:pPr>
    </w:p>
    <w:p w14:paraId="60BE08D2"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AR"/>
        </w:rPr>
      </w:pPr>
      <w:r w:rsidRPr="00022846">
        <w:rPr>
          <w:rFonts w:ascii="Times New Roman" w:hAnsi="Times New Roman"/>
          <w:szCs w:val="22"/>
          <w:lang w:val="es-AR"/>
        </w:rPr>
        <w:t xml:space="preserve">Siguiendo lo acordado en 2012, 2013, 2014, 2015, 2016, 2017, 2018 y </w:t>
      </w:r>
      <w:proofErr w:type="gramStart"/>
      <w:r w:rsidRPr="00022846">
        <w:rPr>
          <w:rFonts w:ascii="Times New Roman" w:hAnsi="Times New Roman"/>
          <w:szCs w:val="22"/>
          <w:lang w:val="es-AR"/>
        </w:rPr>
        <w:t>2019  por</w:t>
      </w:r>
      <w:proofErr w:type="gramEnd"/>
      <w:r w:rsidRPr="00022846">
        <w:rPr>
          <w:rFonts w:ascii="Times New Roman" w:hAnsi="Times New Roman"/>
          <w:szCs w:val="22"/>
          <w:lang w:val="es-AR"/>
        </w:rPr>
        <w:t xml:space="preserve"> la Comisión de Políticas (CEPCIDI/SCSD/doc.496/12 y CIDI/CPD/doc. 6 Rev. 2, CIDI/CPD/ doc. 49/14 </w:t>
      </w:r>
      <w:proofErr w:type="spellStart"/>
      <w:r w:rsidRPr="00022846">
        <w:rPr>
          <w:rFonts w:ascii="Times New Roman" w:hAnsi="Times New Roman"/>
          <w:szCs w:val="22"/>
          <w:lang w:val="es-AR"/>
        </w:rPr>
        <w:t>rev.</w:t>
      </w:r>
      <w:proofErr w:type="spellEnd"/>
      <w:r w:rsidRPr="00022846">
        <w:rPr>
          <w:rFonts w:ascii="Times New Roman" w:hAnsi="Times New Roman"/>
          <w:szCs w:val="22"/>
          <w:lang w:val="es-AR"/>
        </w:rPr>
        <w:t xml:space="preserve"> 1, CIDI/CPD/doc.6/13 </w:t>
      </w:r>
      <w:proofErr w:type="spellStart"/>
      <w:r w:rsidRPr="00022846">
        <w:rPr>
          <w:rFonts w:ascii="Times New Roman" w:hAnsi="Times New Roman"/>
          <w:szCs w:val="22"/>
          <w:lang w:val="es-AR"/>
        </w:rPr>
        <w:t>rev</w:t>
      </w:r>
      <w:proofErr w:type="spellEnd"/>
      <w:r w:rsidRPr="00022846">
        <w:rPr>
          <w:rFonts w:ascii="Times New Roman" w:hAnsi="Times New Roman"/>
          <w:szCs w:val="22"/>
          <w:lang w:val="es-AR"/>
        </w:rPr>
        <w:t xml:space="preserve"> 2, </w:t>
      </w:r>
      <w:r w:rsidRPr="00022846">
        <w:rPr>
          <w:rFonts w:ascii="Times New Roman" w:hAnsi="Times New Roman"/>
          <w:szCs w:val="22"/>
        </w:rPr>
        <w:t xml:space="preserve">CIDI/CPD/ doc. 94/16, </w:t>
      </w:r>
      <w:bookmarkStart w:id="2" w:name="_Hlk34059914"/>
      <w:r w:rsidRPr="00022846">
        <w:rPr>
          <w:rFonts w:ascii="Times New Roman" w:hAnsi="Times New Roman"/>
          <w:szCs w:val="22"/>
        </w:rPr>
        <w:t>CIDI/CPD/ doc</w:t>
      </w:r>
      <w:bookmarkEnd w:id="2"/>
      <w:r w:rsidRPr="00022846">
        <w:rPr>
          <w:rFonts w:ascii="Times New Roman" w:hAnsi="Times New Roman"/>
          <w:szCs w:val="22"/>
        </w:rPr>
        <w:t xml:space="preserve">. 128/17 </w:t>
      </w:r>
      <w:proofErr w:type="spellStart"/>
      <w:r w:rsidRPr="00022846">
        <w:rPr>
          <w:rFonts w:ascii="Times New Roman" w:hAnsi="Times New Roman"/>
          <w:szCs w:val="22"/>
        </w:rPr>
        <w:t>rev.</w:t>
      </w:r>
      <w:proofErr w:type="spellEnd"/>
      <w:r w:rsidRPr="00022846">
        <w:rPr>
          <w:rFonts w:ascii="Times New Roman" w:hAnsi="Times New Roman"/>
          <w:szCs w:val="22"/>
        </w:rPr>
        <w:t xml:space="preserve"> 2, CIDI/CPD/ doc.156/18 rev.1 y CIDI/CPD/doc.182/19 rev.2 corr.1</w:t>
      </w:r>
      <w:r w:rsidRPr="00022846">
        <w:rPr>
          <w:rFonts w:ascii="Times New Roman" w:hAnsi="Times New Roman"/>
          <w:szCs w:val="22"/>
          <w:lang w:val="es-AR"/>
        </w:rPr>
        <w:t>) así como los últimos acuerdos de la Asamblea General, se sugiere que las delegaciones hagan esfuerzos por sujetarse a las siguientes recomendaciones teniendo en consideración las particularidades de</w:t>
      </w:r>
      <w:r w:rsidRPr="00B95275">
        <w:rPr>
          <w:rFonts w:ascii="Times New Roman" w:hAnsi="Times New Roman"/>
          <w:szCs w:val="22"/>
          <w:lang w:val="es-AR"/>
        </w:rPr>
        <w:t xml:space="preserve"> cada proyecto de resolución, caso por caso:</w:t>
      </w:r>
    </w:p>
    <w:p w14:paraId="75654FEE"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PE"/>
        </w:rPr>
      </w:pPr>
    </w:p>
    <w:p w14:paraId="4AB85007"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PE"/>
        </w:rPr>
      </w:pPr>
      <w:r w:rsidRPr="00B95275">
        <w:rPr>
          <w:rFonts w:ascii="Times New Roman" w:eastAsia="Calibri" w:hAnsi="Times New Roman"/>
          <w:szCs w:val="22"/>
          <w:lang w:val="es-PE"/>
        </w:rPr>
        <w:t>Que las propuestas presentadas por los Estados estén alineadas con el Plan Estratégico de la Organización, de manera de que los mandatos cuenten con un marco de referencia ya delimitado y negociado.</w:t>
      </w:r>
    </w:p>
    <w:p w14:paraId="1BE2EC0B"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contextualSpacing/>
        <w:rPr>
          <w:rFonts w:ascii="Times New Roman" w:eastAsia="Calibri" w:hAnsi="Times New Roman"/>
          <w:szCs w:val="22"/>
          <w:lang w:val="es-PE"/>
        </w:rPr>
      </w:pPr>
    </w:p>
    <w:p w14:paraId="6B86311E"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PE"/>
        </w:rPr>
      </w:pPr>
      <w:r w:rsidRPr="00B95275">
        <w:rPr>
          <w:rFonts w:ascii="Times New Roman" w:eastAsia="Calibri" w:hAnsi="Times New Roman"/>
          <w:szCs w:val="22"/>
          <w:lang w:val="es-PE"/>
        </w:rPr>
        <w:t>Que las delegaciones al presentar proyectos de resolución identifiquen afinidades temáticas, similitudes o complementariedades con otros proyectos de resolución que permitan la agrupación de temas o la fusión de textos;</w:t>
      </w:r>
    </w:p>
    <w:p w14:paraId="161744E9"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contextualSpacing/>
        <w:rPr>
          <w:rFonts w:ascii="Times New Roman" w:eastAsia="Calibri" w:hAnsi="Times New Roman"/>
          <w:szCs w:val="22"/>
          <w:lang w:val="es-PE"/>
        </w:rPr>
      </w:pPr>
    </w:p>
    <w:p w14:paraId="15BB5F9C"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PE"/>
        </w:rPr>
      </w:pPr>
      <w:r w:rsidRPr="00B95275">
        <w:rPr>
          <w:rFonts w:ascii="Times New Roman" w:eastAsia="Calibri" w:hAnsi="Times New Roman"/>
          <w:szCs w:val="22"/>
          <w:lang w:val="es-PE"/>
        </w:rPr>
        <w:t xml:space="preserve">Que se presentarán en el marco del CIDI aquellos proyectos de resolución en el área del desarrollo en el que el CIDI tiene competencia.  Otros proyectos de resolución en temas </w:t>
      </w:r>
      <w:r w:rsidRPr="00B95275">
        <w:rPr>
          <w:rFonts w:ascii="Times New Roman" w:eastAsia="Calibri" w:hAnsi="Times New Roman"/>
          <w:szCs w:val="22"/>
          <w:u w:val="single"/>
          <w:lang w:val="es-PE"/>
        </w:rPr>
        <w:t>no</w:t>
      </w:r>
      <w:r w:rsidRPr="00B95275">
        <w:rPr>
          <w:rFonts w:ascii="Times New Roman" w:eastAsia="Calibri" w:hAnsi="Times New Roman"/>
          <w:szCs w:val="22"/>
          <w:lang w:val="es-PE"/>
        </w:rPr>
        <w:t xml:space="preserve"> relacionados con el </w:t>
      </w:r>
      <w:proofErr w:type="gramStart"/>
      <w:r w:rsidRPr="00B95275">
        <w:rPr>
          <w:rFonts w:ascii="Times New Roman" w:eastAsia="Calibri" w:hAnsi="Times New Roman"/>
          <w:szCs w:val="22"/>
          <w:lang w:val="es-PE"/>
        </w:rPr>
        <w:t>CIDI,</w:t>
      </w:r>
      <w:proofErr w:type="gramEnd"/>
      <w:r w:rsidRPr="00B95275">
        <w:rPr>
          <w:rFonts w:ascii="Times New Roman" w:eastAsia="Calibri" w:hAnsi="Times New Roman"/>
          <w:szCs w:val="22"/>
          <w:lang w:val="es-PE"/>
        </w:rPr>
        <w:t xml:space="preserve"> deberán presentarse ante los órganos competentes del Consejo Permanente. </w:t>
      </w:r>
      <w:r w:rsidRPr="00B95275">
        <w:rPr>
          <w:rFonts w:ascii="Times New Roman" w:eastAsia="Calibri" w:hAnsi="Times New Roman"/>
          <w:szCs w:val="22"/>
          <w:u w:val="single"/>
          <w:lang w:val="es-PE"/>
        </w:rPr>
        <w:t>Aunque el CIDI hace un esfuerzo por informar a la Comisión de Temario y Procedimientos de la Asamblea General sobre los proyectos de resolución presentados en el marco del CIDI, se solicita a las delegaciones solicitar la inclusión del tema ante dicha Comisión</w:t>
      </w:r>
      <w:r w:rsidRPr="00B95275">
        <w:rPr>
          <w:rFonts w:ascii="Times New Roman" w:eastAsia="Calibri" w:hAnsi="Times New Roman"/>
          <w:szCs w:val="22"/>
          <w:lang w:val="es-PE"/>
        </w:rPr>
        <w:t>.</w:t>
      </w:r>
    </w:p>
    <w:p w14:paraId="504FA9A7"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hanging="720"/>
        <w:contextualSpacing/>
        <w:rPr>
          <w:rFonts w:ascii="Times New Roman" w:eastAsia="Calibri" w:hAnsi="Times New Roman"/>
          <w:szCs w:val="22"/>
          <w:lang w:val="es-PE"/>
        </w:rPr>
      </w:pPr>
    </w:p>
    <w:p w14:paraId="1B2C5E89"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PE"/>
        </w:rPr>
      </w:pPr>
      <w:r w:rsidRPr="00B95275">
        <w:rPr>
          <w:rFonts w:ascii="Times New Roman" w:eastAsia="Calibri" w:hAnsi="Times New Roman"/>
          <w:szCs w:val="22"/>
          <w:lang w:val="es-PE"/>
        </w:rPr>
        <w:t>Que las delegaciones consideren presentar proyectos de resolución</w:t>
      </w:r>
      <w:r w:rsidRPr="00B95275">
        <w:rPr>
          <w:rFonts w:ascii="Times New Roman" w:eastAsia="Calibri" w:hAnsi="Times New Roman"/>
          <w:szCs w:val="22"/>
          <w:lang w:val="es-CO"/>
        </w:rPr>
        <w:t xml:space="preserve"> sobre el mismo tema cada dos o tres años o cuando </w:t>
      </w:r>
      <w:r w:rsidRPr="00B95275">
        <w:rPr>
          <w:rFonts w:ascii="Times New Roman" w:eastAsia="Calibri" w:hAnsi="Times New Roman"/>
          <w:szCs w:val="22"/>
          <w:lang w:val="es-PE"/>
        </w:rPr>
        <w:t xml:space="preserve">la temática que aborda presente un sólido avance en el grado de implementación de los mandatos y sea necesario dar nuevos lineamientos o mandatos a la Secretaría.  Para asegurar un adecuado cumplimento de una resolución que cuente con mandatos de dos o tres años, se recomienda incluir un párrafo resolutivo en la resolución instruyendo la presentación de informes periódicos al CIDI de tal forma que ese órgano puede definir la pertinencia de contar con una nueva resolución en la materia; </w:t>
      </w:r>
    </w:p>
    <w:p w14:paraId="103372B5"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contextualSpacing/>
        <w:rPr>
          <w:rFonts w:ascii="Times New Roman" w:eastAsia="Calibri" w:hAnsi="Times New Roman"/>
          <w:szCs w:val="22"/>
          <w:lang w:val="es-CO"/>
        </w:rPr>
      </w:pPr>
    </w:p>
    <w:p w14:paraId="20C4416E"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r w:rsidRPr="00B95275">
        <w:rPr>
          <w:rFonts w:ascii="Times New Roman" w:eastAsia="Calibri" w:hAnsi="Times New Roman"/>
          <w:szCs w:val="22"/>
          <w:lang w:val="es-CO"/>
        </w:rPr>
        <w:t xml:space="preserve">Que las delegaciones consideren presentar textos lo más concisos posibles; evitando la repetición de párrafos que ya estén incorporados en otras resoluciones y haciendo menciones generales a aquellos mandatos que se considere necesario reiterar, sin que ello ocasione generar innecesarias negociaciones de redacción. </w:t>
      </w:r>
    </w:p>
    <w:p w14:paraId="240ECADD"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val="es-CO"/>
        </w:rPr>
      </w:pPr>
    </w:p>
    <w:p w14:paraId="66895913"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r w:rsidRPr="00B95275">
        <w:rPr>
          <w:rFonts w:ascii="Times New Roman" w:eastAsia="Calibri" w:hAnsi="Times New Roman"/>
          <w:szCs w:val="22"/>
          <w:lang w:val="es-CO"/>
        </w:rPr>
        <w:t xml:space="preserve">Que las delegaciones incluyan en los proyectos de resolución cláusulas que expresen una temporalidad específica, a fin de abonar en la eficiencia del texto y de las actividades allí establecidas. </w:t>
      </w:r>
    </w:p>
    <w:p w14:paraId="3E2B111C"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val="es-CO"/>
        </w:rPr>
      </w:pPr>
    </w:p>
    <w:p w14:paraId="153C2588"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r w:rsidRPr="00B95275">
        <w:rPr>
          <w:rFonts w:ascii="Times New Roman" w:eastAsia="Calibri" w:hAnsi="Times New Roman"/>
          <w:szCs w:val="22"/>
          <w:lang w:val="es-CO"/>
        </w:rPr>
        <w:t xml:space="preserve">Que la redacción de mandatos se realice conforme a los parámetros acordados por el CIDI </w:t>
      </w:r>
      <w:r w:rsidRPr="00B95275">
        <w:rPr>
          <w:rFonts w:ascii="Times New Roman" w:eastAsia="Calibri" w:hAnsi="Times New Roman"/>
          <w:b/>
          <w:szCs w:val="22"/>
          <w:lang w:val="es-CO"/>
        </w:rPr>
        <w:t>(</w:t>
      </w:r>
      <w:r w:rsidRPr="00B95275">
        <w:rPr>
          <w:rFonts w:ascii="Times New Roman" w:eastAsia="Calibri" w:hAnsi="Times New Roman"/>
          <w:bCs/>
          <w:color w:val="333333"/>
          <w:szCs w:val="22"/>
          <w:lang w:val="es-CO"/>
        </w:rPr>
        <w:t>CIDI/doc.42/13</w:t>
      </w:r>
      <w:r w:rsidRPr="00B95275">
        <w:rPr>
          <w:rFonts w:ascii="Times New Roman" w:eastAsia="Calibri" w:hAnsi="Times New Roman"/>
          <w:color w:val="333333"/>
          <w:szCs w:val="22"/>
          <w:lang w:val="es-CO"/>
        </w:rPr>
        <w:t xml:space="preserve"> </w:t>
      </w:r>
      <w:hyperlink r:id="rId9" w:history="1">
        <w:r w:rsidRPr="00B95275">
          <w:rPr>
            <w:rFonts w:ascii="Times New Roman" w:eastAsia="Calibri" w:hAnsi="Times New Roman"/>
            <w:color w:val="0000FF"/>
            <w:szCs w:val="22"/>
            <w:u w:val="single"/>
            <w:lang w:val="es-CO"/>
          </w:rPr>
          <w:t>Español</w:t>
        </w:r>
      </w:hyperlink>
      <w:r w:rsidRPr="00B95275">
        <w:rPr>
          <w:rFonts w:ascii="Times New Roman" w:eastAsia="Calibri" w:hAnsi="Times New Roman"/>
          <w:color w:val="333333"/>
          <w:szCs w:val="22"/>
          <w:lang w:val="es-CO"/>
        </w:rPr>
        <w:t xml:space="preserve"> - </w:t>
      </w:r>
      <w:hyperlink r:id="rId10" w:history="1">
        <w:r w:rsidRPr="00B95275">
          <w:rPr>
            <w:rFonts w:ascii="Times New Roman" w:eastAsia="Calibri" w:hAnsi="Times New Roman"/>
            <w:color w:val="0000FF"/>
            <w:szCs w:val="22"/>
            <w:u w:val="single"/>
            <w:lang w:val="es-CO"/>
          </w:rPr>
          <w:t>English</w:t>
        </w:r>
      </w:hyperlink>
      <w:r w:rsidRPr="00B95275">
        <w:rPr>
          <w:rFonts w:ascii="Times New Roman" w:eastAsia="Calibri" w:hAnsi="Times New Roman"/>
          <w:color w:val="333333"/>
          <w:szCs w:val="22"/>
          <w:lang w:val="es-CO"/>
        </w:rPr>
        <w:t xml:space="preserve">- </w:t>
      </w:r>
      <w:hyperlink r:id="rId11" w:history="1">
        <w:proofErr w:type="spellStart"/>
        <w:r w:rsidRPr="00B95275">
          <w:rPr>
            <w:rFonts w:ascii="Times New Roman" w:eastAsia="Calibri" w:hAnsi="Times New Roman"/>
            <w:color w:val="0000FF"/>
            <w:szCs w:val="22"/>
            <w:u w:val="single"/>
            <w:lang w:val="es-CO"/>
          </w:rPr>
          <w:t>Français</w:t>
        </w:r>
        <w:proofErr w:type="spellEnd"/>
      </w:hyperlink>
      <w:r w:rsidRPr="00B95275">
        <w:rPr>
          <w:rFonts w:ascii="Times New Roman" w:eastAsia="Calibri" w:hAnsi="Times New Roman"/>
          <w:color w:val="333333"/>
          <w:szCs w:val="22"/>
          <w:lang w:val="es-CO"/>
        </w:rPr>
        <w:t xml:space="preserve"> </w:t>
      </w:r>
      <w:r w:rsidRPr="00B95275">
        <w:rPr>
          <w:rFonts w:ascii="Times New Roman" w:eastAsia="Calibri" w:hAnsi="Times New Roman"/>
          <w:i/>
          <w:iCs/>
          <w:color w:val="333333"/>
          <w:szCs w:val="22"/>
          <w:lang w:val="es-CO"/>
        </w:rPr>
        <w:t>-</w:t>
      </w:r>
      <w:r w:rsidRPr="00B95275">
        <w:rPr>
          <w:rFonts w:ascii="Times New Roman" w:eastAsia="Calibri" w:hAnsi="Times New Roman"/>
          <w:color w:val="333333"/>
          <w:szCs w:val="22"/>
          <w:lang w:val="es-CO"/>
        </w:rPr>
        <w:t xml:space="preserve"> </w:t>
      </w:r>
      <w:hyperlink r:id="rId12" w:history="1">
        <w:proofErr w:type="spellStart"/>
        <w:r w:rsidRPr="00B95275">
          <w:rPr>
            <w:rFonts w:ascii="Times New Roman" w:eastAsia="Calibri" w:hAnsi="Times New Roman"/>
            <w:color w:val="0000FF"/>
            <w:szCs w:val="22"/>
            <w:u w:val="single"/>
            <w:lang w:val="es-CO"/>
          </w:rPr>
          <w:t>Português</w:t>
        </w:r>
        <w:proofErr w:type="spellEnd"/>
      </w:hyperlink>
      <w:r w:rsidRPr="00B95275">
        <w:rPr>
          <w:rFonts w:ascii="Times New Roman" w:eastAsia="Calibri" w:hAnsi="Times New Roman"/>
          <w:color w:val="333333"/>
          <w:szCs w:val="22"/>
          <w:lang w:val="es-CO"/>
        </w:rPr>
        <w:t xml:space="preserve">), los acuerdos alcanzados a partir del Informe de la Presidenta del Grupo de Trabajo Ad hoc para la revisión de mandatos en </w:t>
      </w:r>
      <w:r w:rsidRPr="00B95275">
        <w:rPr>
          <w:rFonts w:ascii="Times New Roman" w:eastAsia="Calibri" w:hAnsi="Times New Roman"/>
          <w:color w:val="333333"/>
          <w:szCs w:val="22"/>
          <w:lang w:val="es-CO"/>
        </w:rPr>
        <w:lastRenderedPageBreak/>
        <w:t xml:space="preserve">materia de desarrollo integral </w:t>
      </w:r>
      <w:r w:rsidRPr="00B95275">
        <w:rPr>
          <w:rFonts w:ascii="Times New Roman" w:eastAsia="Calibri" w:hAnsi="Times New Roman"/>
          <w:b/>
          <w:color w:val="333333"/>
          <w:szCs w:val="22"/>
          <w:lang w:val="es-CO"/>
        </w:rPr>
        <w:t>(</w:t>
      </w:r>
      <w:r w:rsidRPr="00B95275">
        <w:rPr>
          <w:rFonts w:ascii="Times New Roman" w:eastAsia="Calibri" w:hAnsi="Times New Roman"/>
          <w:bCs/>
          <w:color w:val="333333"/>
          <w:szCs w:val="22"/>
          <w:lang w:val="es-CO"/>
        </w:rPr>
        <w:t xml:space="preserve">CIDI/doc.83/14 </w:t>
      </w:r>
      <w:proofErr w:type="spellStart"/>
      <w:r w:rsidRPr="00B95275">
        <w:rPr>
          <w:rFonts w:ascii="Times New Roman" w:eastAsia="Calibri" w:hAnsi="Times New Roman"/>
          <w:bCs/>
          <w:color w:val="333333"/>
          <w:szCs w:val="22"/>
          <w:lang w:val="es-CO"/>
        </w:rPr>
        <w:t>rev.</w:t>
      </w:r>
      <w:proofErr w:type="spellEnd"/>
      <w:r w:rsidRPr="00B95275">
        <w:rPr>
          <w:rFonts w:ascii="Times New Roman" w:eastAsia="Calibri" w:hAnsi="Times New Roman"/>
          <w:bCs/>
          <w:color w:val="333333"/>
          <w:szCs w:val="22"/>
          <w:lang w:val="es-CO"/>
        </w:rPr>
        <w:t xml:space="preserve"> 1</w:t>
      </w:r>
      <w:r w:rsidRPr="00B95275">
        <w:rPr>
          <w:rFonts w:ascii="Times New Roman" w:eastAsia="Calibri" w:hAnsi="Times New Roman"/>
          <w:b/>
          <w:bCs/>
          <w:color w:val="333333"/>
          <w:szCs w:val="22"/>
          <w:lang w:val="es-CO"/>
        </w:rPr>
        <w:t xml:space="preserve"> - </w:t>
      </w:r>
      <w:hyperlink r:id="rId13" w:history="1">
        <w:r w:rsidRPr="00B95275">
          <w:rPr>
            <w:rFonts w:ascii="Times New Roman" w:eastAsia="Calibri" w:hAnsi="Times New Roman"/>
            <w:color w:val="0000FF"/>
            <w:szCs w:val="22"/>
            <w:u w:val="single"/>
            <w:lang w:val="es-CO"/>
          </w:rPr>
          <w:t>Español</w:t>
        </w:r>
      </w:hyperlink>
      <w:r w:rsidRPr="00B95275">
        <w:rPr>
          <w:rFonts w:ascii="Times New Roman" w:eastAsia="Calibri" w:hAnsi="Times New Roman"/>
          <w:color w:val="333333"/>
          <w:szCs w:val="22"/>
          <w:lang w:val="es-CO"/>
        </w:rPr>
        <w:t xml:space="preserve"> - </w:t>
      </w:r>
      <w:hyperlink r:id="rId14" w:history="1">
        <w:r w:rsidRPr="00B95275">
          <w:rPr>
            <w:rFonts w:ascii="Times New Roman" w:eastAsia="Calibri" w:hAnsi="Times New Roman"/>
            <w:color w:val="0000FF"/>
            <w:szCs w:val="22"/>
            <w:u w:val="single"/>
            <w:lang w:val="es-CO"/>
          </w:rPr>
          <w:t>English</w:t>
        </w:r>
      </w:hyperlink>
      <w:r w:rsidRPr="00B95275">
        <w:rPr>
          <w:rFonts w:ascii="Times New Roman" w:eastAsia="Calibri" w:hAnsi="Times New Roman"/>
          <w:color w:val="333333"/>
          <w:szCs w:val="22"/>
          <w:lang w:val="es-CO"/>
        </w:rPr>
        <w:t xml:space="preserve"> - </w:t>
      </w:r>
      <w:hyperlink r:id="rId15" w:history="1">
        <w:proofErr w:type="spellStart"/>
        <w:r w:rsidRPr="00B95275">
          <w:rPr>
            <w:rFonts w:ascii="Times New Roman" w:eastAsia="Calibri" w:hAnsi="Times New Roman"/>
            <w:color w:val="0000FF"/>
            <w:szCs w:val="22"/>
            <w:u w:val="single"/>
            <w:lang w:val="es-CO"/>
          </w:rPr>
          <w:t>Français</w:t>
        </w:r>
        <w:proofErr w:type="spellEnd"/>
      </w:hyperlink>
      <w:r w:rsidRPr="00B95275">
        <w:rPr>
          <w:rFonts w:ascii="Times New Roman" w:eastAsia="Calibri" w:hAnsi="Times New Roman"/>
          <w:color w:val="333333"/>
          <w:szCs w:val="22"/>
          <w:lang w:val="es-CO"/>
        </w:rPr>
        <w:t xml:space="preserve"> </w:t>
      </w:r>
      <w:r w:rsidRPr="00B95275">
        <w:rPr>
          <w:rFonts w:ascii="Times New Roman" w:eastAsia="Calibri" w:hAnsi="Times New Roman"/>
          <w:i/>
          <w:iCs/>
          <w:color w:val="333333"/>
          <w:szCs w:val="22"/>
          <w:lang w:val="es-CO"/>
        </w:rPr>
        <w:t>-</w:t>
      </w:r>
      <w:r w:rsidRPr="00B95275">
        <w:rPr>
          <w:rFonts w:ascii="Times New Roman" w:eastAsia="Calibri" w:hAnsi="Times New Roman"/>
          <w:color w:val="333333"/>
          <w:szCs w:val="22"/>
          <w:lang w:val="es-CO"/>
        </w:rPr>
        <w:t xml:space="preserve"> </w:t>
      </w:r>
      <w:hyperlink r:id="rId16" w:history="1">
        <w:proofErr w:type="spellStart"/>
        <w:r w:rsidRPr="00B95275">
          <w:rPr>
            <w:rFonts w:ascii="Times New Roman" w:eastAsia="Calibri" w:hAnsi="Times New Roman"/>
            <w:color w:val="0000FF"/>
            <w:szCs w:val="22"/>
            <w:u w:val="single"/>
            <w:lang w:val="es-CO"/>
          </w:rPr>
          <w:t>Português</w:t>
        </w:r>
        <w:proofErr w:type="spellEnd"/>
      </w:hyperlink>
      <w:r w:rsidRPr="00B95275">
        <w:rPr>
          <w:rFonts w:ascii="Times New Roman" w:eastAsia="Calibri" w:hAnsi="Times New Roman"/>
          <w:color w:val="333333"/>
          <w:szCs w:val="22"/>
          <w:lang w:val="es-CO"/>
        </w:rPr>
        <w:t xml:space="preserve">), </w:t>
      </w:r>
      <w:r w:rsidRPr="00B95275">
        <w:rPr>
          <w:rFonts w:ascii="Times New Roman" w:eastAsia="Calibri" w:hAnsi="Times New Roman"/>
          <w:szCs w:val="22"/>
          <w:lang w:val="es-CO"/>
        </w:rPr>
        <w:t xml:space="preserve">así como el criterio establecido que clasifica los mandatos en tres tipos: </w:t>
      </w:r>
    </w:p>
    <w:p w14:paraId="3F789B63"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s-CO"/>
        </w:rPr>
      </w:pPr>
    </w:p>
    <w:p w14:paraId="10EDFBA9" w14:textId="77777777" w:rsidR="00525A17" w:rsidRPr="00B95275" w:rsidRDefault="00525A17" w:rsidP="00525A17">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val="es-CO"/>
        </w:rPr>
      </w:pPr>
      <w:r w:rsidRPr="00B95275">
        <w:rPr>
          <w:rFonts w:ascii="Times New Roman" w:hAnsi="Times New Roman"/>
          <w:bCs/>
          <w:color w:val="000000"/>
          <w:szCs w:val="22"/>
          <w:u w:val="single"/>
          <w:lang w:val="es-AR"/>
        </w:rPr>
        <w:t>MANDATOS DE TIPO A</w:t>
      </w:r>
      <w:r w:rsidRPr="00B95275">
        <w:rPr>
          <w:rFonts w:ascii="Times New Roman" w:hAnsi="Times New Roman"/>
          <w:bCs/>
          <w:color w:val="000000"/>
          <w:szCs w:val="22"/>
          <w:lang w:val="es-AR"/>
        </w:rPr>
        <w:t>:</w:t>
      </w:r>
      <w:r w:rsidRPr="00B95275">
        <w:rPr>
          <w:rFonts w:ascii="Times New Roman" w:hAnsi="Times New Roman"/>
          <w:bCs/>
          <w:color w:val="000000"/>
          <w:szCs w:val="22"/>
          <w:lang w:val="es-AR"/>
        </w:rPr>
        <w:tab/>
      </w:r>
      <w:r w:rsidRPr="00B95275">
        <w:rPr>
          <w:rFonts w:ascii="Times New Roman" w:hAnsi="Times New Roman"/>
          <w:color w:val="000000"/>
          <w:szCs w:val="22"/>
          <w:lang w:val="es-AR"/>
        </w:rPr>
        <w:t>Son políticas o lineamientos generales de política sobre el tema.</w:t>
      </w:r>
    </w:p>
    <w:p w14:paraId="14DC3BF1" w14:textId="77777777" w:rsidR="00525A17" w:rsidRPr="00B95275" w:rsidRDefault="00525A17" w:rsidP="00525A17">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val="es-CO"/>
        </w:rPr>
      </w:pPr>
      <w:r w:rsidRPr="00B95275">
        <w:rPr>
          <w:rFonts w:ascii="Times New Roman" w:hAnsi="Times New Roman"/>
          <w:bCs/>
          <w:color w:val="000000"/>
          <w:szCs w:val="22"/>
          <w:u w:val="single"/>
          <w:lang w:val="es-AR"/>
        </w:rPr>
        <w:t>MANDATOS DE TIPO B</w:t>
      </w:r>
      <w:r w:rsidRPr="00B95275">
        <w:rPr>
          <w:rFonts w:ascii="Times New Roman" w:hAnsi="Times New Roman"/>
          <w:bCs/>
          <w:color w:val="000000"/>
          <w:szCs w:val="22"/>
          <w:lang w:val="es-AR"/>
        </w:rPr>
        <w:t>:</w:t>
      </w:r>
      <w:r w:rsidRPr="00B95275">
        <w:rPr>
          <w:rFonts w:ascii="Times New Roman" w:hAnsi="Times New Roman"/>
          <w:color w:val="000000"/>
          <w:szCs w:val="22"/>
          <w:lang w:val="es-AR"/>
        </w:rPr>
        <w:t xml:space="preserve"> </w:t>
      </w:r>
      <w:r w:rsidRPr="00B95275">
        <w:rPr>
          <w:rFonts w:ascii="Times New Roman" w:hAnsi="Times New Roman"/>
          <w:color w:val="000000"/>
          <w:szCs w:val="22"/>
          <w:lang w:val="es-AR"/>
        </w:rPr>
        <w:tab/>
        <w:t>Actividades y medidas específicas que apoyan la implementación de los mandatos tipo A.</w:t>
      </w:r>
    </w:p>
    <w:p w14:paraId="5FF45335" w14:textId="77777777" w:rsidR="00525A17" w:rsidRPr="00B95275" w:rsidRDefault="00525A17" w:rsidP="00525A17">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val="es-CO"/>
        </w:rPr>
      </w:pPr>
      <w:r w:rsidRPr="00B95275">
        <w:rPr>
          <w:rFonts w:ascii="Times New Roman" w:hAnsi="Times New Roman"/>
          <w:bCs/>
          <w:color w:val="000000"/>
          <w:szCs w:val="22"/>
          <w:u w:val="single"/>
          <w:lang w:val="es-AR"/>
        </w:rPr>
        <w:t>MANDATOS DE TIPO C</w:t>
      </w:r>
      <w:r w:rsidRPr="00B95275">
        <w:rPr>
          <w:rFonts w:ascii="Times New Roman" w:hAnsi="Times New Roman"/>
          <w:bCs/>
          <w:color w:val="000000"/>
          <w:szCs w:val="22"/>
          <w:lang w:val="es-AR"/>
        </w:rPr>
        <w:t>:</w:t>
      </w:r>
      <w:r w:rsidRPr="00B95275">
        <w:rPr>
          <w:rFonts w:ascii="Times New Roman" w:hAnsi="Times New Roman"/>
          <w:color w:val="000000"/>
          <w:szCs w:val="22"/>
          <w:lang w:val="es-AR"/>
        </w:rPr>
        <w:t xml:space="preserve"> </w:t>
      </w:r>
      <w:r w:rsidRPr="00B95275">
        <w:rPr>
          <w:rFonts w:ascii="Times New Roman" w:hAnsi="Times New Roman"/>
          <w:color w:val="000000"/>
          <w:szCs w:val="22"/>
          <w:lang w:val="es-AR"/>
        </w:rPr>
        <w:tab/>
        <w:t>Mandatos operativos de naturaleza administrativa o financiera.</w:t>
      </w:r>
    </w:p>
    <w:p w14:paraId="3B28FD1C"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CO"/>
        </w:rPr>
      </w:pPr>
    </w:p>
    <w:p w14:paraId="2E82E162"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rPr>
          <w:rFonts w:ascii="Times New Roman" w:hAnsi="Times New Roman"/>
          <w:szCs w:val="22"/>
          <w:lang w:val="es-CO"/>
        </w:rPr>
      </w:pPr>
      <w:r w:rsidRPr="00B95275">
        <w:rPr>
          <w:rFonts w:ascii="Times New Roman" w:hAnsi="Times New Roman"/>
          <w:szCs w:val="22"/>
          <w:lang w:val="es-CO"/>
        </w:rPr>
        <w:t>Esto facilitará la labor de clasificar los mandatos que acuerde la Asamblea General y actualizar de manera inmediata la base de datos de mandatos en materia de desarrollo integral.</w:t>
      </w:r>
    </w:p>
    <w:p w14:paraId="6E0D27A4"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p>
    <w:p w14:paraId="09B6C3E1"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r w:rsidRPr="00B95275">
        <w:rPr>
          <w:rFonts w:ascii="Times New Roman" w:eastAsia="Calibri" w:hAnsi="Times New Roman"/>
          <w:szCs w:val="22"/>
          <w:lang w:val="es-CO"/>
        </w:rPr>
        <w:t xml:space="preserve">Siguiendo a lo acordado por el Consejo Permanente </w:t>
      </w:r>
      <w:r w:rsidRPr="00B95275">
        <w:rPr>
          <w:rFonts w:ascii="Times New Roman" w:eastAsia="Calibri" w:hAnsi="Times New Roman"/>
          <w:noProof/>
          <w:szCs w:val="22"/>
          <w:lang w:val="es-CO"/>
        </w:rPr>
        <w:t>(</w:t>
      </w:r>
      <w:hyperlink r:id="rId17" w:history="1">
        <w:r w:rsidRPr="00B95275">
          <w:rPr>
            <w:rFonts w:ascii="Times New Roman" w:eastAsia="Calibri" w:hAnsi="Times New Roman"/>
            <w:noProof/>
            <w:color w:val="0000FF"/>
            <w:szCs w:val="22"/>
            <w:u w:val="single"/>
            <w:lang w:val="es-CO"/>
          </w:rPr>
          <w:t>CP/doc.4556/11</w:t>
        </w:r>
      </w:hyperlink>
      <w:r w:rsidRPr="00B95275">
        <w:rPr>
          <w:rFonts w:ascii="Times New Roman" w:eastAsia="Calibri" w:hAnsi="Times New Roman"/>
          <w:noProof/>
          <w:szCs w:val="22"/>
          <w:lang w:val="es-CO"/>
        </w:rPr>
        <w:t xml:space="preserve">) </w:t>
      </w:r>
      <w:r w:rsidRPr="00B95275">
        <w:rPr>
          <w:rFonts w:ascii="Times New Roman" w:eastAsia="Calibri" w:hAnsi="Times New Roman"/>
          <w:szCs w:val="22"/>
          <w:lang w:val="es-CO"/>
        </w:rPr>
        <w:t xml:space="preserve"> y adoptado por la CEPCIDI en el 2011, (i) las notas de pie de página referidas a cualquier parte del proyecto de resolución tendrán un máximo de dos líneas. Cuando el texto exceda de esa extensión, las dos primeras líneas de la nota de pie página iniciarán en la página correspondiente y el resto continuará al final del texto del proyecto de resolución; y (</w:t>
      </w:r>
      <w:proofErr w:type="spellStart"/>
      <w:r w:rsidRPr="00B95275">
        <w:rPr>
          <w:rFonts w:ascii="Times New Roman" w:eastAsia="Calibri" w:hAnsi="Times New Roman"/>
          <w:szCs w:val="22"/>
          <w:lang w:val="es-CO"/>
        </w:rPr>
        <w:t>ii</w:t>
      </w:r>
      <w:proofErr w:type="spellEnd"/>
      <w:r w:rsidRPr="00B95275">
        <w:rPr>
          <w:rFonts w:ascii="Times New Roman" w:eastAsia="Calibri" w:hAnsi="Times New Roman"/>
          <w:szCs w:val="22"/>
          <w:lang w:val="es-CO"/>
        </w:rPr>
        <w:t xml:space="preserve">) los proyectos de resolución no incluirán anexo alguno, a menos que se trate de documentos que sean presentados a la consideración de la Asamblea General para su adopción o aprobación, tales como convenciones, cartas y estatutos. Toda referencia a documentos en el texto de los proyectos de resolución deberá mencionar el título y la clasificación correspondiente y toda otra identificación disponible, como nombre, lugar y fecha de la reunión en la que se consideró el documento. </w:t>
      </w:r>
    </w:p>
    <w:p w14:paraId="4385479C" w14:textId="77777777" w:rsidR="00525A17" w:rsidRPr="00B95275" w:rsidRDefault="00525A17" w:rsidP="00525A17">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CO"/>
        </w:rPr>
      </w:pPr>
    </w:p>
    <w:p w14:paraId="6B190057" w14:textId="77777777" w:rsidR="00525A17" w:rsidRPr="00B95275" w:rsidRDefault="00525A17" w:rsidP="00525A17">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s-EC"/>
        </w:rPr>
      </w:pPr>
      <w:r w:rsidRPr="00B95275">
        <w:rPr>
          <w:rFonts w:ascii="Times New Roman" w:eastAsia="Calibri" w:hAnsi="Times New Roman"/>
          <w:szCs w:val="22"/>
          <w:lang w:val="es-CO"/>
        </w:rPr>
        <w:t xml:space="preserve">Con referencia a la redacción de los proyectos de resolución, se deberán considerar también los parámetros y procedimientos establecidos por el Consejo Permanente en el documento </w:t>
      </w:r>
      <w:hyperlink r:id="rId18" w:history="1">
        <w:r w:rsidRPr="00B95275">
          <w:rPr>
            <w:rFonts w:ascii="Times New Roman" w:eastAsia="Calibri" w:hAnsi="Times New Roman"/>
            <w:color w:val="0000FF"/>
            <w:szCs w:val="22"/>
            <w:u w:val="single"/>
            <w:lang w:val="es-CO"/>
          </w:rPr>
          <w:t>CP/RES. 965/09</w:t>
        </w:r>
        <w:r w:rsidRPr="00B95275" w:rsidDel="00E00EC2">
          <w:rPr>
            <w:rFonts w:ascii="Times New Roman" w:eastAsia="Calibri" w:hAnsi="Times New Roman"/>
            <w:color w:val="0000FF"/>
            <w:szCs w:val="22"/>
            <w:u w:val="single"/>
            <w:lang w:val="es-CO"/>
          </w:rPr>
          <w:t xml:space="preserve"> </w:t>
        </w:r>
        <w:r w:rsidRPr="00B95275">
          <w:rPr>
            <w:rFonts w:ascii="Times New Roman" w:eastAsia="Calibri" w:hAnsi="Times New Roman"/>
            <w:color w:val="0000FF"/>
            <w:szCs w:val="22"/>
            <w:u w:val="single"/>
            <w:lang w:val="es-CO"/>
          </w:rPr>
          <w:t>(1733/09)</w:t>
        </w:r>
      </w:hyperlink>
      <w:r w:rsidRPr="00B95275">
        <w:rPr>
          <w:rFonts w:ascii="Times New Roman" w:eastAsia="Calibri" w:hAnsi="Times New Roman"/>
          <w:szCs w:val="22"/>
          <w:lang w:val="es-CO"/>
        </w:rPr>
        <w:t xml:space="preserve"> “Plantillas a ser utilizadas por el Consejo Permanente para aquellas resoluciones a ser elevadas a la consideración de la Asamblea General.”  Para el </w:t>
      </w:r>
      <w:proofErr w:type="spellStart"/>
      <w:r w:rsidRPr="00B95275">
        <w:rPr>
          <w:rFonts w:ascii="Times New Roman" w:eastAsia="Calibri" w:hAnsi="Times New Roman"/>
          <w:szCs w:val="22"/>
          <w:lang w:val="es-CO"/>
        </w:rPr>
        <w:t>costeo</w:t>
      </w:r>
      <w:proofErr w:type="spellEnd"/>
      <w:r w:rsidRPr="00B95275">
        <w:rPr>
          <w:rFonts w:ascii="Times New Roman" w:eastAsia="Calibri" w:hAnsi="Times New Roman"/>
          <w:szCs w:val="22"/>
          <w:lang w:val="es-CO"/>
        </w:rPr>
        <w:t xml:space="preserve"> de los proyectos de resolución, se seguirán los parámetros y procedimientos establecidos por la resolución </w:t>
      </w:r>
      <w:hyperlink r:id="rId19" w:history="1">
        <w:r w:rsidRPr="00B95275">
          <w:rPr>
            <w:rFonts w:ascii="Times New Roman" w:eastAsia="Calibri" w:hAnsi="Times New Roman"/>
            <w:color w:val="0000FF"/>
            <w:szCs w:val="22"/>
            <w:u w:val="single"/>
            <w:lang w:val="es-CO"/>
          </w:rPr>
          <w:t>CP/RES. 983 (1797/11</w:t>
        </w:r>
      </w:hyperlink>
      <w:r w:rsidRPr="00B95275">
        <w:rPr>
          <w:rFonts w:ascii="Times New Roman" w:eastAsia="Calibri" w:hAnsi="Times New Roman"/>
          <w:szCs w:val="22"/>
          <w:lang w:val="es-CO"/>
        </w:rPr>
        <w:t>) “Actualización de la resolución CP/RES.965 (1733/09) en relación con el proceso de estimación de costos de resoluciones a ser elevadas por el Consejo Permanente</w:t>
      </w:r>
      <w:proofErr w:type="gramStart"/>
      <w:r w:rsidRPr="00B95275">
        <w:rPr>
          <w:rFonts w:ascii="Times New Roman" w:eastAsia="Calibri" w:hAnsi="Times New Roman"/>
          <w:szCs w:val="22"/>
          <w:lang w:val="es-CO"/>
        </w:rPr>
        <w:t xml:space="preserve">” </w:t>
      </w:r>
      <w:r>
        <w:rPr>
          <w:rFonts w:ascii="Times New Roman" w:eastAsia="Calibri" w:hAnsi="Times New Roman"/>
          <w:szCs w:val="22"/>
          <w:lang w:val="es-CO"/>
        </w:rPr>
        <w:t>.</w:t>
      </w:r>
      <w:proofErr w:type="gramEnd"/>
    </w:p>
    <w:p w14:paraId="26DFE43E" w14:textId="31D362C4" w:rsidR="0026014B" w:rsidRPr="00503ACB" w:rsidRDefault="004D0946" w:rsidP="00B858D2">
      <w:pPr>
        <w:rPr>
          <w:rFonts w:ascii="Times New Roman" w:hAnsi="Times New Roman"/>
          <w:noProof/>
          <w:szCs w:val="22"/>
          <w:lang w:val="es-CO"/>
        </w:rPr>
      </w:pPr>
      <w:r>
        <w:rPr>
          <w:rFonts w:ascii="Times New Roman" w:hAnsi="Times New Roman"/>
          <w:noProof/>
          <w:szCs w:val="22"/>
          <w:lang w:val="es-CO"/>
        </w:rPr>
        <mc:AlternateContent>
          <mc:Choice Requires="wps">
            <w:drawing>
              <wp:anchor distT="0" distB="0" distL="114300" distR="114300" simplePos="0" relativeHeight="251659264" behindDoc="0" locked="1" layoutInCell="1" allowOverlap="1" wp14:anchorId="1580B680" wp14:editId="5A94F322">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96DAE58" w14:textId="204F7707" w:rsidR="004D0946" w:rsidRPr="004D0946" w:rsidRDefault="004D0946">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CIDRP03237S01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0B680"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096DAE58" w14:textId="204F7707" w:rsidR="004D0946" w:rsidRPr="004D0946" w:rsidRDefault="004D0946">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CIDRP03237S01</w:t>
                      </w:r>
                      <w:r>
                        <w:rPr>
                          <w:rFonts w:ascii="Times New Roman" w:hAnsi="Times New Roman"/>
                          <w:sz w:val="18"/>
                        </w:rPr>
                        <w:fldChar w:fldCharType="end"/>
                      </w:r>
                    </w:p>
                  </w:txbxContent>
                </v:textbox>
                <w10:wrap anchory="page"/>
                <w10:anchorlock/>
              </v:shape>
            </w:pict>
          </mc:Fallback>
        </mc:AlternateContent>
      </w:r>
    </w:p>
    <w:sectPr w:rsidR="0026014B" w:rsidRPr="00503ACB" w:rsidSect="004546E3">
      <w:headerReference w:type="default" r:id="rId20"/>
      <w:endnotePr>
        <w:numFmt w:val="decimal"/>
      </w:endnotePr>
      <w:pgSz w:w="12240" w:h="15840"/>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DA76" w14:textId="77777777" w:rsidR="00EF1371" w:rsidRDefault="00EF1371">
      <w:r>
        <w:separator/>
      </w:r>
    </w:p>
  </w:endnote>
  <w:endnote w:type="continuationSeparator" w:id="0">
    <w:p w14:paraId="763915A4" w14:textId="77777777" w:rsidR="00EF1371" w:rsidRDefault="00EF1371">
      <w:r>
        <w:continuationSeparator/>
      </w:r>
    </w:p>
  </w:endnote>
  <w:endnote w:type="continuationNotice" w:id="1">
    <w:p w14:paraId="2DBC30FE" w14:textId="77777777" w:rsidR="00EF1371" w:rsidRDefault="00EF1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27B1" w14:textId="77777777" w:rsidR="00EF1371" w:rsidRDefault="00EF1371">
      <w:r>
        <w:separator/>
      </w:r>
    </w:p>
  </w:footnote>
  <w:footnote w:type="continuationSeparator" w:id="0">
    <w:p w14:paraId="6244714B" w14:textId="77777777" w:rsidR="00EF1371" w:rsidRDefault="00EF1371">
      <w:r>
        <w:continuationSeparator/>
      </w:r>
    </w:p>
  </w:footnote>
  <w:footnote w:type="continuationNotice" w:id="1">
    <w:p w14:paraId="096637FD" w14:textId="77777777" w:rsidR="00EF1371" w:rsidRDefault="00EF1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7222" w14:textId="2C2F91AC" w:rsidR="00A95075" w:rsidRPr="00AB65B4" w:rsidRDefault="00A95075">
    <w:pPr>
      <w:pStyle w:val="Header"/>
      <w:framePr w:wrap="auto" w:vAnchor="text" w:hAnchor="margin" w:xAlign="center" w:y="1"/>
      <w:rPr>
        <w:rStyle w:val="PageNumber"/>
        <w:noProof/>
      </w:rPr>
    </w:pPr>
    <w:r>
      <w:rPr>
        <w:rStyle w:val="PageNumber"/>
        <w:rFonts w:ascii="Times New Roman" w:hAnsi="Times New Roman"/>
      </w:rPr>
      <w:t xml:space="preserve">- </w:t>
    </w:r>
    <w:r w:rsidRPr="00AB65B4">
      <w:rPr>
        <w:rStyle w:val="PageNumber"/>
        <w:rFonts w:ascii="Times New Roman" w:hAnsi="Times New Roman"/>
      </w:rPr>
      <w:fldChar w:fldCharType="begin"/>
    </w:r>
    <w:r w:rsidRPr="00AB65B4">
      <w:rPr>
        <w:rStyle w:val="PageNumber"/>
        <w:rFonts w:ascii="Times New Roman" w:hAnsi="Times New Roman"/>
      </w:rPr>
      <w:instrText xml:space="preserve">PAGE  </w:instrText>
    </w:r>
    <w:r w:rsidRPr="00AB65B4">
      <w:rPr>
        <w:rStyle w:val="PageNumber"/>
        <w:rFonts w:ascii="Times New Roman" w:hAnsi="Times New Roman"/>
      </w:rPr>
      <w:fldChar w:fldCharType="separate"/>
    </w:r>
    <w:r w:rsidR="00EB048C">
      <w:rPr>
        <w:rStyle w:val="PageNumber"/>
        <w:rFonts w:ascii="Times New Roman" w:hAnsi="Times New Roman"/>
        <w:noProof/>
      </w:rPr>
      <w:t>6</w:t>
    </w:r>
    <w:r w:rsidRPr="00AB65B4">
      <w:rPr>
        <w:rStyle w:val="PageNumber"/>
        <w:rFonts w:ascii="Times New Roman" w:hAnsi="Times New Roman"/>
      </w:rPr>
      <w:fldChar w:fldCharType="end"/>
    </w:r>
    <w:r>
      <w:rPr>
        <w:rStyle w:val="PageNumber"/>
      </w:rPr>
      <w:t xml:space="preserve"> -</w:t>
    </w:r>
  </w:p>
  <w:p w14:paraId="4D534B8E" w14:textId="77777777" w:rsidR="00A95075" w:rsidRPr="00AB65B4" w:rsidRDefault="00A9507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8"/>
    <w:multiLevelType w:val="hybridMultilevel"/>
    <w:tmpl w:val="90C20364"/>
    <w:lvl w:ilvl="0" w:tplc="DC7E7B04">
      <w:start w:val="1"/>
      <w:numFmt w:val="decimal"/>
      <w:lvlText w:val="%1."/>
      <w:lvlJc w:val="left"/>
      <w:pPr>
        <w:tabs>
          <w:tab w:val="num" w:pos="720"/>
        </w:tabs>
        <w:ind w:left="720" w:hanging="360"/>
      </w:pPr>
    </w:lvl>
    <w:lvl w:ilvl="1" w:tplc="C318F3DE">
      <w:start w:val="1"/>
      <w:numFmt w:val="lowerLetter"/>
      <w:lvlText w:val="%2."/>
      <w:lvlJc w:val="left"/>
      <w:pPr>
        <w:tabs>
          <w:tab w:val="num" w:pos="1440"/>
        </w:tabs>
        <w:ind w:left="1440" w:hanging="360"/>
      </w:pPr>
    </w:lvl>
    <w:lvl w:ilvl="2" w:tplc="1DD28210">
      <w:start w:val="1"/>
      <w:numFmt w:val="lowerRoman"/>
      <w:lvlText w:val="%3."/>
      <w:lvlJc w:val="right"/>
      <w:pPr>
        <w:tabs>
          <w:tab w:val="num" w:pos="2160"/>
        </w:tabs>
        <w:ind w:left="2160" w:hanging="180"/>
      </w:pPr>
    </w:lvl>
    <w:lvl w:ilvl="3" w:tplc="3BD4B75C">
      <w:start w:val="1"/>
      <w:numFmt w:val="decimal"/>
      <w:lvlText w:val="%4."/>
      <w:lvlJc w:val="left"/>
      <w:pPr>
        <w:tabs>
          <w:tab w:val="num" w:pos="2880"/>
        </w:tabs>
        <w:ind w:left="2880" w:hanging="360"/>
      </w:pPr>
    </w:lvl>
    <w:lvl w:ilvl="4" w:tplc="F86E32C4">
      <w:start w:val="1"/>
      <w:numFmt w:val="lowerLetter"/>
      <w:lvlText w:val="%5."/>
      <w:lvlJc w:val="left"/>
      <w:pPr>
        <w:tabs>
          <w:tab w:val="num" w:pos="3600"/>
        </w:tabs>
        <w:ind w:left="3600" w:hanging="360"/>
      </w:pPr>
    </w:lvl>
    <w:lvl w:ilvl="5" w:tplc="D1DC9A18">
      <w:start w:val="1"/>
      <w:numFmt w:val="lowerRoman"/>
      <w:lvlText w:val="%6."/>
      <w:lvlJc w:val="right"/>
      <w:pPr>
        <w:tabs>
          <w:tab w:val="num" w:pos="4320"/>
        </w:tabs>
        <w:ind w:left="4320" w:hanging="180"/>
      </w:pPr>
    </w:lvl>
    <w:lvl w:ilvl="6" w:tplc="21E6D042">
      <w:start w:val="1"/>
      <w:numFmt w:val="decimal"/>
      <w:lvlText w:val="%7."/>
      <w:lvlJc w:val="left"/>
      <w:pPr>
        <w:tabs>
          <w:tab w:val="num" w:pos="5040"/>
        </w:tabs>
        <w:ind w:left="5040" w:hanging="360"/>
      </w:pPr>
    </w:lvl>
    <w:lvl w:ilvl="7" w:tplc="FA8ED304">
      <w:start w:val="1"/>
      <w:numFmt w:val="lowerLetter"/>
      <w:lvlText w:val="%8."/>
      <w:lvlJc w:val="left"/>
      <w:pPr>
        <w:tabs>
          <w:tab w:val="num" w:pos="5760"/>
        </w:tabs>
        <w:ind w:left="5760" w:hanging="360"/>
      </w:pPr>
    </w:lvl>
    <w:lvl w:ilvl="8" w:tplc="E45056C0">
      <w:start w:val="1"/>
      <w:numFmt w:val="lowerRoman"/>
      <w:lvlText w:val="%9."/>
      <w:lvlJc w:val="right"/>
      <w:pPr>
        <w:tabs>
          <w:tab w:val="num" w:pos="6480"/>
        </w:tabs>
        <w:ind w:left="6480" w:hanging="180"/>
      </w:pPr>
    </w:lvl>
  </w:abstractNum>
  <w:abstractNum w:abstractNumId="1" w15:restartNumberingAfterBreak="0">
    <w:nsid w:val="1C7905E3"/>
    <w:multiLevelType w:val="singleLevel"/>
    <w:tmpl w:val="2DDCAB8C"/>
    <w:lvl w:ilvl="0">
      <w:numFmt w:val="decimal"/>
      <w:lvlText w:val="%1"/>
      <w:legacy w:legacy="1" w:legacySpace="0" w:legacyIndent="0"/>
      <w:lvlJc w:val="left"/>
    </w:lvl>
  </w:abstractNum>
  <w:abstractNum w:abstractNumId="2" w15:restartNumberingAfterBreak="0">
    <w:nsid w:val="22375F74"/>
    <w:multiLevelType w:val="singleLevel"/>
    <w:tmpl w:val="2DDCAB8C"/>
    <w:lvl w:ilvl="0">
      <w:numFmt w:val="decimal"/>
      <w:lvlText w:val="%1"/>
      <w:legacy w:legacy="1" w:legacySpace="0" w:legacyIndent="0"/>
      <w:lvlJc w:val="left"/>
    </w:lvl>
  </w:abstractNum>
  <w:abstractNum w:abstractNumId="3" w15:restartNumberingAfterBreak="0">
    <w:nsid w:val="2FC671D9"/>
    <w:multiLevelType w:val="hybridMultilevel"/>
    <w:tmpl w:val="B9ACA27A"/>
    <w:lvl w:ilvl="0" w:tplc="F4B42952">
      <w:start w:val="1"/>
      <w:numFmt w:val="upperRoman"/>
      <w:lvlText w:val="%1."/>
      <w:lvlJc w:val="left"/>
      <w:pPr>
        <w:tabs>
          <w:tab w:val="num" w:pos="1080"/>
        </w:tabs>
        <w:ind w:left="1080" w:hanging="720"/>
      </w:pPr>
    </w:lvl>
    <w:lvl w:ilvl="1" w:tplc="79AAD3C0">
      <w:start w:val="1"/>
      <w:numFmt w:val="lowerLetter"/>
      <w:lvlText w:val="%2."/>
      <w:lvlJc w:val="left"/>
      <w:pPr>
        <w:tabs>
          <w:tab w:val="num" w:pos="1440"/>
        </w:tabs>
        <w:ind w:left="1440" w:hanging="360"/>
      </w:pPr>
    </w:lvl>
    <w:lvl w:ilvl="2" w:tplc="E6DABEA2">
      <w:start w:val="1"/>
      <w:numFmt w:val="lowerRoman"/>
      <w:lvlText w:val="%3."/>
      <w:lvlJc w:val="right"/>
      <w:pPr>
        <w:tabs>
          <w:tab w:val="num" w:pos="2160"/>
        </w:tabs>
        <w:ind w:left="2160" w:hanging="180"/>
      </w:pPr>
    </w:lvl>
    <w:lvl w:ilvl="3" w:tplc="E3FCC2FA">
      <w:start w:val="1"/>
      <w:numFmt w:val="decimal"/>
      <w:lvlText w:val="%4."/>
      <w:lvlJc w:val="left"/>
      <w:pPr>
        <w:tabs>
          <w:tab w:val="num" w:pos="2880"/>
        </w:tabs>
        <w:ind w:left="2880" w:hanging="360"/>
      </w:pPr>
    </w:lvl>
    <w:lvl w:ilvl="4" w:tplc="6BE24B4E">
      <w:start w:val="1"/>
      <w:numFmt w:val="lowerLetter"/>
      <w:lvlText w:val="%5."/>
      <w:lvlJc w:val="left"/>
      <w:pPr>
        <w:tabs>
          <w:tab w:val="num" w:pos="3600"/>
        </w:tabs>
        <w:ind w:left="3600" w:hanging="360"/>
      </w:pPr>
    </w:lvl>
    <w:lvl w:ilvl="5" w:tplc="60869312">
      <w:start w:val="1"/>
      <w:numFmt w:val="lowerRoman"/>
      <w:lvlText w:val="%6."/>
      <w:lvlJc w:val="right"/>
      <w:pPr>
        <w:tabs>
          <w:tab w:val="num" w:pos="4320"/>
        </w:tabs>
        <w:ind w:left="4320" w:hanging="180"/>
      </w:pPr>
    </w:lvl>
    <w:lvl w:ilvl="6" w:tplc="8E1AECB6">
      <w:start w:val="1"/>
      <w:numFmt w:val="decimal"/>
      <w:lvlText w:val="%7."/>
      <w:lvlJc w:val="left"/>
      <w:pPr>
        <w:tabs>
          <w:tab w:val="num" w:pos="5040"/>
        </w:tabs>
        <w:ind w:left="5040" w:hanging="360"/>
      </w:pPr>
    </w:lvl>
    <w:lvl w:ilvl="7" w:tplc="810C1054">
      <w:start w:val="1"/>
      <w:numFmt w:val="lowerLetter"/>
      <w:lvlText w:val="%8."/>
      <w:lvlJc w:val="left"/>
      <w:pPr>
        <w:tabs>
          <w:tab w:val="num" w:pos="5760"/>
        </w:tabs>
        <w:ind w:left="5760" w:hanging="360"/>
      </w:pPr>
    </w:lvl>
    <w:lvl w:ilvl="8" w:tplc="C5B2B40E">
      <w:start w:val="1"/>
      <w:numFmt w:val="lowerRoman"/>
      <w:lvlText w:val="%9."/>
      <w:lvlJc w:val="right"/>
      <w:pPr>
        <w:tabs>
          <w:tab w:val="num" w:pos="6480"/>
        </w:tabs>
        <w:ind w:left="6480" w:hanging="180"/>
      </w:pPr>
    </w:lvl>
  </w:abstractNum>
  <w:abstractNum w:abstractNumId="4" w15:restartNumberingAfterBreak="0">
    <w:nsid w:val="42D35EB2"/>
    <w:multiLevelType w:val="hybridMultilevel"/>
    <w:tmpl w:val="2010469C"/>
    <w:lvl w:ilvl="0" w:tplc="7528EE2A">
      <w:start w:val="1"/>
      <w:numFmt w:val="decimal"/>
      <w:lvlText w:val="%1."/>
      <w:lvlJc w:val="left"/>
      <w:pPr>
        <w:ind w:left="1080" w:hanging="360"/>
      </w:pPr>
    </w:lvl>
    <w:lvl w:ilvl="1" w:tplc="83BE94F6" w:tentative="1">
      <w:start w:val="1"/>
      <w:numFmt w:val="lowerLetter"/>
      <w:lvlText w:val="%2."/>
      <w:lvlJc w:val="left"/>
      <w:pPr>
        <w:ind w:left="1800" w:hanging="360"/>
      </w:pPr>
    </w:lvl>
    <w:lvl w:ilvl="2" w:tplc="452875B4" w:tentative="1">
      <w:start w:val="1"/>
      <w:numFmt w:val="lowerRoman"/>
      <w:lvlText w:val="%3."/>
      <w:lvlJc w:val="right"/>
      <w:pPr>
        <w:ind w:left="2520" w:hanging="180"/>
      </w:pPr>
    </w:lvl>
    <w:lvl w:ilvl="3" w:tplc="E4D2FFEC" w:tentative="1">
      <w:start w:val="1"/>
      <w:numFmt w:val="decimal"/>
      <w:lvlText w:val="%4."/>
      <w:lvlJc w:val="left"/>
      <w:pPr>
        <w:ind w:left="3240" w:hanging="360"/>
      </w:pPr>
    </w:lvl>
    <w:lvl w:ilvl="4" w:tplc="CC380016" w:tentative="1">
      <w:start w:val="1"/>
      <w:numFmt w:val="lowerLetter"/>
      <w:lvlText w:val="%5."/>
      <w:lvlJc w:val="left"/>
      <w:pPr>
        <w:ind w:left="3960" w:hanging="360"/>
      </w:pPr>
    </w:lvl>
    <w:lvl w:ilvl="5" w:tplc="B7CC9D30" w:tentative="1">
      <w:start w:val="1"/>
      <w:numFmt w:val="lowerRoman"/>
      <w:lvlText w:val="%6."/>
      <w:lvlJc w:val="right"/>
      <w:pPr>
        <w:ind w:left="4680" w:hanging="180"/>
      </w:pPr>
    </w:lvl>
    <w:lvl w:ilvl="6" w:tplc="A7EC8282" w:tentative="1">
      <w:start w:val="1"/>
      <w:numFmt w:val="decimal"/>
      <w:lvlText w:val="%7."/>
      <w:lvlJc w:val="left"/>
      <w:pPr>
        <w:ind w:left="5400" w:hanging="360"/>
      </w:pPr>
    </w:lvl>
    <w:lvl w:ilvl="7" w:tplc="4260D2E4" w:tentative="1">
      <w:start w:val="1"/>
      <w:numFmt w:val="lowerLetter"/>
      <w:lvlText w:val="%8."/>
      <w:lvlJc w:val="left"/>
      <w:pPr>
        <w:ind w:left="6120" w:hanging="360"/>
      </w:pPr>
    </w:lvl>
    <w:lvl w:ilvl="8" w:tplc="1ECA6C22" w:tentative="1">
      <w:start w:val="1"/>
      <w:numFmt w:val="lowerRoman"/>
      <w:lvlText w:val="%9."/>
      <w:lvlJc w:val="right"/>
      <w:pPr>
        <w:ind w:left="6840" w:hanging="180"/>
      </w:pPr>
    </w:lvl>
  </w:abstractNum>
  <w:abstractNum w:abstractNumId="5" w15:restartNumberingAfterBreak="0">
    <w:nsid w:val="55846312"/>
    <w:multiLevelType w:val="hybridMultilevel"/>
    <w:tmpl w:val="5A201902"/>
    <w:lvl w:ilvl="0" w:tplc="47C4829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82680"/>
    <w:multiLevelType w:val="hybridMultilevel"/>
    <w:tmpl w:val="B47EFA1C"/>
    <w:lvl w:ilvl="0" w:tplc="47D0807E">
      <w:start w:val="1"/>
      <w:numFmt w:val="bullet"/>
      <w:lvlText w:val=""/>
      <w:lvlJc w:val="left"/>
      <w:pPr>
        <w:tabs>
          <w:tab w:val="num" w:pos="1080"/>
        </w:tabs>
        <w:ind w:left="1080" w:hanging="360"/>
      </w:pPr>
      <w:rPr>
        <w:rFonts w:ascii="Wingdings" w:hAnsi="Wingdings" w:hint="default"/>
      </w:rPr>
    </w:lvl>
    <w:lvl w:ilvl="1" w:tplc="C972D262" w:tentative="1">
      <w:start w:val="1"/>
      <w:numFmt w:val="bullet"/>
      <w:lvlText w:val="o"/>
      <w:lvlJc w:val="left"/>
      <w:pPr>
        <w:ind w:left="2160" w:hanging="360"/>
      </w:pPr>
      <w:rPr>
        <w:rFonts w:ascii="Courier New" w:hAnsi="Courier New" w:cs="Courier New" w:hint="default"/>
      </w:rPr>
    </w:lvl>
    <w:lvl w:ilvl="2" w:tplc="A2DC3BFA" w:tentative="1">
      <w:start w:val="1"/>
      <w:numFmt w:val="bullet"/>
      <w:lvlText w:val=""/>
      <w:lvlJc w:val="left"/>
      <w:pPr>
        <w:ind w:left="2880" w:hanging="360"/>
      </w:pPr>
      <w:rPr>
        <w:rFonts w:ascii="Wingdings" w:hAnsi="Wingdings" w:hint="default"/>
      </w:rPr>
    </w:lvl>
    <w:lvl w:ilvl="3" w:tplc="30E07C56" w:tentative="1">
      <w:start w:val="1"/>
      <w:numFmt w:val="bullet"/>
      <w:lvlText w:val=""/>
      <w:lvlJc w:val="left"/>
      <w:pPr>
        <w:ind w:left="3600" w:hanging="360"/>
      </w:pPr>
      <w:rPr>
        <w:rFonts w:ascii="Symbol" w:hAnsi="Symbol" w:hint="default"/>
      </w:rPr>
    </w:lvl>
    <w:lvl w:ilvl="4" w:tplc="5A9C8B46" w:tentative="1">
      <w:start w:val="1"/>
      <w:numFmt w:val="bullet"/>
      <w:lvlText w:val="o"/>
      <w:lvlJc w:val="left"/>
      <w:pPr>
        <w:ind w:left="4320" w:hanging="360"/>
      </w:pPr>
      <w:rPr>
        <w:rFonts w:ascii="Courier New" w:hAnsi="Courier New" w:cs="Courier New" w:hint="default"/>
      </w:rPr>
    </w:lvl>
    <w:lvl w:ilvl="5" w:tplc="6E6EDF28" w:tentative="1">
      <w:start w:val="1"/>
      <w:numFmt w:val="bullet"/>
      <w:lvlText w:val=""/>
      <w:lvlJc w:val="left"/>
      <w:pPr>
        <w:ind w:left="5040" w:hanging="360"/>
      </w:pPr>
      <w:rPr>
        <w:rFonts w:ascii="Wingdings" w:hAnsi="Wingdings" w:hint="default"/>
      </w:rPr>
    </w:lvl>
    <w:lvl w:ilvl="6" w:tplc="A45CF902" w:tentative="1">
      <w:start w:val="1"/>
      <w:numFmt w:val="bullet"/>
      <w:lvlText w:val=""/>
      <w:lvlJc w:val="left"/>
      <w:pPr>
        <w:ind w:left="5760" w:hanging="360"/>
      </w:pPr>
      <w:rPr>
        <w:rFonts w:ascii="Symbol" w:hAnsi="Symbol" w:hint="default"/>
      </w:rPr>
    </w:lvl>
    <w:lvl w:ilvl="7" w:tplc="76AABA62" w:tentative="1">
      <w:start w:val="1"/>
      <w:numFmt w:val="bullet"/>
      <w:lvlText w:val="o"/>
      <w:lvlJc w:val="left"/>
      <w:pPr>
        <w:ind w:left="6480" w:hanging="360"/>
      </w:pPr>
      <w:rPr>
        <w:rFonts w:ascii="Courier New" w:hAnsi="Courier New" w:cs="Courier New" w:hint="default"/>
      </w:rPr>
    </w:lvl>
    <w:lvl w:ilvl="8" w:tplc="D3FAA784" w:tentative="1">
      <w:start w:val="1"/>
      <w:numFmt w:val="bullet"/>
      <w:lvlText w:val=""/>
      <w:lvlJc w:val="left"/>
      <w:pPr>
        <w:ind w:left="7200" w:hanging="360"/>
      </w:pPr>
      <w:rPr>
        <w:rFonts w:ascii="Wingdings" w:hAnsi="Wingdings" w:hint="default"/>
      </w:rPr>
    </w:lvl>
  </w:abstractNum>
  <w:abstractNum w:abstractNumId="7" w15:restartNumberingAfterBreak="0">
    <w:nsid w:val="5A8158F5"/>
    <w:multiLevelType w:val="hybridMultilevel"/>
    <w:tmpl w:val="64522D2A"/>
    <w:lvl w:ilvl="0" w:tplc="40C08EF2">
      <w:start w:val="31"/>
      <w:numFmt w:val="bullet"/>
      <w:lvlText w:val="-"/>
      <w:lvlJc w:val="left"/>
      <w:pPr>
        <w:ind w:left="360" w:hanging="360"/>
      </w:pPr>
      <w:rPr>
        <w:rFonts w:ascii="Calibri" w:eastAsia="Calibri" w:hAnsi="Calibri" w:cs="Times New Roman" w:hint="default"/>
      </w:rPr>
    </w:lvl>
    <w:lvl w:ilvl="1" w:tplc="452C2A54" w:tentative="1">
      <w:start w:val="1"/>
      <w:numFmt w:val="bullet"/>
      <w:lvlText w:val="o"/>
      <w:lvlJc w:val="left"/>
      <w:pPr>
        <w:ind w:left="1080" w:hanging="360"/>
      </w:pPr>
      <w:rPr>
        <w:rFonts w:ascii="Courier New" w:hAnsi="Courier New" w:cs="Courier New" w:hint="default"/>
      </w:rPr>
    </w:lvl>
    <w:lvl w:ilvl="2" w:tplc="64C6651E" w:tentative="1">
      <w:start w:val="1"/>
      <w:numFmt w:val="bullet"/>
      <w:lvlText w:val=""/>
      <w:lvlJc w:val="left"/>
      <w:pPr>
        <w:ind w:left="1800" w:hanging="360"/>
      </w:pPr>
      <w:rPr>
        <w:rFonts w:ascii="Wingdings" w:hAnsi="Wingdings" w:hint="default"/>
      </w:rPr>
    </w:lvl>
    <w:lvl w:ilvl="3" w:tplc="AB36CB3C" w:tentative="1">
      <w:start w:val="1"/>
      <w:numFmt w:val="bullet"/>
      <w:lvlText w:val=""/>
      <w:lvlJc w:val="left"/>
      <w:pPr>
        <w:ind w:left="2520" w:hanging="360"/>
      </w:pPr>
      <w:rPr>
        <w:rFonts w:ascii="Symbol" w:hAnsi="Symbol" w:hint="default"/>
      </w:rPr>
    </w:lvl>
    <w:lvl w:ilvl="4" w:tplc="5442DDDA" w:tentative="1">
      <w:start w:val="1"/>
      <w:numFmt w:val="bullet"/>
      <w:lvlText w:val="o"/>
      <w:lvlJc w:val="left"/>
      <w:pPr>
        <w:ind w:left="3240" w:hanging="360"/>
      </w:pPr>
      <w:rPr>
        <w:rFonts w:ascii="Courier New" w:hAnsi="Courier New" w:cs="Courier New" w:hint="default"/>
      </w:rPr>
    </w:lvl>
    <w:lvl w:ilvl="5" w:tplc="7324A918" w:tentative="1">
      <w:start w:val="1"/>
      <w:numFmt w:val="bullet"/>
      <w:lvlText w:val=""/>
      <w:lvlJc w:val="left"/>
      <w:pPr>
        <w:ind w:left="3960" w:hanging="360"/>
      </w:pPr>
      <w:rPr>
        <w:rFonts w:ascii="Wingdings" w:hAnsi="Wingdings" w:hint="default"/>
      </w:rPr>
    </w:lvl>
    <w:lvl w:ilvl="6" w:tplc="6A768F2E" w:tentative="1">
      <w:start w:val="1"/>
      <w:numFmt w:val="bullet"/>
      <w:lvlText w:val=""/>
      <w:lvlJc w:val="left"/>
      <w:pPr>
        <w:ind w:left="4680" w:hanging="360"/>
      </w:pPr>
      <w:rPr>
        <w:rFonts w:ascii="Symbol" w:hAnsi="Symbol" w:hint="default"/>
      </w:rPr>
    </w:lvl>
    <w:lvl w:ilvl="7" w:tplc="45343220" w:tentative="1">
      <w:start w:val="1"/>
      <w:numFmt w:val="bullet"/>
      <w:lvlText w:val="o"/>
      <w:lvlJc w:val="left"/>
      <w:pPr>
        <w:ind w:left="5400" w:hanging="360"/>
      </w:pPr>
      <w:rPr>
        <w:rFonts w:ascii="Courier New" w:hAnsi="Courier New" w:cs="Courier New" w:hint="default"/>
      </w:rPr>
    </w:lvl>
    <w:lvl w:ilvl="8" w:tplc="753AD6B0" w:tentative="1">
      <w:start w:val="1"/>
      <w:numFmt w:val="bullet"/>
      <w:lvlText w:val=""/>
      <w:lvlJc w:val="left"/>
      <w:pPr>
        <w:ind w:left="6120" w:hanging="360"/>
      </w:pPr>
      <w:rPr>
        <w:rFonts w:ascii="Wingdings" w:hAnsi="Wingdings" w:hint="default"/>
      </w:rPr>
    </w:lvl>
  </w:abstractNum>
  <w:abstractNum w:abstractNumId="8" w15:restartNumberingAfterBreak="0">
    <w:nsid w:val="5EB87B3B"/>
    <w:multiLevelType w:val="hybridMultilevel"/>
    <w:tmpl w:val="D7A6A41E"/>
    <w:lvl w:ilvl="0" w:tplc="9760D294">
      <w:start w:val="1"/>
      <w:numFmt w:val="bullet"/>
      <w:lvlText w:val=""/>
      <w:lvlJc w:val="left"/>
      <w:pPr>
        <w:ind w:left="360" w:hanging="360"/>
      </w:pPr>
      <w:rPr>
        <w:rFonts w:ascii="Symbol" w:hAnsi="Symbol" w:hint="default"/>
      </w:rPr>
    </w:lvl>
    <w:lvl w:ilvl="1" w:tplc="38B62D60" w:tentative="1">
      <w:start w:val="1"/>
      <w:numFmt w:val="bullet"/>
      <w:lvlText w:val="o"/>
      <w:lvlJc w:val="left"/>
      <w:pPr>
        <w:ind w:left="1080" w:hanging="360"/>
      </w:pPr>
      <w:rPr>
        <w:rFonts w:ascii="Courier New" w:hAnsi="Courier New" w:cs="Courier New" w:hint="default"/>
      </w:rPr>
    </w:lvl>
    <w:lvl w:ilvl="2" w:tplc="1F80F6A0" w:tentative="1">
      <w:start w:val="1"/>
      <w:numFmt w:val="bullet"/>
      <w:lvlText w:val=""/>
      <w:lvlJc w:val="left"/>
      <w:pPr>
        <w:ind w:left="1800" w:hanging="360"/>
      </w:pPr>
      <w:rPr>
        <w:rFonts w:ascii="Wingdings" w:hAnsi="Wingdings" w:hint="default"/>
      </w:rPr>
    </w:lvl>
    <w:lvl w:ilvl="3" w:tplc="07DAA0C8" w:tentative="1">
      <w:start w:val="1"/>
      <w:numFmt w:val="bullet"/>
      <w:lvlText w:val=""/>
      <w:lvlJc w:val="left"/>
      <w:pPr>
        <w:ind w:left="2520" w:hanging="360"/>
      </w:pPr>
      <w:rPr>
        <w:rFonts w:ascii="Symbol" w:hAnsi="Symbol" w:hint="default"/>
      </w:rPr>
    </w:lvl>
    <w:lvl w:ilvl="4" w:tplc="9C665B76" w:tentative="1">
      <w:start w:val="1"/>
      <w:numFmt w:val="bullet"/>
      <w:lvlText w:val="o"/>
      <w:lvlJc w:val="left"/>
      <w:pPr>
        <w:ind w:left="3240" w:hanging="360"/>
      </w:pPr>
      <w:rPr>
        <w:rFonts w:ascii="Courier New" w:hAnsi="Courier New" w:cs="Courier New" w:hint="default"/>
      </w:rPr>
    </w:lvl>
    <w:lvl w:ilvl="5" w:tplc="50C61442" w:tentative="1">
      <w:start w:val="1"/>
      <w:numFmt w:val="bullet"/>
      <w:lvlText w:val=""/>
      <w:lvlJc w:val="left"/>
      <w:pPr>
        <w:ind w:left="3960" w:hanging="360"/>
      </w:pPr>
      <w:rPr>
        <w:rFonts w:ascii="Wingdings" w:hAnsi="Wingdings" w:hint="default"/>
      </w:rPr>
    </w:lvl>
    <w:lvl w:ilvl="6" w:tplc="673E50FA" w:tentative="1">
      <w:start w:val="1"/>
      <w:numFmt w:val="bullet"/>
      <w:lvlText w:val=""/>
      <w:lvlJc w:val="left"/>
      <w:pPr>
        <w:ind w:left="4680" w:hanging="360"/>
      </w:pPr>
      <w:rPr>
        <w:rFonts w:ascii="Symbol" w:hAnsi="Symbol" w:hint="default"/>
      </w:rPr>
    </w:lvl>
    <w:lvl w:ilvl="7" w:tplc="FF4ED8A0" w:tentative="1">
      <w:start w:val="1"/>
      <w:numFmt w:val="bullet"/>
      <w:lvlText w:val="o"/>
      <w:lvlJc w:val="left"/>
      <w:pPr>
        <w:ind w:left="5400" w:hanging="360"/>
      </w:pPr>
      <w:rPr>
        <w:rFonts w:ascii="Courier New" w:hAnsi="Courier New" w:cs="Courier New" w:hint="default"/>
      </w:rPr>
    </w:lvl>
    <w:lvl w:ilvl="8" w:tplc="EF203ABC" w:tentative="1">
      <w:start w:val="1"/>
      <w:numFmt w:val="bullet"/>
      <w:lvlText w:val=""/>
      <w:lvlJc w:val="left"/>
      <w:pPr>
        <w:ind w:left="6120" w:hanging="360"/>
      </w:pPr>
      <w:rPr>
        <w:rFonts w:ascii="Wingdings" w:hAnsi="Wingdings" w:hint="default"/>
      </w:rPr>
    </w:lvl>
  </w:abstractNum>
  <w:abstractNum w:abstractNumId="9" w15:restartNumberingAfterBreak="0">
    <w:nsid w:val="7CEA6E34"/>
    <w:multiLevelType w:val="hybridMultilevel"/>
    <w:tmpl w:val="12744CCA"/>
    <w:lvl w:ilvl="0" w:tplc="C706E23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353B5C"/>
    <w:multiLevelType w:val="hybridMultilevel"/>
    <w:tmpl w:val="22C07230"/>
    <w:lvl w:ilvl="0" w:tplc="229638FA">
      <w:start w:val="1"/>
      <w:numFmt w:val="bullet"/>
      <w:lvlText w:val=""/>
      <w:lvlJc w:val="left"/>
      <w:pPr>
        <w:ind w:left="360" w:hanging="360"/>
      </w:pPr>
      <w:rPr>
        <w:rFonts w:ascii="Wingdings" w:hAnsi="Wingdings" w:hint="default"/>
        <w:vanish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6"/>
  </w:num>
  <w:num w:numId="7">
    <w:abstractNumId w:val="4"/>
  </w:num>
  <w:num w:numId="8">
    <w:abstractNumId w:val="8"/>
  </w:num>
  <w:num w:numId="9">
    <w:abstractNumId w:val="7"/>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ABF184-A1EF-4B33-A78F-521AAF39750F}"/>
    <w:docVar w:name="dgnword-eventsink" w:val="147730448"/>
  </w:docVars>
  <w:rsids>
    <w:rsidRoot w:val="00CD5175"/>
    <w:rsid w:val="00022846"/>
    <w:rsid w:val="00023E54"/>
    <w:rsid w:val="0002799A"/>
    <w:rsid w:val="0003195D"/>
    <w:rsid w:val="00034455"/>
    <w:rsid w:val="00035268"/>
    <w:rsid w:val="00035A5A"/>
    <w:rsid w:val="000423A6"/>
    <w:rsid w:val="00043DE6"/>
    <w:rsid w:val="00046A2B"/>
    <w:rsid w:val="00061755"/>
    <w:rsid w:val="00066A72"/>
    <w:rsid w:val="0008231A"/>
    <w:rsid w:val="00084C56"/>
    <w:rsid w:val="000A718C"/>
    <w:rsid w:val="000C645E"/>
    <w:rsid w:val="000E72FB"/>
    <w:rsid w:val="000F160B"/>
    <w:rsid w:val="000F44CE"/>
    <w:rsid w:val="00133C5D"/>
    <w:rsid w:val="00137A6C"/>
    <w:rsid w:val="00144A71"/>
    <w:rsid w:val="00151EB4"/>
    <w:rsid w:val="001569A2"/>
    <w:rsid w:val="00156A33"/>
    <w:rsid w:val="00171BBA"/>
    <w:rsid w:val="0017319F"/>
    <w:rsid w:val="001859A1"/>
    <w:rsid w:val="001A0784"/>
    <w:rsid w:val="001A7E63"/>
    <w:rsid w:val="001B16D1"/>
    <w:rsid w:val="001C0959"/>
    <w:rsid w:val="001D64C8"/>
    <w:rsid w:val="001F32F7"/>
    <w:rsid w:val="0020386B"/>
    <w:rsid w:val="00213779"/>
    <w:rsid w:val="0022294B"/>
    <w:rsid w:val="00253141"/>
    <w:rsid w:val="00256A09"/>
    <w:rsid w:val="0026014B"/>
    <w:rsid w:val="002735FD"/>
    <w:rsid w:val="0027470E"/>
    <w:rsid w:val="002768D2"/>
    <w:rsid w:val="00277D08"/>
    <w:rsid w:val="002B401F"/>
    <w:rsid w:val="002C1AA4"/>
    <w:rsid w:val="002E2544"/>
    <w:rsid w:val="003041D7"/>
    <w:rsid w:val="0032549B"/>
    <w:rsid w:val="0032709B"/>
    <w:rsid w:val="003358DA"/>
    <w:rsid w:val="00342874"/>
    <w:rsid w:val="003565D6"/>
    <w:rsid w:val="00361891"/>
    <w:rsid w:val="003658FF"/>
    <w:rsid w:val="00375E9B"/>
    <w:rsid w:val="00395AF6"/>
    <w:rsid w:val="00397653"/>
    <w:rsid w:val="003A4527"/>
    <w:rsid w:val="003B42EC"/>
    <w:rsid w:val="003E5E4A"/>
    <w:rsid w:val="003F3DD1"/>
    <w:rsid w:val="00405D61"/>
    <w:rsid w:val="00442858"/>
    <w:rsid w:val="00452DC8"/>
    <w:rsid w:val="004546E3"/>
    <w:rsid w:val="0045737C"/>
    <w:rsid w:val="004672CA"/>
    <w:rsid w:val="00470BB3"/>
    <w:rsid w:val="00482604"/>
    <w:rsid w:val="00484D3A"/>
    <w:rsid w:val="00485290"/>
    <w:rsid w:val="00486108"/>
    <w:rsid w:val="004957C8"/>
    <w:rsid w:val="00497CD6"/>
    <w:rsid w:val="004A07FE"/>
    <w:rsid w:val="004A4BE2"/>
    <w:rsid w:val="004B3EB9"/>
    <w:rsid w:val="004C1403"/>
    <w:rsid w:val="004D0946"/>
    <w:rsid w:val="004D64AB"/>
    <w:rsid w:val="004E2FD4"/>
    <w:rsid w:val="004E6739"/>
    <w:rsid w:val="004F2E49"/>
    <w:rsid w:val="0050287C"/>
    <w:rsid w:val="00503ACB"/>
    <w:rsid w:val="0051238C"/>
    <w:rsid w:val="00512469"/>
    <w:rsid w:val="005251BF"/>
    <w:rsid w:val="00525A17"/>
    <w:rsid w:val="00537959"/>
    <w:rsid w:val="00540E53"/>
    <w:rsid w:val="00541476"/>
    <w:rsid w:val="00583E36"/>
    <w:rsid w:val="00597887"/>
    <w:rsid w:val="005A5EEC"/>
    <w:rsid w:val="005E550C"/>
    <w:rsid w:val="005E702A"/>
    <w:rsid w:val="005F7FD9"/>
    <w:rsid w:val="0062753B"/>
    <w:rsid w:val="00627FFE"/>
    <w:rsid w:val="0063738F"/>
    <w:rsid w:val="006434F9"/>
    <w:rsid w:val="00644781"/>
    <w:rsid w:val="00660C59"/>
    <w:rsid w:val="0068781D"/>
    <w:rsid w:val="00691013"/>
    <w:rsid w:val="00695FDB"/>
    <w:rsid w:val="006A1568"/>
    <w:rsid w:val="006A5F11"/>
    <w:rsid w:val="006A6CDF"/>
    <w:rsid w:val="006C3456"/>
    <w:rsid w:val="006C4E19"/>
    <w:rsid w:val="006D72DD"/>
    <w:rsid w:val="00701B9F"/>
    <w:rsid w:val="00703271"/>
    <w:rsid w:val="00704EAE"/>
    <w:rsid w:val="007059A7"/>
    <w:rsid w:val="00735CFC"/>
    <w:rsid w:val="00767CE7"/>
    <w:rsid w:val="00791379"/>
    <w:rsid w:val="007C6A17"/>
    <w:rsid w:val="00817F47"/>
    <w:rsid w:val="00820B58"/>
    <w:rsid w:val="008366A7"/>
    <w:rsid w:val="00843336"/>
    <w:rsid w:val="00887A70"/>
    <w:rsid w:val="008C34AB"/>
    <w:rsid w:val="008C7069"/>
    <w:rsid w:val="008E6D8F"/>
    <w:rsid w:val="008F049D"/>
    <w:rsid w:val="008F588F"/>
    <w:rsid w:val="00900BE0"/>
    <w:rsid w:val="00905CFD"/>
    <w:rsid w:val="00934AB4"/>
    <w:rsid w:val="00943102"/>
    <w:rsid w:val="00961B8E"/>
    <w:rsid w:val="0096456B"/>
    <w:rsid w:val="00984D07"/>
    <w:rsid w:val="00987533"/>
    <w:rsid w:val="009A2C57"/>
    <w:rsid w:val="009B0309"/>
    <w:rsid w:val="009C6185"/>
    <w:rsid w:val="009E7BC6"/>
    <w:rsid w:val="009F1667"/>
    <w:rsid w:val="009F24DD"/>
    <w:rsid w:val="00A10380"/>
    <w:rsid w:val="00A45533"/>
    <w:rsid w:val="00A51FB2"/>
    <w:rsid w:val="00A5283F"/>
    <w:rsid w:val="00A70D25"/>
    <w:rsid w:val="00A76D1B"/>
    <w:rsid w:val="00A8615D"/>
    <w:rsid w:val="00A875B0"/>
    <w:rsid w:val="00A95075"/>
    <w:rsid w:val="00A95118"/>
    <w:rsid w:val="00AB65B4"/>
    <w:rsid w:val="00AC25EC"/>
    <w:rsid w:val="00AF1349"/>
    <w:rsid w:val="00B05242"/>
    <w:rsid w:val="00B21B83"/>
    <w:rsid w:val="00B22FD6"/>
    <w:rsid w:val="00B26239"/>
    <w:rsid w:val="00B30DB8"/>
    <w:rsid w:val="00B427A9"/>
    <w:rsid w:val="00B5008E"/>
    <w:rsid w:val="00B539C9"/>
    <w:rsid w:val="00B551A1"/>
    <w:rsid w:val="00B74988"/>
    <w:rsid w:val="00B8082E"/>
    <w:rsid w:val="00B84736"/>
    <w:rsid w:val="00B858D2"/>
    <w:rsid w:val="00BA0DD1"/>
    <w:rsid w:val="00BA4371"/>
    <w:rsid w:val="00BA7E5A"/>
    <w:rsid w:val="00BC5C37"/>
    <w:rsid w:val="00BE066D"/>
    <w:rsid w:val="00C008FA"/>
    <w:rsid w:val="00C2121F"/>
    <w:rsid w:val="00C2153D"/>
    <w:rsid w:val="00C26086"/>
    <w:rsid w:val="00C3086C"/>
    <w:rsid w:val="00C427E1"/>
    <w:rsid w:val="00C47CDD"/>
    <w:rsid w:val="00C83C1D"/>
    <w:rsid w:val="00C858EC"/>
    <w:rsid w:val="00CA135F"/>
    <w:rsid w:val="00CA1DF0"/>
    <w:rsid w:val="00CA6D45"/>
    <w:rsid w:val="00CB4270"/>
    <w:rsid w:val="00CC00E0"/>
    <w:rsid w:val="00CC400C"/>
    <w:rsid w:val="00CD5175"/>
    <w:rsid w:val="00CD6EDC"/>
    <w:rsid w:val="00CF0A6F"/>
    <w:rsid w:val="00D05E15"/>
    <w:rsid w:val="00D148EC"/>
    <w:rsid w:val="00D21B80"/>
    <w:rsid w:val="00D231AF"/>
    <w:rsid w:val="00D26151"/>
    <w:rsid w:val="00D72234"/>
    <w:rsid w:val="00DA0B16"/>
    <w:rsid w:val="00DA3F73"/>
    <w:rsid w:val="00DA6F68"/>
    <w:rsid w:val="00DC173D"/>
    <w:rsid w:val="00DC35ED"/>
    <w:rsid w:val="00DD2ED7"/>
    <w:rsid w:val="00DE7372"/>
    <w:rsid w:val="00DE764C"/>
    <w:rsid w:val="00E12BD5"/>
    <w:rsid w:val="00E13A7D"/>
    <w:rsid w:val="00E1614A"/>
    <w:rsid w:val="00E16F0C"/>
    <w:rsid w:val="00E31F69"/>
    <w:rsid w:val="00E33F99"/>
    <w:rsid w:val="00E37B36"/>
    <w:rsid w:val="00E70EDB"/>
    <w:rsid w:val="00E75F0A"/>
    <w:rsid w:val="00E83B59"/>
    <w:rsid w:val="00E83FC0"/>
    <w:rsid w:val="00EA3C99"/>
    <w:rsid w:val="00EA692C"/>
    <w:rsid w:val="00EB048C"/>
    <w:rsid w:val="00EC6942"/>
    <w:rsid w:val="00EF1371"/>
    <w:rsid w:val="00EF43CE"/>
    <w:rsid w:val="00F0264A"/>
    <w:rsid w:val="00F16D41"/>
    <w:rsid w:val="00F2160D"/>
    <w:rsid w:val="00F24172"/>
    <w:rsid w:val="00F255E6"/>
    <w:rsid w:val="00F25D54"/>
    <w:rsid w:val="00F3558B"/>
    <w:rsid w:val="00F40359"/>
    <w:rsid w:val="00F51285"/>
    <w:rsid w:val="00F74527"/>
    <w:rsid w:val="00F7460A"/>
    <w:rsid w:val="00F92985"/>
    <w:rsid w:val="00F93091"/>
    <w:rsid w:val="00FA4D9F"/>
    <w:rsid w:val="00FB69CA"/>
    <w:rsid w:val="00FC4A6A"/>
    <w:rsid w:val="00FC7128"/>
    <w:rsid w:val="00FE484B"/>
    <w:rsid w:val="00F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1E792"/>
  <w15:chartTrackingRefBased/>
  <w15:docId w15:val="{85464D0B-7474-42CE-90AC-CF95DB0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semiHidden/>
    <w:unhideWhenUsed/>
    <w:rsid w:val="00CD5175"/>
    <w:rPr>
      <w:color w:val="0000FF"/>
      <w:u w:val="single"/>
    </w:rPr>
  </w:style>
  <w:style w:type="paragraph" w:styleId="NormalWeb">
    <w:name w:val="Normal (Web)"/>
    <w:basedOn w:val="Normal"/>
    <w:semiHidden/>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1">
    <w:name w:val="Párrafo de lista1"/>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FE4893"/>
    <w:rPr>
      <w:rFonts w:ascii="CG Times" w:hAnsi="CG Times"/>
      <w:sz w:val="22"/>
      <w:lang w:val="es-ES" w:eastAsia="en-US"/>
    </w:rPr>
  </w:style>
  <w:style w:type="character" w:customStyle="1" w:styleId="FooterChar">
    <w:name w:val="Footer Char"/>
    <w:link w:val="Footer"/>
    <w:uiPriority w:val="99"/>
    <w:rsid w:val="00FE4893"/>
    <w:rPr>
      <w:rFonts w:ascii="CG Times" w:hAnsi="CG Times"/>
      <w:sz w:val="22"/>
      <w:lang w:val="es-ES" w:eastAsia="en-US"/>
    </w:r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paragraph" w:customStyle="1" w:styleId="TableHeading">
    <w:name w:val="Table Heading"/>
    <w:basedOn w:val="Normal"/>
    <w:rsid w:val="007C6A17"/>
    <w:pPr>
      <w:widowControl/>
      <w:suppressLineNumbers/>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pPr>
    <w:rPr>
      <w:rFonts w:ascii="Times New Roman" w:hAnsi="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96049">
      <w:bodyDiv w:val="1"/>
      <w:marLeft w:val="0"/>
      <w:marRight w:val="0"/>
      <w:marTop w:val="0"/>
      <w:marBottom w:val="0"/>
      <w:divBdr>
        <w:top w:val="none" w:sz="0" w:space="0" w:color="auto"/>
        <w:left w:val="none" w:sz="0" w:space="0" w:color="auto"/>
        <w:bottom w:val="none" w:sz="0" w:space="0" w:color="auto"/>
        <w:right w:val="none" w:sz="0" w:space="0" w:color="auto"/>
      </w:divBdr>
      <w:divsChild>
        <w:div w:id="1321691780">
          <w:marLeft w:val="0"/>
          <w:marRight w:val="0"/>
          <w:marTop w:val="0"/>
          <w:marBottom w:val="0"/>
          <w:divBdr>
            <w:top w:val="none" w:sz="0" w:space="0" w:color="auto"/>
            <w:left w:val="none" w:sz="0" w:space="0" w:color="auto"/>
            <w:bottom w:val="none" w:sz="0" w:space="0" w:color="auto"/>
            <w:right w:val="none" w:sz="0" w:space="0" w:color="auto"/>
          </w:divBdr>
          <w:divsChild>
            <w:div w:id="192769958">
              <w:marLeft w:val="0"/>
              <w:marRight w:val="0"/>
              <w:marTop w:val="0"/>
              <w:marBottom w:val="0"/>
              <w:divBdr>
                <w:top w:val="none" w:sz="0" w:space="0" w:color="auto"/>
                <w:left w:val="none" w:sz="0" w:space="0" w:color="auto"/>
                <w:bottom w:val="none" w:sz="0" w:space="0" w:color="auto"/>
                <w:right w:val="none" w:sz="0" w:space="0" w:color="auto"/>
              </w:divBdr>
              <w:divsChild>
                <w:div w:id="18206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CAAP&amp;classNum=3098&amp;lang=e" TargetMode="External"/><Relationship Id="rId13" Type="http://schemas.openxmlformats.org/officeDocument/2006/relationships/hyperlink" Target="http://scm.oas.org/IDMS/Redirectpage.aspx?class=cidi/doc.&amp;classNum=83&amp;lang=s" TargetMode="External"/><Relationship Id="rId18" Type="http://schemas.openxmlformats.org/officeDocument/2006/relationships/hyperlink" Target="http://scm.oas.org/doc_public/spanish/hist_09/cp23469s04.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m.oas.org/IDMS/Redirectpage.aspx?class=cidi/doc.&amp;classNum=42&amp;lang=p" TargetMode="External"/><Relationship Id="rId17" Type="http://schemas.openxmlformats.org/officeDocument/2006/relationships/hyperlink" Target="http://scm.oas.org.doc_public/ENGLISH/hist_11/CP26202E04.doc" TargetMode="External"/><Relationship Id="rId2" Type="http://schemas.openxmlformats.org/officeDocument/2006/relationships/numbering" Target="numbering.xml"/><Relationship Id="rId16" Type="http://schemas.openxmlformats.org/officeDocument/2006/relationships/hyperlink" Target="http://scm.oas.org/IDMS/Redirectpage.aspx?class=cidi/doc.&amp;classNum=83&amp;lang=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doc.&amp;classNum=42&amp;lang=f" TargetMode="External"/><Relationship Id="rId5" Type="http://schemas.openxmlformats.org/officeDocument/2006/relationships/webSettings" Target="webSettings.xml"/><Relationship Id="rId15" Type="http://schemas.openxmlformats.org/officeDocument/2006/relationships/hyperlink" Target="http://scm.oas.org/IDMS/Redirectpage.aspx?class=cidi/doc.&amp;classNum=83&amp;lang=f" TargetMode="External"/><Relationship Id="rId10" Type="http://schemas.openxmlformats.org/officeDocument/2006/relationships/hyperlink" Target="http://scm.oas.org/IDMS/Redirectpage.aspx?class=cidi/doc.&amp;classNum=42&amp;lang=e" TargetMode="External"/><Relationship Id="rId19" Type="http://schemas.openxmlformats.org/officeDocument/2006/relationships/hyperlink" Target="http://scm.oas.org/doc_public/spanish/hist_11/cp25928s04.doc" TargetMode="External"/><Relationship Id="rId4" Type="http://schemas.openxmlformats.org/officeDocument/2006/relationships/settings" Target="settings.xml"/><Relationship Id="rId9" Type="http://schemas.openxmlformats.org/officeDocument/2006/relationships/hyperlink" Target="http://scm.oas.org/IDMS/Redirectpage.aspx?class=cidi/doc.&amp;classNum=42&amp;lang=s" TargetMode="External"/><Relationship Id="rId14" Type="http://schemas.openxmlformats.org/officeDocument/2006/relationships/hyperlink" Target="http://scm.oas.org/IDMS/Redirectpage.aspx?class=cidi/doc.&amp;classNum=83&amp;lan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E45F-2894-4274-8463-BADC951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15032</CharactersWithSpaces>
  <SharedDoc>false</SharedDoc>
  <HLinks>
    <vt:vector size="6" baseType="variant">
      <vt:variant>
        <vt:i4>1572950</vt:i4>
      </vt:variant>
      <vt:variant>
        <vt:i4>0</vt:i4>
      </vt:variant>
      <vt:variant>
        <vt:i4>0</vt:i4>
      </vt:variant>
      <vt:variant>
        <vt:i4>5</vt:i4>
      </vt:variant>
      <vt:variant>
        <vt:lpwstr>http://scm.oas.org/IDMS/Redirectpage.aspx?class=CP/CAAP&amp;classNum=3098&amp;lang=e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E. Diaz Avalos</dc:creator>
  <cp:keywords/>
  <cp:lastModifiedBy>Diaz - Avalos,  Estela</cp:lastModifiedBy>
  <cp:revision>3</cp:revision>
  <cp:lastPrinted>2020-03-02T23:26:00Z</cp:lastPrinted>
  <dcterms:created xsi:type="dcterms:W3CDTF">2021-07-02T14:44:00Z</dcterms:created>
  <dcterms:modified xsi:type="dcterms:W3CDTF">2021-07-02T14:46:00Z</dcterms:modified>
</cp:coreProperties>
</file>