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F2" w:rsidRPr="008B747A" w:rsidRDefault="00C97664" w:rsidP="00745576">
      <w:pPr>
        <w:tabs>
          <w:tab w:val="left" w:pos="7200"/>
        </w:tabs>
        <w:ind w:right="-929"/>
        <w:jc w:val="both"/>
        <w:rPr>
          <w:sz w:val="22"/>
          <w:szCs w:val="22"/>
        </w:rPr>
      </w:pPr>
      <w:r w:rsidRPr="008B747A">
        <w:rPr>
          <w:caps/>
          <w:sz w:val="22"/>
          <w:szCs w:val="22"/>
        </w:rPr>
        <w:t>COMMISSION SUR LES POLITIQUES DE PARTENARIAT</w:t>
      </w:r>
      <w:r w:rsidRPr="008B747A">
        <w:rPr>
          <w:sz w:val="22"/>
          <w:szCs w:val="22"/>
        </w:rPr>
        <w:tab/>
        <w:t>OEA/</w:t>
      </w:r>
      <w:proofErr w:type="spellStart"/>
      <w:r w:rsidRPr="008B747A">
        <w:rPr>
          <w:sz w:val="22"/>
          <w:szCs w:val="22"/>
        </w:rPr>
        <w:t>Ser.W</w:t>
      </w:r>
      <w:proofErr w:type="spellEnd"/>
    </w:p>
    <w:p w:rsidR="005446F2" w:rsidRPr="008B747A" w:rsidRDefault="00C97664" w:rsidP="00745576">
      <w:pPr>
        <w:tabs>
          <w:tab w:val="left" w:pos="7200"/>
        </w:tabs>
        <w:ind w:right="-929"/>
        <w:jc w:val="both"/>
        <w:rPr>
          <w:sz w:val="22"/>
          <w:szCs w:val="22"/>
        </w:rPr>
      </w:pPr>
      <w:r w:rsidRPr="008B747A">
        <w:rPr>
          <w:caps/>
          <w:sz w:val="22"/>
          <w:szCs w:val="22"/>
        </w:rPr>
        <w:t>POUR LE DÉVELOPPEMENT</w:t>
      </w:r>
      <w:r w:rsidRPr="008B747A">
        <w:rPr>
          <w:caps/>
          <w:sz w:val="22"/>
          <w:szCs w:val="22"/>
        </w:rPr>
        <w:tab/>
      </w:r>
      <w:r w:rsidRPr="008B747A">
        <w:rPr>
          <w:sz w:val="22"/>
          <w:szCs w:val="22"/>
        </w:rPr>
        <w:t>CIDI/CPD/INF.</w:t>
      </w:r>
      <w:r w:rsidR="00D16181">
        <w:rPr>
          <w:sz w:val="22"/>
          <w:szCs w:val="22"/>
        </w:rPr>
        <w:t>48</w:t>
      </w:r>
      <w:r w:rsidRPr="008B747A">
        <w:rPr>
          <w:sz w:val="22"/>
          <w:szCs w:val="22"/>
        </w:rPr>
        <w:t>/20</w:t>
      </w:r>
    </w:p>
    <w:p w:rsidR="005446F2" w:rsidRPr="008B747A" w:rsidRDefault="00C97664" w:rsidP="00745576">
      <w:pPr>
        <w:tabs>
          <w:tab w:val="left" w:pos="7200"/>
        </w:tabs>
        <w:ind w:right="-929"/>
        <w:jc w:val="both"/>
        <w:rPr>
          <w:sz w:val="22"/>
          <w:szCs w:val="22"/>
        </w:rPr>
      </w:pPr>
      <w:r w:rsidRPr="008B747A">
        <w:rPr>
          <w:sz w:val="22"/>
          <w:szCs w:val="22"/>
        </w:rPr>
        <w:tab/>
      </w:r>
      <w:r w:rsidR="001C782F">
        <w:rPr>
          <w:sz w:val="22"/>
          <w:szCs w:val="22"/>
        </w:rPr>
        <w:t>1</w:t>
      </w:r>
      <w:r w:rsidR="00415D15">
        <w:rPr>
          <w:sz w:val="22"/>
          <w:szCs w:val="22"/>
        </w:rPr>
        <w:t>4</w:t>
      </w:r>
      <w:r w:rsidR="00D16181">
        <w:rPr>
          <w:sz w:val="22"/>
          <w:szCs w:val="22"/>
        </w:rPr>
        <w:t xml:space="preserve"> </w:t>
      </w:r>
      <w:r w:rsidR="008B747A" w:rsidRPr="008B747A">
        <w:rPr>
          <w:sz w:val="22"/>
          <w:szCs w:val="22"/>
        </w:rPr>
        <w:t>mai</w:t>
      </w:r>
      <w:r w:rsidRPr="008B747A">
        <w:rPr>
          <w:sz w:val="22"/>
          <w:szCs w:val="22"/>
        </w:rPr>
        <w:t xml:space="preserve"> 2020</w:t>
      </w:r>
    </w:p>
    <w:p w:rsidR="005446F2" w:rsidRPr="008B747A" w:rsidRDefault="00C97664" w:rsidP="00745576">
      <w:pPr>
        <w:tabs>
          <w:tab w:val="left" w:pos="7200"/>
        </w:tabs>
        <w:ind w:right="-929"/>
        <w:jc w:val="both"/>
        <w:rPr>
          <w:sz w:val="22"/>
          <w:szCs w:val="22"/>
        </w:rPr>
      </w:pPr>
      <w:r w:rsidRPr="008B747A">
        <w:rPr>
          <w:sz w:val="22"/>
          <w:szCs w:val="22"/>
        </w:rPr>
        <w:tab/>
        <w:t>Original: anglais</w:t>
      </w:r>
    </w:p>
    <w:p w:rsidR="005446F2" w:rsidRPr="008B747A" w:rsidRDefault="005446F2" w:rsidP="00745576">
      <w:pPr>
        <w:pBdr>
          <w:bottom w:val="single" w:sz="12" w:space="1" w:color="auto"/>
        </w:pBdr>
        <w:tabs>
          <w:tab w:val="left" w:pos="6750"/>
        </w:tabs>
        <w:ind w:right="-1080"/>
        <w:jc w:val="both"/>
        <w:rPr>
          <w:b/>
          <w:bCs/>
          <w:sz w:val="22"/>
          <w:szCs w:val="22"/>
        </w:rPr>
      </w:pPr>
    </w:p>
    <w:p w:rsidR="005446F2" w:rsidRPr="008B747A" w:rsidRDefault="005446F2" w:rsidP="00745576">
      <w:pPr>
        <w:jc w:val="both"/>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p>
    <w:p w:rsidR="008B747A" w:rsidRPr="008B747A" w:rsidRDefault="008B747A" w:rsidP="008B747A">
      <w:pPr>
        <w:jc w:val="center"/>
        <w:rPr>
          <w:sz w:val="22"/>
          <w:szCs w:val="22"/>
        </w:rPr>
      </w:pPr>
      <w:r w:rsidRPr="008B747A">
        <w:rPr>
          <w:sz w:val="22"/>
          <w:szCs w:val="22"/>
        </w:rPr>
        <w:t>COMITÉ INTERAMÉRICAIN POUR LA RÉDUCTION DES CATASTROPHES NATURELLES (CIRDN)</w:t>
      </w:r>
    </w:p>
    <w:p w:rsidR="008B747A" w:rsidRPr="008B747A" w:rsidRDefault="008B747A" w:rsidP="008B747A">
      <w:pPr>
        <w:jc w:val="center"/>
        <w:rPr>
          <w:sz w:val="22"/>
          <w:szCs w:val="22"/>
        </w:rPr>
      </w:pPr>
    </w:p>
    <w:p w:rsidR="008B747A" w:rsidRDefault="008B747A" w:rsidP="008B747A">
      <w:pPr>
        <w:jc w:val="center"/>
        <w:rPr>
          <w:sz w:val="22"/>
          <w:szCs w:val="22"/>
        </w:rPr>
      </w:pPr>
      <w:r w:rsidRPr="008B747A">
        <w:rPr>
          <w:sz w:val="22"/>
          <w:szCs w:val="22"/>
        </w:rPr>
        <w:t xml:space="preserve">Réunions de la CIRDN en 2015-2019 convoquées par le Bureau </w:t>
      </w:r>
    </w:p>
    <w:p w:rsidR="008B747A" w:rsidRDefault="008B747A" w:rsidP="008B747A">
      <w:pPr>
        <w:jc w:val="center"/>
        <w:rPr>
          <w:sz w:val="22"/>
          <w:szCs w:val="22"/>
        </w:rPr>
      </w:pPr>
      <w:proofErr w:type="gramStart"/>
      <w:r w:rsidRPr="008B747A">
        <w:rPr>
          <w:sz w:val="22"/>
          <w:szCs w:val="22"/>
        </w:rPr>
        <w:t>du</w:t>
      </w:r>
      <w:proofErr w:type="gramEnd"/>
      <w:r w:rsidRPr="008B747A">
        <w:rPr>
          <w:sz w:val="22"/>
          <w:szCs w:val="22"/>
        </w:rPr>
        <w:t xml:space="preserve"> Secrétaire général adjoint en réponse à des situations d’urgence </w:t>
      </w:r>
    </w:p>
    <w:p w:rsidR="001C782F" w:rsidRDefault="008B747A" w:rsidP="008B747A">
      <w:pPr>
        <w:jc w:val="center"/>
        <w:rPr>
          <w:sz w:val="22"/>
          <w:szCs w:val="22"/>
        </w:rPr>
      </w:pPr>
      <w:proofErr w:type="gramStart"/>
      <w:r w:rsidRPr="008B747A">
        <w:rPr>
          <w:sz w:val="22"/>
          <w:szCs w:val="22"/>
        </w:rPr>
        <w:t>dues</w:t>
      </w:r>
      <w:proofErr w:type="gramEnd"/>
      <w:r w:rsidRPr="008B747A">
        <w:rPr>
          <w:sz w:val="22"/>
          <w:szCs w:val="22"/>
        </w:rPr>
        <w:t xml:space="preserve"> à des catastrophes à grande échelle </w:t>
      </w:r>
    </w:p>
    <w:p w:rsidR="00415D15" w:rsidRDefault="00415D15" w:rsidP="008B747A">
      <w:pPr>
        <w:jc w:val="center"/>
        <w:rPr>
          <w:sz w:val="22"/>
          <w:szCs w:val="22"/>
        </w:rPr>
      </w:pPr>
    </w:p>
    <w:p w:rsidR="00415D15" w:rsidRDefault="00415D15" w:rsidP="008B747A">
      <w:pPr>
        <w:jc w:val="center"/>
        <w:rPr>
          <w:sz w:val="22"/>
          <w:szCs w:val="22"/>
        </w:rPr>
      </w:pPr>
    </w:p>
    <w:p w:rsidR="00415D15" w:rsidRDefault="00415D15" w:rsidP="00415D15">
      <w:pPr>
        <w:jc w:val="center"/>
        <w:rPr>
          <w:sz w:val="22"/>
          <w:szCs w:val="22"/>
        </w:rPr>
        <w:sectPr w:rsidR="00415D15" w:rsidSect="00F614D5">
          <w:headerReference w:type="even" r:id="rId8"/>
          <w:headerReference w:type="default" r:id="rId9"/>
          <w:type w:val="continuous"/>
          <w:pgSz w:w="12240" w:h="15840" w:code="1"/>
          <w:pgMar w:top="2160" w:right="1570" w:bottom="1296" w:left="1699" w:header="720" w:footer="720" w:gutter="0"/>
          <w:pgNumType w:start="1"/>
          <w:cols w:space="720"/>
          <w:titlePg/>
        </w:sectPr>
      </w:pPr>
      <w:r>
        <w:rPr>
          <w:sz w:val="22"/>
          <w:szCs w:val="22"/>
        </w:rPr>
        <w:t xml:space="preserve">(Document préparé par le </w:t>
      </w:r>
      <w:r w:rsidRPr="008B747A">
        <w:rPr>
          <w:sz w:val="22"/>
          <w:szCs w:val="22"/>
        </w:rPr>
        <w:t>Bureau du Secrétaire général adjoint</w:t>
      </w:r>
      <w:r>
        <w:rPr>
          <w:sz w:val="22"/>
          <w:szCs w:val="22"/>
        </w:rPr>
        <w:t>)</w:t>
      </w:r>
    </w:p>
    <w:p w:rsidR="008B747A" w:rsidRPr="008B747A" w:rsidRDefault="001C782F" w:rsidP="008B747A">
      <w:pPr>
        <w:jc w:val="center"/>
        <w:rPr>
          <w:sz w:val="22"/>
          <w:szCs w:val="22"/>
        </w:rPr>
      </w:pPr>
      <w:r w:rsidRPr="008B747A">
        <w:rPr>
          <w:sz w:val="22"/>
          <w:szCs w:val="22"/>
        </w:rPr>
        <w:lastRenderedPageBreak/>
        <w:t>BUREAU DU SECRÉTAIRE GÉNÉRAL ADJOINT</w:t>
      </w:r>
    </w:p>
    <w:p w:rsidR="008B747A" w:rsidRPr="008B747A" w:rsidRDefault="008B747A" w:rsidP="008B747A">
      <w:pPr>
        <w:jc w:val="center"/>
        <w:rPr>
          <w:sz w:val="22"/>
          <w:szCs w:val="22"/>
        </w:rPr>
      </w:pPr>
    </w:p>
    <w:p w:rsidR="008B747A" w:rsidRPr="008B747A" w:rsidRDefault="001C782F" w:rsidP="008B747A">
      <w:pPr>
        <w:jc w:val="center"/>
        <w:rPr>
          <w:sz w:val="22"/>
          <w:szCs w:val="22"/>
        </w:rPr>
      </w:pPr>
      <w:r w:rsidRPr="008B747A">
        <w:rPr>
          <w:sz w:val="22"/>
          <w:szCs w:val="22"/>
        </w:rPr>
        <w:t>COMITÉ INTERAMÉRICAIN POUR LA RÉDUCTION DES CATASTROPHES NATURELLES (CIRDN)</w:t>
      </w:r>
    </w:p>
    <w:p w:rsidR="008B747A" w:rsidRPr="008B747A" w:rsidRDefault="008B747A" w:rsidP="008B747A">
      <w:pPr>
        <w:jc w:val="center"/>
        <w:rPr>
          <w:sz w:val="22"/>
          <w:szCs w:val="22"/>
        </w:rPr>
      </w:pPr>
    </w:p>
    <w:p w:rsidR="008B747A" w:rsidRPr="008B747A" w:rsidRDefault="008B747A" w:rsidP="008B747A">
      <w:pPr>
        <w:jc w:val="center"/>
        <w:rPr>
          <w:sz w:val="22"/>
          <w:szCs w:val="22"/>
        </w:rPr>
      </w:pPr>
      <w:r w:rsidRPr="008B747A">
        <w:rPr>
          <w:sz w:val="22"/>
          <w:szCs w:val="22"/>
        </w:rPr>
        <w:t xml:space="preserve">Réunions de la CIRDN en 2015-2019 convoquées par le Bureau </w:t>
      </w:r>
      <w:r w:rsidRPr="008B747A">
        <w:rPr>
          <w:sz w:val="22"/>
          <w:szCs w:val="22"/>
        </w:rPr>
        <w:br/>
        <w:t xml:space="preserve">du Secrétaire général adjoint en réponse à des situations d’urgence </w:t>
      </w:r>
      <w:r w:rsidRPr="008B747A">
        <w:rPr>
          <w:sz w:val="22"/>
          <w:szCs w:val="22"/>
        </w:rPr>
        <w:br/>
        <w:t xml:space="preserve">dues à des catastrophes à grande échelle </w:t>
      </w:r>
    </w:p>
    <w:p w:rsidR="008B747A" w:rsidRPr="008B747A" w:rsidRDefault="008B747A" w:rsidP="008B747A">
      <w:pPr>
        <w:rPr>
          <w:sz w:val="22"/>
          <w:szCs w:val="22"/>
        </w:rPr>
      </w:pPr>
    </w:p>
    <w:p w:rsidR="008B747A" w:rsidRPr="008B747A" w:rsidRDefault="008B747A" w:rsidP="008B747A">
      <w:pPr>
        <w:jc w:val="center"/>
        <w:rPr>
          <w:sz w:val="22"/>
          <w:szCs w:val="22"/>
        </w:rPr>
      </w:pPr>
      <w:r w:rsidRPr="008B747A">
        <w:rPr>
          <w:sz w:val="22"/>
          <w:szCs w:val="22"/>
        </w:rPr>
        <w:t>Avril 2020</w:t>
      </w:r>
    </w:p>
    <w:p w:rsidR="008B747A" w:rsidRPr="008B747A" w:rsidRDefault="008B747A" w:rsidP="008B747A">
      <w:pPr>
        <w:rPr>
          <w:sz w:val="22"/>
          <w:szCs w:val="22"/>
        </w:rPr>
      </w:pPr>
    </w:p>
    <w:p w:rsidR="008B747A" w:rsidRPr="008B747A" w:rsidRDefault="008B747A" w:rsidP="008B747A">
      <w:pPr>
        <w:spacing w:before="100" w:beforeAutospacing="1" w:after="100" w:afterAutospacing="1"/>
        <w:ind w:firstLine="720"/>
        <w:jc w:val="both"/>
        <w:rPr>
          <w:sz w:val="22"/>
          <w:szCs w:val="22"/>
        </w:rPr>
      </w:pPr>
      <w:r w:rsidRPr="008B747A">
        <w:rPr>
          <w:sz w:val="22"/>
          <w:szCs w:val="22"/>
        </w:rPr>
        <w:t>En réponse à une requête présentée par des États membres, le présent rapport a été élaboré par le Département du développement durable (DDD) du Secrétariat exécutif au développement intégré (SEDI), à la demande du Bureau du Secrétaire général adjoint de l’OEA.</w:t>
      </w:r>
    </w:p>
    <w:p w:rsidR="008B747A" w:rsidRPr="008B747A" w:rsidRDefault="008B747A" w:rsidP="008B747A">
      <w:pPr>
        <w:spacing w:before="100" w:beforeAutospacing="1" w:after="100" w:afterAutospacing="1"/>
        <w:ind w:firstLine="720"/>
        <w:jc w:val="both"/>
        <w:rPr>
          <w:sz w:val="22"/>
          <w:szCs w:val="22"/>
        </w:rPr>
      </w:pPr>
      <w:r w:rsidRPr="008B747A">
        <w:rPr>
          <w:sz w:val="22"/>
          <w:szCs w:val="22"/>
        </w:rPr>
        <w:t xml:space="preserve">En vertu du paragraphe 5 </w:t>
      </w:r>
      <w:r w:rsidRPr="008B747A">
        <w:rPr>
          <w:i/>
          <w:sz w:val="22"/>
          <w:szCs w:val="22"/>
        </w:rPr>
        <w:t>e</w:t>
      </w:r>
      <w:r w:rsidRPr="008B747A">
        <w:rPr>
          <w:sz w:val="22"/>
          <w:szCs w:val="22"/>
        </w:rPr>
        <w:t xml:space="preserve"> de la résolution AG/RES. 2647 (XLI-O/11) de l’Assemblée générale de l’OEA, qui établit la nécessité “de rendre opérationnelle la CIRDN chaque fois que se présentera une situation d’urgence qui requiert une aide internationale dans la région”, le Secrétaire général adjoint a convoqué des réunions du Comité interaméricain pour la réduction des catastrophes naturelles (CIRDN) en réponse à des situations d’urgence imminentes et/ou découlant d’une catastrophe à grande échelle. </w:t>
      </w:r>
    </w:p>
    <w:p w:rsidR="008B747A" w:rsidRPr="008B747A" w:rsidRDefault="008B747A" w:rsidP="008B747A">
      <w:pPr>
        <w:spacing w:before="100" w:beforeAutospacing="1" w:after="100" w:afterAutospacing="1"/>
        <w:ind w:firstLine="720"/>
        <w:jc w:val="both"/>
        <w:rPr>
          <w:sz w:val="22"/>
          <w:szCs w:val="22"/>
        </w:rPr>
      </w:pPr>
      <w:r w:rsidRPr="008B747A">
        <w:rPr>
          <w:sz w:val="22"/>
          <w:szCs w:val="22"/>
        </w:rPr>
        <w:t xml:space="preserve">Les divers organes qui composent le Comité interaméricain pour la réduction des catastrophes naturelles comprennent :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La Banque interaméricaine de développement (BID),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L’Organisation panaméricaine de la santé (OPS),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L’Institut panaméricain de géographie et d’histoire (IPGH),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La Fondation panaméricaine le développement (FUPAD),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L’Institut interaméricain pour la coopération pour l’agriculture (IICA),</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L’Agence interaméricaine pour la coopération et le développement (AICD),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L’Organisation interaméricaine de défense (JID), et </w:t>
      </w:r>
    </w:p>
    <w:p w:rsidR="008B747A" w:rsidRPr="008B747A" w:rsidRDefault="008B747A" w:rsidP="008B747A">
      <w:pPr>
        <w:numPr>
          <w:ilvl w:val="0"/>
          <w:numId w:val="16"/>
        </w:numPr>
        <w:spacing w:before="100" w:beforeAutospacing="1" w:after="100" w:afterAutospacing="1"/>
        <w:ind w:left="1440" w:hanging="720"/>
        <w:jc w:val="both"/>
        <w:rPr>
          <w:sz w:val="22"/>
          <w:szCs w:val="22"/>
        </w:rPr>
      </w:pPr>
      <w:r w:rsidRPr="008B747A">
        <w:rPr>
          <w:sz w:val="22"/>
          <w:szCs w:val="22"/>
        </w:rPr>
        <w:t xml:space="preserve">La Commission interaméricaine des femmes (CIM). </w:t>
      </w:r>
    </w:p>
    <w:p w:rsidR="008B747A" w:rsidRPr="008B747A" w:rsidRDefault="008B747A" w:rsidP="008B747A">
      <w:pPr>
        <w:spacing w:before="100" w:beforeAutospacing="1" w:after="100" w:afterAutospacing="1"/>
        <w:ind w:firstLine="720"/>
        <w:jc w:val="both"/>
        <w:rPr>
          <w:sz w:val="22"/>
          <w:szCs w:val="22"/>
        </w:rPr>
      </w:pPr>
      <w:r w:rsidRPr="008B747A">
        <w:rPr>
          <w:sz w:val="22"/>
          <w:szCs w:val="22"/>
        </w:rPr>
        <w:t xml:space="preserve">Au cours des cinq dernières années, le Bureau du Secrétaire général adjoint a convoqué, avec le soutien technique du DDD du SEDI, des réunions de la Commission, en réponse aux situations d’urgences causées par les catastrophes à grande échelle suivantes : </w:t>
      </w:r>
    </w:p>
    <w:p w:rsidR="008B747A" w:rsidRPr="008B747A" w:rsidRDefault="008B747A" w:rsidP="008B747A">
      <w:pPr>
        <w:numPr>
          <w:ilvl w:val="1"/>
          <w:numId w:val="15"/>
        </w:numPr>
        <w:spacing w:after="120"/>
        <w:ind w:left="720"/>
        <w:jc w:val="both"/>
        <w:rPr>
          <w:sz w:val="22"/>
          <w:szCs w:val="22"/>
        </w:rPr>
      </w:pPr>
      <w:r w:rsidRPr="008B747A">
        <w:rPr>
          <w:sz w:val="22"/>
          <w:szCs w:val="22"/>
        </w:rPr>
        <w:t>2015, la tempête tropicale Erika, qui a frappé le Commonwealth de la Dominique;</w:t>
      </w:r>
    </w:p>
    <w:p w:rsidR="008B747A" w:rsidRPr="008B747A" w:rsidRDefault="008B747A" w:rsidP="008B747A">
      <w:pPr>
        <w:numPr>
          <w:ilvl w:val="1"/>
          <w:numId w:val="15"/>
        </w:numPr>
        <w:spacing w:after="120"/>
        <w:ind w:left="720"/>
        <w:jc w:val="both"/>
        <w:rPr>
          <w:sz w:val="22"/>
          <w:szCs w:val="22"/>
        </w:rPr>
      </w:pPr>
      <w:r w:rsidRPr="008B747A">
        <w:rPr>
          <w:sz w:val="22"/>
          <w:szCs w:val="22"/>
        </w:rPr>
        <w:t xml:space="preserve">2016, le tremblement de terre en Équateur; l’ouragan Earl, qui a frappé le Belize; l’ouragan Matthew, qui a frappé le Commonwealth des Bahamas; </w:t>
      </w:r>
    </w:p>
    <w:p w:rsidR="008B747A" w:rsidRPr="008B747A" w:rsidRDefault="008B747A" w:rsidP="008B747A">
      <w:pPr>
        <w:numPr>
          <w:ilvl w:val="1"/>
          <w:numId w:val="15"/>
        </w:numPr>
        <w:spacing w:after="120"/>
        <w:ind w:left="720"/>
        <w:jc w:val="both"/>
        <w:rPr>
          <w:sz w:val="22"/>
          <w:szCs w:val="22"/>
        </w:rPr>
      </w:pPr>
      <w:r w:rsidRPr="008B747A">
        <w:rPr>
          <w:sz w:val="22"/>
          <w:szCs w:val="22"/>
        </w:rPr>
        <w:t xml:space="preserve">2017, l’ouragan Matthew, qui a frappé Haïti; l’inondation au Suriname; aussi, les ouragans Irma et Maria, qui ont frappé Antigua-et-Barbuda et le Commonwealth de la Dominique; </w:t>
      </w:r>
    </w:p>
    <w:p w:rsidR="008B747A" w:rsidRPr="008B747A" w:rsidRDefault="008B747A" w:rsidP="008B747A">
      <w:pPr>
        <w:numPr>
          <w:ilvl w:val="1"/>
          <w:numId w:val="15"/>
        </w:numPr>
        <w:spacing w:after="120"/>
        <w:ind w:left="720"/>
        <w:jc w:val="both"/>
        <w:rPr>
          <w:sz w:val="22"/>
          <w:szCs w:val="22"/>
        </w:rPr>
      </w:pPr>
      <w:r w:rsidRPr="008B747A">
        <w:rPr>
          <w:sz w:val="22"/>
          <w:szCs w:val="22"/>
        </w:rPr>
        <w:t>2018, l’éruption du ‘</w:t>
      </w:r>
      <w:proofErr w:type="spellStart"/>
      <w:r w:rsidRPr="008B747A">
        <w:rPr>
          <w:sz w:val="22"/>
          <w:szCs w:val="22"/>
        </w:rPr>
        <w:t>Volcán</w:t>
      </w:r>
      <w:proofErr w:type="spellEnd"/>
      <w:r w:rsidRPr="008B747A">
        <w:rPr>
          <w:sz w:val="22"/>
          <w:szCs w:val="22"/>
        </w:rPr>
        <w:t xml:space="preserve"> de Fuego’ au Guatemala;</w:t>
      </w:r>
    </w:p>
    <w:p w:rsidR="008B747A" w:rsidRPr="008B747A" w:rsidRDefault="008B747A" w:rsidP="008B747A">
      <w:pPr>
        <w:numPr>
          <w:ilvl w:val="1"/>
          <w:numId w:val="15"/>
        </w:numPr>
        <w:spacing w:after="120"/>
        <w:ind w:left="720"/>
        <w:jc w:val="both"/>
        <w:rPr>
          <w:sz w:val="22"/>
          <w:szCs w:val="22"/>
        </w:rPr>
      </w:pPr>
      <w:r w:rsidRPr="008B747A">
        <w:rPr>
          <w:sz w:val="22"/>
          <w:szCs w:val="22"/>
        </w:rPr>
        <w:t>2019, l’ouragan Dorian, qui a frappé le Commonwealth des Bahamas.</w:t>
      </w:r>
    </w:p>
    <w:p w:rsidR="008B747A" w:rsidRPr="008B747A" w:rsidRDefault="008B747A" w:rsidP="008B747A">
      <w:pPr>
        <w:spacing w:before="100" w:beforeAutospacing="1" w:after="100" w:afterAutospacing="1"/>
        <w:ind w:firstLine="720"/>
        <w:jc w:val="both"/>
        <w:rPr>
          <w:sz w:val="22"/>
          <w:szCs w:val="22"/>
        </w:rPr>
      </w:pPr>
      <w:r w:rsidRPr="008B747A">
        <w:rPr>
          <w:sz w:val="22"/>
          <w:szCs w:val="22"/>
        </w:rPr>
        <w:lastRenderedPageBreak/>
        <w:t xml:space="preserve">Dans chaque cas, ces réunions ont tenté de </w:t>
      </w:r>
      <w:r w:rsidRPr="008B747A">
        <w:rPr>
          <w:b/>
          <w:i/>
          <w:sz w:val="22"/>
          <w:szCs w:val="22"/>
        </w:rPr>
        <w:t>faciliter</w:t>
      </w:r>
      <w:r w:rsidRPr="008B747A">
        <w:rPr>
          <w:sz w:val="22"/>
          <w:szCs w:val="22"/>
        </w:rPr>
        <w:t xml:space="preserve"> le partage d’information sur les mesures prises et les plans d’intervention mis en place par les entités membres du système interaméricain, les partenaires </w:t>
      </w:r>
      <w:proofErr w:type="spellStart"/>
      <w:r w:rsidRPr="008B747A">
        <w:rPr>
          <w:sz w:val="22"/>
          <w:szCs w:val="22"/>
        </w:rPr>
        <w:t>sous-régionaux</w:t>
      </w:r>
      <w:proofErr w:type="spellEnd"/>
      <w:r w:rsidRPr="008B747A">
        <w:rPr>
          <w:sz w:val="22"/>
          <w:szCs w:val="22"/>
        </w:rPr>
        <w:t xml:space="preserve"> et internationaux, de même que les États membres de l’OEA et les observateurs permanents.</w:t>
      </w:r>
    </w:p>
    <w:p w:rsidR="008B747A" w:rsidRPr="008B747A" w:rsidRDefault="008B747A" w:rsidP="008B747A">
      <w:pPr>
        <w:spacing w:before="100" w:beforeAutospacing="1" w:after="100" w:afterAutospacing="1"/>
        <w:ind w:firstLine="720"/>
        <w:jc w:val="both"/>
        <w:rPr>
          <w:sz w:val="22"/>
          <w:szCs w:val="22"/>
        </w:rPr>
      </w:pPr>
      <w:r w:rsidRPr="008B747A">
        <w:rPr>
          <w:sz w:val="22"/>
          <w:szCs w:val="22"/>
        </w:rPr>
        <w:t xml:space="preserve">Le Département du développement durable du SEDI a appuyé ses réunions en fournissant des renseignements analytiques tirés de rapports de situation publiés par les États membres touchés, par des organisations intergouvernementales spécialisées </w:t>
      </w:r>
      <w:proofErr w:type="spellStart"/>
      <w:r w:rsidRPr="008B747A">
        <w:rPr>
          <w:sz w:val="22"/>
          <w:szCs w:val="22"/>
        </w:rPr>
        <w:t>sous-régionales</w:t>
      </w:r>
      <w:proofErr w:type="spellEnd"/>
      <w:r w:rsidRPr="008B747A">
        <w:rPr>
          <w:sz w:val="22"/>
          <w:szCs w:val="22"/>
        </w:rPr>
        <w:t xml:space="preserve">, comme la </w:t>
      </w:r>
      <w:r w:rsidRPr="008B747A">
        <w:rPr>
          <w:i/>
          <w:sz w:val="22"/>
          <w:szCs w:val="22"/>
        </w:rPr>
        <w:t xml:space="preserve">Caribbean </w:t>
      </w:r>
      <w:proofErr w:type="spellStart"/>
      <w:r w:rsidRPr="008B747A">
        <w:rPr>
          <w:i/>
          <w:sz w:val="22"/>
          <w:szCs w:val="22"/>
        </w:rPr>
        <w:t>Disaster</w:t>
      </w:r>
      <w:proofErr w:type="spellEnd"/>
      <w:r w:rsidRPr="008B747A">
        <w:rPr>
          <w:i/>
          <w:sz w:val="22"/>
          <w:szCs w:val="22"/>
        </w:rPr>
        <w:t xml:space="preserve"> Emergency Management Agency</w:t>
      </w:r>
      <w:r w:rsidRPr="008B747A">
        <w:rPr>
          <w:sz w:val="22"/>
          <w:szCs w:val="22"/>
        </w:rPr>
        <w:t xml:space="preserve"> (CDEMA) (</w:t>
      </w:r>
      <w:r w:rsidRPr="008B747A">
        <w:rPr>
          <w:sz w:val="22"/>
          <w:szCs w:val="22"/>
          <w:lang w:val="fr-FR"/>
        </w:rPr>
        <w:t>Agence caraïbe de gestion des urgences en cas de catastrophe</w:t>
      </w:r>
      <w:r w:rsidRPr="008B747A">
        <w:rPr>
          <w:sz w:val="22"/>
          <w:szCs w:val="22"/>
        </w:rPr>
        <w:t>), de même que le mécanisme mondial de réponse unifiée des Nations Unies et ses appels à l’échelle mondiale, là où ce mécanisme est disponible. En outre, le DDD du SEDI a appuyé, par l’intermédiaire du Bureau du Secrétaire exécutif au développement intégré, les États membres touchés dans les efforts qu’ils déploient pour évaluer les offres d’aide provenant d’autres États membres de l’OEA en identifiant des chronologies appropriées de riposte et en établissant l’utilisation la plus efficace des ressources et des capacités offertes, ainsi que les manques et les besoins prévus dans les étapes plus avancées de la réponse. L’Organisation interaméricaine de défense (JID) a établi un centre opérationnel stratégique, qui compile des données et des renseignements sur l’évolution de la situation.</w:t>
      </w:r>
    </w:p>
    <w:p w:rsidR="008B747A" w:rsidRPr="008B747A" w:rsidRDefault="008B747A" w:rsidP="008B747A">
      <w:pPr>
        <w:spacing w:before="100" w:beforeAutospacing="1" w:after="100" w:afterAutospacing="1"/>
        <w:ind w:firstLine="720"/>
        <w:jc w:val="both"/>
        <w:rPr>
          <w:sz w:val="22"/>
          <w:szCs w:val="22"/>
        </w:rPr>
      </w:pPr>
      <w:r w:rsidRPr="008B747A">
        <w:rPr>
          <w:sz w:val="22"/>
          <w:szCs w:val="22"/>
        </w:rPr>
        <w:t xml:space="preserve">Bien que la quantification en termes de contributions financières ou de ressources déployées a comporté bien des difficultés (étant donné la nature facilitatrice des efforts déployés par le Secrétariat général et par la Commission), le Secrétariat général évalue, avec un degré élevé de confiance, que ces réunions ont amené une collaboration entre les organismes et les États membres, laquelle a contribué à combler les manques dans la réponse internationale, de même qu’à réduire au minimum le fardeau non intentionnel sur les États membres. </w:t>
      </w:r>
    </w:p>
    <w:p w:rsidR="008B747A" w:rsidRPr="008B747A" w:rsidRDefault="008B747A" w:rsidP="00415D15">
      <w:pPr>
        <w:tabs>
          <w:tab w:val="left" w:pos="720"/>
        </w:tabs>
        <w:spacing w:before="100" w:beforeAutospacing="1" w:after="100" w:afterAutospacing="1"/>
        <w:ind w:left="720"/>
        <w:jc w:val="both"/>
        <w:rPr>
          <w:sz w:val="22"/>
          <w:szCs w:val="22"/>
        </w:rPr>
      </w:pPr>
      <w:r w:rsidRPr="008B747A">
        <w:rPr>
          <w:sz w:val="22"/>
          <w:szCs w:val="22"/>
        </w:rPr>
        <w:t>Les exemples ci-dessous illustrent quelques résultats tangibles et mesurables de ces réunions.</w:t>
      </w:r>
    </w:p>
    <w:p w:rsidR="008B747A" w:rsidRPr="008B747A" w:rsidRDefault="008B747A" w:rsidP="00415D15">
      <w:pPr>
        <w:keepNext/>
        <w:tabs>
          <w:tab w:val="left" w:pos="720"/>
        </w:tabs>
        <w:ind w:left="720"/>
        <w:jc w:val="both"/>
        <w:rPr>
          <w:sz w:val="22"/>
          <w:szCs w:val="22"/>
          <w:u w:val="single"/>
        </w:rPr>
      </w:pPr>
      <w:r w:rsidRPr="008B747A">
        <w:rPr>
          <w:sz w:val="22"/>
          <w:szCs w:val="22"/>
          <w:u w:val="single"/>
        </w:rPr>
        <w:t>2016 tremblement de terre en Équateur</w:t>
      </w:r>
    </w:p>
    <w:p w:rsidR="008B747A" w:rsidRPr="008B747A" w:rsidRDefault="008B747A" w:rsidP="00415D15">
      <w:pPr>
        <w:tabs>
          <w:tab w:val="left" w:pos="720"/>
        </w:tabs>
        <w:spacing w:after="100" w:afterAutospacing="1"/>
        <w:ind w:left="720"/>
        <w:jc w:val="both"/>
        <w:rPr>
          <w:sz w:val="22"/>
          <w:szCs w:val="22"/>
        </w:rPr>
      </w:pPr>
      <w:r w:rsidRPr="008B747A">
        <w:rPr>
          <w:sz w:val="22"/>
          <w:szCs w:val="22"/>
        </w:rPr>
        <w:t>La Commission s’est réunie plusieurs fois pour assurer le suivi de rapports rédigés par la BID et pour évaluer les efforts déployés en réponse par les États membres de l’OEA ainsi que par les organes du système interaméricain. Le DDD du SEDI a mis sur pied un site Web qui servira d’unique point d’entrée pour les entités du système interaméricain et les États membres de l’OEA ainsi que les partenaires. Ce site Web a compilé tous les sites fournis par le gouvernement de l’Équateur. Ces sites comportaient des renseignements sur les manières de faire des dons, comment offrir de l’aide et avec qui communiquer. Ces sites comportaient également des rapports de situation préparés par le Gouvernement de l’Équateur avec la collaboration et l’aide de l’Organisation des Nations Unies ainsi que de partenaires internationaux.</w:t>
      </w:r>
    </w:p>
    <w:p w:rsidR="008B747A" w:rsidRPr="008B747A" w:rsidRDefault="008B747A" w:rsidP="00415D15">
      <w:pPr>
        <w:tabs>
          <w:tab w:val="left" w:pos="720"/>
        </w:tabs>
        <w:ind w:left="720"/>
        <w:jc w:val="both"/>
        <w:rPr>
          <w:sz w:val="22"/>
          <w:szCs w:val="22"/>
          <w:u w:val="single"/>
        </w:rPr>
      </w:pPr>
      <w:r w:rsidRPr="008B747A">
        <w:rPr>
          <w:sz w:val="22"/>
          <w:szCs w:val="22"/>
          <w:u w:val="single"/>
        </w:rPr>
        <w:t>2017 l’ouragan Maria et le Commonwealth de la Dominique</w:t>
      </w:r>
    </w:p>
    <w:p w:rsidR="008B747A" w:rsidRPr="008B747A" w:rsidRDefault="008B747A" w:rsidP="00415D15">
      <w:pPr>
        <w:tabs>
          <w:tab w:val="left" w:pos="720"/>
        </w:tabs>
        <w:spacing w:after="100" w:afterAutospacing="1"/>
        <w:ind w:left="720"/>
        <w:jc w:val="both"/>
        <w:rPr>
          <w:sz w:val="22"/>
          <w:szCs w:val="22"/>
        </w:rPr>
      </w:pPr>
      <w:r w:rsidRPr="008B747A">
        <w:rPr>
          <w:sz w:val="22"/>
          <w:szCs w:val="22"/>
        </w:rPr>
        <w:t>Le résultat le plus important a été la mission des Casques blancs SEDI-Argentine qui a été déployée en décembre 2017 après que le DDD du SEDI ait effectué, en collaboration avec le gouvernement du Commonwealth de la Dominique, une analyse détaillée des manques et des besoins, par le biais du Bureau du Secrétaire exécutif au développement intégré, et en coordination avec la Commission des Casques blancs de l’Argentine.</w:t>
      </w:r>
    </w:p>
    <w:p w:rsidR="008B747A" w:rsidRPr="008B747A" w:rsidRDefault="008B747A" w:rsidP="00415D15">
      <w:pPr>
        <w:tabs>
          <w:tab w:val="left" w:pos="720"/>
        </w:tabs>
        <w:spacing w:before="100" w:beforeAutospacing="1" w:after="100" w:afterAutospacing="1"/>
        <w:ind w:left="720"/>
        <w:jc w:val="both"/>
        <w:rPr>
          <w:sz w:val="22"/>
          <w:szCs w:val="22"/>
        </w:rPr>
      </w:pPr>
      <w:r w:rsidRPr="008B747A">
        <w:rPr>
          <w:sz w:val="22"/>
          <w:szCs w:val="22"/>
        </w:rPr>
        <w:t xml:space="preserve">La mission découle d’une conférence téléphonique convoquée par le Secrétaire général adjoint, à titre de suivi d’une réunion du CIRDN. Le Représentant permanent de la Dominique, les </w:t>
      </w:r>
      <w:r w:rsidRPr="008B747A">
        <w:rPr>
          <w:sz w:val="22"/>
          <w:szCs w:val="22"/>
        </w:rPr>
        <w:lastRenderedPageBreak/>
        <w:t xml:space="preserve">représentants permanents de plusieurs États membres de l’OEA et le Président de la Commission des Casques blancs de l’Argentine participaient à la réunion. La mission, qui comprenait quatre experts bénévoles de l’Argentine et un spécialiste principal du DDD du SEDI, a mené à la rédaction d’un rapport visant à fournir au Gouvernement des recommandations pratiques sur comment « mieux reconstruire » les systèmes d’approvisionnement en eau du pays dans le but d’en accroitre la résilience ainsi que la résilience des communautés qu’ils desservent. </w:t>
      </w:r>
    </w:p>
    <w:p w:rsidR="008B747A" w:rsidRPr="008B747A" w:rsidRDefault="008B747A" w:rsidP="00415D15">
      <w:pPr>
        <w:tabs>
          <w:tab w:val="left" w:pos="720"/>
        </w:tabs>
        <w:ind w:left="720"/>
        <w:jc w:val="both"/>
        <w:rPr>
          <w:sz w:val="22"/>
          <w:szCs w:val="22"/>
          <w:u w:val="single"/>
        </w:rPr>
      </w:pPr>
      <w:r w:rsidRPr="008B747A">
        <w:rPr>
          <w:sz w:val="22"/>
          <w:szCs w:val="22"/>
          <w:u w:val="single"/>
        </w:rPr>
        <w:t>2018 Éruption du ‘</w:t>
      </w:r>
      <w:proofErr w:type="spellStart"/>
      <w:r w:rsidRPr="008B747A">
        <w:rPr>
          <w:sz w:val="22"/>
          <w:szCs w:val="22"/>
          <w:u w:val="single"/>
        </w:rPr>
        <w:t>Volcán</w:t>
      </w:r>
      <w:proofErr w:type="spellEnd"/>
      <w:r w:rsidRPr="008B747A">
        <w:rPr>
          <w:sz w:val="22"/>
          <w:szCs w:val="22"/>
          <w:u w:val="single"/>
        </w:rPr>
        <w:t xml:space="preserve"> de Fuego’ au Guatemala</w:t>
      </w:r>
    </w:p>
    <w:p w:rsidR="008B747A" w:rsidRPr="008B747A" w:rsidRDefault="008B747A" w:rsidP="00415D15">
      <w:pPr>
        <w:tabs>
          <w:tab w:val="left" w:pos="720"/>
        </w:tabs>
        <w:spacing w:after="100" w:afterAutospacing="1"/>
        <w:ind w:left="720"/>
        <w:jc w:val="both"/>
        <w:rPr>
          <w:sz w:val="22"/>
          <w:szCs w:val="22"/>
        </w:rPr>
      </w:pPr>
      <w:r w:rsidRPr="008B747A">
        <w:rPr>
          <w:sz w:val="22"/>
          <w:szCs w:val="22"/>
        </w:rPr>
        <w:t>Dans le cas du ‘</w:t>
      </w:r>
      <w:proofErr w:type="spellStart"/>
      <w:r w:rsidRPr="008B747A">
        <w:rPr>
          <w:sz w:val="22"/>
          <w:szCs w:val="22"/>
        </w:rPr>
        <w:t>Volcán</w:t>
      </w:r>
      <w:proofErr w:type="spellEnd"/>
      <w:r w:rsidRPr="008B747A">
        <w:rPr>
          <w:sz w:val="22"/>
          <w:szCs w:val="22"/>
        </w:rPr>
        <w:t xml:space="preserve"> de Fuego’, le Secrétariat général a envoyé, à la demande du Gouvernement du Guatemala, une mission chargée d’évaluer la réception et la gestion de dons et de faire des recommandations destinées à accroitre la transparence et l’effectivité. L’équipe multidisciplinaire réunie par le Secrétariat général, qui comprenait des membres du personnel du Bureau de l’Inspecteur général ainsi que du Département de la planification et de l’évaluation, de même que le Spécialiste principal du DDD du SEDI en matière de gestion des risques de catastrophe, a rédigé et rendu le rapport, qui contenait une révision approfondie des modalités institutionnelles du Système de réponse du Guatemala, de ses instruments et outils, ainsi que du contexte spécifique de la situation d’urgence causée par une catastrophe.</w:t>
      </w:r>
    </w:p>
    <w:p w:rsidR="008B747A" w:rsidRPr="008B747A" w:rsidRDefault="008B747A" w:rsidP="00415D15">
      <w:pPr>
        <w:tabs>
          <w:tab w:val="left" w:pos="720"/>
        </w:tabs>
        <w:ind w:left="720"/>
        <w:jc w:val="both"/>
        <w:rPr>
          <w:sz w:val="22"/>
          <w:szCs w:val="22"/>
          <w:u w:val="single"/>
        </w:rPr>
      </w:pPr>
      <w:r w:rsidRPr="008B747A">
        <w:rPr>
          <w:sz w:val="22"/>
          <w:szCs w:val="22"/>
          <w:u w:val="single"/>
        </w:rPr>
        <w:t>2019 L’ouragan Dorian et le Commonwealth des Bahamas</w:t>
      </w:r>
    </w:p>
    <w:p w:rsidR="008B747A" w:rsidRPr="008B747A" w:rsidRDefault="008B747A" w:rsidP="00415D15">
      <w:pPr>
        <w:tabs>
          <w:tab w:val="left" w:pos="720"/>
        </w:tabs>
        <w:spacing w:after="100" w:afterAutospacing="1"/>
        <w:ind w:left="720"/>
        <w:jc w:val="both"/>
        <w:rPr>
          <w:sz w:val="22"/>
          <w:szCs w:val="22"/>
        </w:rPr>
      </w:pPr>
      <w:r w:rsidRPr="008B747A">
        <w:rPr>
          <w:sz w:val="22"/>
          <w:szCs w:val="22"/>
        </w:rPr>
        <w:t>Plusieurs observateurs permanents et États membres de l’OEA ont répondu à cet événement. La réunion convoquée par le Secrétaire général adjoint a permis à la Mission permanente du Commonwealth des Bahamas de présenter les besoins immédiats ainsi qu’un rapport préliminaire sur les conséquences, de même que les personnes à contacter pour offrir de l’aide. Les observateurs permanents et les États membres de l’OEA, de même que des organismes spécialisés du système interaméricain, notamment l’Organisation panaméricaine de la santé (OPS), ont partagé leur réponse ainsi que leurs plans relatifs à une aide supplémentaire éventuelle.</w:t>
      </w:r>
    </w:p>
    <w:p w:rsidR="008B747A" w:rsidRPr="008B747A" w:rsidRDefault="008B747A" w:rsidP="00415D15">
      <w:pPr>
        <w:tabs>
          <w:tab w:val="left" w:pos="720"/>
        </w:tabs>
        <w:spacing w:before="100" w:beforeAutospacing="1" w:after="100" w:afterAutospacing="1"/>
        <w:ind w:left="720"/>
        <w:jc w:val="both"/>
        <w:rPr>
          <w:sz w:val="22"/>
          <w:szCs w:val="22"/>
        </w:rPr>
      </w:pPr>
      <w:r w:rsidRPr="008B747A">
        <w:rPr>
          <w:sz w:val="22"/>
          <w:szCs w:val="22"/>
        </w:rPr>
        <w:t>Bien qu’il serait difficile de quantifier l’incidence de cette réunion, surtout étant donné la réponse massive de la communauté internationale, il est raisonnable de conclure que la réunion a facilité la collaboration entre les membres de la communauté internationale et qu’elle a contribué à réduire au minimum les chevauchements et la surcharge du Gouvernement du Commonwealth des Bahamas.</w:t>
      </w:r>
    </w:p>
    <w:p w:rsidR="001C782F" w:rsidRDefault="008B747A" w:rsidP="00415D15">
      <w:pPr>
        <w:spacing w:before="100" w:beforeAutospacing="1" w:after="100" w:afterAutospacing="1"/>
        <w:ind w:firstLine="720"/>
        <w:jc w:val="both"/>
        <w:rPr>
          <w:sz w:val="22"/>
          <w:szCs w:val="22"/>
        </w:rPr>
        <w:sectPr w:rsidR="001C782F" w:rsidSect="001C782F">
          <w:type w:val="oddPage"/>
          <w:pgSz w:w="12240" w:h="15840" w:code="1"/>
          <w:pgMar w:top="2160" w:right="1570" w:bottom="1296" w:left="1699" w:header="720" w:footer="720" w:gutter="0"/>
          <w:pgNumType w:start="1"/>
          <w:cols w:space="720"/>
          <w:titlePg/>
        </w:sectPr>
      </w:pPr>
      <w:r w:rsidRPr="008B747A">
        <w:rPr>
          <w:sz w:val="22"/>
          <w:szCs w:val="22"/>
        </w:rPr>
        <w:t>Qui plus est, le Programme des Casques blancs de l’OEA a appuyé diverses missions des Casques blancs de l’Argentine, dont bon nombre étaient coordonnées avec d’autres organismes du système interaméricain, en particulier l’Organisation panaméricaine de la santé (OPS). (Voi</w:t>
      </w:r>
      <w:r>
        <w:rPr>
          <w:sz w:val="22"/>
          <w:szCs w:val="22"/>
        </w:rPr>
        <w:t>r le rapport complet à l’annexe</w:t>
      </w:r>
      <w:r w:rsidRPr="008B747A">
        <w:rPr>
          <w:sz w:val="22"/>
          <w:szCs w:val="22"/>
        </w:rPr>
        <w:t>). Bien que ces missions étaient le résultat de demandes bilatérales ou de l’acceptation d’offres par les États membres touchés, le Programme des Casques blancs de l’OEA a permis l’identification de mesures supplémentaires et de communication plus étroite avec le système interaméricain.</w:t>
      </w:r>
    </w:p>
    <w:p w:rsidR="008B747A" w:rsidRPr="008B747A" w:rsidRDefault="008B747A" w:rsidP="008B747A">
      <w:pPr>
        <w:spacing w:before="100" w:beforeAutospacing="1" w:after="100" w:afterAutospacing="1"/>
        <w:jc w:val="right"/>
        <w:rPr>
          <w:sz w:val="22"/>
          <w:szCs w:val="22"/>
        </w:rPr>
      </w:pPr>
      <w:r>
        <w:rPr>
          <w:sz w:val="22"/>
          <w:szCs w:val="22"/>
        </w:rPr>
        <w:lastRenderedPageBreak/>
        <w:t>ANNEXE</w:t>
      </w:r>
    </w:p>
    <w:p w:rsidR="00745576" w:rsidRDefault="00745576" w:rsidP="00E94C09">
      <w:pPr>
        <w:rPr>
          <w:rFonts w:eastAsia="Calibri"/>
          <w:color w:val="000000"/>
          <w:sz w:val="22"/>
          <w:szCs w:val="22"/>
        </w:rPr>
      </w:pPr>
    </w:p>
    <w:p w:rsidR="008B747A" w:rsidRPr="001C782F" w:rsidRDefault="001C782F" w:rsidP="001C782F">
      <w:pPr>
        <w:jc w:val="center"/>
        <w:rPr>
          <w:rFonts w:eastAsia="Calibri"/>
          <w:b/>
          <w:color w:val="000000"/>
          <w:sz w:val="22"/>
          <w:szCs w:val="22"/>
        </w:rPr>
      </w:pPr>
      <w:r w:rsidRPr="001C782F">
        <w:rPr>
          <w:b/>
        </w:rPr>
        <w:t>CASQUES BLANCS</w:t>
      </w:r>
    </w:p>
    <w:p w:rsidR="001C782F" w:rsidRPr="00266A61" w:rsidRDefault="001C782F" w:rsidP="001C782F">
      <w:pPr>
        <w:tabs>
          <w:tab w:val="left" w:pos="720"/>
          <w:tab w:val="left" w:pos="1440"/>
          <w:tab w:val="left" w:pos="2160"/>
          <w:tab w:val="left" w:pos="2880"/>
        </w:tabs>
        <w:jc w:val="center"/>
        <w:rPr>
          <w:rFonts w:eastAsia="Calibri"/>
        </w:rPr>
      </w:pPr>
      <w:r w:rsidRPr="00266A61">
        <w:rPr>
          <w:b/>
        </w:rPr>
        <w:t>MISSIONS INTERNATIONALES ET ENVOI DE FOURNITURES</w:t>
      </w:r>
    </w:p>
    <w:p w:rsidR="001C782F" w:rsidRPr="00266A61" w:rsidRDefault="001C782F" w:rsidP="001C782F">
      <w:pPr>
        <w:tabs>
          <w:tab w:val="left" w:pos="720"/>
          <w:tab w:val="left" w:pos="1440"/>
          <w:tab w:val="left" w:pos="2160"/>
          <w:tab w:val="left" w:pos="2880"/>
        </w:tabs>
        <w:jc w:val="center"/>
        <w:rPr>
          <w:rFonts w:eastAsia="Calibri"/>
        </w:rPr>
      </w:pPr>
      <w:r w:rsidRPr="00266A61">
        <w:rPr>
          <w:b/>
        </w:rPr>
        <w:t>HUMANITAIRES</w:t>
      </w:r>
    </w:p>
    <w:p w:rsidR="001C782F" w:rsidRDefault="001C782F" w:rsidP="001C782F">
      <w:pPr>
        <w:tabs>
          <w:tab w:val="left" w:pos="720"/>
          <w:tab w:val="left" w:pos="1440"/>
          <w:tab w:val="left" w:pos="2160"/>
          <w:tab w:val="left" w:pos="2880"/>
        </w:tabs>
        <w:rPr>
          <w:b/>
        </w:rPr>
      </w:pPr>
    </w:p>
    <w:p w:rsidR="001C782F" w:rsidRPr="00266A61" w:rsidRDefault="001C782F" w:rsidP="001C782F">
      <w:pPr>
        <w:tabs>
          <w:tab w:val="left" w:pos="720"/>
          <w:tab w:val="left" w:pos="1440"/>
          <w:tab w:val="left" w:pos="2160"/>
          <w:tab w:val="left" w:pos="2880"/>
        </w:tabs>
        <w:jc w:val="center"/>
        <w:rPr>
          <w:rFonts w:eastAsia="Calibri"/>
        </w:rPr>
      </w:pPr>
      <w:r w:rsidRPr="00266A61">
        <w:rPr>
          <w:b/>
        </w:rPr>
        <w:t>2018-2019</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center"/>
        <w:rPr>
          <w:rFonts w:eastAsia="Calibri"/>
        </w:rPr>
      </w:pPr>
      <w:r w:rsidRPr="00266A61">
        <w:t>2015</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both"/>
        <w:rPr>
          <w:rFonts w:eastAsia="Calibri"/>
        </w:rPr>
      </w:pPr>
      <w:r w:rsidRPr="00266A61">
        <w:t xml:space="preserve">En </w:t>
      </w:r>
      <w:r w:rsidRPr="00266A61">
        <w:rPr>
          <w:b/>
          <w:bCs/>
        </w:rPr>
        <w:t>2015</w:t>
      </w:r>
      <w:r w:rsidRPr="00266A61">
        <w:t xml:space="preserve">, la Commission a mené de nombreuses activités, parmi lesquelles le déploiement de missions d’assistance humanitaire et d’envoi de fournitures humanitaires à la </w:t>
      </w:r>
      <w:r w:rsidRPr="00266A61">
        <w:rPr>
          <w:b/>
          <w:bCs/>
        </w:rPr>
        <w:t xml:space="preserve">Dominique et </w:t>
      </w:r>
      <w:r w:rsidRPr="00266A61">
        <w:t xml:space="preserve">aux </w:t>
      </w:r>
      <w:r w:rsidRPr="00266A61">
        <w:rPr>
          <w:b/>
          <w:bCs/>
        </w:rPr>
        <w:t>Bahamas.</w:t>
      </w:r>
      <w:r w:rsidRPr="00266A61">
        <w:t xml:space="preserve"> </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center"/>
        <w:rPr>
          <w:rFonts w:eastAsia="Calibri"/>
        </w:rPr>
      </w:pPr>
      <w:r w:rsidRPr="00266A61">
        <w:rPr>
          <w:u w:val="single" w:color="000000"/>
        </w:rPr>
        <w:t>Missions d’assistance humanitaire</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center"/>
        <w:rPr>
          <w:rFonts w:eastAsia="Calibri"/>
        </w:rPr>
      </w:pPr>
      <w:r w:rsidRPr="00266A61">
        <w:rPr>
          <w:b/>
        </w:rPr>
        <w:t>Mission d’assistance humanitaire et livraison de fournitures humanitaires à la Dominique</w:t>
      </w:r>
    </w:p>
    <w:p w:rsidR="001C782F" w:rsidRPr="00266A61" w:rsidRDefault="001C782F" w:rsidP="001C782F">
      <w:pPr>
        <w:tabs>
          <w:tab w:val="left" w:pos="720"/>
          <w:tab w:val="left" w:pos="1440"/>
          <w:tab w:val="left" w:pos="2160"/>
          <w:tab w:val="left" w:pos="2880"/>
        </w:tabs>
        <w:jc w:val="center"/>
        <w:rPr>
          <w:rFonts w:eastAsia="Calibri"/>
        </w:rPr>
      </w:pPr>
      <w:r w:rsidRPr="00266A61">
        <w:rPr>
          <w:b/>
        </w:rPr>
        <w:t>(Septembre 2015)</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both"/>
        <w:rPr>
          <w:rFonts w:eastAsia="Calibri"/>
        </w:rPr>
      </w:pPr>
      <w:r w:rsidRPr="00266A61">
        <w:t>Après le passage de la tempête tropicale Erika sur la Dominique à la fin du mois d’aout, la République argentine, par le biais de la Commission des Casques blancs, a apporté sa contribution sous la forme d’une assistance humanitaire.</w:t>
      </w:r>
    </w:p>
    <w:p w:rsidR="001C782F" w:rsidRPr="00266A61" w:rsidRDefault="001C782F" w:rsidP="001C782F">
      <w:pPr>
        <w:tabs>
          <w:tab w:val="left" w:pos="720"/>
          <w:tab w:val="left" w:pos="1440"/>
          <w:tab w:val="left" w:pos="2160"/>
          <w:tab w:val="left" w:pos="2880"/>
        </w:tabs>
        <w:jc w:val="both"/>
      </w:pPr>
    </w:p>
    <w:p w:rsidR="001C782F" w:rsidRPr="00266A61" w:rsidRDefault="001C782F" w:rsidP="001C782F">
      <w:pPr>
        <w:tabs>
          <w:tab w:val="left" w:pos="720"/>
          <w:tab w:val="left" w:pos="1440"/>
          <w:tab w:val="left" w:pos="2160"/>
          <w:tab w:val="left" w:pos="2880"/>
        </w:tabs>
        <w:jc w:val="both"/>
        <w:rPr>
          <w:rFonts w:eastAsia="Calibri"/>
        </w:rPr>
      </w:pPr>
      <w:r w:rsidRPr="00266A61">
        <w:t>Cette dernière a consisté à dépêcher une équipe de volontaires comptant trois légistes et des experts en gestion de camps et d’abris d’urgence, en gestion des approvisionnements et en sauvetage.</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both"/>
        <w:rPr>
          <w:rFonts w:eastAsia="Calibri"/>
        </w:rPr>
      </w:pPr>
      <w:r w:rsidRPr="00266A61">
        <w:t>De même, les Casques blancs ont fait des dons humanitaires pour secourir les personnes évacuées à leur retour chez elles, parmi lesquels figure l’envoi de 600 kits d’hygiène et de cuisine pour tous les ménages touchés.</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center"/>
        <w:rPr>
          <w:rFonts w:eastAsia="Calibri"/>
        </w:rPr>
      </w:pPr>
      <w:r w:rsidRPr="00266A61">
        <w:rPr>
          <w:u w:val="single" w:color="000000"/>
        </w:rPr>
        <w:t>Envoi de fournitures humanitaires</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rPr>
          <w:rFonts w:eastAsia="Calibri"/>
        </w:rPr>
      </w:pPr>
      <w:r w:rsidRPr="00266A61">
        <w:rPr>
          <w:b/>
        </w:rPr>
        <w:t>Bahamas - Octobre 2015</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s>
        <w:jc w:val="both"/>
        <w:rPr>
          <w:rFonts w:eastAsia="Calibri"/>
        </w:rPr>
      </w:pPr>
      <w:r w:rsidRPr="00266A61">
        <w:t>Au début du mois d’octobre, la République argentine a envoyé de l’aide humanitaire aux Bahamas au lendemain de la déclaration de l’alerte dans ce pays en raison de l’ouragan Joaquin, qui a détruit sur son sillage des logements et causé des interruptions dans la fourniture de services de base comme l’électricité et les télécommunications.</w:t>
      </w:r>
    </w:p>
    <w:p w:rsidR="001C782F" w:rsidRPr="00266A61" w:rsidRDefault="001C782F" w:rsidP="001C782F">
      <w:pPr>
        <w:tabs>
          <w:tab w:val="left" w:pos="720"/>
          <w:tab w:val="left" w:pos="1440"/>
          <w:tab w:val="left" w:pos="2160"/>
          <w:tab w:val="left" w:pos="288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Casques blancs ont été à l’origine de l’envoi de pastilles de purification de l’eau pour 5 millions de litres d’eau, un bien de première nécessité que les autorités locales et l’Organisation panaméricaine de la Santé, chargées du dispositif d’urgence, avaient demandé en urgence compte tenu de la rareté d’eau destinée à la consommation humaine dans ces îles.</w:t>
      </w:r>
    </w:p>
    <w:p w:rsidR="001C782F" w:rsidRPr="00266A61" w:rsidRDefault="001C782F" w:rsidP="001C782F">
      <w:pPr>
        <w:tabs>
          <w:tab w:val="left" w:pos="720"/>
          <w:tab w:val="left" w:pos="1440"/>
          <w:tab w:val="left" w:pos="2160"/>
          <w:tab w:val="left" w:pos="2880"/>
          <w:tab w:val="left" w:pos="9720"/>
        </w:tabs>
      </w:pPr>
    </w:p>
    <w:p w:rsidR="001C782F" w:rsidRDefault="001C782F" w:rsidP="001C782F">
      <w:pPr>
        <w:tabs>
          <w:tab w:val="left" w:pos="720"/>
          <w:tab w:val="left" w:pos="1440"/>
          <w:tab w:val="left" w:pos="2160"/>
          <w:tab w:val="left" w:pos="2880"/>
          <w:tab w:val="left" w:pos="9720"/>
        </w:tabs>
        <w:jc w:val="center"/>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t>2016</w:t>
      </w:r>
    </w:p>
    <w:p w:rsidR="001C782F" w:rsidRPr="00266A61" w:rsidRDefault="001C782F" w:rsidP="001C782F">
      <w:pPr>
        <w:tabs>
          <w:tab w:val="left" w:pos="720"/>
          <w:tab w:val="left" w:pos="1440"/>
          <w:tab w:val="left" w:pos="2160"/>
          <w:tab w:val="left" w:pos="2880"/>
          <w:tab w:val="left" w:pos="9720"/>
        </w:tabs>
      </w:pPr>
    </w:p>
    <w:p w:rsidR="001C782F" w:rsidRDefault="001C782F" w:rsidP="001C782F">
      <w:pPr>
        <w:tabs>
          <w:tab w:val="left" w:pos="720"/>
          <w:tab w:val="left" w:pos="1440"/>
          <w:tab w:val="left" w:pos="2160"/>
          <w:tab w:val="left" w:pos="2880"/>
          <w:tab w:val="left" w:pos="9720"/>
        </w:tabs>
        <w:jc w:val="both"/>
      </w:pPr>
      <w:r w:rsidRPr="00266A61">
        <w:t xml:space="preserve">En </w:t>
      </w:r>
      <w:r w:rsidRPr="00266A61">
        <w:rPr>
          <w:b/>
          <w:bCs/>
        </w:rPr>
        <w:t>2016</w:t>
      </w:r>
      <w:r w:rsidRPr="00266A61">
        <w:t xml:space="preserve">, des missions d’assistance humanitaire ont été dépêchées en </w:t>
      </w:r>
      <w:r w:rsidRPr="00266A61">
        <w:rPr>
          <w:b/>
          <w:bCs/>
        </w:rPr>
        <w:t>Équateur</w:t>
      </w:r>
      <w:r w:rsidRPr="00266A61">
        <w:t xml:space="preserve">, en </w:t>
      </w:r>
      <w:r w:rsidRPr="00266A61">
        <w:rPr>
          <w:b/>
          <w:bCs/>
        </w:rPr>
        <w:t>Haïti</w:t>
      </w:r>
      <w:r w:rsidRPr="00266A61">
        <w:t xml:space="preserve">, en </w:t>
      </w:r>
      <w:r w:rsidRPr="00266A61">
        <w:rPr>
          <w:b/>
          <w:bCs/>
        </w:rPr>
        <w:t>Bolivie</w:t>
      </w:r>
      <w:r w:rsidRPr="00266A61">
        <w:t xml:space="preserve"> et au </w:t>
      </w:r>
      <w:r w:rsidRPr="00266A61">
        <w:rPr>
          <w:b/>
          <w:bCs/>
        </w:rPr>
        <w:t>Chili</w:t>
      </w:r>
      <w:r w:rsidRPr="00266A61">
        <w:t xml:space="preserve"> tandis que des fournitures humanitaires ont été envoyées au </w:t>
      </w:r>
      <w:r w:rsidRPr="00266A61">
        <w:rPr>
          <w:b/>
          <w:bCs/>
        </w:rPr>
        <w:t>Belize</w:t>
      </w:r>
      <w:r w:rsidRPr="00266A61">
        <w:t>.</w:t>
      </w:r>
    </w:p>
    <w:p w:rsidR="001C782F" w:rsidRDefault="001C782F">
      <w:r>
        <w:br w:type="page"/>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lastRenderedPageBreak/>
        <w:t>Missions d’assistance humanitaire</w:t>
      </w:r>
    </w:p>
    <w:p w:rsidR="001C782F" w:rsidRPr="00266A61" w:rsidRDefault="001C782F" w:rsidP="001C782F">
      <w:pPr>
        <w:tabs>
          <w:tab w:val="left" w:pos="720"/>
          <w:tab w:val="left" w:pos="1440"/>
          <w:tab w:val="left" w:pos="2160"/>
          <w:tab w:val="left" w:pos="2880"/>
          <w:tab w:val="left" w:pos="9720"/>
        </w:tabs>
        <w:jc w:val="center"/>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et livraison de fournitures humanitaires en Équateur</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(Avril 2016)</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Au lendemain du tremblement de terre dévastateur, de magnitude 7,8 sur l’échelle de Richter, qui a frappé l’Équateur le 16 avril 2016, la République argentine a effectué dans un premier temps et par le biais des Casques blancs un envoi de fournitures humanitaires composé des articles suivants : 100 tentes d’une capacité de 7 personnes chacune, 930 couvertures, 700 kits d’hygiène, 406 kits de cuisine, 21 600 masques, 5 caisses de médicaments et 135 caisses de pastilles de purification de l’eau.</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Par ailleurs, la Commission a coordonné l’envoi d’un avion Hercule des forces aériennes argentines chargé de 290 couvertures et de 300 000 autres pastilles de purification de l’eau. Cet avion et son équipage sont restés en Équateur pendant 14 jours pour contribuer au transport d’effectifs et de fournitures entre Quito et la zone touchée.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De même, elle a dépêché une équipe d’intervention rapide composée de 4 fonctionnaires, d’un volontaire de la Commission des Casques blancs et d'experts spécialisés dans les domaines suivants : santé et premiers secours, accompagnement psychosocial, sauvetage, eau et assainissement et gestion de foyers d'accueil.</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pPr>
      <w:r w:rsidRPr="00266A61">
        <w:rPr>
          <w:b/>
        </w:rPr>
        <w:t xml:space="preserve">Mission d’assistance humanitaire et livraison de fournitures humanitaires en Haïti </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(Octobre 2016)</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Casques blancs ont effectué une mission d’assistance humanitaire en Haïti pour contribuer à atténuer la souffrance subie par le peuple haïtien au lendemain de l’ouragan Matthew qui a laissé sur son sillage 1,4 million de personnes ayant besoin d’aide.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 Président de la Commission s'est rendu sur les lieux accompagné de volontaires spécialistes des Casques blancs et de personnels médicaux de la Direction nationale des urgences sanitaires, qui ont réalisé des tâches d'assistance dans l’hôpital itinérant argentin de Port-au-Prince. Ensuite, l’équipe s’est rendue à Jérémie pour renforcer les capacités opérationnelles installées et la fourniture de soins de santé primaires et pour livrer des fournitures humanitaires composées de médicaments et de pastilles de purification de l’eau.</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Durant la mission humanitaire, le Président des Casques blancs a tenu une réunion avec le ministre des affaires étrangères d’Haïti au cours de laquelle il a reçu les remerciements du président de ce pays. Il convient de souligner que la mission a répondu aux appels lancés à l’international et aux demandes du Secrétaire général des Nations Unies.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M. Juan Carr, travailleur social et fondateur de </w:t>
      </w:r>
      <w:proofErr w:type="spellStart"/>
      <w:r w:rsidRPr="00266A61">
        <w:t>Red</w:t>
      </w:r>
      <w:proofErr w:type="spellEnd"/>
      <w:r w:rsidRPr="00266A61">
        <w:t xml:space="preserve"> </w:t>
      </w:r>
      <w:proofErr w:type="spellStart"/>
      <w:r w:rsidRPr="00266A61">
        <w:t>Solidaria</w:t>
      </w:r>
      <w:proofErr w:type="spellEnd"/>
      <w:r w:rsidRPr="00266A61">
        <w:t>, et Carlos « </w:t>
      </w:r>
      <w:proofErr w:type="spellStart"/>
      <w:r w:rsidRPr="00266A61">
        <w:t>Chapa</w:t>
      </w:r>
      <w:proofErr w:type="spellEnd"/>
      <w:r w:rsidRPr="00266A61">
        <w:t xml:space="preserve"> » </w:t>
      </w:r>
      <w:proofErr w:type="spellStart"/>
      <w:r w:rsidRPr="00266A61">
        <w:t>Retegui</w:t>
      </w:r>
      <w:proofErr w:type="spellEnd"/>
      <w:r w:rsidRPr="00266A61">
        <w:t>, entraîneur de la sélection masculine de hockey et formateur de jeunes leaders communautaires, ont fait partie de la mission et remis des sacs d’école contenant des fournitures scolaires aux enfants haïtiens.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en Bolivie</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(Décembre 2016)</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Casques blancs ont dépêché un volontaire expert en eau et assainissement qui a conseillé le ministère de l’environnement et de l’eau de l’État plurinational de Bolivie suite à la sécheresse dans ce pays.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La sécheresse a provoqué une baisse de la distribution d’eau potable à La Paz, la zone sud étant la plus touchée par ce phénomène. Pour collaborer par le partage de connaissances techniques, les Casques blancs ont proposé des solutions à certains des problèmes ayant surgi. Des lignes directrices ont été établies pour définir le mode d’organisation des informations sur les sources d'eau locales et les bases nécessaires pour commencer à travailler sur un plan d’urgence relatif à l’eau potable. Une autre contribution importante a été les conseils d’orientation </w:t>
      </w:r>
      <w:r w:rsidRPr="00266A61">
        <w:lastRenderedPageBreak/>
        <w:t>portant sur les traitements recommandés pour l’achat d’équipements de purification de l’eau ainsi que le fonctionnement optimal de ceux-ci.</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Il faut souligner que le plan d’urgence sur l’eau qui a été élaboré – pour créer une résistance accrue au moment de l’apparition d’une crise en la matière et pour rendre plus efficace la distribution d’eau potable – a été d’une grande utilité et a atteint les objectifs fixés.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Envoi de fournitures humanitaires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rPr>
          <w:b/>
        </w:rPr>
        <w:t xml:space="preserve">Belize (Aout 2016). </w:t>
      </w:r>
      <w:r w:rsidRPr="00266A61">
        <w:t>Au lendemain du passage de l’ouragan Earl, les Casques blancs ont envoyé 9 caisses de pastilles de purification de l’eau au Belize avec une capacité de purifier jusqu’à 1 841 400 litres ; sur la base de la population touchée, ces pastilles devraient suffire pour 60 jours d’approvisionnement.</w:t>
      </w:r>
    </w:p>
    <w:p w:rsidR="001C782F"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t>2017</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En </w:t>
      </w:r>
      <w:r w:rsidRPr="00266A61">
        <w:rPr>
          <w:b/>
          <w:bCs/>
        </w:rPr>
        <w:t>2017</w:t>
      </w:r>
      <w:r w:rsidRPr="00266A61">
        <w:t xml:space="preserve">, des missions d’assistance humanitaire ont été dépêchées au </w:t>
      </w:r>
      <w:r w:rsidRPr="00266A61">
        <w:rPr>
          <w:b/>
          <w:bCs/>
        </w:rPr>
        <w:t>Pérou, au Chili, au Paraguay, en Bolivie et à la Dominique</w:t>
      </w:r>
      <w:r w:rsidRPr="00266A61">
        <w:t xml:space="preserve"> et des fournitures humanitaires envoyées au </w:t>
      </w:r>
      <w:r w:rsidRPr="00266A61">
        <w:rPr>
          <w:b/>
          <w:bCs/>
        </w:rPr>
        <w:t>Mexique</w:t>
      </w:r>
      <w:r w:rsidRPr="00266A61">
        <w:t xml:space="preserve"> et en </w:t>
      </w:r>
      <w:r w:rsidRPr="00266A61">
        <w:rPr>
          <w:b/>
          <w:bCs/>
        </w:rPr>
        <w:t>Haïti</w:t>
      </w:r>
      <w:r w:rsidRPr="00266A61">
        <w:t>.</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Missions d’assistance humanitaire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au Chili</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(Janvier-février 2017)</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Après les graves incendies de forêt et de ville qui ont frappé la République du Chili en janvier 2017, les Casques blancs ont coordonné l’action de 126 membres de brigades argentines qui sont intervenus sur le territoire chilien afin de collaborer aux travaux d’extinction.</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Les contingents étaient composés de : Vingt membres de brigade de la province de Santa Fe, dans la commune de </w:t>
      </w:r>
      <w:proofErr w:type="spellStart"/>
      <w:r w:rsidRPr="00266A61">
        <w:t>Aluhe</w:t>
      </w:r>
      <w:proofErr w:type="spellEnd"/>
      <w:r w:rsidRPr="00266A61">
        <w:t xml:space="preserve"> située à 84 km de la ville de Santiago ; 16 membres de brigade des forces spéciales anti-incendie de la police fédérale argentine, également à </w:t>
      </w:r>
      <w:proofErr w:type="spellStart"/>
      <w:r w:rsidRPr="00266A61">
        <w:t>Aluhe</w:t>
      </w:r>
      <w:proofErr w:type="spellEnd"/>
      <w:r w:rsidRPr="00266A61">
        <w:t xml:space="preserve"> ; 31 membres de brigades de la Fédération de pompiers bénévoles de Villa Allende de Córdoba, dans la commune de </w:t>
      </w:r>
      <w:proofErr w:type="spellStart"/>
      <w:r w:rsidRPr="00266A61">
        <w:t>Curacavi</w:t>
      </w:r>
      <w:proofErr w:type="spellEnd"/>
      <w:r w:rsidRPr="00266A61">
        <w:t xml:space="preserve"> à 45 km de Santiago ; 30 autres membres de brigades de la même fédération, dans la commune de San José de </w:t>
      </w:r>
      <w:proofErr w:type="spellStart"/>
      <w:r w:rsidRPr="00266A61">
        <w:t>Maipo</w:t>
      </w:r>
      <w:proofErr w:type="spellEnd"/>
      <w:r w:rsidRPr="00266A61">
        <w:t xml:space="preserve"> ; 12 membres de brigade de la province de San Juan, à Los </w:t>
      </w:r>
      <w:proofErr w:type="spellStart"/>
      <w:r w:rsidRPr="00266A61">
        <w:t>Vilos</w:t>
      </w:r>
      <w:proofErr w:type="spellEnd"/>
      <w:r w:rsidRPr="00266A61">
        <w:t xml:space="preserve"> et Coquimbo, dans la 4</w:t>
      </w:r>
      <w:r w:rsidRPr="00266A61">
        <w:rPr>
          <w:vertAlign w:val="superscript"/>
        </w:rPr>
        <w:t>e</w:t>
      </w:r>
      <w:r w:rsidRPr="00266A61">
        <w:t xml:space="preserve"> région ; enfin, 17 membres de brigade relevant de l’administration des parcs nationaux.</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L’Argentine est le pays qui a contribué par le plus nombre de membres de brigades. La brigade relevant de l’administration des parcs nationaux, agissant au nom de la totalité des brigades, a participé le 12 février 2017 à la commémoration du bicentenaire de la bataille de </w:t>
      </w:r>
      <w:proofErr w:type="spellStart"/>
      <w:r w:rsidRPr="00266A61">
        <w:t>Chacabuco</w:t>
      </w:r>
      <w:proofErr w:type="spellEnd"/>
      <w:r w:rsidRPr="00266A61">
        <w:t>, à laquelle ont été présents les présidents du Chili et de l’Argentine.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au Pérou au titre d’une opération de localisation</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(Janvier 2017)</w:t>
      </w:r>
    </w:p>
    <w:p w:rsidR="001C782F" w:rsidRPr="00266A61" w:rsidRDefault="001C782F" w:rsidP="001C782F">
      <w:pPr>
        <w:tabs>
          <w:tab w:val="left" w:pos="720"/>
          <w:tab w:val="left" w:pos="1440"/>
          <w:tab w:val="left" w:pos="2160"/>
          <w:tab w:val="left" w:pos="2880"/>
          <w:tab w:val="left" w:pos="9720"/>
        </w:tabs>
      </w:pPr>
    </w:p>
    <w:p w:rsidR="001C782F" w:rsidRDefault="001C782F" w:rsidP="001C782F">
      <w:pPr>
        <w:tabs>
          <w:tab w:val="left" w:pos="720"/>
          <w:tab w:val="left" w:pos="1440"/>
          <w:tab w:val="left" w:pos="2160"/>
          <w:tab w:val="left" w:pos="2880"/>
          <w:tab w:val="left" w:pos="9720"/>
        </w:tabs>
        <w:jc w:val="both"/>
      </w:pPr>
      <w:r w:rsidRPr="00266A61">
        <w:t xml:space="preserve">En raison de la situation du citoyen argentin Rodrigo Segovia, disparu dans les environs du fleuve </w:t>
      </w:r>
      <w:proofErr w:type="spellStart"/>
      <w:r w:rsidRPr="00266A61">
        <w:t>Azara</w:t>
      </w:r>
      <w:proofErr w:type="spellEnd"/>
      <w:r w:rsidRPr="00266A61">
        <w:t xml:space="preserve"> près du village dénommé </w:t>
      </w:r>
      <w:proofErr w:type="spellStart"/>
      <w:r w:rsidRPr="00266A61">
        <w:t>Quincemil</w:t>
      </w:r>
      <w:proofErr w:type="spellEnd"/>
      <w:r w:rsidRPr="00266A61">
        <w:t xml:space="preserve"> au Pérou, le 10 février 2017, la Commission des Casques blancs a dépêché une bénévole spécialiste en accompagnement psychosocial pour prêter assistance aux membres de sa famille. Cette mission, qui a abouti à la découverte du cadavre de cet Argentin, s’est distinguée par la disposition et le soutien des autorités péruviennes.</w:t>
      </w:r>
    </w:p>
    <w:p w:rsidR="001C782F" w:rsidRDefault="001C782F">
      <w:r>
        <w:br w:type="page"/>
      </w:r>
    </w:p>
    <w:p w:rsidR="001C782F" w:rsidRPr="00266A61" w:rsidRDefault="001C782F" w:rsidP="001C782F">
      <w:pPr>
        <w:tabs>
          <w:tab w:val="left" w:pos="720"/>
          <w:tab w:val="left" w:pos="1440"/>
          <w:tab w:val="left" w:pos="2160"/>
          <w:tab w:val="left" w:pos="2880"/>
          <w:tab w:val="left" w:pos="9720"/>
        </w:tabs>
        <w:jc w:val="center"/>
        <w:rPr>
          <w:b/>
        </w:rPr>
      </w:pPr>
      <w:r w:rsidRPr="00266A61">
        <w:rPr>
          <w:b/>
        </w:rPr>
        <w:lastRenderedPageBreak/>
        <w:t>Mission d’assistance humanitaire et livraison de fournitures humanitaires au Pérou</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(Mars 2017)</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À la demande du gouvernement du Pérou, le ministère des affaires étrangères de l’Argentine, par l'intermédiaire des Casques blancs, a coordonné une mission humanitaire au lendemain des graves inondations qui ont contraint plus de 800 villes péruviennes à décréter un état d’urgence.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Cette mission humanitaire a déployé 7 bénévoles et fonctionnaires des Casques blancs et l’envoi d’un avion Hercule C-130 des forces aériennes argentines a été envoyé sur les lieux suite à une décision prise de concert avec le ministère de la défense. La mission humanitaire argentine est partie le 21 mars et livré 40 caisses de pastilles de purification de l’eau, qui suffisent à traiter plus de 8 millions de litres d’eau, ainsi que 1 000 couvertures.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La mission a été reçue à la base aérienne proche de l’aéroport international Jorge </w:t>
      </w:r>
      <w:proofErr w:type="spellStart"/>
      <w:r w:rsidRPr="00266A61">
        <w:t>Chávez</w:t>
      </w:r>
      <w:proofErr w:type="spellEnd"/>
      <w:r w:rsidRPr="00266A61">
        <w:t xml:space="preserve"> par le ministre des affaires étrangères péruvien ainsi que par d’autres autorités civiles et militaires. Les Casques blancs ont eu une rencontre informelle avec le président de ce pays.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La mission humanitaire a tenu une rencontre avec le Centre des opérations d’urgence du Pérou et a été affectée à la région La Libertad, fortement touchée par les catastrophes naturelles. D’autre part, l’avion Hercule C-130 et son équipage ont été affectés à la passerelle aérienne mise en place pour relier les villes et communautés isolées du nord du Pérou à Lima, pour transporter de la nourriture, des machines et des malades, des personnes âgées et des enfants depuis les zones touchées.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Une fois arrivés à La Libertad, les Casques blancs se sont mis à la disposition des autorités locales. Ainsi, une plateforme a été établie pour assurer la coordination et la communauté ainsi que les autorités ont été formées aux interventions d’urgence. De même, un « système d’eau potable » a été mis en œuvre pour distribuer de l’eau potable. Le gouverneur de La Libertad a rendu hommage aux Casques blancs pour leur travail lors d’une cérémonie officielle. Ensuite, la mission s’est rendue aux environs de Lima pour aider la communauté de </w:t>
      </w:r>
      <w:proofErr w:type="spellStart"/>
      <w:r w:rsidRPr="00266A61">
        <w:t>Chosica</w:t>
      </w:r>
      <w:proofErr w:type="spellEnd"/>
      <w:r w:rsidRPr="00266A61">
        <w:t>, une zone gravement touchée et isolée par les catastrophes naturelles.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La mission, qui devait prendre fin le mardi 28 mars, a été prolongée à la demande des autorités péruviennes jusqu’au vendredi 31 mars, date à laquelle l’avion Hercule C-130 a regagné El Palomar, la base des forces armées.  Les Casques blancs ont reçu une distinction du Gouverneur de la région La Libertad pour son travail humanitaire.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au Pérou au titre d’une opération de localisation</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(Mai 2017)</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En raison de la disparition du citoyen argentin Federico </w:t>
      </w:r>
      <w:proofErr w:type="spellStart"/>
      <w:r w:rsidRPr="00266A61">
        <w:t>Farías</w:t>
      </w:r>
      <w:proofErr w:type="spellEnd"/>
      <w:r w:rsidRPr="00266A61">
        <w:t xml:space="preserve"> dans les environs de </w:t>
      </w:r>
      <w:proofErr w:type="spellStart"/>
      <w:r w:rsidRPr="00266A61">
        <w:t>Aguas</w:t>
      </w:r>
      <w:proofErr w:type="spellEnd"/>
      <w:r w:rsidRPr="00266A61">
        <w:t xml:space="preserve"> </w:t>
      </w:r>
      <w:proofErr w:type="spellStart"/>
      <w:r w:rsidRPr="00266A61">
        <w:t>Calientes</w:t>
      </w:r>
      <w:proofErr w:type="spellEnd"/>
      <w:r w:rsidRPr="00266A61">
        <w:t xml:space="preserve"> près du </w:t>
      </w:r>
      <w:proofErr w:type="spellStart"/>
      <w:r w:rsidRPr="00266A61">
        <w:t>Machu</w:t>
      </w:r>
      <w:proofErr w:type="spellEnd"/>
      <w:r w:rsidRPr="00266A61">
        <w:t xml:space="preserve"> </w:t>
      </w:r>
      <w:proofErr w:type="spellStart"/>
      <w:r w:rsidRPr="00266A61">
        <w:t>Pichu</w:t>
      </w:r>
      <w:proofErr w:type="spellEnd"/>
      <w:r w:rsidRPr="00266A61">
        <w:t>, la Commission des Casques blancs a dépêché des volontaires pour aider les autorités locales dans leurs recherches. Les fonctionnaires péruviens ont fourni à cette occasion un concours et un accompagnement extensifs. Malheureusement, le citoyen argentin a été découvert mort.</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et livraison de fournitures humanitaires au</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Paraguay</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(Juin 2017)</w:t>
      </w:r>
    </w:p>
    <w:p w:rsidR="001C782F" w:rsidRPr="00266A61" w:rsidRDefault="001C782F" w:rsidP="001C782F">
      <w:pPr>
        <w:tabs>
          <w:tab w:val="left" w:pos="720"/>
          <w:tab w:val="left" w:pos="1440"/>
          <w:tab w:val="left" w:pos="2160"/>
          <w:tab w:val="left" w:pos="2880"/>
          <w:tab w:val="left" w:pos="9720"/>
        </w:tabs>
      </w:pPr>
    </w:p>
    <w:p w:rsidR="001C782F" w:rsidRDefault="001C782F" w:rsidP="001C782F">
      <w:pPr>
        <w:tabs>
          <w:tab w:val="left" w:pos="720"/>
          <w:tab w:val="left" w:pos="1440"/>
          <w:tab w:val="left" w:pos="2160"/>
          <w:tab w:val="left" w:pos="2880"/>
          <w:tab w:val="left" w:pos="9720"/>
        </w:tabs>
        <w:jc w:val="both"/>
      </w:pPr>
      <w:r w:rsidRPr="00266A61">
        <w:t xml:space="preserve">En raison de la situation prévalant dans le département de Ñeembucú, où des milliers de familles ont été touchées par les inondations dues aux pluies constantes, l’Argentine, par le biais de la Commission des Casques blancs, a dépêché deux hélicoptères de l'armée argentine et envoyé des pastilles de purification de l’eau afin de répondre aux besoins de 12 000 familles pendant deux mois. </w:t>
      </w:r>
    </w:p>
    <w:p w:rsidR="001C782F" w:rsidRDefault="001C782F">
      <w:r>
        <w:br w:type="page"/>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lastRenderedPageBreak/>
        <w:t>Mission d’assistance humanitaire en Bolivie</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(Août 2017)</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Les Casques blancs ont collaboré pour atténuer, contrôler et éteindre l’incendie de forêt survenu le 9 août dans la cordillère de </w:t>
      </w:r>
      <w:proofErr w:type="spellStart"/>
      <w:r w:rsidRPr="00266A61">
        <w:t>Sama</w:t>
      </w:r>
      <w:proofErr w:type="spellEnd"/>
      <w:r w:rsidRPr="00266A61">
        <w:t xml:space="preserve"> située à 12 km de la ville de Tarija, dans le sud de la Bolivie, qui a contraint les autorités locales à évacuer les familles touchées et à suspendre les activités scolaires dans les communautés voisines et dans la ville.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à la Dominique</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(Décembre 2017)</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En 2017, le Représentant permanent du Commonwealth de la Dominique près l’OEA a présenté la demande du Gouvernement de ce pays portant sur de l’assistance technique en matière d'aide humanitaire en raison des effets de l’ouragan Maria, qui a dévasté ce pays. Lors de la réunion du 20 octobre 2017, présidée par le Secrétaire général adjoint de l'OEA, il a été demandé aux Casques blancs d’envisager la possibilité de coordonner cette mission.</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Ensuite, une mission conjointe d’évaluation des dégâts et d’analyse des infrastructures essentielles a été menée dans le cadre du Programme OEA. Cette mission a été effectuée entre le 6 et le 16 décembre 2017 avec la participation de trois experts en génie et de volontaires des Casques blancs accompagnés de deux coordonnateurs, un de la Commission et un autre du Secrétariat exécutif au développement intégré (SEDI) de l’OEA.</w:t>
      </w: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L’équipe a inspecté les systèmes d’approvisionnement, de transport, de traitement et de distribution de l’eau potable et ont eu des réunions avec la direction et les ingénieurs de l’administration d’eau potable et d’assainissement de la Dominique (DOWASCO) ainsi que des fonctionnaires de l’Unité de gestion de crise (UMC) établie par les Nations Unies à la demande du Premier ministre de ce pays.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effets et les dégâts occasionnés par le système ont été évalués, une réunion a eu lieu pour présenter des observations et recommandations et un rapport complet d’évaluation assorti de recommandations a été transmis aux autorités du pays et de la DOWASCO.</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Envoi de fournitures humanitaires</w:t>
      </w:r>
    </w:p>
    <w:p w:rsidR="001C782F" w:rsidRPr="00266A61" w:rsidRDefault="001C782F" w:rsidP="001C782F">
      <w:pPr>
        <w:tabs>
          <w:tab w:val="left" w:pos="720"/>
          <w:tab w:val="left" w:pos="1440"/>
          <w:tab w:val="left" w:pos="2160"/>
          <w:tab w:val="left" w:pos="2880"/>
          <w:tab w:val="left" w:pos="9720"/>
          <w:tab w:val="left" w:pos="9900"/>
        </w:tabs>
      </w:pPr>
    </w:p>
    <w:p w:rsidR="001C782F" w:rsidRPr="00266A61" w:rsidRDefault="001C782F" w:rsidP="001C782F">
      <w:pPr>
        <w:tabs>
          <w:tab w:val="left" w:pos="720"/>
          <w:tab w:val="left" w:pos="1440"/>
          <w:tab w:val="left" w:pos="2160"/>
          <w:tab w:val="left" w:pos="2880"/>
          <w:tab w:val="left" w:pos="9720"/>
          <w:tab w:val="left" w:pos="9900"/>
        </w:tabs>
        <w:jc w:val="both"/>
        <w:rPr>
          <w:rFonts w:eastAsia="Calibri"/>
        </w:rPr>
      </w:pPr>
      <w:r w:rsidRPr="00266A61">
        <w:rPr>
          <w:b/>
        </w:rPr>
        <w:t xml:space="preserve">Haïti (Mars 2017). </w:t>
      </w:r>
      <w:r w:rsidRPr="00266A61">
        <w:t>Des fournitures humanitaires ont été envoyées qui consistaient en 300 kg de dons incluant des vêtements, des articles d’hygiène et des fournitures scolaires conformément à la priorité de la reconstruction en Haïti. La distribution finale des dons a été effectuée par TECHO Haïti.</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rPr>
          <w:b/>
        </w:rPr>
        <w:t xml:space="preserve">Mexique (Septembre 2017). </w:t>
      </w:r>
      <w:r w:rsidRPr="00266A61">
        <w:t>En réponse au fort tremblement de terre de septembre 2017, les Casques blancs ont envoyé des fournitures humanitaires d’un poids de 4 200 kg et a dépêché un de ses experts en logistique. Suite aux demandes du gouvernement mexicain, des pastilles de purification ont été envoyées, qui permettent de traiter jusqu’à 6 millions de litres d’eau, de même que 1 500 couvertures, 312 kits de cuisine et 300 kits de nettoyage.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rPr>
          <w:b/>
        </w:rPr>
        <w:t xml:space="preserve">Pérou (Décembre 2017). </w:t>
      </w:r>
      <w:r w:rsidRPr="00266A61">
        <w:t>Les Casques blancs ont coordonné un don du ministère de la santé de l’Argentine au ministère de la santé du Pérou consistant en 10 traitements de sérum anti-scorpion (50 ampoules).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rPr>
          <w:rFonts w:eastAsia="Calibri"/>
        </w:rPr>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t>2018</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En </w:t>
      </w:r>
      <w:r w:rsidRPr="00266A61">
        <w:rPr>
          <w:b/>
          <w:bCs/>
        </w:rPr>
        <w:t>2018</w:t>
      </w:r>
      <w:r w:rsidRPr="00266A61">
        <w:t xml:space="preserve">, des missions d’assistance humanitaire ont été déployées à </w:t>
      </w:r>
      <w:r w:rsidRPr="00266A61">
        <w:rPr>
          <w:b/>
          <w:bCs/>
        </w:rPr>
        <w:t>Cúcuta</w:t>
      </w:r>
      <w:r w:rsidRPr="00266A61">
        <w:t>, à la frontière entre la Colombie et le Venezuela, et dans plusieurs pays d’</w:t>
      </w:r>
      <w:r w:rsidRPr="00266A61">
        <w:rPr>
          <w:b/>
          <w:bCs/>
        </w:rPr>
        <w:t>Amérique du Sud</w:t>
      </w:r>
      <w:r w:rsidRPr="00266A61">
        <w:t xml:space="preserve"> et d’</w:t>
      </w:r>
      <w:r w:rsidRPr="00266A61">
        <w:rPr>
          <w:b/>
          <w:bCs/>
        </w:rPr>
        <w:t>Amérique centrale</w:t>
      </w:r>
      <w:r w:rsidRPr="00266A61">
        <w:t xml:space="preserve"> à bord du USNS </w:t>
      </w:r>
      <w:proofErr w:type="spellStart"/>
      <w:r w:rsidRPr="00266A61">
        <w:t>Comfort</w:t>
      </w:r>
      <w:proofErr w:type="spellEnd"/>
      <w:r w:rsidRPr="00266A61">
        <w:t xml:space="preserve">. De même, des fournitures humanitaires ont été envoyées à </w:t>
      </w:r>
      <w:r w:rsidRPr="00266A61">
        <w:rPr>
          <w:b/>
        </w:rPr>
        <w:t>Vanuatu</w:t>
      </w:r>
      <w:r w:rsidRPr="00266A61">
        <w:t xml:space="preserve">, au </w:t>
      </w:r>
      <w:r w:rsidRPr="00266A61">
        <w:rPr>
          <w:b/>
        </w:rPr>
        <w:t>Guatemala</w:t>
      </w:r>
      <w:r w:rsidRPr="00266A61">
        <w:t xml:space="preserve"> et en </w:t>
      </w:r>
      <w:r w:rsidRPr="00266A61">
        <w:rPr>
          <w:b/>
        </w:rPr>
        <w:t>Indonésie</w:t>
      </w:r>
      <w:r w:rsidRPr="00266A61">
        <w:t xml:space="preserve">, et des fournitures ont été mises en pré-positionnement dans les dépôts du </w:t>
      </w:r>
      <w:r w:rsidRPr="00266A61">
        <w:rPr>
          <w:b/>
          <w:bCs/>
        </w:rPr>
        <w:t>Centre logistique régional d'assistance humanitaire du Panama.</w:t>
      </w:r>
      <w:r w:rsidRPr="00266A61">
        <w:t xml:space="preserve"> </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Missions d’assistance humanitaire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Mission d’assistance humanitaire à Cúcuta</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(Juin-décembre 2018)</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Dans le contexte d’une stratégie de collaboration convenue par les gouvernements de l’Argentine et de la Colombie, quatre équipes de médecins et spécialistes de soins de santé primaires, constituées et coordonnées par les Casques blancs, ont fourni des soins médicaux humanitaires dans la ville frontalière de Cúcuta à titre de renfort face au phénomène migratoire vénézuélien du système de santé local du département Norte de Santander. La mission a duré du 23 juin au 3 décembre 2018 et a soigné 5 160 patients.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équipes sanitaires étaient composées de pédiatres, de gynécologues, de médecins cliniques, de psychologues et d’infirmiers et leurs interventions ont privilégié les femmes enceintes, les femmes allaitantes, les enfants et les moins de 17 ans en situation migratoire régulière ou inscrits sur le registre administratif des migrants vénézuéliens (RAMV).</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pPr>
      <w:r w:rsidRPr="00266A61">
        <w:t xml:space="preserve">Par ailleurs, 7 caisses de pastilles de purification de l’eau ont été livrées au responsable de l’eau et de l’assainissement de l’Institut sanitaire de Villa </w:t>
      </w:r>
      <w:proofErr w:type="spellStart"/>
      <w:r w:rsidRPr="00266A61">
        <w:t>del</w:t>
      </w:r>
      <w:proofErr w:type="spellEnd"/>
      <w:r w:rsidRPr="00266A61">
        <w:t xml:space="preserve"> Rosario (Norte de Santander) pour traiter 1,5 million de litres d’eau à la frontière entre la Colombie et le Venezuela.</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 xml:space="preserve">Mission d’assistance humanitaire à bord du USNS </w:t>
      </w:r>
      <w:proofErr w:type="spellStart"/>
      <w:r w:rsidRPr="00266A61">
        <w:rPr>
          <w:b/>
        </w:rPr>
        <w:t>Comfort</w:t>
      </w:r>
      <w:proofErr w:type="spellEnd"/>
      <w:r w:rsidRPr="00266A61">
        <w:rPr>
          <w:b/>
        </w:rPr>
        <w:t xml:space="preserve"> (Octobre-décembre 2018)</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Entre le 10 octobre et le 18 décembre 2018, la République argentine, par le biais des Casques blancs, a participé à l’initiative humanitaire à bord du navire USNS </w:t>
      </w:r>
      <w:proofErr w:type="spellStart"/>
      <w:r w:rsidRPr="00266A61">
        <w:t>Comfort</w:t>
      </w:r>
      <w:proofErr w:type="spellEnd"/>
      <w:r w:rsidRPr="00266A61">
        <w:t xml:space="preserve"> qui a fourni une assistance humanitaire dans les ports de Esmeraldas (Équateur), Paita (Pérou), Turbo et </w:t>
      </w:r>
      <w:proofErr w:type="spellStart"/>
      <w:r w:rsidRPr="00266A61">
        <w:t>Riohacha</w:t>
      </w:r>
      <w:proofErr w:type="spellEnd"/>
      <w:r w:rsidRPr="00266A61">
        <w:t xml:space="preserve"> (Colombie) et </w:t>
      </w:r>
      <w:proofErr w:type="spellStart"/>
      <w:r w:rsidRPr="00266A61">
        <w:t>Puerto</w:t>
      </w:r>
      <w:proofErr w:type="spellEnd"/>
      <w:r w:rsidRPr="00266A61">
        <w:t xml:space="preserve"> Castilla (Honduras).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Casques blancs ont contribué à cette initiative en dépêchant 13 professionnels de la santé de la Commission qui ont travaillé bénévolement et en équipes successives et ont rejoint le corps sanitaire multidisciplinaire à bord du navire.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Au total, les 26 701 patients pris en charge et les 599 interventions chirurgicales effectuées sont le résultat positif du passage du navire hospitalier dans les cinq ports (4 005 à Esmeraldas, 6 229 à Paita, 5 450 à Turbo, 4 943 à </w:t>
      </w:r>
      <w:proofErr w:type="spellStart"/>
      <w:r w:rsidRPr="00266A61">
        <w:t>Riohacha</w:t>
      </w:r>
      <w:proofErr w:type="spellEnd"/>
      <w:r w:rsidRPr="00266A61">
        <w:t xml:space="preserve"> et 5 475 à </w:t>
      </w:r>
      <w:proofErr w:type="spellStart"/>
      <w:r w:rsidRPr="00266A61">
        <w:t>Puerto</w:t>
      </w:r>
      <w:proofErr w:type="spellEnd"/>
      <w:r w:rsidRPr="00266A61">
        <w:t xml:space="preserve"> </w:t>
      </w:r>
      <w:proofErr w:type="spellStart"/>
      <w:r w:rsidRPr="00266A61">
        <w:t>Casilla</w:t>
      </w:r>
      <w:proofErr w:type="spellEnd"/>
      <w:r w:rsidRPr="00266A61">
        <w:t>), qui a traité principalement la population locale et, dans une moindre mesure, les migrants.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Envoi de fournitures humanitaires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rPr>
          <w:b/>
        </w:rPr>
        <w:t xml:space="preserve">Pérou (Janvier 2018). </w:t>
      </w:r>
      <w:r w:rsidRPr="00266A61">
        <w:t xml:space="preserve">Des pastilles de purification de l’eau ont été envoyées à la mairie de </w:t>
      </w:r>
      <w:proofErr w:type="spellStart"/>
      <w:r w:rsidRPr="00266A61">
        <w:t>Monsefu</w:t>
      </w:r>
      <w:proofErr w:type="spellEnd"/>
      <w:r w:rsidRPr="00266A61">
        <w:t>, dans la province de Chiclayo.</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rPr>
          <w:b/>
        </w:rPr>
        <w:t xml:space="preserve">Guatemala (Juin 2018). </w:t>
      </w:r>
      <w:r w:rsidRPr="00266A61">
        <w:t>Face à la situation d’urgence causée par l’éruption du volcan Fuego en juin 2018, les Casques blancs ont effectué un envoi de fournitures humanitaires au Guatemala en réponse aux requêtes de ce pays auprès de la communauté internationale.  L’envoi a consisté en des kits de cuisine et d’hygiène personnelle.</w:t>
      </w:r>
    </w:p>
    <w:p w:rsidR="001C782F" w:rsidRPr="00266A61" w:rsidRDefault="001C782F" w:rsidP="001C782F">
      <w:pPr>
        <w:tabs>
          <w:tab w:val="left" w:pos="720"/>
          <w:tab w:val="left" w:pos="1440"/>
          <w:tab w:val="left" w:pos="2160"/>
          <w:tab w:val="left" w:pos="2880"/>
          <w:tab w:val="left" w:pos="9720"/>
        </w:tabs>
      </w:pPr>
    </w:p>
    <w:p w:rsidR="001C782F" w:rsidRDefault="001C782F" w:rsidP="001C782F">
      <w:pPr>
        <w:tabs>
          <w:tab w:val="left" w:pos="720"/>
          <w:tab w:val="left" w:pos="1440"/>
          <w:tab w:val="left" w:pos="2160"/>
          <w:tab w:val="left" w:pos="2880"/>
          <w:tab w:val="left" w:pos="9720"/>
        </w:tabs>
        <w:jc w:val="both"/>
      </w:pPr>
      <w:r w:rsidRPr="00266A61">
        <w:rPr>
          <w:b/>
        </w:rPr>
        <w:t xml:space="preserve">Pré-positionnement de fournitures au Panama (Décembre 2018). </w:t>
      </w:r>
      <w:r w:rsidRPr="00266A61">
        <w:t>À l'occasion de l’inauguration du Centre logistique régional d'assistance humanitaire au Panama (CLRAH), les Casques blancs y ont pré-positionné des fournitures humanitaires à l’intérieur des locaux utilisés par la Commission dans le dépôt du Programme alimentaire mondial (PAM) afin de faciliter les interventions rapides face aux catastrophes, l’une des priorités pour lesquelles le centre a été conçu. Ainsi, 110 caisses de pastilles de purification de l’eau et 1 000 couvertures ont été pré-positionnées.</w:t>
      </w:r>
    </w:p>
    <w:p w:rsidR="001C782F" w:rsidRDefault="001C782F">
      <w:r>
        <w:br w:type="page"/>
      </w:r>
    </w:p>
    <w:p w:rsidR="001C782F" w:rsidRPr="00266A61" w:rsidRDefault="001C782F" w:rsidP="001C782F">
      <w:pPr>
        <w:tabs>
          <w:tab w:val="left" w:pos="720"/>
          <w:tab w:val="left" w:pos="1440"/>
          <w:tab w:val="left" w:pos="2160"/>
          <w:tab w:val="left" w:pos="2880"/>
          <w:tab w:val="left" w:pos="9720"/>
        </w:tabs>
        <w:jc w:val="center"/>
      </w:pPr>
      <w:r w:rsidRPr="00266A61">
        <w:lastRenderedPageBreak/>
        <w:t>2019</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En </w:t>
      </w:r>
      <w:r w:rsidRPr="00266A61">
        <w:rPr>
          <w:b/>
          <w:bCs/>
        </w:rPr>
        <w:t>2019</w:t>
      </w:r>
      <w:r w:rsidRPr="00266A61">
        <w:t xml:space="preserve">, des missions d’assistance humanitaire ont été dépêchées au </w:t>
      </w:r>
      <w:r w:rsidRPr="00266A61">
        <w:rPr>
          <w:b/>
          <w:bCs/>
        </w:rPr>
        <w:t>Mozambique</w:t>
      </w:r>
      <w:r w:rsidRPr="00266A61">
        <w:t xml:space="preserve"> et en </w:t>
      </w:r>
      <w:r w:rsidRPr="00266A61">
        <w:rPr>
          <w:b/>
          <w:bCs/>
        </w:rPr>
        <w:t>Bolivie</w:t>
      </w:r>
      <w:r w:rsidRPr="00266A61">
        <w:t xml:space="preserve"> et dans différents pays d’</w:t>
      </w:r>
      <w:r w:rsidRPr="00266A61">
        <w:rPr>
          <w:b/>
          <w:bCs/>
        </w:rPr>
        <w:t>Amérique du Sud, d’Amérique centrale et des Caraïbes</w:t>
      </w:r>
      <w:r w:rsidRPr="00266A61">
        <w:t xml:space="preserve"> à bord du USNS </w:t>
      </w:r>
      <w:proofErr w:type="spellStart"/>
      <w:r w:rsidRPr="00266A61">
        <w:t>Comfort</w:t>
      </w:r>
      <w:proofErr w:type="spellEnd"/>
      <w:r w:rsidRPr="00266A61">
        <w:t>. Des fournitures humanitaires ont été également pré-positionnées dans les dépôts de l’</w:t>
      </w:r>
      <w:r w:rsidRPr="00266A61">
        <w:rPr>
          <w:b/>
          <w:bCs/>
        </w:rPr>
        <w:t>Unité nationale de gestion du risque de catastrophe de la Colombie (UNGRD)</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Missions d’assistance humanitaire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 xml:space="preserve">Mission d’assistance humanitaire à bord du USNS </w:t>
      </w:r>
      <w:proofErr w:type="spellStart"/>
      <w:r w:rsidRPr="00266A61">
        <w:rPr>
          <w:b/>
        </w:rPr>
        <w:t>Comfort</w:t>
      </w:r>
      <w:proofErr w:type="spellEnd"/>
      <w:r w:rsidRPr="00266A61">
        <w:rPr>
          <w:b/>
        </w:rPr>
        <w:t xml:space="preserve"> (Juin-novembre 2019)</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 xml:space="preserve">Le Commandement Sud des États-Unis </w:t>
      </w:r>
      <w:proofErr w:type="spellStart"/>
      <w:r w:rsidRPr="00266A61">
        <w:t>à</w:t>
      </w:r>
      <w:proofErr w:type="spellEnd"/>
      <w:r w:rsidRPr="00266A61">
        <w:t xml:space="preserve"> de nouveau </w:t>
      </w:r>
      <w:proofErr w:type="gramStart"/>
      <w:r w:rsidRPr="00266A61">
        <w:t>invité</w:t>
      </w:r>
      <w:proofErr w:type="gramEnd"/>
      <w:r w:rsidRPr="00266A61">
        <w:t xml:space="preserve"> la Commission des Casques blancs à se joindre à la mission humanitaire à bord du USNS </w:t>
      </w:r>
      <w:proofErr w:type="spellStart"/>
      <w:r w:rsidRPr="00266A61">
        <w:t>Comfort</w:t>
      </w:r>
      <w:proofErr w:type="spellEnd"/>
      <w:r w:rsidRPr="00266A61">
        <w:t>, à l’instar de la mission effectuée en 2018. La nouvelle mission humanitaire a duré de la mi-juin au 18 novembre.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Au cours des 5 mois qu’a duré la mission, le navire hospitalier a visité les ports de 12 pays d’Amérique du Sud, d’Amérique centrale et des Caraïbes : Équateur, Pérou, Costa Rica, Panama, Colombie, Trinité-et-Tobago, Grenade, Sainte-Lucie, Saint-Kitts-et-Nevis, République dominicaine, Haïti et Jamaïque. La mission a consisté à fournir des soins médicaux aux communautés locales en fonction des besoins identifiés par les pays d’accueil et à contribuer à atténuer la pression sur les systèmes de santé des États recevant des migrants vénézuéliens.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Casques blancs ont contribué à cette mission en dépêchant 14 professionnels de la santé dotés d’une longue expérience et possédant des qualifications techniques pour ce genre d’opérations.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Coordination de l’assistance humanitaire après les incendies dans l’Amazonie</w:t>
      </w: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b/>
        </w:rPr>
        <w:t>(Août 2019)</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Face à l’ouverture du gouvernement de l’État plurinational de la Bolivie vis-à-vis de la coopération internationale, les Casques blancs sont entrés en relation avec le Secrétariat exécutif du Système national de gestion intégrale des risques (SINAGIR), dont le ministère des affaires étrangères est membre, et avec l’état-major interarmées.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De même, l’état-major interarmées a coordonné avec ses homologues boliviens les aspects opérationnels et envoyé une équipe préparatoire de coordination opérationnelle qui est arrivée à Santa Cruz de la Sierra le samedi 31 aout.</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Les Casques blancs ont maintenu des liens de communication constants avec l’ambassade de l’Argentine en Bolivie et avec le consulat de Santa Cruz de la Sierra pour coordonner l’assistance argentine fournie pour soutenir la Bolivie. Après l’extinction des incendies, l’équipe des forces armées argentines est rentrée au pays le 17 octobre.</w:t>
      </w:r>
    </w:p>
    <w:p w:rsidR="001C782F" w:rsidRPr="00266A61" w:rsidRDefault="001C782F" w:rsidP="001C782F">
      <w:pPr>
        <w:tabs>
          <w:tab w:val="left" w:pos="720"/>
          <w:tab w:val="left" w:pos="1440"/>
          <w:tab w:val="left" w:pos="2160"/>
          <w:tab w:val="left" w:pos="2880"/>
          <w:tab w:val="left" w:pos="9720"/>
        </w:tabs>
      </w:pPr>
    </w:p>
    <w:p w:rsidR="001C782F" w:rsidRDefault="001C782F" w:rsidP="001C782F">
      <w:pPr>
        <w:tabs>
          <w:tab w:val="left" w:pos="720"/>
          <w:tab w:val="left" w:pos="1440"/>
          <w:tab w:val="left" w:pos="2160"/>
          <w:tab w:val="left" w:pos="2880"/>
          <w:tab w:val="left" w:pos="9720"/>
        </w:tabs>
        <w:jc w:val="both"/>
      </w:pPr>
      <w:r w:rsidRPr="00266A61">
        <w:t>La République fédérative du Brésil n’a pas fait appel à la coopération internationale pour les incendies dans l’Amazonie. Nonobstant cela, l’ambassade de ce pays en Argentine a mené des consultations informelles auprès du Président de la Commission des Casques blancs au sujet d’une éventuelle assistance de l’Argentine. Ces consultations ont été déléguées au Système fédéral de gestion des incendies par l’intermédiaire du Secrétariat exécutif du Système national de gestion intégrale des risques (SINAGIR), dont le ministère des affaires étrangères fait partie.</w:t>
      </w:r>
    </w:p>
    <w:p w:rsidR="00415D15" w:rsidRPr="00266A61" w:rsidRDefault="00415D15" w:rsidP="001C782F">
      <w:pPr>
        <w:tabs>
          <w:tab w:val="left" w:pos="720"/>
          <w:tab w:val="left" w:pos="1440"/>
          <w:tab w:val="left" w:pos="2160"/>
          <w:tab w:val="left" w:pos="2880"/>
          <w:tab w:val="left" w:pos="9720"/>
        </w:tabs>
        <w:jc w:val="both"/>
        <w:rPr>
          <w:rFonts w:eastAsia="Calibri"/>
        </w:rPr>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t>D’autre part, le responsable des Casques blancs a maintenu des relations avec un fonctionnaire chargé des questions humanitaires à l’Agence brésilienne de coopération (ABC) pour proposer le détachement de membres de brigades argentins qui sont experts en lutte contre les incendies, qui auraient apporté leurs propres matériels personnels. Un fonctionnaire de ABC a signalé que la collaboration de l’Argentine, parmi d’autres, aurait été portée à la connaissance du bureau brésilien de coordination des situations d’urgence. L’offre de l’Argentine n’a fait l’objet d’aucune réponse.</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center"/>
        <w:rPr>
          <w:rFonts w:eastAsia="Calibri"/>
        </w:rPr>
      </w:pPr>
      <w:r w:rsidRPr="00266A61">
        <w:rPr>
          <w:u w:val="single" w:color="000000"/>
        </w:rPr>
        <w:t>Envoi de fournitures humanitaires</w:t>
      </w:r>
    </w:p>
    <w:p w:rsidR="001C782F" w:rsidRPr="00266A61" w:rsidRDefault="001C782F" w:rsidP="001C782F">
      <w:pPr>
        <w:tabs>
          <w:tab w:val="left" w:pos="720"/>
          <w:tab w:val="left" w:pos="1440"/>
          <w:tab w:val="left" w:pos="2160"/>
          <w:tab w:val="left" w:pos="2880"/>
          <w:tab w:val="left" w:pos="9720"/>
        </w:tabs>
      </w:pPr>
    </w:p>
    <w:p w:rsidR="001C782F" w:rsidRPr="00266A61" w:rsidRDefault="001C782F" w:rsidP="001C782F">
      <w:pPr>
        <w:tabs>
          <w:tab w:val="left" w:pos="720"/>
          <w:tab w:val="left" w:pos="1440"/>
          <w:tab w:val="left" w:pos="2160"/>
          <w:tab w:val="left" w:pos="2880"/>
          <w:tab w:val="left" w:pos="9720"/>
        </w:tabs>
        <w:jc w:val="both"/>
        <w:rPr>
          <w:rFonts w:eastAsia="Calibri"/>
        </w:rPr>
      </w:pPr>
      <w:r w:rsidRPr="00266A61">
        <w:rPr>
          <w:b/>
          <w:bCs/>
        </w:rPr>
        <w:t>Pré-positionnement de fournitures au Panama et en Colombie (Avril 2019).</w:t>
      </w:r>
      <w:r w:rsidRPr="00266A61">
        <w:rPr>
          <w:b/>
        </w:rPr>
        <w:t xml:space="preserve"> </w:t>
      </w:r>
      <w:r w:rsidRPr="00266A61">
        <w:t xml:space="preserve">Par le biais des Casques blancs, le ministère des affaires étrangères de l’Argentine a coordonné l’envoi d’une aide humanitaire composée de nourriture donnée par l’entreprise </w:t>
      </w:r>
      <w:proofErr w:type="spellStart"/>
      <w:r w:rsidRPr="00266A61">
        <w:t>Lomas</w:t>
      </w:r>
      <w:proofErr w:type="spellEnd"/>
      <w:r w:rsidRPr="00266A61">
        <w:t xml:space="preserve"> </w:t>
      </w:r>
      <w:proofErr w:type="spellStart"/>
      <w:r w:rsidRPr="00266A61">
        <w:t>del</w:t>
      </w:r>
      <w:proofErr w:type="spellEnd"/>
      <w:r w:rsidRPr="00266A61">
        <w:t xml:space="preserve"> Sol de San Juan. L’aide était composée d’huile de table, de conserves, de riz, de lentilles et des raisins secs, pour un poids total de 26 tonnes. Les dons sont arrivés au port de Cartagena de </w:t>
      </w:r>
      <w:proofErr w:type="spellStart"/>
      <w:r w:rsidRPr="00266A61">
        <w:t>Indias</w:t>
      </w:r>
      <w:proofErr w:type="spellEnd"/>
      <w:r w:rsidRPr="00266A61">
        <w:t xml:space="preserve"> en Colombie le 28 mai et ont été pré-positionnés dans les dépôts de l’UNGRD.</w:t>
      </w:r>
    </w:p>
    <w:p w:rsidR="008B747A" w:rsidRPr="008B747A" w:rsidRDefault="00087514" w:rsidP="00E94C09">
      <w:pPr>
        <w:rPr>
          <w:rFonts w:eastAsia="Calibri"/>
          <w:color w:val="000000"/>
          <w:sz w:val="22"/>
          <w:szCs w:val="22"/>
        </w:rPr>
      </w:pPr>
      <w:bookmarkStart w:id="0" w:name="_GoBack"/>
      <w:bookmarkEnd w:id="0"/>
      <w:r>
        <w:rPr>
          <w:rFonts w:eastAsia="Calibri"/>
          <w:noProof/>
          <w:color w:val="000000"/>
          <w:sz w:val="22"/>
          <w:szCs w:val="22"/>
          <w:lang w:val="en-US"/>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087514" w:rsidRPr="00087514" w:rsidRDefault="00087514">
                            <w:pPr>
                              <w:rPr>
                                <w:sz w:val="18"/>
                              </w:rPr>
                            </w:pPr>
                            <w:r>
                              <w:rPr>
                                <w:sz w:val="18"/>
                              </w:rPr>
                              <w:fldChar w:fldCharType="begin"/>
                            </w:r>
                            <w:r>
                              <w:rPr>
                                <w:sz w:val="18"/>
                              </w:rPr>
                              <w:instrText xml:space="preserve"> FILENAME  \* MERGEFORMAT </w:instrText>
                            </w:r>
                            <w:r>
                              <w:rPr>
                                <w:sz w:val="18"/>
                              </w:rPr>
                              <w:fldChar w:fldCharType="separate"/>
                            </w:r>
                            <w:r>
                              <w:rPr>
                                <w:noProof/>
                                <w:sz w:val="18"/>
                              </w:rPr>
                              <w:t>CIDRP02863F01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rsidR="00087514" w:rsidRPr="00087514" w:rsidRDefault="00087514">
                      <w:pPr>
                        <w:rPr>
                          <w:sz w:val="18"/>
                        </w:rPr>
                      </w:pPr>
                      <w:r>
                        <w:rPr>
                          <w:sz w:val="18"/>
                        </w:rPr>
                        <w:fldChar w:fldCharType="begin"/>
                      </w:r>
                      <w:r>
                        <w:rPr>
                          <w:sz w:val="18"/>
                        </w:rPr>
                        <w:instrText xml:space="preserve"> FILENAME  \* MERGEFORMAT </w:instrText>
                      </w:r>
                      <w:r>
                        <w:rPr>
                          <w:sz w:val="18"/>
                        </w:rPr>
                        <w:fldChar w:fldCharType="separate"/>
                      </w:r>
                      <w:r>
                        <w:rPr>
                          <w:noProof/>
                          <w:sz w:val="18"/>
                        </w:rPr>
                        <w:t>CIDRP02863F01</w:t>
                      </w:r>
                      <w:r>
                        <w:rPr>
                          <w:sz w:val="18"/>
                        </w:rPr>
                        <w:fldChar w:fldCharType="end"/>
                      </w:r>
                    </w:p>
                  </w:txbxContent>
                </v:textbox>
                <w10:wrap anchory="page"/>
                <w10:anchorlock/>
              </v:shape>
            </w:pict>
          </mc:Fallback>
        </mc:AlternateContent>
      </w:r>
    </w:p>
    <w:sectPr w:rsidR="008B747A" w:rsidRPr="008B747A" w:rsidSect="001C782F">
      <w:type w:val="oddPage"/>
      <w:pgSz w:w="12240" w:h="15840" w:code="1"/>
      <w:pgMar w:top="2160" w:right="1570" w:bottom="1296" w:left="1699"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A1" w:rsidRDefault="00D732A1">
      <w:r>
        <w:separator/>
      </w:r>
    </w:p>
  </w:endnote>
  <w:endnote w:type="continuationSeparator" w:id="0">
    <w:p w:rsidR="00D732A1" w:rsidRDefault="00D7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ZFAB+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A1" w:rsidRDefault="00D732A1">
      <w:r>
        <w:separator/>
      </w:r>
    </w:p>
  </w:footnote>
  <w:footnote w:type="continuationSeparator" w:id="0">
    <w:p w:rsidR="00D732A1" w:rsidRDefault="00D7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CDB" w:rsidRDefault="00C97664" w:rsidP="00EB4F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1CDB" w:rsidRDefault="0056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09" w:rsidRPr="00E94C09" w:rsidRDefault="00E94C09">
    <w:pPr>
      <w:pStyle w:val="Header"/>
      <w:jc w:val="center"/>
      <w:rPr>
        <w:sz w:val="22"/>
        <w:szCs w:val="22"/>
      </w:rPr>
    </w:pPr>
    <w:r w:rsidRPr="00E94C09">
      <w:rPr>
        <w:sz w:val="22"/>
        <w:szCs w:val="22"/>
      </w:rPr>
      <w:t xml:space="preserve"> </w:t>
    </w:r>
    <w:r w:rsidRPr="00E94C09">
      <w:rPr>
        <w:sz w:val="22"/>
        <w:szCs w:val="22"/>
      </w:rPr>
      <w:fldChar w:fldCharType="begin"/>
    </w:r>
    <w:r w:rsidRPr="00E94C09">
      <w:rPr>
        <w:sz w:val="22"/>
        <w:szCs w:val="22"/>
      </w:rPr>
      <w:instrText xml:space="preserve"> PAGE   \* MERGEFORMAT </w:instrText>
    </w:r>
    <w:r w:rsidRPr="00E94C09">
      <w:rPr>
        <w:sz w:val="22"/>
        <w:szCs w:val="22"/>
      </w:rPr>
      <w:fldChar w:fldCharType="separate"/>
    </w:r>
    <w:r w:rsidR="00087514">
      <w:rPr>
        <w:noProof/>
        <w:sz w:val="22"/>
        <w:szCs w:val="22"/>
      </w:rPr>
      <w:t>- 12 -</w:t>
    </w:r>
    <w:r w:rsidRPr="00E94C09">
      <w:rPr>
        <w:noProof/>
        <w:sz w:val="22"/>
        <w:szCs w:val="22"/>
      </w:rPr>
      <w:fldChar w:fldCharType="end"/>
    </w:r>
    <w:r w:rsidRPr="00E94C09">
      <w:rPr>
        <w:noProof/>
        <w:sz w:val="22"/>
        <w:szCs w:val="22"/>
      </w:rPr>
      <w:t xml:space="preserve"> </w:t>
    </w:r>
  </w:p>
  <w:p w:rsidR="00561CDB" w:rsidRPr="00E94C09" w:rsidRDefault="00561CDB" w:rsidP="00EB4FB4">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A7CF"/>
    <w:multiLevelType w:val="singleLevel"/>
    <w:tmpl w:val="66E89C69"/>
    <w:lvl w:ilvl="0">
      <w:start w:val="8"/>
      <w:numFmt w:val="decimal"/>
      <w:lvlText w:val="%1."/>
      <w:lvlJc w:val="left"/>
      <w:pPr>
        <w:tabs>
          <w:tab w:val="num" w:pos="360"/>
        </w:tabs>
        <w:ind w:left="504" w:hanging="360"/>
      </w:pPr>
      <w:rPr>
        <w:rFonts w:cs="Times New Roman"/>
        <w:b/>
        <w:bCs/>
        <w:snapToGrid/>
        <w:spacing w:val="-12"/>
        <w:sz w:val="27"/>
        <w:szCs w:val="27"/>
      </w:rPr>
    </w:lvl>
  </w:abstractNum>
  <w:abstractNum w:abstractNumId="1" w15:restartNumberingAfterBreak="0">
    <w:nsid w:val="02D14A8E"/>
    <w:multiLevelType w:val="hybridMultilevel"/>
    <w:tmpl w:val="EF52D5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72A56D"/>
    <w:multiLevelType w:val="singleLevel"/>
    <w:tmpl w:val="69A34D43"/>
    <w:lvl w:ilvl="0">
      <w:start w:val="12"/>
      <w:numFmt w:val="decimal"/>
      <w:lvlText w:val="%1."/>
      <w:lvlJc w:val="left"/>
      <w:pPr>
        <w:tabs>
          <w:tab w:val="num" w:pos="360"/>
        </w:tabs>
        <w:ind w:left="504" w:hanging="360"/>
      </w:pPr>
      <w:rPr>
        <w:rFonts w:cs="Times New Roman"/>
        <w:b/>
        <w:bCs/>
        <w:snapToGrid/>
        <w:spacing w:val="-17"/>
        <w:sz w:val="27"/>
        <w:szCs w:val="27"/>
      </w:rPr>
    </w:lvl>
  </w:abstractNum>
  <w:abstractNum w:abstractNumId="3" w15:restartNumberingAfterBreak="0">
    <w:nsid w:val="06980B6A"/>
    <w:multiLevelType w:val="singleLevel"/>
    <w:tmpl w:val="02986069"/>
    <w:lvl w:ilvl="0">
      <w:start w:val="2"/>
      <w:numFmt w:val="decimal"/>
      <w:lvlText w:val="%1."/>
      <w:lvlJc w:val="left"/>
      <w:pPr>
        <w:tabs>
          <w:tab w:val="num" w:pos="360"/>
        </w:tabs>
        <w:ind w:left="504" w:hanging="360"/>
      </w:pPr>
      <w:rPr>
        <w:rFonts w:cs="Times New Roman"/>
        <w:snapToGrid/>
        <w:spacing w:val="-3"/>
        <w:sz w:val="27"/>
        <w:szCs w:val="27"/>
      </w:rPr>
    </w:lvl>
  </w:abstractNum>
  <w:abstractNum w:abstractNumId="4" w15:restartNumberingAfterBreak="0">
    <w:nsid w:val="0B184D22"/>
    <w:multiLevelType w:val="hybridMultilevel"/>
    <w:tmpl w:val="9F4E123E"/>
    <w:lvl w:ilvl="0" w:tplc="BA9A1D66">
      <w:start w:val="1"/>
      <w:numFmt w:val="decimal"/>
      <w:lvlText w:val="%1."/>
      <w:lvlJc w:val="left"/>
      <w:pPr>
        <w:ind w:left="720" w:hanging="360"/>
      </w:pPr>
      <w:rPr>
        <w:rFonts w:hint="default"/>
      </w:rPr>
    </w:lvl>
    <w:lvl w:ilvl="1" w:tplc="55109E0C" w:tentative="1">
      <w:start w:val="1"/>
      <w:numFmt w:val="lowerLetter"/>
      <w:lvlText w:val="%2."/>
      <w:lvlJc w:val="left"/>
      <w:pPr>
        <w:ind w:left="1440" w:hanging="360"/>
      </w:pPr>
    </w:lvl>
    <w:lvl w:ilvl="2" w:tplc="CBC4D564" w:tentative="1">
      <w:start w:val="1"/>
      <w:numFmt w:val="lowerRoman"/>
      <w:lvlText w:val="%3."/>
      <w:lvlJc w:val="right"/>
      <w:pPr>
        <w:ind w:left="2160" w:hanging="180"/>
      </w:pPr>
    </w:lvl>
    <w:lvl w:ilvl="3" w:tplc="033EBC36" w:tentative="1">
      <w:start w:val="1"/>
      <w:numFmt w:val="decimal"/>
      <w:lvlText w:val="%4."/>
      <w:lvlJc w:val="left"/>
      <w:pPr>
        <w:ind w:left="2880" w:hanging="360"/>
      </w:pPr>
    </w:lvl>
    <w:lvl w:ilvl="4" w:tplc="E41CCA72" w:tentative="1">
      <w:start w:val="1"/>
      <w:numFmt w:val="lowerLetter"/>
      <w:lvlText w:val="%5."/>
      <w:lvlJc w:val="left"/>
      <w:pPr>
        <w:ind w:left="3600" w:hanging="360"/>
      </w:pPr>
    </w:lvl>
    <w:lvl w:ilvl="5" w:tplc="F316501C" w:tentative="1">
      <w:start w:val="1"/>
      <w:numFmt w:val="lowerRoman"/>
      <w:lvlText w:val="%6."/>
      <w:lvlJc w:val="right"/>
      <w:pPr>
        <w:ind w:left="4320" w:hanging="180"/>
      </w:pPr>
    </w:lvl>
    <w:lvl w:ilvl="6" w:tplc="CBAE6538" w:tentative="1">
      <w:start w:val="1"/>
      <w:numFmt w:val="decimal"/>
      <w:lvlText w:val="%7."/>
      <w:lvlJc w:val="left"/>
      <w:pPr>
        <w:ind w:left="5040" w:hanging="360"/>
      </w:pPr>
    </w:lvl>
    <w:lvl w:ilvl="7" w:tplc="8892E4E4" w:tentative="1">
      <w:start w:val="1"/>
      <w:numFmt w:val="lowerLetter"/>
      <w:lvlText w:val="%8."/>
      <w:lvlJc w:val="left"/>
      <w:pPr>
        <w:ind w:left="5760" w:hanging="360"/>
      </w:pPr>
    </w:lvl>
    <w:lvl w:ilvl="8" w:tplc="C5A61074" w:tentative="1">
      <w:start w:val="1"/>
      <w:numFmt w:val="lowerRoman"/>
      <w:lvlText w:val="%9."/>
      <w:lvlJc w:val="right"/>
      <w:pPr>
        <w:ind w:left="6480" w:hanging="180"/>
      </w:pPr>
    </w:lvl>
  </w:abstractNum>
  <w:abstractNum w:abstractNumId="5" w15:restartNumberingAfterBreak="0">
    <w:nsid w:val="0C1124D8"/>
    <w:multiLevelType w:val="multilevel"/>
    <w:tmpl w:val="5FA012B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7B4607"/>
    <w:multiLevelType w:val="hybridMultilevel"/>
    <w:tmpl w:val="3A986AB6"/>
    <w:lvl w:ilvl="0" w:tplc="DAA0C0E4">
      <w:start w:val="1"/>
      <w:numFmt w:val="decimal"/>
      <w:lvlText w:val="%1."/>
      <w:lvlJc w:val="left"/>
      <w:pPr>
        <w:ind w:left="990" w:hanging="360"/>
      </w:pPr>
      <w:rPr>
        <w:rFonts w:hint="default"/>
        <w:b w:val="0"/>
        <w:i w:val="0"/>
        <w:strike w:val="0"/>
        <w:color w:val="000000"/>
      </w:rPr>
    </w:lvl>
    <w:lvl w:ilvl="1" w:tplc="8F82DD1E">
      <w:start w:val="1"/>
      <w:numFmt w:val="lowerLetter"/>
      <w:lvlText w:val="%2."/>
      <w:lvlJc w:val="left"/>
      <w:pPr>
        <w:ind w:left="4680" w:hanging="360"/>
      </w:pPr>
    </w:lvl>
    <w:lvl w:ilvl="2" w:tplc="788E735A" w:tentative="1">
      <w:start w:val="1"/>
      <w:numFmt w:val="lowerRoman"/>
      <w:lvlText w:val="%3."/>
      <w:lvlJc w:val="right"/>
      <w:pPr>
        <w:ind w:left="5400" w:hanging="180"/>
      </w:pPr>
    </w:lvl>
    <w:lvl w:ilvl="3" w:tplc="A5565158" w:tentative="1">
      <w:start w:val="1"/>
      <w:numFmt w:val="decimal"/>
      <w:lvlText w:val="%4."/>
      <w:lvlJc w:val="left"/>
      <w:pPr>
        <w:ind w:left="6120" w:hanging="360"/>
      </w:pPr>
    </w:lvl>
    <w:lvl w:ilvl="4" w:tplc="198EA0A2" w:tentative="1">
      <w:start w:val="1"/>
      <w:numFmt w:val="lowerLetter"/>
      <w:lvlText w:val="%5."/>
      <w:lvlJc w:val="left"/>
      <w:pPr>
        <w:ind w:left="6840" w:hanging="360"/>
      </w:pPr>
    </w:lvl>
    <w:lvl w:ilvl="5" w:tplc="E93A1212" w:tentative="1">
      <w:start w:val="1"/>
      <w:numFmt w:val="lowerRoman"/>
      <w:lvlText w:val="%6."/>
      <w:lvlJc w:val="right"/>
      <w:pPr>
        <w:ind w:left="7560" w:hanging="180"/>
      </w:pPr>
    </w:lvl>
    <w:lvl w:ilvl="6" w:tplc="790A01D8" w:tentative="1">
      <w:start w:val="1"/>
      <w:numFmt w:val="decimal"/>
      <w:lvlText w:val="%7."/>
      <w:lvlJc w:val="left"/>
      <w:pPr>
        <w:ind w:left="8280" w:hanging="360"/>
      </w:pPr>
    </w:lvl>
    <w:lvl w:ilvl="7" w:tplc="F6688C2C" w:tentative="1">
      <w:start w:val="1"/>
      <w:numFmt w:val="lowerLetter"/>
      <w:lvlText w:val="%8."/>
      <w:lvlJc w:val="left"/>
      <w:pPr>
        <w:ind w:left="9000" w:hanging="360"/>
      </w:pPr>
    </w:lvl>
    <w:lvl w:ilvl="8" w:tplc="E4701D72" w:tentative="1">
      <w:start w:val="1"/>
      <w:numFmt w:val="lowerRoman"/>
      <w:lvlText w:val="%9."/>
      <w:lvlJc w:val="right"/>
      <w:pPr>
        <w:ind w:left="9720" w:hanging="180"/>
      </w:pPr>
    </w:lvl>
  </w:abstractNum>
  <w:abstractNum w:abstractNumId="7" w15:restartNumberingAfterBreak="0">
    <w:nsid w:val="47DE57AA"/>
    <w:multiLevelType w:val="hybridMultilevel"/>
    <w:tmpl w:val="A1E6A614"/>
    <w:lvl w:ilvl="0" w:tplc="730E634E">
      <w:start w:val="1"/>
      <w:numFmt w:val="decimal"/>
      <w:lvlText w:val="%1."/>
      <w:lvlJc w:val="left"/>
      <w:pPr>
        <w:ind w:left="720" w:hanging="360"/>
      </w:pPr>
      <w:rPr>
        <w:rFonts w:hint="default"/>
        <w:b w:val="0"/>
        <w:i w:val="0"/>
        <w:strike w:val="0"/>
      </w:rPr>
    </w:lvl>
    <w:lvl w:ilvl="1" w:tplc="43568EB4" w:tentative="1">
      <w:start w:val="1"/>
      <w:numFmt w:val="lowerLetter"/>
      <w:lvlText w:val="%2."/>
      <w:lvlJc w:val="left"/>
      <w:pPr>
        <w:ind w:left="1440" w:hanging="360"/>
      </w:pPr>
    </w:lvl>
    <w:lvl w:ilvl="2" w:tplc="27262BB4" w:tentative="1">
      <w:start w:val="1"/>
      <w:numFmt w:val="lowerRoman"/>
      <w:lvlText w:val="%3."/>
      <w:lvlJc w:val="right"/>
      <w:pPr>
        <w:ind w:left="2160" w:hanging="180"/>
      </w:pPr>
    </w:lvl>
    <w:lvl w:ilvl="3" w:tplc="EA6011FE" w:tentative="1">
      <w:start w:val="1"/>
      <w:numFmt w:val="decimal"/>
      <w:lvlText w:val="%4."/>
      <w:lvlJc w:val="left"/>
      <w:pPr>
        <w:ind w:left="2880" w:hanging="360"/>
      </w:pPr>
    </w:lvl>
    <w:lvl w:ilvl="4" w:tplc="B5365732" w:tentative="1">
      <w:start w:val="1"/>
      <w:numFmt w:val="lowerLetter"/>
      <w:lvlText w:val="%5."/>
      <w:lvlJc w:val="left"/>
      <w:pPr>
        <w:ind w:left="3600" w:hanging="360"/>
      </w:pPr>
    </w:lvl>
    <w:lvl w:ilvl="5" w:tplc="77265EE6" w:tentative="1">
      <w:start w:val="1"/>
      <w:numFmt w:val="lowerRoman"/>
      <w:lvlText w:val="%6."/>
      <w:lvlJc w:val="right"/>
      <w:pPr>
        <w:ind w:left="4320" w:hanging="180"/>
      </w:pPr>
    </w:lvl>
    <w:lvl w:ilvl="6" w:tplc="37F0405E" w:tentative="1">
      <w:start w:val="1"/>
      <w:numFmt w:val="decimal"/>
      <w:lvlText w:val="%7."/>
      <w:lvlJc w:val="left"/>
      <w:pPr>
        <w:ind w:left="5040" w:hanging="360"/>
      </w:pPr>
    </w:lvl>
    <w:lvl w:ilvl="7" w:tplc="E7F09774" w:tentative="1">
      <w:start w:val="1"/>
      <w:numFmt w:val="lowerLetter"/>
      <w:lvlText w:val="%8."/>
      <w:lvlJc w:val="left"/>
      <w:pPr>
        <w:ind w:left="5760" w:hanging="360"/>
      </w:pPr>
    </w:lvl>
    <w:lvl w:ilvl="8" w:tplc="D0EC6566" w:tentative="1">
      <w:start w:val="1"/>
      <w:numFmt w:val="lowerRoman"/>
      <w:lvlText w:val="%9."/>
      <w:lvlJc w:val="right"/>
      <w:pPr>
        <w:ind w:left="6480" w:hanging="180"/>
      </w:pPr>
    </w:lvl>
  </w:abstractNum>
  <w:abstractNum w:abstractNumId="8" w15:restartNumberingAfterBreak="0">
    <w:nsid w:val="51FA3534"/>
    <w:multiLevelType w:val="hybridMultilevel"/>
    <w:tmpl w:val="AF24682A"/>
    <w:lvl w:ilvl="0" w:tplc="C66C906E">
      <w:start w:val="1"/>
      <w:numFmt w:val="decimal"/>
      <w:lvlText w:val="%1."/>
      <w:lvlJc w:val="left"/>
      <w:pPr>
        <w:ind w:left="1260" w:hanging="360"/>
      </w:pPr>
      <w:rPr>
        <w:rFonts w:hint="default"/>
        <w:b w:val="0"/>
        <w:i w:val="0"/>
        <w:strike w:val="0"/>
        <w:color w:val="000000"/>
      </w:rPr>
    </w:lvl>
    <w:lvl w:ilvl="1" w:tplc="4BB238A2">
      <w:start w:val="1"/>
      <w:numFmt w:val="lowerLetter"/>
      <w:lvlText w:val="%2."/>
      <w:lvlJc w:val="left"/>
      <w:pPr>
        <w:ind w:left="4680" w:hanging="360"/>
      </w:pPr>
    </w:lvl>
    <w:lvl w:ilvl="2" w:tplc="EF3A263A" w:tentative="1">
      <w:start w:val="1"/>
      <w:numFmt w:val="lowerRoman"/>
      <w:lvlText w:val="%3."/>
      <w:lvlJc w:val="right"/>
      <w:pPr>
        <w:ind w:left="5400" w:hanging="180"/>
      </w:pPr>
    </w:lvl>
    <w:lvl w:ilvl="3" w:tplc="C16E2CC4" w:tentative="1">
      <w:start w:val="1"/>
      <w:numFmt w:val="decimal"/>
      <w:lvlText w:val="%4."/>
      <w:lvlJc w:val="left"/>
      <w:pPr>
        <w:ind w:left="6120" w:hanging="360"/>
      </w:pPr>
    </w:lvl>
    <w:lvl w:ilvl="4" w:tplc="B164C6A2" w:tentative="1">
      <w:start w:val="1"/>
      <w:numFmt w:val="lowerLetter"/>
      <w:lvlText w:val="%5."/>
      <w:lvlJc w:val="left"/>
      <w:pPr>
        <w:ind w:left="6840" w:hanging="360"/>
      </w:pPr>
    </w:lvl>
    <w:lvl w:ilvl="5" w:tplc="BF34CD2E" w:tentative="1">
      <w:start w:val="1"/>
      <w:numFmt w:val="lowerRoman"/>
      <w:lvlText w:val="%6."/>
      <w:lvlJc w:val="right"/>
      <w:pPr>
        <w:ind w:left="7560" w:hanging="180"/>
      </w:pPr>
    </w:lvl>
    <w:lvl w:ilvl="6" w:tplc="0F904928" w:tentative="1">
      <w:start w:val="1"/>
      <w:numFmt w:val="decimal"/>
      <w:lvlText w:val="%7."/>
      <w:lvlJc w:val="left"/>
      <w:pPr>
        <w:ind w:left="8280" w:hanging="360"/>
      </w:pPr>
    </w:lvl>
    <w:lvl w:ilvl="7" w:tplc="F9840342" w:tentative="1">
      <w:start w:val="1"/>
      <w:numFmt w:val="lowerLetter"/>
      <w:lvlText w:val="%8."/>
      <w:lvlJc w:val="left"/>
      <w:pPr>
        <w:ind w:left="9000" w:hanging="360"/>
      </w:pPr>
    </w:lvl>
    <w:lvl w:ilvl="8" w:tplc="76843C52" w:tentative="1">
      <w:start w:val="1"/>
      <w:numFmt w:val="lowerRoman"/>
      <w:lvlText w:val="%9."/>
      <w:lvlJc w:val="right"/>
      <w:pPr>
        <w:ind w:left="9720" w:hanging="180"/>
      </w:pPr>
    </w:lvl>
  </w:abstractNum>
  <w:abstractNum w:abstractNumId="9" w15:restartNumberingAfterBreak="0">
    <w:nsid w:val="557F24B2"/>
    <w:multiLevelType w:val="hybridMultilevel"/>
    <w:tmpl w:val="C8944BA8"/>
    <w:lvl w:ilvl="0" w:tplc="E71CAF9E">
      <w:start w:val="8"/>
      <w:numFmt w:val="decimal"/>
      <w:lvlText w:val="%1."/>
      <w:lvlJc w:val="left"/>
      <w:pPr>
        <w:ind w:left="1260" w:hanging="360"/>
      </w:pPr>
      <w:rPr>
        <w:rFonts w:hint="default"/>
        <w:b w:val="0"/>
        <w:color w:val="auto"/>
      </w:rPr>
    </w:lvl>
    <w:lvl w:ilvl="1" w:tplc="D0BC578E" w:tentative="1">
      <w:start w:val="1"/>
      <w:numFmt w:val="lowerLetter"/>
      <w:lvlText w:val="%2."/>
      <w:lvlJc w:val="left"/>
      <w:pPr>
        <w:ind w:left="1440" w:hanging="360"/>
      </w:pPr>
    </w:lvl>
    <w:lvl w:ilvl="2" w:tplc="460EE5D6" w:tentative="1">
      <w:start w:val="1"/>
      <w:numFmt w:val="lowerRoman"/>
      <w:lvlText w:val="%3."/>
      <w:lvlJc w:val="right"/>
      <w:pPr>
        <w:ind w:left="2160" w:hanging="180"/>
      </w:pPr>
    </w:lvl>
    <w:lvl w:ilvl="3" w:tplc="CCBCDE0E" w:tentative="1">
      <w:start w:val="1"/>
      <w:numFmt w:val="decimal"/>
      <w:lvlText w:val="%4."/>
      <w:lvlJc w:val="left"/>
      <w:pPr>
        <w:ind w:left="2880" w:hanging="360"/>
      </w:pPr>
    </w:lvl>
    <w:lvl w:ilvl="4" w:tplc="79681194" w:tentative="1">
      <w:start w:val="1"/>
      <w:numFmt w:val="lowerLetter"/>
      <w:lvlText w:val="%5."/>
      <w:lvlJc w:val="left"/>
      <w:pPr>
        <w:ind w:left="3600" w:hanging="360"/>
      </w:pPr>
    </w:lvl>
    <w:lvl w:ilvl="5" w:tplc="9E8C09FE" w:tentative="1">
      <w:start w:val="1"/>
      <w:numFmt w:val="lowerRoman"/>
      <w:lvlText w:val="%6."/>
      <w:lvlJc w:val="right"/>
      <w:pPr>
        <w:ind w:left="4320" w:hanging="180"/>
      </w:pPr>
    </w:lvl>
    <w:lvl w:ilvl="6" w:tplc="AC8AB1AE" w:tentative="1">
      <w:start w:val="1"/>
      <w:numFmt w:val="decimal"/>
      <w:lvlText w:val="%7."/>
      <w:lvlJc w:val="left"/>
      <w:pPr>
        <w:ind w:left="5040" w:hanging="360"/>
      </w:pPr>
    </w:lvl>
    <w:lvl w:ilvl="7" w:tplc="FA761F34" w:tentative="1">
      <w:start w:val="1"/>
      <w:numFmt w:val="lowerLetter"/>
      <w:lvlText w:val="%8."/>
      <w:lvlJc w:val="left"/>
      <w:pPr>
        <w:ind w:left="5760" w:hanging="360"/>
      </w:pPr>
    </w:lvl>
    <w:lvl w:ilvl="8" w:tplc="85E40A3E" w:tentative="1">
      <w:start w:val="1"/>
      <w:numFmt w:val="lowerRoman"/>
      <w:lvlText w:val="%9."/>
      <w:lvlJc w:val="right"/>
      <w:pPr>
        <w:ind w:left="6480" w:hanging="180"/>
      </w:pPr>
    </w:lvl>
  </w:abstractNum>
  <w:abstractNum w:abstractNumId="10" w15:restartNumberingAfterBreak="0">
    <w:nsid w:val="55D7632C"/>
    <w:multiLevelType w:val="hybridMultilevel"/>
    <w:tmpl w:val="D87C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22A79"/>
    <w:multiLevelType w:val="hybridMultilevel"/>
    <w:tmpl w:val="6A08296E"/>
    <w:lvl w:ilvl="0" w:tplc="3B685002">
      <w:start w:val="1"/>
      <w:numFmt w:val="decimal"/>
      <w:lvlText w:val="%1."/>
      <w:lvlJc w:val="center"/>
      <w:pPr>
        <w:ind w:left="450" w:hanging="360"/>
      </w:pPr>
      <w:rPr>
        <w:rFonts w:hint="default"/>
        <w:strike w:val="0"/>
        <w:color w:val="auto"/>
      </w:rPr>
    </w:lvl>
    <w:lvl w:ilvl="1" w:tplc="EEE0ACC6">
      <w:start w:val="1"/>
      <w:numFmt w:val="lowerLetter"/>
      <w:lvlText w:val="%2."/>
      <w:lvlJc w:val="left"/>
      <w:pPr>
        <w:ind w:left="1080" w:hanging="360"/>
      </w:pPr>
    </w:lvl>
    <w:lvl w:ilvl="2" w:tplc="AF247B9A" w:tentative="1">
      <w:start w:val="1"/>
      <w:numFmt w:val="lowerRoman"/>
      <w:lvlText w:val="%3."/>
      <w:lvlJc w:val="right"/>
      <w:pPr>
        <w:ind w:left="1800" w:hanging="180"/>
      </w:pPr>
    </w:lvl>
    <w:lvl w:ilvl="3" w:tplc="395255C0" w:tentative="1">
      <w:start w:val="1"/>
      <w:numFmt w:val="decimal"/>
      <w:lvlText w:val="%4."/>
      <w:lvlJc w:val="left"/>
      <w:pPr>
        <w:ind w:left="2520" w:hanging="360"/>
      </w:pPr>
    </w:lvl>
    <w:lvl w:ilvl="4" w:tplc="320435D4" w:tentative="1">
      <w:start w:val="1"/>
      <w:numFmt w:val="lowerLetter"/>
      <w:lvlText w:val="%5."/>
      <w:lvlJc w:val="left"/>
      <w:pPr>
        <w:ind w:left="3240" w:hanging="360"/>
      </w:pPr>
    </w:lvl>
    <w:lvl w:ilvl="5" w:tplc="839C9378" w:tentative="1">
      <w:start w:val="1"/>
      <w:numFmt w:val="lowerRoman"/>
      <w:lvlText w:val="%6."/>
      <w:lvlJc w:val="right"/>
      <w:pPr>
        <w:ind w:left="3960" w:hanging="180"/>
      </w:pPr>
    </w:lvl>
    <w:lvl w:ilvl="6" w:tplc="F7F87FF6" w:tentative="1">
      <w:start w:val="1"/>
      <w:numFmt w:val="decimal"/>
      <w:lvlText w:val="%7."/>
      <w:lvlJc w:val="left"/>
      <w:pPr>
        <w:ind w:left="4680" w:hanging="360"/>
      </w:pPr>
    </w:lvl>
    <w:lvl w:ilvl="7" w:tplc="8990C77C" w:tentative="1">
      <w:start w:val="1"/>
      <w:numFmt w:val="lowerLetter"/>
      <w:lvlText w:val="%8."/>
      <w:lvlJc w:val="left"/>
      <w:pPr>
        <w:ind w:left="5400" w:hanging="360"/>
      </w:pPr>
    </w:lvl>
    <w:lvl w:ilvl="8" w:tplc="95E6135E" w:tentative="1">
      <w:start w:val="1"/>
      <w:numFmt w:val="lowerRoman"/>
      <w:lvlText w:val="%9."/>
      <w:lvlJc w:val="right"/>
      <w:pPr>
        <w:ind w:left="6120" w:hanging="180"/>
      </w:pPr>
    </w:lvl>
  </w:abstractNum>
  <w:abstractNum w:abstractNumId="12" w15:restartNumberingAfterBreak="0">
    <w:nsid w:val="6B87615D"/>
    <w:multiLevelType w:val="hybridMultilevel"/>
    <w:tmpl w:val="3A986AB6"/>
    <w:lvl w:ilvl="0" w:tplc="A5BEE122">
      <w:start w:val="1"/>
      <w:numFmt w:val="decimal"/>
      <w:lvlText w:val="%1."/>
      <w:lvlJc w:val="left"/>
      <w:pPr>
        <w:ind w:left="990" w:hanging="360"/>
      </w:pPr>
      <w:rPr>
        <w:rFonts w:hint="default"/>
        <w:b w:val="0"/>
        <w:i w:val="0"/>
        <w:strike w:val="0"/>
        <w:color w:val="000000"/>
      </w:rPr>
    </w:lvl>
    <w:lvl w:ilvl="1" w:tplc="89920D86">
      <w:start w:val="1"/>
      <w:numFmt w:val="lowerLetter"/>
      <w:lvlText w:val="%2."/>
      <w:lvlJc w:val="left"/>
      <w:pPr>
        <w:ind w:left="4680" w:hanging="360"/>
      </w:pPr>
    </w:lvl>
    <w:lvl w:ilvl="2" w:tplc="3E12AAE0" w:tentative="1">
      <w:start w:val="1"/>
      <w:numFmt w:val="lowerRoman"/>
      <w:lvlText w:val="%3."/>
      <w:lvlJc w:val="right"/>
      <w:pPr>
        <w:ind w:left="5400" w:hanging="180"/>
      </w:pPr>
    </w:lvl>
    <w:lvl w:ilvl="3" w:tplc="C19C0E02" w:tentative="1">
      <w:start w:val="1"/>
      <w:numFmt w:val="decimal"/>
      <w:lvlText w:val="%4."/>
      <w:lvlJc w:val="left"/>
      <w:pPr>
        <w:ind w:left="6120" w:hanging="360"/>
      </w:pPr>
    </w:lvl>
    <w:lvl w:ilvl="4" w:tplc="A6C2E766" w:tentative="1">
      <w:start w:val="1"/>
      <w:numFmt w:val="lowerLetter"/>
      <w:lvlText w:val="%5."/>
      <w:lvlJc w:val="left"/>
      <w:pPr>
        <w:ind w:left="6840" w:hanging="360"/>
      </w:pPr>
    </w:lvl>
    <w:lvl w:ilvl="5" w:tplc="B492DC5A" w:tentative="1">
      <w:start w:val="1"/>
      <w:numFmt w:val="lowerRoman"/>
      <w:lvlText w:val="%6."/>
      <w:lvlJc w:val="right"/>
      <w:pPr>
        <w:ind w:left="7560" w:hanging="180"/>
      </w:pPr>
    </w:lvl>
    <w:lvl w:ilvl="6" w:tplc="20E09792" w:tentative="1">
      <w:start w:val="1"/>
      <w:numFmt w:val="decimal"/>
      <w:lvlText w:val="%7."/>
      <w:lvlJc w:val="left"/>
      <w:pPr>
        <w:ind w:left="8280" w:hanging="360"/>
      </w:pPr>
    </w:lvl>
    <w:lvl w:ilvl="7" w:tplc="3228A72C" w:tentative="1">
      <w:start w:val="1"/>
      <w:numFmt w:val="lowerLetter"/>
      <w:lvlText w:val="%8."/>
      <w:lvlJc w:val="left"/>
      <w:pPr>
        <w:ind w:left="9000" w:hanging="360"/>
      </w:pPr>
    </w:lvl>
    <w:lvl w:ilvl="8" w:tplc="B67C3EB2" w:tentative="1">
      <w:start w:val="1"/>
      <w:numFmt w:val="lowerRoman"/>
      <w:lvlText w:val="%9."/>
      <w:lvlJc w:val="right"/>
      <w:pPr>
        <w:ind w:left="9720" w:hanging="180"/>
      </w:pPr>
    </w:lvl>
  </w:abstractNum>
  <w:abstractNum w:abstractNumId="13" w15:restartNumberingAfterBreak="0">
    <w:nsid w:val="73501433"/>
    <w:multiLevelType w:val="multilevel"/>
    <w:tmpl w:val="2498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533E22"/>
    <w:multiLevelType w:val="hybridMultilevel"/>
    <w:tmpl w:val="0BAC0B06"/>
    <w:lvl w:ilvl="0" w:tplc="DFC4DC1E">
      <w:start w:val="7"/>
      <w:numFmt w:val="decimal"/>
      <w:lvlText w:val="%1."/>
      <w:lvlJc w:val="left"/>
      <w:pPr>
        <w:ind w:left="1080" w:hanging="360"/>
      </w:pPr>
      <w:rPr>
        <w:rFonts w:hint="default"/>
      </w:rPr>
    </w:lvl>
    <w:lvl w:ilvl="1" w:tplc="1A4C580C" w:tentative="1">
      <w:start w:val="1"/>
      <w:numFmt w:val="lowerLetter"/>
      <w:lvlText w:val="%2."/>
      <w:lvlJc w:val="left"/>
      <w:pPr>
        <w:ind w:left="1800" w:hanging="360"/>
      </w:pPr>
    </w:lvl>
    <w:lvl w:ilvl="2" w:tplc="61743C7A" w:tentative="1">
      <w:start w:val="1"/>
      <w:numFmt w:val="lowerRoman"/>
      <w:lvlText w:val="%3."/>
      <w:lvlJc w:val="right"/>
      <w:pPr>
        <w:ind w:left="2520" w:hanging="180"/>
      </w:pPr>
    </w:lvl>
    <w:lvl w:ilvl="3" w:tplc="8D1AB918" w:tentative="1">
      <w:start w:val="1"/>
      <w:numFmt w:val="decimal"/>
      <w:lvlText w:val="%4."/>
      <w:lvlJc w:val="left"/>
      <w:pPr>
        <w:ind w:left="3240" w:hanging="360"/>
      </w:pPr>
    </w:lvl>
    <w:lvl w:ilvl="4" w:tplc="58AAC61E" w:tentative="1">
      <w:start w:val="1"/>
      <w:numFmt w:val="lowerLetter"/>
      <w:lvlText w:val="%5."/>
      <w:lvlJc w:val="left"/>
      <w:pPr>
        <w:ind w:left="3960" w:hanging="360"/>
      </w:pPr>
    </w:lvl>
    <w:lvl w:ilvl="5" w:tplc="15EC47D8" w:tentative="1">
      <w:start w:val="1"/>
      <w:numFmt w:val="lowerRoman"/>
      <w:lvlText w:val="%6."/>
      <w:lvlJc w:val="right"/>
      <w:pPr>
        <w:ind w:left="4680" w:hanging="180"/>
      </w:pPr>
    </w:lvl>
    <w:lvl w:ilvl="6" w:tplc="7FB84F22" w:tentative="1">
      <w:start w:val="1"/>
      <w:numFmt w:val="decimal"/>
      <w:lvlText w:val="%7."/>
      <w:lvlJc w:val="left"/>
      <w:pPr>
        <w:ind w:left="5400" w:hanging="360"/>
      </w:pPr>
    </w:lvl>
    <w:lvl w:ilvl="7" w:tplc="6418553E" w:tentative="1">
      <w:start w:val="1"/>
      <w:numFmt w:val="lowerLetter"/>
      <w:lvlText w:val="%8."/>
      <w:lvlJc w:val="left"/>
      <w:pPr>
        <w:ind w:left="6120" w:hanging="360"/>
      </w:pPr>
    </w:lvl>
    <w:lvl w:ilvl="8" w:tplc="BCA80E5A" w:tentative="1">
      <w:start w:val="1"/>
      <w:numFmt w:val="lowerRoman"/>
      <w:lvlText w:val="%9."/>
      <w:lvlJc w:val="right"/>
      <w:pPr>
        <w:ind w:left="6840" w:hanging="180"/>
      </w:pPr>
    </w:lvl>
  </w:abstractNum>
  <w:num w:numId="1">
    <w:abstractNumId w:val="5"/>
  </w:num>
  <w:num w:numId="2">
    <w:abstractNumId w:val="3"/>
  </w:num>
  <w:num w:numId="3">
    <w:abstractNumId w:val="3"/>
    <w:lvlOverride w:ilvl="0">
      <w:lvl w:ilvl="0">
        <w:numFmt w:val="decimal"/>
        <w:lvlText w:val="%1."/>
        <w:lvlJc w:val="left"/>
        <w:pPr>
          <w:tabs>
            <w:tab w:val="num" w:pos="288"/>
          </w:tabs>
          <w:ind w:left="432" w:hanging="288"/>
        </w:pPr>
        <w:rPr>
          <w:rFonts w:cs="Times New Roman"/>
          <w:snapToGrid/>
          <w:spacing w:val="-8"/>
          <w:sz w:val="27"/>
          <w:szCs w:val="27"/>
        </w:rPr>
      </w:lvl>
    </w:lvlOverride>
  </w:num>
  <w:num w:numId="4">
    <w:abstractNumId w:val="0"/>
  </w:num>
  <w:num w:numId="5">
    <w:abstractNumId w:val="2"/>
  </w:num>
  <w:num w:numId="6">
    <w:abstractNumId w:val="11"/>
  </w:num>
  <w:num w:numId="7">
    <w:abstractNumId w:val="7"/>
  </w:num>
  <w:num w:numId="8">
    <w:abstractNumId w:val="8"/>
  </w:num>
  <w:num w:numId="9">
    <w:abstractNumId w:val="6"/>
  </w:num>
  <w:num w:numId="10">
    <w:abstractNumId w:val="12"/>
  </w:num>
  <w:num w:numId="11">
    <w:abstractNumId w:val="13"/>
  </w:num>
  <w:num w:numId="12">
    <w:abstractNumId w:val="14"/>
  </w:num>
  <w:num w:numId="13">
    <w:abstractNumId w:val="9"/>
  </w:num>
  <w:num w:numId="14">
    <w:abstractNumId w:val="4"/>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74"/>
    <w:rsid w:val="00006E43"/>
    <w:rsid w:val="00011E28"/>
    <w:rsid w:val="000123BE"/>
    <w:rsid w:val="00015226"/>
    <w:rsid w:val="000237F7"/>
    <w:rsid w:val="00025793"/>
    <w:rsid w:val="000301B4"/>
    <w:rsid w:val="00032802"/>
    <w:rsid w:val="0003434B"/>
    <w:rsid w:val="0003621D"/>
    <w:rsid w:val="00042716"/>
    <w:rsid w:val="000504D8"/>
    <w:rsid w:val="00050A86"/>
    <w:rsid w:val="000556B6"/>
    <w:rsid w:val="000557AA"/>
    <w:rsid w:val="0005620D"/>
    <w:rsid w:val="00057DDE"/>
    <w:rsid w:val="00060243"/>
    <w:rsid w:val="000610EF"/>
    <w:rsid w:val="00061CBA"/>
    <w:rsid w:val="000628C9"/>
    <w:rsid w:val="00063261"/>
    <w:rsid w:val="000642C1"/>
    <w:rsid w:val="0006517C"/>
    <w:rsid w:val="00067CB2"/>
    <w:rsid w:val="00071876"/>
    <w:rsid w:val="00072876"/>
    <w:rsid w:val="00073BAF"/>
    <w:rsid w:val="0007757B"/>
    <w:rsid w:val="00080D3F"/>
    <w:rsid w:val="000831EA"/>
    <w:rsid w:val="00083276"/>
    <w:rsid w:val="00084D52"/>
    <w:rsid w:val="000858D5"/>
    <w:rsid w:val="00087514"/>
    <w:rsid w:val="00090B12"/>
    <w:rsid w:val="00092C76"/>
    <w:rsid w:val="00094626"/>
    <w:rsid w:val="00096E13"/>
    <w:rsid w:val="00097C07"/>
    <w:rsid w:val="000A030B"/>
    <w:rsid w:val="000A09DB"/>
    <w:rsid w:val="000B33B7"/>
    <w:rsid w:val="000B4060"/>
    <w:rsid w:val="000B61FD"/>
    <w:rsid w:val="000C3B8E"/>
    <w:rsid w:val="000C690F"/>
    <w:rsid w:val="000D0C82"/>
    <w:rsid w:val="000D1A76"/>
    <w:rsid w:val="000D2E08"/>
    <w:rsid w:val="000D5791"/>
    <w:rsid w:val="000E28A6"/>
    <w:rsid w:val="000E3795"/>
    <w:rsid w:val="000E3FE0"/>
    <w:rsid w:val="000E4E34"/>
    <w:rsid w:val="000E6209"/>
    <w:rsid w:val="000E677F"/>
    <w:rsid w:val="000E752D"/>
    <w:rsid w:val="000F1B61"/>
    <w:rsid w:val="000F3128"/>
    <w:rsid w:val="000F3869"/>
    <w:rsid w:val="000F6268"/>
    <w:rsid w:val="000F643A"/>
    <w:rsid w:val="000F7231"/>
    <w:rsid w:val="00103D9C"/>
    <w:rsid w:val="00104472"/>
    <w:rsid w:val="00105E67"/>
    <w:rsid w:val="00112573"/>
    <w:rsid w:val="00112AAD"/>
    <w:rsid w:val="0011566A"/>
    <w:rsid w:val="001178FD"/>
    <w:rsid w:val="001213A5"/>
    <w:rsid w:val="0012283B"/>
    <w:rsid w:val="00122A43"/>
    <w:rsid w:val="001239BF"/>
    <w:rsid w:val="00124335"/>
    <w:rsid w:val="00125F02"/>
    <w:rsid w:val="00135412"/>
    <w:rsid w:val="0013730D"/>
    <w:rsid w:val="00144044"/>
    <w:rsid w:val="00150188"/>
    <w:rsid w:val="00152DF3"/>
    <w:rsid w:val="00153B1E"/>
    <w:rsid w:val="00154557"/>
    <w:rsid w:val="00156718"/>
    <w:rsid w:val="001604A3"/>
    <w:rsid w:val="001607D0"/>
    <w:rsid w:val="001625BD"/>
    <w:rsid w:val="0016266F"/>
    <w:rsid w:val="00165685"/>
    <w:rsid w:val="00176ABE"/>
    <w:rsid w:val="00176D12"/>
    <w:rsid w:val="00180251"/>
    <w:rsid w:val="00194958"/>
    <w:rsid w:val="00194BFE"/>
    <w:rsid w:val="001A176D"/>
    <w:rsid w:val="001A3731"/>
    <w:rsid w:val="001B0809"/>
    <w:rsid w:val="001B3164"/>
    <w:rsid w:val="001B46D2"/>
    <w:rsid w:val="001C0610"/>
    <w:rsid w:val="001C4F76"/>
    <w:rsid w:val="001C50E8"/>
    <w:rsid w:val="001C6071"/>
    <w:rsid w:val="001C782F"/>
    <w:rsid w:val="001D0510"/>
    <w:rsid w:val="001D0F8F"/>
    <w:rsid w:val="001D16B6"/>
    <w:rsid w:val="001D3BD6"/>
    <w:rsid w:val="001D3D0B"/>
    <w:rsid w:val="001D4255"/>
    <w:rsid w:val="001D6610"/>
    <w:rsid w:val="001E5450"/>
    <w:rsid w:val="001E6708"/>
    <w:rsid w:val="001F4450"/>
    <w:rsid w:val="001F60C7"/>
    <w:rsid w:val="001F71F5"/>
    <w:rsid w:val="002000D9"/>
    <w:rsid w:val="00200D34"/>
    <w:rsid w:val="00201F4F"/>
    <w:rsid w:val="00205B9D"/>
    <w:rsid w:val="00205CB0"/>
    <w:rsid w:val="0020706D"/>
    <w:rsid w:val="00210C3B"/>
    <w:rsid w:val="00210C6A"/>
    <w:rsid w:val="00211A95"/>
    <w:rsid w:val="002138B6"/>
    <w:rsid w:val="00223393"/>
    <w:rsid w:val="0022409C"/>
    <w:rsid w:val="00230F24"/>
    <w:rsid w:val="00231BBD"/>
    <w:rsid w:val="0023349C"/>
    <w:rsid w:val="00237DC5"/>
    <w:rsid w:val="00240079"/>
    <w:rsid w:val="00240104"/>
    <w:rsid w:val="00240413"/>
    <w:rsid w:val="00240AC1"/>
    <w:rsid w:val="002416AE"/>
    <w:rsid w:val="002424B0"/>
    <w:rsid w:val="00245948"/>
    <w:rsid w:val="00246E00"/>
    <w:rsid w:val="002624AB"/>
    <w:rsid w:val="0027324B"/>
    <w:rsid w:val="002760D4"/>
    <w:rsid w:val="00276A76"/>
    <w:rsid w:val="00281743"/>
    <w:rsid w:val="0028187F"/>
    <w:rsid w:val="00281EC9"/>
    <w:rsid w:val="00284D83"/>
    <w:rsid w:val="002A04A5"/>
    <w:rsid w:val="002A059B"/>
    <w:rsid w:val="002A1AAF"/>
    <w:rsid w:val="002A4C13"/>
    <w:rsid w:val="002B166F"/>
    <w:rsid w:val="002B41A5"/>
    <w:rsid w:val="002B6953"/>
    <w:rsid w:val="002C04A7"/>
    <w:rsid w:val="002C1500"/>
    <w:rsid w:val="002C2AE6"/>
    <w:rsid w:val="002C3BFF"/>
    <w:rsid w:val="002C405F"/>
    <w:rsid w:val="002D0C35"/>
    <w:rsid w:val="002D1636"/>
    <w:rsid w:val="002D4D5D"/>
    <w:rsid w:val="002E02A6"/>
    <w:rsid w:val="002E1E08"/>
    <w:rsid w:val="002E5BAE"/>
    <w:rsid w:val="002E61A0"/>
    <w:rsid w:val="002F2122"/>
    <w:rsid w:val="002F4C38"/>
    <w:rsid w:val="00300215"/>
    <w:rsid w:val="003009F6"/>
    <w:rsid w:val="00302B87"/>
    <w:rsid w:val="00307BCE"/>
    <w:rsid w:val="003100E1"/>
    <w:rsid w:val="00311D3F"/>
    <w:rsid w:val="00312247"/>
    <w:rsid w:val="00312CF3"/>
    <w:rsid w:val="003204AB"/>
    <w:rsid w:val="003221BB"/>
    <w:rsid w:val="003233E9"/>
    <w:rsid w:val="00326770"/>
    <w:rsid w:val="00330EA5"/>
    <w:rsid w:val="00331F94"/>
    <w:rsid w:val="0033352C"/>
    <w:rsid w:val="003349D9"/>
    <w:rsid w:val="00335158"/>
    <w:rsid w:val="00335BEC"/>
    <w:rsid w:val="00336661"/>
    <w:rsid w:val="00340E15"/>
    <w:rsid w:val="00346DE2"/>
    <w:rsid w:val="00352220"/>
    <w:rsid w:val="00355B29"/>
    <w:rsid w:val="00360143"/>
    <w:rsid w:val="00361C33"/>
    <w:rsid w:val="00361D4A"/>
    <w:rsid w:val="00362381"/>
    <w:rsid w:val="00362971"/>
    <w:rsid w:val="003633F8"/>
    <w:rsid w:val="003767B6"/>
    <w:rsid w:val="003800B6"/>
    <w:rsid w:val="003816A5"/>
    <w:rsid w:val="00382CAF"/>
    <w:rsid w:val="00383E79"/>
    <w:rsid w:val="00386433"/>
    <w:rsid w:val="0038748B"/>
    <w:rsid w:val="003912BD"/>
    <w:rsid w:val="00394B07"/>
    <w:rsid w:val="00394EC2"/>
    <w:rsid w:val="00394EEA"/>
    <w:rsid w:val="0039675A"/>
    <w:rsid w:val="003A006B"/>
    <w:rsid w:val="003A2753"/>
    <w:rsid w:val="003A287C"/>
    <w:rsid w:val="003A30CB"/>
    <w:rsid w:val="003A35F1"/>
    <w:rsid w:val="003A7A8A"/>
    <w:rsid w:val="003B2105"/>
    <w:rsid w:val="003B40ED"/>
    <w:rsid w:val="003B4212"/>
    <w:rsid w:val="003B5093"/>
    <w:rsid w:val="003B7288"/>
    <w:rsid w:val="003C2FB1"/>
    <w:rsid w:val="003C76E0"/>
    <w:rsid w:val="003D2095"/>
    <w:rsid w:val="003D2F94"/>
    <w:rsid w:val="003D329A"/>
    <w:rsid w:val="003D3A7D"/>
    <w:rsid w:val="003D507A"/>
    <w:rsid w:val="003D5F2A"/>
    <w:rsid w:val="003D7631"/>
    <w:rsid w:val="003D7814"/>
    <w:rsid w:val="003E1FE3"/>
    <w:rsid w:val="003E7B18"/>
    <w:rsid w:val="003F6AE1"/>
    <w:rsid w:val="003F7006"/>
    <w:rsid w:val="004019BA"/>
    <w:rsid w:val="004041CA"/>
    <w:rsid w:val="00410D52"/>
    <w:rsid w:val="0041158C"/>
    <w:rsid w:val="00415D15"/>
    <w:rsid w:val="00420A67"/>
    <w:rsid w:val="0042119D"/>
    <w:rsid w:val="00422C55"/>
    <w:rsid w:val="00424F9E"/>
    <w:rsid w:val="00431AEB"/>
    <w:rsid w:val="00433367"/>
    <w:rsid w:val="00437258"/>
    <w:rsid w:val="00441796"/>
    <w:rsid w:val="0044390B"/>
    <w:rsid w:val="0045402C"/>
    <w:rsid w:val="004656AD"/>
    <w:rsid w:val="00465FA2"/>
    <w:rsid w:val="004664D5"/>
    <w:rsid w:val="0047055E"/>
    <w:rsid w:val="004708E4"/>
    <w:rsid w:val="004758D5"/>
    <w:rsid w:val="00476683"/>
    <w:rsid w:val="00476E83"/>
    <w:rsid w:val="00477CA5"/>
    <w:rsid w:val="00477D06"/>
    <w:rsid w:val="00477F4D"/>
    <w:rsid w:val="00480E6F"/>
    <w:rsid w:val="00483BD3"/>
    <w:rsid w:val="00484767"/>
    <w:rsid w:val="00486A5B"/>
    <w:rsid w:val="004939E5"/>
    <w:rsid w:val="00494B92"/>
    <w:rsid w:val="00494F19"/>
    <w:rsid w:val="004A02E8"/>
    <w:rsid w:val="004A039C"/>
    <w:rsid w:val="004A168E"/>
    <w:rsid w:val="004A1EB7"/>
    <w:rsid w:val="004A2500"/>
    <w:rsid w:val="004A3C81"/>
    <w:rsid w:val="004A3D59"/>
    <w:rsid w:val="004B114F"/>
    <w:rsid w:val="004B1AE9"/>
    <w:rsid w:val="004B4F0F"/>
    <w:rsid w:val="004B6B12"/>
    <w:rsid w:val="004B7561"/>
    <w:rsid w:val="004D1170"/>
    <w:rsid w:val="004D266A"/>
    <w:rsid w:val="004D2F5F"/>
    <w:rsid w:val="004D5F4F"/>
    <w:rsid w:val="004E282A"/>
    <w:rsid w:val="004E3B52"/>
    <w:rsid w:val="004E7EC7"/>
    <w:rsid w:val="004F6733"/>
    <w:rsid w:val="0050024E"/>
    <w:rsid w:val="00510615"/>
    <w:rsid w:val="00511AAA"/>
    <w:rsid w:val="00513D52"/>
    <w:rsid w:val="005147E0"/>
    <w:rsid w:val="00514A34"/>
    <w:rsid w:val="00517E2F"/>
    <w:rsid w:val="00522D93"/>
    <w:rsid w:val="00523B70"/>
    <w:rsid w:val="00526385"/>
    <w:rsid w:val="0052751B"/>
    <w:rsid w:val="0053206D"/>
    <w:rsid w:val="005323BB"/>
    <w:rsid w:val="00535854"/>
    <w:rsid w:val="005371E9"/>
    <w:rsid w:val="005413CB"/>
    <w:rsid w:val="005446F2"/>
    <w:rsid w:val="00551506"/>
    <w:rsid w:val="00552E9F"/>
    <w:rsid w:val="00554190"/>
    <w:rsid w:val="005543DC"/>
    <w:rsid w:val="00554ACF"/>
    <w:rsid w:val="00557AF7"/>
    <w:rsid w:val="00561C69"/>
    <w:rsid w:val="00561CDB"/>
    <w:rsid w:val="00566AD1"/>
    <w:rsid w:val="00566BD5"/>
    <w:rsid w:val="00567394"/>
    <w:rsid w:val="00571184"/>
    <w:rsid w:val="005732B0"/>
    <w:rsid w:val="00573A71"/>
    <w:rsid w:val="00573D0B"/>
    <w:rsid w:val="00575864"/>
    <w:rsid w:val="005777B6"/>
    <w:rsid w:val="0058304D"/>
    <w:rsid w:val="00583C73"/>
    <w:rsid w:val="005849D8"/>
    <w:rsid w:val="005917E3"/>
    <w:rsid w:val="005918D1"/>
    <w:rsid w:val="0059583E"/>
    <w:rsid w:val="00595F11"/>
    <w:rsid w:val="00597009"/>
    <w:rsid w:val="005A154F"/>
    <w:rsid w:val="005A2F05"/>
    <w:rsid w:val="005A50F1"/>
    <w:rsid w:val="005A7333"/>
    <w:rsid w:val="005B0A52"/>
    <w:rsid w:val="005B3090"/>
    <w:rsid w:val="005B3DC3"/>
    <w:rsid w:val="005B624B"/>
    <w:rsid w:val="005B68B7"/>
    <w:rsid w:val="005C17DD"/>
    <w:rsid w:val="005D2541"/>
    <w:rsid w:val="005D3DD3"/>
    <w:rsid w:val="005D573A"/>
    <w:rsid w:val="005E30E4"/>
    <w:rsid w:val="005E5503"/>
    <w:rsid w:val="005E6451"/>
    <w:rsid w:val="005E7DE2"/>
    <w:rsid w:val="005F052D"/>
    <w:rsid w:val="00602D1B"/>
    <w:rsid w:val="00606BA0"/>
    <w:rsid w:val="00606F62"/>
    <w:rsid w:val="00615A26"/>
    <w:rsid w:val="00615A35"/>
    <w:rsid w:val="006235AE"/>
    <w:rsid w:val="006247CE"/>
    <w:rsid w:val="00632FA8"/>
    <w:rsid w:val="006369A1"/>
    <w:rsid w:val="00636DD7"/>
    <w:rsid w:val="00637008"/>
    <w:rsid w:val="0063777D"/>
    <w:rsid w:val="00640187"/>
    <w:rsid w:val="00642F37"/>
    <w:rsid w:val="00647ACC"/>
    <w:rsid w:val="00660C02"/>
    <w:rsid w:val="00662599"/>
    <w:rsid w:val="00666F47"/>
    <w:rsid w:val="00670587"/>
    <w:rsid w:val="00675A79"/>
    <w:rsid w:val="00680B0D"/>
    <w:rsid w:val="00687A38"/>
    <w:rsid w:val="00687FA4"/>
    <w:rsid w:val="00691498"/>
    <w:rsid w:val="00692C34"/>
    <w:rsid w:val="006947D1"/>
    <w:rsid w:val="006A0B8B"/>
    <w:rsid w:val="006A1EDB"/>
    <w:rsid w:val="006A5EA7"/>
    <w:rsid w:val="006A5FE2"/>
    <w:rsid w:val="006A72AC"/>
    <w:rsid w:val="006B19B2"/>
    <w:rsid w:val="006B2A0C"/>
    <w:rsid w:val="006B2F0D"/>
    <w:rsid w:val="006B3A28"/>
    <w:rsid w:val="006B6CAF"/>
    <w:rsid w:val="006C53EE"/>
    <w:rsid w:val="006C5A1C"/>
    <w:rsid w:val="006C5B51"/>
    <w:rsid w:val="006D1433"/>
    <w:rsid w:val="006D19E9"/>
    <w:rsid w:val="006D1D51"/>
    <w:rsid w:val="006D573B"/>
    <w:rsid w:val="006D64E8"/>
    <w:rsid w:val="006D6A76"/>
    <w:rsid w:val="006D6FDF"/>
    <w:rsid w:val="006E038D"/>
    <w:rsid w:val="006E1269"/>
    <w:rsid w:val="006E7C40"/>
    <w:rsid w:val="006F24D7"/>
    <w:rsid w:val="006F301A"/>
    <w:rsid w:val="006F4DE1"/>
    <w:rsid w:val="006F69CB"/>
    <w:rsid w:val="007016EC"/>
    <w:rsid w:val="007040D7"/>
    <w:rsid w:val="007041B5"/>
    <w:rsid w:val="007155EF"/>
    <w:rsid w:val="00715B11"/>
    <w:rsid w:val="007164B7"/>
    <w:rsid w:val="00720AA4"/>
    <w:rsid w:val="0072546E"/>
    <w:rsid w:val="0072602C"/>
    <w:rsid w:val="007273DE"/>
    <w:rsid w:val="00730581"/>
    <w:rsid w:val="00734656"/>
    <w:rsid w:val="00735414"/>
    <w:rsid w:val="00736404"/>
    <w:rsid w:val="007364B1"/>
    <w:rsid w:val="00737AD6"/>
    <w:rsid w:val="00744C03"/>
    <w:rsid w:val="00745576"/>
    <w:rsid w:val="00747476"/>
    <w:rsid w:val="007500B3"/>
    <w:rsid w:val="007510C3"/>
    <w:rsid w:val="00756F69"/>
    <w:rsid w:val="0076065D"/>
    <w:rsid w:val="00762F44"/>
    <w:rsid w:val="00763CAB"/>
    <w:rsid w:val="00766EE5"/>
    <w:rsid w:val="00767D53"/>
    <w:rsid w:val="00770850"/>
    <w:rsid w:val="00772A0F"/>
    <w:rsid w:val="007774A4"/>
    <w:rsid w:val="00780232"/>
    <w:rsid w:val="00780987"/>
    <w:rsid w:val="00782705"/>
    <w:rsid w:val="00786306"/>
    <w:rsid w:val="00786AB4"/>
    <w:rsid w:val="00786DAB"/>
    <w:rsid w:val="00787934"/>
    <w:rsid w:val="00791622"/>
    <w:rsid w:val="007918F6"/>
    <w:rsid w:val="007929FE"/>
    <w:rsid w:val="00793BA2"/>
    <w:rsid w:val="007A0AD7"/>
    <w:rsid w:val="007B0C2C"/>
    <w:rsid w:val="007C2092"/>
    <w:rsid w:val="007C2F8F"/>
    <w:rsid w:val="007D319C"/>
    <w:rsid w:val="007D3812"/>
    <w:rsid w:val="007D39DF"/>
    <w:rsid w:val="007D46A5"/>
    <w:rsid w:val="007E0238"/>
    <w:rsid w:val="007E5FD8"/>
    <w:rsid w:val="007E6BA9"/>
    <w:rsid w:val="007F1337"/>
    <w:rsid w:val="007F1E61"/>
    <w:rsid w:val="007F2774"/>
    <w:rsid w:val="007F31F9"/>
    <w:rsid w:val="008024DC"/>
    <w:rsid w:val="00802C27"/>
    <w:rsid w:val="00806D65"/>
    <w:rsid w:val="008116EF"/>
    <w:rsid w:val="0081319C"/>
    <w:rsid w:val="0082129A"/>
    <w:rsid w:val="00822BCC"/>
    <w:rsid w:val="0082606E"/>
    <w:rsid w:val="008260E2"/>
    <w:rsid w:val="008270F8"/>
    <w:rsid w:val="00832EF1"/>
    <w:rsid w:val="0084053E"/>
    <w:rsid w:val="008407DC"/>
    <w:rsid w:val="00847A62"/>
    <w:rsid w:val="00847D05"/>
    <w:rsid w:val="00852A49"/>
    <w:rsid w:val="00852F5C"/>
    <w:rsid w:val="008551DB"/>
    <w:rsid w:val="0086132E"/>
    <w:rsid w:val="00862734"/>
    <w:rsid w:val="0086772F"/>
    <w:rsid w:val="008730DF"/>
    <w:rsid w:val="00873D90"/>
    <w:rsid w:val="00873DBA"/>
    <w:rsid w:val="008747BD"/>
    <w:rsid w:val="00877352"/>
    <w:rsid w:val="0088171F"/>
    <w:rsid w:val="00881AFD"/>
    <w:rsid w:val="00885A70"/>
    <w:rsid w:val="00885F2A"/>
    <w:rsid w:val="00891E09"/>
    <w:rsid w:val="00894080"/>
    <w:rsid w:val="00894A67"/>
    <w:rsid w:val="00897FE1"/>
    <w:rsid w:val="008A0C64"/>
    <w:rsid w:val="008A2056"/>
    <w:rsid w:val="008A778C"/>
    <w:rsid w:val="008B17B2"/>
    <w:rsid w:val="008B747A"/>
    <w:rsid w:val="008C07E9"/>
    <w:rsid w:val="008C2722"/>
    <w:rsid w:val="008C3CD8"/>
    <w:rsid w:val="008C6BC3"/>
    <w:rsid w:val="008D2732"/>
    <w:rsid w:val="008D63EB"/>
    <w:rsid w:val="008E3014"/>
    <w:rsid w:val="008F14FF"/>
    <w:rsid w:val="008F4625"/>
    <w:rsid w:val="008F4630"/>
    <w:rsid w:val="00901925"/>
    <w:rsid w:val="009051FB"/>
    <w:rsid w:val="009052E1"/>
    <w:rsid w:val="00907D10"/>
    <w:rsid w:val="00912B92"/>
    <w:rsid w:val="009130C5"/>
    <w:rsid w:val="00916B1B"/>
    <w:rsid w:val="00917361"/>
    <w:rsid w:val="0092174A"/>
    <w:rsid w:val="009225D9"/>
    <w:rsid w:val="00924232"/>
    <w:rsid w:val="00925B67"/>
    <w:rsid w:val="00926334"/>
    <w:rsid w:val="00927F6F"/>
    <w:rsid w:val="00933FDA"/>
    <w:rsid w:val="00935A00"/>
    <w:rsid w:val="009418F3"/>
    <w:rsid w:val="00941FF2"/>
    <w:rsid w:val="009433BD"/>
    <w:rsid w:val="00956478"/>
    <w:rsid w:val="00962032"/>
    <w:rsid w:val="009628D5"/>
    <w:rsid w:val="00965216"/>
    <w:rsid w:val="009673F6"/>
    <w:rsid w:val="009741AC"/>
    <w:rsid w:val="00985A18"/>
    <w:rsid w:val="00986942"/>
    <w:rsid w:val="009915B1"/>
    <w:rsid w:val="009979D4"/>
    <w:rsid w:val="009A467F"/>
    <w:rsid w:val="009A4FCA"/>
    <w:rsid w:val="009A7F34"/>
    <w:rsid w:val="009B1A7B"/>
    <w:rsid w:val="009B43AA"/>
    <w:rsid w:val="009B533E"/>
    <w:rsid w:val="009C03DD"/>
    <w:rsid w:val="009C1FA0"/>
    <w:rsid w:val="009C3043"/>
    <w:rsid w:val="009C7336"/>
    <w:rsid w:val="009D10B2"/>
    <w:rsid w:val="009D19B8"/>
    <w:rsid w:val="009D44FD"/>
    <w:rsid w:val="009D453A"/>
    <w:rsid w:val="009D4AEB"/>
    <w:rsid w:val="009D572C"/>
    <w:rsid w:val="009D5D10"/>
    <w:rsid w:val="009D69BA"/>
    <w:rsid w:val="009E1A3E"/>
    <w:rsid w:val="009E508C"/>
    <w:rsid w:val="009E50E0"/>
    <w:rsid w:val="009E5996"/>
    <w:rsid w:val="009E5E98"/>
    <w:rsid w:val="009F606D"/>
    <w:rsid w:val="00A030C3"/>
    <w:rsid w:val="00A10F0D"/>
    <w:rsid w:val="00A136BF"/>
    <w:rsid w:val="00A156E1"/>
    <w:rsid w:val="00A1641D"/>
    <w:rsid w:val="00A20DA6"/>
    <w:rsid w:val="00A222B7"/>
    <w:rsid w:val="00A23543"/>
    <w:rsid w:val="00A25B86"/>
    <w:rsid w:val="00A37917"/>
    <w:rsid w:val="00A37984"/>
    <w:rsid w:val="00A550EB"/>
    <w:rsid w:val="00A57C8E"/>
    <w:rsid w:val="00A57DEC"/>
    <w:rsid w:val="00A606DA"/>
    <w:rsid w:val="00A61317"/>
    <w:rsid w:val="00A63785"/>
    <w:rsid w:val="00A64B41"/>
    <w:rsid w:val="00A651AF"/>
    <w:rsid w:val="00A66548"/>
    <w:rsid w:val="00A71335"/>
    <w:rsid w:val="00A71915"/>
    <w:rsid w:val="00A81468"/>
    <w:rsid w:val="00A815EE"/>
    <w:rsid w:val="00A822B1"/>
    <w:rsid w:val="00A82347"/>
    <w:rsid w:val="00A82ECF"/>
    <w:rsid w:val="00A84373"/>
    <w:rsid w:val="00A84FD8"/>
    <w:rsid w:val="00A85FCE"/>
    <w:rsid w:val="00A87140"/>
    <w:rsid w:val="00A97975"/>
    <w:rsid w:val="00AA2512"/>
    <w:rsid w:val="00AA2762"/>
    <w:rsid w:val="00AA2796"/>
    <w:rsid w:val="00AA27C8"/>
    <w:rsid w:val="00AA36AF"/>
    <w:rsid w:val="00AA379B"/>
    <w:rsid w:val="00AA7493"/>
    <w:rsid w:val="00AB024E"/>
    <w:rsid w:val="00AB40E1"/>
    <w:rsid w:val="00AB4194"/>
    <w:rsid w:val="00AC2BA8"/>
    <w:rsid w:val="00AC339F"/>
    <w:rsid w:val="00AC7E12"/>
    <w:rsid w:val="00AD3195"/>
    <w:rsid w:val="00AE2B3B"/>
    <w:rsid w:val="00AE73C5"/>
    <w:rsid w:val="00AF0040"/>
    <w:rsid w:val="00AF6918"/>
    <w:rsid w:val="00AF697E"/>
    <w:rsid w:val="00B02F75"/>
    <w:rsid w:val="00B07D6F"/>
    <w:rsid w:val="00B11F22"/>
    <w:rsid w:val="00B153A3"/>
    <w:rsid w:val="00B15E1B"/>
    <w:rsid w:val="00B16C2B"/>
    <w:rsid w:val="00B2051C"/>
    <w:rsid w:val="00B207EB"/>
    <w:rsid w:val="00B22344"/>
    <w:rsid w:val="00B314A2"/>
    <w:rsid w:val="00B315CD"/>
    <w:rsid w:val="00B33C3F"/>
    <w:rsid w:val="00B3436D"/>
    <w:rsid w:val="00B37D2C"/>
    <w:rsid w:val="00B419D2"/>
    <w:rsid w:val="00B438C2"/>
    <w:rsid w:val="00B50B4A"/>
    <w:rsid w:val="00B5145D"/>
    <w:rsid w:val="00B51B57"/>
    <w:rsid w:val="00B53EE7"/>
    <w:rsid w:val="00B57529"/>
    <w:rsid w:val="00B6548B"/>
    <w:rsid w:val="00B654E6"/>
    <w:rsid w:val="00B71C71"/>
    <w:rsid w:val="00B81235"/>
    <w:rsid w:val="00B84AA5"/>
    <w:rsid w:val="00B85817"/>
    <w:rsid w:val="00B8772F"/>
    <w:rsid w:val="00B90C3D"/>
    <w:rsid w:val="00B96DFD"/>
    <w:rsid w:val="00BA3C04"/>
    <w:rsid w:val="00BA4489"/>
    <w:rsid w:val="00BA4B9F"/>
    <w:rsid w:val="00BA4C66"/>
    <w:rsid w:val="00BA56C4"/>
    <w:rsid w:val="00BA704E"/>
    <w:rsid w:val="00BB002E"/>
    <w:rsid w:val="00BB3904"/>
    <w:rsid w:val="00BB42BF"/>
    <w:rsid w:val="00BC148D"/>
    <w:rsid w:val="00BC183C"/>
    <w:rsid w:val="00BC281C"/>
    <w:rsid w:val="00BC5415"/>
    <w:rsid w:val="00BC6AF3"/>
    <w:rsid w:val="00BC7CFA"/>
    <w:rsid w:val="00BD4E91"/>
    <w:rsid w:val="00BE18FA"/>
    <w:rsid w:val="00BE398F"/>
    <w:rsid w:val="00BE4765"/>
    <w:rsid w:val="00BE6EA0"/>
    <w:rsid w:val="00BE7684"/>
    <w:rsid w:val="00BF30A1"/>
    <w:rsid w:val="00BF34C8"/>
    <w:rsid w:val="00BF44BB"/>
    <w:rsid w:val="00C02FC0"/>
    <w:rsid w:val="00C03332"/>
    <w:rsid w:val="00C047E1"/>
    <w:rsid w:val="00C0484B"/>
    <w:rsid w:val="00C06EDB"/>
    <w:rsid w:val="00C0720A"/>
    <w:rsid w:val="00C07D73"/>
    <w:rsid w:val="00C127B6"/>
    <w:rsid w:val="00C14403"/>
    <w:rsid w:val="00C175C7"/>
    <w:rsid w:val="00C17FA1"/>
    <w:rsid w:val="00C225EA"/>
    <w:rsid w:val="00C230ED"/>
    <w:rsid w:val="00C24BF4"/>
    <w:rsid w:val="00C30F5D"/>
    <w:rsid w:val="00C318C0"/>
    <w:rsid w:val="00C326F2"/>
    <w:rsid w:val="00C33EC2"/>
    <w:rsid w:val="00C35676"/>
    <w:rsid w:val="00C362A1"/>
    <w:rsid w:val="00C45A30"/>
    <w:rsid w:val="00C46C00"/>
    <w:rsid w:val="00C511DA"/>
    <w:rsid w:val="00C551DC"/>
    <w:rsid w:val="00C55917"/>
    <w:rsid w:val="00C559E1"/>
    <w:rsid w:val="00C55BED"/>
    <w:rsid w:val="00C560E6"/>
    <w:rsid w:val="00C57CF7"/>
    <w:rsid w:val="00C60240"/>
    <w:rsid w:val="00C6025E"/>
    <w:rsid w:val="00C631C1"/>
    <w:rsid w:val="00C66451"/>
    <w:rsid w:val="00C73540"/>
    <w:rsid w:val="00C740D9"/>
    <w:rsid w:val="00C8271F"/>
    <w:rsid w:val="00C82AAF"/>
    <w:rsid w:val="00C84843"/>
    <w:rsid w:val="00C90625"/>
    <w:rsid w:val="00C92BB4"/>
    <w:rsid w:val="00C94EE0"/>
    <w:rsid w:val="00C950C5"/>
    <w:rsid w:val="00C97664"/>
    <w:rsid w:val="00CA460C"/>
    <w:rsid w:val="00CA46D0"/>
    <w:rsid w:val="00CC26DE"/>
    <w:rsid w:val="00CC3CB3"/>
    <w:rsid w:val="00CC4DB6"/>
    <w:rsid w:val="00CC5482"/>
    <w:rsid w:val="00CD1621"/>
    <w:rsid w:val="00CD41A5"/>
    <w:rsid w:val="00CD43BF"/>
    <w:rsid w:val="00CD5FA1"/>
    <w:rsid w:val="00CE3B2E"/>
    <w:rsid w:val="00CE5E98"/>
    <w:rsid w:val="00CE6B4E"/>
    <w:rsid w:val="00CF1924"/>
    <w:rsid w:val="00CF40E0"/>
    <w:rsid w:val="00D02CAC"/>
    <w:rsid w:val="00D0405B"/>
    <w:rsid w:val="00D05FF2"/>
    <w:rsid w:val="00D0648C"/>
    <w:rsid w:val="00D10860"/>
    <w:rsid w:val="00D136FB"/>
    <w:rsid w:val="00D15472"/>
    <w:rsid w:val="00D16181"/>
    <w:rsid w:val="00D1653F"/>
    <w:rsid w:val="00D17064"/>
    <w:rsid w:val="00D2136C"/>
    <w:rsid w:val="00D22923"/>
    <w:rsid w:val="00D2372A"/>
    <w:rsid w:val="00D23DF0"/>
    <w:rsid w:val="00D26834"/>
    <w:rsid w:val="00D30473"/>
    <w:rsid w:val="00D3686B"/>
    <w:rsid w:val="00D3728B"/>
    <w:rsid w:val="00D37B3C"/>
    <w:rsid w:val="00D40588"/>
    <w:rsid w:val="00D414FA"/>
    <w:rsid w:val="00D43A0A"/>
    <w:rsid w:val="00D55DAA"/>
    <w:rsid w:val="00D64D04"/>
    <w:rsid w:val="00D703F7"/>
    <w:rsid w:val="00D73065"/>
    <w:rsid w:val="00D732A1"/>
    <w:rsid w:val="00D74888"/>
    <w:rsid w:val="00D75C6F"/>
    <w:rsid w:val="00D76E8D"/>
    <w:rsid w:val="00D772C9"/>
    <w:rsid w:val="00D805CF"/>
    <w:rsid w:val="00D83E64"/>
    <w:rsid w:val="00D85F22"/>
    <w:rsid w:val="00D87C08"/>
    <w:rsid w:val="00D903B6"/>
    <w:rsid w:val="00D90FDD"/>
    <w:rsid w:val="00D91693"/>
    <w:rsid w:val="00D917AF"/>
    <w:rsid w:val="00D93A4D"/>
    <w:rsid w:val="00D9430A"/>
    <w:rsid w:val="00D94895"/>
    <w:rsid w:val="00D9581B"/>
    <w:rsid w:val="00DB1C98"/>
    <w:rsid w:val="00DB33F5"/>
    <w:rsid w:val="00DB4B6E"/>
    <w:rsid w:val="00DC2BB9"/>
    <w:rsid w:val="00DC7D9E"/>
    <w:rsid w:val="00DD078A"/>
    <w:rsid w:val="00DD0A97"/>
    <w:rsid w:val="00DD1134"/>
    <w:rsid w:val="00DD3265"/>
    <w:rsid w:val="00DD49E7"/>
    <w:rsid w:val="00DD4FAB"/>
    <w:rsid w:val="00DD6103"/>
    <w:rsid w:val="00DD6AB9"/>
    <w:rsid w:val="00DE24C5"/>
    <w:rsid w:val="00DE271C"/>
    <w:rsid w:val="00DE6099"/>
    <w:rsid w:val="00DE61B2"/>
    <w:rsid w:val="00DE790E"/>
    <w:rsid w:val="00DF25D2"/>
    <w:rsid w:val="00DF36EF"/>
    <w:rsid w:val="00E00A91"/>
    <w:rsid w:val="00E034EE"/>
    <w:rsid w:val="00E101B1"/>
    <w:rsid w:val="00E12589"/>
    <w:rsid w:val="00E13E14"/>
    <w:rsid w:val="00E157AC"/>
    <w:rsid w:val="00E30221"/>
    <w:rsid w:val="00E30298"/>
    <w:rsid w:val="00E3164A"/>
    <w:rsid w:val="00E346F2"/>
    <w:rsid w:val="00E37822"/>
    <w:rsid w:val="00E431C7"/>
    <w:rsid w:val="00E460C4"/>
    <w:rsid w:val="00E50504"/>
    <w:rsid w:val="00E50793"/>
    <w:rsid w:val="00E56793"/>
    <w:rsid w:val="00E65BBF"/>
    <w:rsid w:val="00E66C62"/>
    <w:rsid w:val="00E6795D"/>
    <w:rsid w:val="00E67C8D"/>
    <w:rsid w:val="00E710B5"/>
    <w:rsid w:val="00E7245D"/>
    <w:rsid w:val="00E7257F"/>
    <w:rsid w:val="00E73D61"/>
    <w:rsid w:val="00E75A98"/>
    <w:rsid w:val="00E82174"/>
    <w:rsid w:val="00E82566"/>
    <w:rsid w:val="00E833F4"/>
    <w:rsid w:val="00E869B3"/>
    <w:rsid w:val="00E87192"/>
    <w:rsid w:val="00E93E49"/>
    <w:rsid w:val="00E94C09"/>
    <w:rsid w:val="00E95E7C"/>
    <w:rsid w:val="00E96416"/>
    <w:rsid w:val="00E975DB"/>
    <w:rsid w:val="00EA1CE4"/>
    <w:rsid w:val="00EB0095"/>
    <w:rsid w:val="00EB0FE7"/>
    <w:rsid w:val="00EB1137"/>
    <w:rsid w:val="00EB4FB4"/>
    <w:rsid w:val="00EB7445"/>
    <w:rsid w:val="00EC2DEE"/>
    <w:rsid w:val="00EC32A3"/>
    <w:rsid w:val="00EC6925"/>
    <w:rsid w:val="00ED0184"/>
    <w:rsid w:val="00ED026C"/>
    <w:rsid w:val="00ED359C"/>
    <w:rsid w:val="00ED72DE"/>
    <w:rsid w:val="00EE06D5"/>
    <w:rsid w:val="00EE2A46"/>
    <w:rsid w:val="00EE2B4C"/>
    <w:rsid w:val="00EE5187"/>
    <w:rsid w:val="00EE5C93"/>
    <w:rsid w:val="00EF0CB3"/>
    <w:rsid w:val="00EF2C51"/>
    <w:rsid w:val="00EF3EC3"/>
    <w:rsid w:val="00EF43C7"/>
    <w:rsid w:val="00F033CF"/>
    <w:rsid w:val="00F063D7"/>
    <w:rsid w:val="00F069FD"/>
    <w:rsid w:val="00F1062B"/>
    <w:rsid w:val="00F133A3"/>
    <w:rsid w:val="00F13B6F"/>
    <w:rsid w:val="00F16017"/>
    <w:rsid w:val="00F22EDC"/>
    <w:rsid w:val="00F267CA"/>
    <w:rsid w:val="00F30BC9"/>
    <w:rsid w:val="00F31C2C"/>
    <w:rsid w:val="00F34310"/>
    <w:rsid w:val="00F364A3"/>
    <w:rsid w:val="00F3731B"/>
    <w:rsid w:val="00F45DEE"/>
    <w:rsid w:val="00F46F55"/>
    <w:rsid w:val="00F50A05"/>
    <w:rsid w:val="00F5369C"/>
    <w:rsid w:val="00F5570D"/>
    <w:rsid w:val="00F568C2"/>
    <w:rsid w:val="00F6070A"/>
    <w:rsid w:val="00F614D5"/>
    <w:rsid w:val="00F703B4"/>
    <w:rsid w:val="00F70CFA"/>
    <w:rsid w:val="00F7229A"/>
    <w:rsid w:val="00F8080D"/>
    <w:rsid w:val="00F83578"/>
    <w:rsid w:val="00F83648"/>
    <w:rsid w:val="00F85BC1"/>
    <w:rsid w:val="00F86553"/>
    <w:rsid w:val="00F8771F"/>
    <w:rsid w:val="00F87BFF"/>
    <w:rsid w:val="00F948B9"/>
    <w:rsid w:val="00FB365B"/>
    <w:rsid w:val="00FB3A1A"/>
    <w:rsid w:val="00FB45FB"/>
    <w:rsid w:val="00FB5B25"/>
    <w:rsid w:val="00FB64E9"/>
    <w:rsid w:val="00FB6AC5"/>
    <w:rsid w:val="00FB7076"/>
    <w:rsid w:val="00FC212B"/>
    <w:rsid w:val="00FC264E"/>
    <w:rsid w:val="00FC2A21"/>
    <w:rsid w:val="00FC69A7"/>
    <w:rsid w:val="00FC7B8F"/>
    <w:rsid w:val="00FD3943"/>
    <w:rsid w:val="00FD39D6"/>
    <w:rsid w:val="00FD50B3"/>
    <w:rsid w:val="00FD6345"/>
    <w:rsid w:val="00FE0CA4"/>
    <w:rsid w:val="00FE5D7F"/>
    <w:rsid w:val="00FF1A07"/>
    <w:rsid w:val="00FF1B0D"/>
    <w:rsid w:val="00FF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4C9B3EA-3AC7-4E88-A5E8-D2A681C9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A2"/>
    <w:rPr>
      <w:lang w:val="fr-CA"/>
    </w:rPr>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lang w:val="fr-CA" w:eastAsia="en-US"/>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lang w:val="fr-CA" w:eastAsia="en-US"/>
    </w:rPr>
  </w:style>
  <w:style w:type="paragraph" w:styleId="NoSpacing">
    <w:name w:val="No Spacing"/>
    <w:link w:val="NoSpacingChar"/>
    <w:qFormat/>
    <w:rsid w:val="008A5C5E"/>
    <w:rPr>
      <w:rFonts w:ascii="Calibri" w:eastAsia="MS Mincho" w:hAnsi="Calibri"/>
      <w:sz w:val="22"/>
      <w:szCs w:val="22"/>
      <w:lang w:val="fr-CA"/>
    </w:rPr>
  </w:style>
  <w:style w:type="character" w:customStyle="1" w:styleId="NoSpacingChar">
    <w:name w:val="No Spacing Char"/>
    <w:link w:val="NoSpacing"/>
    <w:rsid w:val="008A5C5E"/>
    <w:rPr>
      <w:rFonts w:ascii="Calibri" w:eastAsia="MS Mincho" w:hAnsi="Calibri"/>
      <w:sz w:val="22"/>
      <w:szCs w:val="22"/>
      <w:lang w:val="fr-CA"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lang w:val="fr-CA" w:eastAsia="en-US"/>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lang w:val="fr-CA" w:eastAsia="en-US"/>
    </w:rPr>
  </w:style>
  <w:style w:type="character" w:styleId="Emphasis">
    <w:name w:val="Emphasis"/>
    <w:uiPriority w:val="20"/>
    <w:qFormat/>
    <w:rsid w:val="008902E8"/>
    <w:rPr>
      <w:i/>
      <w:iCs/>
      <w:lang w:val="fr-CA" w:eastAsia="en-US"/>
    </w:rPr>
  </w:style>
  <w:style w:type="paragraph" w:customStyle="1" w:styleId="CM4">
    <w:name w:val="CM4"/>
    <w:basedOn w:val="Normal"/>
    <w:next w:val="Normal"/>
    <w:rsid w:val="00B50B4A"/>
    <w:pPr>
      <w:widowControl w:val="0"/>
      <w:autoSpaceDE w:val="0"/>
      <w:autoSpaceDN w:val="0"/>
      <w:adjustRightInd w:val="0"/>
    </w:pPr>
    <w:rPr>
      <w:rFonts w:ascii="TAZFAB+TimesNewRomanPSMT" w:hAnsi="TAZFAB+TimesNewRomanPSMT"/>
      <w:sz w:val="24"/>
      <w:szCs w:val="24"/>
    </w:rPr>
  </w:style>
  <w:style w:type="paragraph" w:styleId="ListParagraph">
    <w:name w:val="List Paragraph"/>
    <w:basedOn w:val="Normal"/>
    <w:uiPriority w:val="34"/>
    <w:qFormat/>
    <w:rsid w:val="00B50B4A"/>
    <w:pPr>
      <w:ind w:left="720"/>
    </w:pPr>
  </w:style>
  <w:style w:type="paragraph" w:customStyle="1" w:styleId="Style1">
    <w:name w:val="Style 1"/>
    <w:basedOn w:val="Normal"/>
    <w:uiPriority w:val="99"/>
    <w:rsid w:val="00307BCE"/>
    <w:pPr>
      <w:widowControl w:val="0"/>
      <w:autoSpaceDE w:val="0"/>
      <w:autoSpaceDN w:val="0"/>
      <w:adjustRightInd w:val="0"/>
    </w:pPr>
  </w:style>
  <w:style w:type="character" w:customStyle="1" w:styleId="CharacterStyle2">
    <w:name w:val="Character Style 2"/>
    <w:uiPriority w:val="99"/>
    <w:rsid w:val="00307BCE"/>
    <w:rPr>
      <w:sz w:val="20"/>
    </w:rPr>
  </w:style>
  <w:style w:type="paragraph" w:customStyle="1" w:styleId="Style3">
    <w:name w:val="Style 3"/>
    <w:basedOn w:val="Normal"/>
    <w:uiPriority w:val="99"/>
    <w:rsid w:val="00307BCE"/>
    <w:pPr>
      <w:widowControl w:val="0"/>
      <w:autoSpaceDE w:val="0"/>
      <w:autoSpaceDN w:val="0"/>
      <w:spacing w:before="252"/>
      <w:ind w:left="72" w:right="72" w:firstLine="720"/>
      <w:jc w:val="both"/>
    </w:pPr>
    <w:rPr>
      <w:b/>
      <w:bCs/>
      <w:sz w:val="27"/>
      <w:szCs w:val="27"/>
    </w:rPr>
  </w:style>
  <w:style w:type="character" w:customStyle="1" w:styleId="CharacterStyle1">
    <w:name w:val="Character Style 1"/>
    <w:uiPriority w:val="99"/>
    <w:rsid w:val="00307BCE"/>
    <w:rPr>
      <w:b/>
      <w:sz w:val="27"/>
    </w:rPr>
  </w:style>
  <w:style w:type="paragraph" w:customStyle="1" w:styleId="Style4">
    <w:name w:val="Style 4"/>
    <w:basedOn w:val="Normal"/>
    <w:uiPriority w:val="99"/>
    <w:rsid w:val="00BE18FA"/>
    <w:pPr>
      <w:widowControl w:val="0"/>
      <w:autoSpaceDE w:val="0"/>
      <w:autoSpaceDN w:val="0"/>
      <w:spacing w:before="216"/>
      <w:ind w:left="504" w:right="72" w:hanging="360"/>
      <w:jc w:val="both"/>
    </w:pPr>
    <w:rPr>
      <w:sz w:val="27"/>
      <w:szCs w:val="27"/>
    </w:rPr>
  </w:style>
  <w:style w:type="character" w:customStyle="1" w:styleId="CharacterStyle3">
    <w:name w:val="Character Style 3"/>
    <w:uiPriority w:val="99"/>
    <w:rsid w:val="00BE18FA"/>
    <w:rPr>
      <w:sz w:val="27"/>
    </w:rPr>
  </w:style>
  <w:style w:type="character" w:styleId="Strong">
    <w:name w:val="Strong"/>
    <w:uiPriority w:val="22"/>
    <w:qFormat/>
    <w:rsid w:val="00DD4FAB"/>
    <w:rPr>
      <w:b/>
      <w:bCs/>
    </w:rPr>
  </w:style>
  <w:style w:type="paragraph" w:styleId="NormalWeb">
    <w:name w:val="Normal (Web)"/>
    <w:basedOn w:val="Normal"/>
    <w:uiPriority w:val="99"/>
    <w:unhideWhenUsed/>
    <w:rsid w:val="00637008"/>
    <w:pPr>
      <w:spacing w:before="100" w:beforeAutospacing="1" w:after="100" w:afterAutospacing="1"/>
    </w:pPr>
    <w:rPr>
      <w:rFonts w:eastAsia="Calibri"/>
      <w:sz w:val="24"/>
      <w:szCs w:val="24"/>
    </w:rPr>
  </w:style>
  <w:style w:type="paragraph" w:customStyle="1" w:styleId="xmsonormal">
    <w:name w:val="x_msonormal"/>
    <w:basedOn w:val="Normal"/>
    <w:rsid w:val="00637008"/>
    <w:pPr>
      <w:spacing w:before="100" w:beforeAutospacing="1" w:after="100" w:afterAutospacing="1"/>
    </w:pPr>
    <w:rPr>
      <w:rFonts w:eastAsia="Calibri"/>
      <w:sz w:val="24"/>
      <w:szCs w:val="24"/>
    </w:rPr>
  </w:style>
  <w:style w:type="character" w:customStyle="1" w:styleId="HeaderChar">
    <w:name w:val="Header Char"/>
    <w:link w:val="Header"/>
    <w:uiPriority w:val="99"/>
    <w:rsid w:val="00E94C09"/>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74BD-9B63-4806-B3EE-A2B031D3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13</Pages>
  <Words>4900</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2019-07-16T01:58:00Z</cp:lastPrinted>
  <dcterms:created xsi:type="dcterms:W3CDTF">2020-05-14T21:21:00Z</dcterms:created>
  <dcterms:modified xsi:type="dcterms:W3CDTF">2020-05-14T21:22:00Z</dcterms:modified>
</cp:coreProperties>
</file>