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735C" w14:textId="74BC3E53" w:rsidR="008A699A" w:rsidRPr="003E4197" w:rsidRDefault="008A699A" w:rsidP="00266AA0">
      <w:pPr>
        <w:tabs>
          <w:tab w:val="left" w:pos="7200"/>
        </w:tabs>
        <w:spacing w:after="0" w:line="240" w:lineRule="auto"/>
        <w:ind w:right="-929"/>
        <w:rPr>
          <w:rFonts w:ascii="Times New Roman" w:eastAsia="Times New Roman" w:hAnsi="Times New Roman"/>
        </w:rPr>
      </w:pPr>
      <w:r w:rsidRPr="003E4197">
        <w:rPr>
          <w:rFonts w:ascii="Times New Roman" w:hAnsi="Times New Roman"/>
          <w:caps/>
        </w:rPr>
        <w:t>COMMISSION DES QUESTIONS DE MIGRATION</w:t>
      </w:r>
      <w:r w:rsidRPr="003E4197">
        <w:rPr>
          <w:rFonts w:ascii="Times New Roman" w:hAnsi="Times New Roman"/>
        </w:rPr>
        <w:tab/>
        <w:t>OEA/Ser.W</w:t>
      </w:r>
    </w:p>
    <w:p w14:paraId="2BD15A14" w14:textId="6DEB36C0" w:rsidR="008A699A" w:rsidRPr="003E4197" w:rsidRDefault="008A699A" w:rsidP="00266AA0">
      <w:pPr>
        <w:tabs>
          <w:tab w:val="left" w:pos="7200"/>
        </w:tabs>
        <w:spacing w:after="0" w:line="240" w:lineRule="auto"/>
        <w:ind w:right="-929"/>
        <w:rPr>
          <w:rFonts w:ascii="Times New Roman" w:eastAsia="Times New Roman" w:hAnsi="Times New Roman"/>
        </w:rPr>
      </w:pPr>
      <w:r w:rsidRPr="003E4197">
        <w:rPr>
          <w:rFonts w:ascii="Times New Roman" w:hAnsi="Times New Roman"/>
          <w:caps/>
        </w:rPr>
        <w:tab/>
      </w:r>
      <w:r w:rsidRPr="003E4197">
        <w:rPr>
          <w:rFonts w:ascii="Times New Roman" w:hAnsi="Times New Roman"/>
        </w:rPr>
        <w:t>CIDI/CAM/INF.109/22</w:t>
      </w:r>
    </w:p>
    <w:p w14:paraId="197979F3" w14:textId="7B72BFA2" w:rsidR="008A699A" w:rsidRPr="003E4197" w:rsidRDefault="008A699A" w:rsidP="00266AA0">
      <w:pPr>
        <w:tabs>
          <w:tab w:val="left" w:pos="7200"/>
        </w:tabs>
        <w:spacing w:after="0" w:line="240" w:lineRule="auto"/>
        <w:ind w:right="-929"/>
        <w:rPr>
          <w:rFonts w:ascii="Times New Roman" w:eastAsia="Times New Roman" w:hAnsi="Times New Roman"/>
        </w:rPr>
      </w:pPr>
      <w:r w:rsidRPr="003E4197">
        <w:rPr>
          <w:rFonts w:ascii="Times New Roman" w:hAnsi="Times New Roman"/>
        </w:rPr>
        <w:tab/>
        <w:t>16 mai 2022</w:t>
      </w:r>
    </w:p>
    <w:p w14:paraId="64481A18" w14:textId="77777777" w:rsidR="008A699A" w:rsidRPr="003E4197" w:rsidRDefault="008A699A" w:rsidP="00266AA0">
      <w:pPr>
        <w:tabs>
          <w:tab w:val="left" w:pos="7200"/>
        </w:tabs>
        <w:spacing w:after="0" w:line="240" w:lineRule="auto"/>
        <w:ind w:right="-929"/>
        <w:rPr>
          <w:rFonts w:ascii="Times New Roman" w:eastAsia="Times New Roman" w:hAnsi="Times New Roman"/>
        </w:rPr>
      </w:pPr>
      <w:r w:rsidRPr="003E4197">
        <w:rPr>
          <w:rFonts w:ascii="Times New Roman" w:hAnsi="Times New Roman"/>
        </w:rPr>
        <w:tab/>
        <w:t>Original: espagnol</w:t>
      </w:r>
    </w:p>
    <w:p w14:paraId="7CC87588" w14:textId="77777777" w:rsidR="001163CE" w:rsidRPr="00EB53CA" w:rsidRDefault="001163CE" w:rsidP="001163CE">
      <w:pPr>
        <w:pBdr>
          <w:bottom w:val="single" w:sz="12" w:space="1" w:color="auto"/>
        </w:pBdr>
        <w:tabs>
          <w:tab w:val="left" w:pos="6750"/>
        </w:tabs>
        <w:spacing w:after="0" w:line="240" w:lineRule="auto"/>
        <w:ind w:right="18"/>
        <w:rPr>
          <w:rFonts w:ascii="Times New Roman" w:eastAsia="Times New Roman" w:hAnsi="Times New Roman"/>
          <w:lang w:val="fr-FR"/>
        </w:rPr>
      </w:pPr>
    </w:p>
    <w:p w14:paraId="3151E8E7" w14:textId="77777777" w:rsidR="001163CE" w:rsidRPr="00EB53CA" w:rsidRDefault="001163CE" w:rsidP="00BE2060">
      <w:pPr>
        <w:spacing w:after="0" w:line="240" w:lineRule="auto"/>
        <w:ind w:right="18"/>
        <w:jc w:val="both"/>
        <w:rPr>
          <w:rFonts w:ascii="Times New Roman" w:eastAsia="Times New Roman" w:hAnsi="Times New Roman"/>
          <w:lang w:val="fr-FR"/>
        </w:rPr>
      </w:pPr>
    </w:p>
    <w:p w14:paraId="2E60C18F" w14:textId="77777777" w:rsidR="00BE2060" w:rsidRPr="00EB53CA" w:rsidRDefault="00BE2060" w:rsidP="00BE2060">
      <w:pPr>
        <w:spacing w:after="0" w:line="240" w:lineRule="auto"/>
        <w:ind w:right="18"/>
        <w:jc w:val="both"/>
        <w:rPr>
          <w:rFonts w:ascii="Times New Roman" w:eastAsia="Times New Roman" w:hAnsi="Times New Roman"/>
          <w:lang w:val="fr-FR"/>
        </w:rPr>
      </w:pPr>
    </w:p>
    <w:p w14:paraId="50EE440B"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5FB54392"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47EE0F41"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12CC1AF1"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3B32395D"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10CF65E7"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7F84FC79"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2BD69895"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62A851E3"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6E5A4F6C"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19A5D9E6" w14:textId="77777777" w:rsidR="003D3354" w:rsidRPr="00EB53CA" w:rsidRDefault="003D3354" w:rsidP="003D3354">
      <w:pPr>
        <w:spacing w:after="0" w:line="240" w:lineRule="auto"/>
        <w:ind w:right="18"/>
        <w:jc w:val="center"/>
        <w:rPr>
          <w:rFonts w:ascii="Times New Roman" w:eastAsia="Times New Roman" w:hAnsi="Times New Roman"/>
          <w:lang w:val="fr-FR"/>
        </w:rPr>
      </w:pPr>
    </w:p>
    <w:p w14:paraId="0AA5032E" w14:textId="77777777" w:rsidR="00214E84" w:rsidRPr="00EB53CA" w:rsidRDefault="00214E84" w:rsidP="003D3354">
      <w:pPr>
        <w:spacing w:after="0" w:line="240" w:lineRule="auto"/>
        <w:ind w:right="18"/>
        <w:jc w:val="center"/>
        <w:rPr>
          <w:rFonts w:ascii="Times New Roman" w:eastAsia="Times New Roman" w:hAnsi="Times New Roman"/>
          <w:lang w:val="fr-FR"/>
        </w:rPr>
      </w:pPr>
    </w:p>
    <w:p w14:paraId="7777BF25" w14:textId="77777777" w:rsidR="00214E84" w:rsidRPr="00EB53CA" w:rsidRDefault="00214E84" w:rsidP="003D3354">
      <w:pPr>
        <w:spacing w:after="0" w:line="240" w:lineRule="auto"/>
        <w:ind w:right="18"/>
        <w:jc w:val="center"/>
        <w:rPr>
          <w:rFonts w:ascii="Times New Roman" w:eastAsia="Times New Roman" w:hAnsi="Times New Roman"/>
          <w:lang w:val="fr-FR"/>
        </w:rPr>
      </w:pPr>
    </w:p>
    <w:p w14:paraId="60D1E10F" w14:textId="2089CE31" w:rsidR="00B9034A" w:rsidRPr="003E4197" w:rsidRDefault="00B9034A" w:rsidP="00B9034A">
      <w:pPr>
        <w:spacing w:after="0" w:line="240" w:lineRule="auto"/>
        <w:jc w:val="center"/>
        <w:rPr>
          <w:rFonts w:ascii="Times New Roman" w:hAnsi="Times New Roman"/>
        </w:rPr>
      </w:pPr>
      <w:r w:rsidRPr="003E4197">
        <w:rPr>
          <w:rFonts w:ascii="Times New Roman" w:hAnsi="Times New Roman"/>
        </w:rPr>
        <w:t>RÉUNION THÉMATIQUE : « LA GOUVERNANCE DES MIGRATIONS ET LES MÉCANISMES ET PROCESSUS INTERNATIONAUX ET RÉGIONAUX EN MATIÈRE DE MIGRATION : VERS LE DÉVELOPPEMENT D'UNE APPROCHE INTÉGRÉE ET CONTINENTALE (CRM, CSM, CAM, MIRPS, Processus de Quito, Plateforme R4V, GCM, GCR) »</w:t>
      </w:r>
    </w:p>
    <w:p w14:paraId="6EB3D5E9" w14:textId="77777777" w:rsidR="00B9034A" w:rsidRPr="00EB53CA" w:rsidRDefault="00B9034A" w:rsidP="00B9034A">
      <w:pPr>
        <w:spacing w:after="0" w:line="240" w:lineRule="auto"/>
        <w:jc w:val="center"/>
        <w:rPr>
          <w:rFonts w:ascii="Times New Roman" w:hAnsi="Times New Roman"/>
          <w:lang w:val="fr-FR"/>
        </w:rPr>
      </w:pPr>
    </w:p>
    <w:p w14:paraId="04224735" w14:textId="77777777" w:rsidR="00B9034A" w:rsidRPr="003E4197" w:rsidRDefault="00B9034A" w:rsidP="00B9034A">
      <w:pPr>
        <w:spacing w:after="0" w:line="240" w:lineRule="auto"/>
        <w:jc w:val="center"/>
        <w:rPr>
          <w:rFonts w:ascii="Times New Roman" w:hAnsi="Times New Roman"/>
        </w:rPr>
      </w:pPr>
      <w:r w:rsidRPr="003E4197">
        <w:rPr>
          <w:rFonts w:ascii="Times New Roman" w:hAnsi="Times New Roman"/>
        </w:rPr>
        <w:t>ORDRE DU JOUR</w:t>
      </w:r>
    </w:p>
    <w:p w14:paraId="32125D99" w14:textId="77777777" w:rsidR="00B9034A" w:rsidRPr="003E4197" w:rsidRDefault="00B9034A" w:rsidP="00B9034A">
      <w:pPr>
        <w:spacing w:after="0" w:line="240" w:lineRule="auto"/>
        <w:jc w:val="center"/>
        <w:rPr>
          <w:rFonts w:ascii="Times New Roman" w:hAnsi="Times New Roman"/>
          <w:lang w:val="es-EC"/>
        </w:rPr>
      </w:pPr>
    </w:p>
    <w:p w14:paraId="059D89E8" w14:textId="1F19A2A1" w:rsidR="00B9034A" w:rsidRPr="003E4197" w:rsidRDefault="00B9034A" w:rsidP="00B9034A">
      <w:pPr>
        <w:spacing w:after="0" w:line="240" w:lineRule="auto"/>
        <w:jc w:val="center"/>
        <w:rPr>
          <w:rFonts w:ascii="Times New Roman" w:hAnsi="Times New Roman"/>
        </w:rPr>
      </w:pPr>
      <w:r w:rsidRPr="003E4197">
        <w:rPr>
          <w:rFonts w:ascii="Times New Roman" w:hAnsi="Times New Roman"/>
        </w:rPr>
        <w:t>17 mai 2022</w:t>
      </w:r>
    </w:p>
    <w:p w14:paraId="64B40709" w14:textId="77777777" w:rsidR="00EB53CA" w:rsidRDefault="00EB53CA" w:rsidP="008A699A">
      <w:pPr>
        <w:pStyle w:val="Header"/>
        <w:rPr>
          <w:rFonts w:ascii="Times New Roman" w:hAnsi="Times New Roman"/>
        </w:rPr>
        <w:sectPr w:rsidR="00EB53CA" w:rsidSect="00266AA0">
          <w:pgSz w:w="12240" w:h="15840" w:code="1"/>
          <w:pgMar w:top="2160" w:right="1570" w:bottom="1296" w:left="1699" w:header="1296" w:footer="1296" w:gutter="0"/>
          <w:cols w:space="708"/>
          <w:docGrid w:linePitch="360"/>
        </w:sectPr>
      </w:pPr>
    </w:p>
    <w:p w14:paraId="597F107C" w14:textId="5DCAC18A" w:rsidR="008A699A" w:rsidRPr="003E4197" w:rsidRDefault="00EB53CA" w:rsidP="008A699A">
      <w:pPr>
        <w:pStyle w:val="Header"/>
        <w:rPr>
          <w:rFonts w:ascii="Times New Roman" w:hAnsi="Times New Roman"/>
        </w:rPr>
      </w:pPr>
      <w:r>
        <w:rPr>
          <w:noProof/>
        </w:rPr>
        <w:lastRenderedPageBreak/>
        <w:drawing>
          <wp:inline distT="0" distB="0" distL="0" distR="0" wp14:anchorId="0BEA2574" wp14:editId="0A4A41CB">
            <wp:extent cx="3283585" cy="691515"/>
            <wp:effectExtent l="0" t="0" r="0" b="0"/>
            <wp:docPr id="1" name="Picture 1" descr="O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3585" cy="691515"/>
                    </a:xfrm>
                    <a:prstGeom prst="rect">
                      <a:avLst/>
                    </a:prstGeom>
                    <a:noFill/>
                    <a:ln>
                      <a:noFill/>
                    </a:ln>
                  </pic:spPr>
                </pic:pic>
              </a:graphicData>
            </a:graphic>
          </wp:inline>
        </w:drawing>
      </w:r>
    </w:p>
    <w:p w14:paraId="6603E210" w14:textId="7AA85D14" w:rsidR="008A699A" w:rsidRPr="003E4197" w:rsidRDefault="008A699A" w:rsidP="008A699A">
      <w:pPr>
        <w:pStyle w:val="MediumShading1-Accent11"/>
        <w:rPr>
          <w:rFonts w:ascii="Times New Roman" w:hAnsi="Times New Roman"/>
        </w:rPr>
      </w:pPr>
    </w:p>
    <w:p w14:paraId="027B4B9F" w14:textId="37C25C74" w:rsidR="00B9034A" w:rsidRPr="003E4197" w:rsidRDefault="00B9034A" w:rsidP="00B9034A">
      <w:pPr>
        <w:pStyle w:val="MediumShading1-Accent11"/>
        <w:jc w:val="center"/>
        <w:rPr>
          <w:rFonts w:ascii="Times New Roman" w:hAnsi="Times New Roman"/>
          <w:b/>
          <w:bCs/>
        </w:rPr>
      </w:pPr>
      <w:r w:rsidRPr="003E4197">
        <w:rPr>
          <w:rFonts w:ascii="Times New Roman" w:hAnsi="Times New Roman"/>
          <w:b/>
        </w:rPr>
        <w:t>COMMISSION DES QUESTIONS DE MIGRATION</w:t>
      </w:r>
    </w:p>
    <w:p w14:paraId="4F10D081" w14:textId="77777777" w:rsidR="00B9034A" w:rsidRPr="00EB53CA" w:rsidRDefault="00B9034A" w:rsidP="00B9034A">
      <w:pPr>
        <w:spacing w:after="0" w:line="240" w:lineRule="auto"/>
        <w:jc w:val="center"/>
        <w:rPr>
          <w:rFonts w:ascii="Times New Roman" w:hAnsi="Times New Roman"/>
          <w:b/>
          <w:bCs/>
          <w:lang w:val="fr-FR"/>
        </w:rPr>
      </w:pPr>
    </w:p>
    <w:p w14:paraId="531BB21E" w14:textId="4754AF1C" w:rsidR="00B9034A" w:rsidRPr="003E4197" w:rsidRDefault="00B9034A" w:rsidP="00B9034A">
      <w:pPr>
        <w:spacing w:after="0" w:line="240" w:lineRule="auto"/>
        <w:jc w:val="center"/>
        <w:rPr>
          <w:rFonts w:ascii="Times New Roman" w:hAnsi="Times New Roman"/>
          <w:b/>
          <w:bCs/>
        </w:rPr>
      </w:pPr>
      <w:bookmarkStart w:id="0" w:name="_Hlk103605880"/>
      <w:r w:rsidRPr="003E4197">
        <w:rPr>
          <w:rFonts w:ascii="Times New Roman" w:hAnsi="Times New Roman"/>
          <w:b/>
        </w:rPr>
        <w:t xml:space="preserve">RÉUNION THÉMATIQUE : « LA GOUVERNANCE DES MIGRATIONS ET LES MÉCANISMES ET PROCESSUS INTERNATIONAUX ET RÉGIONAUX EN MATIÈRE </w:t>
      </w:r>
      <w:r w:rsidR="00EB53CA">
        <w:rPr>
          <w:rFonts w:ascii="Times New Roman" w:hAnsi="Times New Roman"/>
          <w:b/>
        </w:rPr>
        <w:br/>
      </w:r>
      <w:r w:rsidRPr="003E4197">
        <w:rPr>
          <w:rFonts w:ascii="Times New Roman" w:hAnsi="Times New Roman"/>
          <w:b/>
        </w:rPr>
        <w:t xml:space="preserve">DE MIGRATION : VERS LE DÉVELOPPEMENT D'UNE APPROCHE INTÉGRÉE </w:t>
      </w:r>
      <w:r w:rsidR="00EB53CA">
        <w:rPr>
          <w:rFonts w:ascii="Times New Roman" w:hAnsi="Times New Roman"/>
          <w:b/>
        </w:rPr>
        <w:br/>
      </w:r>
      <w:r w:rsidRPr="003E4197">
        <w:rPr>
          <w:rFonts w:ascii="Times New Roman" w:hAnsi="Times New Roman"/>
          <w:b/>
        </w:rPr>
        <w:t xml:space="preserve">ET CONTINENTALE (CRM, CSM, CAM, MIRPS, </w:t>
      </w:r>
      <w:r w:rsidR="00EB53CA">
        <w:rPr>
          <w:rFonts w:ascii="Times New Roman" w:hAnsi="Times New Roman"/>
          <w:b/>
        </w:rPr>
        <w:br/>
      </w:r>
      <w:r w:rsidRPr="003E4197">
        <w:rPr>
          <w:rFonts w:ascii="Times New Roman" w:hAnsi="Times New Roman"/>
          <w:b/>
        </w:rPr>
        <w:t>Processus de Quito, Plateforme R4V, GCM, GCR) »</w:t>
      </w:r>
    </w:p>
    <w:p w14:paraId="688CFDCA" w14:textId="77777777" w:rsidR="00B9034A" w:rsidRPr="00EB53CA" w:rsidRDefault="00B9034A" w:rsidP="00B9034A">
      <w:pPr>
        <w:spacing w:after="0" w:line="240" w:lineRule="auto"/>
        <w:jc w:val="center"/>
        <w:rPr>
          <w:rFonts w:ascii="Times New Roman" w:hAnsi="Times New Roman"/>
          <w:b/>
          <w:bCs/>
          <w:lang w:val="fr-FR"/>
        </w:rPr>
      </w:pPr>
    </w:p>
    <w:p w14:paraId="03F126DF" w14:textId="77777777" w:rsidR="00B9034A" w:rsidRPr="003E4197" w:rsidRDefault="00B9034A" w:rsidP="00B9034A">
      <w:pPr>
        <w:spacing w:after="0" w:line="240" w:lineRule="auto"/>
        <w:jc w:val="center"/>
        <w:rPr>
          <w:rFonts w:ascii="Times New Roman" w:hAnsi="Times New Roman"/>
          <w:b/>
          <w:bCs/>
        </w:rPr>
      </w:pPr>
      <w:r w:rsidRPr="003E4197">
        <w:rPr>
          <w:rFonts w:ascii="Times New Roman" w:hAnsi="Times New Roman"/>
          <w:b/>
        </w:rPr>
        <w:t>ORDRE DU JOUR</w:t>
      </w:r>
    </w:p>
    <w:p w14:paraId="556CEF7C" w14:textId="77777777" w:rsidR="00B9034A" w:rsidRPr="00EB53CA" w:rsidRDefault="00B9034A" w:rsidP="00EB53CA">
      <w:pPr>
        <w:spacing w:after="0" w:line="240" w:lineRule="auto"/>
        <w:jc w:val="both"/>
        <w:rPr>
          <w:rFonts w:ascii="Times New Roman" w:hAnsi="Times New Roman"/>
          <w:b/>
          <w:bCs/>
          <w:lang w:val="fr-FR"/>
        </w:rPr>
      </w:pPr>
    </w:p>
    <w:p w14:paraId="4F2C43E9" w14:textId="77777777" w:rsidR="00B9034A" w:rsidRPr="003E4197" w:rsidRDefault="00B9034A" w:rsidP="00B9034A">
      <w:pPr>
        <w:spacing w:after="0" w:line="240" w:lineRule="auto"/>
        <w:jc w:val="center"/>
        <w:rPr>
          <w:rFonts w:ascii="Times New Roman" w:hAnsi="Times New Roman"/>
          <w:b/>
          <w:bCs/>
        </w:rPr>
      </w:pPr>
      <w:r w:rsidRPr="003E4197">
        <w:rPr>
          <w:rFonts w:ascii="Times New Roman" w:hAnsi="Times New Roman"/>
          <w:b/>
        </w:rPr>
        <w:t>17 mai 2022</w:t>
      </w:r>
    </w:p>
    <w:bookmarkEnd w:id="0"/>
    <w:p w14:paraId="70360FA4" w14:textId="16CEA36F" w:rsidR="00B9034A" w:rsidRDefault="00B9034A" w:rsidP="00B9034A">
      <w:pPr>
        <w:tabs>
          <w:tab w:val="num" w:pos="720"/>
        </w:tabs>
        <w:spacing w:after="0" w:line="240" w:lineRule="auto"/>
        <w:jc w:val="both"/>
        <w:rPr>
          <w:rFonts w:ascii="Times New Roman" w:eastAsia="Times New Roman" w:hAnsi="Times New Roman"/>
          <w:lang w:val="fr-FR" w:eastAsia="en-GB"/>
        </w:rPr>
      </w:pPr>
    </w:p>
    <w:p w14:paraId="1060A022" w14:textId="77777777" w:rsidR="00EB53CA" w:rsidRPr="00EB53CA" w:rsidRDefault="00EB53CA" w:rsidP="00B9034A">
      <w:pPr>
        <w:tabs>
          <w:tab w:val="num" w:pos="720"/>
        </w:tabs>
        <w:spacing w:after="0" w:line="240" w:lineRule="auto"/>
        <w:jc w:val="both"/>
        <w:rPr>
          <w:rFonts w:ascii="Times New Roman" w:eastAsia="Times New Roman" w:hAnsi="Times New Roman"/>
          <w:lang w:val="fr-FR" w:eastAsia="en-GB"/>
        </w:rPr>
      </w:pPr>
    </w:p>
    <w:p w14:paraId="65030A26" w14:textId="65EC04C7" w:rsidR="00B9034A" w:rsidRPr="003E4197" w:rsidRDefault="00B9034A" w:rsidP="00B9034A">
      <w:pPr>
        <w:tabs>
          <w:tab w:val="num" w:pos="720"/>
        </w:tabs>
        <w:spacing w:after="0" w:line="240" w:lineRule="auto"/>
        <w:jc w:val="both"/>
        <w:rPr>
          <w:rFonts w:ascii="Times New Roman" w:eastAsia="Times New Roman" w:hAnsi="Times New Roman"/>
          <w:b/>
          <w:bCs/>
        </w:rPr>
      </w:pPr>
      <w:r w:rsidRPr="003E4197">
        <w:rPr>
          <w:rFonts w:ascii="Times New Roman" w:hAnsi="Times New Roman"/>
          <w:b/>
        </w:rPr>
        <w:t>14 h 30 – 14 h 40</w:t>
      </w:r>
      <w:r w:rsidR="003E4197">
        <w:rPr>
          <w:rFonts w:ascii="Times New Roman" w:hAnsi="Times New Roman"/>
          <w:b/>
        </w:rPr>
        <w:tab/>
      </w:r>
      <w:r w:rsidRPr="003E4197">
        <w:rPr>
          <w:rFonts w:ascii="Times New Roman" w:hAnsi="Times New Roman"/>
          <w:b/>
        </w:rPr>
        <w:t>Introduction</w:t>
      </w:r>
    </w:p>
    <w:p w14:paraId="40A95282" w14:textId="77777777" w:rsidR="00B9034A" w:rsidRPr="00EB53CA" w:rsidRDefault="00B9034A" w:rsidP="00B9034A">
      <w:pPr>
        <w:tabs>
          <w:tab w:val="num" w:pos="720"/>
        </w:tabs>
        <w:spacing w:after="0" w:line="240" w:lineRule="auto"/>
        <w:jc w:val="both"/>
        <w:rPr>
          <w:rFonts w:ascii="Times New Roman" w:eastAsia="Times New Roman" w:hAnsi="Times New Roman"/>
          <w:lang w:val="fr-FR" w:eastAsia="en-GB"/>
        </w:rPr>
      </w:pPr>
    </w:p>
    <w:p w14:paraId="3ACF24FC" w14:textId="77777777" w:rsidR="00B9034A" w:rsidRPr="003E4197" w:rsidRDefault="00B9034A" w:rsidP="00EB53CA">
      <w:pPr>
        <w:numPr>
          <w:ilvl w:val="0"/>
          <w:numId w:val="36"/>
        </w:numPr>
        <w:tabs>
          <w:tab w:val="num" w:pos="720"/>
        </w:tabs>
        <w:spacing w:after="0" w:line="240" w:lineRule="auto"/>
        <w:ind w:hanging="720"/>
        <w:contextualSpacing/>
        <w:jc w:val="both"/>
        <w:rPr>
          <w:rFonts w:ascii="Times New Roman" w:eastAsia="Times New Roman" w:hAnsi="Times New Roman"/>
        </w:rPr>
      </w:pPr>
      <w:r w:rsidRPr="003E4197">
        <w:rPr>
          <w:rFonts w:ascii="Times New Roman" w:hAnsi="Times New Roman"/>
        </w:rPr>
        <w:t>M</w:t>
      </w:r>
      <w:r w:rsidRPr="003E4197">
        <w:rPr>
          <w:rFonts w:ascii="Times New Roman" w:hAnsi="Times New Roman"/>
          <w:vertAlign w:val="superscript"/>
        </w:rPr>
        <w:t>me</w:t>
      </w:r>
      <w:r w:rsidRPr="003E4197">
        <w:rPr>
          <w:rFonts w:ascii="Times New Roman" w:hAnsi="Times New Roman"/>
        </w:rPr>
        <w:t xml:space="preserve"> Ana Gabriela Vasquez Rivasplata, Présidente, Commission des questions de migration (CAM)</w:t>
      </w:r>
    </w:p>
    <w:p w14:paraId="37CAB6A2" w14:textId="77777777" w:rsidR="00B9034A" w:rsidRPr="00EB53CA" w:rsidRDefault="00B9034A" w:rsidP="00B9034A">
      <w:pPr>
        <w:tabs>
          <w:tab w:val="num" w:pos="720"/>
        </w:tabs>
        <w:spacing w:after="0" w:line="240" w:lineRule="auto"/>
        <w:jc w:val="both"/>
        <w:rPr>
          <w:rFonts w:ascii="Times New Roman" w:eastAsia="Times New Roman" w:hAnsi="Times New Roman"/>
          <w:lang w:val="fr-FR" w:eastAsia="en-GB"/>
        </w:rPr>
      </w:pPr>
    </w:p>
    <w:p w14:paraId="76CD2B95" w14:textId="4D5A7232" w:rsidR="00B9034A" w:rsidRPr="003E4197" w:rsidRDefault="00B9034A" w:rsidP="003E4197">
      <w:pPr>
        <w:tabs>
          <w:tab w:val="num" w:pos="720"/>
        </w:tabs>
        <w:spacing w:after="0" w:line="240" w:lineRule="auto"/>
        <w:ind w:left="2160" w:hanging="2160"/>
        <w:jc w:val="both"/>
        <w:rPr>
          <w:rFonts w:ascii="Times New Roman" w:eastAsia="Times New Roman" w:hAnsi="Times New Roman"/>
          <w:b/>
          <w:bCs/>
        </w:rPr>
      </w:pPr>
      <w:r w:rsidRPr="003E4197">
        <w:rPr>
          <w:rFonts w:ascii="Times New Roman" w:hAnsi="Times New Roman"/>
          <w:b/>
        </w:rPr>
        <w:t>14 h 40 – 16 h 30</w:t>
      </w:r>
      <w:r w:rsidR="003E4197">
        <w:rPr>
          <w:rFonts w:ascii="Times New Roman" w:hAnsi="Times New Roman"/>
          <w:b/>
        </w:rPr>
        <w:tab/>
      </w:r>
      <w:r w:rsidRPr="003E4197">
        <w:rPr>
          <w:rFonts w:ascii="Times New Roman" w:hAnsi="Times New Roman"/>
          <w:b/>
        </w:rPr>
        <w:t>Panel de discussion : « La gouvernance des migrations et les mécanismes et processus internationaux et régionaux en matière de migration : Vers le développement d'une approche intégrée et continentale »</w:t>
      </w:r>
    </w:p>
    <w:p w14:paraId="380DDEF4" w14:textId="77777777" w:rsidR="00B9034A" w:rsidRPr="00EB53CA" w:rsidRDefault="00B9034A" w:rsidP="00B9034A">
      <w:pPr>
        <w:tabs>
          <w:tab w:val="num" w:pos="720"/>
        </w:tabs>
        <w:spacing w:after="0" w:line="240" w:lineRule="auto"/>
        <w:jc w:val="both"/>
        <w:rPr>
          <w:rFonts w:ascii="Times New Roman" w:eastAsia="Times New Roman" w:hAnsi="Times New Roman"/>
          <w:lang w:val="fr-FR" w:eastAsia="en-GB"/>
        </w:rPr>
      </w:pPr>
    </w:p>
    <w:p w14:paraId="072EF8CE" w14:textId="115DB30E" w:rsidR="00B9034A" w:rsidRPr="003E4197" w:rsidRDefault="00B9034A" w:rsidP="00B9034A">
      <w:pPr>
        <w:tabs>
          <w:tab w:val="num" w:pos="720"/>
        </w:tabs>
        <w:spacing w:after="0" w:line="240" w:lineRule="auto"/>
        <w:jc w:val="both"/>
        <w:rPr>
          <w:rFonts w:ascii="Times New Roman" w:eastAsia="Times New Roman" w:hAnsi="Times New Roman"/>
          <w:b/>
          <w:bCs/>
        </w:rPr>
      </w:pPr>
      <w:r w:rsidRPr="003E4197">
        <w:rPr>
          <w:rFonts w:ascii="Times New Roman" w:hAnsi="Times New Roman"/>
          <w:b/>
        </w:rPr>
        <w:t>Panélistes</w:t>
      </w:r>
    </w:p>
    <w:p w14:paraId="300BB939" w14:textId="77777777" w:rsidR="00B9034A" w:rsidRPr="003E4197" w:rsidRDefault="00B9034A" w:rsidP="00EB53CA">
      <w:pPr>
        <w:numPr>
          <w:ilvl w:val="0"/>
          <w:numId w:val="35"/>
        </w:numPr>
        <w:spacing w:after="0" w:line="240" w:lineRule="auto"/>
        <w:ind w:hanging="720"/>
        <w:contextualSpacing/>
        <w:jc w:val="both"/>
        <w:rPr>
          <w:rFonts w:ascii="Times New Roman" w:eastAsia="Times New Roman" w:hAnsi="Times New Roman"/>
        </w:rPr>
      </w:pPr>
      <w:r w:rsidRPr="003E4197">
        <w:rPr>
          <w:rFonts w:ascii="Times New Roman" w:hAnsi="Times New Roman"/>
        </w:rPr>
        <w:t>M</w:t>
      </w:r>
      <w:r w:rsidRPr="003E4197">
        <w:rPr>
          <w:rFonts w:ascii="Times New Roman" w:hAnsi="Times New Roman"/>
          <w:vertAlign w:val="superscript"/>
        </w:rPr>
        <w:t>me</w:t>
      </w:r>
      <w:r w:rsidRPr="003E4197">
        <w:rPr>
          <w:rFonts w:ascii="Times New Roman" w:hAnsi="Times New Roman"/>
        </w:rPr>
        <w:t xml:space="preserve"> Cindy Mariella Portal, Vice-ministre de la Diaspora et de la mobilité humaine d’El Salvador, Présidence </w:t>
      </w:r>
      <w:r w:rsidRPr="003E4197">
        <w:rPr>
          <w:rFonts w:ascii="Times New Roman" w:hAnsi="Times New Roman"/>
          <w:i/>
          <w:iCs/>
        </w:rPr>
        <w:t>pro tempore</w:t>
      </w:r>
      <w:r w:rsidRPr="003E4197">
        <w:rPr>
          <w:rFonts w:ascii="Times New Roman" w:hAnsi="Times New Roman"/>
        </w:rPr>
        <w:t xml:space="preserve"> de la Conférence régionale sur la migration (CRM)</w:t>
      </w:r>
    </w:p>
    <w:p w14:paraId="4CCD96FF" w14:textId="77777777" w:rsidR="00B9034A" w:rsidRPr="003E4197" w:rsidRDefault="00B9034A" w:rsidP="00EB53CA">
      <w:pPr>
        <w:numPr>
          <w:ilvl w:val="0"/>
          <w:numId w:val="35"/>
        </w:numPr>
        <w:tabs>
          <w:tab w:val="num" w:pos="720"/>
        </w:tabs>
        <w:spacing w:after="0" w:line="240" w:lineRule="auto"/>
        <w:ind w:hanging="720"/>
        <w:contextualSpacing/>
        <w:jc w:val="both"/>
        <w:rPr>
          <w:rFonts w:ascii="Times New Roman" w:eastAsia="Times New Roman" w:hAnsi="Times New Roman"/>
        </w:rPr>
      </w:pPr>
      <w:r w:rsidRPr="003E4197">
        <w:rPr>
          <w:rFonts w:ascii="Times New Roman" w:hAnsi="Times New Roman"/>
        </w:rPr>
        <w:t xml:space="preserve">M. Pedro Hernández, Directeur adjoint des migrations internationales du Chili, Présidence </w:t>
      </w:r>
      <w:r w:rsidRPr="003E4197">
        <w:rPr>
          <w:rFonts w:ascii="Times New Roman" w:hAnsi="Times New Roman"/>
          <w:i/>
          <w:iCs/>
        </w:rPr>
        <w:t>pro tempore</w:t>
      </w:r>
      <w:r w:rsidRPr="003E4197">
        <w:rPr>
          <w:rFonts w:ascii="Times New Roman" w:hAnsi="Times New Roman"/>
        </w:rPr>
        <w:t>, Conférence sud-américaine sur la migration (CSM)</w:t>
      </w:r>
    </w:p>
    <w:p w14:paraId="0626A5EF" w14:textId="77777777" w:rsidR="00B9034A" w:rsidRPr="003E4197" w:rsidRDefault="00B9034A" w:rsidP="00EB53CA">
      <w:pPr>
        <w:numPr>
          <w:ilvl w:val="0"/>
          <w:numId w:val="35"/>
        </w:numPr>
        <w:tabs>
          <w:tab w:val="num" w:pos="720"/>
        </w:tabs>
        <w:spacing w:after="0" w:line="240" w:lineRule="auto"/>
        <w:ind w:hanging="720"/>
        <w:contextualSpacing/>
        <w:jc w:val="both"/>
        <w:rPr>
          <w:rFonts w:ascii="Times New Roman" w:eastAsia="Times New Roman" w:hAnsi="Times New Roman"/>
        </w:rPr>
      </w:pPr>
      <w:r w:rsidRPr="003E4197">
        <w:rPr>
          <w:rFonts w:ascii="Times New Roman" w:hAnsi="Times New Roman"/>
        </w:rPr>
        <w:t>M</w:t>
      </w:r>
      <w:r w:rsidRPr="003E4197">
        <w:rPr>
          <w:rFonts w:ascii="Times New Roman" w:hAnsi="Times New Roman"/>
          <w:vertAlign w:val="superscript"/>
        </w:rPr>
        <w:t>me</w:t>
      </w:r>
      <w:r w:rsidRPr="003E4197">
        <w:rPr>
          <w:rFonts w:ascii="Times New Roman" w:hAnsi="Times New Roman"/>
        </w:rPr>
        <w:t xml:space="preserve"> Rosa Posadas, Chef du Bureau d'assistance aux migrants de retour, Honduras, Présidence </w:t>
      </w:r>
      <w:r w:rsidRPr="003E4197">
        <w:rPr>
          <w:rFonts w:ascii="Times New Roman" w:hAnsi="Times New Roman"/>
          <w:i/>
          <w:iCs/>
        </w:rPr>
        <w:t>pro tempore</w:t>
      </w:r>
      <w:r w:rsidRPr="003E4197">
        <w:rPr>
          <w:rFonts w:ascii="Times New Roman" w:hAnsi="Times New Roman"/>
        </w:rPr>
        <w:t xml:space="preserve"> du Cadre intégral régional pour la protection et les solutions (MIRPS)</w:t>
      </w:r>
    </w:p>
    <w:p w14:paraId="13B86784" w14:textId="77777777" w:rsidR="00B9034A" w:rsidRPr="003E4197" w:rsidRDefault="00B9034A" w:rsidP="00EB53CA">
      <w:pPr>
        <w:numPr>
          <w:ilvl w:val="0"/>
          <w:numId w:val="35"/>
        </w:numPr>
        <w:spacing w:after="0" w:line="240" w:lineRule="auto"/>
        <w:ind w:hanging="720"/>
        <w:contextualSpacing/>
        <w:rPr>
          <w:rFonts w:ascii="Times New Roman" w:eastAsia="Times New Roman" w:hAnsi="Times New Roman"/>
        </w:rPr>
      </w:pPr>
      <w:r w:rsidRPr="003E4197">
        <w:rPr>
          <w:rFonts w:ascii="Times New Roman" w:hAnsi="Times New Roman"/>
        </w:rPr>
        <w:t xml:space="preserve">M. Ricardo Rizzo, Point focal de la Présidence </w:t>
      </w:r>
      <w:r w:rsidRPr="003E4197">
        <w:rPr>
          <w:rFonts w:ascii="Times New Roman" w:hAnsi="Times New Roman"/>
          <w:i/>
          <w:iCs/>
        </w:rPr>
        <w:t>pro tempore</w:t>
      </w:r>
      <w:r w:rsidRPr="003E4197">
        <w:rPr>
          <w:rFonts w:ascii="Times New Roman" w:hAnsi="Times New Roman"/>
        </w:rPr>
        <w:t xml:space="preserve"> du Processus de Quito, basé à Brasilia</w:t>
      </w:r>
    </w:p>
    <w:p w14:paraId="2467F471" w14:textId="77777777" w:rsidR="00B9034A" w:rsidRPr="003E4197" w:rsidRDefault="00B9034A" w:rsidP="00EB53CA">
      <w:pPr>
        <w:numPr>
          <w:ilvl w:val="0"/>
          <w:numId w:val="35"/>
        </w:numPr>
        <w:tabs>
          <w:tab w:val="num" w:pos="720"/>
        </w:tabs>
        <w:spacing w:after="0" w:line="240" w:lineRule="auto"/>
        <w:ind w:hanging="720"/>
        <w:contextualSpacing/>
        <w:jc w:val="both"/>
        <w:rPr>
          <w:rFonts w:ascii="Times New Roman" w:eastAsia="Times New Roman" w:hAnsi="Times New Roman"/>
        </w:rPr>
      </w:pPr>
      <w:r w:rsidRPr="003E4197">
        <w:rPr>
          <w:rFonts w:ascii="Times New Roman" w:hAnsi="Times New Roman"/>
        </w:rPr>
        <w:t>M. Zachary Thomas et M</w:t>
      </w:r>
      <w:r w:rsidRPr="003E4197">
        <w:rPr>
          <w:rFonts w:ascii="Times New Roman" w:hAnsi="Times New Roman"/>
          <w:vertAlign w:val="superscript"/>
        </w:rPr>
        <w:t>me</w:t>
      </w:r>
      <w:r w:rsidRPr="003E4197">
        <w:rPr>
          <w:rFonts w:ascii="Times New Roman" w:hAnsi="Times New Roman"/>
        </w:rPr>
        <w:t xml:space="preserve"> Lorena Nieto, coordinateurs de la Plateforme de coordination inter-agences pour les réfugiés et les migrants du Venezuela (Plataforme R4V)</w:t>
      </w:r>
    </w:p>
    <w:p w14:paraId="43196373" w14:textId="77777777" w:rsidR="00B9034A" w:rsidRPr="003E4197" w:rsidRDefault="00B9034A" w:rsidP="00EB53CA">
      <w:pPr>
        <w:numPr>
          <w:ilvl w:val="0"/>
          <w:numId w:val="35"/>
        </w:numPr>
        <w:spacing w:after="0" w:line="240" w:lineRule="auto"/>
        <w:ind w:hanging="720"/>
        <w:contextualSpacing/>
        <w:jc w:val="both"/>
        <w:rPr>
          <w:rFonts w:ascii="Times New Roman" w:eastAsia="Times New Roman" w:hAnsi="Times New Roman"/>
        </w:rPr>
      </w:pPr>
      <w:r w:rsidRPr="003E4197">
        <w:rPr>
          <w:rFonts w:ascii="Times New Roman" w:hAnsi="Times New Roman"/>
        </w:rPr>
        <w:t>M</w:t>
      </w:r>
      <w:r w:rsidRPr="003E4197">
        <w:rPr>
          <w:rFonts w:ascii="Times New Roman" w:hAnsi="Times New Roman"/>
          <w:vertAlign w:val="superscript"/>
        </w:rPr>
        <w:t>me</w:t>
      </w:r>
      <w:r w:rsidRPr="003E4197">
        <w:rPr>
          <w:rFonts w:ascii="Times New Roman" w:hAnsi="Times New Roman"/>
        </w:rPr>
        <w:t xml:space="preserve"> Maria Bances del Rey, Coordinatrice principale de la protection pour les Amériques, HCR </w:t>
      </w:r>
    </w:p>
    <w:p w14:paraId="400908CC" w14:textId="77777777" w:rsidR="00B9034A" w:rsidRPr="003E4197" w:rsidRDefault="00B9034A" w:rsidP="00EB53CA">
      <w:pPr>
        <w:numPr>
          <w:ilvl w:val="0"/>
          <w:numId w:val="35"/>
        </w:numPr>
        <w:tabs>
          <w:tab w:val="num" w:pos="720"/>
        </w:tabs>
        <w:spacing w:after="0" w:line="240" w:lineRule="auto"/>
        <w:ind w:hanging="720"/>
        <w:contextualSpacing/>
        <w:jc w:val="both"/>
        <w:rPr>
          <w:rFonts w:ascii="Times New Roman" w:eastAsia="Times New Roman" w:hAnsi="Times New Roman"/>
        </w:rPr>
      </w:pPr>
      <w:r w:rsidRPr="003E4197">
        <w:rPr>
          <w:rFonts w:ascii="Times New Roman" w:hAnsi="Times New Roman"/>
        </w:rPr>
        <w:t>M</w:t>
      </w:r>
      <w:r w:rsidRPr="003E4197">
        <w:rPr>
          <w:rFonts w:ascii="Times New Roman" w:hAnsi="Times New Roman"/>
          <w:vertAlign w:val="superscript"/>
        </w:rPr>
        <w:t>me</w:t>
      </w:r>
      <w:r w:rsidRPr="003E4197">
        <w:rPr>
          <w:rFonts w:ascii="Times New Roman" w:hAnsi="Times New Roman"/>
        </w:rPr>
        <w:t xml:space="preserve"> Ana Gabriela Vasquez Rivasplata, Présidente, Commission des questions de migration (CAM)</w:t>
      </w:r>
    </w:p>
    <w:p w14:paraId="35A341AB" w14:textId="77777777" w:rsidR="00B9034A" w:rsidRPr="00EB53CA" w:rsidRDefault="00B9034A" w:rsidP="00EB53CA">
      <w:pPr>
        <w:spacing w:after="0" w:line="240" w:lineRule="auto"/>
        <w:contextualSpacing/>
        <w:jc w:val="both"/>
        <w:rPr>
          <w:rFonts w:ascii="Times New Roman" w:eastAsia="Times New Roman" w:hAnsi="Times New Roman"/>
          <w:lang w:val="fr-FR" w:eastAsia="en-GB"/>
        </w:rPr>
      </w:pPr>
    </w:p>
    <w:p w14:paraId="531B0281" w14:textId="7F01874A" w:rsidR="00B9034A" w:rsidRPr="003E4197" w:rsidRDefault="00B9034A" w:rsidP="00EB53CA">
      <w:pPr>
        <w:keepNext/>
        <w:tabs>
          <w:tab w:val="num" w:pos="720"/>
        </w:tabs>
        <w:spacing w:after="0" w:line="240" w:lineRule="auto"/>
        <w:jc w:val="both"/>
        <w:rPr>
          <w:rFonts w:ascii="Times New Roman" w:eastAsia="Times New Roman" w:hAnsi="Times New Roman"/>
          <w:b/>
          <w:bCs/>
        </w:rPr>
      </w:pPr>
      <w:r w:rsidRPr="003E4197">
        <w:rPr>
          <w:rFonts w:ascii="Times New Roman" w:hAnsi="Times New Roman"/>
          <w:b/>
        </w:rPr>
        <w:lastRenderedPageBreak/>
        <w:t>Méthodologie</w:t>
      </w:r>
    </w:p>
    <w:p w14:paraId="4E3BF058" w14:textId="77777777" w:rsidR="00B9034A" w:rsidRPr="003E4197" w:rsidRDefault="00B9034A" w:rsidP="00EB53CA">
      <w:pPr>
        <w:keepNext/>
        <w:tabs>
          <w:tab w:val="num" w:pos="720"/>
        </w:tabs>
        <w:spacing w:after="0" w:line="240" w:lineRule="auto"/>
        <w:jc w:val="both"/>
        <w:rPr>
          <w:rFonts w:ascii="Times New Roman" w:eastAsia="Times New Roman" w:hAnsi="Times New Roman"/>
        </w:rPr>
      </w:pPr>
      <w:r w:rsidRPr="003E4197">
        <w:rPr>
          <w:rFonts w:ascii="Times New Roman" w:hAnsi="Times New Roman"/>
        </w:rPr>
        <w:t xml:space="preserve">En ce qui concerne la méthodologie de la réunion, deux séries de questions seront organisées avec les panélistes, dans lesquels ils répondront aux questions suivantes en 7 minutes par question : </w:t>
      </w:r>
    </w:p>
    <w:p w14:paraId="6C8045DE" w14:textId="77777777" w:rsidR="00B9034A" w:rsidRPr="00EB53CA" w:rsidRDefault="00B9034A" w:rsidP="00EB53CA">
      <w:pPr>
        <w:keepNext/>
        <w:tabs>
          <w:tab w:val="num" w:pos="720"/>
        </w:tabs>
        <w:spacing w:after="0" w:line="240" w:lineRule="auto"/>
        <w:jc w:val="both"/>
        <w:rPr>
          <w:rFonts w:ascii="Times New Roman" w:eastAsia="Times New Roman" w:hAnsi="Times New Roman"/>
          <w:lang w:val="fr-FR" w:eastAsia="en-GB"/>
        </w:rPr>
      </w:pPr>
    </w:p>
    <w:p w14:paraId="1005570E" w14:textId="77777777" w:rsidR="00B9034A" w:rsidRPr="003E4197" w:rsidRDefault="00B9034A" w:rsidP="00B9034A">
      <w:pPr>
        <w:numPr>
          <w:ilvl w:val="0"/>
          <w:numId w:val="34"/>
        </w:numPr>
        <w:tabs>
          <w:tab w:val="num" w:pos="720"/>
        </w:tabs>
        <w:spacing w:after="0" w:line="240" w:lineRule="auto"/>
        <w:contextualSpacing/>
        <w:jc w:val="both"/>
        <w:rPr>
          <w:rFonts w:ascii="Times New Roman" w:eastAsia="Times New Roman" w:hAnsi="Times New Roman"/>
        </w:rPr>
      </w:pPr>
      <w:r w:rsidRPr="003E4197">
        <w:rPr>
          <w:rFonts w:ascii="Times New Roman" w:hAnsi="Times New Roman"/>
        </w:rPr>
        <w:t xml:space="preserve">Quels sont les principaux défis et les bonnes pratiques que le mécanisme ou le processus que vous représentez a développés pour répondre à la migration et/ou au déplacement forcé ? </w:t>
      </w:r>
    </w:p>
    <w:p w14:paraId="37E95BE0" w14:textId="77777777" w:rsidR="00B9034A" w:rsidRPr="003E4197" w:rsidRDefault="00B9034A" w:rsidP="00B9034A">
      <w:pPr>
        <w:numPr>
          <w:ilvl w:val="0"/>
          <w:numId w:val="34"/>
        </w:numPr>
        <w:tabs>
          <w:tab w:val="num" w:pos="720"/>
        </w:tabs>
        <w:spacing w:after="0" w:line="240" w:lineRule="auto"/>
        <w:contextualSpacing/>
        <w:jc w:val="both"/>
        <w:rPr>
          <w:rFonts w:ascii="Times New Roman" w:eastAsia="Times New Roman" w:hAnsi="Times New Roman"/>
        </w:rPr>
      </w:pPr>
      <w:r w:rsidRPr="003E4197">
        <w:rPr>
          <w:rFonts w:ascii="Times New Roman" w:hAnsi="Times New Roman"/>
        </w:rPr>
        <w:t>Quelles sont les possibilités offertes et les espaces d'articulation, de coordination et de coopération que vous entrevoyez entre le mécanisme ou le processus que vous représentez et les autres processus ou mécanismes présents à la réunion d'aujourd'hui pour améliorer la gouvernance des migrations au niveau continental dans les Amériques ?</w:t>
      </w:r>
    </w:p>
    <w:p w14:paraId="0E76652A" w14:textId="77777777" w:rsidR="00B9034A" w:rsidRPr="00EB53CA" w:rsidRDefault="00B9034A" w:rsidP="00B9034A">
      <w:pPr>
        <w:tabs>
          <w:tab w:val="num" w:pos="720"/>
        </w:tabs>
        <w:spacing w:after="0" w:line="240" w:lineRule="auto"/>
        <w:jc w:val="both"/>
        <w:rPr>
          <w:rFonts w:ascii="Times New Roman" w:eastAsia="Times New Roman" w:hAnsi="Times New Roman"/>
          <w:lang w:val="fr-FR" w:eastAsia="en-GB"/>
        </w:rPr>
      </w:pPr>
    </w:p>
    <w:p w14:paraId="6F13A5FE" w14:textId="1999A669" w:rsidR="00B9034A" w:rsidRPr="003E4197" w:rsidRDefault="00B9034A" w:rsidP="00B9034A">
      <w:pPr>
        <w:tabs>
          <w:tab w:val="num" w:pos="720"/>
        </w:tabs>
        <w:spacing w:after="0" w:line="240" w:lineRule="auto"/>
        <w:jc w:val="both"/>
        <w:rPr>
          <w:rFonts w:ascii="Times New Roman" w:eastAsia="Times New Roman" w:hAnsi="Times New Roman"/>
          <w:b/>
          <w:bCs/>
        </w:rPr>
      </w:pPr>
      <w:r w:rsidRPr="003E4197">
        <w:rPr>
          <w:rFonts w:ascii="Times New Roman" w:hAnsi="Times New Roman"/>
          <w:b/>
        </w:rPr>
        <w:t>16 h 30 – 17 h 20</w:t>
      </w:r>
      <w:r w:rsidR="003E4197">
        <w:rPr>
          <w:rFonts w:ascii="Times New Roman" w:hAnsi="Times New Roman"/>
          <w:b/>
        </w:rPr>
        <w:tab/>
      </w:r>
      <w:r w:rsidRPr="003E4197">
        <w:rPr>
          <w:rFonts w:ascii="Times New Roman" w:hAnsi="Times New Roman"/>
          <w:b/>
        </w:rPr>
        <w:t xml:space="preserve">Interventions des États </w:t>
      </w:r>
    </w:p>
    <w:p w14:paraId="5FD3E1C8" w14:textId="77777777" w:rsidR="00B9034A" w:rsidRPr="00EB53CA" w:rsidRDefault="00B9034A" w:rsidP="00B9034A">
      <w:pPr>
        <w:tabs>
          <w:tab w:val="num" w:pos="720"/>
        </w:tabs>
        <w:spacing w:after="0" w:line="240" w:lineRule="auto"/>
        <w:jc w:val="both"/>
        <w:rPr>
          <w:rFonts w:ascii="Times New Roman" w:eastAsia="Times New Roman" w:hAnsi="Times New Roman"/>
          <w:lang w:val="fr-FR" w:eastAsia="en-GB"/>
        </w:rPr>
      </w:pPr>
    </w:p>
    <w:p w14:paraId="5E898DB2" w14:textId="04893CF1" w:rsidR="00B9034A" w:rsidRPr="003E4197" w:rsidRDefault="00B9034A" w:rsidP="00B9034A">
      <w:pPr>
        <w:tabs>
          <w:tab w:val="num" w:pos="720"/>
        </w:tabs>
        <w:spacing w:after="0" w:line="240" w:lineRule="auto"/>
        <w:jc w:val="both"/>
        <w:rPr>
          <w:rFonts w:ascii="Times New Roman" w:eastAsia="Times New Roman" w:hAnsi="Times New Roman"/>
          <w:b/>
          <w:bCs/>
        </w:rPr>
      </w:pPr>
      <w:r w:rsidRPr="003E4197">
        <w:rPr>
          <w:rFonts w:ascii="Times New Roman" w:hAnsi="Times New Roman"/>
          <w:b/>
        </w:rPr>
        <w:t xml:space="preserve">17 h 20 – 17 h 30 </w:t>
      </w:r>
      <w:r w:rsidRPr="003E4197">
        <w:rPr>
          <w:rFonts w:ascii="Times New Roman" w:hAnsi="Times New Roman"/>
          <w:b/>
        </w:rPr>
        <w:tab/>
        <w:t>Réflexions de clôture</w:t>
      </w:r>
    </w:p>
    <w:p w14:paraId="5E0DCFE9" w14:textId="4983203E" w:rsidR="00B9034A" w:rsidRPr="003E4197" w:rsidRDefault="00B9034A" w:rsidP="00EB53CA">
      <w:pPr>
        <w:numPr>
          <w:ilvl w:val="0"/>
          <w:numId w:val="36"/>
        </w:numPr>
        <w:tabs>
          <w:tab w:val="num" w:pos="720"/>
        </w:tabs>
        <w:spacing w:after="0" w:line="240" w:lineRule="auto"/>
        <w:ind w:hanging="720"/>
        <w:contextualSpacing/>
        <w:jc w:val="both"/>
        <w:rPr>
          <w:rFonts w:ascii="Times New Roman" w:eastAsia="Times New Roman" w:hAnsi="Times New Roman"/>
        </w:rPr>
      </w:pPr>
      <w:r w:rsidRPr="003E4197">
        <w:rPr>
          <w:rFonts w:ascii="Times New Roman" w:hAnsi="Times New Roman"/>
        </w:rPr>
        <w:t>M</w:t>
      </w:r>
      <w:r w:rsidRPr="003E4197">
        <w:rPr>
          <w:rFonts w:ascii="Times New Roman" w:hAnsi="Times New Roman"/>
          <w:vertAlign w:val="superscript"/>
        </w:rPr>
        <w:t>me</w:t>
      </w:r>
      <w:r w:rsidRPr="003E4197">
        <w:rPr>
          <w:rFonts w:ascii="Times New Roman" w:hAnsi="Times New Roman"/>
        </w:rPr>
        <w:t xml:space="preserve"> Ana Gabriela Vasquez Rivasplata, Présidente, Commission des questions de migration (CAM)</w:t>
      </w:r>
    </w:p>
    <w:p w14:paraId="6AEC0C08" w14:textId="77777777" w:rsidR="00092613" w:rsidRPr="003E4197" w:rsidRDefault="00092613" w:rsidP="00EB53CA">
      <w:pPr>
        <w:pStyle w:val="ListParagraph"/>
        <w:numPr>
          <w:ilvl w:val="0"/>
          <w:numId w:val="36"/>
        </w:numPr>
        <w:tabs>
          <w:tab w:val="num" w:pos="720"/>
        </w:tabs>
        <w:ind w:hanging="720"/>
        <w:contextualSpacing/>
        <w:jc w:val="both"/>
        <w:rPr>
          <w:rFonts w:ascii="Times New Roman" w:hAnsi="Times New Roman" w:cs="Times New Roman"/>
        </w:rPr>
      </w:pPr>
      <w:r w:rsidRPr="003E4197">
        <w:rPr>
          <w:rFonts w:ascii="Times New Roman" w:hAnsi="Times New Roman" w:cs="Times New Roman"/>
        </w:rPr>
        <w:t>M</w:t>
      </w:r>
      <w:r w:rsidRPr="003E4197">
        <w:rPr>
          <w:rFonts w:ascii="Times New Roman" w:hAnsi="Times New Roman" w:cs="Times New Roman"/>
          <w:vertAlign w:val="superscript"/>
        </w:rPr>
        <w:t>me</w:t>
      </w:r>
      <w:r w:rsidRPr="003E4197">
        <w:rPr>
          <w:rFonts w:ascii="Times New Roman" w:hAnsi="Times New Roman" w:cs="Times New Roman"/>
        </w:rPr>
        <w:t xml:space="preserve"> Betilde Muñoz-Pogossian, Directrice du Département de l'inclusion sociale, OEA</w:t>
      </w:r>
    </w:p>
    <w:p w14:paraId="4678BF6B" w14:textId="6AFC721A" w:rsidR="00092613" w:rsidRPr="00EB53CA" w:rsidRDefault="00EB53CA" w:rsidP="00EB53CA">
      <w:pPr>
        <w:spacing w:after="0" w:line="240" w:lineRule="auto"/>
        <w:contextualSpacing/>
        <w:jc w:val="both"/>
        <w:rPr>
          <w:rFonts w:ascii="Times New Roman" w:eastAsia="Times New Roman" w:hAnsi="Times New Roman"/>
          <w:lang w:val="fr-FR" w:eastAsia="en-GB"/>
        </w:rPr>
      </w:pPr>
      <w:r>
        <w:rPr>
          <w:rFonts w:ascii="Times New Roman" w:eastAsia="Times New Roman" w:hAnsi="Times New Roman"/>
          <w:noProof/>
          <w:lang w:val="fr-FR" w:eastAsia="en-GB"/>
        </w:rPr>
        <mc:AlternateContent>
          <mc:Choice Requires="wps">
            <w:drawing>
              <wp:anchor distT="0" distB="0" distL="114300" distR="114300" simplePos="0" relativeHeight="251659264" behindDoc="0" locked="1" layoutInCell="1" allowOverlap="1" wp14:anchorId="71B243F5" wp14:editId="593784A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96FD36" w14:textId="3EA5E055" w:rsidR="00EB53CA" w:rsidRPr="00EB53CA" w:rsidRDefault="00EB53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CIDRP03522F04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B243F5"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96FD36" w14:textId="3EA5E055" w:rsidR="00EB53CA" w:rsidRPr="00EB53CA" w:rsidRDefault="00EB53C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CIDRP03522F04</w:t>
                      </w:r>
                      <w:r>
                        <w:rPr>
                          <w:rFonts w:ascii="Times New Roman" w:hAnsi="Times New Roman"/>
                          <w:sz w:val="18"/>
                        </w:rPr>
                        <w:fldChar w:fldCharType="end"/>
                      </w:r>
                    </w:p>
                  </w:txbxContent>
                </v:textbox>
                <w10:wrap anchory="page"/>
                <w10:anchorlock/>
              </v:shape>
            </w:pict>
          </mc:Fallback>
        </mc:AlternateContent>
      </w:r>
    </w:p>
    <w:sectPr w:rsidR="00092613" w:rsidRPr="00EB53CA" w:rsidSect="00266AA0">
      <w:type w:val="oddPage"/>
      <w:pgSz w:w="12240" w:h="15840" w:code="1"/>
      <w:pgMar w:top="2160" w:right="157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B86B" w14:textId="77777777" w:rsidR="00E25BEA" w:rsidRDefault="00E25BEA">
      <w:r>
        <w:separator/>
      </w:r>
    </w:p>
  </w:endnote>
  <w:endnote w:type="continuationSeparator" w:id="0">
    <w:p w14:paraId="3880C6C2" w14:textId="77777777" w:rsidR="00E25BEA" w:rsidRDefault="00E2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B388" w14:textId="77777777" w:rsidR="00E25BEA" w:rsidRDefault="00E25BEA">
      <w:r>
        <w:separator/>
      </w:r>
    </w:p>
  </w:footnote>
  <w:footnote w:type="continuationSeparator" w:id="0">
    <w:p w14:paraId="179797D5" w14:textId="77777777" w:rsidR="00E25BEA" w:rsidRDefault="00E25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C5025A6E"/>
    <w:lvl w:ilvl="0" w:tplc="6026FB70">
      <w:start w:val="2"/>
      <w:numFmt w:val="decimal"/>
      <w:lvlText w:val="%1."/>
      <w:lvlJc w:val="left"/>
      <w:pPr>
        <w:tabs>
          <w:tab w:val="num" w:pos="772"/>
        </w:tabs>
        <w:ind w:left="772" w:hanging="450"/>
      </w:pPr>
      <w:rPr>
        <w:rFonts w:hint="default"/>
      </w:rPr>
    </w:lvl>
    <w:lvl w:ilvl="1" w:tplc="04090001">
      <w:start w:val="1"/>
      <w:numFmt w:val="bullet"/>
      <w:lvlText w:val=""/>
      <w:lvlJc w:val="left"/>
      <w:pPr>
        <w:tabs>
          <w:tab w:val="num" w:pos="1402"/>
        </w:tabs>
        <w:ind w:left="1402" w:hanging="360"/>
      </w:pPr>
      <w:rPr>
        <w:rFonts w:ascii="Symbol" w:hAnsi="Symbol" w:hint="default"/>
      </w:rPr>
    </w:lvl>
    <w:lvl w:ilvl="2" w:tplc="0409001B" w:tentative="1">
      <w:start w:val="1"/>
      <w:numFmt w:val="lowerRoman"/>
      <w:lvlText w:val="%3."/>
      <w:lvlJc w:val="right"/>
      <w:pPr>
        <w:tabs>
          <w:tab w:val="num" w:pos="2122"/>
        </w:tabs>
        <w:ind w:left="2122" w:hanging="180"/>
      </w:p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58F62BC"/>
    <w:multiLevelType w:val="hybridMultilevel"/>
    <w:tmpl w:val="6178A7E0"/>
    <w:lvl w:ilvl="0" w:tplc="BABAE46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52DDD"/>
    <w:multiLevelType w:val="hybridMultilevel"/>
    <w:tmpl w:val="F2BE05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B20C16"/>
    <w:multiLevelType w:val="hybridMultilevel"/>
    <w:tmpl w:val="3AEE1E76"/>
    <w:lvl w:ilvl="0" w:tplc="8842CE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76551"/>
    <w:multiLevelType w:val="hybridMultilevel"/>
    <w:tmpl w:val="6BAAB1BA"/>
    <w:lvl w:ilvl="0" w:tplc="6F3823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A7DC3"/>
    <w:multiLevelType w:val="hybridMultilevel"/>
    <w:tmpl w:val="E452B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65809"/>
    <w:multiLevelType w:val="hybridMultilevel"/>
    <w:tmpl w:val="ABB4A65E"/>
    <w:lvl w:ilvl="0" w:tplc="9F261940">
      <w:start w:val="3"/>
      <w:numFmt w:val="decimal"/>
      <w:lvlText w:val="%1."/>
      <w:lvlJc w:val="left"/>
      <w:pPr>
        <w:ind w:left="802" w:hanging="480"/>
      </w:pPr>
      <w:rPr>
        <w:color w:val="auto"/>
      </w:r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7" w15:restartNumberingAfterBreak="0">
    <w:nsid w:val="13012EA5"/>
    <w:multiLevelType w:val="hybridMultilevel"/>
    <w:tmpl w:val="63701516"/>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0C7B"/>
    <w:multiLevelType w:val="hybridMultilevel"/>
    <w:tmpl w:val="12D83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205D3"/>
    <w:multiLevelType w:val="hybridMultilevel"/>
    <w:tmpl w:val="31142BE4"/>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27414"/>
    <w:multiLevelType w:val="hybridMultilevel"/>
    <w:tmpl w:val="DF1CE4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7826"/>
    <w:multiLevelType w:val="hybridMultilevel"/>
    <w:tmpl w:val="5DC231C2"/>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A2B56"/>
    <w:multiLevelType w:val="hybridMultilevel"/>
    <w:tmpl w:val="5906B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B27E23"/>
    <w:multiLevelType w:val="hybridMultilevel"/>
    <w:tmpl w:val="CEFE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E04D1"/>
    <w:multiLevelType w:val="hybridMultilevel"/>
    <w:tmpl w:val="F1921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F757E3"/>
    <w:multiLevelType w:val="hybridMultilevel"/>
    <w:tmpl w:val="9718F5D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165B55"/>
    <w:multiLevelType w:val="hybridMultilevel"/>
    <w:tmpl w:val="34448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EE7F1F"/>
    <w:multiLevelType w:val="hybridMultilevel"/>
    <w:tmpl w:val="60900492"/>
    <w:lvl w:ilvl="0" w:tplc="818077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2219E"/>
    <w:multiLevelType w:val="hybridMultilevel"/>
    <w:tmpl w:val="BA06F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C1043"/>
    <w:multiLevelType w:val="hybridMultilevel"/>
    <w:tmpl w:val="1F42A848"/>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1" w15:restartNumberingAfterBreak="0">
    <w:nsid w:val="576D3F73"/>
    <w:multiLevelType w:val="hybridMultilevel"/>
    <w:tmpl w:val="9D22C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BE3802"/>
    <w:multiLevelType w:val="hybridMultilevel"/>
    <w:tmpl w:val="BAFAB282"/>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3" w15:restartNumberingAfterBreak="0">
    <w:nsid w:val="5B911E78"/>
    <w:multiLevelType w:val="hybridMultilevel"/>
    <w:tmpl w:val="4BB6D5C0"/>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1106E"/>
    <w:multiLevelType w:val="hybridMultilevel"/>
    <w:tmpl w:val="BFE6733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5815F6"/>
    <w:multiLevelType w:val="hybridMultilevel"/>
    <w:tmpl w:val="505E8A2C"/>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E29A0"/>
    <w:multiLevelType w:val="hybridMultilevel"/>
    <w:tmpl w:val="0EC2656E"/>
    <w:lvl w:ilvl="0" w:tplc="FFFFFFFF">
      <w:start w:val="1"/>
      <w:numFmt w:val="bullet"/>
      <w:lvlText w:val=""/>
      <w:lvlJc w:val="left"/>
      <w:pPr>
        <w:ind w:left="1800" w:hanging="360"/>
      </w:pPr>
      <w:rPr>
        <w:rFonts w:ascii="Wingdings" w:hAnsi="Wingdings"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8" w15:restartNumberingAfterBreak="0">
    <w:nsid w:val="7287040A"/>
    <w:multiLevelType w:val="hybridMultilevel"/>
    <w:tmpl w:val="BA90D69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3640BBF"/>
    <w:multiLevelType w:val="hybridMultilevel"/>
    <w:tmpl w:val="0722F524"/>
    <w:lvl w:ilvl="0" w:tplc="6678A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EB323D"/>
    <w:multiLevelType w:val="hybridMultilevel"/>
    <w:tmpl w:val="05784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A0AAC"/>
    <w:multiLevelType w:val="hybridMultilevel"/>
    <w:tmpl w:val="DB1ECB06"/>
    <w:lvl w:ilvl="0" w:tplc="2390B036">
      <w:start w:val="4"/>
      <w:numFmt w:val="decimal"/>
      <w:lvlText w:val="%1."/>
      <w:lvlJc w:val="left"/>
      <w:pPr>
        <w:tabs>
          <w:tab w:val="num" w:pos="682"/>
        </w:tabs>
        <w:ind w:left="682"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EB70154"/>
    <w:multiLevelType w:val="hybridMultilevel"/>
    <w:tmpl w:val="30F0C152"/>
    <w:lvl w:ilvl="0" w:tplc="04090001">
      <w:start w:val="1"/>
      <w:numFmt w:val="bullet"/>
      <w:lvlText w:val=""/>
      <w:lvlJc w:val="left"/>
      <w:pPr>
        <w:tabs>
          <w:tab w:val="num" w:pos="1042"/>
        </w:tabs>
        <w:ind w:left="10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FA118D5"/>
    <w:multiLevelType w:val="hybridMultilevel"/>
    <w:tmpl w:val="D062D23A"/>
    <w:lvl w:ilvl="0" w:tplc="C59A2544">
      <w:start w:val="1"/>
      <w:numFmt w:val="decimal"/>
      <w:lvlText w:val="%1."/>
      <w:lvlJc w:val="left"/>
      <w:pPr>
        <w:ind w:left="1680" w:hanging="480"/>
      </w:pPr>
      <w:rPr>
        <w:color w:val="auto"/>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16cid:durableId="19549024">
    <w:abstractNumId w:val="4"/>
  </w:num>
  <w:num w:numId="2" w16cid:durableId="2021271206">
    <w:abstractNumId w:val="21"/>
  </w:num>
  <w:num w:numId="3" w16cid:durableId="1495729562">
    <w:abstractNumId w:val="14"/>
  </w:num>
  <w:num w:numId="4" w16cid:durableId="274141176">
    <w:abstractNumId w:val="10"/>
  </w:num>
  <w:num w:numId="5" w16cid:durableId="1630208653">
    <w:abstractNumId w:val="16"/>
  </w:num>
  <w:num w:numId="6" w16cid:durableId="255752951">
    <w:abstractNumId w:val="1"/>
  </w:num>
  <w:num w:numId="7" w16cid:durableId="551314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0851035">
    <w:abstractNumId w:val="11"/>
  </w:num>
  <w:num w:numId="9" w16cid:durableId="1893299896">
    <w:abstractNumId w:val="9"/>
  </w:num>
  <w:num w:numId="10" w16cid:durableId="913441375">
    <w:abstractNumId w:val="7"/>
  </w:num>
  <w:num w:numId="11" w16cid:durableId="945120111">
    <w:abstractNumId w:val="23"/>
  </w:num>
  <w:num w:numId="12" w16cid:durableId="1468858958">
    <w:abstractNumId w:val="25"/>
  </w:num>
  <w:num w:numId="13" w16cid:durableId="469372225">
    <w:abstractNumId w:val="26"/>
  </w:num>
  <w:num w:numId="14" w16cid:durableId="5763304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807950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518210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6558901">
    <w:abstractNumId w:val="0"/>
  </w:num>
  <w:num w:numId="18" w16cid:durableId="1308976638">
    <w:abstractNumId w:val="22"/>
  </w:num>
  <w:num w:numId="19" w16cid:durableId="537742251">
    <w:abstractNumId w:val="17"/>
  </w:num>
  <w:num w:numId="20" w16cid:durableId="761993796">
    <w:abstractNumId w:val="12"/>
  </w:num>
  <w:num w:numId="21" w16cid:durableId="1734309106">
    <w:abstractNumId w:val="24"/>
  </w:num>
  <w:num w:numId="22" w16cid:durableId="993726278">
    <w:abstractNumId w:val="27"/>
  </w:num>
  <w:num w:numId="23" w16cid:durableId="798652049">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1772497">
    <w:abstractNumId w:val="15"/>
  </w:num>
  <w:num w:numId="25" w16cid:durableId="1513447887">
    <w:abstractNumId w:val="6"/>
  </w:num>
  <w:num w:numId="26" w16cid:durableId="35661249">
    <w:abstractNumId w:val="6"/>
  </w:num>
  <w:num w:numId="27" w16cid:durableId="1025038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8841061">
    <w:abstractNumId w:val="20"/>
  </w:num>
  <w:num w:numId="29" w16cid:durableId="391663785">
    <w:abstractNumId w:val="8"/>
  </w:num>
  <w:num w:numId="30" w16cid:durableId="548146668">
    <w:abstractNumId w:val="30"/>
  </w:num>
  <w:num w:numId="31" w16cid:durableId="1324045654">
    <w:abstractNumId w:val="5"/>
  </w:num>
  <w:num w:numId="32" w16cid:durableId="2077510619">
    <w:abstractNumId w:val="13"/>
  </w:num>
  <w:num w:numId="33" w16cid:durableId="1283221184">
    <w:abstractNumId w:val="29"/>
  </w:num>
  <w:num w:numId="34" w16cid:durableId="1163205706">
    <w:abstractNumId w:val="19"/>
  </w:num>
  <w:num w:numId="35" w16cid:durableId="2051412932">
    <w:abstractNumId w:val="18"/>
  </w:num>
  <w:num w:numId="36" w16cid:durableId="69355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E9"/>
    <w:rsid w:val="000159B0"/>
    <w:rsid w:val="00054CD4"/>
    <w:rsid w:val="0006250C"/>
    <w:rsid w:val="00063129"/>
    <w:rsid w:val="00064F6E"/>
    <w:rsid w:val="00067BF8"/>
    <w:rsid w:val="0007615B"/>
    <w:rsid w:val="00080124"/>
    <w:rsid w:val="000865E3"/>
    <w:rsid w:val="00092613"/>
    <w:rsid w:val="0009337A"/>
    <w:rsid w:val="000B4EE0"/>
    <w:rsid w:val="000B549E"/>
    <w:rsid w:val="000B63D4"/>
    <w:rsid w:val="000E1B85"/>
    <w:rsid w:val="000E1BE9"/>
    <w:rsid w:val="000F57B1"/>
    <w:rsid w:val="001163CE"/>
    <w:rsid w:val="001378A8"/>
    <w:rsid w:val="00141673"/>
    <w:rsid w:val="001519B4"/>
    <w:rsid w:val="00176051"/>
    <w:rsid w:val="00177DE5"/>
    <w:rsid w:val="001832E4"/>
    <w:rsid w:val="001867E9"/>
    <w:rsid w:val="001A7D9B"/>
    <w:rsid w:val="001B10AB"/>
    <w:rsid w:val="001E1362"/>
    <w:rsid w:val="00212938"/>
    <w:rsid w:val="00214E84"/>
    <w:rsid w:val="0021664E"/>
    <w:rsid w:val="00225504"/>
    <w:rsid w:val="002321A4"/>
    <w:rsid w:val="00255706"/>
    <w:rsid w:val="00256B8D"/>
    <w:rsid w:val="00266AA0"/>
    <w:rsid w:val="002A3697"/>
    <w:rsid w:val="002A7DA5"/>
    <w:rsid w:val="002B1F33"/>
    <w:rsid w:val="002C1FF7"/>
    <w:rsid w:val="0030023F"/>
    <w:rsid w:val="003231F0"/>
    <w:rsid w:val="0033340B"/>
    <w:rsid w:val="00334890"/>
    <w:rsid w:val="00367CE4"/>
    <w:rsid w:val="003815B3"/>
    <w:rsid w:val="003A712F"/>
    <w:rsid w:val="003D3354"/>
    <w:rsid w:val="003E4197"/>
    <w:rsid w:val="003F1123"/>
    <w:rsid w:val="0040486F"/>
    <w:rsid w:val="0040792F"/>
    <w:rsid w:val="004220A8"/>
    <w:rsid w:val="0042445A"/>
    <w:rsid w:val="00436ABA"/>
    <w:rsid w:val="00440FEF"/>
    <w:rsid w:val="0044474E"/>
    <w:rsid w:val="00445DE2"/>
    <w:rsid w:val="00461609"/>
    <w:rsid w:val="00476E43"/>
    <w:rsid w:val="0048025D"/>
    <w:rsid w:val="004A4138"/>
    <w:rsid w:val="004B0EE7"/>
    <w:rsid w:val="004D094E"/>
    <w:rsid w:val="004D7048"/>
    <w:rsid w:val="00564C21"/>
    <w:rsid w:val="005A6779"/>
    <w:rsid w:val="005B7612"/>
    <w:rsid w:val="005C372C"/>
    <w:rsid w:val="005C71E4"/>
    <w:rsid w:val="005E0519"/>
    <w:rsid w:val="00605A11"/>
    <w:rsid w:val="00633FEE"/>
    <w:rsid w:val="00642C4A"/>
    <w:rsid w:val="00643EE4"/>
    <w:rsid w:val="00650207"/>
    <w:rsid w:val="00664222"/>
    <w:rsid w:val="00675E5A"/>
    <w:rsid w:val="006912E9"/>
    <w:rsid w:val="006B2B7E"/>
    <w:rsid w:val="006C24A4"/>
    <w:rsid w:val="006D5635"/>
    <w:rsid w:val="006E7445"/>
    <w:rsid w:val="006F7792"/>
    <w:rsid w:val="00706A6E"/>
    <w:rsid w:val="00706D57"/>
    <w:rsid w:val="00734AA9"/>
    <w:rsid w:val="007A1166"/>
    <w:rsid w:val="007C7B80"/>
    <w:rsid w:val="007D164E"/>
    <w:rsid w:val="007E5B39"/>
    <w:rsid w:val="00803FC7"/>
    <w:rsid w:val="0081481D"/>
    <w:rsid w:val="00816123"/>
    <w:rsid w:val="00826DED"/>
    <w:rsid w:val="008377CB"/>
    <w:rsid w:val="00840055"/>
    <w:rsid w:val="0085073D"/>
    <w:rsid w:val="0085741A"/>
    <w:rsid w:val="008A699A"/>
    <w:rsid w:val="008B74C2"/>
    <w:rsid w:val="008E59A7"/>
    <w:rsid w:val="008F7865"/>
    <w:rsid w:val="009002D6"/>
    <w:rsid w:val="009024F9"/>
    <w:rsid w:val="00914C7A"/>
    <w:rsid w:val="00924C08"/>
    <w:rsid w:val="00933516"/>
    <w:rsid w:val="009369B6"/>
    <w:rsid w:val="009745F8"/>
    <w:rsid w:val="009A142F"/>
    <w:rsid w:val="009B58CB"/>
    <w:rsid w:val="009C1681"/>
    <w:rsid w:val="009D7008"/>
    <w:rsid w:val="009E73C6"/>
    <w:rsid w:val="009F2AA1"/>
    <w:rsid w:val="00A17C0B"/>
    <w:rsid w:val="00A302E1"/>
    <w:rsid w:val="00A75D83"/>
    <w:rsid w:val="00A80E5A"/>
    <w:rsid w:val="00A85CFF"/>
    <w:rsid w:val="00A93FFC"/>
    <w:rsid w:val="00AA7F75"/>
    <w:rsid w:val="00AC3C0E"/>
    <w:rsid w:val="00AC744E"/>
    <w:rsid w:val="00AD63F2"/>
    <w:rsid w:val="00AE5D22"/>
    <w:rsid w:val="00B21BE9"/>
    <w:rsid w:val="00B24F39"/>
    <w:rsid w:val="00B553CB"/>
    <w:rsid w:val="00B63EEA"/>
    <w:rsid w:val="00B9034A"/>
    <w:rsid w:val="00B90B55"/>
    <w:rsid w:val="00B926F8"/>
    <w:rsid w:val="00BA4675"/>
    <w:rsid w:val="00BD244C"/>
    <w:rsid w:val="00BE2060"/>
    <w:rsid w:val="00BF7BB4"/>
    <w:rsid w:val="00C07B23"/>
    <w:rsid w:val="00C13752"/>
    <w:rsid w:val="00C16F05"/>
    <w:rsid w:val="00C42FCA"/>
    <w:rsid w:val="00C504C9"/>
    <w:rsid w:val="00C531D1"/>
    <w:rsid w:val="00C60E5E"/>
    <w:rsid w:val="00C643EE"/>
    <w:rsid w:val="00C911A9"/>
    <w:rsid w:val="00CA4C58"/>
    <w:rsid w:val="00CB2C19"/>
    <w:rsid w:val="00CB3B68"/>
    <w:rsid w:val="00CE570D"/>
    <w:rsid w:val="00D04561"/>
    <w:rsid w:val="00D11B9F"/>
    <w:rsid w:val="00D148D1"/>
    <w:rsid w:val="00D32434"/>
    <w:rsid w:val="00D352F7"/>
    <w:rsid w:val="00D46EF5"/>
    <w:rsid w:val="00D75958"/>
    <w:rsid w:val="00D836C9"/>
    <w:rsid w:val="00D841C5"/>
    <w:rsid w:val="00DA5441"/>
    <w:rsid w:val="00DA722A"/>
    <w:rsid w:val="00DB6F20"/>
    <w:rsid w:val="00E01ABF"/>
    <w:rsid w:val="00E14241"/>
    <w:rsid w:val="00E236D9"/>
    <w:rsid w:val="00E25BEA"/>
    <w:rsid w:val="00E31111"/>
    <w:rsid w:val="00E44A01"/>
    <w:rsid w:val="00E94E6B"/>
    <w:rsid w:val="00EB3DF8"/>
    <w:rsid w:val="00EB53CA"/>
    <w:rsid w:val="00EC1D7A"/>
    <w:rsid w:val="00F30425"/>
    <w:rsid w:val="00F61EC8"/>
    <w:rsid w:val="00FA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4C7AE2D"/>
  <w15:chartTrackingRefBased/>
  <w15:docId w15:val="{485E219A-4487-404A-9CA1-D4F7E50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99"/>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uiPriority w:val="99"/>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Header">
    <w:name w:val="header"/>
    <w:basedOn w:val="Normal"/>
    <w:link w:val="HeaderChar"/>
    <w:uiPriority w:val="99"/>
    <w:unhideWhenUsed/>
    <w:rsid w:val="003D3354"/>
    <w:pPr>
      <w:tabs>
        <w:tab w:val="center" w:pos="4680"/>
        <w:tab w:val="right" w:pos="9360"/>
      </w:tabs>
    </w:pPr>
  </w:style>
  <w:style w:type="character" w:customStyle="1" w:styleId="HeaderChar">
    <w:name w:val="Header Char"/>
    <w:link w:val="Header"/>
    <w:uiPriority w:val="99"/>
    <w:rsid w:val="003D3354"/>
    <w:rPr>
      <w:sz w:val="22"/>
      <w:szCs w:val="22"/>
    </w:rPr>
  </w:style>
  <w:style w:type="paragraph" w:styleId="Footer">
    <w:name w:val="footer"/>
    <w:basedOn w:val="Normal"/>
    <w:link w:val="FooterChar"/>
    <w:uiPriority w:val="99"/>
    <w:unhideWhenUsed/>
    <w:rsid w:val="003D3354"/>
    <w:pPr>
      <w:tabs>
        <w:tab w:val="center" w:pos="4680"/>
        <w:tab w:val="right" w:pos="9360"/>
      </w:tabs>
    </w:pPr>
  </w:style>
  <w:style w:type="character" w:customStyle="1" w:styleId="FooterChar">
    <w:name w:val="Footer Char"/>
    <w:link w:val="Footer"/>
    <w:uiPriority w:val="99"/>
    <w:rsid w:val="003D3354"/>
    <w:rPr>
      <w:sz w:val="22"/>
      <w:szCs w:val="22"/>
    </w:rPr>
  </w:style>
  <w:style w:type="paragraph" w:customStyle="1" w:styleId="MediumShading1-Accent11">
    <w:name w:val="Medium Shading 1 - Accent 11"/>
    <w:uiPriority w:val="1"/>
    <w:qFormat/>
    <w:rsid w:val="00B903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692388045">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84835636">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1261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473</Words>
  <Characters>2593</Characters>
  <Application>Microsoft Office Word</Application>
  <DocSecurity>0</DocSecurity>
  <Lines>89</Lines>
  <Paragraphs>35</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3031</CharactersWithSpaces>
  <SharedDoc>false</SharedDoc>
  <HLinks>
    <vt:vector size="6" baseType="variant">
      <vt:variant>
        <vt:i4>3080253</vt:i4>
      </vt:variant>
      <vt:variant>
        <vt:i4>0</vt:i4>
      </vt:variant>
      <vt:variant>
        <vt:i4>0</vt:i4>
      </vt:variant>
      <vt:variant>
        <vt:i4>5</vt:i4>
      </vt:variant>
      <vt:variant>
        <vt:lpwstr>http://scm.oas.org/pdfs/2018/CIDRP02485E01.PDF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Palmer, Margaret</cp:lastModifiedBy>
  <cp:revision>3</cp:revision>
  <cp:lastPrinted>2016-03-15T14:57:00Z</cp:lastPrinted>
  <dcterms:created xsi:type="dcterms:W3CDTF">2022-05-16T21:04:00Z</dcterms:created>
  <dcterms:modified xsi:type="dcterms:W3CDTF">2022-05-16T21:56:00Z</dcterms:modified>
</cp:coreProperties>
</file>