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5B23D721" w:rsidR="00D65E6C" w:rsidRPr="00DC3A6E" w:rsidRDefault="00D65E6C" w:rsidP="00AC5784">
      <w:pPr>
        <w:widowControl/>
        <w:tabs>
          <w:tab w:val="clear" w:pos="720"/>
          <w:tab w:val="clear" w:pos="1440"/>
          <w:tab w:val="clear" w:pos="2160"/>
          <w:tab w:val="clear" w:pos="2880"/>
          <w:tab w:val="clear" w:pos="3600"/>
          <w:tab w:val="clear" w:pos="4320"/>
          <w:tab w:val="clear" w:pos="5760"/>
          <w:tab w:val="clear" w:pos="6480"/>
          <w:tab w:val="clear" w:pos="7920"/>
        </w:tabs>
        <w:ind w:right="-929"/>
        <w:rPr>
          <w:rFonts w:ascii="Times New Roman" w:eastAsia="Times New Roman" w:hAnsi="Times New Roman"/>
          <w:szCs w:val="22"/>
          <w:lang w:val="es-ES" w:eastAsia="en-US"/>
        </w:rPr>
      </w:pPr>
      <w:r w:rsidRPr="001A2CB6">
        <w:rPr>
          <w:rFonts w:ascii="Times New Roman" w:eastAsia="Times New Roman" w:hAnsi="Times New Roman"/>
          <w:smallCaps/>
          <w:szCs w:val="22"/>
          <w:lang w:val="es-ES" w:eastAsia="en-US"/>
        </w:rPr>
        <w:t>COMISIÓN DE ASUNTOS MIGRATORIOS</w:t>
      </w:r>
      <w:r w:rsidRPr="001A2CB6">
        <w:rPr>
          <w:rFonts w:ascii="Times New Roman" w:eastAsia="Times New Roman" w:hAnsi="Times New Roman"/>
          <w:szCs w:val="22"/>
          <w:lang w:val="es-ES" w:eastAsia="en-US"/>
        </w:rPr>
        <w:tab/>
      </w:r>
      <w:r w:rsidRPr="00DC3A6E">
        <w:rPr>
          <w:rFonts w:ascii="Times New Roman" w:eastAsia="Times New Roman" w:hAnsi="Times New Roman"/>
          <w:szCs w:val="22"/>
          <w:lang w:val="es-ES" w:eastAsia="en-US"/>
        </w:rPr>
        <w:t>OEA/</w:t>
      </w:r>
      <w:proofErr w:type="spellStart"/>
      <w:r w:rsidRPr="00DC3A6E">
        <w:rPr>
          <w:rFonts w:ascii="Times New Roman" w:eastAsia="Times New Roman" w:hAnsi="Times New Roman"/>
          <w:szCs w:val="22"/>
          <w:lang w:val="es-ES" w:eastAsia="en-US"/>
        </w:rPr>
        <w:t>Ser.W</w:t>
      </w:r>
      <w:proofErr w:type="spellEnd"/>
    </w:p>
    <w:p w14:paraId="21733AE4" w14:textId="7E1B084C" w:rsidR="00D65E6C" w:rsidRPr="00DC3A6E" w:rsidRDefault="00D65E6C" w:rsidP="00AC5784">
      <w:pPr>
        <w:widowControl/>
        <w:tabs>
          <w:tab w:val="clear" w:pos="720"/>
          <w:tab w:val="clear" w:pos="1440"/>
          <w:tab w:val="clear" w:pos="2160"/>
          <w:tab w:val="clear" w:pos="2880"/>
          <w:tab w:val="clear" w:pos="3600"/>
          <w:tab w:val="clear" w:pos="4320"/>
          <w:tab w:val="clear" w:pos="5760"/>
          <w:tab w:val="clear" w:pos="6480"/>
          <w:tab w:val="clear" w:pos="7920"/>
        </w:tabs>
        <w:ind w:right="-929"/>
        <w:rPr>
          <w:rFonts w:ascii="Times New Roman" w:eastAsia="Times New Roman" w:hAnsi="Times New Roman"/>
          <w:szCs w:val="22"/>
          <w:lang w:val="pt-BR" w:eastAsia="en-US"/>
        </w:rPr>
      </w:pPr>
      <w:r w:rsidRPr="00DC3A6E">
        <w:rPr>
          <w:rFonts w:ascii="Times New Roman" w:eastAsia="Times New Roman" w:hAnsi="Times New Roman"/>
          <w:szCs w:val="22"/>
          <w:lang w:val="es-ES" w:eastAsia="en-US"/>
        </w:rPr>
        <w:tab/>
      </w:r>
      <w:r w:rsidRPr="00DC3A6E">
        <w:rPr>
          <w:rFonts w:ascii="Times New Roman" w:eastAsia="Times New Roman" w:hAnsi="Times New Roman"/>
          <w:szCs w:val="22"/>
          <w:lang w:val="pt-BR" w:eastAsia="en-US"/>
        </w:rPr>
        <w:t>CIDI/CAM/doc.</w:t>
      </w:r>
      <w:r w:rsidR="0054253D" w:rsidRPr="00DC3A6E">
        <w:rPr>
          <w:rFonts w:ascii="Times New Roman" w:eastAsia="Times New Roman" w:hAnsi="Times New Roman"/>
          <w:szCs w:val="22"/>
          <w:lang w:val="pt-BR" w:eastAsia="en-US"/>
        </w:rPr>
        <w:t>116</w:t>
      </w:r>
      <w:r w:rsidR="00593395" w:rsidRPr="00DC3A6E">
        <w:rPr>
          <w:rFonts w:ascii="Times New Roman" w:eastAsia="Times New Roman" w:hAnsi="Times New Roman"/>
          <w:szCs w:val="22"/>
          <w:lang w:val="pt-BR" w:eastAsia="en-US"/>
        </w:rPr>
        <w:t>/</w:t>
      </w:r>
      <w:r w:rsidRPr="00DC3A6E">
        <w:rPr>
          <w:rFonts w:ascii="Times New Roman" w:eastAsia="Times New Roman" w:hAnsi="Times New Roman"/>
          <w:szCs w:val="22"/>
          <w:lang w:val="pt-BR" w:eastAsia="en-US"/>
        </w:rPr>
        <w:t>22</w:t>
      </w:r>
    </w:p>
    <w:p w14:paraId="5CA703A2" w14:textId="0900EA47" w:rsidR="00D65E6C" w:rsidRPr="00DC3A6E" w:rsidRDefault="00D65E6C" w:rsidP="00AC5784">
      <w:pPr>
        <w:widowControl/>
        <w:tabs>
          <w:tab w:val="clear" w:pos="720"/>
          <w:tab w:val="clear" w:pos="1440"/>
          <w:tab w:val="clear" w:pos="2160"/>
          <w:tab w:val="clear" w:pos="2880"/>
          <w:tab w:val="clear" w:pos="3600"/>
          <w:tab w:val="clear" w:pos="4320"/>
          <w:tab w:val="clear" w:pos="5760"/>
          <w:tab w:val="clear" w:pos="6480"/>
          <w:tab w:val="clear" w:pos="7920"/>
        </w:tabs>
        <w:ind w:right="-929"/>
        <w:rPr>
          <w:rFonts w:ascii="Times New Roman" w:eastAsia="Times New Roman" w:hAnsi="Times New Roman"/>
          <w:szCs w:val="22"/>
          <w:lang w:val="pt-BR" w:eastAsia="en-US"/>
        </w:rPr>
      </w:pPr>
      <w:r w:rsidRPr="00DC3A6E">
        <w:rPr>
          <w:rFonts w:ascii="Times New Roman" w:eastAsia="Times New Roman" w:hAnsi="Times New Roman"/>
          <w:smallCaps/>
          <w:szCs w:val="22"/>
          <w:lang w:val="pt-BR" w:eastAsia="en-US"/>
        </w:rPr>
        <w:tab/>
      </w:r>
      <w:r w:rsidRPr="00DC3A6E">
        <w:rPr>
          <w:rFonts w:ascii="Times New Roman" w:eastAsia="Times New Roman" w:hAnsi="Times New Roman"/>
          <w:szCs w:val="22"/>
          <w:lang w:val="pt-BR" w:eastAsia="en-US"/>
        </w:rPr>
        <w:t>2</w:t>
      </w:r>
      <w:r w:rsidR="00A26C5E" w:rsidRPr="00DC3A6E">
        <w:rPr>
          <w:rFonts w:ascii="Times New Roman" w:eastAsia="Times New Roman" w:hAnsi="Times New Roman"/>
          <w:szCs w:val="22"/>
          <w:lang w:val="pt-BR" w:eastAsia="en-US"/>
        </w:rPr>
        <w:t>9 agosto</w:t>
      </w:r>
      <w:r w:rsidRPr="00DC3A6E">
        <w:rPr>
          <w:rFonts w:ascii="Times New Roman" w:eastAsia="Times New Roman" w:hAnsi="Times New Roman"/>
          <w:szCs w:val="22"/>
          <w:lang w:val="pt-BR" w:eastAsia="en-US"/>
        </w:rPr>
        <w:t xml:space="preserve"> 202</w:t>
      </w:r>
      <w:r w:rsidR="00593395" w:rsidRPr="00DC3A6E">
        <w:rPr>
          <w:rFonts w:ascii="Times New Roman" w:eastAsia="Times New Roman" w:hAnsi="Times New Roman"/>
          <w:szCs w:val="22"/>
          <w:lang w:val="pt-BR" w:eastAsia="en-US"/>
        </w:rPr>
        <w:t>2</w:t>
      </w:r>
    </w:p>
    <w:p w14:paraId="0E4350A5" w14:textId="35EBF491" w:rsidR="00D65E6C" w:rsidRPr="00DC3A6E" w:rsidRDefault="00D65E6C" w:rsidP="00AC5784">
      <w:pPr>
        <w:widowControl/>
        <w:tabs>
          <w:tab w:val="clear" w:pos="720"/>
          <w:tab w:val="clear" w:pos="1440"/>
          <w:tab w:val="clear" w:pos="2160"/>
          <w:tab w:val="clear" w:pos="2880"/>
          <w:tab w:val="clear" w:pos="3600"/>
          <w:tab w:val="clear" w:pos="4320"/>
          <w:tab w:val="clear" w:pos="5760"/>
          <w:tab w:val="clear" w:pos="6480"/>
          <w:tab w:val="clear" w:pos="7920"/>
          <w:tab w:val="left" w:pos="6120"/>
        </w:tabs>
        <w:ind w:right="-929"/>
        <w:rPr>
          <w:rFonts w:ascii="Times New Roman" w:eastAsia="Times New Roman" w:hAnsi="Times New Roman"/>
          <w:szCs w:val="22"/>
          <w:lang w:val="pt-BR" w:eastAsia="en-US"/>
        </w:rPr>
      </w:pPr>
      <w:r w:rsidRPr="00DC3A6E">
        <w:rPr>
          <w:rFonts w:ascii="Times New Roman" w:eastAsia="Times New Roman" w:hAnsi="Times New Roman"/>
          <w:szCs w:val="22"/>
          <w:lang w:val="pt-BR" w:eastAsia="en-US"/>
        </w:rPr>
        <w:tab/>
      </w:r>
      <w:r w:rsidRPr="00DC3A6E">
        <w:rPr>
          <w:rFonts w:ascii="Times New Roman" w:eastAsia="Times New Roman" w:hAnsi="Times New Roman"/>
          <w:szCs w:val="22"/>
          <w:lang w:val="pt-BR" w:eastAsia="en-US"/>
        </w:rPr>
        <w:tab/>
        <w:t xml:space="preserve">Original: </w:t>
      </w:r>
      <w:r w:rsidR="00611A07" w:rsidRPr="00DC3A6E">
        <w:rPr>
          <w:rFonts w:ascii="Times New Roman" w:eastAsia="Times New Roman" w:hAnsi="Times New Roman"/>
          <w:szCs w:val="22"/>
          <w:lang w:val="pt-BR" w:eastAsia="en-US"/>
        </w:rPr>
        <w:t>inglés</w:t>
      </w:r>
    </w:p>
    <w:p w14:paraId="477987E8" w14:textId="77777777" w:rsidR="00D65E6C" w:rsidRPr="00AC5784"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pt-BR" w:eastAsia="en-US"/>
        </w:rPr>
      </w:pPr>
    </w:p>
    <w:p w14:paraId="47F0ADB4" w14:textId="77777777" w:rsidR="00D65E6C" w:rsidRPr="00AC5784"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US"/>
        </w:rPr>
      </w:pPr>
    </w:p>
    <w:p w14:paraId="31EB4D77" w14:textId="77777777" w:rsidR="00A26C5E" w:rsidRPr="00AC5784" w:rsidRDefault="00A26C5E"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US"/>
        </w:rPr>
      </w:pPr>
    </w:p>
    <w:p w14:paraId="64AFF47B" w14:textId="77777777" w:rsidR="00A26C5E" w:rsidRPr="00DC3A6E" w:rsidRDefault="00A26C5E" w:rsidP="00A26C5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val="es-ES" w:eastAsia="en-US"/>
        </w:rPr>
      </w:pPr>
      <w:r w:rsidRPr="00DC3A6E">
        <w:rPr>
          <w:rFonts w:ascii="Times New Roman" w:eastAsia="Times New Roman" w:hAnsi="Times New Roman"/>
          <w:b/>
          <w:bCs/>
          <w:i/>
          <w:iCs/>
          <w:sz w:val="24"/>
          <w:szCs w:val="24"/>
          <w:lang w:val="es-ES" w:eastAsia="en-US"/>
        </w:rPr>
        <w:t>COMENTARIOS Y PROPUESTAS</w:t>
      </w:r>
    </w:p>
    <w:p w14:paraId="0CE9FD76" w14:textId="37F37FBA" w:rsidR="00A26C5E" w:rsidRPr="00DC3A6E" w:rsidRDefault="00A26C5E" w:rsidP="00A26C5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val="es-ES" w:eastAsia="en-US"/>
        </w:rPr>
      </w:pPr>
      <w:r w:rsidRPr="00DC3A6E">
        <w:rPr>
          <w:rFonts w:ascii="Times New Roman" w:eastAsia="Times New Roman" w:hAnsi="Times New Roman"/>
          <w:b/>
          <w:bCs/>
          <w:i/>
          <w:iCs/>
          <w:sz w:val="24"/>
          <w:szCs w:val="24"/>
          <w:lang w:val="es-ES" w:eastAsia="en-US"/>
        </w:rPr>
        <w:t>PRESENTADAS POR LA DELEGACIÓN DE CANADÁ</w:t>
      </w:r>
    </w:p>
    <w:p w14:paraId="07AD54A3" w14:textId="74B96EEE" w:rsidR="00A26C5E" w:rsidRPr="00DC3A6E" w:rsidRDefault="00A26C5E" w:rsidP="00A26C5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val="es-ES" w:eastAsia="en-US"/>
        </w:rPr>
      </w:pPr>
      <w:r w:rsidRPr="00DC3A6E">
        <w:rPr>
          <w:rFonts w:ascii="Times New Roman" w:eastAsia="Times New Roman" w:hAnsi="Times New Roman"/>
          <w:b/>
          <w:bCs/>
          <w:i/>
          <w:iCs/>
          <w:sz w:val="24"/>
          <w:szCs w:val="24"/>
          <w:lang w:val="es-ES" w:eastAsia="en-US"/>
        </w:rPr>
        <w:t>26 de agosto de 2022</w:t>
      </w:r>
      <w:r w:rsidR="001B240B" w:rsidRPr="001B240B">
        <w:rPr>
          <w:rFonts w:ascii="Times New Roman" w:eastAsia="Times New Roman" w:hAnsi="Times New Roman"/>
          <w:b/>
          <w:bCs/>
          <w:i/>
          <w:iCs/>
          <w:color w:val="ED7D31" w:themeColor="accent2"/>
          <w:sz w:val="24"/>
          <w:szCs w:val="24"/>
          <w:lang w:val="es-ES" w:eastAsia="en-US"/>
        </w:rPr>
        <w:t>*</w:t>
      </w:r>
    </w:p>
    <w:p w14:paraId="1F94B09B" w14:textId="77777777" w:rsidR="00A26C5E" w:rsidRPr="001A2CB6" w:rsidRDefault="00A26C5E" w:rsidP="00A26C5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ES" w:eastAsia="en-US"/>
        </w:rPr>
      </w:pPr>
    </w:p>
    <w:p w14:paraId="21965190" w14:textId="77777777" w:rsidR="00A26C5E" w:rsidRPr="001A2CB6" w:rsidRDefault="00A26C5E" w:rsidP="00AC57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ES" w:eastAsia="en-US"/>
        </w:rPr>
      </w:pPr>
    </w:p>
    <w:p w14:paraId="362CA28D" w14:textId="77777777" w:rsidR="00090438"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PROPUESTA DE PÁRRAFOS PARA SER INCLUIDOS</w:t>
      </w:r>
    </w:p>
    <w:p w14:paraId="6DF001A2" w14:textId="77777777" w:rsidR="00090438"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EN EL PROYECTO DE RESOLUCIÓN ÓMNIBUS DEL CIDI</w:t>
      </w:r>
    </w:p>
    <w:p w14:paraId="31EE997F" w14:textId="77777777" w:rsidR="00090438" w:rsidRDefault="00090438"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ES" w:eastAsia="en-US"/>
        </w:rPr>
      </w:pPr>
      <w:r>
        <w:rPr>
          <w:rFonts w:ascii="Times New Roman" w:eastAsia="Times New Roman" w:hAnsi="Times New Roman"/>
          <w:szCs w:val="22"/>
          <w:lang w:val="es-ES" w:eastAsia="en-US"/>
        </w:rPr>
        <w:t>“</w:t>
      </w:r>
      <w:r w:rsidR="00AB6D67" w:rsidRPr="001A2CB6">
        <w:rPr>
          <w:rFonts w:ascii="Times New Roman" w:eastAsia="Times New Roman" w:hAnsi="Times New Roman"/>
          <w:szCs w:val="22"/>
          <w:lang w:val="es-ES" w:eastAsia="en-US"/>
        </w:rPr>
        <w:t>IMPULSANDO INICIATIVAS HEMISFÉRICAS</w:t>
      </w:r>
    </w:p>
    <w:p w14:paraId="11C5FC52" w14:textId="621CE664" w:rsidR="00AB6D67" w:rsidRPr="001A2CB6"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EN MATERIA DE DESARROLLO INTEGRAL</w:t>
      </w:r>
      <w:r w:rsidR="000A2ABD" w:rsidRPr="001A2CB6">
        <w:rPr>
          <w:rFonts w:ascii="Times New Roman" w:eastAsia="Times New Roman" w:hAnsi="Times New Roman"/>
          <w:szCs w:val="22"/>
          <w:lang w:val="es-ES" w:eastAsia="en-US"/>
        </w:rPr>
        <w:t>: PROMOCIÓN DE LA RESILIENCIA</w:t>
      </w:r>
      <w:r w:rsidR="00090438">
        <w:rPr>
          <w:rFonts w:ascii="Times New Roman" w:eastAsia="Times New Roman" w:hAnsi="Times New Roman"/>
          <w:szCs w:val="22"/>
          <w:lang w:val="es-ES" w:eastAsia="en-US"/>
        </w:rPr>
        <w:t>”</w:t>
      </w:r>
    </w:p>
    <w:p w14:paraId="736D9088" w14:textId="0793CF4A" w:rsidR="00AB6D67" w:rsidRPr="001A2CB6" w:rsidRDefault="00AB6D67"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ES" w:eastAsia="en-US"/>
        </w:rPr>
      </w:pPr>
    </w:p>
    <w:p w14:paraId="4C83FAD0" w14:textId="77777777" w:rsidR="00441CEC" w:rsidRPr="001A2CB6" w:rsidRDefault="00441CEC"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ES" w:eastAsia="en-US"/>
        </w:rPr>
      </w:pPr>
    </w:p>
    <w:p w14:paraId="4D4E9AD4" w14:textId="77777777" w:rsidR="00AB6D67" w:rsidRPr="001A2CB6"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ES" w:eastAsia="en-US"/>
        </w:rPr>
      </w:pPr>
      <w:bookmarkStart w:id="0" w:name="_Toc515731406"/>
      <w:bookmarkStart w:id="1" w:name="_Toc516679331"/>
      <w:r w:rsidRPr="001A2CB6">
        <w:rPr>
          <w:rFonts w:ascii="Times New Roman" w:eastAsia="Times New Roman" w:hAnsi="Times New Roman"/>
          <w:color w:val="000000"/>
          <w:szCs w:val="22"/>
          <w:lang w:val="es-ES" w:eastAsia="en-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bookmarkEnd w:id="0"/>
    <w:bookmarkEnd w:id="1"/>
    <w:p w14:paraId="5B96A6BB" w14:textId="77777777" w:rsidR="00AB6D67" w:rsidRPr="001A2CB6" w:rsidRDefault="00AB6D67" w:rsidP="00AB6D67">
      <w:pPr>
        <w:rPr>
          <w:rFonts w:ascii="Times New Roman" w:eastAsia="Times New Roman" w:hAnsi="Times New Roman"/>
          <w:szCs w:val="22"/>
          <w:lang w:val="es-ES" w:eastAsia="en-US"/>
        </w:rPr>
      </w:pPr>
    </w:p>
    <w:p w14:paraId="0AB3BFE6" w14:textId="77777777" w:rsidR="00AB6D67" w:rsidRPr="001A2CB6" w:rsidRDefault="00AB6D67" w:rsidP="00AB6D67">
      <w:pPr>
        <w:rPr>
          <w:rFonts w:ascii="Times New Roman" w:eastAsia="Times New Roman" w:hAnsi="Times New Roman"/>
          <w:szCs w:val="22"/>
          <w:lang w:val="es-ES" w:eastAsia="en-US"/>
        </w:rPr>
      </w:pPr>
    </w:p>
    <w:p w14:paraId="2CD5A316" w14:textId="5A8115E2"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ES" w:eastAsia="en-US"/>
        </w:rPr>
      </w:pPr>
      <w:r w:rsidRPr="001A2CB6">
        <w:rPr>
          <w:rFonts w:ascii="Times New Roman" w:eastAsia="Times New Roman" w:hAnsi="Times New Roman"/>
          <w:szCs w:val="22"/>
          <w:lang w:val="es-ES" w:eastAsia="en-US"/>
        </w:rPr>
        <w:t xml:space="preserve">Ratificar la importancia de una migración segura, ordenada, humana y regular y la creación de políticas públicas con base en evidencia, fortaleciendo los mecanismos de recolección de datos desagregados y actualizados sobre las poblaciones migrantes, con el fin de </w:t>
      </w:r>
      <w:r w:rsidR="00CB284B" w:rsidRPr="001A2CB6">
        <w:rPr>
          <w:rFonts w:ascii="Times New Roman" w:eastAsia="Times New Roman" w:hAnsi="Times New Roman"/>
          <w:color w:val="D13438"/>
          <w:szCs w:val="22"/>
          <w:u w:val="single"/>
          <w:lang w:val="es-ES"/>
        </w:rPr>
        <w:t>promover y fortalecer las vías regulares y</w:t>
      </w:r>
      <w:r w:rsidR="00CB284B"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 xml:space="preserve">atender </w:t>
      </w:r>
      <w:r w:rsidR="00CB284B" w:rsidRPr="001A2CB6">
        <w:rPr>
          <w:rFonts w:ascii="Times New Roman" w:eastAsia="Times New Roman" w:hAnsi="Times New Roman"/>
          <w:color w:val="D13438"/>
          <w:szCs w:val="22"/>
          <w:u w:val="single"/>
          <w:lang w:val="es-ES"/>
        </w:rPr>
        <w:t>al mismo tiempo</w:t>
      </w:r>
      <w:r w:rsidR="00CB284B" w:rsidRPr="001A2CB6">
        <w:rPr>
          <w:rFonts w:ascii="Times New Roman" w:eastAsia="Times New Roman" w:hAnsi="Times New Roman"/>
          <w:szCs w:val="22"/>
          <w:lang w:val="es-ES" w:eastAsia="en-US"/>
        </w:rPr>
        <w:t xml:space="preserve"> </w:t>
      </w:r>
      <w:r w:rsidR="00CB284B" w:rsidRPr="001A2CB6">
        <w:rPr>
          <w:rFonts w:ascii="Times New Roman" w:eastAsia="Times New Roman" w:hAnsi="Times New Roman"/>
          <w:color w:val="008080"/>
          <w:szCs w:val="22"/>
          <w:u w:val="single"/>
          <w:lang w:val="es-ES"/>
        </w:rPr>
        <w:t>los riesgos relacionados con la migración irregular y el desplazamiento forzado</w:t>
      </w:r>
      <w:r w:rsidR="00CB284B" w:rsidRPr="001A2CB6">
        <w:rPr>
          <w:rFonts w:ascii="Times New Roman" w:eastAsia="Times New Roman" w:hAnsi="Times New Roman"/>
          <w:szCs w:val="22"/>
          <w:lang w:val="es-ES" w:eastAsia="en-US"/>
        </w:rPr>
        <w:t xml:space="preserve">. </w:t>
      </w:r>
      <w:r w:rsidRPr="001A2CB6">
        <w:rPr>
          <w:rFonts w:ascii="Times New Roman" w:eastAsia="Times New Roman" w:hAnsi="Times New Roman"/>
          <w:strike/>
          <w:color w:val="FF0000"/>
          <w:szCs w:val="22"/>
          <w:lang w:val="es-ES" w:eastAsia="en-US"/>
        </w:rPr>
        <w:t>las causas y consecuencias estructurales de la migración y reducir los riesgos asociados a la migración irregular</w:t>
      </w:r>
      <w:r w:rsidRPr="001A2CB6">
        <w:rPr>
          <w:rFonts w:ascii="Times New Roman" w:eastAsia="Times New Roman" w:hAnsi="Times New Roman"/>
          <w:szCs w:val="22"/>
          <w:lang w:val="es-ES" w:eastAsia="en-US"/>
        </w:rPr>
        <w:t xml:space="preserve">. </w:t>
      </w:r>
    </w:p>
    <w:p w14:paraId="1ADE563D" w14:textId="77777777" w:rsidR="00AB6D67" w:rsidRPr="001A2CB6"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iCs/>
          <w:szCs w:val="22"/>
          <w:lang w:val="es-ES" w:eastAsia="en-US"/>
        </w:rPr>
      </w:pPr>
    </w:p>
    <w:p w14:paraId="5E9F346E" w14:textId="77777777"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Instar a todos los Estados Miembros a que, en consonancia con las obligaciones pertinentes en virtud del derecho internacional de los derechos humanos, fortalezcan sus políticas públicas contra la discriminación, el racismo, la xenofobia y cualquier tipo de intolerancia, con el fin de promover la integración socioeconómica y el empoderamiento de las personas migrantes en las comunidades de origen, tránsito, destino y retorno en todos los ámbitos de la sociedad.</w:t>
      </w:r>
    </w:p>
    <w:p w14:paraId="1CAB4ABC" w14:textId="77777777" w:rsidR="00AB6D67" w:rsidRPr="001A2CB6" w:rsidRDefault="00AB6D67" w:rsidP="00AB6D67">
      <w:pPr>
        <w:rPr>
          <w:rFonts w:ascii="Times New Roman" w:eastAsia="Times New Roman" w:hAnsi="Times New Roman"/>
          <w:szCs w:val="22"/>
          <w:lang w:val="es-ES" w:eastAsia="en-US"/>
        </w:rPr>
      </w:pPr>
    </w:p>
    <w:p w14:paraId="725EE1EA" w14:textId="7DBEB2DA"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 xml:space="preserve">Asimismo, instar a todos los Estados Miembros a fortalecer sus políticas públicas y los mecanismos de cooperación regional para prevenir y combatir los delitos de </w:t>
      </w:r>
      <w:commentRangeStart w:id="2"/>
      <w:r w:rsidRPr="001A2CB6">
        <w:rPr>
          <w:rFonts w:ascii="Times New Roman" w:eastAsia="Times New Roman" w:hAnsi="Times New Roman"/>
          <w:szCs w:val="22"/>
          <w:lang w:val="es-ES" w:eastAsia="en-US"/>
        </w:rPr>
        <w:t>trata de personas</w:t>
      </w:r>
      <w:commentRangeEnd w:id="2"/>
      <w:r w:rsidR="001A2CB6" w:rsidRPr="001A2CB6">
        <w:rPr>
          <w:rStyle w:val="CommentReference"/>
          <w:lang w:val="es-ES"/>
        </w:rPr>
        <w:commentReference w:id="2"/>
      </w:r>
      <w:r w:rsidRPr="001A2CB6">
        <w:rPr>
          <w:rFonts w:ascii="Times New Roman" w:eastAsia="Times New Roman" w:hAnsi="Times New Roman"/>
          <w:szCs w:val="22"/>
          <w:lang w:val="es-ES" w:eastAsia="en-US"/>
        </w:rPr>
        <w:t xml:space="preserve">, tráfico ilícito, y </w:t>
      </w:r>
      <w:commentRangeStart w:id="3"/>
      <w:r w:rsidRPr="001A2CB6">
        <w:rPr>
          <w:rFonts w:ascii="Times New Roman" w:eastAsia="Times New Roman" w:hAnsi="Times New Roman"/>
          <w:szCs w:val="22"/>
          <w:lang w:val="es-ES" w:eastAsia="en-US"/>
        </w:rPr>
        <w:t>esclavitud</w:t>
      </w:r>
      <w:commentRangeEnd w:id="3"/>
      <w:r w:rsidR="00325983">
        <w:rPr>
          <w:rStyle w:val="CommentReference"/>
        </w:rPr>
        <w:commentReference w:id="3"/>
      </w:r>
      <w:r w:rsidRPr="001A2CB6">
        <w:rPr>
          <w:rFonts w:ascii="Times New Roman" w:eastAsia="Times New Roman" w:hAnsi="Times New Roman"/>
          <w:szCs w:val="22"/>
          <w:lang w:val="es-ES" w:eastAsia="en-US"/>
        </w:rPr>
        <w:t xml:space="preserve"> </w:t>
      </w:r>
      <w:r w:rsidRPr="001A2CB6">
        <w:rPr>
          <w:rFonts w:ascii="Times New Roman" w:eastAsia="Times New Roman" w:hAnsi="Times New Roman"/>
          <w:strike/>
          <w:color w:val="FF0000"/>
          <w:szCs w:val="22"/>
          <w:lang w:val="es-ES" w:eastAsia="en-US"/>
        </w:rPr>
        <w:t>y servidumbre de migrantes</w:t>
      </w:r>
      <w:r w:rsidRPr="001A2CB6">
        <w:rPr>
          <w:rFonts w:ascii="Times New Roman" w:eastAsia="Times New Roman" w:hAnsi="Times New Roman"/>
          <w:szCs w:val="22"/>
          <w:lang w:val="es-ES" w:eastAsia="en-US"/>
        </w:rPr>
        <w:t xml:space="preserve">, incluyendo la persecución de tales delitos, </w:t>
      </w:r>
      <w:r w:rsidRPr="001A2CB6">
        <w:rPr>
          <w:rFonts w:ascii="Times New Roman" w:eastAsia="Times New Roman" w:hAnsi="Times New Roman"/>
          <w:szCs w:val="22"/>
          <w:lang w:val="es-ES" w:eastAsia="en-US"/>
        </w:rPr>
        <w:lastRenderedPageBreak/>
        <w:t>brindando protección y ofreciendo asistencia a las víctimas</w:t>
      </w:r>
      <w:r w:rsidR="00CB284B" w:rsidRPr="001A2CB6">
        <w:rPr>
          <w:rFonts w:ascii="Times New Roman" w:eastAsia="Times New Roman" w:hAnsi="Times New Roman"/>
          <w:szCs w:val="22"/>
          <w:lang w:val="es-ES" w:eastAsia="en-US"/>
        </w:rPr>
        <w:t xml:space="preserve"> </w:t>
      </w:r>
      <w:r w:rsidR="00CB284B" w:rsidRPr="001A2CB6">
        <w:rPr>
          <w:rFonts w:ascii="Times New Roman" w:eastAsia="Times New Roman" w:hAnsi="Times New Roman"/>
          <w:color w:val="0070C0"/>
          <w:szCs w:val="22"/>
          <w:u w:val="single"/>
          <w:lang w:val="es-ES" w:eastAsia="en-US"/>
        </w:rPr>
        <w:t>y los sobrevivientes</w:t>
      </w:r>
      <w:r w:rsidRPr="001A2CB6">
        <w:rPr>
          <w:rFonts w:ascii="Times New Roman" w:eastAsia="Times New Roman" w:hAnsi="Times New Roman"/>
          <w:szCs w:val="22"/>
          <w:lang w:val="es-ES" w:eastAsia="en-US"/>
        </w:rPr>
        <w:t>, y garantizando que sus políticas estén centradas en las víctimas</w:t>
      </w:r>
      <w:r w:rsidR="00CB284B" w:rsidRPr="001A2CB6">
        <w:rPr>
          <w:rFonts w:ascii="Times New Roman" w:eastAsia="Times New Roman" w:hAnsi="Times New Roman"/>
          <w:szCs w:val="22"/>
          <w:lang w:val="es-ES" w:eastAsia="en-US"/>
        </w:rPr>
        <w:t xml:space="preserve"> </w:t>
      </w:r>
      <w:commentRangeStart w:id="4"/>
      <w:r w:rsidR="00CB284B" w:rsidRPr="001A2CB6">
        <w:rPr>
          <w:rFonts w:ascii="Times New Roman" w:eastAsia="Times New Roman" w:hAnsi="Times New Roman"/>
          <w:color w:val="0070C0"/>
          <w:szCs w:val="22"/>
          <w:u w:val="single"/>
          <w:lang w:val="es-ES" w:eastAsia="en-US"/>
        </w:rPr>
        <w:t>y los sobrevivientes</w:t>
      </w:r>
      <w:r w:rsidR="00CB284B" w:rsidRPr="001A2CB6">
        <w:rPr>
          <w:rFonts w:ascii="Times New Roman" w:eastAsia="Times New Roman" w:hAnsi="Times New Roman"/>
          <w:szCs w:val="22"/>
          <w:lang w:val="es-ES" w:eastAsia="en-US"/>
        </w:rPr>
        <w:t xml:space="preserve"> </w:t>
      </w:r>
      <w:r w:rsidRPr="001A2CB6">
        <w:rPr>
          <w:rFonts w:ascii="Times New Roman" w:eastAsia="Times New Roman" w:hAnsi="Times New Roman"/>
          <w:strike/>
          <w:color w:val="FF0000"/>
          <w:szCs w:val="22"/>
          <w:lang w:val="es-ES" w:eastAsia="en-US"/>
        </w:rPr>
        <w:t>, aplicando</w:t>
      </w:r>
      <w:r w:rsidRPr="001A2CB6">
        <w:rPr>
          <w:rFonts w:ascii="Times New Roman" w:eastAsia="Times New Roman" w:hAnsi="Times New Roman"/>
          <w:szCs w:val="22"/>
          <w:lang w:val="es-ES" w:eastAsia="en-US"/>
        </w:rPr>
        <w:t xml:space="preserve"> </w:t>
      </w:r>
      <w:r w:rsidR="00CB284B" w:rsidRPr="001A2CB6">
        <w:rPr>
          <w:rFonts w:ascii="Times New Roman" w:eastAsia="Times New Roman" w:hAnsi="Times New Roman"/>
          <w:color w:val="0070C0"/>
          <w:szCs w:val="22"/>
          <w:u w:val="single"/>
          <w:lang w:val="es-ES" w:eastAsia="en-US"/>
        </w:rPr>
        <w:t>e incluyan una</w:t>
      </w:r>
      <w:r w:rsidR="00CB284B"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perspectiva de género</w:t>
      </w:r>
      <w:commentRangeEnd w:id="4"/>
      <w:r w:rsidR="00325983">
        <w:rPr>
          <w:rStyle w:val="CommentReference"/>
        </w:rPr>
        <w:commentReference w:id="4"/>
      </w:r>
      <w:r w:rsidRPr="001A2CB6">
        <w:rPr>
          <w:rFonts w:ascii="Times New Roman" w:eastAsia="Times New Roman" w:hAnsi="Times New Roman"/>
          <w:szCs w:val="22"/>
          <w:lang w:val="es-ES" w:eastAsia="en-US"/>
        </w:rPr>
        <w:t xml:space="preserve">. </w:t>
      </w:r>
    </w:p>
    <w:p w14:paraId="3D0DC31F" w14:textId="77777777" w:rsidR="00AB6D67" w:rsidRPr="001A2CB6" w:rsidRDefault="00AB6D67" w:rsidP="00AB6D67">
      <w:pPr>
        <w:rPr>
          <w:rFonts w:ascii="Times New Roman" w:eastAsia="Times New Roman" w:hAnsi="Times New Roman"/>
          <w:szCs w:val="22"/>
          <w:lang w:val="es-ES" w:eastAsia="en-US"/>
        </w:rPr>
      </w:pPr>
    </w:p>
    <w:p w14:paraId="54035281" w14:textId="7528919E"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ES" w:eastAsia="en-US"/>
        </w:rPr>
      </w:pPr>
      <w:r w:rsidRPr="001A2CB6">
        <w:rPr>
          <w:rFonts w:ascii="Times New Roman" w:eastAsia="Times New Roman" w:hAnsi="Times New Roman"/>
          <w:szCs w:val="22"/>
          <w:lang w:val="es-ES" w:eastAsia="en-US"/>
        </w:rPr>
        <w:t xml:space="preserve">Reconocer la necesidad de brindar acceso a las personas </w:t>
      </w:r>
      <w:r w:rsidRPr="001A2CB6">
        <w:rPr>
          <w:rFonts w:ascii="Times New Roman" w:eastAsia="Times New Roman" w:hAnsi="Times New Roman"/>
          <w:strike/>
          <w:color w:val="FF0000"/>
          <w:szCs w:val="22"/>
          <w:lang w:val="es-ES" w:eastAsia="en-US"/>
        </w:rPr>
        <w:t>migrantes</w:t>
      </w:r>
      <w:r w:rsidRPr="001A2CB6">
        <w:rPr>
          <w:rFonts w:ascii="Times New Roman" w:eastAsia="Times New Roman" w:hAnsi="Times New Roman"/>
          <w:szCs w:val="22"/>
          <w:lang w:val="es-ES" w:eastAsia="en-US"/>
        </w:rPr>
        <w:t xml:space="preserve"> </w:t>
      </w:r>
      <w:commentRangeStart w:id="5"/>
      <w:r w:rsidR="00CB284B" w:rsidRPr="001A2CB6">
        <w:rPr>
          <w:rFonts w:ascii="Times New Roman" w:eastAsia="Times New Roman" w:hAnsi="Times New Roman"/>
          <w:color w:val="0070C0"/>
          <w:szCs w:val="22"/>
          <w:u w:val="single"/>
          <w:lang w:val="es-ES" w:eastAsia="en-US"/>
        </w:rPr>
        <w:t>en movimiento</w:t>
      </w:r>
      <w:commentRangeEnd w:id="5"/>
      <w:r w:rsidR="00D72905">
        <w:rPr>
          <w:rStyle w:val="CommentReference"/>
        </w:rPr>
        <w:commentReference w:id="5"/>
      </w:r>
      <w:r w:rsidR="00CB284B"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 xml:space="preserve">a los </w:t>
      </w:r>
      <w:commentRangeStart w:id="6"/>
      <w:r w:rsidRPr="001A2CB6">
        <w:rPr>
          <w:rFonts w:ascii="Times New Roman" w:eastAsia="Times New Roman" w:hAnsi="Times New Roman"/>
          <w:szCs w:val="22"/>
          <w:lang w:val="es-ES" w:eastAsia="en-US"/>
        </w:rPr>
        <w:t xml:space="preserve">servicios de </w:t>
      </w:r>
      <w:r w:rsidRPr="001A2CB6">
        <w:rPr>
          <w:rFonts w:ascii="Times New Roman" w:eastAsia="Times New Roman" w:hAnsi="Times New Roman"/>
          <w:strike/>
          <w:color w:val="FF0000"/>
          <w:szCs w:val="22"/>
          <w:lang w:val="es-ES" w:eastAsia="en-US"/>
        </w:rPr>
        <w:t>atención en</w:t>
      </w:r>
      <w:r w:rsidRPr="001A2CB6">
        <w:rPr>
          <w:rFonts w:ascii="Times New Roman" w:eastAsia="Times New Roman" w:hAnsi="Times New Roman"/>
          <w:szCs w:val="22"/>
          <w:lang w:val="es-ES" w:eastAsia="en-US"/>
        </w:rPr>
        <w:t xml:space="preserve"> salud</w:t>
      </w:r>
      <w:commentRangeEnd w:id="6"/>
      <w:r w:rsidR="00D72905">
        <w:rPr>
          <w:rStyle w:val="CommentReference"/>
        </w:rPr>
        <w:commentReference w:id="6"/>
      </w:r>
      <w:r w:rsidR="004A4717" w:rsidRPr="001A2CB6">
        <w:rPr>
          <w:rFonts w:ascii="Times New Roman" w:eastAsia="Times New Roman" w:hAnsi="Times New Roman"/>
          <w:szCs w:val="22"/>
          <w:lang w:val="es-ES" w:eastAsia="en-US"/>
        </w:rPr>
        <w:t>,</w:t>
      </w:r>
      <w:r w:rsidRPr="001A2CB6">
        <w:rPr>
          <w:rFonts w:ascii="Times New Roman" w:eastAsia="Times New Roman" w:hAnsi="Times New Roman"/>
          <w:szCs w:val="22"/>
          <w:lang w:val="es-ES" w:eastAsia="en-US"/>
        </w:rPr>
        <w:t xml:space="preserve"> y prevención de enfermedades, </w:t>
      </w:r>
      <w:r w:rsidR="00AF6685" w:rsidRPr="001A2CB6">
        <w:rPr>
          <w:rFonts w:ascii="Times New Roman" w:eastAsia="Times New Roman" w:hAnsi="Times New Roman"/>
          <w:szCs w:val="22"/>
          <w:lang w:val="es-ES" w:eastAsia="en-US"/>
        </w:rPr>
        <w:t xml:space="preserve">vacunación, </w:t>
      </w:r>
      <w:r w:rsidRPr="001A2CB6">
        <w:rPr>
          <w:rFonts w:ascii="Times New Roman" w:eastAsia="Times New Roman" w:hAnsi="Times New Roman"/>
          <w:szCs w:val="22"/>
          <w:lang w:val="es-ES" w:eastAsia="en-US"/>
        </w:rPr>
        <w:t xml:space="preserve">servicios sociales, educación, trabajo, y de reconocimiento y homologación de títulos, para su plena inclusión en los países de acogida, independientemente de su estatus migratorio, de conformidad con las legislaciones nacionales y obligaciones internacionales aplicables; </w:t>
      </w:r>
    </w:p>
    <w:p w14:paraId="1E80FB54" w14:textId="77777777" w:rsidR="00AB6D67" w:rsidRPr="001A2CB6" w:rsidRDefault="00AB6D67" w:rsidP="00AB6D67">
      <w:pPr>
        <w:rPr>
          <w:rFonts w:ascii="Times New Roman" w:eastAsia="Times New Roman" w:hAnsi="Times New Roman"/>
          <w:szCs w:val="22"/>
          <w:lang w:val="es-ES" w:eastAsia="en-US"/>
        </w:rPr>
      </w:pPr>
    </w:p>
    <w:p w14:paraId="55367E89" w14:textId="01D6E2D4"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 xml:space="preserve">Alentar a los países de la región, a implementar, según sea necesario, acuerdos de cooperación y protocolos de atención, asistencia y protección de niñas, niños y adolescentes en contexto de movilidad acompañados </w:t>
      </w:r>
      <w:r w:rsidR="00CB284B" w:rsidRPr="001A2CB6">
        <w:rPr>
          <w:rFonts w:ascii="Times New Roman" w:eastAsia="Times New Roman" w:hAnsi="Times New Roman"/>
          <w:color w:val="0070C0"/>
          <w:szCs w:val="22"/>
          <w:u w:val="single"/>
          <w:lang w:val="es-ES" w:eastAsia="en-US"/>
        </w:rPr>
        <w:t>y</w:t>
      </w:r>
      <w:r w:rsidR="00CB284B"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 xml:space="preserve">no acompañados o separados de sus familias, cautelando el interés superior de la niñez, respetando y protegiendo sus derechos, teniendo en cuenta las obligaciones de los países, bajo el derecho internacional de los derechos humanos. Asimismo, instar a los Estados Miembros a garantizar que las niñas, niños y adolescentes acompañados, no acompañados o separados de sus familias, reciban asistencia especializada y protección en cualquier situación que les afecte. </w:t>
      </w:r>
    </w:p>
    <w:p w14:paraId="26A13061" w14:textId="77777777" w:rsidR="00AB6D67" w:rsidRPr="001A2CB6" w:rsidRDefault="00AB6D67" w:rsidP="00AC578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10C9AE37" w14:textId="2D6E01E6"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 xml:space="preserve">Instar a los Estados Miembros a que con un enfoque integral de derechos humanos tomen en cuenta los derechos de los </w:t>
      </w:r>
      <w:commentRangeStart w:id="7"/>
      <w:r w:rsidRPr="001A2CB6">
        <w:rPr>
          <w:rFonts w:ascii="Times New Roman" w:eastAsia="Times New Roman" w:hAnsi="Times New Roman"/>
          <w:szCs w:val="22"/>
          <w:lang w:val="es-ES" w:eastAsia="en-US"/>
        </w:rPr>
        <w:t>migrantes</w:t>
      </w:r>
      <w:commentRangeEnd w:id="7"/>
      <w:r w:rsidR="00D72905">
        <w:rPr>
          <w:rStyle w:val="CommentReference"/>
        </w:rPr>
        <w:commentReference w:id="7"/>
      </w:r>
      <w:r w:rsidR="00CB284B" w:rsidRPr="001A2CB6">
        <w:rPr>
          <w:rFonts w:ascii="Times New Roman" w:eastAsia="Times New Roman" w:hAnsi="Times New Roman"/>
          <w:color w:val="0070C0"/>
          <w:szCs w:val="22"/>
          <w:u w:val="single"/>
          <w:lang w:val="es-ES" w:eastAsia="en-US"/>
        </w:rPr>
        <w:t>, los refugiados</w:t>
      </w:r>
      <w:r w:rsidR="00CB284B"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 xml:space="preserve">y sus familias, al formular y aplicar políticas de respuesta a la pandemia de COVID-19, y a cualquier otra pandemia que pueda sobrevenir, teniendo en cuenta los impactos particulares sobre </w:t>
      </w:r>
      <w:r w:rsidR="00CB284B" w:rsidRPr="001A2CB6">
        <w:rPr>
          <w:rFonts w:ascii="Times New Roman" w:eastAsia="Times New Roman" w:hAnsi="Times New Roman"/>
          <w:color w:val="0070C0"/>
          <w:szCs w:val="22"/>
          <w:u w:val="single"/>
          <w:lang w:val="es-ES" w:eastAsia="en-US"/>
        </w:rPr>
        <w:t>todas</w:t>
      </w:r>
      <w:r w:rsidR="00CB284B"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las mujeres, los niños</w:t>
      </w:r>
      <w:r w:rsidR="00FA63B5" w:rsidRPr="001A2CB6">
        <w:rPr>
          <w:rFonts w:ascii="Times New Roman" w:eastAsia="Times New Roman" w:hAnsi="Times New Roman"/>
          <w:szCs w:val="22"/>
          <w:lang w:val="es-ES" w:eastAsia="en-US"/>
        </w:rPr>
        <w:t>,</w:t>
      </w:r>
      <w:r w:rsidR="00CB284B" w:rsidRPr="001A2CB6">
        <w:rPr>
          <w:rFonts w:ascii="Times New Roman" w:eastAsia="Times New Roman" w:hAnsi="Times New Roman"/>
          <w:szCs w:val="22"/>
          <w:lang w:val="es-ES" w:eastAsia="en-US"/>
        </w:rPr>
        <w:t xml:space="preserve"> los adolescentes</w:t>
      </w:r>
      <w:r w:rsidRPr="001A2CB6">
        <w:rPr>
          <w:rFonts w:ascii="Times New Roman" w:eastAsia="Times New Roman" w:hAnsi="Times New Roman"/>
          <w:szCs w:val="22"/>
          <w:lang w:val="es-ES" w:eastAsia="en-US"/>
        </w:rPr>
        <w:t xml:space="preserve"> </w:t>
      </w:r>
      <w:r w:rsidR="006041A6" w:rsidRPr="001A2CB6">
        <w:rPr>
          <w:rFonts w:ascii="Times New Roman" w:eastAsia="Times New Roman" w:hAnsi="Times New Roman"/>
          <w:szCs w:val="22"/>
          <w:lang w:val="es-ES" w:eastAsia="en-US"/>
        </w:rPr>
        <w:t xml:space="preserve">y </w:t>
      </w:r>
      <w:r w:rsidR="00FA63B5" w:rsidRPr="001A2CB6">
        <w:rPr>
          <w:rFonts w:ascii="Times New Roman" w:eastAsia="Times New Roman" w:hAnsi="Times New Roman"/>
          <w:color w:val="0070C0"/>
          <w:szCs w:val="22"/>
          <w:u w:val="single"/>
          <w:lang w:val="es-ES" w:eastAsia="en-US"/>
        </w:rPr>
        <w:t xml:space="preserve">los </w:t>
      </w:r>
      <w:commentRangeStart w:id="8"/>
      <w:r w:rsidR="00FA63B5" w:rsidRPr="001A2CB6">
        <w:rPr>
          <w:rFonts w:ascii="Times New Roman" w:eastAsia="Times New Roman" w:hAnsi="Times New Roman"/>
          <w:color w:val="0070C0"/>
          <w:szCs w:val="22"/>
          <w:u w:val="single"/>
          <w:lang w:val="es-ES" w:eastAsia="en-US"/>
        </w:rPr>
        <w:t>grupos en situación de vulnerabilidad</w:t>
      </w:r>
      <w:commentRangeEnd w:id="8"/>
      <w:r w:rsidR="00F33A9A">
        <w:rPr>
          <w:rStyle w:val="CommentReference"/>
        </w:rPr>
        <w:commentReference w:id="8"/>
      </w:r>
      <w:r w:rsidR="00FA63B5" w:rsidRPr="001A2CB6">
        <w:rPr>
          <w:rFonts w:ascii="Times New Roman" w:eastAsia="Times New Roman" w:hAnsi="Times New Roman"/>
          <w:szCs w:val="22"/>
          <w:lang w:val="es-ES" w:eastAsia="en-US"/>
        </w:rPr>
        <w:t xml:space="preserve"> </w:t>
      </w:r>
      <w:r w:rsidR="006041A6" w:rsidRPr="001A2CB6">
        <w:rPr>
          <w:rFonts w:ascii="Times New Roman" w:eastAsia="Times New Roman" w:hAnsi="Times New Roman"/>
          <w:strike/>
          <w:color w:val="FF0000"/>
          <w:szCs w:val="22"/>
          <w:lang w:val="es-ES" w:eastAsia="en-US"/>
        </w:rPr>
        <w:t>aquellas personas que hacen parte de grupos históricamente vulnerables</w:t>
      </w:r>
      <w:r w:rsidRPr="001A2CB6">
        <w:rPr>
          <w:rFonts w:ascii="Times New Roman" w:eastAsia="Times New Roman" w:hAnsi="Times New Roman"/>
          <w:szCs w:val="22"/>
          <w:lang w:val="es-ES" w:eastAsia="en-US"/>
        </w:rPr>
        <w:t xml:space="preserve">, en base a los principios de igualdad y no discriminación y de conformidad con la legislación nacional y las obligaciones internacionales de cada Estado. </w:t>
      </w:r>
    </w:p>
    <w:p w14:paraId="242D3791" w14:textId="77777777" w:rsidR="00AB6D67" w:rsidRPr="001A2CB6" w:rsidRDefault="00AB6D67" w:rsidP="00AB6D67">
      <w:pPr>
        <w:rPr>
          <w:rFonts w:ascii="Times New Roman" w:eastAsia="Times New Roman" w:hAnsi="Times New Roman"/>
          <w:szCs w:val="22"/>
          <w:lang w:val="es-ES" w:eastAsia="en-US"/>
        </w:rPr>
      </w:pPr>
    </w:p>
    <w:p w14:paraId="75B9895E" w14:textId="785FA7AB"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 xml:space="preserve">Impulsar iniciativas de cooperación internacional en todas las etapas del </w:t>
      </w:r>
      <w:commentRangeStart w:id="9"/>
      <w:r w:rsidRPr="001A2CB6">
        <w:rPr>
          <w:rFonts w:ascii="Times New Roman" w:eastAsia="Times New Roman" w:hAnsi="Times New Roman"/>
          <w:szCs w:val="22"/>
          <w:lang w:val="es-ES" w:eastAsia="en-US"/>
        </w:rPr>
        <w:t>proceso migratorio</w:t>
      </w:r>
      <w:commentRangeEnd w:id="9"/>
      <w:r w:rsidR="00F33A9A">
        <w:rPr>
          <w:rStyle w:val="CommentReference"/>
        </w:rPr>
        <w:commentReference w:id="9"/>
      </w:r>
      <w:r w:rsidRPr="001A2CB6">
        <w:rPr>
          <w:rFonts w:ascii="Times New Roman" w:eastAsia="Times New Roman" w:hAnsi="Times New Roman"/>
          <w:szCs w:val="22"/>
          <w:lang w:val="es-ES" w:eastAsia="en-US"/>
        </w:rPr>
        <w:t xml:space="preserve"> para apoyar a las personas migrantes en los países de origen, tránsito, destino y retorno, a las personas solicitantes de la condición de refugiado y a las personas refugiadas</w:t>
      </w:r>
      <w:r w:rsidR="00600203" w:rsidRPr="001A2CB6">
        <w:rPr>
          <w:rFonts w:ascii="Times New Roman" w:eastAsia="Times New Roman" w:hAnsi="Times New Roman"/>
          <w:szCs w:val="22"/>
          <w:lang w:val="es-ES" w:eastAsia="en-US"/>
        </w:rPr>
        <w:t>,</w:t>
      </w:r>
      <w:r w:rsidRPr="001A2CB6">
        <w:rPr>
          <w:rFonts w:ascii="Times New Roman" w:eastAsia="Times New Roman" w:hAnsi="Times New Roman"/>
          <w:szCs w:val="22"/>
          <w:lang w:val="es-ES" w:eastAsia="en-US"/>
        </w:rPr>
        <w:t xml:space="preserve"> y facilitar, según corresponda, la provisión de asistencia humanitaria, así como su plena integración e inclusión </w:t>
      </w:r>
      <w:commentRangeStart w:id="10"/>
      <w:r w:rsidRPr="001A2CB6">
        <w:rPr>
          <w:rFonts w:ascii="Times New Roman" w:eastAsia="Times New Roman" w:hAnsi="Times New Roman"/>
          <w:szCs w:val="22"/>
          <w:lang w:val="es-ES" w:eastAsia="en-US"/>
        </w:rPr>
        <w:t>socioeconómica</w:t>
      </w:r>
      <w:commentRangeEnd w:id="10"/>
      <w:r w:rsidR="00F33A9A">
        <w:rPr>
          <w:rStyle w:val="CommentReference"/>
        </w:rPr>
        <w:commentReference w:id="10"/>
      </w:r>
      <w:r w:rsidRPr="001A2CB6">
        <w:rPr>
          <w:rFonts w:ascii="Times New Roman" w:eastAsia="Times New Roman" w:hAnsi="Times New Roman"/>
          <w:szCs w:val="22"/>
          <w:lang w:val="es-ES" w:eastAsia="en-US"/>
        </w:rPr>
        <w:t xml:space="preserve">, de manera consistente con la legislación nacional e internacional aplicable. </w:t>
      </w:r>
    </w:p>
    <w:p w14:paraId="69D7D73A" w14:textId="77777777" w:rsidR="00AB6D67" w:rsidRPr="001A2CB6" w:rsidRDefault="00AB6D67" w:rsidP="00AB6D67">
      <w:pPr>
        <w:rPr>
          <w:rFonts w:ascii="Times New Roman" w:eastAsia="Times New Roman" w:hAnsi="Times New Roman"/>
          <w:szCs w:val="22"/>
          <w:lang w:val="es-ES" w:eastAsia="en-US"/>
        </w:rPr>
      </w:pPr>
    </w:p>
    <w:p w14:paraId="1868C47C" w14:textId="1EAA6BAF"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lastRenderedPageBreak/>
        <w:t>Promover y apoyar a través de políticas de cooperación, el fortalecimiento y el desarrollo de las capacidades de los Estados Miembros en materia migratoria</w:t>
      </w:r>
      <w:r w:rsidR="00FA63B5" w:rsidRPr="001A2CB6">
        <w:rPr>
          <w:rFonts w:ascii="Times New Roman" w:eastAsia="Times New Roman" w:hAnsi="Times New Roman"/>
          <w:szCs w:val="22"/>
          <w:lang w:val="es-ES" w:eastAsia="en-US"/>
        </w:rPr>
        <w:t xml:space="preserve"> </w:t>
      </w:r>
      <w:r w:rsidR="00FA63B5" w:rsidRPr="001A2CB6">
        <w:rPr>
          <w:rFonts w:ascii="Times New Roman" w:eastAsia="Times New Roman" w:hAnsi="Times New Roman"/>
          <w:color w:val="0070C0"/>
          <w:szCs w:val="22"/>
          <w:u w:val="single"/>
          <w:lang w:val="es-ES" w:eastAsia="en-US"/>
        </w:rPr>
        <w:t xml:space="preserve">y de </w:t>
      </w:r>
      <w:commentRangeStart w:id="11"/>
      <w:r w:rsidR="00FA63B5" w:rsidRPr="001A2CB6">
        <w:rPr>
          <w:rFonts w:ascii="Times New Roman" w:eastAsia="Times New Roman" w:hAnsi="Times New Roman"/>
          <w:color w:val="0070C0"/>
          <w:szCs w:val="22"/>
          <w:u w:val="single"/>
          <w:lang w:val="es-ES" w:eastAsia="en-US"/>
        </w:rPr>
        <w:t>protección</w:t>
      </w:r>
      <w:commentRangeEnd w:id="11"/>
      <w:r w:rsidR="00F33A9A">
        <w:rPr>
          <w:rStyle w:val="CommentReference"/>
        </w:rPr>
        <w:commentReference w:id="11"/>
      </w:r>
      <w:r w:rsidRPr="001A2CB6">
        <w:rPr>
          <w:rFonts w:ascii="Times New Roman" w:eastAsia="Times New Roman" w:hAnsi="Times New Roman"/>
          <w:szCs w:val="22"/>
          <w:lang w:val="es-ES" w:eastAsia="en-US"/>
        </w:rPr>
        <w:t xml:space="preserve">, especialmente de los Pequeños Estados Insulares en Desarrollo, teniendo en cuenta objetivos de integración socioeconómica y aplicando un enfoque de derechos humanos y de desarrollo sostenible. </w:t>
      </w:r>
      <w:r w:rsidRPr="001A2CB6">
        <w:rPr>
          <w:rFonts w:ascii="Times New Roman" w:eastAsia="Times New Roman" w:hAnsi="Times New Roman"/>
          <w:b/>
          <w:i/>
          <w:szCs w:val="22"/>
          <w:lang w:val="es-ES" w:eastAsia="en-US"/>
        </w:rPr>
        <w:t xml:space="preserve"> </w:t>
      </w:r>
    </w:p>
    <w:p w14:paraId="0646788E" w14:textId="77777777" w:rsidR="00AB6D67" w:rsidRPr="00AC5784" w:rsidRDefault="00AB6D67" w:rsidP="00AB6D67">
      <w:pPr>
        <w:rPr>
          <w:rFonts w:ascii="Times New Roman" w:eastAsia="Times New Roman" w:hAnsi="Times New Roman"/>
          <w:szCs w:val="22"/>
          <w:lang w:val="es-ES" w:eastAsia="en-US"/>
        </w:rPr>
      </w:pPr>
    </w:p>
    <w:p w14:paraId="588B9934" w14:textId="10A2CA8C"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 xml:space="preserve">Reconocer los desafíos de la movilidad humana causados por los efectos de los </w:t>
      </w:r>
      <w:commentRangeStart w:id="12"/>
      <w:r w:rsidR="00FA63B5" w:rsidRPr="001A2CB6">
        <w:rPr>
          <w:rFonts w:ascii="Times New Roman" w:eastAsia="Times New Roman" w:hAnsi="Times New Roman"/>
          <w:color w:val="0070C0"/>
          <w:szCs w:val="22"/>
          <w:u w:val="single"/>
          <w:lang w:val="es-ES" w:eastAsia="en-US"/>
        </w:rPr>
        <w:t>peligros</w:t>
      </w:r>
      <w:commentRangeEnd w:id="12"/>
      <w:r w:rsidR="00F33A9A">
        <w:rPr>
          <w:rStyle w:val="CommentReference"/>
        </w:rPr>
        <w:commentReference w:id="12"/>
      </w:r>
      <w:r w:rsidR="00FA63B5" w:rsidRPr="001A2CB6">
        <w:rPr>
          <w:rFonts w:ascii="Times New Roman" w:eastAsia="Times New Roman" w:hAnsi="Times New Roman"/>
          <w:szCs w:val="22"/>
          <w:lang w:val="es-ES" w:eastAsia="en-US"/>
        </w:rPr>
        <w:t xml:space="preserve"> </w:t>
      </w:r>
      <w:r w:rsidRPr="001A2CB6">
        <w:rPr>
          <w:rFonts w:ascii="Times New Roman" w:eastAsia="Times New Roman" w:hAnsi="Times New Roman"/>
          <w:strike/>
          <w:color w:val="FF0000"/>
          <w:szCs w:val="22"/>
          <w:lang w:val="es-ES" w:eastAsia="en-US"/>
        </w:rPr>
        <w:t>desastres</w:t>
      </w:r>
      <w:r w:rsidRPr="001A2CB6">
        <w:rPr>
          <w:rFonts w:ascii="Times New Roman" w:eastAsia="Times New Roman" w:hAnsi="Times New Roman"/>
          <w:szCs w:val="22"/>
          <w:lang w:val="es-ES" w:eastAsia="en-US"/>
        </w:rPr>
        <w:t xml:space="preserve"> de origen natural, la degradación ambiental y la pérdida de biodiversidad provocados por el cambio climático, los que se encuentran documentados en los hallazgos realizados por el Grupo Intergubernamental de Expertos sobre el Cambio Climático (IPCC) de las Naciones Unidas en su informe “Cambio Climático 2021: Bases de la Ciencia Física”. Así también, reconocer la incidencia que los </w:t>
      </w:r>
      <w:r w:rsidR="00FA63B5" w:rsidRPr="001A2CB6">
        <w:rPr>
          <w:rFonts w:ascii="Times New Roman" w:eastAsia="Times New Roman" w:hAnsi="Times New Roman"/>
          <w:color w:val="0070C0"/>
          <w:szCs w:val="22"/>
          <w:u w:val="single"/>
          <w:lang w:val="es-ES" w:eastAsia="en-US"/>
        </w:rPr>
        <w:t>peligros</w:t>
      </w:r>
      <w:r w:rsidR="00FA63B5" w:rsidRPr="001A2CB6">
        <w:rPr>
          <w:rFonts w:ascii="Times New Roman" w:eastAsia="Times New Roman" w:hAnsi="Times New Roman"/>
          <w:szCs w:val="22"/>
          <w:lang w:val="es-ES" w:eastAsia="en-US"/>
        </w:rPr>
        <w:t xml:space="preserve"> </w:t>
      </w:r>
      <w:r w:rsidR="00FA63B5" w:rsidRPr="001A2CB6">
        <w:rPr>
          <w:rFonts w:ascii="Times New Roman" w:eastAsia="Times New Roman" w:hAnsi="Times New Roman"/>
          <w:strike/>
          <w:color w:val="FF0000"/>
          <w:szCs w:val="22"/>
          <w:lang w:val="es-ES" w:eastAsia="en-US"/>
        </w:rPr>
        <w:t>desastres</w:t>
      </w:r>
      <w:r w:rsidRPr="001A2CB6">
        <w:rPr>
          <w:rFonts w:ascii="Times New Roman" w:eastAsia="Times New Roman" w:hAnsi="Times New Roman"/>
          <w:szCs w:val="22"/>
          <w:lang w:val="es-ES" w:eastAsia="en-US"/>
        </w:rPr>
        <w:t xml:space="preserve"> de origen natural y los impactos del cambio climático, la degradación ambiental y pérdida de biodiversidad tienen en </w:t>
      </w:r>
      <w:r w:rsidRPr="001A2CB6">
        <w:rPr>
          <w:rFonts w:ascii="Times New Roman" w:eastAsia="Times New Roman" w:hAnsi="Times New Roman"/>
          <w:strike/>
          <w:color w:val="FF0000"/>
          <w:szCs w:val="22"/>
          <w:lang w:val="es-ES" w:eastAsia="en-US"/>
        </w:rPr>
        <w:t>la migración</w:t>
      </w:r>
      <w:r w:rsidR="00FA63B5" w:rsidRPr="001A2CB6">
        <w:rPr>
          <w:rFonts w:ascii="Times New Roman" w:eastAsia="Times New Roman" w:hAnsi="Times New Roman"/>
          <w:szCs w:val="22"/>
          <w:lang w:val="es-ES" w:eastAsia="en-US"/>
        </w:rPr>
        <w:t xml:space="preserve"> </w:t>
      </w:r>
      <w:r w:rsidR="00FA63B5" w:rsidRPr="001A2CB6">
        <w:rPr>
          <w:rFonts w:ascii="Times New Roman" w:eastAsia="Times New Roman" w:hAnsi="Times New Roman"/>
          <w:color w:val="0070C0"/>
          <w:szCs w:val="22"/>
          <w:u w:val="single"/>
          <w:lang w:val="es-ES" w:eastAsia="en-US"/>
        </w:rPr>
        <w:t xml:space="preserve">las personas </w:t>
      </w:r>
      <w:commentRangeStart w:id="13"/>
      <w:r w:rsidR="00FA63B5" w:rsidRPr="001A2CB6">
        <w:rPr>
          <w:rFonts w:ascii="Times New Roman" w:eastAsia="Times New Roman" w:hAnsi="Times New Roman"/>
          <w:color w:val="0070C0"/>
          <w:szCs w:val="22"/>
          <w:u w:val="single"/>
          <w:lang w:val="es-ES" w:eastAsia="en-US"/>
        </w:rPr>
        <w:t>en movimiento</w:t>
      </w:r>
      <w:commentRangeEnd w:id="13"/>
      <w:r w:rsidR="00F33A9A">
        <w:rPr>
          <w:rStyle w:val="CommentReference"/>
        </w:rPr>
        <w:commentReference w:id="13"/>
      </w:r>
      <w:r w:rsidRPr="001A2CB6">
        <w:rPr>
          <w:rFonts w:ascii="Times New Roman" w:eastAsia="Times New Roman" w:hAnsi="Times New Roman"/>
          <w:szCs w:val="22"/>
          <w:lang w:val="es-ES" w:eastAsia="en-US"/>
        </w:rPr>
        <w:t>, en particular para mujeres y niñas</w:t>
      </w:r>
      <w:r w:rsidR="00FA63B5" w:rsidRPr="001A2CB6">
        <w:rPr>
          <w:rFonts w:ascii="Times New Roman" w:eastAsia="Times New Roman" w:hAnsi="Times New Roman"/>
          <w:szCs w:val="22"/>
          <w:lang w:val="es-ES" w:eastAsia="en-US"/>
        </w:rPr>
        <w:t xml:space="preserve"> </w:t>
      </w:r>
      <w:commentRangeStart w:id="14"/>
      <w:r w:rsidR="00FA63B5" w:rsidRPr="001A2CB6">
        <w:rPr>
          <w:rFonts w:ascii="Times New Roman" w:eastAsia="Times New Roman" w:hAnsi="Times New Roman"/>
          <w:color w:val="0070C0"/>
          <w:szCs w:val="22"/>
          <w:u w:val="single"/>
          <w:lang w:val="es-ES" w:eastAsia="en-US"/>
        </w:rPr>
        <w:t>en toda su diversidad</w:t>
      </w:r>
      <w:commentRangeEnd w:id="14"/>
      <w:r w:rsidR="00090438">
        <w:rPr>
          <w:rStyle w:val="CommentReference"/>
        </w:rPr>
        <w:commentReference w:id="14"/>
      </w:r>
      <w:r w:rsidRPr="001A2CB6">
        <w:rPr>
          <w:rFonts w:ascii="Times New Roman" w:eastAsia="Times New Roman" w:hAnsi="Times New Roman"/>
          <w:szCs w:val="22"/>
          <w:lang w:val="es-ES" w:eastAsia="en-US"/>
        </w:rPr>
        <w:t xml:space="preserve">, y </w:t>
      </w:r>
      <w:r w:rsidR="00FA63B5" w:rsidRPr="001A2CB6">
        <w:rPr>
          <w:rFonts w:ascii="Times New Roman" w:eastAsia="Times New Roman" w:hAnsi="Times New Roman"/>
          <w:color w:val="0070C0"/>
          <w:szCs w:val="22"/>
          <w:u w:val="single"/>
          <w:lang w:val="es-ES" w:eastAsia="en-US"/>
        </w:rPr>
        <w:t xml:space="preserve">los </w:t>
      </w:r>
      <w:commentRangeStart w:id="15"/>
      <w:r w:rsidR="00FA63B5" w:rsidRPr="001A2CB6">
        <w:rPr>
          <w:rFonts w:ascii="Times New Roman" w:eastAsia="Times New Roman" w:hAnsi="Times New Roman"/>
          <w:color w:val="0070C0"/>
          <w:szCs w:val="22"/>
          <w:u w:val="single"/>
          <w:lang w:val="es-ES" w:eastAsia="en-US"/>
        </w:rPr>
        <w:t>grupos en situación de vulnerabilidad</w:t>
      </w:r>
      <w:commentRangeEnd w:id="15"/>
      <w:r w:rsidR="00090438">
        <w:rPr>
          <w:rStyle w:val="CommentReference"/>
        </w:rPr>
        <w:commentReference w:id="15"/>
      </w:r>
      <w:r w:rsidR="00FA63B5" w:rsidRPr="001A2CB6">
        <w:rPr>
          <w:rFonts w:ascii="Times New Roman" w:eastAsia="Times New Roman" w:hAnsi="Times New Roman"/>
          <w:szCs w:val="22"/>
          <w:lang w:val="es-ES" w:eastAsia="en-US"/>
        </w:rPr>
        <w:t xml:space="preserve"> </w:t>
      </w:r>
      <w:r w:rsidRPr="001A2CB6">
        <w:rPr>
          <w:rFonts w:ascii="Times New Roman" w:eastAsia="Times New Roman" w:hAnsi="Times New Roman"/>
          <w:strike/>
          <w:color w:val="FF0000"/>
          <w:szCs w:val="22"/>
          <w:lang w:val="es-ES" w:eastAsia="en-US"/>
        </w:rPr>
        <w:t>aquellas personas que hacen parte de grupos históricamente vulnerables</w:t>
      </w:r>
      <w:r w:rsidRPr="001A2CB6">
        <w:rPr>
          <w:rFonts w:ascii="Times New Roman" w:eastAsia="Times New Roman" w:hAnsi="Times New Roman"/>
          <w:szCs w:val="22"/>
          <w:lang w:val="es-ES" w:eastAsia="en-US"/>
        </w:rPr>
        <w:t xml:space="preserve">.  Reconocer también la necesidad de abordar las causas estructurales que incrementan el riesgo de desastres, con el consiguiente desplazamiento de personas, poniendo el foco en acciones de mitigación y prevención.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7E8153E0" w14:textId="77777777" w:rsidR="00AB6D67" w:rsidRPr="001A2CB6" w:rsidRDefault="00AB6D67" w:rsidP="00AB6D67">
      <w:pPr>
        <w:rPr>
          <w:rFonts w:ascii="Times New Roman" w:eastAsia="Times New Roman" w:hAnsi="Times New Roman"/>
          <w:szCs w:val="22"/>
          <w:lang w:val="es-ES" w:eastAsia="en-US"/>
        </w:rPr>
      </w:pPr>
    </w:p>
    <w:p w14:paraId="427BBF79" w14:textId="17D448AB"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trike/>
          <w:color w:val="FF0000"/>
          <w:szCs w:val="22"/>
          <w:lang w:val="es-ES" w:eastAsia="en-US"/>
        </w:rPr>
        <w:t>Impulsar</w:t>
      </w:r>
      <w:r w:rsidRPr="001A2CB6">
        <w:rPr>
          <w:rFonts w:ascii="Times New Roman" w:eastAsia="Times New Roman" w:hAnsi="Times New Roman"/>
          <w:szCs w:val="22"/>
          <w:lang w:val="es-ES" w:eastAsia="en-US"/>
        </w:rPr>
        <w:t xml:space="preserve"> </w:t>
      </w:r>
      <w:r w:rsidR="00FA63B5" w:rsidRPr="001A2CB6">
        <w:rPr>
          <w:rFonts w:ascii="Times New Roman" w:eastAsia="Times New Roman" w:hAnsi="Times New Roman"/>
          <w:color w:val="0070C0"/>
          <w:szCs w:val="22"/>
          <w:u w:val="single"/>
          <w:lang w:val="es-ES" w:eastAsia="en-US"/>
        </w:rPr>
        <w:t>Explorar</w:t>
      </w:r>
      <w:r w:rsidR="00FA63B5"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iniciativas de cooperación internacional en materia migratoria</w:t>
      </w:r>
      <w:r w:rsidR="00FA63B5" w:rsidRPr="001A2CB6">
        <w:rPr>
          <w:rFonts w:ascii="Times New Roman" w:eastAsia="Times New Roman" w:hAnsi="Times New Roman"/>
          <w:szCs w:val="22"/>
          <w:lang w:val="es-ES" w:eastAsia="en-US"/>
        </w:rPr>
        <w:t xml:space="preserve"> </w:t>
      </w:r>
      <w:r w:rsidR="00FA63B5" w:rsidRPr="001A2CB6">
        <w:rPr>
          <w:rFonts w:ascii="Times New Roman" w:eastAsia="Times New Roman" w:hAnsi="Times New Roman"/>
          <w:color w:val="0070C0"/>
          <w:szCs w:val="22"/>
          <w:u w:val="single"/>
          <w:lang w:val="es-ES" w:eastAsia="en-US"/>
        </w:rPr>
        <w:t>y de protección</w:t>
      </w:r>
      <w:r w:rsidRPr="001A2CB6">
        <w:rPr>
          <w:rFonts w:ascii="Times New Roman" w:eastAsia="Times New Roman" w:hAnsi="Times New Roman"/>
          <w:szCs w:val="22"/>
          <w:lang w:val="es-ES" w:eastAsia="en-US"/>
        </w:rPr>
        <w:t xml:space="preserve"> para apoyar a los Estados Miembros afectados por los desastres de origen natural y/o </w:t>
      </w:r>
      <w:commentRangeStart w:id="16"/>
      <w:r w:rsidRPr="001A2CB6">
        <w:rPr>
          <w:rFonts w:ascii="Times New Roman" w:eastAsia="Times New Roman" w:hAnsi="Times New Roman"/>
          <w:szCs w:val="22"/>
          <w:lang w:val="es-ES" w:eastAsia="en-US"/>
        </w:rPr>
        <w:t>antrópico</w:t>
      </w:r>
      <w:commentRangeEnd w:id="16"/>
      <w:r w:rsidR="00090438">
        <w:rPr>
          <w:rStyle w:val="CommentReference"/>
        </w:rPr>
        <w:commentReference w:id="16"/>
      </w:r>
      <w:r w:rsidRPr="001A2CB6">
        <w:rPr>
          <w:rFonts w:ascii="Times New Roman" w:eastAsia="Times New Roman" w:hAnsi="Times New Roman"/>
          <w:szCs w:val="22"/>
          <w:lang w:val="es-ES" w:eastAsia="en-US"/>
        </w:rPr>
        <w:t xml:space="preserve">, y a los que reciben grandes flujos de migrantes y </w:t>
      </w:r>
      <w:commentRangeStart w:id="17"/>
      <w:r w:rsidRPr="001A2CB6">
        <w:rPr>
          <w:rFonts w:ascii="Times New Roman" w:eastAsia="Times New Roman" w:hAnsi="Times New Roman"/>
          <w:szCs w:val="22"/>
          <w:lang w:val="es-ES" w:eastAsia="en-US"/>
        </w:rPr>
        <w:t>refugiados</w:t>
      </w:r>
      <w:commentRangeEnd w:id="17"/>
      <w:r w:rsidR="00090438">
        <w:rPr>
          <w:rStyle w:val="CommentReference"/>
        </w:rPr>
        <w:commentReference w:id="17"/>
      </w:r>
      <w:r w:rsidRPr="001A2CB6">
        <w:rPr>
          <w:rFonts w:ascii="Times New Roman" w:eastAsia="Times New Roman" w:hAnsi="Times New Roman"/>
          <w:szCs w:val="22"/>
          <w:lang w:val="es-ES" w:eastAsia="en-US"/>
        </w:rPr>
        <w:t xml:space="preserve">. </w:t>
      </w:r>
    </w:p>
    <w:p w14:paraId="206D4B9E" w14:textId="77777777" w:rsidR="00AB6D67" w:rsidRPr="00AC5784" w:rsidRDefault="00AB6D67" w:rsidP="00AB6D67">
      <w:pPr>
        <w:rPr>
          <w:rFonts w:ascii="Times New Roman" w:eastAsia="Times New Roman" w:hAnsi="Times New Roman"/>
          <w:szCs w:val="22"/>
          <w:lang w:val="es-ES" w:eastAsia="en-US"/>
        </w:rPr>
      </w:pPr>
    </w:p>
    <w:p w14:paraId="1471670E" w14:textId="34FEE0C2" w:rsidR="008D1D8E"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 xml:space="preserve">Reconocer la importante contribución de las personas migrantes y </w:t>
      </w:r>
      <w:commentRangeStart w:id="18"/>
      <w:r w:rsidR="00FA63B5" w:rsidRPr="001A2CB6">
        <w:rPr>
          <w:rFonts w:ascii="Times New Roman" w:eastAsia="Times New Roman" w:hAnsi="Times New Roman"/>
          <w:color w:val="0070C0"/>
          <w:szCs w:val="22"/>
          <w:u w:val="single"/>
          <w:lang w:val="es-ES" w:eastAsia="en-US"/>
        </w:rPr>
        <w:t>refugiadas</w:t>
      </w:r>
      <w:r w:rsidR="00FA63B5" w:rsidRPr="001A2CB6">
        <w:rPr>
          <w:rFonts w:ascii="Times New Roman" w:eastAsia="Times New Roman" w:hAnsi="Times New Roman"/>
          <w:szCs w:val="22"/>
          <w:lang w:val="es-ES" w:eastAsia="en-US"/>
        </w:rPr>
        <w:t xml:space="preserve"> </w:t>
      </w:r>
      <w:r w:rsidRPr="001A2CB6">
        <w:rPr>
          <w:rFonts w:ascii="Times New Roman" w:eastAsia="Times New Roman" w:hAnsi="Times New Roman"/>
          <w:strike/>
          <w:color w:val="FF0000"/>
          <w:szCs w:val="22"/>
          <w:lang w:val="es-ES" w:eastAsia="en-US"/>
        </w:rPr>
        <w:t>la migración</w:t>
      </w:r>
      <w:commentRangeEnd w:id="18"/>
      <w:r w:rsidR="00090438">
        <w:rPr>
          <w:rStyle w:val="CommentReference"/>
        </w:rPr>
        <w:commentReference w:id="18"/>
      </w:r>
      <w:r w:rsidRPr="001A2CB6">
        <w:rPr>
          <w:rFonts w:ascii="Times New Roman" w:eastAsia="Times New Roman" w:hAnsi="Times New Roman"/>
          <w:szCs w:val="22"/>
          <w:lang w:val="es-ES" w:eastAsia="en-US"/>
        </w:rPr>
        <w:t xml:space="preserve"> al crecimiento inclusivo y al desarrollo sostenible de los países de origen, tránsito, destino y retorno</w:t>
      </w:r>
      <w:r w:rsidR="008D1D8E" w:rsidRPr="001A2CB6">
        <w:rPr>
          <w:rFonts w:ascii="Times New Roman" w:eastAsia="Times New Roman" w:hAnsi="Times New Roman"/>
          <w:szCs w:val="22"/>
          <w:lang w:val="es-ES" w:eastAsia="en-US"/>
        </w:rPr>
        <w:t>.</w:t>
      </w:r>
    </w:p>
    <w:p w14:paraId="5D8B468C" w14:textId="77777777" w:rsidR="008D1D8E" w:rsidRPr="00AC5784" w:rsidRDefault="008D1D8E" w:rsidP="008D1D8E">
      <w:pPr>
        <w:rPr>
          <w:rFonts w:ascii="Times New Roman" w:eastAsia="Times New Roman" w:hAnsi="Times New Roman"/>
          <w:szCs w:val="22"/>
          <w:lang w:val="es-ES" w:eastAsia="en-US"/>
        </w:rPr>
      </w:pPr>
    </w:p>
    <w:p w14:paraId="503341AD" w14:textId="20B07B7D"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Reconocer el trabajo de los mecanismos regionales existentes tales como la Conferencia Regional sobre Migración (CRM), la Conferencia Suramericana sobre Migraciones (CSM), las Consultas Migratorias del Caribe (CMC), el Proceso de Quito (</w:t>
      </w:r>
      <w:proofErr w:type="spellStart"/>
      <w:r w:rsidRPr="001A2CB6">
        <w:rPr>
          <w:rFonts w:ascii="Times New Roman" w:eastAsia="Times New Roman" w:hAnsi="Times New Roman"/>
          <w:szCs w:val="22"/>
          <w:lang w:val="es-ES" w:eastAsia="en-US"/>
        </w:rPr>
        <w:t>PdQ</w:t>
      </w:r>
      <w:proofErr w:type="spellEnd"/>
      <w:r w:rsidRPr="001A2CB6">
        <w:rPr>
          <w:rFonts w:ascii="Times New Roman" w:eastAsia="Times New Roman" w:hAnsi="Times New Roman"/>
          <w:szCs w:val="22"/>
          <w:lang w:val="es-ES" w:eastAsia="en-US"/>
        </w:rPr>
        <w:t xml:space="preserve">), la Comunidad Andina (CAN), el Marco Integral Regional para la Protección y Soluciones (MIRPS), y de otros espacios regionales con alcance en la materia, y señalar la necesidad de institucionalizar un espacio de diálogo entre estos mecanismos regionales, a través de una sesión anual en el marco de la </w:t>
      </w:r>
      <w:r w:rsidRPr="001A2CB6">
        <w:rPr>
          <w:rFonts w:ascii="Times New Roman" w:eastAsia="Times New Roman" w:hAnsi="Times New Roman"/>
          <w:szCs w:val="22"/>
          <w:lang w:val="es-ES" w:eastAsia="en-US"/>
        </w:rPr>
        <w:lastRenderedPageBreak/>
        <w:t xml:space="preserve">Comisión de Asuntos Migratorios (CAM), que tenga como objetivo contribuir a mejorar la gobernanza migratoria </w:t>
      </w:r>
      <w:commentRangeStart w:id="19"/>
      <w:r w:rsidR="00FA63B5" w:rsidRPr="001A2CB6">
        <w:rPr>
          <w:rFonts w:ascii="Times New Roman" w:eastAsia="Times New Roman" w:hAnsi="Times New Roman"/>
          <w:color w:val="0070C0"/>
          <w:szCs w:val="22"/>
          <w:u w:val="single"/>
          <w:lang w:val="es-ES" w:eastAsia="en-US"/>
        </w:rPr>
        <w:t>y de la protección internacional</w:t>
      </w:r>
      <w:commentRangeEnd w:id="19"/>
      <w:r w:rsidR="00090438">
        <w:rPr>
          <w:rStyle w:val="CommentReference"/>
        </w:rPr>
        <w:commentReference w:id="19"/>
      </w:r>
      <w:r w:rsidR="00FA63B5"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 xml:space="preserve">en las Américas, con un abordaje integral.   </w:t>
      </w:r>
    </w:p>
    <w:p w14:paraId="596B68C8" w14:textId="77777777" w:rsidR="00AB6D67" w:rsidRPr="001A2CB6" w:rsidRDefault="00AB6D67" w:rsidP="00AB6D67">
      <w:pPr>
        <w:rPr>
          <w:rFonts w:ascii="Times New Roman" w:eastAsia="Times New Roman" w:hAnsi="Times New Roman"/>
          <w:szCs w:val="22"/>
          <w:lang w:val="es-ES" w:eastAsia="en-US"/>
        </w:rPr>
      </w:pPr>
    </w:p>
    <w:p w14:paraId="089F9FD2" w14:textId="77777777"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 xml:space="preserve">Destacar las iniciativas generadas a nivel multilateral para el diálogo, intercambio de información y cooperación en materia migratoria y protección internacional y tomar nota de aquellas iniciativas en las que participan algunos de los Estados Miembros de la OEA, como el Foro Mundial sobre Migración y Desarrollo, el Pacto Mundial para una Migración Segura, Ordenada y Regular, el Pacto Mundial sobre Refugiados, y la Declaración de los Ángeles sobre migración y protección, y alentar a la Secretaría General de la OEA, a través de su Departamento de Inclusión Social de la Secretaría de Acceso a Derechos y Equidad (DIS/SARE), a coordinar y colaborar con otras instituciones regionales e internacionales en la materia. </w:t>
      </w:r>
    </w:p>
    <w:p w14:paraId="6EC2E2A0" w14:textId="77777777" w:rsidR="00AB6D67" w:rsidRPr="00AC5784" w:rsidRDefault="00AB6D67" w:rsidP="00AB6D67">
      <w:pPr>
        <w:rPr>
          <w:rFonts w:ascii="Times New Roman" w:eastAsia="Times New Roman" w:hAnsi="Times New Roman"/>
          <w:szCs w:val="22"/>
          <w:lang w:val="es-ES" w:eastAsia="en-US"/>
        </w:rPr>
      </w:pPr>
    </w:p>
    <w:p w14:paraId="457CFBD3" w14:textId="79CBD4D8"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 xml:space="preserve">Alentar a los Estados Miembros a que en concordancia con la Agenda 2030 para el Desarrollo Sostenible y sus objetivos, promuevan envíos de remesas más rápidos, seguros y económicos, con el fin de reducir el </w:t>
      </w:r>
      <w:commentRangeStart w:id="20"/>
      <w:r w:rsidRPr="001A2CB6">
        <w:rPr>
          <w:rFonts w:ascii="Times New Roman" w:eastAsia="Times New Roman" w:hAnsi="Times New Roman"/>
          <w:szCs w:val="22"/>
          <w:lang w:val="es-ES" w:eastAsia="en-US"/>
        </w:rPr>
        <w:t>costo</w:t>
      </w:r>
      <w:commentRangeEnd w:id="20"/>
      <w:r w:rsidR="00090438">
        <w:rPr>
          <w:rStyle w:val="CommentReference"/>
        </w:rPr>
        <w:commentReference w:id="20"/>
      </w:r>
      <w:r w:rsidRPr="001A2CB6">
        <w:rPr>
          <w:rFonts w:ascii="Times New Roman" w:eastAsia="Times New Roman" w:hAnsi="Times New Roman"/>
          <w:szCs w:val="22"/>
          <w:lang w:val="es-ES" w:eastAsia="en-US"/>
        </w:rPr>
        <w:t xml:space="preserve"> promedio de las transacciones a menos del 3 % de la suma transferida para 2030, desarrollando los entornos normativos y reglamentarios que posibiliten la competencia, regulación e innovación en el mercado de remesas, ofreciendo programas e instrumentos </w:t>
      </w:r>
      <w:commentRangeStart w:id="21"/>
      <w:r w:rsidRPr="006C199B">
        <w:rPr>
          <w:rFonts w:ascii="Times New Roman" w:eastAsia="Times New Roman" w:hAnsi="Times New Roman"/>
          <w:szCs w:val="22"/>
          <w:lang w:val="es-ES" w:eastAsia="en-US"/>
        </w:rPr>
        <w:t>con perspectiva</w:t>
      </w:r>
      <w:r w:rsidR="006C199B">
        <w:rPr>
          <w:rFonts w:ascii="Times New Roman" w:eastAsia="Times New Roman" w:hAnsi="Times New Roman"/>
          <w:szCs w:val="22"/>
          <w:lang w:val="es-ES" w:eastAsia="en-US"/>
        </w:rPr>
        <w:t xml:space="preserve"> de género</w:t>
      </w:r>
      <w:commentRangeEnd w:id="21"/>
      <w:r w:rsidR="006C199B">
        <w:rPr>
          <w:rStyle w:val="CommentReference"/>
        </w:rPr>
        <w:commentReference w:id="21"/>
      </w:r>
      <w:r w:rsidR="006C199B">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 xml:space="preserve">con miras a mejorar la inclusión financiera de </w:t>
      </w:r>
      <w:commentRangeStart w:id="22"/>
      <w:r w:rsidRPr="001A2CB6">
        <w:rPr>
          <w:rFonts w:ascii="Times New Roman" w:eastAsia="Times New Roman" w:hAnsi="Times New Roman"/>
          <w:szCs w:val="22"/>
          <w:lang w:val="es-ES" w:eastAsia="en-US"/>
        </w:rPr>
        <w:t>los migrantes</w:t>
      </w:r>
      <w:r w:rsidR="00FA63B5" w:rsidRPr="001A2CB6">
        <w:rPr>
          <w:rFonts w:ascii="Times New Roman" w:eastAsia="Times New Roman" w:hAnsi="Times New Roman"/>
          <w:color w:val="0070C0"/>
          <w:szCs w:val="22"/>
          <w:u w:val="single"/>
          <w:lang w:val="es-ES" w:eastAsia="en-US"/>
        </w:rPr>
        <w:t>, los refugiados</w:t>
      </w:r>
      <w:r w:rsidRPr="001A2CB6">
        <w:rPr>
          <w:rFonts w:ascii="Times New Roman" w:eastAsia="Times New Roman" w:hAnsi="Times New Roman"/>
          <w:szCs w:val="22"/>
          <w:lang w:val="es-ES" w:eastAsia="en-US"/>
        </w:rPr>
        <w:t xml:space="preserve"> y sus </w:t>
      </w:r>
      <w:commentRangeStart w:id="23"/>
      <w:r w:rsidRPr="001A2CB6">
        <w:rPr>
          <w:rFonts w:ascii="Times New Roman" w:eastAsia="Times New Roman" w:hAnsi="Times New Roman"/>
          <w:szCs w:val="22"/>
          <w:lang w:val="es-ES" w:eastAsia="en-US"/>
        </w:rPr>
        <w:t>familias</w:t>
      </w:r>
      <w:commentRangeEnd w:id="22"/>
      <w:r w:rsidR="00090438">
        <w:rPr>
          <w:rStyle w:val="CommentReference"/>
        </w:rPr>
        <w:commentReference w:id="22"/>
      </w:r>
      <w:commentRangeEnd w:id="23"/>
      <w:r w:rsidR="00090438">
        <w:rPr>
          <w:rStyle w:val="CommentReference"/>
        </w:rPr>
        <w:commentReference w:id="23"/>
      </w:r>
      <w:r w:rsidRPr="001A2CB6">
        <w:rPr>
          <w:rFonts w:ascii="Times New Roman" w:eastAsia="Times New Roman" w:hAnsi="Times New Roman"/>
          <w:szCs w:val="22"/>
          <w:lang w:val="es-ES" w:eastAsia="en-US"/>
        </w:rPr>
        <w:t xml:space="preserve">. </w:t>
      </w:r>
    </w:p>
    <w:p w14:paraId="66D5B67A" w14:textId="77777777" w:rsidR="00AB6D67" w:rsidRPr="00AC5784" w:rsidRDefault="00AB6D67" w:rsidP="00AB6D67">
      <w:pPr>
        <w:rPr>
          <w:rFonts w:ascii="Times New Roman" w:eastAsia="Times New Roman" w:hAnsi="Times New Roman"/>
          <w:szCs w:val="22"/>
          <w:lang w:val="es-ES" w:eastAsia="en-US"/>
        </w:rPr>
      </w:pPr>
    </w:p>
    <w:p w14:paraId="2FC64495" w14:textId="122BCBCC" w:rsidR="00AB6D67" w:rsidRPr="001A2CB6"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1A2CB6">
        <w:rPr>
          <w:rFonts w:ascii="Times New Roman" w:eastAsia="Times New Roman" w:hAnsi="Times New Roman"/>
          <w:szCs w:val="22"/>
          <w:lang w:val="es-ES" w:eastAsia="en-US"/>
        </w:rPr>
        <w:t>Reafirmar la importancia de continuar fortaleciendo y fomentando el diálogo, el intercambio de información y la cooperación regional y bilateral en temas migratorios</w:t>
      </w:r>
      <w:r w:rsidR="00FA63B5" w:rsidRPr="001A2CB6">
        <w:rPr>
          <w:rFonts w:ascii="Times New Roman" w:eastAsia="Times New Roman" w:hAnsi="Times New Roman"/>
          <w:szCs w:val="22"/>
          <w:lang w:val="es-ES" w:eastAsia="en-US"/>
        </w:rPr>
        <w:t xml:space="preserve"> </w:t>
      </w:r>
      <w:r w:rsidR="00FA63B5" w:rsidRPr="001A2CB6">
        <w:rPr>
          <w:rFonts w:ascii="Times New Roman" w:eastAsia="Times New Roman" w:hAnsi="Times New Roman"/>
          <w:color w:val="0070C0"/>
          <w:szCs w:val="22"/>
          <w:u w:val="single"/>
          <w:lang w:val="es-ES" w:eastAsia="en-US"/>
        </w:rPr>
        <w:t xml:space="preserve">y de </w:t>
      </w:r>
      <w:commentRangeStart w:id="24"/>
      <w:r w:rsidR="00FA63B5" w:rsidRPr="001A2CB6">
        <w:rPr>
          <w:rFonts w:ascii="Times New Roman" w:eastAsia="Times New Roman" w:hAnsi="Times New Roman"/>
          <w:color w:val="0070C0"/>
          <w:szCs w:val="22"/>
          <w:u w:val="single"/>
          <w:lang w:val="es-ES" w:eastAsia="en-US"/>
        </w:rPr>
        <w:t>protección</w:t>
      </w:r>
      <w:commentRangeEnd w:id="24"/>
      <w:r w:rsidR="00090438">
        <w:rPr>
          <w:rStyle w:val="CommentReference"/>
        </w:rPr>
        <w:commentReference w:id="24"/>
      </w:r>
      <w:r w:rsidRPr="001A2CB6">
        <w:rPr>
          <w:rFonts w:ascii="Times New Roman" w:eastAsia="Times New Roman" w:hAnsi="Times New Roman"/>
          <w:szCs w:val="22"/>
          <w:lang w:val="es-ES" w:eastAsia="en-US"/>
        </w:rPr>
        <w:t xml:space="preserve">, según corresponda, al afrontar los desafíos </w:t>
      </w:r>
      <w:r w:rsidRPr="001A2CB6">
        <w:rPr>
          <w:rFonts w:ascii="Times New Roman" w:eastAsia="Times New Roman" w:hAnsi="Times New Roman"/>
          <w:strike/>
          <w:color w:val="FF0000"/>
          <w:szCs w:val="22"/>
          <w:lang w:val="es-ES" w:eastAsia="en-US"/>
        </w:rPr>
        <w:t>de la migración</w:t>
      </w:r>
      <w:r w:rsidRPr="001A2CB6">
        <w:rPr>
          <w:rFonts w:ascii="Times New Roman" w:eastAsia="Times New Roman" w:hAnsi="Times New Roman"/>
          <w:szCs w:val="22"/>
          <w:lang w:val="es-ES" w:eastAsia="en-US"/>
        </w:rPr>
        <w:t xml:space="preserve"> </w:t>
      </w:r>
      <w:r w:rsidR="00FA63B5" w:rsidRPr="001A2CB6">
        <w:rPr>
          <w:rFonts w:ascii="Times New Roman" w:eastAsia="Times New Roman" w:hAnsi="Times New Roman"/>
          <w:color w:val="0070C0"/>
          <w:szCs w:val="22"/>
          <w:u w:val="single"/>
          <w:lang w:val="es-ES" w:eastAsia="en-US"/>
        </w:rPr>
        <w:t>conexos</w:t>
      </w:r>
      <w:r w:rsidR="00FA63B5" w:rsidRPr="001A2CB6">
        <w:rPr>
          <w:rFonts w:ascii="Times New Roman" w:eastAsia="Times New Roman" w:hAnsi="Times New Roman"/>
          <w:szCs w:val="22"/>
          <w:lang w:val="es-ES" w:eastAsia="en-US"/>
        </w:rPr>
        <w:t xml:space="preserve"> </w:t>
      </w:r>
      <w:r w:rsidRPr="001A2CB6">
        <w:rPr>
          <w:rFonts w:ascii="Times New Roman" w:eastAsia="Times New Roman" w:hAnsi="Times New Roman"/>
          <w:szCs w:val="22"/>
          <w:lang w:val="es-ES" w:eastAsia="en-US"/>
        </w:rPr>
        <w:t xml:space="preserve">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 </w:t>
      </w:r>
    </w:p>
    <w:p w14:paraId="5E4A1C18" w14:textId="77777777" w:rsidR="00C746E0" w:rsidRPr="001A2CB6" w:rsidRDefault="00C746E0" w:rsidP="00AC578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4BAC999D" w14:textId="0AC35C40" w:rsidR="00AB6D67" w:rsidRPr="001A2CB6" w:rsidRDefault="00C746E0" w:rsidP="00C746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r w:rsidRPr="001A2CB6">
        <w:rPr>
          <w:rFonts w:ascii="Times New Roman" w:eastAsia="Times New Roman" w:hAnsi="Times New Roman"/>
          <w:b/>
          <w:bCs/>
          <w:lang w:val="es-ES"/>
        </w:rPr>
        <w:t>AGREGAR:</w:t>
      </w:r>
      <w:r w:rsidRPr="001A2CB6">
        <w:rPr>
          <w:rFonts w:ascii="Times New Roman" w:eastAsia="Times New Roman" w:hAnsi="Times New Roman"/>
          <w:lang w:val="es-ES"/>
        </w:rPr>
        <w:t xml:space="preserve"> 16. </w:t>
      </w:r>
      <w:commentRangeStart w:id="25"/>
      <w:r w:rsidRPr="001A2CB6">
        <w:rPr>
          <w:rFonts w:ascii="Times New Roman" w:eastAsia="Times New Roman" w:hAnsi="Times New Roman"/>
          <w:color w:val="0070C0"/>
          <w:szCs w:val="22"/>
          <w:u w:val="single"/>
          <w:lang w:val="es-ES" w:eastAsia="en-US"/>
        </w:rPr>
        <w:t>Tomar nota de la importancia de la responsabilidad compartida y de asegurar una respuesta coordinada con actores no gubernamentales pertinentes, entre ellos el sistema de las Naciones Unidas, bancos multilaterales de desarrollo, instituciones financieras internacionales, la sociedad civil, organizaciones de la diáspora y el sector privado.</w:t>
      </w:r>
      <w:commentRangeEnd w:id="25"/>
      <w:r w:rsidR="00090438">
        <w:rPr>
          <w:rStyle w:val="CommentReference"/>
        </w:rPr>
        <w:commentReference w:id="25"/>
      </w:r>
    </w:p>
    <w:p w14:paraId="378E005D" w14:textId="77777777" w:rsidR="00AB6D67" w:rsidRPr="001A2CB6" w:rsidRDefault="00AB6D67" w:rsidP="00AB6D67">
      <w:pPr>
        <w:rPr>
          <w:rFonts w:ascii="Times New Roman" w:eastAsia="Times New Roman" w:hAnsi="Times New Roman"/>
          <w:szCs w:val="22"/>
          <w:lang w:val="es-ES" w:eastAsia="en-US"/>
        </w:rPr>
      </w:pPr>
    </w:p>
    <w:p w14:paraId="651CF23B" w14:textId="77777777" w:rsidR="00AB6D67" w:rsidRPr="001A2CB6" w:rsidRDefault="00AB6D67" w:rsidP="00AB6D67">
      <w:pPr>
        <w:rPr>
          <w:lang w:val="es-ES"/>
        </w:rPr>
      </w:pPr>
    </w:p>
    <w:p w14:paraId="633FB595" w14:textId="369AA2BD" w:rsidR="00C746E0" w:rsidRPr="001A2CB6" w:rsidRDefault="00C746E0" w:rsidP="00C746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ES"/>
        </w:rPr>
      </w:pPr>
      <w:r w:rsidRPr="001A2CB6">
        <w:rPr>
          <w:rFonts w:ascii="Times New Roman" w:hAnsi="Times New Roman"/>
          <w:noProof/>
          <w:szCs w:val="22"/>
          <w:lang w:val="en-US" w:eastAsia="en-US"/>
        </w:rPr>
        <mc:AlternateContent>
          <mc:Choice Requires="wps">
            <w:drawing>
              <wp:anchor distT="0" distB="0" distL="114300" distR="114300" simplePos="0" relativeHeight="251661312" behindDoc="0" locked="1" layoutInCell="1" allowOverlap="1" wp14:anchorId="73604C91" wp14:editId="506658AD">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B078EE" w14:textId="77777777" w:rsidR="00D87771" w:rsidRPr="00E1299A" w:rsidRDefault="00D87771" w:rsidP="00C746E0">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04C91"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9B078EE" w14:textId="77777777" w:rsidR="00D87771" w:rsidRPr="00E1299A" w:rsidRDefault="00D87771" w:rsidP="00C746E0">
                      <w:pPr>
                        <w:rPr>
                          <w:rFonts w:ascii="Times New Roman" w:hAnsi="Times New Roman"/>
                          <w:sz w:val="18"/>
                        </w:rPr>
                      </w:pPr>
                    </w:p>
                  </w:txbxContent>
                </v:textbox>
                <w10:wrap anchory="page"/>
                <w10:anchorlock/>
              </v:shape>
            </w:pict>
          </mc:Fallback>
        </mc:AlternateContent>
      </w:r>
      <w:r w:rsidRPr="001A2CB6">
        <w:rPr>
          <w:rFonts w:ascii="Times New Roman" w:hAnsi="Times New Roman"/>
          <w:szCs w:val="22"/>
          <w:lang w:val="es-ES"/>
        </w:rPr>
        <w:t>Versión original:</w:t>
      </w:r>
    </w:p>
    <w:p w14:paraId="1E260154" w14:textId="77777777" w:rsidR="00C746E0" w:rsidRPr="001A2CB6" w:rsidRDefault="00C746E0" w:rsidP="00C746E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SimSun" w:hAnsi="Times New Roman"/>
          <w:color w:val="0563C1"/>
          <w:sz w:val="24"/>
          <w:szCs w:val="24"/>
          <w:u w:val="single"/>
          <w:lang w:val="es-ES" w:eastAsia="zh-CN"/>
        </w:rPr>
      </w:pPr>
      <w:r w:rsidRPr="001A2CB6">
        <w:rPr>
          <w:rFonts w:ascii="Calibri" w:eastAsia="Calibri" w:hAnsi="Calibri"/>
          <w:noProof/>
          <w:szCs w:val="22"/>
          <w:lang w:val="en-US" w:eastAsia="en-US"/>
        </w:rPr>
        <mc:AlternateContent>
          <mc:Choice Requires="wps">
            <w:drawing>
              <wp:anchor distT="0" distB="0" distL="114300" distR="114300" simplePos="0" relativeHeight="251662336" behindDoc="0" locked="1" layoutInCell="1" allowOverlap="1" wp14:anchorId="0164C463" wp14:editId="11CEADC9">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224C" w14:textId="77777777" w:rsidR="00D87771" w:rsidRDefault="00D87771" w:rsidP="00C746E0">
                            <w:pPr>
                              <w:rPr>
                                <w:rFonts w:ascii="Times New Roman" w:hAnsi="Times New Roman"/>
                                <w:sz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C463" id="Text Box 4" o:spid="_x0000_s1027" type="#_x0000_t202" style="position:absolute;left:0;text-align:left;margin-left:-7.2pt;margin-top:10in;width:266.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5Q8wEAANA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" filled="f" stroked="f">
                <v:textbox>
                  <w:txbxContent>
                    <w:p w14:paraId="121C224C" w14:textId="77777777" w:rsidR="00D87771" w:rsidRDefault="00D87771" w:rsidP="00C746E0">
                      <w:pPr>
                        <w:rPr>
                          <w:rFonts w:ascii="Times New Roman" w:hAnsi="Times New Roman"/>
                          <w:sz w:val="18"/>
                        </w:rPr>
                      </w:pPr>
                    </w:p>
                  </w:txbxContent>
                </v:textbox>
                <w10:wrap anchory="page"/>
                <w10:anchorlock/>
              </v:shape>
            </w:pict>
          </mc:Fallback>
        </mc:AlternateContent>
      </w:r>
      <w:hyperlink r:id="rId10" w:history="1">
        <w:r w:rsidRPr="001A2CB6">
          <w:rPr>
            <w:rFonts w:ascii="Times New Roman" w:eastAsia="SimSun" w:hAnsi="Times New Roman"/>
            <w:color w:val="0563C1"/>
            <w:sz w:val="24"/>
            <w:szCs w:val="24"/>
            <w:u w:val="single"/>
            <w:lang w:val="es-ES" w:eastAsia="zh-CN"/>
          </w:rPr>
          <w:t>http://scm.oas.org/pdfs/2021/Canada-CID-CAM-text-migration.docx</w:t>
        </w:r>
      </w:hyperlink>
    </w:p>
    <w:p w14:paraId="330DB215" w14:textId="77777777" w:rsidR="00C746E0" w:rsidRPr="001A2CB6" w:rsidRDefault="00C746E0" w:rsidP="00C746E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563C1"/>
          <w:sz w:val="24"/>
          <w:szCs w:val="24"/>
          <w:u w:val="single"/>
          <w:lang w:val="es-ES" w:eastAsia="zh-CN"/>
        </w:rPr>
      </w:pPr>
    </w:p>
    <w:p w14:paraId="2F759CCE" w14:textId="77777777" w:rsidR="00C746E0" w:rsidRPr="001A2CB6" w:rsidRDefault="00B05163" w:rsidP="00C746E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SimSun" w:hAnsi="Times New Roman"/>
          <w:color w:val="0563C1"/>
          <w:sz w:val="24"/>
          <w:szCs w:val="24"/>
          <w:u w:val="single"/>
          <w:lang w:val="es-ES" w:eastAsia="zh-CN"/>
        </w:rPr>
      </w:pPr>
      <w:hyperlink r:id="rId11" w:history="1">
        <w:r w:rsidR="00C746E0" w:rsidRPr="001A2CB6">
          <w:rPr>
            <w:rStyle w:val="Hyperlink"/>
            <w:rFonts w:ascii="Times New Roman" w:eastAsia="SimSun" w:hAnsi="Times New Roman"/>
            <w:sz w:val="24"/>
            <w:szCs w:val="24"/>
            <w:lang w:val="es-ES" w:eastAsia="zh-CN"/>
          </w:rPr>
          <w:t>http://scm.oas.org/pdfs/2021/Note1604-Canada-CAM.pdf</w:t>
        </w:r>
      </w:hyperlink>
    </w:p>
    <w:p w14:paraId="4E0D681F" w14:textId="77777777" w:rsidR="00C746E0" w:rsidRPr="001A2CB6" w:rsidRDefault="00C746E0" w:rsidP="00AC578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heme="minorHAnsi" w:eastAsiaTheme="minorEastAsia" w:hAnsiTheme="minorHAnsi" w:cstheme="minorBidi"/>
          <w:szCs w:val="22"/>
          <w:lang w:val="es-ES"/>
        </w:rPr>
      </w:pPr>
    </w:p>
    <w:p w14:paraId="2285AC49" w14:textId="77777777" w:rsidR="00AB6D67" w:rsidRPr="001A2CB6" w:rsidRDefault="00AB6D67" w:rsidP="00AB6D67">
      <w:pPr>
        <w:rPr>
          <w:lang w:val="es-ES"/>
        </w:rPr>
      </w:pPr>
    </w:p>
    <w:p w14:paraId="6000A03B" w14:textId="5E9C7920" w:rsidR="00D87771" w:rsidRPr="00B05163" w:rsidRDefault="001B240B">
      <w:pPr>
        <w:rPr>
          <w:i/>
          <w:iCs/>
          <w:color w:val="ED7D31" w:themeColor="accent2"/>
          <w:lang w:val="es-ES"/>
        </w:rPr>
      </w:pPr>
      <w:r w:rsidRPr="001B240B">
        <w:rPr>
          <w:rFonts w:ascii="Times New Roman" w:eastAsia="Times New Roman" w:hAnsi="Times New Roman"/>
          <w:i/>
          <w:iCs/>
          <w:sz w:val="24"/>
          <w:szCs w:val="24"/>
          <w:lang w:val="es-ES" w:eastAsia="en-US"/>
        </w:rPr>
        <w:t>*</w:t>
      </w:r>
      <w:r w:rsidR="00AC5784" w:rsidRPr="001B240B">
        <w:rPr>
          <w:i/>
          <w:iCs/>
          <w:noProof/>
          <w:lang w:val="es-ES"/>
        </w:rPr>
        <mc:AlternateContent>
          <mc:Choice Requires="wps">
            <w:drawing>
              <wp:anchor distT="0" distB="0" distL="114300" distR="114300" simplePos="0" relativeHeight="251659264" behindDoc="0" locked="1" layoutInCell="1" allowOverlap="1" wp14:anchorId="2C56D7C1" wp14:editId="6E2460E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0C5567E" w14:textId="714695C0" w:rsidR="00AC5784" w:rsidRPr="00AC5784" w:rsidRDefault="00AC578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CIDRP03642S04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6D7C1" id="Text Box 2" o:spid="_x0000_s1028"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00C5567E" w14:textId="714695C0" w:rsidR="00AC5784" w:rsidRPr="00AC5784" w:rsidRDefault="00AC578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CIDRP03642S04</w:t>
                      </w:r>
                      <w:r>
                        <w:rPr>
                          <w:rFonts w:ascii="Times New Roman" w:hAnsi="Times New Roman"/>
                          <w:sz w:val="18"/>
                        </w:rPr>
                        <w:fldChar w:fldCharType="end"/>
                      </w:r>
                    </w:p>
                  </w:txbxContent>
                </v:textbox>
                <w10:wrap anchory="page"/>
                <w10:anchorlock/>
              </v:shape>
            </w:pict>
          </mc:Fallback>
        </mc:AlternateContent>
      </w:r>
      <w:r w:rsidRPr="001B240B">
        <w:rPr>
          <w:rFonts w:ascii="Times New Roman" w:eastAsia="Times New Roman" w:hAnsi="Times New Roman"/>
          <w:i/>
          <w:iCs/>
          <w:sz w:val="24"/>
          <w:szCs w:val="24"/>
          <w:lang w:val="es-ES" w:eastAsia="en-US"/>
        </w:rPr>
        <w:t xml:space="preserve"> </w:t>
      </w:r>
      <w:r w:rsidRPr="00B05163">
        <w:rPr>
          <w:rFonts w:ascii="Times New Roman" w:eastAsia="Times New Roman" w:hAnsi="Times New Roman"/>
          <w:i/>
          <w:iCs/>
          <w:color w:val="ED7D31" w:themeColor="accent2"/>
          <w:sz w:val="24"/>
          <w:szCs w:val="24"/>
          <w:lang w:val="es-ES" w:eastAsia="en-US"/>
        </w:rPr>
        <w:t>Esta versión en español incluye comentarios de la traductora</w:t>
      </w:r>
    </w:p>
    <w:sectPr w:rsidR="00D87771" w:rsidRPr="00B05163" w:rsidSect="00D65E6C">
      <w:headerReference w:type="default" r:id="rId12"/>
      <w:pgSz w:w="12240" w:h="15840"/>
      <w:pgMar w:top="2160" w:right="1570" w:bottom="1296" w:left="1699"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ella Covre" w:date="2022-08-29T20:25:00Z" w:initials="A">
    <w:p w14:paraId="3A95DBA1" w14:textId="17AEB3F3" w:rsidR="00D87771" w:rsidRPr="001A2CB6" w:rsidRDefault="00D87771">
      <w:pPr>
        <w:pStyle w:val="CommentText"/>
        <w:rPr>
          <w:rStyle w:val="Hyperlink"/>
          <w:sz w:val="16"/>
          <w:szCs w:val="16"/>
          <w:lang w:val="es-ES"/>
        </w:rPr>
      </w:pPr>
      <w:r w:rsidRPr="001A2CB6">
        <w:rPr>
          <w:rStyle w:val="CommentReference"/>
          <w:lang w:val="es-ES"/>
        </w:rPr>
        <w:annotationRef/>
      </w:r>
      <w:r w:rsidR="00375FF4">
        <w:rPr>
          <w:lang w:val="es-ES"/>
        </w:rPr>
        <w:t>En el texto en inglés, s</w:t>
      </w:r>
      <w:r w:rsidRPr="001A2CB6">
        <w:rPr>
          <w:lang w:val="es-ES"/>
        </w:rPr>
        <w:t xml:space="preserve">e recomienda usar la expresión reconocida internacionalmente </w:t>
      </w:r>
      <w:r w:rsidR="00375FF4">
        <w:rPr>
          <w:lang w:val="es-ES"/>
        </w:rPr>
        <w:t xml:space="preserve"> “trafficking in persons” (</w:t>
      </w:r>
      <w:r w:rsidRPr="001A2CB6">
        <w:rPr>
          <w:lang w:val="es-ES"/>
        </w:rPr>
        <w:t>“trata de personas”</w:t>
      </w:r>
      <w:r w:rsidR="00375FF4">
        <w:rPr>
          <w:lang w:val="es-ES"/>
        </w:rPr>
        <w:t>)</w:t>
      </w:r>
      <w:r w:rsidRPr="001A2CB6">
        <w:rPr>
          <w:lang w:val="es-ES"/>
        </w:rPr>
        <w:t xml:space="preserve">. Fuente: </w:t>
      </w:r>
      <w:hyperlink r:id="rId1" w:history="1">
        <w:r w:rsidRPr="001A2CB6">
          <w:rPr>
            <w:rStyle w:val="Hyperlink"/>
            <w:sz w:val="16"/>
            <w:szCs w:val="16"/>
            <w:lang w:val="es-ES"/>
          </w:rPr>
          <w:t>https://www.unodc.org/unodc/data-and-analysis/glotip.html</w:t>
        </w:r>
      </w:hyperlink>
    </w:p>
    <w:p w14:paraId="74485A05" w14:textId="7FB4684D" w:rsidR="00D87771" w:rsidRDefault="00D87771">
      <w:pPr>
        <w:pStyle w:val="CommentText"/>
        <w:rPr>
          <w:rStyle w:val="Hyperlink"/>
          <w:color w:val="auto"/>
          <w:sz w:val="16"/>
          <w:szCs w:val="16"/>
          <w:u w:val="none"/>
          <w:lang w:val="es-ES"/>
        </w:rPr>
      </w:pPr>
      <w:r w:rsidRPr="001A2CB6">
        <w:rPr>
          <w:rStyle w:val="Hyperlink"/>
          <w:color w:val="auto"/>
          <w:sz w:val="16"/>
          <w:szCs w:val="16"/>
          <w:u w:val="none"/>
          <w:lang w:val="es-ES"/>
        </w:rPr>
        <w:t>Asimismo, la idea de</w:t>
      </w:r>
      <w:r>
        <w:rPr>
          <w:rStyle w:val="Hyperlink"/>
          <w:color w:val="auto"/>
          <w:sz w:val="16"/>
          <w:szCs w:val="16"/>
          <w:u w:val="none"/>
          <w:lang w:val="es-ES"/>
        </w:rPr>
        <w:t xml:space="preserve"> “tráfico </w:t>
      </w:r>
      <w:r w:rsidR="00375FF4">
        <w:rPr>
          <w:rStyle w:val="Hyperlink"/>
          <w:color w:val="auto"/>
          <w:sz w:val="16"/>
          <w:szCs w:val="16"/>
          <w:u w:val="none"/>
          <w:lang w:val="es-ES"/>
        </w:rPr>
        <w:t xml:space="preserve">ilícito </w:t>
      </w:r>
      <w:r>
        <w:rPr>
          <w:rStyle w:val="Hyperlink"/>
          <w:color w:val="auto"/>
          <w:sz w:val="16"/>
          <w:szCs w:val="16"/>
          <w:u w:val="none"/>
          <w:lang w:val="es-ES"/>
        </w:rPr>
        <w:t>de migrantes” está convirtiéndose en un concepto más amplio</w:t>
      </w:r>
      <w:r w:rsidR="00375FF4">
        <w:rPr>
          <w:rStyle w:val="Hyperlink"/>
          <w:color w:val="auto"/>
          <w:sz w:val="16"/>
          <w:szCs w:val="16"/>
          <w:u w:val="none"/>
          <w:lang w:val="es-ES"/>
        </w:rPr>
        <w:t>, que abarca el</w:t>
      </w:r>
      <w:r>
        <w:rPr>
          <w:rStyle w:val="Hyperlink"/>
          <w:color w:val="auto"/>
          <w:sz w:val="16"/>
          <w:szCs w:val="16"/>
          <w:u w:val="none"/>
          <w:lang w:val="es-ES"/>
        </w:rPr>
        <w:t xml:space="preserve"> tráfico ilícito de personas, en vista de que los contrabandistas están facilitando el cruce irregular </w:t>
      </w:r>
      <w:r w:rsidR="00375FF4">
        <w:rPr>
          <w:rStyle w:val="Hyperlink"/>
          <w:color w:val="auto"/>
          <w:sz w:val="16"/>
          <w:szCs w:val="16"/>
          <w:u w:val="none"/>
          <w:lang w:val="es-ES"/>
        </w:rPr>
        <w:t xml:space="preserve">no solo </w:t>
      </w:r>
      <w:r>
        <w:rPr>
          <w:rStyle w:val="Hyperlink"/>
          <w:color w:val="auto"/>
          <w:sz w:val="16"/>
          <w:szCs w:val="16"/>
          <w:u w:val="none"/>
          <w:lang w:val="es-ES"/>
        </w:rPr>
        <w:t xml:space="preserve">de migrantes, </w:t>
      </w:r>
      <w:r w:rsidR="00375FF4">
        <w:rPr>
          <w:rStyle w:val="Hyperlink"/>
          <w:color w:val="auto"/>
          <w:sz w:val="16"/>
          <w:szCs w:val="16"/>
          <w:u w:val="none"/>
          <w:lang w:val="es-ES"/>
        </w:rPr>
        <w:t xml:space="preserve">sino </w:t>
      </w:r>
      <w:r>
        <w:rPr>
          <w:rStyle w:val="Hyperlink"/>
          <w:color w:val="auto"/>
          <w:sz w:val="16"/>
          <w:szCs w:val="16"/>
          <w:u w:val="none"/>
          <w:lang w:val="es-ES"/>
        </w:rPr>
        <w:t>también de solicitantes de asilo, refugiados, etc.</w:t>
      </w:r>
    </w:p>
    <w:p w14:paraId="34FD85C9" w14:textId="39F7CE54" w:rsidR="00D87771" w:rsidRPr="001A2CB6" w:rsidRDefault="00B05163">
      <w:pPr>
        <w:pStyle w:val="CommentText"/>
        <w:rPr>
          <w:lang w:val="es-ES"/>
        </w:rPr>
      </w:pPr>
      <w:hyperlink r:id="rId2" w:history="1">
        <w:r w:rsidR="00D87771" w:rsidRPr="00D46A3F">
          <w:rPr>
            <w:rStyle w:val="Hyperlink"/>
            <w:rFonts w:hint="eastAsia"/>
          </w:rPr>
          <w:t>https://www.unhcr.org/smuggling-of-migrants-and-refugees.html</w:t>
        </w:r>
      </w:hyperlink>
    </w:p>
  </w:comment>
  <w:comment w:id="3" w:author="Stella Covre" w:date="2022-08-29T20:26:00Z" w:initials="A">
    <w:p w14:paraId="72B3320C" w14:textId="219FFFDC" w:rsidR="00D87771" w:rsidRDefault="00D87771">
      <w:pPr>
        <w:pStyle w:val="CommentText"/>
      </w:pPr>
      <w:r>
        <w:rPr>
          <w:rStyle w:val="CommentReference"/>
        </w:rPr>
        <w:annotationRef/>
      </w:r>
      <w:r>
        <w:t xml:space="preserve">Para reflejar la terminología de la </w:t>
      </w:r>
      <w:hyperlink r:id="rId3" w:history="1">
        <w:r w:rsidRPr="00325983">
          <w:rPr>
            <w:rStyle w:val="Hyperlink"/>
          </w:rPr>
          <w:t>Convención sobre la Esclavitud</w:t>
        </w:r>
      </w:hyperlink>
      <w:r w:rsidR="0099206E">
        <w:t>.</w:t>
      </w:r>
    </w:p>
  </w:comment>
  <w:comment w:id="4" w:author="Stella Covre" w:date="2022-08-29T20:26:00Z" w:initials="A">
    <w:p w14:paraId="784C858B" w14:textId="47123C4C" w:rsidR="00D87771" w:rsidRDefault="00D87771">
      <w:pPr>
        <w:pStyle w:val="CommentText"/>
      </w:pPr>
      <w:r>
        <w:rPr>
          <w:rStyle w:val="CommentReference"/>
        </w:rPr>
        <w:annotationRef/>
      </w:r>
      <w:r>
        <w:t>El uso de enfoques centrados en los sobrevivientes se refleja en el Pacto Mundial para la Migración Segura, Ordenada y Regular (</w:t>
      </w:r>
      <w:hyperlink r:id="rId4" w:history="1">
        <w:r w:rsidRPr="00325983">
          <w:rPr>
            <w:rStyle w:val="Hyperlink"/>
          </w:rPr>
          <w:t>A/RES/73/195</w:t>
        </w:r>
      </w:hyperlink>
      <w:r>
        <w:t>)</w:t>
      </w:r>
      <w:r w:rsidR="0099206E">
        <w:t>.</w:t>
      </w:r>
    </w:p>
  </w:comment>
  <w:comment w:id="5" w:author="Stella Covre" w:date="2022-08-29T19:00:00Z" w:initials="A">
    <w:p w14:paraId="66660C47" w14:textId="1623F6B8" w:rsidR="00D87771" w:rsidRDefault="00D87771">
      <w:pPr>
        <w:pStyle w:val="CommentText"/>
      </w:pPr>
      <w:r>
        <w:rPr>
          <w:rStyle w:val="CommentReference"/>
        </w:rPr>
        <w:annotationRef/>
      </w:r>
      <w:r>
        <w:t>“Personas en movimiento” es una expresión más amplia, que abarca migrantes, solicitantes de asilo, refugiados, etc.</w:t>
      </w:r>
    </w:p>
  </w:comment>
  <w:comment w:id="6" w:author="Stella Covre" w:date="2022-08-29T19:05:00Z" w:initials="A">
    <w:p w14:paraId="7CBCB21B" w14:textId="4DAB0E87" w:rsidR="00D87771" w:rsidRDefault="00D87771">
      <w:pPr>
        <w:pStyle w:val="CommentText"/>
      </w:pPr>
      <w:r>
        <w:rPr>
          <w:rStyle w:val="CommentReference"/>
        </w:rPr>
        <w:annotationRef/>
      </w:r>
      <w:r>
        <w:t xml:space="preserve">Según la OMS, los “servicios de salud” abarcan todos los servicios relacionados con el diagnóstico y el tratamiento de enfermedades o con la promoción, el mantenimiento y la restauración de la salud. “Servicios de salud” es el lenguaje acordado en la Declaración política de la reunión de alto nivel sobre la cobertura sanitaria universal, de 2019; la Declaración sobre atención primaria de salud, de 2018, y numerosas resoluciones de la Asamblea General de las Naciones Unidas sobre salud mundial y política exterior. </w:t>
      </w:r>
    </w:p>
  </w:comment>
  <w:comment w:id="7" w:author="Stella Covre" w:date="2022-08-29T20:26:00Z" w:initials="A">
    <w:p w14:paraId="243FBA68" w14:textId="573D9B5A" w:rsidR="00D87771" w:rsidRDefault="00D87771">
      <w:pPr>
        <w:pStyle w:val="CommentText"/>
      </w:pPr>
      <w:r>
        <w:rPr>
          <w:rStyle w:val="CommentReference"/>
        </w:rPr>
        <w:annotationRef/>
      </w:r>
      <w:r>
        <w:t xml:space="preserve">El lenguaje debería reflejar la diferencia entre migrantes y refugiados. Los términos que se usen deberían concordar con el discurso de política internacional, en el cual se hace una clara distinción entre un migrante y un refugiado, </w:t>
      </w:r>
      <w:r w:rsidR="0099206E">
        <w:t xml:space="preserve">así como </w:t>
      </w:r>
      <w:r>
        <w:t>entre la migración y el desplazamiento.</w:t>
      </w:r>
    </w:p>
    <w:p w14:paraId="728AE23F" w14:textId="77777777" w:rsidR="00D87771" w:rsidRDefault="00D87771">
      <w:pPr>
        <w:pStyle w:val="CommentText"/>
      </w:pPr>
    </w:p>
    <w:p w14:paraId="365926B0" w14:textId="7E8050B4" w:rsidR="00D87771" w:rsidRDefault="00D87771">
      <w:pPr>
        <w:pStyle w:val="CommentText"/>
      </w:pPr>
      <w:r>
        <w:t>Fuentes: Declaración de Nueva York para los Refugiados y los Migrantes (2016)</w:t>
      </w:r>
      <w:r w:rsidR="0099206E">
        <w:t>,</w:t>
      </w:r>
      <w:r>
        <w:t xml:space="preserve"> Pacto Mundial sobre los Refugiados y Pacto Mundial para la Migración Segura, Ordenada y Regular.</w:t>
      </w:r>
    </w:p>
  </w:comment>
  <w:comment w:id="8" w:author="Stella Covre" w:date="2022-08-29T19:35:00Z" w:initials="A">
    <w:p w14:paraId="6B68E615" w14:textId="30C266B7" w:rsidR="00D87771" w:rsidRDefault="00D87771">
      <w:pPr>
        <w:pStyle w:val="CommentText"/>
      </w:pPr>
      <w:r>
        <w:rPr>
          <w:rStyle w:val="CommentReference"/>
        </w:rPr>
        <w:annotationRef/>
      </w:r>
      <w:r>
        <w:t>Canadá recomienda usar “grupos en situación de vulnerabilidad”, en vez de “grupos vulnerables”, para no tachar a ciertas personas y grupos de inherentemente vulnerables, y porque esta expresión reconoce mejor que ciertas personas y grupos, como las mujeres, experimentan vulnerabilidad debido en gran medida a diversos factores externos (como la situación política, normas sociales perjudiciales y marginación). Fuentes: Agenda 2030 (párr. 39 y Objetivo 1.5, que habla de “personas que se encuentran en situaciones vulnerables”), resolución de la Asamblea General de las Naciones Unidas “Respuesta integral y coordinada a la pandemia de enfermedad por coronavirus (COVID-19)” (</w:t>
      </w:r>
      <w:hyperlink r:id="rId5">
        <w:r w:rsidRPr="31CDB94B">
          <w:rPr>
            <w:rStyle w:val="Hyperlink"/>
          </w:rPr>
          <w:t>A/RES/74/306</w:t>
        </w:r>
      </w:hyperlink>
      <w:r>
        <w:t>). También se usó en versiones anteriores de este documento (</w:t>
      </w:r>
      <w:hyperlink r:id="rId6">
        <w:r w:rsidRPr="31CDB94B">
          <w:rPr>
            <w:rStyle w:val="Hyperlink"/>
          </w:rPr>
          <w:t>CIDI/CAM/doc.98/21 rev.4</w:t>
        </w:r>
      </w:hyperlink>
      <w:r>
        <w:t>).</w:t>
      </w:r>
    </w:p>
  </w:comment>
  <w:comment w:id="9" w:author="Stella Covre" w:date="2022-08-29T19:13:00Z" w:initials="A">
    <w:p w14:paraId="140D4DD2" w14:textId="4F5943BE" w:rsidR="00D87771" w:rsidRDefault="00D87771">
      <w:pPr>
        <w:pStyle w:val="CommentText"/>
      </w:pPr>
      <w:r>
        <w:rPr>
          <w:rStyle w:val="CommentReference"/>
        </w:rPr>
        <w:annotationRef/>
      </w:r>
      <w:r>
        <w:t>Igual que en el caso anterior: la movilidad de los refugiados y los solicitantes de asilo no es lo mismo que “migración”.</w:t>
      </w:r>
    </w:p>
  </w:comment>
  <w:comment w:id="10" w:author="Stella Covre" w:date="2022-08-29T20:29:00Z" w:initials="A">
    <w:p w14:paraId="2E88BC39" w14:textId="2DF4C0C8" w:rsidR="00D87771" w:rsidRDefault="00D87771">
      <w:pPr>
        <w:pStyle w:val="CommentText"/>
      </w:pPr>
      <w:r>
        <w:rPr>
          <w:rStyle w:val="CommentReference"/>
        </w:rPr>
        <w:annotationRef/>
      </w:r>
      <w:r w:rsidR="0099206E">
        <w:t xml:space="preserve">En el texto en inglés, se recomienda mantener la uniformidad en la forma de escribir </w:t>
      </w:r>
      <w:r>
        <w:t xml:space="preserve">esta palabra </w:t>
      </w:r>
      <w:r w:rsidR="0099206E">
        <w:t>(“socio-economic” o “socioeconomic”)</w:t>
      </w:r>
      <w:r>
        <w:t>.</w:t>
      </w:r>
    </w:p>
  </w:comment>
  <w:comment w:id="11" w:author="Stella Covre" w:date="2022-08-29T20:29:00Z" w:initials="A">
    <w:p w14:paraId="29B38AAF" w14:textId="575B36A2" w:rsidR="00D87771" w:rsidRDefault="00D87771">
      <w:pPr>
        <w:pStyle w:val="CommentText"/>
      </w:pPr>
      <w:r>
        <w:rPr>
          <w:rStyle w:val="CommentReference"/>
        </w:rPr>
        <w:annotationRef/>
      </w:r>
      <w:r>
        <w:t xml:space="preserve">Esta adición asegura la inclusión de </w:t>
      </w:r>
      <w:r w:rsidR="0099206E">
        <w:t xml:space="preserve">los </w:t>
      </w:r>
      <w:r>
        <w:t xml:space="preserve">refugiados y </w:t>
      </w:r>
      <w:r w:rsidR="0099206E">
        <w:t xml:space="preserve">los </w:t>
      </w:r>
      <w:r>
        <w:t>solicitantes de asilo.</w:t>
      </w:r>
    </w:p>
  </w:comment>
  <w:comment w:id="12" w:author="Stella Covre" w:date="2022-08-29T19:18:00Z" w:initials="A">
    <w:p w14:paraId="0649F77E" w14:textId="148E8981" w:rsidR="00D87771" w:rsidRDefault="00D87771">
      <w:pPr>
        <w:pStyle w:val="CommentText"/>
      </w:pPr>
      <w:r>
        <w:rPr>
          <w:rStyle w:val="CommentReference"/>
        </w:rPr>
        <w:annotationRef/>
      </w:r>
      <w:r>
        <w:t>Para que concuerde con el Marco de Sendai para la Reducción del Riesgo de Desastres, se recomienda evitar la frase “desastre natural” y usar en cambio “peligro natural” o “desastre relacionado con el clima”.</w:t>
      </w:r>
    </w:p>
  </w:comment>
  <w:comment w:id="13" w:author="Stella Covre" w:date="2022-08-29T19:19:00Z" w:initials="A">
    <w:p w14:paraId="3B3DE83D" w14:textId="47FF3D31" w:rsidR="00D87771" w:rsidRDefault="00D87771">
      <w:pPr>
        <w:pStyle w:val="CommentText"/>
      </w:pPr>
      <w:r>
        <w:rPr>
          <w:rStyle w:val="CommentReference"/>
        </w:rPr>
        <w:annotationRef/>
      </w:r>
      <w:r>
        <w:t>Véase el comentario anterior (terminología más inclusiva).</w:t>
      </w:r>
    </w:p>
  </w:comment>
  <w:comment w:id="14" w:author="Stella Covre" w:date="2022-08-29T20:24:00Z" w:initials="A">
    <w:p w14:paraId="7A0C8ED5" w14:textId="3A8C11CF" w:rsidR="00D87771" w:rsidRDefault="00D87771" w:rsidP="00552165">
      <w:pPr>
        <w:pStyle w:val="CommentText"/>
      </w:pPr>
      <w:r>
        <w:rPr>
          <w:rStyle w:val="CommentReference"/>
        </w:rPr>
        <w:annotationRef/>
      </w:r>
      <w:r>
        <w:t>La expresión “en toda su diversidad” reco</w:t>
      </w:r>
      <w:r w:rsidR="00552165">
        <w:t>noce que las mujeres y las niñas no son un grupo monolítico y que se necesita un enfoque interseccional para responder genuinamente a las necesidades de las mujeres y las niñas de distintos orígenes y valorar y respetar su diversidad. Estas ideas se han reflejado en diversos textos internacionales, entre ellos la Declaración y Plataforma de Acción de</w:t>
      </w:r>
      <w:r>
        <w:t xml:space="preserve"> Beijing (</w:t>
      </w:r>
      <w:r w:rsidR="00552165">
        <w:t xml:space="preserve">Declaración de </w:t>
      </w:r>
      <w:r>
        <w:t>Beijing</w:t>
      </w:r>
      <w:r w:rsidR="00552165">
        <w:t xml:space="preserve">, párr. </w:t>
      </w:r>
      <w:r>
        <w:t>106</w:t>
      </w:r>
      <w:r w:rsidR="00552165">
        <w:t>.</w:t>
      </w:r>
      <w:r>
        <w:t>c; Plat</w:t>
      </w:r>
      <w:r w:rsidR="00552165">
        <w:t xml:space="preserve">aforma de Acción, párrs. </w:t>
      </w:r>
      <w:r>
        <w:t>3</w:t>
      </w:r>
      <w:r w:rsidR="00552165">
        <w:t xml:space="preserve"> y</w:t>
      </w:r>
      <w:r>
        <w:t xml:space="preserve"> 31), </w:t>
      </w:r>
      <w:r w:rsidR="00552165">
        <w:t xml:space="preserve">las conclusiones convenidas de </w:t>
      </w:r>
      <w:r>
        <w:t xml:space="preserve">2018 </w:t>
      </w:r>
      <w:r w:rsidR="00552165">
        <w:t>de la Comisión de la Condición Jurídica y Social de la Mujer</w:t>
      </w:r>
      <w:r>
        <w:t xml:space="preserve"> (p</w:t>
      </w:r>
      <w:r w:rsidR="00552165">
        <w:t>árr.</w:t>
      </w:r>
      <w:r>
        <w:t xml:space="preserve"> 13), </w:t>
      </w:r>
      <w:r w:rsidR="00552165" w:rsidRPr="00552165">
        <w:t>las conclusiones convenidas de 201</w:t>
      </w:r>
      <w:r w:rsidR="00552165">
        <w:t>9</w:t>
      </w:r>
      <w:r w:rsidR="00552165" w:rsidRPr="00552165">
        <w:t xml:space="preserve"> de la Comisión de la Condición Jurídica y Social de la Mujer</w:t>
      </w:r>
      <w:r>
        <w:t xml:space="preserve"> (p</w:t>
      </w:r>
      <w:r w:rsidR="00552165">
        <w:t>árr.</w:t>
      </w:r>
      <w:r>
        <w:t xml:space="preserve"> 32)</w:t>
      </w:r>
      <w:r w:rsidR="00552165">
        <w:t xml:space="preserve"> y la resolución del Consejo de Derechos Humanos de las Naciones Unidas </w:t>
      </w:r>
      <w:r>
        <w:t>A/HRC/RES/41/L.6 (Elimina</w:t>
      </w:r>
      <w:r w:rsidR="00552165">
        <w:t>ción de toda las formas de discriminación contra las mujeres y las niñas</w:t>
      </w:r>
      <w:r>
        <w:t xml:space="preserve">), </w:t>
      </w:r>
      <w:r w:rsidR="00552165">
        <w:t xml:space="preserve">párrafo resolutivo </w:t>
      </w:r>
      <w:r>
        <w:t>2.</w:t>
      </w:r>
      <w:r>
        <w:annotationRef/>
      </w:r>
    </w:p>
  </w:comment>
  <w:comment w:id="15" w:author="Stella Covre" w:date="2022-08-29T19:20:00Z" w:initials="A">
    <w:p w14:paraId="6AB5313B" w14:textId="47728C4F" w:rsidR="00D87771" w:rsidRDefault="00D87771">
      <w:pPr>
        <w:pStyle w:val="CommentText"/>
      </w:pPr>
      <w:r>
        <w:rPr>
          <w:rStyle w:val="CommentReference"/>
        </w:rPr>
        <w:annotationRef/>
      </w:r>
      <w:r>
        <w:t>Igual que en el P6.</w:t>
      </w:r>
    </w:p>
  </w:comment>
  <w:comment w:id="16" w:author="Stella Covre" w:date="2022-08-29T19:21:00Z" w:initials="A">
    <w:p w14:paraId="107D8067" w14:textId="79F6A455" w:rsidR="00D87771" w:rsidRDefault="00D87771">
      <w:pPr>
        <w:pStyle w:val="CommentText"/>
      </w:pPr>
      <w:r>
        <w:rPr>
          <w:rStyle w:val="CommentReference"/>
        </w:rPr>
        <w:annotationRef/>
      </w:r>
      <w:r>
        <w:t>En inglés se prefiere usar “human induced” en vez de “man-made” porque es más neutral en cuanto al género.</w:t>
      </w:r>
    </w:p>
  </w:comment>
  <w:comment w:id="17" w:author="Stella Covre" w:date="2022-08-29T19:21:00Z" w:initials="A">
    <w:p w14:paraId="060B5488" w14:textId="27E89E35" w:rsidR="00D87771" w:rsidRDefault="00D87771">
      <w:pPr>
        <w:pStyle w:val="CommentText"/>
      </w:pPr>
      <w:r>
        <w:rPr>
          <w:rStyle w:val="CommentReference"/>
        </w:rPr>
        <w:annotationRef/>
      </w:r>
      <w:r>
        <w:t>Igual que en el P6.</w:t>
      </w:r>
    </w:p>
  </w:comment>
  <w:comment w:id="18" w:author="Stella Covre" w:date="2022-08-29T19:21:00Z" w:initials="A">
    <w:p w14:paraId="220A0C3B" w14:textId="36D8CD62" w:rsidR="00D87771" w:rsidRDefault="00D87771">
      <w:pPr>
        <w:pStyle w:val="CommentText"/>
      </w:pPr>
      <w:r>
        <w:rPr>
          <w:rStyle w:val="CommentReference"/>
        </w:rPr>
        <w:annotationRef/>
      </w:r>
      <w:r>
        <w:t>Concuerda con el compromiso de Canadá tanto con los migrantes como con los refugiados.</w:t>
      </w:r>
    </w:p>
  </w:comment>
  <w:comment w:id="19" w:author="Stella Covre" w:date="2022-08-29T20:33:00Z" w:initials="A">
    <w:p w14:paraId="364C019E" w14:textId="0A22A93C" w:rsidR="00D87771" w:rsidRDefault="00D87771">
      <w:pPr>
        <w:pStyle w:val="CommentText"/>
      </w:pPr>
      <w:r>
        <w:rPr>
          <w:rStyle w:val="CommentReference"/>
        </w:rPr>
        <w:annotationRef/>
      </w:r>
      <w:r w:rsidR="0099206E">
        <w:t xml:space="preserve">Como aplicación </w:t>
      </w:r>
      <w:r>
        <w:t xml:space="preserve">regional </w:t>
      </w:r>
      <w:r w:rsidR="0099206E">
        <w:t xml:space="preserve">del Pacto Mundial sobre Refugiados (véase el párrafo siguiente), esta sugerencia concuerda con el objetivo del </w:t>
      </w:r>
      <w:r>
        <w:t xml:space="preserve">MIRPS </w:t>
      </w:r>
      <w:r w:rsidR="0099206E">
        <w:t>de mejorar la respuesta al desplazamiento forzado</w:t>
      </w:r>
      <w:r>
        <w:t>.</w:t>
      </w:r>
    </w:p>
  </w:comment>
  <w:comment w:id="20" w:author="Stella Covre" w:date="2022-08-29T19:24:00Z" w:initials="A">
    <w:p w14:paraId="30EE53A6" w14:textId="6F469FEF" w:rsidR="00D87771" w:rsidRDefault="00D87771">
      <w:pPr>
        <w:pStyle w:val="CommentText"/>
      </w:pPr>
      <w:r>
        <w:rPr>
          <w:rStyle w:val="CommentReference"/>
        </w:rPr>
        <w:annotationRef/>
      </w:r>
      <w:r>
        <w:t>En el texto en inglés, Canadá recomienda reemplazar “fees” con “costs” para que concuerde con la meta c del ODS 10: “</w:t>
      </w:r>
      <w:r w:rsidRPr="00090438">
        <w:t>De aquí a 2030, reducir a menos del 3% los costos de transacción de las remesas de los migrantes y eliminar los corredores de remesas con un costo superior al 5%</w:t>
      </w:r>
      <w:r>
        <w:t>”.</w:t>
      </w:r>
    </w:p>
  </w:comment>
  <w:comment w:id="21" w:author="Stella Covre" w:date="2022-08-29T20:55:00Z" w:initials="A">
    <w:p w14:paraId="1BB16AFE" w14:textId="75E68C47" w:rsidR="006C199B" w:rsidRDefault="006C199B">
      <w:pPr>
        <w:pStyle w:val="CommentText"/>
      </w:pPr>
      <w:r>
        <w:rPr>
          <w:rStyle w:val="CommentReference"/>
        </w:rPr>
        <w:annotationRef/>
      </w:r>
      <w:r>
        <w:t xml:space="preserve">En el texto en inglés, </w:t>
      </w:r>
      <w:r w:rsidRPr="006C199B">
        <w:t xml:space="preserve">Canadá recomienda decir “gender </w:t>
      </w:r>
      <w:r w:rsidRPr="006C199B">
        <w:rPr>
          <w:u w:val="single"/>
        </w:rPr>
        <w:t>responsive</w:t>
      </w:r>
      <w:r w:rsidRPr="006C199B">
        <w:t>” en vez de “gender-</w:t>
      </w:r>
      <w:r w:rsidRPr="006C199B">
        <w:rPr>
          <w:u w:val="single"/>
        </w:rPr>
        <w:t>sensitive</w:t>
      </w:r>
      <w:r w:rsidRPr="006C199B">
        <w:t>” porque estos enfoques examinan y abordan activamente normas, roles y desigualdades de género. Los enfoques que responden a las cuestiones de género van más allá de la sensibilidad a las diferencias de género y procuran promover activamente la igualdad de género. Lenguaje acordado previamente en las resoluciones HRC/RES/44/17 y HRC/RES/41/17 (en la versión en español de ambas resoluciones se usa</w:t>
      </w:r>
      <w:r w:rsidR="00420B95">
        <w:t>n</w:t>
      </w:r>
      <w:r w:rsidRPr="006C199B">
        <w:t xml:space="preserve"> la</w:t>
      </w:r>
      <w:r w:rsidR="00420B95">
        <w:t>s</w:t>
      </w:r>
      <w:r w:rsidRPr="006C199B">
        <w:t xml:space="preserve"> expresi</w:t>
      </w:r>
      <w:r w:rsidR="00420B95">
        <w:t>ones</w:t>
      </w:r>
      <w:r w:rsidRPr="006C199B">
        <w:t xml:space="preserve"> “</w:t>
      </w:r>
      <w:r w:rsidR="00420B95">
        <w:t xml:space="preserve">con </w:t>
      </w:r>
      <w:r w:rsidRPr="006C199B">
        <w:t>perspectiva de género”</w:t>
      </w:r>
      <w:r w:rsidR="00420B95">
        <w:t>, “que tenga en cuenta el género”, “que tenga en cuenta las cuestiones de género” y “que tengan en cuenta la perspectiva de género”</w:t>
      </w:r>
      <w:r w:rsidRPr="006C199B">
        <w:t>).</w:t>
      </w:r>
    </w:p>
  </w:comment>
  <w:comment w:id="22" w:author="Stella Covre" w:date="2022-08-29T19:25:00Z" w:initials="A">
    <w:p w14:paraId="1BE5B79E" w14:textId="5B85A0EE" w:rsidR="00D87771" w:rsidRDefault="00D87771">
      <w:pPr>
        <w:pStyle w:val="CommentText"/>
      </w:pPr>
      <w:r>
        <w:rPr>
          <w:rStyle w:val="CommentReference"/>
        </w:rPr>
        <w:annotationRef/>
      </w:r>
      <w:r>
        <w:t>Igual que en el P6.</w:t>
      </w:r>
    </w:p>
  </w:comment>
  <w:comment w:id="23" w:author="Stella Covre" w:date="2022-08-29T19:26:00Z" w:initials="A">
    <w:p w14:paraId="307B9FCE" w14:textId="5F9BE356" w:rsidR="00D87771" w:rsidRDefault="00D87771">
      <w:pPr>
        <w:pStyle w:val="CommentText"/>
      </w:pPr>
      <w:r>
        <w:rPr>
          <w:rStyle w:val="CommentReference"/>
        </w:rPr>
        <w:annotationRef/>
      </w:r>
      <w:r>
        <w:t>ALT: “personas en movimiento”</w:t>
      </w:r>
    </w:p>
  </w:comment>
  <w:comment w:id="24" w:author="Stella Covre" w:date="2022-08-29T19:27:00Z" w:initials="A">
    <w:p w14:paraId="7A6D34FA" w14:textId="04FDE934" w:rsidR="00D87771" w:rsidRDefault="00D87771">
      <w:pPr>
        <w:pStyle w:val="CommentText"/>
      </w:pPr>
      <w:r>
        <w:rPr>
          <w:rStyle w:val="CommentReference"/>
        </w:rPr>
        <w:annotationRef/>
      </w:r>
      <w:r>
        <w:t>Igual que en el P12.</w:t>
      </w:r>
    </w:p>
  </w:comment>
  <w:comment w:id="25" w:author="Stella Covre" w:date="2022-08-29T20:49:00Z" w:initials="A">
    <w:p w14:paraId="1BE82A30" w14:textId="706360EC" w:rsidR="00D87771" w:rsidRDefault="00D87771">
      <w:pPr>
        <w:pStyle w:val="CommentText"/>
      </w:pPr>
      <w:r>
        <w:rPr>
          <w:rStyle w:val="CommentReference"/>
        </w:rPr>
        <w:annotationRef/>
      </w:r>
      <w:r w:rsidR="00420B95">
        <w:t>Canadá</w:t>
      </w:r>
      <w:r>
        <w:t xml:space="preserve"> recom</w:t>
      </w:r>
      <w:r w:rsidR="00420B95">
        <w:t xml:space="preserve">ienda mencionar la importancia de la responsabilidad compartida y la coordinación de las respuestas y del papel de los actores no gubernamentales. La responsabilidad compartida se menciona en la </w:t>
      </w:r>
      <w:hyperlink r:id="rId7" w:history="1">
        <w:r w:rsidR="00420B95" w:rsidRPr="00420B95">
          <w:rPr>
            <w:rStyle w:val="Hyperlink"/>
          </w:rPr>
          <w:t>Declaración sobre Migración y Protección de Los Ángeles</w:t>
        </w:r>
      </w:hyperlink>
      <w:r>
        <w:t xml:space="preserve">. </w:t>
      </w:r>
      <w:r w:rsidR="00420B95">
        <w:t xml:space="preserve">También podría colocarse después del párrafo </w:t>
      </w:r>
      <w:r>
        <w:t>12 o</w:t>
      </w:r>
      <w:r w:rsidR="00420B95">
        <w:t xml:space="preserve"> del párrafo</w:t>
      </w:r>
      <w:r>
        <w:t xml:space="preserve"> 13.</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D85C9" w15:done="0"/>
  <w15:commentEx w15:paraId="72B3320C" w15:done="0"/>
  <w15:commentEx w15:paraId="784C858B" w15:done="0"/>
  <w15:commentEx w15:paraId="66660C47" w15:done="0"/>
  <w15:commentEx w15:paraId="7CBCB21B" w15:done="0"/>
  <w15:commentEx w15:paraId="365926B0" w15:done="0"/>
  <w15:commentEx w15:paraId="6B68E615" w15:done="0"/>
  <w15:commentEx w15:paraId="140D4DD2" w15:done="0"/>
  <w15:commentEx w15:paraId="2E88BC39" w15:done="0"/>
  <w15:commentEx w15:paraId="29B38AAF" w15:done="0"/>
  <w15:commentEx w15:paraId="0649F77E" w15:done="0"/>
  <w15:commentEx w15:paraId="3B3DE83D" w15:done="0"/>
  <w15:commentEx w15:paraId="7A0C8ED5" w15:done="0"/>
  <w15:commentEx w15:paraId="6AB5313B" w15:done="0"/>
  <w15:commentEx w15:paraId="107D8067" w15:done="0"/>
  <w15:commentEx w15:paraId="060B5488" w15:done="0"/>
  <w15:commentEx w15:paraId="220A0C3B" w15:done="0"/>
  <w15:commentEx w15:paraId="364C019E" w15:done="0"/>
  <w15:commentEx w15:paraId="30EE53A6" w15:done="0"/>
  <w15:commentEx w15:paraId="1BB16AFE" w15:done="0"/>
  <w15:commentEx w15:paraId="1BE5B79E" w15:done="0"/>
  <w15:commentEx w15:paraId="307B9FCE" w15:done="0"/>
  <w15:commentEx w15:paraId="7A6D34FA" w15:done="0"/>
  <w15:commentEx w15:paraId="1BE82A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D85C9" w16cid:durableId="26B857C7"/>
  <w16cid:commentId w16cid:paraId="72B3320C" w16cid:durableId="26B857C8"/>
  <w16cid:commentId w16cid:paraId="784C858B" w16cid:durableId="26B857C9"/>
  <w16cid:commentId w16cid:paraId="66660C47" w16cid:durableId="26B857CA"/>
  <w16cid:commentId w16cid:paraId="7CBCB21B" w16cid:durableId="26B857CB"/>
  <w16cid:commentId w16cid:paraId="365926B0" w16cid:durableId="26B857CC"/>
  <w16cid:commentId w16cid:paraId="6B68E615" w16cid:durableId="26B857CD"/>
  <w16cid:commentId w16cid:paraId="140D4DD2" w16cid:durableId="26B857CE"/>
  <w16cid:commentId w16cid:paraId="2E88BC39" w16cid:durableId="26B857CF"/>
  <w16cid:commentId w16cid:paraId="29B38AAF" w16cid:durableId="26B857D0"/>
  <w16cid:commentId w16cid:paraId="0649F77E" w16cid:durableId="26B857D1"/>
  <w16cid:commentId w16cid:paraId="3B3DE83D" w16cid:durableId="26B857D2"/>
  <w16cid:commentId w16cid:paraId="7A0C8ED5" w16cid:durableId="26B857D3"/>
  <w16cid:commentId w16cid:paraId="6AB5313B" w16cid:durableId="26B857D4"/>
  <w16cid:commentId w16cid:paraId="107D8067" w16cid:durableId="26B857D5"/>
  <w16cid:commentId w16cid:paraId="060B5488" w16cid:durableId="26B857D6"/>
  <w16cid:commentId w16cid:paraId="220A0C3B" w16cid:durableId="26B857D7"/>
  <w16cid:commentId w16cid:paraId="364C019E" w16cid:durableId="26B857D8"/>
  <w16cid:commentId w16cid:paraId="30EE53A6" w16cid:durableId="26B857D9"/>
  <w16cid:commentId w16cid:paraId="1BB16AFE" w16cid:durableId="26B857DA"/>
  <w16cid:commentId w16cid:paraId="1BE5B79E" w16cid:durableId="26B857DB"/>
  <w16cid:commentId w16cid:paraId="307B9FCE" w16cid:durableId="26B857DC"/>
  <w16cid:commentId w16cid:paraId="7A6D34FA" w16cid:durableId="26B857DD"/>
  <w16cid:commentId w16cid:paraId="1BE82A30" w16cid:durableId="26B857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B43F" w14:textId="77777777" w:rsidR="00F85BEC" w:rsidRDefault="00F85BEC" w:rsidP="00D65E6C">
      <w:r>
        <w:separator/>
      </w:r>
    </w:p>
  </w:endnote>
  <w:endnote w:type="continuationSeparator" w:id="0">
    <w:p w14:paraId="2F044258" w14:textId="77777777" w:rsidR="00F85BEC" w:rsidRDefault="00F85BEC" w:rsidP="00D6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B6E5" w14:textId="77777777" w:rsidR="00F85BEC" w:rsidRDefault="00F85BEC" w:rsidP="00D65E6C">
      <w:r>
        <w:separator/>
      </w:r>
    </w:p>
  </w:footnote>
  <w:footnote w:type="continuationSeparator" w:id="0">
    <w:p w14:paraId="7ED26C8D" w14:textId="77777777" w:rsidR="00F85BEC" w:rsidRDefault="00F85BEC" w:rsidP="00D6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87771" w:rsidRDefault="00D87771">
        <w:pPr>
          <w:pStyle w:val="Header"/>
          <w:jc w:val="cente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sidR="00611A07">
          <w:rPr>
            <w:noProof/>
          </w:rPr>
          <w:t>- 5 -</w:t>
        </w:r>
        <w:r>
          <w:rPr>
            <w:rFonts w:hint="eastAsia"/>
          </w:rPr>
          <w:fldChar w:fldCharType="end"/>
        </w:r>
      </w:p>
    </w:sdtContent>
  </w:sdt>
  <w:p w14:paraId="044EEC87" w14:textId="77777777" w:rsidR="00D87771" w:rsidRDefault="00D8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85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D67"/>
    <w:rsid w:val="00090438"/>
    <w:rsid w:val="000A2ABD"/>
    <w:rsid w:val="000F213B"/>
    <w:rsid w:val="001A2CB6"/>
    <w:rsid w:val="001B240B"/>
    <w:rsid w:val="00325983"/>
    <w:rsid w:val="00375FF4"/>
    <w:rsid w:val="003C299B"/>
    <w:rsid w:val="00420B95"/>
    <w:rsid w:val="00441CEC"/>
    <w:rsid w:val="00470DA7"/>
    <w:rsid w:val="00490F93"/>
    <w:rsid w:val="004A4717"/>
    <w:rsid w:val="0054253D"/>
    <w:rsid w:val="00552165"/>
    <w:rsid w:val="00593395"/>
    <w:rsid w:val="00600203"/>
    <w:rsid w:val="006041A6"/>
    <w:rsid w:val="00611A07"/>
    <w:rsid w:val="00613471"/>
    <w:rsid w:val="006C199B"/>
    <w:rsid w:val="007F1CFE"/>
    <w:rsid w:val="008540F9"/>
    <w:rsid w:val="008D1D8E"/>
    <w:rsid w:val="0092588E"/>
    <w:rsid w:val="0099206E"/>
    <w:rsid w:val="00A133E2"/>
    <w:rsid w:val="00A26C5E"/>
    <w:rsid w:val="00AB6D67"/>
    <w:rsid w:val="00AC5784"/>
    <w:rsid w:val="00AF6685"/>
    <w:rsid w:val="00B05163"/>
    <w:rsid w:val="00C151E0"/>
    <w:rsid w:val="00C746E0"/>
    <w:rsid w:val="00C87A73"/>
    <w:rsid w:val="00CB284B"/>
    <w:rsid w:val="00D65E6C"/>
    <w:rsid w:val="00D72905"/>
    <w:rsid w:val="00D87771"/>
    <w:rsid w:val="00DB7DDA"/>
    <w:rsid w:val="00DC3A6E"/>
    <w:rsid w:val="00F33A9A"/>
    <w:rsid w:val="00F85BEC"/>
    <w:rsid w:val="00FA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C0B80"/>
  <w15:docId w15:val="{AEC6B065-8E1E-4C5A-8A61-F722AAD3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character" w:styleId="Hyperlink">
    <w:name w:val="Hyperlink"/>
    <w:basedOn w:val="DefaultParagraphFont"/>
    <w:uiPriority w:val="99"/>
    <w:unhideWhenUsed/>
    <w:rsid w:val="00C746E0"/>
    <w:rPr>
      <w:color w:val="0563C1" w:themeColor="hyperlink"/>
      <w:u w:val="single"/>
    </w:rPr>
  </w:style>
  <w:style w:type="character" w:styleId="CommentReference">
    <w:name w:val="annotation reference"/>
    <w:basedOn w:val="DefaultParagraphFont"/>
    <w:uiPriority w:val="99"/>
    <w:semiHidden/>
    <w:unhideWhenUsed/>
    <w:rsid w:val="001A2CB6"/>
    <w:rPr>
      <w:sz w:val="16"/>
      <w:szCs w:val="16"/>
    </w:rPr>
  </w:style>
  <w:style w:type="paragraph" w:styleId="CommentText">
    <w:name w:val="annotation text"/>
    <w:basedOn w:val="Normal"/>
    <w:link w:val="CommentTextChar"/>
    <w:uiPriority w:val="99"/>
    <w:semiHidden/>
    <w:unhideWhenUsed/>
    <w:rsid w:val="001A2CB6"/>
    <w:rPr>
      <w:sz w:val="20"/>
    </w:rPr>
  </w:style>
  <w:style w:type="character" w:customStyle="1" w:styleId="CommentTextChar">
    <w:name w:val="Comment Text Char"/>
    <w:basedOn w:val="DefaultParagraphFont"/>
    <w:link w:val="CommentText"/>
    <w:uiPriority w:val="99"/>
    <w:semiHidden/>
    <w:rsid w:val="001A2CB6"/>
    <w:rPr>
      <w:rFonts w:ascii="CG Times" w:eastAsia="MS Mincho" w:hAnsi="CG Times" w:cs="Times New Roman"/>
      <w:sz w:val="20"/>
      <w:szCs w:val="20"/>
      <w:lang w:val="es-CO" w:eastAsia="es-ES_tradnl"/>
    </w:rPr>
  </w:style>
  <w:style w:type="paragraph" w:styleId="CommentSubject">
    <w:name w:val="annotation subject"/>
    <w:basedOn w:val="CommentText"/>
    <w:next w:val="CommentText"/>
    <w:link w:val="CommentSubjectChar"/>
    <w:uiPriority w:val="99"/>
    <w:semiHidden/>
    <w:unhideWhenUsed/>
    <w:rsid w:val="001A2CB6"/>
    <w:rPr>
      <w:b/>
      <w:bCs/>
    </w:rPr>
  </w:style>
  <w:style w:type="character" w:customStyle="1" w:styleId="CommentSubjectChar">
    <w:name w:val="Comment Subject Char"/>
    <w:basedOn w:val="CommentTextChar"/>
    <w:link w:val="CommentSubject"/>
    <w:uiPriority w:val="99"/>
    <w:semiHidden/>
    <w:rsid w:val="001A2CB6"/>
    <w:rPr>
      <w:rFonts w:ascii="CG Times" w:eastAsia="MS Mincho" w:hAnsi="CG Times" w:cs="Times New Roman"/>
      <w:b/>
      <w:bCs/>
      <w:sz w:val="20"/>
      <w:szCs w:val="20"/>
      <w:lang w:val="es-CO" w:eastAsia="es-ES_tradnl"/>
    </w:rPr>
  </w:style>
  <w:style w:type="paragraph" w:styleId="BalloonText">
    <w:name w:val="Balloon Text"/>
    <w:basedOn w:val="Normal"/>
    <w:link w:val="BalloonTextChar"/>
    <w:uiPriority w:val="99"/>
    <w:semiHidden/>
    <w:unhideWhenUsed/>
    <w:rsid w:val="001A2CB6"/>
    <w:rPr>
      <w:rFonts w:ascii="Tahoma" w:hAnsi="Tahoma" w:cs="Tahoma"/>
      <w:sz w:val="16"/>
      <w:szCs w:val="16"/>
    </w:rPr>
  </w:style>
  <w:style w:type="character" w:customStyle="1" w:styleId="BalloonTextChar">
    <w:name w:val="Balloon Text Char"/>
    <w:basedOn w:val="DefaultParagraphFont"/>
    <w:link w:val="BalloonText"/>
    <w:uiPriority w:val="99"/>
    <w:semiHidden/>
    <w:rsid w:val="001A2CB6"/>
    <w:rPr>
      <w:rFonts w:ascii="Tahoma" w:eastAsia="MS Mincho" w:hAnsi="Tahoma" w:cs="Tahoma"/>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ohchr.org/es/instruments-mechanisms/instruments/slavery-convention" TargetMode="External"/><Relationship Id="rId7" Type="http://schemas.openxmlformats.org/officeDocument/2006/relationships/hyperlink" Target="https://www.whitehouse.gov/es/prensa/declaraciones-comunicados/2022/06/10/declaracion-sobre-migracion-y-proteccion-de-los-angeles/" TargetMode="External"/><Relationship Id="rId2" Type="http://schemas.openxmlformats.org/officeDocument/2006/relationships/hyperlink" Target="https://www.unhcr.org/smuggling-of-migrants-and-refugees.html" TargetMode="External"/><Relationship Id="rId1" Type="http://schemas.openxmlformats.org/officeDocument/2006/relationships/hyperlink" Target="https://www.unodc.org/unodc/data-and-analysis/glotip.html" TargetMode="External"/><Relationship Id="rId6" Type="http://schemas.openxmlformats.org/officeDocument/2006/relationships/hyperlink" Target="http://scm.oas.org/IDMS/Redirectpage.aspx?class=cidi/CAM/doc.&amp;classNum=98&amp;lang=s" TargetMode="External"/><Relationship Id="rId5" Type="http://schemas.openxmlformats.org/officeDocument/2006/relationships/hyperlink" Target="file:///C:\Users\Stella%20Covre\Documents\My%20Documents\Work\OAS\A_RES_74_306-ES.pdf" TargetMode="External"/><Relationship Id="rId4" Type="http://schemas.openxmlformats.org/officeDocument/2006/relationships/hyperlink" Target="https://documents-dds-ny.un.org/doc/UNDOC/GEN/N18/452/03/PDF/N1845203.pdf?OpenElemen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pdfs/2021/Note1604-Canada-CAM.pdf" TargetMode="External"/><Relationship Id="rId5" Type="http://schemas.openxmlformats.org/officeDocument/2006/relationships/footnotes" Target="footnotes.xml"/><Relationship Id="rId10" Type="http://schemas.openxmlformats.org/officeDocument/2006/relationships/hyperlink" Target="http://scm.oas.org/pdfs/2021/Canada-CID-CAM-text-migration.docx"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 Vasquez Rivasplata</dc:creator>
  <cp:lastModifiedBy>Burns, Sandra</cp:lastModifiedBy>
  <cp:revision>11</cp:revision>
  <dcterms:created xsi:type="dcterms:W3CDTF">2022-08-29T22:17:00Z</dcterms:created>
  <dcterms:modified xsi:type="dcterms:W3CDTF">2022-08-30T18:49:00Z</dcterms:modified>
</cp:coreProperties>
</file>