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54D6" w14:textId="77777777" w:rsidR="00E53E54" w:rsidRPr="00E53E54" w:rsidRDefault="00E53E54" w:rsidP="00E53E54">
      <w:pPr>
        <w:tabs>
          <w:tab w:val="left" w:pos="6210"/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3E54">
        <w:rPr>
          <w:rFonts w:ascii="Times New Roman" w:eastAsia="Times New Roman" w:hAnsi="Times New Roman" w:cs="Times New Roman"/>
          <w:smallCaps/>
          <w:sz w:val="24"/>
          <w:szCs w:val="24"/>
          <w:lang w:val="es-ES"/>
        </w:rPr>
        <w:t>COMISIÓN DE ASUNTOS MIGRATORIOS</w:t>
      </w:r>
      <w:r w:rsidRPr="00E53E54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E53E54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OEA/</w:t>
      </w:r>
      <w:proofErr w:type="spellStart"/>
      <w:r w:rsidRPr="00E53E54">
        <w:rPr>
          <w:rFonts w:ascii="Times New Roman" w:eastAsia="Times New Roman" w:hAnsi="Times New Roman" w:cs="Times New Roman"/>
          <w:sz w:val="24"/>
          <w:szCs w:val="24"/>
          <w:lang w:val="es-ES"/>
        </w:rPr>
        <w:t>Ser.W</w:t>
      </w:r>
      <w:proofErr w:type="spellEnd"/>
    </w:p>
    <w:p w14:paraId="02FF55CF" w14:textId="2A8E267F" w:rsidR="00E53E54" w:rsidRPr="00E53E54" w:rsidRDefault="00E53E54" w:rsidP="00E53E54">
      <w:pPr>
        <w:tabs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E54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E53E54">
        <w:rPr>
          <w:rFonts w:ascii="Times New Roman" w:eastAsia="Times New Roman" w:hAnsi="Times New Roman" w:cs="Times New Roman"/>
          <w:sz w:val="24"/>
          <w:szCs w:val="24"/>
          <w:lang w:val="es-US"/>
        </w:rPr>
        <w:t>CIDI/CAM/doc.12</w:t>
      </w:r>
      <w:r w:rsidR="00CE51C4">
        <w:rPr>
          <w:rFonts w:ascii="Times New Roman" w:eastAsia="Times New Roman" w:hAnsi="Times New Roman" w:cs="Times New Roman"/>
          <w:sz w:val="24"/>
          <w:szCs w:val="24"/>
          <w:lang w:val="es-US"/>
        </w:rPr>
        <w:t>4</w:t>
      </w:r>
      <w:r w:rsidRPr="00E53E54">
        <w:rPr>
          <w:rFonts w:ascii="Times New Roman" w:eastAsia="Times New Roman" w:hAnsi="Times New Roman" w:cs="Times New Roman"/>
          <w:sz w:val="24"/>
          <w:szCs w:val="24"/>
          <w:lang w:val="es-US"/>
        </w:rPr>
        <w:t>/23</w:t>
      </w:r>
    </w:p>
    <w:p w14:paraId="188BA54B" w14:textId="4807A429" w:rsidR="00E53E54" w:rsidRPr="00E53E54" w:rsidRDefault="00E53E54" w:rsidP="00E53E54">
      <w:pPr>
        <w:tabs>
          <w:tab w:val="left" w:pos="6210"/>
          <w:tab w:val="left" w:pos="6300"/>
          <w:tab w:val="left" w:pos="6390"/>
          <w:tab w:val="left" w:pos="64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53E54">
        <w:rPr>
          <w:rFonts w:ascii="Times New Roman" w:eastAsia="Times New Roman" w:hAnsi="Times New Roman" w:cs="Times New Roman"/>
          <w:smallCaps/>
          <w:sz w:val="24"/>
          <w:szCs w:val="24"/>
          <w:lang w:val="es-US"/>
        </w:rPr>
        <w:tab/>
      </w:r>
      <w:r w:rsidRPr="00E53E54">
        <w:rPr>
          <w:rFonts w:ascii="Times New Roman" w:eastAsia="Times New Roman" w:hAnsi="Times New Roman" w:cs="Times New Roman"/>
          <w:smallCaps/>
          <w:sz w:val="24"/>
          <w:szCs w:val="24"/>
          <w:lang w:val="es-US"/>
        </w:rPr>
        <w:tab/>
      </w:r>
      <w:r w:rsidR="00CE51C4">
        <w:rPr>
          <w:rFonts w:ascii="Times New Roman" w:eastAsia="Times New Roman" w:hAnsi="Times New Roman" w:cs="Times New Roman"/>
          <w:sz w:val="24"/>
          <w:szCs w:val="24"/>
          <w:lang w:val="es-US"/>
        </w:rPr>
        <w:t>23</w:t>
      </w:r>
      <w:r w:rsidRPr="00E53E54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CE51C4">
        <w:rPr>
          <w:rFonts w:ascii="Times New Roman" w:eastAsia="Times New Roman" w:hAnsi="Times New Roman" w:cs="Times New Roman"/>
          <w:sz w:val="24"/>
          <w:szCs w:val="24"/>
          <w:lang w:val="es-US"/>
        </w:rPr>
        <w:t>marzo</w:t>
      </w:r>
      <w:r w:rsidRPr="00E53E54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2023</w:t>
      </w:r>
    </w:p>
    <w:p w14:paraId="4050DF7A" w14:textId="77777777" w:rsidR="00E53E54" w:rsidRPr="00E53E54" w:rsidRDefault="00E53E54" w:rsidP="00E53E54">
      <w:pPr>
        <w:tabs>
          <w:tab w:val="left" w:pos="6120"/>
          <w:tab w:val="left" w:pos="630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3E54">
        <w:rPr>
          <w:rFonts w:ascii="Times New Roman" w:eastAsia="Times New Roman" w:hAnsi="Times New Roman" w:cs="Times New Roman"/>
          <w:sz w:val="24"/>
          <w:szCs w:val="24"/>
          <w:lang w:val="es-US"/>
        </w:rPr>
        <w:tab/>
      </w:r>
      <w:r w:rsidRPr="00E53E54">
        <w:rPr>
          <w:rFonts w:ascii="Times New Roman" w:eastAsia="Times New Roman" w:hAnsi="Times New Roman" w:cs="Times New Roman"/>
          <w:sz w:val="24"/>
          <w:szCs w:val="24"/>
          <w:lang w:val="es-US"/>
        </w:rPr>
        <w:tab/>
      </w:r>
      <w:r w:rsidRPr="00E53E54">
        <w:rPr>
          <w:rFonts w:ascii="Times New Roman" w:eastAsia="Times New Roman" w:hAnsi="Times New Roman" w:cs="Times New Roman"/>
          <w:sz w:val="24"/>
          <w:szCs w:val="24"/>
          <w:lang w:val="es-ES"/>
        </w:rPr>
        <w:t>Original: español</w:t>
      </w:r>
    </w:p>
    <w:p w14:paraId="799A22C2" w14:textId="77777777" w:rsidR="00E53E54" w:rsidRPr="00E53E54" w:rsidRDefault="00E53E54" w:rsidP="00E53E54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14:paraId="29346BB5" w14:textId="77777777" w:rsidR="00E53E54" w:rsidRPr="00E53E54" w:rsidRDefault="00E53E54" w:rsidP="00E53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14:paraId="5EAEF5B0" w14:textId="77777777" w:rsidR="00970AAF" w:rsidRDefault="00970AAF" w:rsidP="0043222C">
      <w:pPr>
        <w:spacing w:after="0"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5609AE15" w14:textId="4143BCCE" w:rsidR="00C56971" w:rsidRPr="00CE51C4" w:rsidRDefault="00AB128D" w:rsidP="0043222C">
      <w:pPr>
        <w:spacing w:after="0"/>
        <w:jc w:val="center"/>
        <w:rPr>
          <w:rFonts w:ascii="Times New Roman" w:hAnsi="Times New Roman" w:cs="Times New Roman"/>
          <w:color w:val="000000" w:themeColor="text1"/>
          <w:lang w:val="es-ES"/>
        </w:rPr>
      </w:pPr>
      <w:bookmarkStart w:id="0" w:name="_Hlk130467562"/>
      <w:r w:rsidRPr="00CE51C4">
        <w:rPr>
          <w:rFonts w:ascii="Times New Roman" w:hAnsi="Times New Roman" w:cs="Times New Roman"/>
          <w:color w:val="000000" w:themeColor="text1"/>
          <w:lang w:val="es-ES"/>
        </w:rPr>
        <w:t xml:space="preserve">RESUMEN DE INTERVENCIONES Y RECOMENDACIONES </w:t>
      </w:r>
    </w:p>
    <w:bookmarkEnd w:id="0"/>
    <w:p w14:paraId="1E4A1925" w14:textId="62B30474" w:rsidR="0043222C" w:rsidRPr="00CE51C4" w:rsidRDefault="0043222C" w:rsidP="0043222C">
      <w:pPr>
        <w:spacing w:after="0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CE51C4">
        <w:rPr>
          <w:rFonts w:ascii="Times New Roman" w:hAnsi="Times New Roman" w:cs="Times New Roman"/>
          <w:color w:val="000000" w:themeColor="text1"/>
          <w:lang w:val="es-ES"/>
        </w:rPr>
        <w:t>SESION TEM</w:t>
      </w:r>
      <w:r w:rsidRPr="00CE51C4">
        <w:rPr>
          <w:rFonts w:ascii="Times New Roman" w:hAnsi="Times New Roman" w:cs="Times New Roman"/>
          <w:color w:val="000000" w:themeColor="text1"/>
          <w:lang w:val="es-US"/>
        </w:rPr>
        <w:t>ÁTICA DE LA CAM</w:t>
      </w:r>
    </w:p>
    <w:p w14:paraId="0F32ACDC" w14:textId="0A64A0B8" w:rsidR="0043222C" w:rsidRPr="00CE51C4" w:rsidRDefault="0043222C" w:rsidP="0043222C">
      <w:pPr>
        <w:spacing w:after="0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CE51C4">
        <w:rPr>
          <w:rFonts w:ascii="Times New Roman" w:hAnsi="Times New Roman" w:cs="Times New Roman"/>
          <w:color w:val="000000" w:themeColor="text1"/>
          <w:lang w:val="es-US"/>
        </w:rPr>
        <w:t>“MECANISMOS MAS EFECTIVOS PARA GARANTIZAR EL PLENO EJERCICIO DE LOS DERECHOS DE LA NIÑEZ MIGRANTE”</w:t>
      </w:r>
    </w:p>
    <w:p w14:paraId="51765C94" w14:textId="491686D4" w:rsidR="0043222C" w:rsidRPr="00CE51C4" w:rsidRDefault="0043222C" w:rsidP="0043222C">
      <w:pPr>
        <w:spacing w:after="0"/>
        <w:jc w:val="center"/>
        <w:rPr>
          <w:rFonts w:ascii="Times New Roman" w:hAnsi="Times New Roman" w:cs="Times New Roman"/>
          <w:color w:val="000000" w:themeColor="text1"/>
          <w:lang w:val="es-US"/>
        </w:rPr>
      </w:pPr>
      <w:r w:rsidRPr="00CE51C4">
        <w:rPr>
          <w:rFonts w:ascii="Times New Roman" w:hAnsi="Times New Roman" w:cs="Times New Roman"/>
          <w:color w:val="000000" w:themeColor="text1"/>
          <w:lang w:val="es-US"/>
        </w:rPr>
        <w:t xml:space="preserve">14 de marzo, 2023 </w:t>
      </w:r>
    </w:p>
    <w:p w14:paraId="570F0972" w14:textId="5F08BE86" w:rsidR="0043222C" w:rsidRDefault="0043222C" w:rsidP="004322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s-US"/>
        </w:rPr>
      </w:pPr>
    </w:p>
    <w:p w14:paraId="6D81F484" w14:textId="77777777" w:rsidR="003155CF" w:rsidRPr="00E53E54" w:rsidRDefault="003155CF" w:rsidP="004322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es-US"/>
        </w:rPr>
      </w:pPr>
    </w:p>
    <w:p w14:paraId="1705E43B" w14:textId="6A8A300A" w:rsidR="0043222C" w:rsidRPr="00E53E54" w:rsidRDefault="0043222C" w:rsidP="00432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s-US"/>
        </w:rPr>
      </w:pPr>
      <w:r w:rsidRPr="00E53E54">
        <w:rPr>
          <w:rFonts w:ascii="Times New Roman" w:hAnsi="Times New Roman" w:cs="Times New Roman"/>
          <w:b/>
          <w:bCs/>
          <w:color w:val="000000" w:themeColor="text1"/>
          <w:lang w:val="es-US"/>
        </w:rPr>
        <w:t xml:space="preserve">Recomendaciones por parte del </w:t>
      </w:r>
      <w:r w:rsidRPr="00E53E54">
        <w:rPr>
          <w:rFonts w:ascii="Times New Roman" w:eastAsia="Times New Roman" w:hAnsi="Times New Roman" w:cs="Times New Roman"/>
          <w:b/>
          <w:bCs/>
          <w:color w:val="000000" w:themeColor="text1"/>
          <w:lang w:val="es-US"/>
        </w:rPr>
        <w:t>Fondo de las Naciones Unidas para la Infancia (UNICEF)</w:t>
      </w:r>
    </w:p>
    <w:p w14:paraId="5261D6BC" w14:textId="509EA402" w:rsidR="0043222C" w:rsidRPr="00E53E54" w:rsidRDefault="0043222C" w:rsidP="004322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val="es-US"/>
        </w:rPr>
      </w:pPr>
      <w:r w:rsidRPr="00E53E54">
        <w:rPr>
          <w:rFonts w:ascii="Times New Roman" w:eastAsia="Times New Roman" w:hAnsi="Times New Roman" w:cs="Times New Roman"/>
          <w:i/>
          <w:iCs/>
          <w:color w:val="000000" w:themeColor="text1"/>
          <w:lang w:val="es-US"/>
        </w:rPr>
        <w:t>Sr. Garry Conille, Director General para América Latina y el Caribe, UNICEF</w:t>
      </w:r>
      <w:r w:rsidR="00C913B4" w:rsidRPr="00E53E54">
        <w:rPr>
          <w:rFonts w:ascii="Times New Roman" w:eastAsia="Times New Roman" w:hAnsi="Times New Roman" w:cs="Times New Roman"/>
          <w:i/>
          <w:iCs/>
          <w:color w:val="000000" w:themeColor="text1"/>
          <w:lang w:val="es-US"/>
        </w:rPr>
        <w:t>.</w:t>
      </w:r>
    </w:p>
    <w:p w14:paraId="4C63F94E" w14:textId="325FF237" w:rsidR="0043222C" w:rsidRPr="00E53E54" w:rsidRDefault="0043222C" w:rsidP="004322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val="es-US"/>
        </w:rPr>
      </w:pPr>
    </w:p>
    <w:p w14:paraId="25DBE965" w14:textId="64A242AA" w:rsidR="0043222C" w:rsidRPr="00E53E54" w:rsidRDefault="0043222C" w:rsidP="0043222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E53E54">
        <w:rPr>
          <w:rFonts w:ascii="Times New Roman" w:eastAsia="Times New Roman" w:hAnsi="Times New Roman" w:cs="Times New Roman"/>
          <w:color w:val="000000" w:themeColor="text1"/>
          <w:lang w:val="es-US"/>
        </w:rPr>
        <w:t xml:space="preserve">La movilidad humana tiene un carácter extracontinental y también interregional. Por lo tanto, para abordar sus causas estructurales se debe impulsar la coordinación entre países de origen, transito y destino. </w:t>
      </w:r>
    </w:p>
    <w:p w14:paraId="3B26F446" w14:textId="32CB1D00" w:rsidR="00697383" w:rsidRPr="00E53E54" w:rsidRDefault="0043222C" w:rsidP="0069738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E53E54">
        <w:rPr>
          <w:rFonts w:ascii="Times New Roman" w:eastAsia="Times New Roman" w:hAnsi="Times New Roman" w:cs="Times New Roman"/>
          <w:color w:val="000000" w:themeColor="text1"/>
          <w:lang w:val="es-US"/>
        </w:rPr>
        <w:t>Desde la UNICEF se hacen cinco llamados a la acción alrededor de este tema: 1) proteger la explotación y</w:t>
      </w:r>
      <w:r w:rsidRPr="00E53E54">
        <w:rPr>
          <w:rFonts w:ascii="Times New Roman" w:hAnsi="Times New Roman" w:cs="Times New Roman"/>
          <w:color w:val="000000" w:themeColor="text1"/>
          <w:lang w:val="es-ES"/>
        </w:rPr>
        <w:t xml:space="preserve"> la violencia contra las niñas, niños migrantes y refugiados y en particular, de aquellos no acompañados, 2) eliminar la detención de niñas y niños migrantes o solicitantes de asilo, 3) mantener a las familias unidas como la manera m</w:t>
      </w:r>
      <w:r w:rsidR="0079444D" w:rsidRPr="00E53E54">
        <w:rPr>
          <w:rFonts w:ascii="Times New Roman" w:hAnsi="Times New Roman" w:cs="Times New Roman"/>
          <w:color w:val="000000" w:themeColor="text1"/>
          <w:lang w:val="es-ES"/>
        </w:rPr>
        <w:t>á</w:t>
      </w:r>
      <w:r w:rsidRPr="00E53E54">
        <w:rPr>
          <w:rFonts w:ascii="Times New Roman" w:hAnsi="Times New Roman" w:cs="Times New Roman"/>
          <w:color w:val="000000" w:themeColor="text1"/>
          <w:lang w:val="es-ES"/>
        </w:rPr>
        <w:t xml:space="preserve">s efectiva de proteger a los niños y regularizar su estatus migratorio, 4) </w:t>
      </w:r>
      <w:r w:rsidR="00697383" w:rsidRPr="00E53E54">
        <w:rPr>
          <w:rFonts w:ascii="Times New Roman" w:hAnsi="Times New Roman" w:cs="Times New Roman"/>
          <w:color w:val="000000" w:themeColor="text1"/>
          <w:lang w:val="es-ES"/>
        </w:rPr>
        <w:t xml:space="preserve">lograr que todos los niños y niñas migrantes y refugiados sigan aprendiendo y tengan acceso a servicios médicos y a otros servicios de calidad, 5) ejercer presión para que se actúe sobre las causas subyacentes de los desplazamientos a gran escala de personas migrantes y refugiadas, 6) </w:t>
      </w:r>
      <w:r w:rsidRPr="00E53E54">
        <w:rPr>
          <w:rFonts w:ascii="Times New Roman" w:hAnsi="Times New Roman" w:cs="Times New Roman"/>
          <w:color w:val="000000" w:themeColor="text1"/>
          <w:lang w:val="es-ES"/>
        </w:rPr>
        <w:t>combatir la xenofobia y la discriminación en países de transito y destino</w:t>
      </w:r>
      <w:r w:rsidR="00697383" w:rsidRPr="00E53E54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15ADA0AF" w14:textId="77777777" w:rsidR="00697383" w:rsidRPr="00E53E54" w:rsidRDefault="00697383" w:rsidP="0069738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E53E54">
        <w:rPr>
          <w:rFonts w:ascii="Times New Roman" w:hAnsi="Times New Roman" w:cs="Times New Roman"/>
          <w:color w:val="000000" w:themeColor="text1"/>
          <w:lang w:val="es-ES"/>
        </w:rPr>
        <w:t xml:space="preserve">Es importante que los Estados desarrollen protocolos para profundizar la protección de los niños, niñas y adolescentes en contextos de movilidad humana aprovechando instrumentos y mecanismos desarrollados en instancias como la Conferencia Regional de Migraciones y la Conferencia Suramericana de Migraciones.  </w:t>
      </w:r>
    </w:p>
    <w:p w14:paraId="6A3A8A29" w14:textId="572CD363" w:rsidR="00697383" w:rsidRPr="00E53E54" w:rsidRDefault="00697383" w:rsidP="0069738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E53E54">
        <w:rPr>
          <w:rFonts w:ascii="Times New Roman" w:hAnsi="Times New Roman" w:cs="Times New Roman"/>
          <w:color w:val="000000" w:themeColor="text1"/>
          <w:lang w:val="es-US"/>
        </w:rPr>
        <w:t>L</w:t>
      </w:r>
      <w:r w:rsidRPr="00E53E54">
        <w:rPr>
          <w:rFonts w:ascii="Times New Roman" w:hAnsi="Times New Roman" w:cs="Times New Roman"/>
          <w:color w:val="000000" w:themeColor="text1"/>
          <w:lang w:val="es-ES"/>
        </w:rPr>
        <w:t xml:space="preserve">a Declaración de los Ángeles es una oportunidad para profundizar la cooperación y llevar a cabo acciones coordinadas entre los Estados para abordar en conjunto los retos de la movilidad humana. </w:t>
      </w:r>
    </w:p>
    <w:p w14:paraId="6DB67359" w14:textId="77777777" w:rsidR="00C913B4" w:rsidRPr="00E53E54" w:rsidRDefault="00C913B4" w:rsidP="00C913B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val="es-US"/>
        </w:rPr>
      </w:pPr>
    </w:p>
    <w:p w14:paraId="72261F6B" w14:textId="1243A3BA" w:rsidR="00C913B4" w:rsidRPr="00E53E54" w:rsidRDefault="00C913B4" w:rsidP="00C91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US"/>
        </w:rPr>
      </w:pPr>
      <w:r w:rsidRPr="00E53E54">
        <w:rPr>
          <w:rFonts w:ascii="Times New Roman" w:hAnsi="Times New Roman" w:cs="Times New Roman"/>
          <w:b/>
          <w:bCs/>
          <w:color w:val="000000" w:themeColor="text1"/>
          <w:lang w:val="es-US"/>
        </w:rPr>
        <w:t>Recomendaciones por parte de la Corte Interamericana de Derechos Humanos (Corte CIDH)</w:t>
      </w:r>
    </w:p>
    <w:p w14:paraId="1E403F2C" w14:textId="243B7A33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i/>
          <w:iCs/>
          <w:color w:val="000000"/>
          <w:lang w:val="pt-BR"/>
        </w:rPr>
      </w:pPr>
      <w:r w:rsidRPr="00E53E54">
        <w:rPr>
          <w:rFonts w:ascii="Times New Roman" w:hAnsi="Times New Roman" w:cs="Times New Roman"/>
          <w:i/>
          <w:iCs/>
          <w:color w:val="000000" w:themeColor="text1"/>
          <w:lang w:val="pt-BR"/>
        </w:rPr>
        <w:t xml:space="preserve">Sra. </w:t>
      </w:r>
      <w:r w:rsidRPr="00E53E54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 xml:space="preserve">Romina </w:t>
      </w:r>
      <w:r w:rsidRPr="00E53E54">
        <w:rPr>
          <w:rFonts w:ascii="Times New Roman" w:eastAsia="Garamond" w:hAnsi="Times New Roman" w:cs="Times New Roman"/>
          <w:i/>
          <w:iCs/>
          <w:color w:val="000000"/>
          <w:lang w:val="pt-BR"/>
        </w:rPr>
        <w:t xml:space="preserve">Sijniensky, Secretaria Adjunta, Corte CIDH. </w:t>
      </w:r>
    </w:p>
    <w:p w14:paraId="3D5A7A85" w14:textId="77777777" w:rsidR="00513978" w:rsidRPr="00E53E54" w:rsidRDefault="00513978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i/>
          <w:iCs/>
          <w:color w:val="000000"/>
          <w:lang w:val="pt-BR"/>
        </w:rPr>
      </w:pPr>
    </w:p>
    <w:p w14:paraId="13389F00" w14:textId="4B19B203" w:rsidR="00332AB4" w:rsidRPr="00E53E54" w:rsidRDefault="00513978" w:rsidP="00E7701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eastAsia="Garamond" w:hAnsi="Times New Roman" w:cs="Times New Roman"/>
          <w:color w:val="000000"/>
          <w:lang w:val="es-US"/>
        </w:rPr>
        <w:t xml:space="preserve">El enfoque diferenciado de la </w:t>
      </w:r>
      <w:r w:rsidR="00E8295E" w:rsidRPr="00E53E54">
        <w:rPr>
          <w:rFonts w:ascii="Times New Roman" w:eastAsia="Garamond" w:hAnsi="Times New Roman" w:cs="Times New Roman"/>
          <w:color w:val="000000"/>
          <w:lang w:val="es-US"/>
        </w:rPr>
        <w:t>opinión consultiva 21 de la Corte CIDH sobre niñez migrante incluye cinco aspectos: 1)</w:t>
      </w:r>
      <w:r w:rsidR="00485D34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 </w:t>
      </w:r>
      <w:r w:rsidR="00496382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la </w:t>
      </w:r>
      <w:r w:rsidR="00485D34" w:rsidRPr="00E53E54">
        <w:rPr>
          <w:rFonts w:ascii="Times New Roman" w:hAnsi="Times New Roman" w:cs="Times New Roman"/>
          <w:lang w:val="es-ES"/>
        </w:rPr>
        <w:t>priorización de la protección de la niñez por encima de la</w:t>
      </w:r>
      <w:r w:rsidR="004269BD" w:rsidRPr="00E53E54">
        <w:rPr>
          <w:rFonts w:ascii="Times New Roman" w:hAnsi="Times New Roman" w:cs="Times New Roman"/>
          <w:lang w:val="es-ES"/>
        </w:rPr>
        <w:t xml:space="preserve">s </w:t>
      </w:r>
      <w:r w:rsidR="00485D34" w:rsidRPr="00E53E54">
        <w:rPr>
          <w:rFonts w:ascii="Times New Roman" w:hAnsi="Times New Roman" w:cs="Times New Roman"/>
          <w:lang w:val="es-ES"/>
        </w:rPr>
        <w:t>política</w:t>
      </w:r>
      <w:r w:rsidR="004269BD" w:rsidRPr="00E53E54">
        <w:rPr>
          <w:rFonts w:ascii="Times New Roman" w:hAnsi="Times New Roman" w:cs="Times New Roman"/>
          <w:lang w:val="es-ES"/>
        </w:rPr>
        <w:t>s</w:t>
      </w:r>
      <w:r w:rsidR="00485D34" w:rsidRPr="00E53E54">
        <w:rPr>
          <w:rFonts w:ascii="Times New Roman" w:hAnsi="Times New Roman" w:cs="Times New Roman"/>
          <w:lang w:val="es-ES"/>
        </w:rPr>
        <w:t xml:space="preserve"> migratoria</w:t>
      </w:r>
      <w:r w:rsidR="004269BD" w:rsidRPr="00E53E54">
        <w:rPr>
          <w:rFonts w:ascii="Times New Roman" w:hAnsi="Times New Roman" w:cs="Times New Roman"/>
          <w:lang w:val="es-ES"/>
        </w:rPr>
        <w:t>s</w:t>
      </w:r>
      <w:r w:rsidR="00485D34" w:rsidRPr="00E53E54">
        <w:rPr>
          <w:rFonts w:ascii="Times New Roman" w:hAnsi="Times New Roman" w:cs="Times New Roman"/>
          <w:lang w:val="es-ES"/>
        </w:rPr>
        <w:t>, 2)</w:t>
      </w:r>
      <w:r w:rsidR="00332AB4" w:rsidRPr="00E53E54">
        <w:rPr>
          <w:rFonts w:ascii="Times New Roman" w:hAnsi="Times New Roman" w:cs="Times New Roman"/>
          <w:lang w:val="es-ES"/>
        </w:rPr>
        <w:t xml:space="preserve"> </w:t>
      </w:r>
      <w:r w:rsidR="00496382" w:rsidRPr="00E53E54">
        <w:rPr>
          <w:rFonts w:ascii="Times New Roman" w:hAnsi="Times New Roman" w:cs="Times New Roman"/>
          <w:lang w:val="es-ES"/>
        </w:rPr>
        <w:t xml:space="preserve">la </w:t>
      </w:r>
      <w:r w:rsidR="00332AB4" w:rsidRPr="00E53E54">
        <w:rPr>
          <w:rFonts w:ascii="Times New Roman" w:hAnsi="Times New Roman" w:cs="Times New Roman"/>
          <w:lang w:val="es-ES"/>
        </w:rPr>
        <w:t>obligación de los estados de establecer mecanismos de protección</w:t>
      </w:r>
      <w:r w:rsidR="005D13E2" w:rsidRPr="00E53E54">
        <w:rPr>
          <w:rFonts w:ascii="Times New Roman" w:hAnsi="Times New Roman" w:cs="Times New Roman"/>
          <w:lang w:val="es-ES"/>
        </w:rPr>
        <w:t xml:space="preserve">, 3) </w:t>
      </w:r>
      <w:r w:rsidR="004269BD" w:rsidRPr="00E53E54">
        <w:rPr>
          <w:rFonts w:ascii="Times New Roman" w:hAnsi="Times New Roman" w:cs="Times New Roman"/>
          <w:lang w:val="es-ES"/>
        </w:rPr>
        <w:t xml:space="preserve">la </w:t>
      </w:r>
      <w:r w:rsidR="005D13E2" w:rsidRPr="00E53E54">
        <w:rPr>
          <w:rFonts w:ascii="Times New Roman" w:hAnsi="Times New Roman" w:cs="Times New Roman"/>
          <w:lang w:val="es-ES"/>
        </w:rPr>
        <w:t xml:space="preserve">identificación de las necesidades de protección, 4) </w:t>
      </w:r>
      <w:r w:rsidR="00496382" w:rsidRPr="00E53E54">
        <w:rPr>
          <w:rFonts w:ascii="Times New Roman" w:hAnsi="Times New Roman" w:cs="Times New Roman"/>
          <w:lang w:val="es-ES"/>
        </w:rPr>
        <w:t xml:space="preserve">la </w:t>
      </w:r>
      <w:r w:rsidR="005D13E2" w:rsidRPr="00E53E54">
        <w:rPr>
          <w:rFonts w:ascii="Times New Roman" w:hAnsi="Times New Roman" w:cs="Times New Roman"/>
          <w:lang w:val="es-ES"/>
        </w:rPr>
        <w:t xml:space="preserve">incorporación de las medidas de justicia </w:t>
      </w:r>
      <w:r w:rsidR="00E77015" w:rsidRPr="00E53E54">
        <w:rPr>
          <w:rFonts w:ascii="Times New Roman" w:hAnsi="Times New Roman" w:cs="Times New Roman"/>
          <w:lang w:val="es-ES"/>
        </w:rPr>
        <w:t>en condición de igualdad en donde las opiniones de los Niños, Niñas y Adolescentes (NNA) sean tenidas en cuenta</w:t>
      </w:r>
      <w:r w:rsidR="00496382" w:rsidRPr="00E53E54">
        <w:rPr>
          <w:rFonts w:ascii="Times New Roman" w:hAnsi="Times New Roman" w:cs="Times New Roman"/>
          <w:lang w:val="es-ES"/>
        </w:rPr>
        <w:t xml:space="preserve">, 5) el </w:t>
      </w:r>
      <w:r w:rsidR="00496382" w:rsidRPr="00E53E54">
        <w:rPr>
          <w:rFonts w:ascii="Times New Roman" w:hAnsi="Times New Roman" w:cs="Times New Roman"/>
          <w:lang w:val="es-ES"/>
        </w:rPr>
        <w:lastRenderedPageBreak/>
        <w:t>respeto de</w:t>
      </w:r>
      <w:r w:rsidR="001B6089" w:rsidRPr="00E53E54">
        <w:rPr>
          <w:rFonts w:ascii="Times New Roman" w:hAnsi="Times New Roman" w:cs="Times New Roman"/>
          <w:lang w:val="es-ES"/>
        </w:rPr>
        <w:t xml:space="preserve">l principio de no detención de los NNA cuando </w:t>
      </w:r>
      <w:r w:rsidR="00182B16" w:rsidRPr="00E53E54">
        <w:rPr>
          <w:rFonts w:ascii="Times New Roman" w:hAnsi="Times New Roman" w:cs="Times New Roman"/>
          <w:lang w:val="es-ES"/>
        </w:rPr>
        <w:t>se encuentra</w:t>
      </w:r>
      <w:r w:rsidR="00130537" w:rsidRPr="00E53E54">
        <w:rPr>
          <w:rFonts w:ascii="Times New Roman" w:hAnsi="Times New Roman" w:cs="Times New Roman"/>
          <w:lang w:val="es-ES"/>
        </w:rPr>
        <w:t>n</w:t>
      </w:r>
      <w:r w:rsidR="00182B16" w:rsidRPr="00E53E54">
        <w:rPr>
          <w:rFonts w:ascii="Times New Roman" w:hAnsi="Times New Roman" w:cs="Times New Roman"/>
          <w:lang w:val="es-ES"/>
        </w:rPr>
        <w:t xml:space="preserve"> en situación de migración irregular. </w:t>
      </w:r>
    </w:p>
    <w:p w14:paraId="4657E5CA" w14:textId="6A64F5BA" w:rsidR="008116CE" w:rsidRPr="00E53E54" w:rsidRDefault="00600D99" w:rsidP="008116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val="es-US"/>
        </w:rPr>
      </w:pPr>
      <w:r w:rsidRPr="00E53E54">
        <w:rPr>
          <w:rFonts w:ascii="Times New Roman" w:eastAsia="Garamond" w:hAnsi="Times New Roman" w:cs="Times New Roman"/>
          <w:color w:val="000000"/>
          <w:lang w:val="es-US"/>
        </w:rPr>
        <w:t xml:space="preserve">Se debe propender </w:t>
      </w:r>
      <w:r w:rsidR="00130537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por </w:t>
      </w:r>
      <w:r w:rsidRPr="00E53E54">
        <w:rPr>
          <w:rFonts w:ascii="Times New Roman" w:eastAsia="Garamond" w:hAnsi="Times New Roman" w:cs="Times New Roman"/>
          <w:color w:val="000000"/>
          <w:lang w:val="es-US"/>
        </w:rPr>
        <w:t xml:space="preserve">soluciones regionales basadas en el multilateralismo y </w:t>
      </w:r>
      <w:r w:rsidR="001A3CBC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la cooperación teniendo como base el principio de la responsabilidad compartida. </w:t>
      </w:r>
    </w:p>
    <w:p w14:paraId="050F12F6" w14:textId="55304541" w:rsidR="00FC5A31" w:rsidRPr="00E53E54" w:rsidRDefault="008116CE" w:rsidP="008116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val="es-US"/>
        </w:rPr>
      </w:pPr>
      <w:r w:rsidRPr="00E53E54">
        <w:rPr>
          <w:rFonts w:ascii="Times New Roman" w:eastAsia="Garamond" w:hAnsi="Times New Roman" w:cs="Times New Roman"/>
          <w:color w:val="000000"/>
          <w:lang w:val="es-US"/>
        </w:rPr>
        <w:t xml:space="preserve">Se debe </w:t>
      </w:r>
      <w:r w:rsidRPr="00E53E54">
        <w:rPr>
          <w:rFonts w:ascii="Times New Roman" w:hAnsi="Times New Roman" w:cs="Times New Roman"/>
          <w:lang w:val="es-ES"/>
        </w:rPr>
        <w:t>continuar impulsando el enfoque de derechos humanos desde el desarrollo de la jurisprudencia</w:t>
      </w:r>
      <w:r w:rsidR="00130537" w:rsidRPr="00E53E54">
        <w:rPr>
          <w:rFonts w:ascii="Times New Roman" w:hAnsi="Times New Roman" w:cs="Times New Roman"/>
          <w:lang w:val="es-ES"/>
        </w:rPr>
        <w:t xml:space="preserve"> y </w:t>
      </w:r>
      <w:r w:rsidR="006557D6" w:rsidRPr="00E53E54">
        <w:rPr>
          <w:rFonts w:ascii="Times New Roman" w:hAnsi="Times New Roman" w:cs="Times New Roman"/>
          <w:lang w:val="es-ES"/>
        </w:rPr>
        <w:t>la realización de actividades de difusión y</w:t>
      </w:r>
      <w:r w:rsidR="00130537" w:rsidRPr="00E53E54">
        <w:rPr>
          <w:rFonts w:ascii="Times New Roman" w:hAnsi="Times New Roman" w:cs="Times New Roman"/>
          <w:lang w:val="es-ES"/>
        </w:rPr>
        <w:t xml:space="preserve"> de</w:t>
      </w:r>
      <w:r w:rsidR="006557D6" w:rsidRPr="00E53E54">
        <w:rPr>
          <w:rFonts w:ascii="Times New Roman" w:hAnsi="Times New Roman" w:cs="Times New Roman"/>
          <w:lang w:val="es-ES"/>
        </w:rPr>
        <w:t xml:space="preserve"> capacitación. </w:t>
      </w:r>
      <w:r w:rsidR="00FC5A31" w:rsidRPr="00E53E54">
        <w:rPr>
          <w:rFonts w:ascii="Times New Roman" w:hAnsi="Times New Roman" w:cs="Times New Roman"/>
          <w:lang w:val="es-ES"/>
        </w:rPr>
        <w:t xml:space="preserve"> </w:t>
      </w:r>
    </w:p>
    <w:p w14:paraId="3EFD0789" w14:textId="5C2ACA09" w:rsidR="00777EDF" w:rsidRPr="00E53E54" w:rsidRDefault="00777EDF" w:rsidP="008116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 xml:space="preserve">La protección de la niñez migrante implica que </w:t>
      </w:r>
      <w:r w:rsidR="00903660" w:rsidRPr="00E53E54">
        <w:rPr>
          <w:rFonts w:ascii="Times New Roman" w:hAnsi="Times New Roman" w:cs="Times New Roman"/>
          <w:lang w:val="es-ES"/>
        </w:rPr>
        <w:t xml:space="preserve">sus opiniones sean tenidas en cuenta y que se incluyan mecanismos de escucha directa. </w:t>
      </w:r>
    </w:p>
    <w:p w14:paraId="2599CDAD" w14:textId="3FFE4D58" w:rsidR="008116CE" w:rsidRPr="00E53E54" w:rsidRDefault="00AC775D" w:rsidP="00495F5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 xml:space="preserve">Es importante realizar una compilación de buenas </w:t>
      </w:r>
      <w:r w:rsidR="00646FFB" w:rsidRPr="00E53E54">
        <w:rPr>
          <w:rFonts w:ascii="Times New Roman" w:hAnsi="Times New Roman" w:cs="Times New Roman"/>
          <w:lang w:val="es-ES"/>
        </w:rPr>
        <w:t>prácticas</w:t>
      </w:r>
      <w:r w:rsidRPr="00E53E54">
        <w:rPr>
          <w:rFonts w:ascii="Times New Roman" w:hAnsi="Times New Roman" w:cs="Times New Roman"/>
          <w:lang w:val="es-ES"/>
        </w:rPr>
        <w:t xml:space="preserve"> en el proceso de aplicación de la opinión consultiva 21 que pueda servir a los Estados p</w:t>
      </w:r>
      <w:r w:rsidR="00646FFB" w:rsidRPr="00E53E54">
        <w:rPr>
          <w:rFonts w:ascii="Times New Roman" w:hAnsi="Times New Roman" w:cs="Times New Roman"/>
          <w:lang w:val="es-ES"/>
        </w:rPr>
        <w:t xml:space="preserve">ara seguir desarrollando mecanismos para la protección de </w:t>
      </w:r>
      <w:r w:rsidR="00587054" w:rsidRPr="00E53E54">
        <w:rPr>
          <w:rFonts w:ascii="Times New Roman" w:hAnsi="Times New Roman" w:cs="Times New Roman"/>
          <w:lang w:val="es-ES"/>
        </w:rPr>
        <w:t xml:space="preserve">la niñez migrante. </w:t>
      </w:r>
      <w:r w:rsidR="00B62D2B" w:rsidRPr="00E53E54">
        <w:rPr>
          <w:rFonts w:ascii="Times New Roman" w:hAnsi="Times New Roman" w:cs="Times New Roman"/>
          <w:lang w:val="es-ES"/>
        </w:rPr>
        <w:t xml:space="preserve">Además, se recomienda desarrollar </w:t>
      </w:r>
      <w:r w:rsidR="00F12845" w:rsidRPr="00E53E54">
        <w:rPr>
          <w:rFonts w:ascii="Times New Roman" w:hAnsi="Times New Roman" w:cs="Times New Roman"/>
          <w:lang w:val="es-ES"/>
        </w:rPr>
        <w:t xml:space="preserve">cuestionarios </w:t>
      </w:r>
      <w:r w:rsidR="00ED5ADB" w:rsidRPr="00E53E54">
        <w:rPr>
          <w:rFonts w:ascii="Times New Roman" w:hAnsi="Times New Roman" w:cs="Times New Roman"/>
          <w:lang w:val="es-ES"/>
        </w:rPr>
        <w:t xml:space="preserve">a través de los cuales se </w:t>
      </w:r>
      <w:r w:rsidR="00F12845" w:rsidRPr="00E53E54">
        <w:rPr>
          <w:rFonts w:ascii="Times New Roman" w:hAnsi="Times New Roman" w:cs="Times New Roman"/>
          <w:lang w:val="es-ES"/>
        </w:rPr>
        <w:t>recopile información sobre la implementación de los estándares para la protección de l</w:t>
      </w:r>
      <w:r w:rsidR="00ED5ADB" w:rsidRPr="00E53E54">
        <w:rPr>
          <w:rFonts w:ascii="Times New Roman" w:hAnsi="Times New Roman" w:cs="Times New Roman"/>
          <w:lang w:val="es-ES"/>
        </w:rPr>
        <w:t xml:space="preserve">os NNA en contexto de movilidad humana </w:t>
      </w:r>
      <w:r w:rsidR="00130537" w:rsidRPr="00E53E54">
        <w:rPr>
          <w:rFonts w:ascii="Times New Roman" w:hAnsi="Times New Roman" w:cs="Times New Roman"/>
          <w:lang w:val="es-ES"/>
        </w:rPr>
        <w:t>con el objetivo de</w:t>
      </w:r>
      <w:r w:rsidR="00ED5ADB" w:rsidRPr="00E53E54">
        <w:rPr>
          <w:rFonts w:ascii="Times New Roman" w:hAnsi="Times New Roman" w:cs="Times New Roman"/>
          <w:lang w:val="es-ES"/>
        </w:rPr>
        <w:t xml:space="preserve"> guiar las políticas en la materia. </w:t>
      </w:r>
    </w:p>
    <w:p w14:paraId="18CBCB20" w14:textId="5D3C40DF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i/>
          <w:iCs/>
          <w:color w:val="000000"/>
          <w:lang w:val="es-US"/>
        </w:rPr>
      </w:pPr>
    </w:p>
    <w:p w14:paraId="19AD8DB4" w14:textId="77777777" w:rsidR="00C913B4" w:rsidRPr="00E53E54" w:rsidRDefault="00C913B4" w:rsidP="00C91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E53E54">
        <w:rPr>
          <w:rFonts w:ascii="Times New Roman" w:eastAsia="Garamond" w:hAnsi="Times New Roman" w:cs="Times New Roman"/>
          <w:b/>
          <w:bCs/>
          <w:color w:val="000000"/>
          <w:lang w:val="es-US"/>
        </w:rPr>
        <w:t>Recomendaciones por parte del</w:t>
      </w:r>
      <w:r w:rsidRPr="00E53E54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Programa de Migración y Asilo del Centro de Derechos Humanos de la Universidad </w:t>
      </w:r>
      <w:r w:rsidRPr="00E53E54">
        <w:rPr>
          <w:rFonts w:ascii="Times New Roman" w:hAnsi="Times New Roman" w:cs="Times New Roman"/>
          <w:b/>
          <w:bCs/>
          <w:lang w:val="es-US"/>
        </w:rPr>
        <w:t xml:space="preserve">Nacional de Lanús, Argentina. </w:t>
      </w:r>
    </w:p>
    <w:p w14:paraId="4F879881" w14:textId="19E9F459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lang w:val="es-US"/>
        </w:rPr>
      </w:pPr>
      <w:r w:rsidRPr="00E53E54">
        <w:rPr>
          <w:rFonts w:ascii="Times New Roman" w:eastAsia="Garamond" w:hAnsi="Times New Roman" w:cs="Times New Roman"/>
          <w:i/>
          <w:iCs/>
          <w:color w:val="000000"/>
          <w:lang w:val="es-US"/>
        </w:rPr>
        <w:t xml:space="preserve">Sr. Pablo Ceriani </w:t>
      </w:r>
      <w:r w:rsidRPr="00E53E54">
        <w:rPr>
          <w:rFonts w:ascii="Times New Roman" w:eastAsia="Times New Roman" w:hAnsi="Times New Roman" w:cs="Times New Roman"/>
          <w:i/>
          <w:iCs/>
          <w:color w:val="000000"/>
          <w:lang w:val="es-US"/>
        </w:rPr>
        <w:t xml:space="preserve">Coordinador del Programa de Migración y Asilo del Centro de Derechos Humanos de la Universidad </w:t>
      </w:r>
      <w:r w:rsidRPr="00E53E54">
        <w:rPr>
          <w:rFonts w:ascii="Times New Roman" w:hAnsi="Times New Roman" w:cs="Times New Roman"/>
          <w:i/>
          <w:iCs/>
          <w:lang w:val="es-US"/>
        </w:rPr>
        <w:t>Nacional de Lanús</w:t>
      </w:r>
      <w:r w:rsidR="00130537" w:rsidRPr="00E53E54">
        <w:rPr>
          <w:rFonts w:ascii="Times New Roman" w:hAnsi="Times New Roman" w:cs="Times New Roman"/>
          <w:i/>
          <w:iCs/>
          <w:lang w:val="es-US"/>
        </w:rPr>
        <w:t>.</w:t>
      </w:r>
    </w:p>
    <w:p w14:paraId="59A8E086" w14:textId="77777777" w:rsidR="00987962" w:rsidRPr="00E53E54" w:rsidRDefault="00987962" w:rsidP="00C913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lang w:val="es-US"/>
        </w:rPr>
      </w:pPr>
    </w:p>
    <w:p w14:paraId="36BC03B9" w14:textId="6D64BCA1" w:rsidR="00987962" w:rsidRPr="00E53E54" w:rsidRDefault="00987962" w:rsidP="009A0EA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Las instituciones juegan un rol central para </w:t>
      </w:r>
      <w:r w:rsidR="00F6699E" w:rsidRPr="00E53E54">
        <w:rPr>
          <w:rFonts w:ascii="Times New Roman" w:hAnsi="Times New Roman" w:cs="Times New Roman"/>
          <w:lang w:val="es-ES"/>
        </w:rPr>
        <w:t xml:space="preserve">la </w:t>
      </w:r>
      <w:r w:rsidRPr="00E53E54">
        <w:rPr>
          <w:rFonts w:ascii="Times New Roman" w:hAnsi="Times New Roman" w:cs="Times New Roman"/>
          <w:lang w:val="es-ES"/>
        </w:rPr>
        <w:t>implementa</w:t>
      </w:r>
      <w:r w:rsidR="00F6699E" w:rsidRPr="00E53E54">
        <w:rPr>
          <w:rFonts w:ascii="Times New Roman" w:hAnsi="Times New Roman" w:cs="Times New Roman"/>
          <w:lang w:val="es-ES"/>
        </w:rPr>
        <w:t>ción de</w:t>
      </w:r>
      <w:r w:rsidRPr="00E53E54">
        <w:rPr>
          <w:rFonts w:ascii="Times New Roman" w:hAnsi="Times New Roman" w:cs="Times New Roman"/>
          <w:lang w:val="es-ES"/>
        </w:rPr>
        <w:t xml:space="preserve"> medidas de protección</w:t>
      </w:r>
      <w:r w:rsidR="00CC7A5E" w:rsidRPr="00E53E54">
        <w:rPr>
          <w:rFonts w:ascii="Times New Roman" w:hAnsi="Times New Roman" w:cs="Times New Roman"/>
          <w:lang w:val="es-ES"/>
        </w:rPr>
        <w:t xml:space="preserve"> que deben ampararse no solo por las políticas </w:t>
      </w:r>
      <w:r w:rsidR="009A0EAD" w:rsidRPr="00E53E54">
        <w:rPr>
          <w:rFonts w:ascii="Times New Roman" w:hAnsi="Times New Roman" w:cs="Times New Roman"/>
          <w:lang w:val="es-ES"/>
        </w:rPr>
        <w:t>públicas</w:t>
      </w:r>
      <w:r w:rsidR="00CC7A5E" w:rsidRPr="00E53E54">
        <w:rPr>
          <w:rFonts w:ascii="Times New Roman" w:hAnsi="Times New Roman" w:cs="Times New Roman"/>
          <w:lang w:val="es-ES"/>
        </w:rPr>
        <w:t xml:space="preserve"> de infancia </w:t>
      </w:r>
      <w:r w:rsidR="009A0EAD" w:rsidRPr="00E53E54">
        <w:rPr>
          <w:rFonts w:ascii="Times New Roman" w:hAnsi="Times New Roman" w:cs="Times New Roman"/>
          <w:lang w:val="es-ES"/>
        </w:rPr>
        <w:t>sino</w:t>
      </w:r>
      <w:r w:rsidR="00CC7A5E" w:rsidRPr="00E53E54">
        <w:rPr>
          <w:rFonts w:ascii="Times New Roman" w:hAnsi="Times New Roman" w:cs="Times New Roman"/>
          <w:lang w:val="es-ES"/>
        </w:rPr>
        <w:t xml:space="preserve"> también por otras políticas e instancias a nivel nacional y local en temas migratorios. </w:t>
      </w:r>
    </w:p>
    <w:p w14:paraId="65E7998F" w14:textId="29DF2FA1" w:rsidR="00987962" w:rsidRPr="00E53E54" w:rsidRDefault="009A0EAD" w:rsidP="009879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Se debe fortalecer el </w:t>
      </w:r>
      <w:r w:rsidR="00987962" w:rsidRPr="00E53E54">
        <w:rPr>
          <w:rFonts w:ascii="Times New Roman" w:hAnsi="Times New Roman" w:cs="Times New Roman"/>
          <w:lang w:val="es-ES"/>
        </w:rPr>
        <w:t xml:space="preserve">rol </w:t>
      </w:r>
      <w:r w:rsidR="00EF5F40" w:rsidRPr="00E53E54">
        <w:rPr>
          <w:rFonts w:ascii="Times New Roman" w:hAnsi="Times New Roman" w:cs="Times New Roman"/>
          <w:lang w:val="es-ES"/>
        </w:rPr>
        <w:t xml:space="preserve">de toma de decisiones </w:t>
      </w:r>
      <w:r w:rsidRPr="00E53E54">
        <w:rPr>
          <w:rFonts w:ascii="Times New Roman" w:hAnsi="Times New Roman" w:cs="Times New Roman"/>
          <w:lang w:val="es-ES"/>
        </w:rPr>
        <w:t>de</w:t>
      </w:r>
      <w:r w:rsidR="00EF5F40" w:rsidRPr="00E53E54">
        <w:rPr>
          <w:rFonts w:ascii="Times New Roman" w:hAnsi="Times New Roman" w:cs="Times New Roman"/>
          <w:lang w:val="es-ES"/>
        </w:rPr>
        <w:t xml:space="preserve"> los sistemas de protección de los NNA.</w:t>
      </w:r>
    </w:p>
    <w:p w14:paraId="00FAFC7D" w14:textId="1EBE16EC" w:rsidR="00987962" w:rsidRPr="00E53E54" w:rsidRDefault="00F7609D" w:rsidP="009879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La adopción de medidas </w:t>
      </w:r>
      <w:r w:rsidR="00987962" w:rsidRPr="00E53E54">
        <w:rPr>
          <w:rFonts w:ascii="Times New Roman" w:hAnsi="Times New Roman" w:cs="Times New Roman"/>
          <w:lang w:val="es-ES"/>
        </w:rPr>
        <w:t xml:space="preserve">de protección efectivas requiere </w:t>
      </w:r>
      <w:r w:rsidRPr="00E53E54">
        <w:rPr>
          <w:rFonts w:ascii="Times New Roman" w:hAnsi="Times New Roman" w:cs="Times New Roman"/>
          <w:lang w:val="es-ES"/>
        </w:rPr>
        <w:t xml:space="preserve">de </w:t>
      </w:r>
      <w:r w:rsidR="00987962" w:rsidRPr="00E53E54">
        <w:rPr>
          <w:rFonts w:ascii="Times New Roman" w:hAnsi="Times New Roman" w:cs="Times New Roman"/>
          <w:lang w:val="es-ES"/>
        </w:rPr>
        <w:t xml:space="preserve">la articulación de los </w:t>
      </w:r>
      <w:r w:rsidRPr="00E53E54">
        <w:rPr>
          <w:rFonts w:ascii="Times New Roman" w:hAnsi="Times New Roman" w:cs="Times New Roman"/>
          <w:lang w:val="es-ES"/>
        </w:rPr>
        <w:t>E</w:t>
      </w:r>
      <w:r w:rsidR="00987962" w:rsidRPr="00E53E54">
        <w:rPr>
          <w:rFonts w:ascii="Times New Roman" w:hAnsi="Times New Roman" w:cs="Times New Roman"/>
          <w:lang w:val="es-ES"/>
        </w:rPr>
        <w:t>stados y</w:t>
      </w:r>
      <w:r w:rsidRPr="00E53E54">
        <w:rPr>
          <w:rFonts w:ascii="Times New Roman" w:hAnsi="Times New Roman" w:cs="Times New Roman"/>
          <w:lang w:val="es-ES"/>
        </w:rPr>
        <w:t xml:space="preserve"> de</w:t>
      </w:r>
      <w:r w:rsidR="00987962" w:rsidRPr="00E53E54">
        <w:rPr>
          <w:rFonts w:ascii="Times New Roman" w:hAnsi="Times New Roman" w:cs="Times New Roman"/>
          <w:lang w:val="es-ES"/>
        </w:rPr>
        <w:t xml:space="preserve"> los sistemas de infancia en los diferentes niveles de gobierno</w:t>
      </w:r>
      <w:r w:rsidRPr="00E53E54">
        <w:rPr>
          <w:rFonts w:ascii="Times New Roman" w:hAnsi="Times New Roman" w:cs="Times New Roman"/>
          <w:lang w:val="es-ES"/>
        </w:rPr>
        <w:t xml:space="preserve">. </w:t>
      </w:r>
    </w:p>
    <w:p w14:paraId="37B4EC5A" w14:textId="798126A9" w:rsidR="00987962" w:rsidRPr="00E53E54" w:rsidRDefault="00863785" w:rsidP="009879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Se deben interrumpir los casos de vulnerabilidad de los NNA en contexto de movilidad </w:t>
      </w:r>
      <w:r w:rsidR="00CC63A7" w:rsidRPr="00E53E54">
        <w:rPr>
          <w:rFonts w:ascii="Times New Roman" w:hAnsi="Times New Roman" w:cs="Times New Roman"/>
          <w:lang w:val="es-ES"/>
        </w:rPr>
        <w:t xml:space="preserve">y convertirlos </w:t>
      </w:r>
      <w:r w:rsidR="00987962" w:rsidRPr="00E53E54">
        <w:rPr>
          <w:rFonts w:ascii="Times New Roman" w:hAnsi="Times New Roman" w:cs="Times New Roman"/>
          <w:lang w:val="es-ES"/>
        </w:rPr>
        <w:t>en oportunidades para enc</w:t>
      </w:r>
      <w:r w:rsidR="00CC63A7" w:rsidRPr="00E53E54">
        <w:rPr>
          <w:rFonts w:ascii="Times New Roman" w:hAnsi="Times New Roman" w:cs="Times New Roman"/>
          <w:lang w:val="es-ES"/>
        </w:rPr>
        <w:t>o</w:t>
      </w:r>
      <w:r w:rsidR="00987962" w:rsidRPr="00E53E54">
        <w:rPr>
          <w:rFonts w:ascii="Times New Roman" w:hAnsi="Times New Roman" w:cs="Times New Roman"/>
          <w:lang w:val="es-ES"/>
        </w:rPr>
        <w:t>ntr</w:t>
      </w:r>
      <w:r w:rsidR="00CC63A7" w:rsidRPr="00E53E54">
        <w:rPr>
          <w:rFonts w:ascii="Times New Roman" w:hAnsi="Times New Roman" w:cs="Times New Roman"/>
          <w:lang w:val="es-ES"/>
        </w:rPr>
        <w:t>ar</w:t>
      </w:r>
      <w:r w:rsidR="00987962" w:rsidRPr="00E53E54">
        <w:rPr>
          <w:rFonts w:ascii="Times New Roman" w:hAnsi="Times New Roman" w:cs="Times New Roman"/>
          <w:lang w:val="es-ES"/>
        </w:rPr>
        <w:t xml:space="preserve"> soluciones desde una perspectiva de articulación y cooperación</w:t>
      </w:r>
      <w:r w:rsidR="00CC63A7" w:rsidRPr="00E53E54">
        <w:rPr>
          <w:rFonts w:ascii="Times New Roman" w:hAnsi="Times New Roman" w:cs="Times New Roman"/>
          <w:lang w:val="es-ES"/>
        </w:rPr>
        <w:t xml:space="preserve"> entre los Estados</w:t>
      </w:r>
      <w:r w:rsidR="00987962" w:rsidRPr="00E53E54">
        <w:rPr>
          <w:rFonts w:ascii="Times New Roman" w:hAnsi="Times New Roman" w:cs="Times New Roman"/>
          <w:lang w:val="es-ES"/>
        </w:rPr>
        <w:t xml:space="preserve">. </w:t>
      </w:r>
    </w:p>
    <w:p w14:paraId="32DC013A" w14:textId="7E601020" w:rsidR="00987962" w:rsidRPr="00E53E54" w:rsidRDefault="008A1091" w:rsidP="009879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Es importante crear </w:t>
      </w:r>
      <w:r w:rsidR="00987962" w:rsidRPr="00E53E54">
        <w:rPr>
          <w:rFonts w:ascii="Times New Roman" w:hAnsi="Times New Roman" w:cs="Times New Roman"/>
          <w:lang w:val="es-ES"/>
        </w:rPr>
        <w:t xml:space="preserve">vías para la migración regular </w:t>
      </w:r>
      <w:r w:rsidRPr="00E53E54">
        <w:rPr>
          <w:rFonts w:ascii="Times New Roman" w:hAnsi="Times New Roman" w:cs="Times New Roman"/>
          <w:lang w:val="es-ES"/>
        </w:rPr>
        <w:t>con</w:t>
      </w:r>
      <w:r w:rsidR="00987962" w:rsidRPr="00E53E54">
        <w:rPr>
          <w:rFonts w:ascii="Times New Roman" w:hAnsi="Times New Roman" w:cs="Times New Roman"/>
          <w:lang w:val="es-ES"/>
        </w:rPr>
        <w:t xml:space="preserve"> procedimientos accesibles y ágiles de reunificación familiar y programas de migración laboral que incluya</w:t>
      </w:r>
      <w:r w:rsidRPr="00E53E54">
        <w:rPr>
          <w:rFonts w:ascii="Times New Roman" w:hAnsi="Times New Roman" w:cs="Times New Roman"/>
          <w:lang w:val="es-ES"/>
        </w:rPr>
        <w:t xml:space="preserve">n el </w:t>
      </w:r>
      <w:r w:rsidR="00987962" w:rsidRPr="00E53E54">
        <w:rPr>
          <w:rFonts w:ascii="Times New Roman" w:hAnsi="Times New Roman" w:cs="Times New Roman"/>
          <w:lang w:val="es-ES"/>
        </w:rPr>
        <w:t>enfoque de familia e infancia.</w:t>
      </w:r>
    </w:p>
    <w:p w14:paraId="3D27ECC8" w14:textId="1EE737C8" w:rsidR="00987962" w:rsidRPr="00E53E54" w:rsidRDefault="0045515B" w:rsidP="009879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Se deben </w:t>
      </w:r>
      <w:r w:rsidR="00987962" w:rsidRPr="00E53E54">
        <w:rPr>
          <w:rFonts w:ascii="Times New Roman" w:hAnsi="Times New Roman" w:cs="Times New Roman"/>
          <w:lang w:val="es-ES"/>
        </w:rPr>
        <w:t>desarrollar mecanismos para identificar a los NNA en movilidad</w:t>
      </w:r>
      <w:r w:rsidRPr="00E53E54">
        <w:rPr>
          <w:rFonts w:ascii="Times New Roman" w:hAnsi="Times New Roman" w:cs="Times New Roman"/>
          <w:lang w:val="es-ES"/>
        </w:rPr>
        <w:t xml:space="preserve"> humana</w:t>
      </w:r>
      <w:r w:rsidR="00987962" w:rsidRPr="00E53E54">
        <w:rPr>
          <w:rFonts w:ascii="Times New Roman" w:hAnsi="Times New Roman" w:cs="Times New Roman"/>
          <w:lang w:val="es-ES"/>
        </w:rPr>
        <w:t xml:space="preserve"> y para velar por </w:t>
      </w:r>
      <w:r w:rsidR="003E1DA3" w:rsidRPr="00E53E54">
        <w:rPr>
          <w:rFonts w:ascii="Times New Roman" w:hAnsi="Times New Roman" w:cs="Times New Roman"/>
          <w:lang w:val="es-ES"/>
        </w:rPr>
        <w:t>su</w:t>
      </w:r>
      <w:r w:rsidR="00987962" w:rsidRPr="00E53E54">
        <w:rPr>
          <w:rFonts w:ascii="Times New Roman" w:hAnsi="Times New Roman" w:cs="Times New Roman"/>
          <w:lang w:val="es-ES"/>
        </w:rPr>
        <w:t xml:space="preserve"> interés superior</w:t>
      </w:r>
      <w:r w:rsidR="003E1DA3" w:rsidRPr="00E53E54">
        <w:rPr>
          <w:rFonts w:ascii="Times New Roman" w:hAnsi="Times New Roman" w:cs="Times New Roman"/>
          <w:lang w:val="es-ES"/>
        </w:rPr>
        <w:t xml:space="preserve">. </w:t>
      </w:r>
    </w:p>
    <w:p w14:paraId="3FB37EE9" w14:textId="12DE799A" w:rsidR="00987962" w:rsidRPr="00E53E54" w:rsidRDefault="004A2CF1" w:rsidP="009879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>Se debe</w:t>
      </w:r>
      <w:r w:rsidR="00987962" w:rsidRPr="00E53E54">
        <w:rPr>
          <w:rFonts w:ascii="Times New Roman" w:hAnsi="Times New Roman" w:cs="Times New Roman"/>
          <w:lang w:val="es-ES"/>
        </w:rPr>
        <w:t xml:space="preserve"> erradica</w:t>
      </w:r>
      <w:r w:rsidRPr="00E53E54">
        <w:rPr>
          <w:rFonts w:ascii="Times New Roman" w:hAnsi="Times New Roman" w:cs="Times New Roman"/>
          <w:lang w:val="es-ES"/>
        </w:rPr>
        <w:t>r</w:t>
      </w:r>
      <w:r w:rsidR="00987962" w:rsidRPr="00E53E54">
        <w:rPr>
          <w:rFonts w:ascii="Times New Roman" w:hAnsi="Times New Roman" w:cs="Times New Roman"/>
          <w:lang w:val="es-ES"/>
        </w:rPr>
        <w:t xml:space="preserve"> la detención migratoria de NNA y</w:t>
      </w:r>
      <w:r w:rsidRPr="00E53E54">
        <w:rPr>
          <w:rFonts w:ascii="Times New Roman" w:hAnsi="Times New Roman" w:cs="Times New Roman"/>
          <w:lang w:val="es-ES"/>
        </w:rPr>
        <w:t xml:space="preserve"> sus</w:t>
      </w:r>
      <w:r w:rsidR="00987962" w:rsidRPr="00E53E54">
        <w:rPr>
          <w:rFonts w:ascii="Times New Roman" w:hAnsi="Times New Roman" w:cs="Times New Roman"/>
          <w:lang w:val="es-ES"/>
        </w:rPr>
        <w:t xml:space="preserve"> familia</w:t>
      </w:r>
      <w:r w:rsidRPr="00E53E54">
        <w:rPr>
          <w:rFonts w:ascii="Times New Roman" w:hAnsi="Times New Roman" w:cs="Times New Roman"/>
          <w:lang w:val="es-ES"/>
        </w:rPr>
        <w:t>s y</w:t>
      </w:r>
      <w:r w:rsidR="00994C8C" w:rsidRPr="00E53E54">
        <w:rPr>
          <w:rFonts w:ascii="Times New Roman" w:hAnsi="Times New Roman" w:cs="Times New Roman"/>
          <w:lang w:val="es-ES"/>
        </w:rPr>
        <w:t xml:space="preserve"> también</w:t>
      </w:r>
      <w:r w:rsidRPr="00E53E54">
        <w:rPr>
          <w:rFonts w:ascii="Times New Roman" w:hAnsi="Times New Roman" w:cs="Times New Roman"/>
          <w:lang w:val="es-ES"/>
        </w:rPr>
        <w:t xml:space="preserve"> se debe</w:t>
      </w:r>
      <w:r w:rsidR="00987962" w:rsidRPr="00E53E54">
        <w:rPr>
          <w:rFonts w:ascii="Times New Roman" w:hAnsi="Times New Roman" w:cs="Times New Roman"/>
          <w:lang w:val="es-ES"/>
        </w:rPr>
        <w:t xml:space="preserve"> garantizar </w:t>
      </w:r>
      <w:r w:rsidRPr="00E53E54">
        <w:rPr>
          <w:rFonts w:ascii="Times New Roman" w:hAnsi="Times New Roman" w:cs="Times New Roman"/>
          <w:lang w:val="es-ES"/>
        </w:rPr>
        <w:t>su</w:t>
      </w:r>
      <w:r w:rsidR="00987962" w:rsidRPr="00E53E54">
        <w:rPr>
          <w:rFonts w:ascii="Times New Roman" w:hAnsi="Times New Roman" w:cs="Times New Roman"/>
          <w:lang w:val="es-ES"/>
        </w:rPr>
        <w:t xml:space="preserve"> protección</w:t>
      </w:r>
      <w:r w:rsidRPr="00E53E54">
        <w:rPr>
          <w:rFonts w:ascii="Times New Roman" w:hAnsi="Times New Roman" w:cs="Times New Roman"/>
          <w:lang w:val="es-ES"/>
        </w:rPr>
        <w:t xml:space="preserve"> cuando</w:t>
      </w:r>
      <w:r w:rsidR="00994C8C" w:rsidRPr="00E53E54">
        <w:rPr>
          <w:rFonts w:ascii="Times New Roman" w:hAnsi="Times New Roman" w:cs="Times New Roman"/>
          <w:lang w:val="es-ES"/>
        </w:rPr>
        <w:t xml:space="preserve"> están</w:t>
      </w:r>
      <w:r w:rsidR="00987962" w:rsidRPr="00E53E54">
        <w:rPr>
          <w:rFonts w:ascii="Times New Roman" w:hAnsi="Times New Roman" w:cs="Times New Roman"/>
          <w:lang w:val="es-ES"/>
        </w:rPr>
        <w:t xml:space="preserve"> en tránsito.</w:t>
      </w:r>
    </w:p>
    <w:p w14:paraId="3B59FDA7" w14:textId="02F6C6DB" w:rsidR="000C1ACD" w:rsidRPr="00E53E54" w:rsidRDefault="00987962" w:rsidP="00987962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La asistencia técnica de los órganos regionales y universales de protección de derechos es fundamental para alcanzar los resultados que los estados </w:t>
      </w:r>
      <w:r w:rsidR="00123713" w:rsidRPr="00E53E54">
        <w:rPr>
          <w:rFonts w:ascii="Times New Roman" w:hAnsi="Times New Roman" w:cs="Times New Roman"/>
          <w:lang w:val="es-ES"/>
        </w:rPr>
        <w:t xml:space="preserve">quieren alcanzar. </w:t>
      </w:r>
      <w:r w:rsidR="00B50A28" w:rsidRPr="00E53E54">
        <w:rPr>
          <w:rFonts w:ascii="Times New Roman" w:hAnsi="Times New Roman" w:cs="Times New Roman"/>
          <w:lang w:val="es-ES"/>
        </w:rPr>
        <w:t xml:space="preserve"> </w:t>
      </w:r>
    </w:p>
    <w:p w14:paraId="68D756DC" w14:textId="282C3587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lang w:val="es-US"/>
        </w:rPr>
      </w:pPr>
    </w:p>
    <w:p w14:paraId="430E3C55" w14:textId="2C8C06C9" w:rsidR="00C913B4" w:rsidRPr="00E53E54" w:rsidRDefault="00C913B4" w:rsidP="00C91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lang w:val="es-US"/>
        </w:rPr>
      </w:pPr>
      <w:r w:rsidRPr="00E53E54">
        <w:rPr>
          <w:rFonts w:ascii="Times New Roman" w:eastAsia="Garamond" w:hAnsi="Times New Roman" w:cs="Times New Roman"/>
          <w:b/>
          <w:bCs/>
          <w:color w:val="000000"/>
          <w:lang w:val="es-US"/>
        </w:rPr>
        <w:t xml:space="preserve">Recomendaciones por parte del Dialogo Interamericano </w:t>
      </w:r>
    </w:p>
    <w:p w14:paraId="12ED0F7C" w14:textId="59A3C517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  <w:r w:rsidRPr="00E53E54">
        <w:rPr>
          <w:rFonts w:ascii="Times New Roman" w:eastAsia="Garamond" w:hAnsi="Times New Roman" w:cs="Times New Roman"/>
          <w:i/>
          <w:iCs/>
          <w:color w:val="000000"/>
          <w:lang w:val="pt-BR"/>
        </w:rPr>
        <w:t xml:space="preserve">Sr. Álvaro Botero, </w:t>
      </w:r>
      <w:r w:rsidRPr="00E53E54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Investigador Senior, Diálogo Interamericano.</w:t>
      </w:r>
    </w:p>
    <w:p w14:paraId="0611F04C" w14:textId="77777777" w:rsidR="008E0795" w:rsidRPr="00E53E54" w:rsidRDefault="008E0795" w:rsidP="00C913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pt-BR"/>
        </w:rPr>
      </w:pPr>
    </w:p>
    <w:p w14:paraId="01CF6257" w14:textId="5037683E" w:rsidR="00BF7C59" w:rsidRPr="00E53E54" w:rsidRDefault="0018566C" w:rsidP="00BF7C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eastAsia="Garamond" w:hAnsi="Times New Roman" w:cs="Times New Roman"/>
          <w:color w:val="000000"/>
          <w:lang w:val="es-US"/>
        </w:rPr>
        <w:t>Las alarmantes cifras de</w:t>
      </w:r>
      <w:r w:rsidR="009C2FDA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 personas migrantes y refugiadas que emprenden su camino por el Tapón del Darién </w:t>
      </w:r>
      <w:r w:rsidR="00BF7C59" w:rsidRPr="00E53E54">
        <w:rPr>
          <w:rFonts w:ascii="Times New Roman" w:eastAsia="Garamond" w:hAnsi="Times New Roman" w:cs="Times New Roman"/>
          <w:color w:val="000000"/>
          <w:lang w:val="es-US"/>
        </w:rPr>
        <w:t>demuestran</w:t>
      </w:r>
      <w:r w:rsidR="009C2FDA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 </w:t>
      </w:r>
      <w:r w:rsidR="009C2FDA" w:rsidRPr="00E53E54">
        <w:rPr>
          <w:rFonts w:ascii="Times New Roman" w:hAnsi="Times New Roman" w:cs="Times New Roman"/>
          <w:lang w:val="es-ES"/>
        </w:rPr>
        <w:t xml:space="preserve">la naturaleza transnacional de la migración </w:t>
      </w:r>
      <w:r w:rsidR="00BF7C59" w:rsidRPr="00E53E54">
        <w:rPr>
          <w:rFonts w:ascii="Times New Roman" w:hAnsi="Times New Roman" w:cs="Times New Roman"/>
          <w:lang w:val="es-ES"/>
        </w:rPr>
        <w:t>y resalta</w:t>
      </w:r>
      <w:r w:rsidR="00123713" w:rsidRPr="00E53E54">
        <w:rPr>
          <w:rFonts w:ascii="Times New Roman" w:hAnsi="Times New Roman" w:cs="Times New Roman"/>
          <w:lang w:val="es-ES"/>
        </w:rPr>
        <w:t>n</w:t>
      </w:r>
      <w:r w:rsidR="00BF7C59" w:rsidRPr="00E53E54">
        <w:rPr>
          <w:rFonts w:ascii="Times New Roman" w:hAnsi="Times New Roman" w:cs="Times New Roman"/>
          <w:lang w:val="es-ES"/>
        </w:rPr>
        <w:t xml:space="preserve"> l</w:t>
      </w:r>
      <w:r w:rsidR="009C2FDA" w:rsidRPr="00E53E54">
        <w:rPr>
          <w:rFonts w:ascii="Times New Roman" w:hAnsi="Times New Roman" w:cs="Times New Roman"/>
          <w:lang w:val="es-ES"/>
        </w:rPr>
        <w:t xml:space="preserve">a importancia de este fenómeno para países de origen, tránsito y destino. </w:t>
      </w:r>
    </w:p>
    <w:p w14:paraId="4F0266EF" w14:textId="77777777" w:rsidR="00950896" w:rsidRPr="00E53E54" w:rsidRDefault="00BF7C59" w:rsidP="0095089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>L</w:t>
      </w:r>
      <w:r w:rsidR="009C2FDA" w:rsidRPr="00E53E54">
        <w:rPr>
          <w:rFonts w:ascii="Times New Roman" w:hAnsi="Times New Roman" w:cs="Times New Roman"/>
          <w:lang w:val="es-ES"/>
        </w:rPr>
        <w:t xml:space="preserve">as zonas en donde existen </w:t>
      </w:r>
      <w:r w:rsidRPr="00E53E54">
        <w:rPr>
          <w:rFonts w:ascii="Times New Roman" w:hAnsi="Times New Roman" w:cs="Times New Roman"/>
          <w:lang w:val="es-ES"/>
        </w:rPr>
        <w:t>más</w:t>
      </w:r>
      <w:r w:rsidR="009C2FDA" w:rsidRPr="00E53E54">
        <w:rPr>
          <w:rFonts w:ascii="Times New Roman" w:hAnsi="Times New Roman" w:cs="Times New Roman"/>
          <w:lang w:val="es-ES"/>
        </w:rPr>
        <w:t xml:space="preserve"> muertes de personas migrantes son los corredores migratorios de países que tienen </w:t>
      </w:r>
      <w:r w:rsidR="00950896" w:rsidRPr="00E53E54">
        <w:rPr>
          <w:rFonts w:ascii="Times New Roman" w:hAnsi="Times New Roman" w:cs="Times New Roman"/>
          <w:lang w:val="es-ES"/>
        </w:rPr>
        <w:t xml:space="preserve">fuertes </w:t>
      </w:r>
      <w:r w:rsidR="009C2FDA" w:rsidRPr="00E53E54">
        <w:rPr>
          <w:rFonts w:ascii="Times New Roman" w:hAnsi="Times New Roman" w:cs="Times New Roman"/>
          <w:lang w:val="es-ES"/>
        </w:rPr>
        <w:t xml:space="preserve">políticas </w:t>
      </w:r>
      <w:r w:rsidR="00950896" w:rsidRPr="00E53E54">
        <w:rPr>
          <w:rFonts w:ascii="Times New Roman" w:hAnsi="Times New Roman" w:cs="Times New Roman"/>
          <w:lang w:val="es-ES"/>
        </w:rPr>
        <w:t xml:space="preserve">migratorias. </w:t>
      </w:r>
    </w:p>
    <w:p w14:paraId="340C8FD7" w14:textId="3846691F" w:rsidR="00950896" w:rsidRPr="00E53E54" w:rsidRDefault="00FA6F98" w:rsidP="004B66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 xml:space="preserve">El sistema de las Naciones Unidas y del Sistema Interamericano cuenta con herramientas robustas para la protección de la niñez migrantes. </w:t>
      </w:r>
      <w:r w:rsidR="004B6612" w:rsidRPr="00E53E54">
        <w:rPr>
          <w:rFonts w:ascii="Times New Roman" w:hAnsi="Times New Roman" w:cs="Times New Roman"/>
          <w:lang w:val="es-ES"/>
        </w:rPr>
        <w:t xml:space="preserve">Estas herramientas </w:t>
      </w:r>
      <w:r w:rsidR="004B6612" w:rsidRPr="00E53E54">
        <w:rPr>
          <w:rFonts w:ascii="Times New Roman" w:hAnsi="Times New Roman" w:cs="Times New Roman"/>
          <w:lang w:val="es-ES"/>
        </w:rPr>
        <w:lastRenderedPageBreak/>
        <w:t xml:space="preserve">sirven para que los Estados </w:t>
      </w:r>
      <w:r w:rsidR="009C2FDA" w:rsidRPr="00E53E54">
        <w:rPr>
          <w:rFonts w:ascii="Times New Roman" w:hAnsi="Times New Roman" w:cs="Times New Roman"/>
          <w:lang w:val="es-ES"/>
        </w:rPr>
        <w:t xml:space="preserve">adecuen sus prácticas a nivel nacional con un enfoque de derechos humanos donde prevalezca el interés superior de la niñez.  </w:t>
      </w:r>
      <w:r w:rsidR="00381E88" w:rsidRPr="00E53E54">
        <w:rPr>
          <w:rFonts w:ascii="Times New Roman" w:hAnsi="Times New Roman" w:cs="Times New Roman"/>
          <w:lang w:val="es-ES"/>
        </w:rPr>
        <w:t xml:space="preserve">El desafío es lograr que esas herramientas sean traducidas y aplicadas a nivel nacional. </w:t>
      </w:r>
    </w:p>
    <w:p w14:paraId="3937CE6B" w14:textId="6D071149" w:rsidR="00825194" w:rsidRPr="00E53E54" w:rsidRDefault="009C2FDA" w:rsidP="0082519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 xml:space="preserve">La migración de la niñez involucra a todos los </w:t>
      </w:r>
      <w:r w:rsidR="00D32D92" w:rsidRPr="00E53E54">
        <w:rPr>
          <w:rFonts w:ascii="Times New Roman" w:hAnsi="Times New Roman" w:cs="Times New Roman"/>
          <w:lang w:val="es-ES"/>
        </w:rPr>
        <w:t>E</w:t>
      </w:r>
      <w:r w:rsidRPr="00E53E54">
        <w:rPr>
          <w:rFonts w:ascii="Times New Roman" w:hAnsi="Times New Roman" w:cs="Times New Roman"/>
          <w:lang w:val="es-ES"/>
        </w:rPr>
        <w:t>stados</w:t>
      </w:r>
      <w:r w:rsidR="00D32D92" w:rsidRPr="00E53E54">
        <w:rPr>
          <w:rFonts w:ascii="Times New Roman" w:hAnsi="Times New Roman" w:cs="Times New Roman"/>
          <w:lang w:val="es-ES"/>
        </w:rPr>
        <w:t xml:space="preserve">. En este sentido, </w:t>
      </w:r>
      <w:r w:rsidRPr="00E53E54">
        <w:rPr>
          <w:rFonts w:ascii="Times New Roman" w:hAnsi="Times New Roman" w:cs="Times New Roman"/>
          <w:lang w:val="es-ES"/>
        </w:rPr>
        <w:t xml:space="preserve">el interés superior de la niñez </w:t>
      </w:r>
      <w:r w:rsidR="00D32D92" w:rsidRPr="00E53E54">
        <w:rPr>
          <w:rFonts w:ascii="Times New Roman" w:hAnsi="Times New Roman" w:cs="Times New Roman"/>
          <w:lang w:val="es-ES"/>
        </w:rPr>
        <w:t xml:space="preserve">debe ser abordado </w:t>
      </w:r>
      <w:r w:rsidRPr="00E53E54">
        <w:rPr>
          <w:rFonts w:ascii="Times New Roman" w:hAnsi="Times New Roman" w:cs="Times New Roman"/>
          <w:lang w:val="es-ES"/>
        </w:rPr>
        <w:t>desde un ámbito multisectorial y desde la gobernanza migratoria</w:t>
      </w:r>
      <w:r w:rsidR="00825194" w:rsidRPr="00E53E54">
        <w:rPr>
          <w:rFonts w:ascii="Times New Roman" w:hAnsi="Times New Roman" w:cs="Times New Roman"/>
          <w:lang w:val="es-ES"/>
        </w:rPr>
        <w:t xml:space="preserve"> </w:t>
      </w:r>
      <w:r w:rsidR="007E4068" w:rsidRPr="00E53E54">
        <w:rPr>
          <w:rFonts w:ascii="Times New Roman" w:hAnsi="Times New Roman" w:cs="Times New Roman"/>
          <w:lang w:val="es-ES"/>
        </w:rPr>
        <w:t xml:space="preserve">que se </w:t>
      </w:r>
      <w:r w:rsidR="00825194" w:rsidRPr="00E53E54">
        <w:rPr>
          <w:rFonts w:ascii="Times New Roman" w:hAnsi="Times New Roman" w:cs="Times New Roman"/>
          <w:lang w:val="es-ES"/>
        </w:rPr>
        <w:t>caracteriza</w:t>
      </w:r>
      <w:r w:rsidR="007E4068" w:rsidRPr="00E53E54">
        <w:rPr>
          <w:rFonts w:ascii="Times New Roman" w:hAnsi="Times New Roman" w:cs="Times New Roman"/>
          <w:lang w:val="es-ES"/>
        </w:rPr>
        <w:t xml:space="preserve"> </w:t>
      </w:r>
      <w:r w:rsidR="00825194" w:rsidRPr="00E53E54">
        <w:rPr>
          <w:rFonts w:ascii="Times New Roman" w:hAnsi="Times New Roman" w:cs="Times New Roman"/>
          <w:lang w:val="es-ES"/>
        </w:rPr>
        <w:t xml:space="preserve">por el trabajo coordinado de los actores </w:t>
      </w:r>
      <w:r w:rsidRPr="00E53E54">
        <w:rPr>
          <w:rFonts w:ascii="Times New Roman" w:hAnsi="Times New Roman" w:cs="Times New Roman"/>
          <w:lang w:val="es-ES"/>
        </w:rPr>
        <w:t xml:space="preserve">para atender las necesidades diferenciadas de la niñez migrante. </w:t>
      </w:r>
    </w:p>
    <w:p w14:paraId="41E1D032" w14:textId="23EFA01F" w:rsidR="00EB62CF" w:rsidRPr="00E53E54" w:rsidRDefault="009C2FDA" w:rsidP="00EB62C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>La migración de NNA requiere una nueva comprensión</w:t>
      </w:r>
      <w:r w:rsidR="00EB62CF" w:rsidRPr="00E53E54">
        <w:rPr>
          <w:rFonts w:ascii="Times New Roman" w:hAnsi="Times New Roman" w:cs="Times New Roman"/>
          <w:lang w:val="es-ES"/>
        </w:rPr>
        <w:t xml:space="preserve"> </w:t>
      </w:r>
      <w:r w:rsidRPr="00E53E54">
        <w:rPr>
          <w:rFonts w:ascii="Times New Roman" w:hAnsi="Times New Roman" w:cs="Times New Roman"/>
          <w:lang w:val="es-ES"/>
        </w:rPr>
        <w:t xml:space="preserve">más amplia de sus causas, dinámicas y efectos para atender </w:t>
      </w:r>
      <w:r w:rsidR="007E4068" w:rsidRPr="00E53E54">
        <w:rPr>
          <w:rFonts w:ascii="Times New Roman" w:hAnsi="Times New Roman" w:cs="Times New Roman"/>
          <w:lang w:val="es-ES"/>
        </w:rPr>
        <w:t>las</w:t>
      </w:r>
      <w:r w:rsidRPr="00E53E54">
        <w:rPr>
          <w:rFonts w:ascii="Times New Roman" w:hAnsi="Times New Roman" w:cs="Times New Roman"/>
          <w:lang w:val="es-ES"/>
        </w:rPr>
        <w:t xml:space="preserve"> necesidades</w:t>
      </w:r>
      <w:r w:rsidR="007E4068" w:rsidRPr="00E53E54">
        <w:rPr>
          <w:rFonts w:ascii="Times New Roman" w:hAnsi="Times New Roman" w:cs="Times New Roman"/>
          <w:lang w:val="es-ES"/>
        </w:rPr>
        <w:t xml:space="preserve"> de la niñez migrante</w:t>
      </w:r>
      <w:r w:rsidRPr="00E53E54">
        <w:rPr>
          <w:rFonts w:ascii="Times New Roman" w:hAnsi="Times New Roman" w:cs="Times New Roman"/>
          <w:lang w:val="es-ES"/>
        </w:rPr>
        <w:t xml:space="preserve"> con enfoque diferenciado.</w:t>
      </w:r>
    </w:p>
    <w:p w14:paraId="25F9D52D" w14:textId="77777777" w:rsidR="008E0795" w:rsidRPr="00E53E54" w:rsidRDefault="009C2FDA" w:rsidP="008E07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ES"/>
        </w:rPr>
        <w:t>A nivel regional hace falta definir lineamientos o directrices mínimas de actuación respecto a cómo proteger e integrar a los NNA en la región.</w:t>
      </w:r>
    </w:p>
    <w:p w14:paraId="6F38F21E" w14:textId="720C661E" w:rsidR="008E0795" w:rsidRPr="00E53E54" w:rsidRDefault="00EB62CF" w:rsidP="008E07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E53E54">
        <w:rPr>
          <w:rFonts w:ascii="Times New Roman" w:hAnsi="Times New Roman" w:cs="Times New Roman"/>
          <w:lang w:val="es-US"/>
        </w:rPr>
        <w:t>Existe un</w:t>
      </w:r>
      <w:r w:rsidR="009C2FDA" w:rsidRPr="00E53E54">
        <w:rPr>
          <w:rFonts w:ascii="Times New Roman" w:hAnsi="Times New Roman" w:cs="Times New Roman"/>
          <w:lang w:val="es-ES"/>
        </w:rPr>
        <w:t xml:space="preserve"> excelente espacio de oportunidad para desarrollar un consenso regional respecto a lineamientos mínimos comunes y prácticos de atención, protección y de gestión de la migración infantil</w:t>
      </w:r>
      <w:r w:rsidR="007023C2" w:rsidRPr="00E53E54">
        <w:rPr>
          <w:rFonts w:ascii="Times New Roman" w:hAnsi="Times New Roman" w:cs="Times New Roman"/>
          <w:lang w:val="es-ES"/>
        </w:rPr>
        <w:t xml:space="preserve">. La </w:t>
      </w:r>
      <w:r w:rsidR="009C2FDA" w:rsidRPr="00E53E54">
        <w:rPr>
          <w:rFonts w:ascii="Times New Roman" w:hAnsi="Times New Roman" w:cs="Times New Roman"/>
          <w:lang w:val="es-ES"/>
        </w:rPr>
        <w:t xml:space="preserve">OEA puede jugar un rol fundamental </w:t>
      </w:r>
      <w:r w:rsidR="007023C2" w:rsidRPr="00E53E54">
        <w:rPr>
          <w:rFonts w:ascii="Times New Roman" w:hAnsi="Times New Roman" w:cs="Times New Roman"/>
          <w:lang w:val="es-ES"/>
        </w:rPr>
        <w:t>en la</w:t>
      </w:r>
      <w:r w:rsidR="009C2FDA" w:rsidRPr="00E53E54">
        <w:rPr>
          <w:rFonts w:ascii="Times New Roman" w:hAnsi="Times New Roman" w:cs="Times New Roman"/>
          <w:lang w:val="es-ES"/>
        </w:rPr>
        <w:t xml:space="preserve"> coordinación</w:t>
      </w:r>
      <w:r w:rsidR="007023C2" w:rsidRPr="00E53E54">
        <w:rPr>
          <w:rFonts w:ascii="Times New Roman" w:hAnsi="Times New Roman" w:cs="Times New Roman"/>
          <w:lang w:val="es-ES"/>
        </w:rPr>
        <w:t xml:space="preserve"> del di</w:t>
      </w:r>
      <w:r w:rsidR="00051F07" w:rsidRPr="00E53E54">
        <w:rPr>
          <w:rFonts w:ascii="Times New Roman" w:hAnsi="Times New Roman" w:cs="Times New Roman"/>
          <w:lang w:val="es-ES"/>
        </w:rPr>
        <w:t>á</w:t>
      </w:r>
      <w:r w:rsidR="007023C2" w:rsidRPr="00E53E54">
        <w:rPr>
          <w:rFonts w:ascii="Times New Roman" w:hAnsi="Times New Roman" w:cs="Times New Roman"/>
          <w:lang w:val="es-ES"/>
        </w:rPr>
        <w:t xml:space="preserve">logo para lograr </w:t>
      </w:r>
      <w:r w:rsidR="00051F07" w:rsidRPr="00E53E54">
        <w:rPr>
          <w:rFonts w:ascii="Times New Roman" w:hAnsi="Times New Roman" w:cs="Times New Roman"/>
          <w:lang w:val="es-ES"/>
        </w:rPr>
        <w:t xml:space="preserve">dichos </w:t>
      </w:r>
      <w:r w:rsidR="008E0795" w:rsidRPr="00E53E54">
        <w:rPr>
          <w:rFonts w:ascii="Times New Roman" w:hAnsi="Times New Roman" w:cs="Times New Roman"/>
          <w:lang w:val="es-ES"/>
        </w:rPr>
        <w:t xml:space="preserve">consensos y acuerdos. </w:t>
      </w:r>
    </w:p>
    <w:p w14:paraId="7ACCDE9D" w14:textId="20853662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i/>
          <w:iCs/>
          <w:color w:val="000000"/>
          <w:lang w:val="es-US"/>
        </w:rPr>
      </w:pPr>
    </w:p>
    <w:p w14:paraId="1C5D0ED5" w14:textId="411BA2FB" w:rsidR="00C913B4" w:rsidRPr="00E53E54" w:rsidRDefault="00C913B4" w:rsidP="00C91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lang w:val="es-US"/>
        </w:rPr>
      </w:pPr>
      <w:r w:rsidRPr="00E53E54">
        <w:rPr>
          <w:rFonts w:ascii="Times New Roman" w:eastAsia="Garamond" w:hAnsi="Times New Roman" w:cs="Times New Roman"/>
          <w:b/>
          <w:bCs/>
          <w:color w:val="000000"/>
          <w:lang w:val="es-US"/>
        </w:rPr>
        <w:t>Recomendaciones por parte de la Comisión Interamericana de Derechos Humanos (CIDH)</w:t>
      </w:r>
    </w:p>
    <w:p w14:paraId="312A1CCC" w14:textId="2E1C09CE" w:rsidR="00C913B4" w:rsidRPr="00E53E54" w:rsidRDefault="00C913B4" w:rsidP="00C913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lang w:val="es-US"/>
        </w:rPr>
      </w:pPr>
      <w:r w:rsidRPr="00E53E54">
        <w:rPr>
          <w:rFonts w:ascii="Times New Roman" w:eastAsia="Times New Roman" w:hAnsi="Times New Roman" w:cs="Times New Roman"/>
          <w:i/>
          <w:iCs/>
          <w:color w:val="000000"/>
          <w:lang w:val="es-US"/>
        </w:rPr>
        <w:t xml:space="preserve">Sr. João Casagrande, </w:t>
      </w:r>
      <w:r w:rsidRPr="00E53E54">
        <w:rPr>
          <w:rFonts w:ascii="Times New Roman" w:hAnsi="Times New Roman" w:cs="Times New Roman"/>
          <w:i/>
          <w:iCs/>
          <w:lang w:val="es-US"/>
        </w:rPr>
        <w:t xml:space="preserve">Especialista en Derechos Humanos, Relatoría sobre los Derechos de las Personas en contexto de Movilidad Humana, CIDH. </w:t>
      </w:r>
    </w:p>
    <w:p w14:paraId="5F5A3BAC" w14:textId="77777777" w:rsidR="00080FE7" w:rsidRPr="00E53E54" w:rsidRDefault="00080FE7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i/>
          <w:iCs/>
          <w:color w:val="000000"/>
          <w:lang w:val="es-US"/>
        </w:rPr>
      </w:pPr>
    </w:p>
    <w:p w14:paraId="2252ACDC" w14:textId="547E3901" w:rsidR="00080FE7" w:rsidRPr="00E53E54" w:rsidRDefault="009D592F" w:rsidP="00080F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US"/>
        </w:rPr>
        <w:t>Se debe fortalecer la coordinación</w:t>
      </w:r>
      <w:r w:rsidR="00080FE7" w:rsidRPr="00E53E54">
        <w:rPr>
          <w:rFonts w:ascii="Times New Roman" w:hAnsi="Times New Roman" w:cs="Times New Roman"/>
          <w:lang w:val="es-ES"/>
        </w:rPr>
        <w:t xml:space="preserve"> entre los actores a nivel nacional y regional para tener resultados sostenibles</w:t>
      </w:r>
      <w:r w:rsidR="00B50864" w:rsidRPr="00E53E54">
        <w:rPr>
          <w:rFonts w:ascii="Times New Roman" w:hAnsi="Times New Roman" w:cs="Times New Roman"/>
          <w:lang w:val="es-ES"/>
        </w:rPr>
        <w:t xml:space="preserve"> en el tiempo</w:t>
      </w:r>
      <w:r w:rsidR="00A15CBE" w:rsidRPr="00E53E54">
        <w:rPr>
          <w:rFonts w:ascii="Times New Roman" w:hAnsi="Times New Roman" w:cs="Times New Roman"/>
          <w:lang w:val="es-ES"/>
        </w:rPr>
        <w:t xml:space="preserve"> </w:t>
      </w:r>
      <w:r w:rsidRPr="00E53E54">
        <w:rPr>
          <w:rFonts w:ascii="Times New Roman" w:hAnsi="Times New Roman" w:cs="Times New Roman"/>
          <w:lang w:val="es-ES"/>
        </w:rPr>
        <w:t xml:space="preserve">que contribuyan al objetivo de </w:t>
      </w:r>
      <w:r w:rsidR="00080FE7" w:rsidRPr="00E53E54">
        <w:rPr>
          <w:rFonts w:ascii="Times New Roman" w:hAnsi="Times New Roman" w:cs="Times New Roman"/>
          <w:lang w:val="es-ES"/>
        </w:rPr>
        <w:t>preven</w:t>
      </w:r>
      <w:r w:rsidRPr="00E53E54">
        <w:rPr>
          <w:rFonts w:ascii="Times New Roman" w:hAnsi="Times New Roman" w:cs="Times New Roman"/>
          <w:lang w:val="es-ES"/>
        </w:rPr>
        <w:t>ir</w:t>
      </w:r>
      <w:r w:rsidR="00080FE7" w:rsidRPr="00E53E54">
        <w:rPr>
          <w:rFonts w:ascii="Times New Roman" w:hAnsi="Times New Roman" w:cs="Times New Roman"/>
          <w:lang w:val="es-ES"/>
        </w:rPr>
        <w:t xml:space="preserve"> </w:t>
      </w:r>
      <w:r w:rsidRPr="00E53E54">
        <w:rPr>
          <w:rFonts w:ascii="Times New Roman" w:hAnsi="Times New Roman" w:cs="Times New Roman"/>
          <w:lang w:val="es-ES"/>
        </w:rPr>
        <w:t>la</w:t>
      </w:r>
      <w:r w:rsidR="00080FE7" w:rsidRPr="00E53E54">
        <w:rPr>
          <w:rFonts w:ascii="Times New Roman" w:hAnsi="Times New Roman" w:cs="Times New Roman"/>
          <w:lang w:val="es-ES"/>
        </w:rPr>
        <w:t xml:space="preserve"> vulneración de los derechos de los NNA.</w:t>
      </w:r>
    </w:p>
    <w:p w14:paraId="141C6D28" w14:textId="7FCBA507" w:rsidR="00080FE7" w:rsidRPr="00E53E54" w:rsidRDefault="004C5B9A" w:rsidP="00080F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>L</w:t>
      </w:r>
      <w:r w:rsidR="00080FE7" w:rsidRPr="00E53E54">
        <w:rPr>
          <w:rFonts w:ascii="Times New Roman" w:hAnsi="Times New Roman" w:cs="Times New Roman"/>
          <w:lang w:val="es-ES"/>
        </w:rPr>
        <w:t>a construcción de</w:t>
      </w:r>
      <w:r w:rsidRPr="00E53E54">
        <w:rPr>
          <w:rFonts w:ascii="Times New Roman" w:hAnsi="Times New Roman" w:cs="Times New Roman"/>
          <w:lang w:val="es-ES"/>
        </w:rPr>
        <w:t xml:space="preserve"> mecanismos para el</w:t>
      </w:r>
      <w:r w:rsidR="00080FE7" w:rsidRPr="00E53E54">
        <w:rPr>
          <w:rFonts w:ascii="Times New Roman" w:hAnsi="Times New Roman" w:cs="Times New Roman"/>
          <w:lang w:val="es-ES"/>
        </w:rPr>
        <w:t xml:space="preserve"> acceso a derechos tiene </w:t>
      </w:r>
      <w:r w:rsidRPr="00E53E54">
        <w:rPr>
          <w:rFonts w:ascii="Times New Roman" w:hAnsi="Times New Roman" w:cs="Times New Roman"/>
          <w:lang w:val="es-ES"/>
        </w:rPr>
        <w:t>diferentes</w:t>
      </w:r>
      <w:r w:rsidR="00080FE7" w:rsidRPr="00E53E54">
        <w:rPr>
          <w:rFonts w:ascii="Times New Roman" w:hAnsi="Times New Roman" w:cs="Times New Roman"/>
          <w:lang w:val="es-ES"/>
        </w:rPr>
        <w:t xml:space="preserve"> niveles de coordinación</w:t>
      </w:r>
      <w:r w:rsidRPr="00E53E54">
        <w:rPr>
          <w:rFonts w:ascii="Times New Roman" w:hAnsi="Times New Roman" w:cs="Times New Roman"/>
          <w:lang w:val="es-ES"/>
        </w:rPr>
        <w:t xml:space="preserve"> que van desde lo</w:t>
      </w:r>
      <w:r w:rsidR="00080FE7" w:rsidRPr="00E53E54">
        <w:rPr>
          <w:rFonts w:ascii="Times New Roman" w:hAnsi="Times New Roman" w:cs="Times New Roman"/>
          <w:lang w:val="es-ES"/>
        </w:rPr>
        <w:t xml:space="preserve"> regional</w:t>
      </w:r>
      <w:r w:rsidRPr="00E53E54">
        <w:rPr>
          <w:rFonts w:ascii="Times New Roman" w:hAnsi="Times New Roman" w:cs="Times New Roman"/>
          <w:lang w:val="es-ES"/>
        </w:rPr>
        <w:t xml:space="preserve"> y</w:t>
      </w:r>
      <w:r w:rsidR="00080FE7" w:rsidRPr="00E53E54">
        <w:rPr>
          <w:rFonts w:ascii="Times New Roman" w:hAnsi="Times New Roman" w:cs="Times New Roman"/>
          <w:lang w:val="es-ES"/>
        </w:rPr>
        <w:t xml:space="preserve"> subregional</w:t>
      </w:r>
      <w:r w:rsidRPr="00E53E54">
        <w:rPr>
          <w:rFonts w:ascii="Times New Roman" w:hAnsi="Times New Roman" w:cs="Times New Roman"/>
          <w:lang w:val="es-ES"/>
        </w:rPr>
        <w:t xml:space="preserve">. Sin embargo, es importante tener en cuenta que </w:t>
      </w:r>
      <w:r w:rsidR="00E77A52" w:rsidRPr="00E53E54">
        <w:rPr>
          <w:rFonts w:ascii="Times New Roman" w:hAnsi="Times New Roman" w:cs="Times New Roman"/>
          <w:lang w:val="es-ES"/>
        </w:rPr>
        <w:t xml:space="preserve">el ámbito nacional también es fundamental en esta construcción. </w:t>
      </w:r>
    </w:p>
    <w:p w14:paraId="21946130" w14:textId="4D4FB595" w:rsidR="00080FE7" w:rsidRPr="00E53E54" w:rsidRDefault="00080FE7" w:rsidP="00080F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>No es posible pensar en garantizar el interés superior de la niñez si no existe un contexto más amplio de protección de todas las personas migrantes y refugiadas en</w:t>
      </w:r>
      <w:r w:rsidR="00D63C1A" w:rsidRPr="00E53E54">
        <w:rPr>
          <w:rFonts w:ascii="Times New Roman" w:hAnsi="Times New Roman" w:cs="Times New Roman"/>
          <w:lang w:val="es-ES"/>
        </w:rPr>
        <w:t xml:space="preserve"> las</w:t>
      </w:r>
      <w:r w:rsidRPr="00E53E54">
        <w:rPr>
          <w:rFonts w:ascii="Times New Roman" w:hAnsi="Times New Roman" w:cs="Times New Roman"/>
          <w:lang w:val="es-ES"/>
        </w:rPr>
        <w:t xml:space="preserve"> fronteras, </w:t>
      </w:r>
      <w:r w:rsidR="00D63C1A" w:rsidRPr="00E53E54">
        <w:rPr>
          <w:rFonts w:ascii="Times New Roman" w:hAnsi="Times New Roman" w:cs="Times New Roman"/>
          <w:lang w:val="es-ES"/>
        </w:rPr>
        <w:t xml:space="preserve">en las </w:t>
      </w:r>
      <w:r w:rsidRPr="00E53E54">
        <w:rPr>
          <w:rFonts w:ascii="Times New Roman" w:hAnsi="Times New Roman" w:cs="Times New Roman"/>
          <w:lang w:val="es-ES"/>
        </w:rPr>
        <w:t>regiones de tránsito</w:t>
      </w:r>
      <w:r w:rsidR="00D63C1A" w:rsidRPr="00E53E54">
        <w:rPr>
          <w:rFonts w:ascii="Times New Roman" w:hAnsi="Times New Roman" w:cs="Times New Roman"/>
          <w:lang w:val="es-ES"/>
        </w:rPr>
        <w:t xml:space="preserve"> y</w:t>
      </w:r>
      <w:r w:rsidRPr="00E53E54">
        <w:rPr>
          <w:rFonts w:ascii="Times New Roman" w:hAnsi="Times New Roman" w:cs="Times New Roman"/>
          <w:lang w:val="es-ES"/>
        </w:rPr>
        <w:t xml:space="preserve"> en el ámbito local</w:t>
      </w:r>
      <w:r w:rsidR="00D63C1A" w:rsidRPr="00E53E54">
        <w:rPr>
          <w:rFonts w:ascii="Times New Roman" w:hAnsi="Times New Roman" w:cs="Times New Roman"/>
          <w:lang w:val="es-ES"/>
        </w:rPr>
        <w:t xml:space="preserve">. </w:t>
      </w:r>
    </w:p>
    <w:p w14:paraId="5461371E" w14:textId="6D6A41A0" w:rsidR="00080FE7" w:rsidRPr="00E53E54" w:rsidRDefault="00D63C1A" w:rsidP="00080F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Es importante que se fortalezca </w:t>
      </w:r>
      <w:r w:rsidR="008D08CF" w:rsidRPr="00E53E54">
        <w:rPr>
          <w:rFonts w:ascii="Times New Roman" w:hAnsi="Times New Roman" w:cs="Times New Roman"/>
          <w:lang w:val="es-ES"/>
        </w:rPr>
        <w:t xml:space="preserve">el </w:t>
      </w:r>
      <w:r w:rsidR="00080FE7" w:rsidRPr="00E53E54">
        <w:rPr>
          <w:rFonts w:ascii="Times New Roman" w:hAnsi="Times New Roman" w:cs="Times New Roman"/>
          <w:lang w:val="es-ES"/>
        </w:rPr>
        <w:t>di</w:t>
      </w:r>
      <w:r w:rsidR="00B50864" w:rsidRPr="00E53E54">
        <w:rPr>
          <w:rFonts w:ascii="Times New Roman" w:hAnsi="Times New Roman" w:cs="Times New Roman"/>
          <w:lang w:val="es-ES"/>
        </w:rPr>
        <w:t>á</w:t>
      </w:r>
      <w:r w:rsidR="00080FE7" w:rsidRPr="00E53E54">
        <w:rPr>
          <w:rFonts w:ascii="Times New Roman" w:hAnsi="Times New Roman" w:cs="Times New Roman"/>
          <w:lang w:val="es-ES"/>
        </w:rPr>
        <w:t>logo interno</w:t>
      </w:r>
      <w:r w:rsidR="008D08CF" w:rsidRPr="00E53E54">
        <w:rPr>
          <w:rFonts w:ascii="Times New Roman" w:hAnsi="Times New Roman" w:cs="Times New Roman"/>
          <w:lang w:val="es-ES"/>
        </w:rPr>
        <w:t xml:space="preserve"> y la coordinación</w:t>
      </w:r>
      <w:r w:rsidR="00080FE7" w:rsidRPr="00E53E54">
        <w:rPr>
          <w:rFonts w:ascii="Times New Roman" w:hAnsi="Times New Roman" w:cs="Times New Roman"/>
          <w:lang w:val="es-ES"/>
        </w:rPr>
        <w:t xml:space="preserve"> con autoridades nacionales para tener </w:t>
      </w:r>
      <w:r w:rsidR="008D08CF" w:rsidRPr="00E53E54">
        <w:rPr>
          <w:rFonts w:ascii="Times New Roman" w:hAnsi="Times New Roman" w:cs="Times New Roman"/>
          <w:lang w:val="es-ES"/>
        </w:rPr>
        <w:t>más</w:t>
      </w:r>
      <w:r w:rsidR="00080FE7" w:rsidRPr="00E53E54">
        <w:rPr>
          <w:rFonts w:ascii="Times New Roman" w:hAnsi="Times New Roman" w:cs="Times New Roman"/>
          <w:lang w:val="es-ES"/>
        </w:rPr>
        <w:t xml:space="preserve"> información </w:t>
      </w:r>
      <w:r w:rsidR="008D08CF" w:rsidRPr="00E53E54">
        <w:rPr>
          <w:rFonts w:ascii="Times New Roman" w:hAnsi="Times New Roman" w:cs="Times New Roman"/>
          <w:lang w:val="es-ES"/>
        </w:rPr>
        <w:t>sobre l</w:t>
      </w:r>
      <w:r w:rsidR="005E3FD5" w:rsidRPr="00E53E54">
        <w:rPr>
          <w:rFonts w:ascii="Times New Roman" w:hAnsi="Times New Roman" w:cs="Times New Roman"/>
          <w:lang w:val="es-ES"/>
        </w:rPr>
        <w:t xml:space="preserve">a efectividad de </w:t>
      </w:r>
      <w:r w:rsidR="004C5B9A" w:rsidRPr="00E53E54">
        <w:rPr>
          <w:rFonts w:ascii="Times New Roman" w:hAnsi="Times New Roman" w:cs="Times New Roman"/>
          <w:lang w:val="es-ES"/>
        </w:rPr>
        <w:t xml:space="preserve">los </w:t>
      </w:r>
      <w:r w:rsidR="008D08CF" w:rsidRPr="00E53E54">
        <w:rPr>
          <w:rFonts w:ascii="Times New Roman" w:hAnsi="Times New Roman" w:cs="Times New Roman"/>
          <w:lang w:val="es-ES"/>
        </w:rPr>
        <w:t xml:space="preserve">mecanismos </w:t>
      </w:r>
      <w:r w:rsidR="00B6692D" w:rsidRPr="00E53E54">
        <w:rPr>
          <w:rFonts w:ascii="Times New Roman" w:hAnsi="Times New Roman" w:cs="Times New Roman"/>
          <w:lang w:val="es-ES"/>
        </w:rPr>
        <w:t>de protección de la niñez migrante</w:t>
      </w:r>
      <w:r w:rsidR="004C5B9A" w:rsidRPr="00E53E54">
        <w:rPr>
          <w:rFonts w:ascii="Times New Roman" w:hAnsi="Times New Roman" w:cs="Times New Roman"/>
          <w:lang w:val="es-ES"/>
        </w:rPr>
        <w:t xml:space="preserve">. </w:t>
      </w:r>
    </w:p>
    <w:p w14:paraId="308C5B15" w14:textId="039F94D3" w:rsidR="00080FE7" w:rsidRPr="00E53E54" w:rsidRDefault="00080FE7" w:rsidP="00080F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La coordinación </w:t>
      </w:r>
      <w:r w:rsidR="00B6692D" w:rsidRPr="00E53E54">
        <w:rPr>
          <w:rFonts w:ascii="Times New Roman" w:hAnsi="Times New Roman" w:cs="Times New Roman"/>
          <w:lang w:val="es-ES"/>
        </w:rPr>
        <w:t xml:space="preserve">entre </w:t>
      </w:r>
      <w:r w:rsidR="005E3FD5" w:rsidRPr="00E53E54">
        <w:rPr>
          <w:rFonts w:ascii="Times New Roman" w:hAnsi="Times New Roman" w:cs="Times New Roman"/>
          <w:lang w:val="es-ES"/>
        </w:rPr>
        <w:t>los</w:t>
      </w:r>
      <w:r w:rsidR="00B6692D" w:rsidRPr="00E53E54">
        <w:rPr>
          <w:rFonts w:ascii="Times New Roman" w:hAnsi="Times New Roman" w:cs="Times New Roman"/>
          <w:lang w:val="es-ES"/>
        </w:rPr>
        <w:t xml:space="preserve"> diferentes niveles del gobierno </w:t>
      </w:r>
      <w:r w:rsidR="005E3FD5" w:rsidRPr="00E53E54">
        <w:rPr>
          <w:rFonts w:ascii="Times New Roman" w:hAnsi="Times New Roman" w:cs="Times New Roman"/>
          <w:lang w:val="es-ES"/>
        </w:rPr>
        <w:t>y actores estratégicos nos</w:t>
      </w:r>
      <w:r w:rsidRPr="00E53E54">
        <w:rPr>
          <w:rFonts w:ascii="Times New Roman" w:hAnsi="Times New Roman" w:cs="Times New Roman"/>
          <w:lang w:val="es-ES"/>
        </w:rPr>
        <w:t xml:space="preserve"> permite tener más información y un mejor entendimiento de las tendencias y demandas en la atención, inclusión, y protección</w:t>
      </w:r>
      <w:r w:rsidR="00B6692D" w:rsidRPr="00E53E54">
        <w:rPr>
          <w:rFonts w:ascii="Times New Roman" w:hAnsi="Times New Roman" w:cs="Times New Roman"/>
          <w:lang w:val="es-ES"/>
        </w:rPr>
        <w:t xml:space="preserve"> de la niñez migrante y sus familias. </w:t>
      </w:r>
    </w:p>
    <w:p w14:paraId="138EFEA9" w14:textId="6B35E2A8" w:rsidR="00080FE7" w:rsidRPr="00E53E54" w:rsidRDefault="008D08CF" w:rsidP="00080FE7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 xml:space="preserve">Es importante renovar los </w:t>
      </w:r>
      <w:r w:rsidR="00080FE7" w:rsidRPr="00E53E54">
        <w:rPr>
          <w:rFonts w:ascii="Times New Roman" w:hAnsi="Times New Roman" w:cs="Times New Roman"/>
          <w:lang w:val="es-ES"/>
        </w:rPr>
        <w:t>planes de acción</w:t>
      </w:r>
      <w:r w:rsidR="00534A09" w:rsidRPr="00E53E54">
        <w:rPr>
          <w:rFonts w:ascii="Times New Roman" w:hAnsi="Times New Roman" w:cs="Times New Roman"/>
          <w:lang w:val="es-ES"/>
        </w:rPr>
        <w:t xml:space="preserve"> para la protección de la niñez migrante y sus familias</w:t>
      </w:r>
      <w:r w:rsidR="00080FE7" w:rsidRPr="00E53E54">
        <w:rPr>
          <w:rFonts w:ascii="Times New Roman" w:hAnsi="Times New Roman" w:cs="Times New Roman"/>
          <w:lang w:val="es-ES"/>
        </w:rPr>
        <w:t xml:space="preserve"> </w:t>
      </w:r>
      <w:r w:rsidR="0079444D" w:rsidRPr="00E53E54">
        <w:rPr>
          <w:rFonts w:ascii="Times New Roman" w:hAnsi="Times New Roman" w:cs="Times New Roman"/>
          <w:lang w:val="es-ES"/>
        </w:rPr>
        <w:t>con el objetivo de</w:t>
      </w:r>
      <w:r w:rsidR="005E3FD5" w:rsidRPr="00E53E54">
        <w:rPr>
          <w:rFonts w:ascii="Times New Roman" w:hAnsi="Times New Roman" w:cs="Times New Roman"/>
          <w:lang w:val="es-ES"/>
        </w:rPr>
        <w:t xml:space="preserve"> dar cuenta de los nuevos </w:t>
      </w:r>
      <w:r w:rsidR="00080FE7" w:rsidRPr="00E53E54">
        <w:rPr>
          <w:rFonts w:ascii="Times New Roman" w:hAnsi="Times New Roman" w:cs="Times New Roman"/>
          <w:lang w:val="es-ES"/>
        </w:rPr>
        <w:t xml:space="preserve">contextos de movilidad humana en la región.   </w:t>
      </w:r>
    </w:p>
    <w:p w14:paraId="6E53DD03" w14:textId="77777777" w:rsidR="00080FE7" w:rsidRPr="001E4E7A" w:rsidRDefault="00080FE7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val="es-ES"/>
        </w:rPr>
      </w:pPr>
    </w:p>
    <w:p w14:paraId="12FBBC08" w14:textId="77777777" w:rsidR="00970AAF" w:rsidRDefault="00207F79" w:rsidP="00970AAF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lang w:val="es-US"/>
        </w:rPr>
      </w:pPr>
      <w:r w:rsidRPr="00E53E54">
        <w:rPr>
          <w:rFonts w:ascii="Times New Roman" w:eastAsia="Garamond" w:hAnsi="Times New Roman" w:cs="Times New Roman"/>
          <w:color w:val="000000"/>
          <w:lang w:val="es-US"/>
        </w:rPr>
        <w:t xml:space="preserve">Documento realizado por </w:t>
      </w:r>
      <w:r w:rsidR="001A7A2C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la Secretaría Técnica de la CAM, </w:t>
      </w:r>
      <w:r w:rsidRPr="00E53E54">
        <w:rPr>
          <w:rFonts w:ascii="Times New Roman" w:eastAsia="Garamond" w:hAnsi="Times New Roman" w:cs="Times New Roman"/>
          <w:color w:val="000000"/>
          <w:lang w:val="es-US"/>
        </w:rPr>
        <w:t>el Departamento de Inclusión Social</w:t>
      </w:r>
      <w:r w:rsidR="001A7A2C" w:rsidRPr="00E53E54">
        <w:rPr>
          <w:rFonts w:ascii="Times New Roman" w:eastAsia="Garamond" w:hAnsi="Times New Roman" w:cs="Times New Roman"/>
          <w:color w:val="000000"/>
          <w:lang w:val="es-US"/>
        </w:rPr>
        <w:t xml:space="preserve">. </w:t>
      </w:r>
    </w:p>
    <w:p w14:paraId="0F0BF24F" w14:textId="1974054B" w:rsidR="00F626FA" w:rsidRPr="00E53E54" w:rsidRDefault="00F626FA" w:rsidP="00970A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53E54">
        <w:rPr>
          <w:rFonts w:ascii="Times New Roman" w:hAnsi="Times New Roman" w:cs="Times New Roman"/>
          <w:lang w:val="es-ES"/>
        </w:rPr>
        <w:t>Washington D.C. 21 de marzo, 2023</w:t>
      </w:r>
    </w:p>
    <w:p w14:paraId="1DC44EB3" w14:textId="77777777" w:rsidR="00F626FA" w:rsidRPr="00F626FA" w:rsidRDefault="00F626FA" w:rsidP="00C913B4">
      <w:pPr>
        <w:pStyle w:val="ListParagraph"/>
        <w:spacing w:after="0" w:line="240" w:lineRule="auto"/>
        <w:jc w:val="both"/>
        <w:rPr>
          <w:rFonts w:ascii="Times New Roman" w:eastAsia="Garamond" w:hAnsi="Times New Roman"/>
          <w:color w:val="000000"/>
          <w:lang w:val="es-ES"/>
        </w:rPr>
      </w:pPr>
    </w:p>
    <w:p w14:paraId="5F1733D0" w14:textId="301B395E" w:rsidR="00697383" w:rsidRPr="00F626FA" w:rsidRDefault="00697383" w:rsidP="006973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s-ES"/>
        </w:rPr>
      </w:pPr>
    </w:p>
    <w:p w14:paraId="1F74A464" w14:textId="77777777" w:rsidR="00697383" w:rsidRPr="00C913B4" w:rsidRDefault="00697383" w:rsidP="006973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s-US"/>
        </w:rPr>
      </w:pPr>
    </w:p>
    <w:p w14:paraId="15C326AC" w14:textId="436A0D4D" w:rsidR="0043222C" w:rsidRPr="00C913B4" w:rsidRDefault="00AD0E9E" w:rsidP="0043222C">
      <w:pPr>
        <w:spacing w:after="0"/>
        <w:rPr>
          <w:rFonts w:ascii="Times New Roman" w:hAnsi="Times New Roman" w:cs="Times New Roman"/>
          <w:b/>
          <w:bCs/>
          <w:lang w:val="es-US"/>
        </w:rPr>
      </w:pPr>
      <w:r w:rsidRPr="00AD0E9E">
        <w:rPr>
          <w:rFonts w:ascii="Times New Roman" w:eastAsia="Calibri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8D0CDA" wp14:editId="7C32E4C7">
                <wp:simplePos x="0" y="0"/>
                <wp:positionH relativeFrom="column">
                  <wp:posOffset>0</wp:posOffset>
                </wp:positionH>
                <wp:positionV relativeFrom="page">
                  <wp:posOffset>8703310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9222BB" w14:textId="4C1719EB" w:rsidR="00AD0E9E" w:rsidRPr="0011372D" w:rsidRDefault="00AD0E9E" w:rsidP="00AD0E9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CIDRP03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802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0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5.3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GdkN4vdAAAACgEAAA8AAABk&#10;cnMvZG93bnJldi54bWxMj81OwzAQhO9IvIO1SNyoTX9SCHEqBOIKolAkbtt4m0TE6yh2m/D2LCc4&#10;7sxodr5iM/lOnWiIbWAL1zMDirgKruXawvvb09UNqJiQHXaBycI3RdiU52cF5i6M/EqnbaqVlHDM&#10;0UKTUp9rHauGPMZZ6InFO4TBY5JzqLUbcJRy3+m5MZn22LJ8aLCnh4aqr+3RW9g9Hz4/lualfvSr&#10;fgyT0exvtbWXF9P9HahEU/oLw+98mQ6lbNqHI7uoOgsCkkRdrE0GSvzVYi4oe5GWJstAl4X+j1D+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GdkN4vdAAAACgEAAA8AAAAAAAAAAAAA&#10;AAAAxwQAAGRycy9kb3ducmV2LnhtbFBLBQYAAAAABAAEAPMAAADRBQAAAAA=&#10;" filled="f" stroked="f">
                <v:stroke joinstyle="round"/>
                <v:textbox>
                  <w:txbxContent>
                    <w:p w14:paraId="5D9222BB" w14:textId="4C1719EB" w:rsidR="00AD0E9E" w:rsidRPr="0011372D" w:rsidRDefault="00AD0E9E" w:rsidP="00AD0E9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CIDRP03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802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S01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3222C" w:rsidRPr="00C913B4" w:rsidSect="00970AAF">
      <w:headerReference w:type="default" r:id="rId10"/>
      <w:pgSz w:w="12240" w:h="15840"/>
      <w:pgMar w:top="144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930" w14:textId="77777777" w:rsidR="00CE51C4" w:rsidRDefault="00CE51C4" w:rsidP="00CE51C4">
      <w:pPr>
        <w:spacing w:after="0" w:line="240" w:lineRule="auto"/>
      </w:pPr>
      <w:r>
        <w:separator/>
      </w:r>
    </w:p>
  </w:endnote>
  <w:endnote w:type="continuationSeparator" w:id="0">
    <w:p w14:paraId="7539EACA" w14:textId="77777777" w:rsidR="00CE51C4" w:rsidRDefault="00CE51C4" w:rsidP="00CE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9E2" w14:textId="77777777" w:rsidR="00CE51C4" w:rsidRDefault="00CE51C4" w:rsidP="00CE51C4">
      <w:pPr>
        <w:spacing w:after="0" w:line="240" w:lineRule="auto"/>
      </w:pPr>
      <w:r>
        <w:separator/>
      </w:r>
    </w:p>
  </w:footnote>
  <w:footnote w:type="continuationSeparator" w:id="0">
    <w:p w14:paraId="749143E1" w14:textId="77777777" w:rsidR="00CE51C4" w:rsidRDefault="00CE51C4" w:rsidP="00CE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344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6283C" w14:textId="39A4FA7C" w:rsidR="00CE51C4" w:rsidRDefault="00CE51C4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2C2B5F4D" w14:textId="77777777" w:rsidR="00CE51C4" w:rsidRDefault="00CE5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CF5"/>
    <w:multiLevelType w:val="hybridMultilevel"/>
    <w:tmpl w:val="B9AC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435D"/>
    <w:multiLevelType w:val="hybridMultilevel"/>
    <w:tmpl w:val="2F70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634C2F"/>
    <w:multiLevelType w:val="hybridMultilevel"/>
    <w:tmpl w:val="DF8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5613E"/>
    <w:multiLevelType w:val="hybridMultilevel"/>
    <w:tmpl w:val="A3E2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0DDD"/>
    <w:multiLevelType w:val="hybridMultilevel"/>
    <w:tmpl w:val="1B7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1390C"/>
    <w:multiLevelType w:val="hybridMultilevel"/>
    <w:tmpl w:val="66FA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81427">
    <w:abstractNumId w:val="2"/>
  </w:num>
  <w:num w:numId="2" w16cid:durableId="1366711315">
    <w:abstractNumId w:val="0"/>
  </w:num>
  <w:num w:numId="3" w16cid:durableId="2141728631">
    <w:abstractNumId w:val="3"/>
  </w:num>
  <w:num w:numId="4" w16cid:durableId="1190606282">
    <w:abstractNumId w:val="5"/>
  </w:num>
  <w:num w:numId="5" w16cid:durableId="1346325672">
    <w:abstractNumId w:val="6"/>
  </w:num>
  <w:num w:numId="6" w16cid:durableId="593167214">
    <w:abstractNumId w:val="1"/>
  </w:num>
  <w:num w:numId="7" w16cid:durableId="533539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2C"/>
    <w:rsid w:val="00051F07"/>
    <w:rsid w:val="00072B61"/>
    <w:rsid w:val="00080FE7"/>
    <w:rsid w:val="000C1ACD"/>
    <w:rsid w:val="00123713"/>
    <w:rsid w:val="00130537"/>
    <w:rsid w:val="00162D71"/>
    <w:rsid w:val="00182B16"/>
    <w:rsid w:val="0018566C"/>
    <w:rsid w:val="001A3CBC"/>
    <w:rsid w:val="001A7A2C"/>
    <w:rsid w:val="001B6089"/>
    <w:rsid w:val="001E4E7A"/>
    <w:rsid w:val="002045EB"/>
    <w:rsid w:val="00207F79"/>
    <w:rsid w:val="003155CF"/>
    <w:rsid w:val="00332AB4"/>
    <w:rsid w:val="00381E88"/>
    <w:rsid w:val="003E1DA3"/>
    <w:rsid w:val="004269BD"/>
    <w:rsid w:val="0043222C"/>
    <w:rsid w:val="0045515B"/>
    <w:rsid w:val="00485D34"/>
    <w:rsid w:val="00495F5B"/>
    <w:rsid w:val="00496382"/>
    <w:rsid w:val="004A2CF1"/>
    <w:rsid w:val="004B6612"/>
    <w:rsid w:val="004C5B9A"/>
    <w:rsid w:val="00513978"/>
    <w:rsid w:val="00534A09"/>
    <w:rsid w:val="00587054"/>
    <w:rsid w:val="005D13E2"/>
    <w:rsid w:val="005E3FD5"/>
    <w:rsid w:val="00600D99"/>
    <w:rsid w:val="00646FFB"/>
    <w:rsid w:val="006557D6"/>
    <w:rsid w:val="00656DAB"/>
    <w:rsid w:val="00697383"/>
    <w:rsid w:val="00700AC5"/>
    <w:rsid w:val="007023C2"/>
    <w:rsid w:val="00777EDF"/>
    <w:rsid w:val="0079444D"/>
    <w:rsid w:val="007E4068"/>
    <w:rsid w:val="008116CE"/>
    <w:rsid w:val="00825194"/>
    <w:rsid w:val="00863785"/>
    <w:rsid w:val="008A1091"/>
    <w:rsid w:val="008D08CF"/>
    <w:rsid w:val="008E0795"/>
    <w:rsid w:val="008E60B6"/>
    <w:rsid w:val="00903660"/>
    <w:rsid w:val="00950896"/>
    <w:rsid w:val="00970AAF"/>
    <w:rsid w:val="00987962"/>
    <w:rsid w:val="00994C8C"/>
    <w:rsid w:val="009A0EAD"/>
    <w:rsid w:val="009C2FDA"/>
    <w:rsid w:val="009D592F"/>
    <w:rsid w:val="00A054CD"/>
    <w:rsid w:val="00A15CBE"/>
    <w:rsid w:val="00AB128D"/>
    <w:rsid w:val="00AC775D"/>
    <w:rsid w:val="00AD0E9E"/>
    <w:rsid w:val="00B26B3F"/>
    <w:rsid w:val="00B50864"/>
    <w:rsid w:val="00B50A28"/>
    <w:rsid w:val="00B62D2B"/>
    <w:rsid w:val="00B6692D"/>
    <w:rsid w:val="00BF7C59"/>
    <w:rsid w:val="00C56971"/>
    <w:rsid w:val="00C913B4"/>
    <w:rsid w:val="00CA37FF"/>
    <w:rsid w:val="00CC63A7"/>
    <w:rsid w:val="00CC7A5E"/>
    <w:rsid w:val="00CE51C4"/>
    <w:rsid w:val="00D32D92"/>
    <w:rsid w:val="00D63C1A"/>
    <w:rsid w:val="00E53E54"/>
    <w:rsid w:val="00E77015"/>
    <w:rsid w:val="00E77A52"/>
    <w:rsid w:val="00E8295E"/>
    <w:rsid w:val="00EB62CF"/>
    <w:rsid w:val="00ED5ADB"/>
    <w:rsid w:val="00EF5F40"/>
    <w:rsid w:val="00F12845"/>
    <w:rsid w:val="00F413CE"/>
    <w:rsid w:val="00F626FA"/>
    <w:rsid w:val="00F6699E"/>
    <w:rsid w:val="00F7609D"/>
    <w:rsid w:val="00FA6F98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C8D5"/>
  <w15:chartTrackingRefBased/>
  <w15:docId w15:val="{CAD1556B-F0B1-4EFD-888F-713CCD8F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C4"/>
  </w:style>
  <w:style w:type="paragraph" w:styleId="Footer">
    <w:name w:val="footer"/>
    <w:basedOn w:val="Normal"/>
    <w:link w:val="FooterChar"/>
    <w:uiPriority w:val="99"/>
    <w:unhideWhenUsed/>
    <w:rsid w:val="00CE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6" ma:contentTypeDescription="Create a new document." ma:contentTypeScope="" ma:versionID="19f2311f7d01c9c91d7920e9f2a6745b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93b87760f0f37ebe482c8e1806ade2c6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18157-4058-483A-B760-B8C91100C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DEC1-F3C6-4B86-A5B6-DDCF761DD50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D7AA4A2E-6E51-40F9-AEBC-3DBB3650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1382</Words>
  <Characters>7394</Characters>
  <Application>Microsoft Office Word</Application>
  <DocSecurity>0</DocSecurity>
  <Lines>147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dc:description/>
  <cp:lastModifiedBy>Burns, Sandra</cp:lastModifiedBy>
  <cp:revision>6</cp:revision>
  <dcterms:created xsi:type="dcterms:W3CDTF">2023-03-23T16:34:00Z</dcterms:created>
  <dcterms:modified xsi:type="dcterms:W3CDTF">2023-03-23T16:49:00Z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