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1B05" w14:textId="77777777" w:rsidR="00235536" w:rsidRPr="00D75FBF" w:rsidRDefault="00235536" w:rsidP="00235536">
      <w:pPr>
        <w:pBdr>
          <w:bottom w:val="single" w:sz="12" w:space="1" w:color="000000"/>
        </w:pBdr>
        <w:tabs>
          <w:tab w:val="left" w:pos="6750"/>
        </w:tabs>
        <w:ind w:right="-1080"/>
        <w:rPr>
          <w:sz w:val="22"/>
          <w:szCs w:val="22"/>
          <w:lang w:val="pt-BR"/>
        </w:rPr>
      </w:pPr>
      <w:r w:rsidRPr="00755A64">
        <w:rPr>
          <w:sz w:val="22"/>
          <w:szCs w:val="22"/>
        </w:rPr>
        <w:t>COMISIÓN DE ASUNTOS MIGRATORIOS</w:t>
      </w:r>
      <w:r w:rsidRPr="00755A64">
        <w:rPr>
          <w:sz w:val="22"/>
          <w:szCs w:val="22"/>
        </w:rPr>
        <w:tab/>
      </w:r>
      <w:r w:rsidRPr="0093674D">
        <w:rPr>
          <w:sz w:val="22"/>
          <w:szCs w:val="22"/>
        </w:rPr>
        <w:t xml:space="preserve">OEA/Ser. </w:t>
      </w:r>
      <w:r w:rsidRPr="00D75FBF">
        <w:rPr>
          <w:sz w:val="22"/>
          <w:szCs w:val="22"/>
          <w:lang w:val="pt-BR"/>
        </w:rPr>
        <w:t>W</w:t>
      </w:r>
    </w:p>
    <w:p w14:paraId="2AF1BE42" w14:textId="4823DB9F" w:rsidR="00DD0E9B" w:rsidRPr="00D75FBF" w:rsidRDefault="00235536" w:rsidP="00235536">
      <w:pPr>
        <w:pBdr>
          <w:bottom w:val="single" w:sz="12" w:space="1" w:color="000000"/>
        </w:pBdr>
        <w:tabs>
          <w:tab w:val="left" w:pos="6750"/>
        </w:tabs>
        <w:ind w:right="-1080"/>
        <w:rPr>
          <w:sz w:val="22"/>
          <w:szCs w:val="22"/>
          <w:lang w:val="pt-BR"/>
        </w:rPr>
      </w:pPr>
      <w:r w:rsidRPr="00D75FBF">
        <w:rPr>
          <w:sz w:val="22"/>
          <w:szCs w:val="22"/>
          <w:lang w:val="pt-BR"/>
        </w:rPr>
        <w:tab/>
      </w:r>
      <w:r w:rsidR="00DD0E9B" w:rsidRPr="00D75FBF">
        <w:rPr>
          <w:sz w:val="22"/>
          <w:szCs w:val="22"/>
          <w:lang w:val="pt-BR"/>
        </w:rPr>
        <w:t>CIDI/CAM/doc.134/23</w:t>
      </w:r>
    </w:p>
    <w:p w14:paraId="3DE5466A" w14:textId="206ABCC5" w:rsidR="00235536" w:rsidRPr="00D75FBF" w:rsidRDefault="00DD0E9B" w:rsidP="00235536">
      <w:pPr>
        <w:pBdr>
          <w:bottom w:val="single" w:sz="12" w:space="1" w:color="000000"/>
        </w:pBdr>
        <w:tabs>
          <w:tab w:val="left" w:pos="6750"/>
        </w:tabs>
        <w:ind w:right="-1080"/>
        <w:rPr>
          <w:sz w:val="22"/>
          <w:szCs w:val="22"/>
          <w:lang w:val="pt-BR"/>
        </w:rPr>
      </w:pPr>
      <w:r w:rsidRPr="00D75FBF">
        <w:rPr>
          <w:sz w:val="22"/>
          <w:szCs w:val="22"/>
          <w:lang w:val="pt-BR"/>
        </w:rPr>
        <w:tab/>
      </w:r>
      <w:r w:rsidR="00DC72B6" w:rsidRPr="00D75FBF">
        <w:rPr>
          <w:sz w:val="22"/>
          <w:szCs w:val="22"/>
          <w:lang w:val="pt-BR"/>
        </w:rPr>
        <w:t>26</w:t>
      </w:r>
      <w:r w:rsidR="00755A64" w:rsidRPr="00D75FBF">
        <w:rPr>
          <w:sz w:val="22"/>
          <w:szCs w:val="22"/>
          <w:lang w:val="pt-BR"/>
        </w:rPr>
        <w:t xml:space="preserve"> </w:t>
      </w:r>
      <w:r w:rsidR="00DC72B6" w:rsidRPr="00D75FBF">
        <w:rPr>
          <w:sz w:val="22"/>
          <w:szCs w:val="22"/>
          <w:lang w:val="pt-BR"/>
        </w:rPr>
        <w:t>mayo</w:t>
      </w:r>
      <w:r w:rsidR="00235536" w:rsidRPr="00D75FBF">
        <w:rPr>
          <w:sz w:val="22"/>
          <w:szCs w:val="22"/>
          <w:lang w:val="pt-BR"/>
        </w:rPr>
        <w:t xml:space="preserve"> 202</w:t>
      </w:r>
      <w:r w:rsidR="00DC72B6" w:rsidRPr="00D75FBF">
        <w:rPr>
          <w:sz w:val="22"/>
          <w:szCs w:val="22"/>
          <w:lang w:val="pt-BR"/>
        </w:rPr>
        <w:t>3</w:t>
      </w:r>
    </w:p>
    <w:p w14:paraId="1FCB21CF" w14:textId="77777777" w:rsidR="00980D4E" w:rsidRDefault="00235536" w:rsidP="00235536">
      <w:pPr>
        <w:pBdr>
          <w:bottom w:val="single" w:sz="12" w:space="1" w:color="000000"/>
        </w:pBdr>
        <w:tabs>
          <w:tab w:val="left" w:pos="6750"/>
        </w:tabs>
        <w:ind w:right="-1080"/>
        <w:rPr>
          <w:sz w:val="22"/>
          <w:szCs w:val="22"/>
        </w:rPr>
      </w:pPr>
      <w:r w:rsidRPr="00D75FBF">
        <w:rPr>
          <w:sz w:val="22"/>
          <w:szCs w:val="22"/>
          <w:lang w:val="pt-BR"/>
        </w:rPr>
        <w:tab/>
      </w:r>
      <w:r w:rsidRPr="00755A64">
        <w:rPr>
          <w:sz w:val="22"/>
          <w:szCs w:val="22"/>
        </w:rPr>
        <w:t>Original: español</w:t>
      </w:r>
    </w:p>
    <w:p w14:paraId="4EDCB8BF" w14:textId="77777777" w:rsidR="00235536" w:rsidRDefault="00235536" w:rsidP="00FF4579">
      <w:pPr>
        <w:pBdr>
          <w:bottom w:val="single" w:sz="12" w:space="1" w:color="000000"/>
        </w:pBdr>
        <w:tabs>
          <w:tab w:val="left" w:pos="6750"/>
        </w:tabs>
        <w:ind w:right="-1080"/>
        <w:rPr>
          <w:sz w:val="22"/>
          <w:szCs w:val="22"/>
        </w:rPr>
      </w:pPr>
    </w:p>
    <w:p w14:paraId="04A85A39" w14:textId="77777777" w:rsidR="00235536" w:rsidRDefault="00235536" w:rsidP="00FF4579">
      <w:pPr>
        <w:pBdr>
          <w:bottom w:val="single" w:sz="12" w:space="1" w:color="000000"/>
        </w:pBdr>
        <w:tabs>
          <w:tab w:val="left" w:pos="6750"/>
        </w:tabs>
        <w:ind w:right="-1080"/>
        <w:rPr>
          <w:sz w:val="22"/>
          <w:szCs w:val="22"/>
        </w:rPr>
      </w:pPr>
    </w:p>
    <w:p w14:paraId="4999E039" w14:textId="77777777" w:rsidR="00235536" w:rsidRPr="00980D4E" w:rsidRDefault="00235536" w:rsidP="00FF4579">
      <w:pPr>
        <w:pBdr>
          <w:bottom w:val="single" w:sz="12" w:space="1" w:color="000000"/>
        </w:pBdr>
        <w:tabs>
          <w:tab w:val="left" w:pos="6750"/>
        </w:tabs>
        <w:ind w:right="-1080"/>
        <w:rPr>
          <w:sz w:val="22"/>
          <w:szCs w:val="22"/>
        </w:rPr>
      </w:pPr>
    </w:p>
    <w:p w14:paraId="2F3BC84B" w14:textId="77777777" w:rsidR="00980D4E" w:rsidRPr="00980D4E" w:rsidRDefault="00980D4E" w:rsidP="00FF4579">
      <w:pPr>
        <w:tabs>
          <w:tab w:val="center" w:pos="4320"/>
          <w:tab w:val="right" w:pos="8640"/>
        </w:tabs>
        <w:jc w:val="center"/>
        <w:rPr>
          <w:sz w:val="22"/>
          <w:szCs w:val="22"/>
        </w:rPr>
      </w:pPr>
    </w:p>
    <w:p w14:paraId="237FBA11" w14:textId="77777777" w:rsidR="00980D4E" w:rsidRPr="00435E12" w:rsidRDefault="00980D4E" w:rsidP="00FF4579">
      <w:pPr>
        <w:tabs>
          <w:tab w:val="left" w:pos="6700"/>
        </w:tabs>
        <w:ind w:right="-929"/>
        <w:rPr>
          <w:sz w:val="22"/>
          <w:szCs w:val="22"/>
        </w:rPr>
      </w:pPr>
    </w:p>
    <w:p w14:paraId="7611E953" w14:textId="77777777" w:rsidR="00755A64" w:rsidRDefault="00C97093" w:rsidP="004000B7">
      <w:pPr>
        <w:jc w:val="center"/>
        <w:rPr>
          <w:caps/>
        </w:rPr>
      </w:pPr>
      <w:r>
        <w:rPr>
          <w:caps/>
        </w:rPr>
        <w:t xml:space="preserve"> </w:t>
      </w:r>
      <w:r w:rsidR="00A13471">
        <w:rPr>
          <w:caps/>
        </w:rPr>
        <w:t>INFORME</w:t>
      </w:r>
      <w:r w:rsidR="00980D4E" w:rsidRPr="00980D4E">
        <w:rPr>
          <w:sz w:val="22"/>
          <w:szCs w:val="22"/>
        </w:rPr>
        <w:t xml:space="preserve"> </w:t>
      </w:r>
      <w:r w:rsidR="006D53D5">
        <w:rPr>
          <w:caps/>
        </w:rPr>
        <w:t xml:space="preserve">DE LA </w:t>
      </w:r>
      <w:r w:rsidR="00A13471">
        <w:rPr>
          <w:caps/>
        </w:rPr>
        <w:t xml:space="preserve">PRESIDENCIA DE LA COMISIÓN DE </w:t>
      </w:r>
    </w:p>
    <w:p w14:paraId="28311C7A" w14:textId="77777777" w:rsidR="00A13471" w:rsidRDefault="00A13471" w:rsidP="004000B7">
      <w:pPr>
        <w:jc w:val="center"/>
        <w:rPr>
          <w:caps/>
        </w:rPr>
      </w:pPr>
      <w:r>
        <w:rPr>
          <w:caps/>
        </w:rPr>
        <w:t xml:space="preserve">ASUNTOS MIGRATORIOS </w:t>
      </w:r>
      <w:r w:rsidR="00755A64">
        <w:rPr>
          <w:caps/>
        </w:rPr>
        <w:t xml:space="preserve">(CAM) </w:t>
      </w:r>
      <w:r>
        <w:rPr>
          <w:caps/>
        </w:rPr>
        <w:t>SOBRE EL PROCESO DE SEGUIMIENTO AL PROGRAMA INTERAMERICANO PARA LA promoción y protección de los derechos humanos de las personas migrantes, incluyendo los Trabajadores Migratorios y sus familias</w:t>
      </w:r>
    </w:p>
    <w:p w14:paraId="7F1E2997" w14:textId="77777777" w:rsidR="00A13471" w:rsidRDefault="00A13471" w:rsidP="00FF4579">
      <w:pPr>
        <w:jc w:val="center"/>
        <w:rPr>
          <w:sz w:val="22"/>
          <w:szCs w:val="22"/>
        </w:rPr>
      </w:pPr>
    </w:p>
    <w:p w14:paraId="432E8BAD" w14:textId="4C8E450B" w:rsidR="00B210B6" w:rsidRDefault="00B210B6" w:rsidP="00FF4579">
      <w:pPr>
        <w:jc w:val="center"/>
        <w:rPr>
          <w:sz w:val="22"/>
          <w:szCs w:val="22"/>
        </w:rPr>
      </w:pPr>
      <w:r>
        <w:rPr>
          <w:sz w:val="22"/>
          <w:szCs w:val="22"/>
        </w:rPr>
        <w:t>(P</w:t>
      </w:r>
      <w:r w:rsidRPr="00B210B6">
        <w:rPr>
          <w:sz w:val="22"/>
          <w:szCs w:val="22"/>
        </w:rPr>
        <w:t>eriodo 20</w:t>
      </w:r>
      <w:r w:rsidR="002E47DA">
        <w:rPr>
          <w:sz w:val="22"/>
          <w:szCs w:val="22"/>
        </w:rPr>
        <w:t>2</w:t>
      </w:r>
      <w:r w:rsidR="00DC72B6">
        <w:rPr>
          <w:sz w:val="22"/>
          <w:szCs w:val="22"/>
        </w:rPr>
        <w:t>2</w:t>
      </w:r>
      <w:r w:rsidRPr="00B210B6">
        <w:rPr>
          <w:sz w:val="22"/>
          <w:szCs w:val="22"/>
        </w:rPr>
        <w:t>-202</w:t>
      </w:r>
      <w:r w:rsidR="00DC72B6">
        <w:rPr>
          <w:sz w:val="22"/>
          <w:szCs w:val="22"/>
        </w:rPr>
        <w:t>3</w:t>
      </w:r>
      <w:r w:rsidRPr="00B210B6">
        <w:rPr>
          <w:sz w:val="22"/>
          <w:szCs w:val="22"/>
        </w:rPr>
        <w:t>)</w:t>
      </w:r>
    </w:p>
    <w:p w14:paraId="6BB15592" w14:textId="77777777" w:rsidR="00B210B6" w:rsidRDefault="00B210B6" w:rsidP="00FF4579">
      <w:pPr>
        <w:jc w:val="center"/>
        <w:rPr>
          <w:sz w:val="22"/>
          <w:szCs w:val="22"/>
        </w:rPr>
      </w:pPr>
    </w:p>
    <w:p w14:paraId="0D2CA732" w14:textId="77777777" w:rsidR="00252B7F" w:rsidRDefault="004F4DAE" w:rsidP="00FF4579">
      <w:pPr>
        <w:jc w:val="both"/>
        <w:rPr>
          <w:sz w:val="22"/>
          <w:szCs w:val="22"/>
        </w:rPr>
      </w:pPr>
      <w:r>
        <w:rPr>
          <w:sz w:val="22"/>
          <w:szCs w:val="22"/>
        </w:rPr>
        <w:tab/>
      </w:r>
      <w:r>
        <w:rPr>
          <w:sz w:val="22"/>
          <w:szCs w:val="22"/>
        </w:rPr>
        <w:tab/>
      </w:r>
      <w:r w:rsidR="00252B7F">
        <w:rPr>
          <w:sz w:val="22"/>
          <w:szCs w:val="22"/>
        </w:rPr>
        <w:t xml:space="preserve">(Preparado por la </w:t>
      </w:r>
      <w:r w:rsidR="00897358">
        <w:rPr>
          <w:sz w:val="22"/>
          <w:szCs w:val="22"/>
        </w:rPr>
        <w:t xml:space="preserve">Presidencia </w:t>
      </w:r>
      <w:r w:rsidR="00252B7F">
        <w:rPr>
          <w:sz w:val="22"/>
          <w:szCs w:val="22"/>
        </w:rPr>
        <w:t xml:space="preserve">con apoyo de la Secretaría Técnica) </w:t>
      </w:r>
    </w:p>
    <w:p w14:paraId="0516E509" w14:textId="77777777" w:rsidR="00252B7F" w:rsidRDefault="00252B7F" w:rsidP="00FF4579">
      <w:pPr>
        <w:jc w:val="both"/>
        <w:rPr>
          <w:sz w:val="22"/>
          <w:szCs w:val="22"/>
        </w:rPr>
      </w:pPr>
    </w:p>
    <w:p w14:paraId="5A5D42C4" w14:textId="77777777" w:rsidR="00FF4579" w:rsidRPr="00435E12" w:rsidRDefault="00FF4579" w:rsidP="00FF4579">
      <w:pPr>
        <w:jc w:val="both"/>
        <w:rPr>
          <w:sz w:val="22"/>
          <w:szCs w:val="22"/>
        </w:rPr>
      </w:pPr>
    </w:p>
    <w:p w14:paraId="46D73165" w14:textId="77777777" w:rsidR="00262ED8" w:rsidRPr="00FE27D1" w:rsidRDefault="00262ED8" w:rsidP="004000B7">
      <w:pPr>
        <w:jc w:val="both"/>
        <w:rPr>
          <w:rFonts w:eastAsia="Calibri"/>
          <w:b/>
          <w:sz w:val="22"/>
          <w:szCs w:val="22"/>
          <w:lang w:val="es-ES_tradnl"/>
        </w:rPr>
      </w:pPr>
      <w:r w:rsidRPr="00FE27D1">
        <w:rPr>
          <w:rFonts w:eastAsia="Calibri"/>
          <w:b/>
          <w:sz w:val="22"/>
          <w:szCs w:val="22"/>
          <w:lang w:val="es-ES_tradnl"/>
        </w:rPr>
        <w:t>INTRODUCCIÓN:</w:t>
      </w:r>
    </w:p>
    <w:p w14:paraId="488EC183" w14:textId="77777777" w:rsidR="00262ED8" w:rsidRPr="00FE27D1" w:rsidRDefault="00262ED8" w:rsidP="00FF4579">
      <w:pPr>
        <w:jc w:val="both"/>
        <w:rPr>
          <w:rFonts w:eastAsia="Calibri"/>
          <w:b/>
          <w:sz w:val="22"/>
          <w:szCs w:val="22"/>
          <w:lang w:val="es-ES_tradnl"/>
        </w:rPr>
      </w:pPr>
    </w:p>
    <w:p w14:paraId="27A2A5EB" w14:textId="4C6B207A" w:rsidR="00262ED8" w:rsidRPr="002C20F2" w:rsidRDefault="00262ED8" w:rsidP="00BC3155">
      <w:pPr>
        <w:pStyle w:val="ListParagraph"/>
        <w:numPr>
          <w:ilvl w:val="0"/>
          <w:numId w:val="2"/>
        </w:numPr>
        <w:ind w:left="360"/>
        <w:jc w:val="both"/>
        <w:rPr>
          <w:rFonts w:eastAsia="Calibri"/>
          <w:sz w:val="22"/>
          <w:szCs w:val="22"/>
          <w:lang w:val="es-ES_tradnl"/>
        </w:rPr>
      </w:pPr>
      <w:r w:rsidRPr="002C20F2">
        <w:rPr>
          <w:rFonts w:eastAsia="Calibri"/>
          <w:sz w:val="22"/>
          <w:szCs w:val="22"/>
          <w:lang w:val="es-ES_tradnl"/>
        </w:rPr>
        <w:t>Como parte de</w:t>
      </w:r>
      <w:r w:rsidR="004051CD" w:rsidRPr="002C20F2">
        <w:rPr>
          <w:rFonts w:eastAsia="Calibri"/>
          <w:sz w:val="22"/>
          <w:szCs w:val="22"/>
          <w:lang w:val="es-ES_tradnl"/>
        </w:rPr>
        <w:t xml:space="preserve">l mandato </w:t>
      </w:r>
      <w:r w:rsidRPr="002C20F2">
        <w:rPr>
          <w:rFonts w:eastAsia="Calibri"/>
          <w:sz w:val="22"/>
          <w:szCs w:val="22"/>
          <w:lang w:val="es-ES_tradnl"/>
        </w:rPr>
        <w:t>encomendad</w:t>
      </w:r>
      <w:r w:rsidR="004051CD" w:rsidRPr="002C20F2">
        <w:rPr>
          <w:rFonts w:eastAsia="Calibri"/>
          <w:sz w:val="22"/>
          <w:szCs w:val="22"/>
          <w:lang w:val="es-ES_tradnl"/>
        </w:rPr>
        <w:t>o</w:t>
      </w:r>
      <w:r w:rsidRPr="002C20F2">
        <w:rPr>
          <w:rFonts w:eastAsia="Calibri"/>
          <w:sz w:val="22"/>
          <w:szCs w:val="22"/>
          <w:lang w:val="es-ES_tradnl"/>
        </w:rPr>
        <w:t xml:space="preserve"> por el Programa Interamericano para la Promoción de los Derechos Humanos de las Personas Migrantes, </w:t>
      </w:r>
      <w:r w:rsidR="004051CD" w:rsidRPr="002C20F2">
        <w:rPr>
          <w:rFonts w:eastAsia="Calibri"/>
          <w:sz w:val="22"/>
          <w:szCs w:val="22"/>
          <w:lang w:val="es-ES_tradnl"/>
        </w:rPr>
        <w:t>i</w:t>
      </w:r>
      <w:r w:rsidRPr="002C20F2">
        <w:rPr>
          <w:rFonts w:eastAsia="Calibri"/>
          <w:sz w:val="22"/>
          <w:szCs w:val="22"/>
          <w:lang w:val="es-ES_tradnl"/>
        </w:rPr>
        <w:t>ncluyendo los Trabajad</w:t>
      </w:r>
      <w:r w:rsidR="00EF2731" w:rsidRPr="002C20F2">
        <w:rPr>
          <w:rFonts w:eastAsia="Calibri"/>
          <w:sz w:val="22"/>
          <w:szCs w:val="22"/>
          <w:lang w:val="es-ES_tradnl"/>
        </w:rPr>
        <w:t>ores Migratorios y sus Familias</w:t>
      </w:r>
      <w:r w:rsidR="00681A20" w:rsidRPr="002C20F2">
        <w:rPr>
          <w:rFonts w:eastAsia="Calibri"/>
          <w:sz w:val="22"/>
          <w:szCs w:val="22"/>
          <w:lang w:val="es-ES_tradnl"/>
        </w:rPr>
        <w:t xml:space="preserve"> (</w:t>
      </w:r>
      <w:hyperlink r:id="rId11" w:history="1">
        <w:r w:rsidR="00681A20" w:rsidRPr="002C20F2">
          <w:rPr>
            <w:rFonts w:eastAsia="Calibri"/>
            <w:color w:val="0000FF"/>
            <w:sz w:val="22"/>
            <w:szCs w:val="22"/>
            <w:u w:val="single"/>
          </w:rPr>
          <w:t>AG/RES. 2883 (XLVI-O/16)</w:t>
        </w:r>
      </w:hyperlink>
      <w:r w:rsidR="00B92EFF" w:rsidRPr="002C20F2">
        <w:rPr>
          <w:rFonts w:eastAsia="Calibri"/>
          <w:sz w:val="22"/>
          <w:szCs w:val="22"/>
          <w:lang w:val="es-ES_tradnl"/>
        </w:rPr>
        <w:t xml:space="preserve">, durante el periodo </w:t>
      </w:r>
      <w:r w:rsidR="00897358" w:rsidRPr="002C20F2">
        <w:rPr>
          <w:rFonts w:eastAsia="Calibri"/>
          <w:sz w:val="22"/>
          <w:szCs w:val="22"/>
          <w:lang w:val="es-ES_tradnl"/>
        </w:rPr>
        <w:t>20</w:t>
      </w:r>
      <w:r w:rsidR="002E47DA" w:rsidRPr="002C20F2">
        <w:rPr>
          <w:rFonts w:eastAsia="Calibri"/>
          <w:sz w:val="22"/>
          <w:szCs w:val="22"/>
          <w:lang w:val="es-ES_tradnl"/>
        </w:rPr>
        <w:t>2</w:t>
      </w:r>
      <w:r w:rsidR="00DC72B6" w:rsidRPr="002C20F2">
        <w:rPr>
          <w:rFonts w:eastAsia="Calibri"/>
          <w:sz w:val="22"/>
          <w:szCs w:val="22"/>
          <w:lang w:val="es-ES_tradnl"/>
        </w:rPr>
        <w:t>2</w:t>
      </w:r>
      <w:r w:rsidR="00897358" w:rsidRPr="002C20F2">
        <w:rPr>
          <w:rFonts w:eastAsia="Calibri"/>
          <w:sz w:val="22"/>
          <w:szCs w:val="22"/>
          <w:lang w:val="es-ES_tradnl"/>
        </w:rPr>
        <w:t>-202</w:t>
      </w:r>
      <w:r w:rsidR="00DC72B6" w:rsidRPr="002C20F2">
        <w:rPr>
          <w:rFonts w:eastAsia="Calibri"/>
          <w:sz w:val="22"/>
          <w:szCs w:val="22"/>
          <w:lang w:val="es-ES_tradnl"/>
        </w:rPr>
        <w:t>3</w:t>
      </w:r>
      <w:r w:rsidR="006D53D5" w:rsidRPr="002C20F2">
        <w:rPr>
          <w:rFonts w:eastAsia="Calibri"/>
          <w:sz w:val="22"/>
          <w:szCs w:val="22"/>
          <w:lang w:val="es-ES_tradnl"/>
        </w:rPr>
        <w:t>,</w:t>
      </w:r>
      <w:r w:rsidRPr="002C20F2">
        <w:rPr>
          <w:rFonts w:eastAsia="Calibri"/>
          <w:sz w:val="22"/>
          <w:szCs w:val="22"/>
          <w:lang w:val="es-ES_tradnl"/>
        </w:rPr>
        <w:t xml:space="preserve"> la C</w:t>
      </w:r>
      <w:r w:rsidR="00EF2731" w:rsidRPr="002C20F2">
        <w:rPr>
          <w:rFonts w:eastAsia="Calibri"/>
          <w:sz w:val="22"/>
          <w:szCs w:val="22"/>
          <w:lang w:val="es-ES_tradnl"/>
        </w:rPr>
        <w:t xml:space="preserve">AM </w:t>
      </w:r>
      <w:r w:rsidR="00897358" w:rsidRPr="002C20F2">
        <w:rPr>
          <w:rFonts w:eastAsia="Calibri"/>
          <w:sz w:val="22"/>
          <w:szCs w:val="22"/>
          <w:lang w:val="es-ES_tradnl"/>
        </w:rPr>
        <w:t xml:space="preserve">solicitó un informe </w:t>
      </w:r>
      <w:r w:rsidR="006D53D5" w:rsidRPr="002C20F2">
        <w:rPr>
          <w:rFonts w:eastAsia="Calibri"/>
          <w:sz w:val="22"/>
          <w:szCs w:val="22"/>
          <w:lang w:val="es-ES_tradnl"/>
        </w:rPr>
        <w:t xml:space="preserve">de actividades </w:t>
      </w:r>
      <w:r w:rsidR="00897358" w:rsidRPr="002C20F2">
        <w:rPr>
          <w:rFonts w:eastAsia="Calibri"/>
          <w:sz w:val="22"/>
          <w:szCs w:val="22"/>
          <w:lang w:val="es-ES_tradnl"/>
        </w:rPr>
        <w:t xml:space="preserve">a </w:t>
      </w:r>
      <w:r w:rsidRPr="002C20F2">
        <w:rPr>
          <w:rFonts w:eastAsia="Calibri"/>
          <w:sz w:val="22"/>
          <w:szCs w:val="22"/>
          <w:lang w:val="es-ES_tradnl"/>
        </w:rPr>
        <w:t xml:space="preserve">los distintos actores responsables </w:t>
      </w:r>
      <w:r w:rsidR="00E00473" w:rsidRPr="002C20F2">
        <w:rPr>
          <w:rFonts w:eastAsia="Calibri"/>
          <w:sz w:val="22"/>
          <w:szCs w:val="22"/>
          <w:lang w:val="es-ES_tradnl"/>
        </w:rPr>
        <w:t>del cumplimiento de los objetivos del Program</w:t>
      </w:r>
      <w:r w:rsidR="00521662">
        <w:rPr>
          <w:rFonts w:eastAsia="Calibri"/>
          <w:sz w:val="22"/>
          <w:szCs w:val="22"/>
          <w:lang w:val="es-ES_tradnl"/>
        </w:rPr>
        <w:t xml:space="preserve">a, </w:t>
      </w:r>
      <w:r w:rsidR="00B92EFF" w:rsidRPr="002C20F2">
        <w:rPr>
          <w:rFonts w:eastAsia="Calibri"/>
          <w:sz w:val="22"/>
          <w:szCs w:val="22"/>
          <w:lang w:val="es-ES_tradnl"/>
        </w:rPr>
        <w:t>adjuntos al presente documento</w:t>
      </w:r>
      <w:r w:rsidR="00897358" w:rsidRPr="002C20F2">
        <w:rPr>
          <w:rFonts w:eastAsia="Calibri"/>
          <w:sz w:val="22"/>
          <w:szCs w:val="22"/>
          <w:lang w:val="es-ES_tradnl"/>
        </w:rPr>
        <w:t xml:space="preserve">. </w:t>
      </w:r>
    </w:p>
    <w:p w14:paraId="25C3EE5B" w14:textId="77777777" w:rsidR="00262ED8" w:rsidRPr="002C20F2" w:rsidRDefault="00262ED8" w:rsidP="004000B7">
      <w:pPr>
        <w:ind w:left="360" w:hanging="360"/>
        <w:jc w:val="both"/>
        <w:rPr>
          <w:rFonts w:eastAsia="Calibri"/>
          <w:sz w:val="22"/>
          <w:szCs w:val="22"/>
          <w:lang w:val="es-ES_tradnl"/>
        </w:rPr>
      </w:pPr>
    </w:p>
    <w:p w14:paraId="689BE58F" w14:textId="0D43F863" w:rsidR="00EF2731" w:rsidRPr="002C20F2" w:rsidRDefault="00897358" w:rsidP="00BC3155">
      <w:pPr>
        <w:pStyle w:val="ListParagraph"/>
        <w:numPr>
          <w:ilvl w:val="0"/>
          <w:numId w:val="2"/>
        </w:numPr>
        <w:ind w:left="360"/>
        <w:jc w:val="both"/>
        <w:rPr>
          <w:rFonts w:eastAsia="Calibri"/>
          <w:sz w:val="22"/>
          <w:szCs w:val="22"/>
          <w:lang w:val="es-ES_tradnl"/>
        </w:rPr>
      </w:pPr>
      <w:r w:rsidRPr="002C20F2">
        <w:rPr>
          <w:rFonts w:eastAsia="Calibri"/>
          <w:sz w:val="22"/>
          <w:szCs w:val="22"/>
          <w:lang w:val="es-ES_tradnl"/>
        </w:rPr>
        <w:t xml:space="preserve">A continuación, </w:t>
      </w:r>
      <w:r w:rsidR="00B92EFF" w:rsidRPr="002C20F2">
        <w:rPr>
          <w:rFonts w:eastAsia="Calibri"/>
          <w:sz w:val="22"/>
          <w:szCs w:val="22"/>
          <w:lang w:val="es-ES_tradnl"/>
        </w:rPr>
        <w:t>se presenta</w:t>
      </w:r>
      <w:r w:rsidRPr="002C20F2">
        <w:rPr>
          <w:rFonts w:eastAsia="Calibri"/>
          <w:sz w:val="22"/>
          <w:szCs w:val="22"/>
          <w:lang w:val="es-ES_tradnl"/>
        </w:rPr>
        <w:t xml:space="preserve"> un resumen </w:t>
      </w:r>
      <w:r w:rsidR="00EA27B8" w:rsidRPr="002C20F2">
        <w:rPr>
          <w:rFonts w:eastAsia="Calibri"/>
          <w:sz w:val="22"/>
          <w:szCs w:val="22"/>
          <w:lang w:val="es-ES_tradnl"/>
        </w:rPr>
        <w:t>de</w:t>
      </w:r>
      <w:r w:rsidR="00B92EFF" w:rsidRPr="002C20F2">
        <w:rPr>
          <w:rFonts w:eastAsia="Calibri"/>
          <w:sz w:val="22"/>
          <w:szCs w:val="22"/>
          <w:lang w:val="es-ES_tradnl"/>
        </w:rPr>
        <w:t xml:space="preserve"> las labores inform</w:t>
      </w:r>
      <w:r w:rsidRPr="002C20F2">
        <w:rPr>
          <w:rFonts w:eastAsia="Calibri"/>
          <w:sz w:val="22"/>
          <w:szCs w:val="22"/>
          <w:lang w:val="es-ES_tradnl"/>
        </w:rPr>
        <w:t>adas por dichos actores</w:t>
      </w:r>
      <w:r w:rsidR="00EF2731" w:rsidRPr="002C20F2">
        <w:rPr>
          <w:rFonts w:eastAsia="Calibri"/>
          <w:sz w:val="22"/>
          <w:szCs w:val="22"/>
          <w:lang w:val="es-ES_tradnl"/>
        </w:rPr>
        <w:t xml:space="preserve">: </w:t>
      </w:r>
    </w:p>
    <w:p w14:paraId="3FC28A3F" w14:textId="77777777" w:rsidR="00C760C7" w:rsidRPr="002C20F2" w:rsidRDefault="00C760C7" w:rsidP="004000B7">
      <w:pPr>
        <w:ind w:left="360" w:hanging="360"/>
        <w:jc w:val="both"/>
        <w:rPr>
          <w:sz w:val="22"/>
          <w:szCs w:val="22"/>
        </w:rPr>
      </w:pPr>
    </w:p>
    <w:p w14:paraId="253E70EC" w14:textId="77777777" w:rsidR="00FE637E" w:rsidRPr="002C20F2" w:rsidRDefault="002E47DA" w:rsidP="00CA05B9">
      <w:pPr>
        <w:numPr>
          <w:ilvl w:val="0"/>
          <w:numId w:val="1"/>
        </w:numPr>
        <w:ind w:left="360"/>
        <w:jc w:val="both"/>
        <w:rPr>
          <w:b/>
          <w:sz w:val="22"/>
          <w:szCs w:val="22"/>
        </w:rPr>
      </w:pPr>
      <w:r w:rsidRPr="002C20F2">
        <w:rPr>
          <w:b/>
          <w:sz w:val="22"/>
          <w:szCs w:val="22"/>
        </w:rPr>
        <w:t>Informe de la Comisión Interamericana de Derechos Humanos (CIDH)</w:t>
      </w:r>
    </w:p>
    <w:p w14:paraId="677EE5FF" w14:textId="77777777" w:rsidR="00467117" w:rsidRPr="002C20F2" w:rsidRDefault="00467117" w:rsidP="00467117">
      <w:pPr>
        <w:jc w:val="both"/>
        <w:rPr>
          <w:b/>
          <w:sz w:val="22"/>
          <w:szCs w:val="22"/>
          <w:highlight w:val="yellow"/>
        </w:rPr>
      </w:pPr>
    </w:p>
    <w:p w14:paraId="1D550206" w14:textId="77777777" w:rsidR="004865ED" w:rsidRPr="002C20F2" w:rsidRDefault="004865ED" w:rsidP="004865ED">
      <w:pPr>
        <w:pStyle w:val="ListParagraph"/>
        <w:numPr>
          <w:ilvl w:val="0"/>
          <w:numId w:val="2"/>
        </w:numPr>
        <w:ind w:left="360"/>
        <w:jc w:val="both"/>
        <w:rPr>
          <w:rFonts w:eastAsia="Calibri"/>
          <w:sz w:val="22"/>
          <w:szCs w:val="22"/>
        </w:rPr>
      </w:pPr>
      <w:r w:rsidRPr="002C20F2">
        <w:rPr>
          <w:sz w:val="22"/>
          <w:szCs w:val="22"/>
        </w:rPr>
        <w:t xml:space="preserve">Desde la Relatoría sobre los Derechos de las Personas Migrantes de la CIDH se ha dado prioridad a las siguientes poblaciones: personas migrantes, refugiadas, solicitantes de asilo, apátridas, víctimas de trata de personas y desplazadas internas, personas migrantes retornadas y niños, niñas y adolescentes (NNA) en contexto de movilidad. </w:t>
      </w:r>
    </w:p>
    <w:p w14:paraId="613B6DA7" w14:textId="77777777" w:rsidR="004865ED" w:rsidRPr="002C20F2" w:rsidRDefault="004865ED" w:rsidP="004865ED">
      <w:pPr>
        <w:pStyle w:val="ListParagraph"/>
        <w:ind w:left="360"/>
        <w:jc w:val="both"/>
        <w:rPr>
          <w:rFonts w:eastAsia="Calibri"/>
          <w:sz w:val="22"/>
          <w:szCs w:val="22"/>
        </w:rPr>
      </w:pPr>
    </w:p>
    <w:p w14:paraId="3FEA98D4" w14:textId="77777777" w:rsidR="004865ED" w:rsidRPr="002C20F2" w:rsidRDefault="004865ED" w:rsidP="004865ED">
      <w:pPr>
        <w:pStyle w:val="ListParagraph"/>
        <w:numPr>
          <w:ilvl w:val="0"/>
          <w:numId w:val="2"/>
        </w:numPr>
        <w:ind w:left="360"/>
        <w:jc w:val="both"/>
        <w:rPr>
          <w:rFonts w:eastAsia="Calibri"/>
          <w:sz w:val="22"/>
          <w:szCs w:val="22"/>
        </w:rPr>
      </w:pPr>
      <w:r w:rsidRPr="002C20F2">
        <w:rPr>
          <w:sz w:val="22"/>
          <w:szCs w:val="22"/>
        </w:rPr>
        <w:t>Entre los temas prioritarios de la Relatoría se encuentran: expulsiones colectivas, detención migratoria, la permanencia de políticas restrictivas implementadas en el contexto de la respuesta a la pandemia de COVID-19 y su continuidad con posterioridad al levantamiento de la emergencia sanitaria, protección integral y dinámicas interseccionales en contextos de movilidad humana y desplazamiento, así como la protección ante situaciones emergentes y estructurales, como se manifiesta en la Resolución 02/2021 sobre la Protección de las personas haitianas en contexto de movilidad humana y la solidaridad internacional.</w:t>
      </w:r>
    </w:p>
    <w:p w14:paraId="25F5CBD8" w14:textId="77777777" w:rsidR="004865ED" w:rsidRPr="002C20F2" w:rsidRDefault="004865ED" w:rsidP="004865ED">
      <w:pPr>
        <w:pStyle w:val="ListParagraph"/>
        <w:ind w:left="360"/>
        <w:jc w:val="both"/>
        <w:rPr>
          <w:rFonts w:eastAsia="Calibri"/>
          <w:sz w:val="22"/>
          <w:szCs w:val="22"/>
        </w:rPr>
      </w:pPr>
    </w:p>
    <w:p w14:paraId="6199D43D" w14:textId="03552D29" w:rsidR="004865ED" w:rsidRPr="002C20F2" w:rsidRDefault="004865ED" w:rsidP="004865ED">
      <w:pPr>
        <w:pStyle w:val="ListParagraph"/>
        <w:numPr>
          <w:ilvl w:val="0"/>
          <w:numId w:val="2"/>
        </w:numPr>
        <w:ind w:left="360"/>
        <w:jc w:val="both"/>
        <w:rPr>
          <w:rFonts w:eastAsia="Calibri"/>
          <w:sz w:val="22"/>
          <w:szCs w:val="22"/>
        </w:rPr>
      </w:pPr>
      <w:r w:rsidRPr="002C20F2">
        <w:rPr>
          <w:sz w:val="22"/>
          <w:szCs w:val="22"/>
        </w:rPr>
        <w:t xml:space="preserve">La Relatoría continuó monitoreando la aplicación de la Resolución 2/2021 “Protección de las personas haitianas en movilidad humana: Solidaridad interamericana”. Ello, en el marco de la </w:t>
      </w:r>
      <w:r w:rsidRPr="002C20F2">
        <w:rPr>
          <w:sz w:val="22"/>
          <w:szCs w:val="22"/>
        </w:rPr>
        <w:lastRenderedPageBreak/>
        <w:t xml:space="preserve">publicación del informe de país de Haití, el cual destaca las necesidades crecientes de protección de las poblaciones haitianas en movilidad humana, a causa de la situación de grave y generalizada </w:t>
      </w:r>
      <w:r w:rsidR="006F0648">
        <w:rPr>
          <w:sz w:val="22"/>
          <w:szCs w:val="22"/>
        </w:rPr>
        <w:t xml:space="preserve">de </w:t>
      </w:r>
      <w:r w:rsidRPr="002C20F2">
        <w:rPr>
          <w:sz w:val="22"/>
          <w:szCs w:val="22"/>
        </w:rPr>
        <w:t>vulneración de los derechos humanos en su país de origen.</w:t>
      </w:r>
    </w:p>
    <w:p w14:paraId="65701FE5" w14:textId="77777777" w:rsidR="004865ED" w:rsidRPr="002C20F2" w:rsidRDefault="004865ED" w:rsidP="004865ED">
      <w:pPr>
        <w:jc w:val="both"/>
        <w:rPr>
          <w:rFonts w:eastAsia="Calibri"/>
          <w:sz w:val="22"/>
          <w:szCs w:val="22"/>
        </w:rPr>
      </w:pPr>
    </w:p>
    <w:p w14:paraId="19847813" w14:textId="77777777" w:rsidR="004865ED" w:rsidRPr="002C20F2" w:rsidRDefault="004865ED" w:rsidP="004865ED">
      <w:pPr>
        <w:pStyle w:val="ListParagraph"/>
        <w:numPr>
          <w:ilvl w:val="0"/>
          <w:numId w:val="2"/>
        </w:numPr>
        <w:ind w:left="360"/>
        <w:jc w:val="both"/>
        <w:rPr>
          <w:rFonts w:eastAsia="Calibri"/>
          <w:sz w:val="22"/>
          <w:szCs w:val="22"/>
          <w:lang w:val="es-ES_tradnl"/>
        </w:rPr>
      </w:pPr>
      <w:r w:rsidRPr="002C20F2">
        <w:rPr>
          <w:sz w:val="22"/>
          <w:szCs w:val="22"/>
        </w:rPr>
        <w:t>A través de comunicados de prensa, la Comisión rechazó la deportación inmediata y la privación arbitraria de la nacionalidad de más de 200 personas privadas de la libertad por motivos políticos en Nicaragua. Adicionalmente, condenó la pérdida de vidas de personas migrantes en custodia del Estado mexicano y llamó al Estado a esclarecer, investigar, procesar y sancionar a responsables y, según las circunstancias, garantizar el acceso a información en poder del Estado, entre otros temas.</w:t>
      </w:r>
    </w:p>
    <w:p w14:paraId="09FF2941" w14:textId="77777777" w:rsidR="004865ED" w:rsidRPr="002C20F2" w:rsidRDefault="004865ED" w:rsidP="004865ED">
      <w:pPr>
        <w:rPr>
          <w:rFonts w:eastAsia="Calibri"/>
          <w:sz w:val="22"/>
          <w:szCs w:val="22"/>
        </w:rPr>
      </w:pPr>
    </w:p>
    <w:p w14:paraId="1CDE4682" w14:textId="77777777" w:rsidR="004865ED" w:rsidRPr="002C20F2" w:rsidRDefault="004865ED" w:rsidP="004865ED">
      <w:pPr>
        <w:pStyle w:val="ListParagraph"/>
        <w:numPr>
          <w:ilvl w:val="0"/>
          <w:numId w:val="9"/>
        </w:numPr>
        <w:spacing w:after="240"/>
        <w:ind w:left="360"/>
        <w:jc w:val="both"/>
        <w:rPr>
          <w:sz w:val="22"/>
          <w:szCs w:val="22"/>
          <w:lang w:val="es-CO"/>
        </w:rPr>
      </w:pPr>
      <w:r w:rsidRPr="002C20F2">
        <w:rPr>
          <w:sz w:val="22"/>
          <w:szCs w:val="22"/>
          <w:lang w:val="es-CO"/>
        </w:rPr>
        <w:t xml:space="preserve">Respecto a los informes de la Relatoría sobre los Derechos de los Migrantes, la Comisión ha continuado la difusión del Informe 255/2020 “Debido proceso en los procedimientos para la determinación de la condición de persona refugiada, y apátrida y el otorgamiento de protección complementaria”, las </w:t>
      </w:r>
      <w:r w:rsidRPr="002C20F2">
        <w:rPr>
          <w:sz w:val="22"/>
          <w:szCs w:val="22"/>
        </w:rPr>
        <w:t>Guías Prácticas ¿Cómo hacer más efectiva la protección a la unidad familiar y la reunificación familiar en situaciones de movilidad humana y movimientos mixtos, y en contexto de pandemia?, y sobre Protección internacional y regularización de la condición legal en el contexto de movimientos mixtos a gran escala en las Américas.</w:t>
      </w:r>
    </w:p>
    <w:p w14:paraId="16439CEE" w14:textId="77777777" w:rsidR="004865ED" w:rsidRPr="002C20F2" w:rsidRDefault="004865ED" w:rsidP="004865ED">
      <w:pPr>
        <w:pStyle w:val="ListParagraph"/>
        <w:spacing w:after="240"/>
        <w:ind w:left="360"/>
        <w:jc w:val="both"/>
        <w:rPr>
          <w:sz w:val="22"/>
          <w:szCs w:val="22"/>
          <w:lang w:val="es-CO"/>
        </w:rPr>
      </w:pPr>
    </w:p>
    <w:p w14:paraId="3AE816AD" w14:textId="77777777" w:rsidR="004865ED" w:rsidRPr="002C20F2" w:rsidRDefault="004865ED" w:rsidP="004865ED">
      <w:pPr>
        <w:pStyle w:val="ListParagraph"/>
        <w:numPr>
          <w:ilvl w:val="0"/>
          <w:numId w:val="9"/>
        </w:numPr>
        <w:ind w:left="360"/>
        <w:jc w:val="both"/>
        <w:rPr>
          <w:rFonts w:eastAsia="Calibri"/>
          <w:sz w:val="22"/>
          <w:szCs w:val="22"/>
        </w:rPr>
      </w:pPr>
      <w:r w:rsidRPr="002C20F2">
        <w:rPr>
          <w:sz w:val="22"/>
          <w:szCs w:val="22"/>
          <w:lang w:val="es-CO"/>
        </w:rPr>
        <w:t>En el marco de la Relatoría de los Derechos de Migrantes, se realizaron y/o se participó de actividades de promoción y de capacitación, entre las cuales destacan:</w:t>
      </w:r>
    </w:p>
    <w:p w14:paraId="74BAB7DF" w14:textId="77777777" w:rsidR="004865ED" w:rsidRPr="002C20F2" w:rsidRDefault="004865ED" w:rsidP="004865ED">
      <w:pPr>
        <w:jc w:val="both"/>
        <w:rPr>
          <w:rFonts w:eastAsia="Calibri"/>
          <w:sz w:val="22"/>
          <w:szCs w:val="22"/>
        </w:rPr>
      </w:pPr>
    </w:p>
    <w:p w14:paraId="3A2CDBBA" w14:textId="77777777" w:rsidR="004865ED" w:rsidRPr="002C20F2" w:rsidRDefault="004865ED" w:rsidP="004865ED">
      <w:pPr>
        <w:pStyle w:val="ListParagraph"/>
        <w:numPr>
          <w:ilvl w:val="0"/>
          <w:numId w:val="13"/>
        </w:numPr>
        <w:shd w:val="clear" w:color="auto" w:fill="FFFFFF"/>
        <w:jc w:val="both"/>
        <w:rPr>
          <w:sz w:val="22"/>
          <w:szCs w:val="22"/>
          <w:lang w:val="es-CO"/>
        </w:rPr>
      </w:pPr>
      <w:r w:rsidRPr="002C20F2">
        <w:rPr>
          <w:sz w:val="22"/>
          <w:szCs w:val="22"/>
        </w:rPr>
        <w:t>Foro Migración Segura y Ordenada: ley contra la trata de personas sobre interamericanos y estrategias de implementación de respuestas de protección a desafíos de la trata de personas, el 18 de noviembre de 2022.</w:t>
      </w:r>
    </w:p>
    <w:p w14:paraId="65F62FD5" w14:textId="604E98FC" w:rsidR="004865ED" w:rsidRPr="002C20F2" w:rsidRDefault="004865ED" w:rsidP="004865ED">
      <w:pPr>
        <w:pStyle w:val="ListParagraph"/>
        <w:numPr>
          <w:ilvl w:val="0"/>
          <w:numId w:val="13"/>
        </w:numPr>
        <w:shd w:val="clear" w:color="auto" w:fill="FFFFFF"/>
        <w:spacing w:after="240"/>
        <w:jc w:val="both"/>
        <w:rPr>
          <w:sz w:val="22"/>
          <w:szCs w:val="22"/>
          <w:lang w:val="es-CO"/>
        </w:rPr>
      </w:pPr>
      <w:r w:rsidRPr="002C20F2">
        <w:rPr>
          <w:sz w:val="22"/>
          <w:szCs w:val="22"/>
        </w:rPr>
        <w:t>Capacitación a funcionarios del Estado de Panamá sobre los estándares interamericanos en los derechos de NNA, personas migrantes y los estándares sobre igualdad y no discriminación, el 16 de noviembre de 2022 en Ciudad de Panamá</w:t>
      </w:r>
      <w:r w:rsidRPr="002C20F2">
        <w:rPr>
          <w:sz w:val="22"/>
          <w:szCs w:val="22"/>
          <w:lang w:val="es-CO"/>
        </w:rPr>
        <w:t>.</w:t>
      </w:r>
    </w:p>
    <w:p w14:paraId="3095E03D" w14:textId="77777777" w:rsidR="004865ED" w:rsidRPr="002C20F2" w:rsidRDefault="004865ED" w:rsidP="004865ED">
      <w:pPr>
        <w:pStyle w:val="ListParagraph"/>
        <w:numPr>
          <w:ilvl w:val="0"/>
          <w:numId w:val="13"/>
        </w:numPr>
        <w:shd w:val="clear" w:color="auto" w:fill="FFFFFF"/>
        <w:spacing w:after="240"/>
        <w:jc w:val="both"/>
        <w:rPr>
          <w:sz w:val="22"/>
          <w:szCs w:val="22"/>
          <w:lang w:val="es-CO"/>
        </w:rPr>
      </w:pPr>
      <w:r w:rsidRPr="002C20F2">
        <w:rPr>
          <w:sz w:val="22"/>
          <w:szCs w:val="22"/>
          <w:lang w:val="es-CO"/>
        </w:rPr>
        <w:t xml:space="preserve">Participación en </w:t>
      </w:r>
      <w:r w:rsidRPr="002C20F2">
        <w:rPr>
          <w:sz w:val="22"/>
          <w:szCs w:val="22"/>
        </w:rPr>
        <w:t>Reunión Técnica sobre el fortalecimiento de los procedimientos de reunificación familiar de personas refugiadas y migrantes en la región. IX ronda del Proceso de Quito, Capítulo Santiago II, en San José de Costa Rica el 10 y 11 de mayo de 2023</w:t>
      </w:r>
      <w:r w:rsidRPr="002C20F2">
        <w:rPr>
          <w:sz w:val="22"/>
          <w:szCs w:val="22"/>
          <w:lang w:val="es-CO"/>
        </w:rPr>
        <w:t>.</w:t>
      </w:r>
    </w:p>
    <w:p w14:paraId="00C8402F" w14:textId="77777777" w:rsidR="004865ED" w:rsidRPr="002C20F2" w:rsidRDefault="004865ED" w:rsidP="004865ED">
      <w:pPr>
        <w:pStyle w:val="ListParagraph"/>
        <w:shd w:val="clear" w:color="auto" w:fill="FFFFFF"/>
        <w:spacing w:after="240"/>
        <w:ind w:left="1069"/>
        <w:jc w:val="both"/>
        <w:rPr>
          <w:sz w:val="22"/>
          <w:szCs w:val="22"/>
          <w:lang w:val="es-CO"/>
        </w:rPr>
      </w:pPr>
    </w:p>
    <w:p w14:paraId="1D52EB25" w14:textId="77777777" w:rsidR="004865ED" w:rsidRPr="002C20F2" w:rsidRDefault="004865ED" w:rsidP="004865ED">
      <w:pPr>
        <w:pStyle w:val="ListParagraph"/>
        <w:numPr>
          <w:ilvl w:val="0"/>
          <w:numId w:val="9"/>
        </w:numPr>
        <w:ind w:left="360"/>
        <w:jc w:val="both"/>
        <w:rPr>
          <w:sz w:val="22"/>
          <w:szCs w:val="22"/>
          <w:lang w:val="es-CO"/>
        </w:rPr>
      </w:pPr>
      <w:r w:rsidRPr="002C20F2">
        <w:rPr>
          <w:sz w:val="22"/>
          <w:szCs w:val="22"/>
          <w:lang w:val="es-CO"/>
        </w:rPr>
        <w:t xml:space="preserve">En los Periodos de Sesiones No. 185 y 186, llevados a cabo durante el 2022 y 2023, en materia de personas en movilidad se realizaron las siguientes audiencias: </w:t>
      </w:r>
    </w:p>
    <w:p w14:paraId="1113BA65" w14:textId="77777777" w:rsidR="004865ED" w:rsidRPr="002C20F2" w:rsidRDefault="004865ED" w:rsidP="004865ED">
      <w:pPr>
        <w:pStyle w:val="ListParagraph"/>
        <w:spacing w:after="160" w:line="259" w:lineRule="auto"/>
        <w:jc w:val="both"/>
        <w:rPr>
          <w:sz w:val="22"/>
          <w:szCs w:val="22"/>
        </w:rPr>
      </w:pPr>
    </w:p>
    <w:p w14:paraId="3CE26C67" w14:textId="77777777" w:rsidR="004865ED" w:rsidRPr="002C20F2" w:rsidRDefault="004865ED" w:rsidP="004865ED">
      <w:pPr>
        <w:pStyle w:val="ListParagraph"/>
        <w:numPr>
          <w:ilvl w:val="0"/>
          <w:numId w:val="13"/>
        </w:numPr>
        <w:shd w:val="clear" w:color="auto" w:fill="FFFFFF"/>
        <w:spacing w:after="240"/>
        <w:jc w:val="both"/>
        <w:rPr>
          <w:sz w:val="22"/>
          <w:szCs w:val="22"/>
          <w:lang w:val="es-CO"/>
        </w:rPr>
      </w:pPr>
      <w:r w:rsidRPr="002C20F2">
        <w:rPr>
          <w:sz w:val="22"/>
          <w:szCs w:val="22"/>
          <w:lang w:val="es-CO"/>
        </w:rPr>
        <w:t>Audiencia Regional de oficio “</w:t>
      </w:r>
      <w:r w:rsidRPr="002C20F2">
        <w:rPr>
          <w:sz w:val="22"/>
          <w:szCs w:val="22"/>
        </w:rPr>
        <w:t>Políticas de frontera y protección de los derechos humanos de las personas en movilidad humana</w:t>
      </w:r>
      <w:r w:rsidRPr="002C20F2">
        <w:rPr>
          <w:sz w:val="22"/>
          <w:szCs w:val="22"/>
          <w:lang w:val="es-CO"/>
        </w:rPr>
        <w:t>”, 185º periodo de sesiones.</w:t>
      </w:r>
    </w:p>
    <w:p w14:paraId="556573FC" w14:textId="77777777" w:rsidR="004865ED" w:rsidRPr="002C20F2" w:rsidRDefault="004865ED" w:rsidP="004865ED">
      <w:pPr>
        <w:pStyle w:val="ListParagraph"/>
        <w:numPr>
          <w:ilvl w:val="0"/>
          <w:numId w:val="13"/>
        </w:numPr>
        <w:shd w:val="clear" w:color="auto" w:fill="FFFFFF"/>
        <w:spacing w:after="240"/>
        <w:jc w:val="both"/>
        <w:rPr>
          <w:sz w:val="22"/>
          <w:szCs w:val="22"/>
          <w:lang w:val="es-CO"/>
        </w:rPr>
      </w:pPr>
      <w:r w:rsidRPr="002C20F2">
        <w:rPr>
          <w:sz w:val="22"/>
          <w:szCs w:val="22"/>
          <w:lang w:val="es-CO"/>
        </w:rPr>
        <w:t>Audiencia Temática “</w:t>
      </w:r>
      <w:r w:rsidRPr="002C20F2">
        <w:rPr>
          <w:sz w:val="22"/>
          <w:szCs w:val="22"/>
        </w:rPr>
        <w:t>La situación de los pueblos indígenas y desplazamiento forzado en el contexto del cambio climático en Estados Unidos</w:t>
      </w:r>
      <w:r w:rsidRPr="002C20F2">
        <w:rPr>
          <w:sz w:val="22"/>
          <w:szCs w:val="22"/>
          <w:lang w:val="es-CO"/>
        </w:rPr>
        <w:t>”, 185º periodo de sesiones.</w:t>
      </w:r>
    </w:p>
    <w:p w14:paraId="301F747F" w14:textId="77777777" w:rsidR="004865ED" w:rsidRPr="002C20F2" w:rsidRDefault="004865ED" w:rsidP="004865ED">
      <w:pPr>
        <w:pStyle w:val="ListParagraph"/>
        <w:numPr>
          <w:ilvl w:val="0"/>
          <w:numId w:val="13"/>
        </w:numPr>
        <w:shd w:val="clear" w:color="auto" w:fill="FFFFFF"/>
        <w:spacing w:after="240"/>
        <w:jc w:val="both"/>
        <w:rPr>
          <w:sz w:val="22"/>
          <w:szCs w:val="22"/>
          <w:lang w:val="es-CO"/>
        </w:rPr>
      </w:pPr>
      <w:r w:rsidRPr="002C20F2">
        <w:rPr>
          <w:sz w:val="22"/>
          <w:szCs w:val="22"/>
          <w:lang w:val="es-CO"/>
        </w:rPr>
        <w:t>Audiencia regional “</w:t>
      </w:r>
      <w:r w:rsidRPr="002C20F2">
        <w:rPr>
          <w:sz w:val="22"/>
          <w:szCs w:val="22"/>
        </w:rPr>
        <w:t>Situación de la movilidad humana desde un enfoque étnico-racial</w:t>
      </w:r>
      <w:r w:rsidRPr="002C20F2">
        <w:rPr>
          <w:sz w:val="22"/>
          <w:szCs w:val="22"/>
          <w:lang w:val="es-CO"/>
        </w:rPr>
        <w:t>”, 186º periodo de sesiones.</w:t>
      </w:r>
    </w:p>
    <w:p w14:paraId="41C4FFD5" w14:textId="77777777" w:rsidR="004865ED" w:rsidRPr="002C20F2" w:rsidRDefault="004865ED" w:rsidP="004865ED">
      <w:pPr>
        <w:pStyle w:val="ListParagraph"/>
        <w:numPr>
          <w:ilvl w:val="0"/>
          <w:numId w:val="13"/>
        </w:numPr>
        <w:shd w:val="clear" w:color="auto" w:fill="FFFFFF"/>
        <w:spacing w:after="240"/>
        <w:jc w:val="both"/>
        <w:rPr>
          <w:sz w:val="22"/>
          <w:szCs w:val="22"/>
          <w:lang w:val="es-CO"/>
        </w:rPr>
      </w:pPr>
      <w:r w:rsidRPr="002C20F2">
        <w:rPr>
          <w:sz w:val="22"/>
          <w:szCs w:val="22"/>
          <w:lang w:val="es-CO"/>
        </w:rPr>
        <w:t>Audiencia Temática “</w:t>
      </w:r>
      <w:r w:rsidRPr="002C20F2">
        <w:rPr>
          <w:sz w:val="22"/>
          <w:szCs w:val="22"/>
        </w:rPr>
        <w:t>Derechos de personas haitianas en movilidad en Estados Unidos</w:t>
      </w:r>
      <w:r w:rsidRPr="002C20F2">
        <w:rPr>
          <w:sz w:val="22"/>
          <w:szCs w:val="22"/>
          <w:lang w:val="es-CO"/>
        </w:rPr>
        <w:t>”, 186º periodo de sesiones.</w:t>
      </w:r>
    </w:p>
    <w:p w14:paraId="3D976419" w14:textId="77777777" w:rsidR="004865ED" w:rsidRPr="002C20F2" w:rsidRDefault="004865ED" w:rsidP="004865ED">
      <w:pPr>
        <w:pStyle w:val="ListParagraph"/>
        <w:numPr>
          <w:ilvl w:val="0"/>
          <w:numId w:val="13"/>
        </w:numPr>
        <w:shd w:val="clear" w:color="auto" w:fill="FFFFFF"/>
        <w:spacing w:after="240"/>
        <w:jc w:val="both"/>
        <w:rPr>
          <w:sz w:val="22"/>
          <w:szCs w:val="22"/>
          <w:lang w:val="es-CO"/>
        </w:rPr>
      </w:pPr>
      <w:r w:rsidRPr="002C20F2">
        <w:rPr>
          <w:sz w:val="22"/>
          <w:szCs w:val="22"/>
          <w:lang w:val="es-CO"/>
        </w:rPr>
        <w:t>Audiencia Temática “</w:t>
      </w:r>
      <w:r w:rsidRPr="002C20F2">
        <w:rPr>
          <w:sz w:val="22"/>
          <w:szCs w:val="22"/>
        </w:rPr>
        <w:t>Derecho a la circulación de las personas en Cuba</w:t>
      </w:r>
      <w:r w:rsidRPr="002C20F2">
        <w:rPr>
          <w:sz w:val="22"/>
          <w:szCs w:val="22"/>
          <w:lang w:val="es-CO"/>
        </w:rPr>
        <w:t>”, 186º periodo de sesiones.</w:t>
      </w:r>
    </w:p>
    <w:p w14:paraId="73E7E520" w14:textId="039C9DA0" w:rsidR="004865ED" w:rsidRDefault="004865ED" w:rsidP="004865ED">
      <w:pPr>
        <w:pStyle w:val="ListParagraph"/>
        <w:numPr>
          <w:ilvl w:val="0"/>
          <w:numId w:val="13"/>
        </w:numPr>
        <w:shd w:val="clear" w:color="auto" w:fill="FFFFFF"/>
        <w:spacing w:after="240"/>
        <w:jc w:val="both"/>
        <w:rPr>
          <w:sz w:val="22"/>
          <w:szCs w:val="22"/>
          <w:lang w:val="es-CO"/>
        </w:rPr>
      </w:pPr>
      <w:r w:rsidRPr="002C20F2">
        <w:rPr>
          <w:sz w:val="22"/>
          <w:szCs w:val="22"/>
          <w:lang w:val="es-CO"/>
        </w:rPr>
        <w:t>Audiencia Temática “</w:t>
      </w:r>
      <w:r w:rsidRPr="002C20F2">
        <w:rPr>
          <w:sz w:val="22"/>
          <w:szCs w:val="22"/>
        </w:rPr>
        <w:t>Privación arbitraria de la nacionalidad y violaciones a los derechos humanos en Nicaragua</w:t>
      </w:r>
      <w:r w:rsidRPr="002C20F2">
        <w:rPr>
          <w:sz w:val="22"/>
          <w:szCs w:val="22"/>
          <w:lang w:val="es-CO"/>
        </w:rPr>
        <w:t>”, 186º periodo de sesiones.</w:t>
      </w:r>
    </w:p>
    <w:p w14:paraId="2A57A452" w14:textId="77777777" w:rsidR="00521662" w:rsidRPr="002C20F2" w:rsidRDefault="00521662" w:rsidP="00521662">
      <w:pPr>
        <w:pStyle w:val="ListParagraph"/>
        <w:shd w:val="clear" w:color="auto" w:fill="FFFFFF"/>
        <w:spacing w:after="240"/>
        <w:ind w:left="1069"/>
        <w:jc w:val="both"/>
        <w:rPr>
          <w:sz w:val="22"/>
          <w:szCs w:val="22"/>
          <w:lang w:val="es-CO"/>
        </w:rPr>
      </w:pPr>
    </w:p>
    <w:p w14:paraId="49571A68" w14:textId="77777777" w:rsidR="0019587F" w:rsidRPr="002C20F2" w:rsidRDefault="003C5D1B" w:rsidP="003C5D1B">
      <w:pPr>
        <w:numPr>
          <w:ilvl w:val="0"/>
          <w:numId w:val="1"/>
        </w:numPr>
        <w:ind w:left="360"/>
        <w:jc w:val="both"/>
        <w:rPr>
          <w:b/>
          <w:sz w:val="22"/>
          <w:szCs w:val="22"/>
        </w:rPr>
      </w:pPr>
      <w:r w:rsidRPr="002C20F2">
        <w:rPr>
          <w:b/>
          <w:sz w:val="22"/>
          <w:szCs w:val="22"/>
        </w:rPr>
        <w:lastRenderedPageBreak/>
        <w:t>Informe del Departamento de Inclusión Social de la OEA (DIS/OEA)</w:t>
      </w:r>
    </w:p>
    <w:p w14:paraId="2D9CDB2E" w14:textId="77777777" w:rsidR="008E5039" w:rsidRPr="002C20F2" w:rsidRDefault="008E5039" w:rsidP="004C2199">
      <w:pPr>
        <w:jc w:val="both"/>
        <w:rPr>
          <w:sz w:val="22"/>
          <w:szCs w:val="22"/>
          <w:lang w:val="es-CO"/>
        </w:rPr>
      </w:pPr>
    </w:p>
    <w:p w14:paraId="0BEC1070" w14:textId="2F842E39" w:rsidR="007E1907" w:rsidRPr="00E009B7" w:rsidRDefault="007E1907" w:rsidP="00C70C12">
      <w:pPr>
        <w:pStyle w:val="ListParagraph"/>
        <w:numPr>
          <w:ilvl w:val="0"/>
          <w:numId w:val="9"/>
        </w:numPr>
        <w:ind w:left="360"/>
        <w:jc w:val="both"/>
        <w:rPr>
          <w:sz w:val="22"/>
          <w:szCs w:val="22"/>
          <w:lang w:val="es-CO"/>
        </w:rPr>
      </w:pPr>
      <w:r w:rsidRPr="00E009B7">
        <w:rPr>
          <w:sz w:val="22"/>
          <w:szCs w:val="22"/>
          <w:lang w:val="es-CO"/>
        </w:rPr>
        <w:t>E</w:t>
      </w:r>
      <w:r w:rsidR="00E009B7">
        <w:rPr>
          <w:sz w:val="22"/>
          <w:szCs w:val="22"/>
          <w:lang w:val="es-CO"/>
        </w:rPr>
        <w:t xml:space="preserve">n el marco del proyecto PICAD: “Apoyando a los Estados Miembros de la OEA en sus esfuerzos para prevenir, investigar y contrarrestar las actividades delictivas relacionadas con la explotación </w:t>
      </w:r>
      <w:r w:rsidR="00A82474">
        <w:rPr>
          <w:sz w:val="22"/>
          <w:szCs w:val="22"/>
          <w:lang w:val="es-CO"/>
        </w:rPr>
        <w:t xml:space="preserve">de personas refugiadas y migrantes venezolanas”, el DIS se encuentra liderando 1) </w:t>
      </w:r>
      <w:r w:rsidR="00585A5E">
        <w:rPr>
          <w:sz w:val="22"/>
          <w:szCs w:val="22"/>
          <w:lang w:val="es-CO"/>
        </w:rPr>
        <w:t xml:space="preserve">la realización de talleres para la </w:t>
      </w:r>
      <w:r w:rsidR="00A82474">
        <w:rPr>
          <w:sz w:val="22"/>
          <w:szCs w:val="22"/>
          <w:lang w:val="es-CO"/>
        </w:rPr>
        <w:t>socializa</w:t>
      </w:r>
      <w:r w:rsidR="00585A5E">
        <w:rPr>
          <w:sz w:val="22"/>
          <w:szCs w:val="22"/>
          <w:lang w:val="es-CO"/>
        </w:rPr>
        <w:t>ción</w:t>
      </w:r>
      <w:r w:rsidR="00A82474">
        <w:rPr>
          <w:sz w:val="22"/>
          <w:szCs w:val="22"/>
          <w:lang w:val="es-CO"/>
        </w:rPr>
        <w:t xml:space="preserve"> los “lineamientos Regionales para la Inclusión </w:t>
      </w:r>
      <w:r w:rsidR="00F75FC6">
        <w:rPr>
          <w:sz w:val="22"/>
          <w:szCs w:val="22"/>
          <w:lang w:val="es-CO"/>
        </w:rPr>
        <w:t>Social de Sobrevivientes de la Trata de Personas en las Américas” y</w:t>
      </w:r>
      <w:r w:rsidR="00585A5E">
        <w:rPr>
          <w:sz w:val="22"/>
          <w:szCs w:val="22"/>
          <w:lang w:val="es-CO"/>
        </w:rPr>
        <w:t xml:space="preserve"> la</w:t>
      </w:r>
      <w:r w:rsidR="00F75FC6">
        <w:rPr>
          <w:sz w:val="22"/>
          <w:szCs w:val="22"/>
          <w:lang w:val="es-CO"/>
        </w:rPr>
        <w:t xml:space="preserve"> 2) crea</w:t>
      </w:r>
      <w:r w:rsidR="00585A5E">
        <w:rPr>
          <w:sz w:val="22"/>
          <w:szCs w:val="22"/>
          <w:lang w:val="es-CO"/>
        </w:rPr>
        <w:t xml:space="preserve">ción </w:t>
      </w:r>
      <w:r w:rsidR="00F75FC6">
        <w:rPr>
          <w:sz w:val="22"/>
          <w:szCs w:val="22"/>
          <w:lang w:val="es-CO"/>
        </w:rPr>
        <w:t>y socializa</w:t>
      </w:r>
      <w:r w:rsidR="00585A5E">
        <w:rPr>
          <w:sz w:val="22"/>
          <w:szCs w:val="22"/>
          <w:lang w:val="es-CO"/>
        </w:rPr>
        <w:t>ción de</w:t>
      </w:r>
      <w:r w:rsidR="00F75FC6">
        <w:rPr>
          <w:sz w:val="22"/>
          <w:szCs w:val="22"/>
          <w:lang w:val="es-CO"/>
        </w:rPr>
        <w:t xml:space="preserve"> un manual </w:t>
      </w:r>
      <w:r w:rsidR="002A2CEC">
        <w:rPr>
          <w:sz w:val="22"/>
          <w:szCs w:val="22"/>
          <w:lang w:val="es-CO"/>
        </w:rPr>
        <w:t>regional para la transversalización del enfoque de derechos humanos, género e interculturalidad en las funciones de las autoridades de migración y seguridad</w:t>
      </w:r>
      <w:r w:rsidR="00585A5E">
        <w:rPr>
          <w:sz w:val="22"/>
          <w:szCs w:val="22"/>
          <w:lang w:val="es-CO"/>
        </w:rPr>
        <w:t>.</w:t>
      </w:r>
      <w:r w:rsidR="00BC331A">
        <w:rPr>
          <w:sz w:val="22"/>
          <w:szCs w:val="22"/>
          <w:lang w:val="es-CO"/>
        </w:rPr>
        <w:t xml:space="preserve"> </w:t>
      </w:r>
      <w:r w:rsidR="00BE4AB9">
        <w:rPr>
          <w:sz w:val="22"/>
          <w:szCs w:val="22"/>
          <w:lang w:val="es-CO"/>
        </w:rPr>
        <w:t xml:space="preserve">Este proyecto </w:t>
      </w:r>
      <w:r w:rsidR="002B147E">
        <w:rPr>
          <w:sz w:val="22"/>
          <w:szCs w:val="22"/>
          <w:lang w:val="es-CO"/>
        </w:rPr>
        <w:t>es parte de un esfuerzo colaborativo entre 5 áreas de la OE</w:t>
      </w:r>
      <w:r w:rsidR="005D7EB8">
        <w:rPr>
          <w:sz w:val="22"/>
          <w:szCs w:val="22"/>
          <w:lang w:val="es-CO"/>
        </w:rPr>
        <w:t>A:</w:t>
      </w:r>
      <w:r w:rsidR="003D73E6">
        <w:rPr>
          <w:sz w:val="22"/>
          <w:szCs w:val="22"/>
          <w:lang w:val="es-CO"/>
        </w:rPr>
        <w:t xml:space="preserve"> el Departamento de Seguridad Pública (DSP),</w:t>
      </w:r>
      <w:r w:rsidR="0002646E">
        <w:rPr>
          <w:sz w:val="22"/>
          <w:szCs w:val="22"/>
          <w:lang w:val="es-CO"/>
        </w:rPr>
        <w:t xml:space="preserve"> la Secretaría del Comité Interamericano contra el Terrorismo (CICTE), el </w:t>
      </w:r>
      <w:r w:rsidR="00AC783B">
        <w:rPr>
          <w:sz w:val="22"/>
          <w:szCs w:val="22"/>
          <w:lang w:val="es-CO"/>
        </w:rPr>
        <w:t>DIS, el Departamento contra la Delincuencia Organizada Transnacional (DDOT) y el Grupo de Trabajo</w:t>
      </w:r>
      <w:r w:rsidR="00CB13AD">
        <w:rPr>
          <w:sz w:val="22"/>
          <w:szCs w:val="22"/>
          <w:lang w:val="es-CO"/>
        </w:rPr>
        <w:t xml:space="preserve"> para el Abordaje de la Crisis Migratoria y de Refugiados en Venezuela en la región.</w:t>
      </w:r>
      <w:r w:rsidR="003D73E6">
        <w:rPr>
          <w:sz w:val="22"/>
          <w:szCs w:val="22"/>
          <w:lang w:val="es-CO"/>
        </w:rPr>
        <w:t xml:space="preserve"> </w:t>
      </w:r>
      <w:r w:rsidR="002A2CEC">
        <w:rPr>
          <w:sz w:val="22"/>
          <w:szCs w:val="22"/>
          <w:lang w:val="es-CO"/>
        </w:rPr>
        <w:t xml:space="preserve">Los países beneficiarios de </w:t>
      </w:r>
      <w:r w:rsidR="00CB13AD">
        <w:rPr>
          <w:sz w:val="22"/>
          <w:szCs w:val="22"/>
          <w:lang w:val="es-CO"/>
        </w:rPr>
        <w:t>los</w:t>
      </w:r>
      <w:r w:rsidR="002A2CEC">
        <w:rPr>
          <w:sz w:val="22"/>
          <w:szCs w:val="22"/>
          <w:lang w:val="es-CO"/>
        </w:rPr>
        <w:t xml:space="preserve"> componentes </w:t>
      </w:r>
      <w:r w:rsidR="00CB13AD">
        <w:rPr>
          <w:sz w:val="22"/>
          <w:szCs w:val="22"/>
          <w:lang w:val="es-CO"/>
        </w:rPr>
        <w:t xml:space="preserve">a cargo del DIS </w:t>
      </w:r>
      <w:r w:rsidR="002A2CEC">
        <w:rPr>
          <w:sz w:val="22"/>
          <w:szCs w:val="22"/>
          <w:lang w:val="es-CO"/>
        </w:rPr>
        <w:t xml:space="preserve">son: </w:t>
      </w:r>
      <w:r w:rsidR="00BC331A">
        <w:rPr>
          <w:sz w:val="22"/>
          <w:szCs w:val="22"/>
          <w:lang w:val="es-CO"/>
        </w:rPr>
        <w:t xml:space="preserve">Costa Rica, Colombia, Panamá y Trinidad y Tobago. </w:t>
      </w:r>
    </w:p>
    <w:p w14:paraId="2D8A00A5" w14:textId="77777777" w:rsidR="00336BC1" w:rsidRPr="00B23B22" w:rsidRDefault="00336BC1" w:rsidP="004C484A">
      <w:pPr>
        <w:jc w:val="both"/>
        <w:rPr>
          <w:sz w:val="22"/>
          <w:szCs w:val="22"/>
          <w:lang w:val="es-CO"/>
        </w:rPr>
      </w:pPr>
    </w:p>
    <w:p w14:paraId="2D6503B2" w14:textId="51BC2A9E" w:rsidR="004C2199" w:rsidRDefault="00E3123A" w:rsidP="00343421">
      <w:pPr>
        <w:pStyle w:val="ListParagraph"/>
        <w:numPr>
          <w:ilvl w:val="0"/>
          <w:numId w:val="9"/>
        </w:numPr>
        <w:ind w:left="360"/>
        <w:jc w:val="both"/>
        <w:rPr>
          <w:sz w:val="22"/>
          <w:szCs w:val="22"/>
          <w:lang w:val="es-CO"/>
        </w:rPr>
      </w:pPr>
      <w:r w:rsidRPr="00B23B22">
        <w:rPr>
          <w:sz w:val="22"/>
          <w:szCs w:val="22"/>
          <w:lang w:val="es-CO"/>
        </w:rPr>
        <w:t>Durante el evento “</w:t>
      </w:r>
      <w:r w:rsidR="00521662" w:rsidRPr="00B23B22">
        <w:rPr>
          <w:sz w:val="22"/>
          <w:szCs w:val="22"/>
          <w:lang w:val="es-CO"/>
        </w:rPr>
        <w:t>Cumbre de ciudades de las Américas</w:t>
      </w:r>
      <w:r w:rsidRPr="00B23B22">
        <w:rPr>
          <w:sz w:val="22"/>
          <w:szCs w:val="22"/>
          <w:lang w:val="es-CO"/>
        </w:rPr>
        <w:t xml:space="preserve">” realizado </w:t>
      </w:r>
      <w:r w:rsidR="00E85465" w:rsidRPr="00B23B22">
        <w:rPr>
          <w:sz w:val="22"/>
          <w:szCs w:val="22"/>
          <w:lang w:val="es-CO"/>
        </w:rPr>
        <w:t xml:space="preserve">en Denver el 27 de abril del 2023, </w:t>
      </w:r>
      <w:r w:rsidR="00EF54DF" w:rsidRPr="00B23B22">
        <w:rPr>
          <w:sz w:val="22"/>
          <w:szCs w:val="22"/>
          <w:lang w:val="es-CO"/>
        </w:rPr>
        <w:t>El DIS en conjunto con</w:t>
      </w:r>
      <w:r w:rsidR="00EC7E75" w:rsidRPr="00B23B22">
        <w:rPr>
          <w:sz w:val="22"/>
          <w:szCs w:val="22"/>
          <w:lang w:val="es-CO"/>
        </w:rPr>
        <w:t xml:space="preserve"> la O</w:t>
      </w:r>
      <w:r w:rsidR="00593883" w:rsidRPr="00B23B22">
        <w:rPr>
          <w:sz w:val="22"/>
          <w:szCs w:val="22"/>
          <w:lang w:val="es-CO"/>
        </w:rPr>
        <w:t>rganización Internacional para las Migraciones (OI</w:t>
      </w:r>
      <w:r w:rsidR="00EC7E75" w:rsidRPr="00B23B22">
        <w:rPr>
          <w:sz w:val="22"/>
          <w:szCs w:val="22"/>
          <w:lang w:val="es-CO"/>
        </w:rPr>
        <w:t>M</w:t>
      </w:r>
      <w:r w:rsidR="00593883" w:rsidRPr="00B23B22">
        <w:rPr>
          <w:sz w:val="22"/>
          <w:szCs w:val="22"/>
          <w:lang w:val="es-CO"/>
        </w:rPr>
        <w:t>)</w:t>
      </w:r>
      <w:r w:rsidR="00B97C78" w:rsidRPr="00B23B22">
        <w:rPr>
          <w:sz w:val="22"/>
          <w:szCs w:val="22"/>
          <w:lang w:val="es-CO"/>
        </w:rPr>
        <w:t>,</w:t>
      </w:r>
      <w:r w:rsidR="00912CE7" w:rsidRPr="00B23B22">
        <w:rPr>
          <w:sz w:val="22"/>
          <w:szCs w:val="22"/>
          <w:lang w:val="es-CO"/>
        </w:rPr>
        <w:t xml:space="preserve"> la Fundación Panamericana para el Desarrollo (PADF)</w:t>
      </w:r>
      <w:r w:rsidR="00EC7E75" w:rsidRPr="00B23B22">
        <w:rPr>
          <w:sz w:val="22"/>
          <w:szCs w:val="22"/>
          <w:lang w:val="es-CO"/>
        </w:rPr>
        <w:t>,</w:t>
      </w:r>
      <w:r w:rsidR="00164505" w:rsidRPr="00B23B22">
        <w:rPr>
          <w:sz w:val="22"/>
          <w:szCs w:val="22"/>
          <w:lang w:val="es-CO"/>
        </w:rPr>
        <w:t xml:space="preserve"> </w:t>
      </w:r>
      <w:r w:rsidR="00B46032" w:rsidRPr="00B23B22">
        <w:rPr>
          <w:sz w:val="22"/>
          <w:szCs w:val="22"/>
          <w:lang w:val="es-CO"/>
        </w:rPr>
        <w:t xml:space="preserve">y </w:t>
      </w:r>
      <w:r w:rsidR="00093E4E" w:rsidRPr="00B23B22">
        <w:rPr>
          <w:sz w:val="22"/>
          <w:szCs w:val="22"/>
          <w:lang w:val="es-CO"/>
        </w:rPr>
        <w:t>la Agencia de la ONU para los Refugiados (</w:t>
      </w:r>
      <w:r w:rsidR="00D74EAF" w:rsidRPr="00B23B22">
        <w:rPr>
          <w:sz w:val="22"/>
          <w:szCs w:val="22"/>
          <w:lang w:val="es-CO"/>
        </w:rPr>
        <w:t>ACNUR</w:t>
      </w:r>
      <w:r w:rsidR="00093E4E" w:rsidRPr="00B23B22">
        <w:rPr>
          <w:sz w:val="22"/>
          <w:szCs w:val="22"/>
          <w:lang w:val="es-CO"/>
        </w:rPr>
        <w:t>)</w:t>
      </w:r>
      <w:r w:rsidR="008B5B25" w:rsidRPr="00B23B22">
        <w:rPr>
          <w:sz w:val="22"/>
          <w:szCs w:val="22"/>
          <w:lang w:val="es-CO"/>
        </w:rPr>
        <w:t xml:space="preserve">, </w:t>
      </w:r>
      <w:r w:rsidR="007F474F" w:rsidRPr="00B23B22">
        <w:rPr>
          <w:sz w:val="22"/>
          <w:szCs w:val="22"/>
          <w:lang w:val="es-CO"/>
        </w:rPr>
        <w:t>organiz</w:t>
      </w:r>
      <w:r w:rsidR="008B5B25" w:rsidRPr="00B23B22">
        <w:rPr>
          <w:sz w:val="22"/>
          <w:szCs w:val="22"/>
          <w:lang w:val="es-CO"/>
        </w:rPr>
        <w:t>ó</w:t>
      </w:r>
      <w:r w:rsidR="007F474F" w:rsidRPr="00B23B22">
        <w:rPr>
          <w:sz w:val="22"/>
          <w:szCs w:val="22"/>
          <w:lang w:val="es-CO"/>
        </w:rPr>
        <w:t xml:space="preserve"> un evento sobre el rol de los gobiernos locales en la recepción e integración migrantes, refugiadas </w:t>
      </w:r>
      <w:r w:rsidR="00E92651" w:rsidRPr="00B23B22">
        <w:rPr>
          <w:sz w:val="22"/>
          <w:szCs w:val="22"/>
          <w:lang w:val="es-CO"/>
        </w:rPr>
        <w:t xml:space="preserve">y otras personas desplazadas en las Américas. En el marco de </w:t>
      </w:r>
      <w:r w:rsidR="008B5B25" w:rsidRPr="00B23B22">
        <w:rPr>
          <w:sz w:val="22"/>
          <w:szCs w:val="22"/>
          <w:lang w:val="es-CO"/>
        </w:rPr>
        <w:t xml:space="preserve">este </w:t>
      </w:r>
      <w:r w:rsidR="00E92651" w:rsidRPr="00B23B22">
        <w:rPr>
          <w:sz w:val="22"/>
          <w:szCs w:val="22"/>
          <w:lang w:val="es-CO"/>
        </w:rPr>
        <w:t xml:space="preserve">evento se hizo el lanzamiento del reporte </w:t>
      </w:r>
      <w:hyperlink r:id="rId12" w:history="1">
        <w:r w:rsidR="00460F59" w:rsidRPr="00B23B22">
          <w:rPr>
            <w:rStyle w:val="Hyperlink"/>
            <w:sz w:val="22"/>
            <w:szCs w:val="22"/>
            <w:lang w:val="es-CO"/>
          </w:rPr>
          <w:t>“</w:t>
        </w:r>
        <w:r w:rsidR="00B46032" w:rsidRPr="00B23B22">
          <w:rPr>
            <w:rStyle w:val="Hyperlink"/>
            <w:sz w:val="22"/>
            <w:szCs w:val="22"/>
            <w:lang w:val="es-CO"/>
          </w:rPr>
          <w:t>Recepción</w:t>
        </w:r>
        <w:r w:rsidR="00460F59" w:rsidRPr="00B23B22">
          <w:rPr>
            <w:rStyle w:val="Hyperlink"/>
            <w:sz w:val="22"/>
            <w:szCs w:val="22"/>
            <w:lang w:val="es-CO"/>
          </w:rPr>
          <w:t xml:space="preserve"> e Integración de </w:t>
        </w:r>
        <w:r w:rsidR="00F86A1A" w:rsidRPr="00B23B22">
          <w:rPr>
            <w:rStyle w:val="Hyperlink"/>
            <w:sz w:val="22"/>
            <w:szCs w:val="22"/>
            <w:lang w:val="es-CO"/>
          </w:rPr>
          <w:t>Personas Migrantes y Refugiadas en Ciudades de las Américas”</w:t>
        </w:r>
      </w:hyperlink>
      <w:r w:rsidR="0051675D" w:rsidRPr="00B23B22">
        <w:rPr>
          <w:sz w:val="22"/>
          <w:szCs w:val="22"/>
          <w:lang w:val="es-CO"/>
        </w:rPr>
        <w:t xml:space="preserve">. </w:t>
      </w:r>
      <w:r w:rsidR="00780A4A" w:rsidRPr="00B23B22">
        <w:rPr>
          <w:sz w:val="22"/>
          <w:szCs w:val="22"/>
          <w:lang w:val="es-CO"/>
        </w:rPr>
        <w:t>Este informe</w:t>
      </w:r>
      <w:r w:rsidR="000B630D" w:rsidRPr="00B23B22">
        <w:rPr>
          <w:sz w:val="22"/>
          <w:szCs w:val="22"/>
          <w:lang w:val="es-CO"/>
        </w:rPr>
        <w:t xml:space="preserve">, </w:t>
      </w:r>
      <w:r w:rsidR="00780A4A" w:rsidRPr="00B23B22">
        <w:rPr>
          <w:sz w:val="22"/>
          <w:szCs w:val="22"/>
          <w:lang w:val="es-CO"/>
        </w:rPr>
        <w:t>pionero</w:t>
      </w:r>
      <w:r w:rsidR="000B630D" w:rsidRPr="00B23B22">
        <w:rPr>
          <w:sz w:val="22"/>
          <w:szCs w:val="22"/>
          <w:lang w:val="es-CO"/>
        </w:rPr>
        <w:t xml:space="preserve"> en la temática,</w:t>
      </w:r>
      <w:r w:rsidR="00780A4A" w:rsidRPr="00B23B22">
        <w:rPr>
          <w:sz w:val="22"/>
          <w:szCs w:val="22"/>
          <w:lang w:val="es-CO"/>
        </w:rPr>
        <w:t xml:space="preserve"> </w:t>
      </w:r>
      <w:r w:rsidR="00953515" w:rsidRPr="00B23B22">
        <w:rPr>
          <w:sz w:val="22"/>
          <w:szCs w:val="22"/>
          <w:lang w:val="es-CO"/>
        </w:rPr>
        <w:t xml:space="preserve">se basa en </w:t>
      </w:r>
      <w:r w:rsidR="00780A4A" w:rsidRPr="00B23B22">
        <w:rPr>
          <w:sz w:val="22"/>
          <w:szCs w:val="22"/>
          <w:lang w:val="es-CO"/>
        </w:rPr>
        <w:t xml:space="preserve">200 entrevistas </w:t>
      </w:r>
      <w:r w:rsidR="00953515" w:rsidRPr="00B23B22">
        <w:rPr>
          <w:sz w:val="22"/>
          <w:szCs w:val="22"/>
          <w:lang w:val="es-CO"/>
        </w:rPr>
        <w:t>realizadas a</w:t>
      </w:r>
      <w:r w:rsidR="00780A4A" w:rsidRPr="00B23B22">
        <w:rPr>
          <w:sz w:val="22"/>
          <w:szCs w:val="22"/>
          <w:lang w:val="es-CO"/>
        </w:rPr>
        <w:t xml:space="preserve"> actores locales en 109 localidades y 25 países de las Américas</w:t>
      </w:r>
      <w:r w:rsidR="00953515" w:rsidRPr="00B23B22">
        <w:rPr>
          <w:sz w:val="22"/>
          <w:szCs w:val="22"/>
          <w:lang w:val="es-CO"/>
        </w:rPr>
        <w:t xml:space="preserve">. </w:t>
      </w:r>
      <w:r w:rsidR="00B13DCB" w:rsidRPr="00B23B22">
        <w:rPr>
          <w:sz w:val="22"/>
          <w:szCs w:val="22"/>
          <w:lang w:val="es-CO"/>
        </w:rPr>
        <w:t>Además,</w:t>
      </w:r>
      <w:r w:rsidR="00780A4A" w:rsidRPr="00B23B22">
        <w:rPr>
          <w:sz w:val="22"/>
          <w:szCs w:val="22"/>
          <w:lang w:val="es-CO"/>
        </w:rPr>
        <w:t xml:space="preserve"> </w:t>
      </w:r>
      <w:r w:rsidR="00EE361E" w:rsidRPr="00B23B22">
        <w:rPr>
          <w:sz w:val="22"/>
          <w:szCs w:val="22"/>
          <w:lang w:val="es-CO"/>
        </w:rPr>
        <w:t>recopila</w:t>
      </w:r>
      <w:r w:rsidR="00B218B5" w:rsidRPr="00B23B22">
        <w:rPr>
          <w:sz w:val="22"/>
          <w:szCs w:val="22"/>
          <w:lang w:val="es-CO"/>
        </w:rPr>
        <w:t xml:space="preserve"> los principales retos </w:t>
      </w:r>
      <w:r w:rsidR="00E65BEC" w:rsidRPr="00B23B22">
        <w:rPr>
          <w:sz w:val="22"/>
          <w:szCs w:val="22"/>
          <w:lang w:val="es-CO"/>
        </w:rPr>
        <w:t xml:space="preserve">en este ámbito y las buenas </w:t>
      </w:r>
      <w:r w:rsidR="00CE598B" w:rsidRPr="00B23B22">
        <w:rPr>
          <w:sz w:val="22"/>
          <w:szCs w:val="22"/>
          <w:lang w:val="es-CO"/>
        </w:rPr>
        <w:t>prácticas</w:t>
      </w:r>
      <w:r w:rsidR="00E65BEC" w:rsidRPr="00B23B22">
        <w:rPr>
          <w:sz w:val="22"/>
          <w:szCs w:val="22"/>
          <w:lang w:val="es-CO"/>
        </w:rPr>
        <w:t xml:space="preserve"> que </w:t>
      </w:r>
      <w:r w:rsidR="008624F4" w:rsidRPr="00B23B22">
        <w:rPr>
          <w:sz w:val="22"/>
          <w:szCs w:val="22"/>
          <w:lang w:val="es-CO"/>
        </w:rPr>
        <w:t xml:space="preserve">existen en la región para contribuir a la inclusión </w:t>
      </w:r>
      <w:r w:rsidR="00B0178C" w:rsidRPr="00B23B22">
        <w:rPr>
          <w:sz w:val="22"/>
          <w:szCs w:val="22"/>
          <w:lang w:val="es-CO"/>
        </w:rPr>
        <w:t>de las personas en situación de movilidad</w:t>
      </w:r>
      <w:r w:rsidR="00521662" w:rsidRPr="00B23B22">
        <w:rPr>
          <w:sz w:val="22"/>
          <w:szCs w:val="22"/>
          <w:lang w:val="es-CO"/>
        </w:rPr>
        <w:t xml:space="preserve"> desde lo local</w:t>
      </w:r>
      <w:r w:rsidR="00B0178C" w:rsidRPr="00B23B22">
        <w:rPr>
          <w:sz w:val="22"/>
          <w:szCs w:val="22"/>
          <w:lang w:val="es-CO"/>
        </w:rPr>
        <w:t xml:space="preserve">. </w:t>
      </w:r>
    </w:p>
    <w:p w14:paraId="3ABBCB30" w14:textId="77777777" w:rsidR="00B23B22" w:rsidRPr="00B23B22" w:rsidRDefault="00B23B22" w:rsidP="00B23B22">
      <w:pPr>
        <w:jc w:val="both"/>
        <w:rPr>
          <w:sz w:val="22"/>
          <w:szCs w:val="22"/>
          <w:lang w:val="es-CO"/>
        </w:rPr>
      </w:pPr>
    </w:p>
    <w:p w14:paraId="76BFFDE9" w14:textId="77777777" w:rsidR="005169B9" w:rsidRPr="002C20F2" w:rsidRDefault="00CA05B9" w:rsidP="00467117">
      <w:pPr>
        <w:numPr>
          <w:ilvl w:val="0"/>
          <w:numId w:val="1"/>
        </w:numPr>
        <w:ind w:left="360"/>
        <w:jc w:val="both"/>
        <w:rPr>
          <w:b/>
          <w:sz w:val="22"/>
          <w:szCs w:val="22"/>
        </w:rPr>
      </w:pPr>
      <w:r w:rsidRPr="002C20F2">
        <w:rPr>
          <w:b/>
          <w:sz w:val="22"/>
          <w:szCs w:val="22"/>
        </w:rPr>
        <w:t>Informe del Departamento de Seguridad Públic</w:t>
      </w:r>
      <w:r w:rsidR="008A72A4" w:rsidRPr="002C20F2">
        <w:rPr>
          <w:b/>
          <w:sz w:val="22"/>
          <w:szCs w:val="22"/>
        </w:rPr>
        <w:t>a de la OEA</w:t>
      </w:r>
      <w:r w:rsidRPr="002C20F2">
        <w:rPr>
          <w:b/>
          <w:sz w:val="22"/>
          <w:szCs w:val="22"/>
        </w:rPr>
        <w:t xml:space="preserve"> (D</w:t>
      </w:r>
      <w:r w:rsidR="00EB3330" w:rsidRPr="002C20F2">
        <w:rPr>
          <w:b/>
          <w:sz w:val="22"/>
          <w:szCs w:val="22"/>
        </w:rPr>
        <w:t>S</w:t>
      </w:r>
      <w:r w:rsidR="007C5991" w:rsidRPr="002C20F2">
        <w:rPr>
          <w:b/>
          <w:sz w:val="22"/>
          <w:szCs w:val="22"/>
        </w:rPr>
        <w:t>P</w:t>
      </w:r>
      <w:r w:rsidR="0019244C" w:rsidRPr="002C20F2">
        <w:rPr>
          <w:b/>
          <w:sz w:val="22"/>
          <w:szCs w:val="22"/>
        </w:rPr>
        <w:t>/OEA</w:t>
      </w:r>
      <w:r w:rsidRPr="002C20F2">
        <w:rPr>
          <w:b/>
          <w:sz w:val="22"/>
          <w:szCs w:val="22"/>
        </w:rPr>
        <w:t>)</w:t>
      </w:r>
    </w:p>
    <w:p w14:paraId="3E7CD1D3" w14:textId="77777777" w:rsidR="0051669C" w:rsidRPr="002C20F2" w:rsidRDefault="0051669C" w:rsidP="0051669C">
      <w:pPr>
        <w:pStyle w:val="ListParagraph"/>
        <w:rPr>
          <w:b/>
          <w:sz w:val="22"/>
          <w:szCs w:val="22"/>
          <w:lang w:val="es-US"/>
        </w:rPr>
      </w:pPr>
    </w:p>
    <w:p w14:paraId="15352692" w14:textId="18F139CF" w:rsidR="004865ED" w:rsidRPr="002C20F2" w:rsidRDefault="004865ED" w:rsidP="00DF398E">
      <w:pPr>
        <w:pStyle w:val="ListParagraph"/>
        <w:numPr>
          <w:ilvl w:val="1"/>
          <w:numId w:val="27"/>
        </w:numPr>
        <w:rPr>
          <w:b/>
          <w:bCs/>
          <w:sz w:val="22"/>
          <w:szCs w:val="22"/>
        </w:rPr>
      </w:pPr>
      <w:r w:rsidRPr="002C20F2">
        <w:rPr>
          <w:b/>
          <w:bCs/>
          <w:sz w:val="22"/>
          <w:szCs w:val="22"/>
        </w:rPr>
        <w:t xml:space="preserve">Foros políticos </w:t>
      </w:r>
    </w:p>
    <w:p w14:paraId="33155C12" w14:textId="77777777" w:rsidR="004865ED" w:rsidRPr="002C20F2" w:rsidRDefault="004865ED" w:rsidP="004865ED">
      <w:pPr>
        <w:rPr>
          <w:sz w:val="22"/>
          <w:szCs w:val="22"/>
        </w:rPr>
      </w:pPr>
    </w:p>
    <w:p w14:paraId="442EC7EB" w14:textId="1A67583A" w:rsidR="004865ED" w:rsidRPr="002C20F2" w:rsidRDefault="00DF398E" w:rsidP="00DF398E">
      <w:pPr>
        <w:jc w:val="both"/>
        <w:rPr>
          <w:b/>
          <w:bCs/>
          <w:sz w:val="22"/>
          <w:szCs w:val="22"/>
          <w:lang w:eastAsia="es-ES"/>
        </w:rPr>
      </w:pPr>
      <w:r w:rsidRPr="002C20F2">
        <w:rPr>
          <w:b/>
          <w:bCs/>
          <w:sz w:val="22"/>
          <w:szCs w:val="22"/>
          <w:lang w:eastAsia="es-ES"/>
        </w:rPr>
        <w:t xml:space="preserve">3.1.1 </w:t>
      </w:r>
      <w:r w:rsidR="004865ED" w:rsidRPr="002C20F2">
        <w:rPr>
          <w:b/>
          <w:bCs/>
          <w:sz w:val="22"/>
          <w:szCs w:val="22"/>
          <w:lang w:eastAsia="es-ES"/>
        </w:rPr>
        <w:t>Reunión de Autoridades Nacionales en Materia de Trata de Personas</w:t>
      </w:r>
    </w:p>
    <w:p w14:paraId="7CA6BDA2" w14:textId="77777777" w:rsidR="009F6BE0" w:rsidRPr="002C20F2" w:rsidRDefault="009F6BE0" w:rsidP="00135237">
      <w:pPr>
        <w:ind w:left="720"/>
        <w:jc w:val="both"/>
        <w:rPr>
          <w:b/>
          <w:bCs/>
          <w:sz w:val="22"/>
          <w:szCs w:val="22"/>
          <w:lang w:eastAsia="es-ES"/>
        </w:rPr>
      </w:pPr>
    </w:p>
    <w:p w14:paraId="51B856BD" w14:textId="0724E6E9" w:rsidR="004865ED" w:rsidRPr="003E338C" w:rsidRDefault="004865ED" w:rsidP="003E338C">
      <w:pPr>
        <w:pStyle w:val="ListParagraph"/>
        <w:numPr>
          <w:ilvl w:val="0"/>
          <w:numId w:val="9"/>
        </w:numPr>
        <w:ind w:left="360"/>
        <w:jc w:val="both"/>
        <w:rPr>
          <w:sz w:val="22"/>
          <w:szCs w:val="22"/>
          <w:lang w:val="es-CO"/>
        </w:rPr>
      </w:pPr>
      <w:r w:rsidRPr="003E338C">
        <w:rPr>
          <w:sz w:val="22"/>
          <w:szCs w:val="22"/>
          <w:lang w:val="es-CO"/>
        </w:rPr>
        <w:t>En 2023, el DSP y el DDOT de la Secretar</w:t>
      </w:r>
      <w:r w:rsidR="00622F73">
        <w:rPr>
          <w:sz w:val="22"/>
          <w:szCs w:val="22"/>
          <w:lang w:val="es-CO"/>
        </w:rPr>
        <w:t>í</w:t>
      </w:r>
      <w:r w:rsidRPr="003E338C">
        <w:rPr>
          <w:sz w:val="22"/>
          <w:szCs w:val="22"/>
          <w:lang w:val="es-CO"/>
        </w:rPr>
        <w:t>a de Seguridad Multidimensional (SSM), continuaron actuando como Secretar</w:t>
      </w:r>
      <w:r w:rsidR="00521662">
        <w:rPr>
          <w:sz w:val="22"/>
          <w:szCs w:val="22"/>
          <w:lang w:val="es-CO"/>
        </w:rPr>
        <w:t>í</w:t>
      </w:r>
      <w:r w:rsidRPr="003E338C">
        <w:rPr>
          <w:sz w:val="22"/>
          <w:szCs w:val="22"/>
          <w:lang w:val="es-CO"/>
        </w:rPr>
        <w:t xml:space="preserve">a Técnica de la Séptima Reunión de Autoridades, presidida por los Estados Unidos de América. Un grupo de trabajo fue conformado bajo este foro político con el objetivo de avanzar en la elaboración del Tercer Plan de Trabajo para Respuestas Integrales a la Trata de Personas en el Hemisferio Occidental para el periodo de 2023 a 2028 (Tercer Plan de Trabajo contra la Trata de Personas 2023-2028). </w:t>
      </w:r>
    </w:p>
    <w:p w14:paraId="27E47EBB" w14:textId="77777777" w:rsidR="004865ED" w:rsidRPr="003E338C" w:rsidRDefault="004865ED" w:rsidP="003E338C">
      <w:pPr>
        <w:pStyle w:val="ListParagraph"/>
        <w:ind w:left="360"/>
        <w:jc w:val="both"/>
        <w:rPr>
          <w:sz w:val="22"/>
          <w:szCs w:val="22"/>
          <w:lang w:val="es-CO"/>
        </w:rPr>
      </w:pPr>
    </w:p>
    <w:p w14:paraId="0E9059DB" w14:textId="15D5A71E" w:rsidR="004865ED" w:rsidRPr="003E338C" w:rsidRDefault="004865ED" w:rsidP="003E338C">
      <w:pPr>
        <w:pStyle w:val="ListParagraph"/>
        <w:numPr>
          <w:ilvl w:val="0"/>
          <w:numId w:val="9"/>
        </w:numPr>
        <w:ind w:left="360"/>
        <w:jc w:val="both"/>
        <w:rPr>
          <w:sz w:val="22"/>
          <w:szCs w:val="22"/>
          <w:lang w:val="es-CO"/>
        </w:rPr>
      </w:pPr>
      <w:r w:rsidRPr="003E338C">
        <w:rPr>
          <w:sz w:val="22"/>
          <w:szCs w:val="22"/>
          <w:lang w:val="es-CO"/>
        </w:rPr>
        <w:t>En el segundo semestre de 2023, se realizará la Séptima Reunión de Autoridades Nacionales en Materia de Trata de Personas, en Washington D</w:t>
      </w:r>
      <w:r w:rsidR="00135237" w:rsidRPr="003E338C">
        <w:rPr>
          <w:sz w:val="22"/>
          <w:szCs w:val="22"/>
          <w:lang w:val="es-CO"/>
        </w:rPr>
        <w:t>.</w:t>
      </w:r>
      <w:r w:rsidRPr="003E338C">
        <w:rPr>
          <w:sz w:val="22"/>
          <w:szCs w:val="22"/>
          <w:lang w:val="es-CO"/>
        </w:rPr>
        <w:t>C, en la sede de la O</w:t>
      </w:r>
      <w:r w:rsidR="00521662">
        <w:rPr>
          <w:sz w:val="22"/>
          <w:szCs w:val="22"/>
          <w:lang w:val="es-CO"/>
        </w:rPr>
        <w:t>EA</w:t>
      </w:r>
      <w:r w:rsidRPr="003E338C">
        <w:rPr>
          <w:sz w:val="22"/>
          <w:szCs w:val="22"/>
          <w:lang w:val="es-CO"/>
        </w:rPr>
        <w:t xml:space="preserve">, en la cual se espera adoptar el Tercer Plan de Trabajo contra la Trata de Personas, entre otros documentos de referencia en la materia para la región. </w:t>
      </w:r>
    </w:p>
    <w:p w14:paraId="52D3E6D9" w14:textId="77777777" w:rsidR="004865ED" w:rsidRDefault="004865ED" w:rsidP="004865ED">
      <w:pPr>
        <w:pStyle w:val="ListParagraph"/>
        <w:rPr>
          <w:sz w:val="22"/>
          <w:szCs w:val="22"/>
          <w:lang w:eastAsia="es-ES"/>
        </w:rPr>
      </w:pPr>
    </w:p>
    <w:p w14:paraId="4429B503" w14:textId="77777777" w:rsidR="00DD0E9B" w:rsidRDefault="00DD0E9B" w:rsidP="004865ED">
      <w:pPr>
        <w:pStyle w:val="ListParagraph"/>
        <w:rPr>
          <w:sz w:val="22"/>
          <w:szCs w:val="22"/>
          <w:lang w:eastAsia="es-ES"/>
        </w:rPr>
      </w:pPr>
    </w:p>
    <w:p w14:paraId="40B90BA3" w14:textId="77777777" w:rsidR="00DD0E9B" w:rsidRDefault="00DD0E9B" w:rsidP="004865ED">
      <w:pPr>
        <w:pStyle w:val="ListParagraph"/>
        <w:rPr>
          <w:sz w:val="22"/>
          <w:szCs w:val="22"/>
          <w:lang w:eastAsia="es-ES"/>
        </w:rPr>
      </w:pPr>
    </w:p>
    <w:p w14:paraId="21B4EDF8" w14:textId="77777777" w:rsidR="00DD0E9B" w:rsidRPr="002C20F2" w:rsidRDefault="00DD0E9B" w:rsidP="004865ED">
      <w:pPr>
        <w:pStyle w:val="ListParagraph"/>
        <w:rPr>
          <w:sz w:val="22"/>
          <w:szCs w:val="22"/>
          <w:lang w:eastAsia="es-ES"/>
        </w:rPr>
      </w:pPr>
    </w:p>
    <w:p w14:paraId="264BE6D4" w14:textId="706AA5C3" w:rsidR="004865ED" w:rsidRPr="002C20F2" w:rsidRDefault="00BC41B4" w:rsidP="00DF398E">
      <w:pPr>
        <w:rPr>
          <w:sz w:val="22"/>
          <w:szCs w:val="22"/>
          <w:lang w:val="es-EC"/>
        </w:rPr>
      </w:pPr>
      <w:r w:rsidRPr="002C20F2">
        <w:rPr>
          <w:b/>
          <w:bCs/>
          <w:sz w:val="22"/>
          <w:szCs w:val="22"/>
        </w:rPr>
        <w:lastRenderedPageBreak/>
        <w:t>3</w:t>
      </w:r>
      <w:r w:rsidR="004865ED" w:rsidRPr="002C20F2">
        <w:rPr>
          <w:b/>
          <w:bCs/>
          <w:sz w:val="22"/>
          <w:szCs w:val="22"/>
        </w:rPr>
        <w:t xml:space="preserve">.2 Actuación programática </w:t>
      </w:r>
    </w:p>
    <w:p w14:paraId="4C0C1873" w14:textId="77777777" w:rsidR="004865ED" w:rsidRPr="002C20F2" w:rsidRDefault="004865ED" w:rsidP="004865ED">
      <w:pPr>
        <w:rPr>
          <w:sz w:val="22"/>
          <w:szCs w:val="22"/>
          <w:lang w:val="es-US"/>
        </w:rPr>
      </w:pPr>
    </w:p>
    <w:p w14:paraId="34A6AC82" w14:textId="6B2C1766" w:rsidR="003E338C" w:rsidRDefault="004865ED" w:rsidP="003E338C">
      <w:pPr>
        <w:pStyle w:val="ListParagraph"/>
        <w:numPr>
          <w:ilvl w:val="0"/>
          <w:numId w:val="9"/>
        </w:numPr>
        <w:ind w:left="360"/>
        <w:jc w:val="both"/>
        <w:rPr>
          <w:sz w:val="22"/>
          <w:szCs w:val="22"/>
          <w:lang w:val="es-CO"/>
        </w:rPr>
      </w:pPr>
      <w:r w:rsidRPr="003E338C">
        <w:rPr>
          <w:sz w:val="22"/>
          <w:szCs w:val="22"/>
          <w:lang w:val="es-CO"/>
        </w:rPr>
        <w:t xml:space="preserve">Desde 2020, el (DSP/OEA) implementa el proyecto “Aliados contra la Trata – Fortaleciendo la Respuesta Multisectorial a la Trata de Personas en Ecuador”. El proyecto busca fortalecer las capacidades del Estado y de la sociedad civil para responder de forma articulada al delito de trata de personas. A través de </w:t>
      </w:r>
      <w:r w:rsidR="00521662">
        <w:rPr>
          <w:sz w:val="22"/>
          <w:szCs w:val="22"/>
          <w:lang w:val="es-CO"/>
        </w:rPr>
        <w:t>este proyecto</w:t>
      </w:r>
      <w:r w:rsidRPr="003E338C">
        <w:rPr>
          <w:sz w:val="22"/>
          <w:szCs w:val="22"/>
          <w:lang w:val="es-CO"/>
        </w:rPr>
        <w:t xml:space="preserve">, el DSP/OEA brindó acompañamiento y asistencia técnica legislativa a lo largo del proceso legislativo que llevó a la adopción de la Ley Orgánica contra la Trata de Personas y el Tráfico Ilícito de Migrantes. La Ley, sancionada en 16 de febrero de 2023, fortalece la protección de las personas en contexto de movilidad al ampliar el ámbito de aplicación, tomar en cuenta las características del delito ―el cual puede ser nacional o transnacional―, prever un enfoque de movilidad humana, así como medidas para fortalecer la prevención del delito y la protección y asistencia a las </w:t>
      </w:r>
      <w:r w:rsidR="00D704F8" w:rsidRPr="003E338C">
        <w:rPr>
          <w:sz w:val="22"/>
          <w:szCs w:val="22"/>
          <w:lang w:val="es-CO"/>
        </w:rPr>
        <w:t>víctimas</w:t>
      </w:r>
      <w:r w:rsidRPr="003E338C">
        <w:rPr>
          <w:sz w:val="22"/>
          <w:szCs w:val="22"/>
          <w:lang w:val="es-CO"/>
        </w:rPr>
        <w:t xml:space="preserve"> en contexto de movilidad humana. También se ha desarrollado tres marcos operativos en las áreas de (i) investigación de funcionarios públicos vinculados con la trata de personas, (</w:t>
      </w:r>
      <w:proofErr w:type="spellStart"/>
      <w:r w:rsidRPr="003E338C">
        <w:rPr>
          <w:sz w:val="22"/>
          <w:szCs w:val="22"/>
          <w:lang w:val="es-CO"/>
        </w:rPr>
        <w:t>ii</w:t>
      </w:r>
      <w:proofErr w:type="spellEnd"/>
      <w:r w:rsidRPr="003E338C">
        <w:rPr>
          <w:sz w:val="22"/>
          <w:szCs w:val="22"/>
          <w:lang w:val="es-CO"/>
        </w:rPr>
        <w:t>) investigación policial en materia de trata de personas; y (</w:t>
      </w:r>
      <w:proofErr w:type="spellStart"/>
      <w:r w:rsidRPr="003E338C">
        <w:rPr>
          <w:sz w:val="22"/>
          <w:szCs w:val="22"/>
          <w:lang w:val="es-CO"/>
        </w:rPr>
        <w:t>iii</w:t>
      </w:r>
      <w:proofErr w:type="spellEnd"/>
      <w:r w:rsidRPr="003E338C">
        <w:rPr>
          <w:sz w:val="22"/>
          <w:szCs w:val="22"/>
          <w:lang w:val="es-CO"/>
        </w:rPr>
        <w:t xml:space="preserve">) asistencia y protección a víctimas y sobrevivientes. Desde su implementación hasta el primer trimestre de 2023, el proyecto ha capacitado a más de 1200 funcionarios públicos y de organizaciones no-gubernamentales, así como líderes comunitarios a nivel nacional y local en las ciudades de Quito e Ibarra. Además, en el presente año se han realizado dos reuniones de las mesas técnicas locales contra la trata de personas en Quito e Ibarra. Un total de seis simulaciones de juicios promoverán la capacitación de 120 profesionales de seguridad y justica con el objetivo de mejorar la investigación y persecución de trata de personas nacionales y extranjeras y disminuir la impunidad a este delito. </w:t>
      </w:r>
    </w:p>
    <w:p w14:paraId="75E9FD06" w14:textId="77777777" w:rsidR="003E338C" w:rsidRDefault="003E338C" w:rsidP="003E338C">
      <w:pPr>
        <w:pStyle w:val="ListParagraph"/>
        <w:ind w:left="360"/>
        <w:jc w:val="both"/>
        <w:rPr>
          <w:sz w:val="22"/>
          <w:szCs w:val="22"/>
          <w:lang w:val="es-CO"/>
        </w:rPr>
      </w:pPr>
    </w:p>
    <w:p w14:paraId="3671B192" w14:textId="4A666093" w:rsidR="003E338C" w:rsidRPr="003E338C" w:rsidRDefault="004865ED" w:rsidP="003E338C">
      <w:pPr>
        <w:pStyle w:val="ListParagraph"/>
        <w:numPr>
          <w:ilvl w:val="0"/>
          <w:numId w:val="9"/>
        </w:numPr>
        <w:ind w:left="360"/>
        <w:jc w:val="both"/>
        <w:rPr>
          <w:rStyle w:val="Hyperlink"/>
          <w:color w:val="auto"/>
          <w:sz w:val="22"/>
          <w:szCs w:val="22"/>
          <w:u w:val="none"/>
          <w:lang w:val="es-CO"/>
        </w:rPr>
      </w:pPr>
      <w:r w:rsidRPr="003E338C">
        <w:rPr>
          <w:sz w:val="22"/>
          <w:szCs w:val="22"/>
          <w:lang w:val="es-CO"/>
        </w:rPr>
        <w:t>El proyecto</w:t>
      </w:r>
      <w:r w:rsidR="00521662">
        <w:rPr>
          <w:sz w:val="22"/>
          <w:szCs w:val="22"/>
          <w:lang w:val="es-CO"/>
        </w:rPr>
        <w:t xml:space="preserve"> </w:t>
      </w:r>
      <w:r w:rsidRPr="003E338C">
        <w:rPr>
          <w:sz w:val="22"/>
          <w:szCs w:val="22"/>
          <w:lang w:val="es-CO"/>
        </w:rPr>
        <w:t xml:space="preserve">ha implementado acciones como cine foros, </w:t>
      </w:r>
      <w:proofErr w:type="spellStart"/>
      <w:r w:rsidRPr="003E338C">
        <w:rPr>
          <w:sz w:val="22"/>
          <w:szCs w:val="22"/>
          <w:lang w:val="es-CO"/>
        </w:rPr>
        <w:t>volanteos</w:t>
      </w:r>
      <w:proofErr w:type="spellEnd"/>
      <w:r w:rsidRPr="003E338C">
        <w:rPr>
          <w:sz w:val="22"/>
          <w:szCs w:val="22"/>
          <w:lang w:val="es-CO"/>
        </w:rPr>
        <w:t xml:space="preserve"> en terminales terrestres, charlas con la comunidad, campañas en las redes sociales y en diferentes medios de comunicación. Estas acciones tienen el objetivo de informar la comunidad sobre la trata de personas, sus riesgos y peligros. Las actividades de sensibilización llegaron a más de 1 millón de personas en el Ecuador. Las poblaciones en las cuales el proyecto enfoca sus actividades comunitarias de sensibilización son mujeres, niñas, poblaciones indígenas, personas LGBTIQ+, y la población migrante. El proyecto es financiado por el Departamento de Estado de Estados Unidos y tiene como socios el Ministerio del Interior, la Alcaldía de Ibarra y la Secretaría de Gobernabilidad y Seguridad de Quito. Más información sobre el proyecto está disponible </w:t>
      </w:r>
      <w:hyperlink r:id="rId13" w:history="1">
        <w:r w:rsidRPr="003E338C">
          <w:rPr>
            <w:rStyle w:val="Hyperlink"/>
            <w:sz w:val="22"/>
            <w:szCs w:val="22"/>
            <w:lang w:eastAsia="es-ES"/>
          </w:rPr>
          <w:t>https://www.facebook.com/aliadoscontralatrata/</w:t>
        </w:r>
      </w:hyperlink>
    </w:p>
    <w:p w14:paraId="42B6101F" w14:textId="77777777" w:rsidR="003E338C" w:rsidRPr="003E338C" w:rsidRDefault="003E338C" w:rsidP="003E338C">
      <w:pPr>
        <w:pStyle w:val="ListParagraph"/>
        <w:rPr>
          <w:sz w:val="22"/>
          <w:szCs w:val="22"/>
          <w:lang w:eastAsia="es-ES"/>
        </w:rPr>
      </w:pPr>
    </w:p>
    <w:p w14:paraId="7352A0A6" w14:textId="4A7E6D73" w:rsidR="003E338C" w:rsidRPr="003E338C" w:rsidRDefault="004865ED" w:rsidP="003E338C">
      <w:pPr>
        <w:pStyle w:val="ListParagraph"/>
        <w:numPr>
          <w:ilvl w:val="0"/>
          <w:numId w:val="9"/>
        </w:numPr>
        <w:ind w:left="360"/>
        <w:jc w:val="both"/>
        <w:rPr>
          <w:sz w:val="22"/>
          <w:szCs w:val="22"/>
          <w:lang w:val="es-CO"/>
        </w:rPr>
      </w:pPr>
      <w:r w:rsidRPr="003E338C">
        <w:rPr>
          <w:sz w:val="22"/>
          <w:szCs w:val="22"/>
          <w:lang w:eastAsia="es-ES"/>
        </w:rPr>
        <w:t xml:space="preserve">Desde el 2021, el DSP/OEA en colaboración con </w:t>
      </w:r>
      <w:r w:rsidR="005B08A2">
        <w:rPr>
          <w:sz w:val="22"/>
          <w:szCs w:val="22"/>
          <w:lang w:eastAsia="es-ES"/>
        </w:rPr>
        <w:t>la Oficina de las Naciones Unidas contra la Droga y el Delito (</w:t>
      </w:r>
      <w:r w:rsidRPr="003E338C">
        <w:rPr>
          <w:sz w:val="22"/>
          <w:szCs w:val="22"/>
          <w:lang w:eastAsia="es-ES"/>
        </w:rPr>
        <w:t>UNODC</w:t>
      </w:r>
      <w:r w:rsidR="005B08A2">
        <w:rPr>
          <w:sz w:val="22"/>
          <w:szCs w:val="22"/>
          <w:lang w:eastAsia="es-ES"/>
        </w:rPr>
        <w:t>)</w:t>
      </w:r>
      <w:r w:rsidRPr="003E338C">
        <w:rPr>
          <w:sz w:val="22"/>
          <w:szCs w:val="22"/>
          <w:lang w:eastAsia="es-ES"/>
        </w:rPr>
        <w:t xml:space="preserve"> implementa en Honduras el proyecto “</w:t>
      </w:r>
      <w:proofErr w:type="spellStart"/>
      <w:r w:rsidRPr="003E338C">
        <w:rPr>
          <w:sz w:val="22"/>
          <w:szCs w:val="22"/>
          <w:lang w:eastAsia="es-ES"/>
        </w:rPr>
        <w:t>Menthor</w:t>
      </w:r>
      <w:proofErr w:type="spellEnd"/>
      <w:r w:rsidRPr="003E338C">
        <w:rPr>
          <w:sz w:val="22"/>
          <w:szCs w:val="22"/>
          <w:lang w:eastAsia="es-ES"/>
        </w:rPr>
        <w:t>: Programa de entrenamiento especializado y mentoría en materia de trata de personas para el Ministerio Público</w:t>
      </w:r>
      <w:r w:rsidR="00F91186">
        <w:rPr>
          <w:sz w:val="22"/>
          <w:szCs w:val="22"/>
          <w:lang w:eastAsia="es-ES"/>
        </w:rPr>
        <w:t>”</w:t>
      </w:r>
      <w:r w:rsidRPr="003E338C">
        <w:rPr>
          <w:sz w:val="22"/>
          <w:szCs w:val="22"/>
          <w:lang w:eastAsia="es-ES"/>
        </w:rPr>
        <w:t xml:space="preserve">. El proyecto busca mejorar las capacidades de funcionarios públicos y de organizaciones no-gubernamentales y de la sociedad civil en la investigación y persecución de casos la trata de personas nacionales y extranjeras y en la asistencia y protección de las víctimas de ese delito. Un total de 121 funcionarios del gobierno y sociedad civil fueron capacitados a través del proceso de mentoría. Tres documentos con orientaciones y principios para la asistencia y protección a víctimas de la trata de personas de fueron elaborados con foco en los siguientes grupos: migrantes, comunidad LGBTIQ+, y </w:t>
      </w:r>
      <w:r w:rsidR="002A4303">
        <w:rPr>
          <w:sz w:val="22"/>
          <w:szCs w:val="22"/>
          <w:lang w:eastAsia="es-ES"/>
        </w:rPr>
        <w:t xml:space="preserve">NNA. </w:t>
      </w:r>
      <w:r w:rsidRPr="003E338C">
        <w:rPr>
          <w:sz w:val="22"/>
          <w:szCs w:val="22"/>
          <w:lang w:eastAsia="es-ES"/>
        </w:rPr>
        <w:t xml:space="preserve"> </w:t>
      </w:r>
    </w:p>
    <w:p w14:paraId="43EA01B5" w14:textId="77777777" w:rsidR="003E338C" w:rsidRPr="003E338C" w:rsidRDefault="003E338C" w:rsidP="003E338C">
      <w:pPr>
        <w:pStyle w:val="ListParagraph"/>
        <w:rPr>
          <w:sz w:val="22"/>
          <w:szCs w:val="22"/>
          <w:lang w:eastAsia="es-ES"/>
        </w:rPr>
      </w:pPr>
    </w:p>
    <w:p w14:paraId="0B433D69" w14:textId="58E28714" w:rsidR="003E338C" w:rsidRPr="003E338C" w:rsidRDefault="004865ED" w:rsidP="003E338C">
      <w:pPr>
        <w:pStyle w:val="ListParagraph"/>
        <w:numPr>
          <w:ilvl w:val="0"/>
          <w:numId w:val="9"/>
        </w:numPr>
        <w:ind w:left="360"/>
        <w:jc w:val="both"/>
        <w:rPr>
          <w:sz w:val="22"/>
          <w:szCs w:val="22"/>
          <w:lang w:val="es-CO"/>
        </w:rPr>
      </w:pPr>
      <w:r w:rsidRPr="003E338C">
        <w:rPr>
          <w:sz w:val="22"/>
          <w:szCs w:val="22"/>
          <w:lang w:eastAsia="es-ES"/>
        </w:rPr>
        <w:t xml:space="preserve">Desde 2022, el DSP/OEA </w:t>
      </w:r>
      <w:r w:rsidR="005B08A2">
        <w:rPr>
          <w:sz w:val="22"/>
          <w:szCs w:val="22"/>
          <w:lang w:eastAsia="es-ES"/>
        </w:rPr>
        <w:t>en conjunto con otros departamentos de la OEA, impl</w:t>
      </w:r>
      <w:r w:rsidRPr="003E338C">
        <w:rPr>
          <w:sz w:val="22"/>
          <w:szCs w:val="22"/>
          <w:lang w:eastAsia="es-ES"/>
        </w:rPr>
        <w:t>ementa el proyecto PICAD</w:t>
      </w:r>
      <w:r w:rsidR="00357AB3">
        <w:rPr>
          <w:sz w:val="22"/>
          <w:szCs w:val="22"/>
          <w:lang w:eastAsia="es-ES"/>
        </w:rPr>
        <w:t>.</w:t>
      </w:r>
      <w:r w:rsidRPr="003E338C">
        <w:rPr>
          <w:sz w:val="22"/>
          <w:szCs w:val="22"/>
          <w:lang w:eastAsia="es-ES"/>
        </w:rPr>
        <w:t xml:space="preserve"> E</w:t>
      </w:r>
      <w:r w:rsidR="006F125F">
        <w:rPr>
          <w:sz w:val="22"/>
          <w:szCs w:val="22"/>
          <w:lang w:eastAsia="es-ES"/>
        </w:rPr>
        <w:t>ste</w:t>
      </w:r>
      <w:r w:rsidRPr="003E338C">
        <w:rPr>
          <w:sz w:val="22"/>
          <w:szCs w:val="22"/>
          <w:lang w:eastAsia="es-ES"/>
        </w:rPr>
        <w:t xml:space="preserve"> proyecto tiene como objetivo fortalecer las capacidades de siete Estados Miembros para prevenir e investigar el crimen organizado vinculado a la explotación de los refugiados y migrantes venezolanos, en particular, la trata de personas, y el tráfico de migrantes. Asimismo, el </w:t>
      </w:r>
      <w:r w:rsidRPr="003E338C">
        <w:rPr>
          <w:sz w:val="22"/>
          <w:szCs w:val="22"/>
          <w:lang w:eastAsia="es-ES"/>
        </w:rPr>
        <w:lastRenderedPageBreak/>
        <w:t xml:space="preserve">proyecto también busca fortalecer la gestión fronteriza en los países beneficiarios para aumentar la detección de movimientos irregulares de bienes, y personas; y promover la inclusión de las víctimas y sobrevivientes de estos delitos en la sociedad. Los 7 países beneficiarios del proyecto son Colombia, Costa Rica, Ecuador, Guyana, Panamá, Perú y Trinidad y Tobago. Se trata de un proyecto pionero ya que reúne a 5 áreas de la OEA que dirigirán las diferentes actividades que lo componen. El proyecto está financiado por el Programa de Desarrollo de Capacidades de lucha contra el Crimen de Global Affairs </w:t>
      </w:r>
      <w:r w:rsidR="009F6BE0" w:rsidRPr="003E338C">
        <w:rPr>
          <w:sz w:val="22"/>
          <w:szCs w:val="22"/>
          <w:lang w:eastAsia="es-ES"/>
        </w:rPr>
        <w:t>Canadá</w:t>
      </w:r>
      <w:r w:rsidRPr="003E338C">
        <w:rPr>
          <w:sz w:val="22"/>
          <w:szCs w:val="22"/>
          <w:lang w:eastAsia="es-ES"/>
        </w:rPr>
        <w:t>.</w:t>
      </w:r>
    </w:p>
    <w:p w14:paraId="2B960B23" w14:textId="77777777" w:rsidR="003E338C" w:rsidRDefault="003E338C" w:rsidP="003E338C">
      <w:pPr>
        <w:pStyle w:val="ListParagraph"/>
        <w:ind w:left="360"/>
        <w:jc w:val="both"/>
        <w:rPr>
          <w:sz w:val="22"/>
          <w:szCs w:val="22"/>
          <w:lang w:val="es-CO"/>
        </w:rPr>
      </w:pPr>
    </w:p>
    <w:p w14:paraId="26962F5B" w14:textId="7D6A5848" w:rsidR="004865ED" w:rsidRPr="003E338C" w:rsidRDefault="004865ED" w:rsidP="003E338C">
      <w:pPr>
        <w:pStyle w:val="ListParagraph"/>
        <w:numPr>
          <w:ilvl w:val="0"/>
          <w:numId w:val="9"/>
        </w:numPr>
        <w:ind w:left="360"/>
        <w:jc w:val="both"/>
        <w:rPr>
          <w:sz w:val="22"/>
          <w:szCs w:val="22"/>
          <w:lang w:val="es-CO"/>
        </w:rPr>
      </w:pPr>
      <w:r w:rsidRPr="003E338C">
        <w:rPr>
          <w:sz w:val="22"/>
          <w:szCs w:val="22"/>
          <w:lang w:eastAsia="es-ES"/>
        </w:rPr>
        <w:t>El proyecto “Fortalecimiento de las Instituciones que brindan acceso a la justicia para las víctimas de delitos en El Salvador, Honduras, Guatemala y República Dominicana – Fase II”, busca fortalecer las capacidades institucionales de entidades que brindan asistencia jurídica gratuita a víctimas de delitos, mediante un tratamiento especializado para las personas migrantes y los trabajadores migratorios víctimas de delitos. El proyecto es financiado por la Agencia Española de Cooperación Internacional para el Desarrollo (AECID),</w:t>
      </w:r>
    </w:p>
    <w:p w14:paraId="6AA38AD6" w14:textId="77777777" w:rsidR="004865ED" w:rsidRPr="002C20F2" w:rsidRDefault="004865ED" w:rsidP="004865ED">
      <w:pPr>
        <w:pStyle w:val="ListParagraph"/>
        <w:jc w:val="both"/>
        <w:rPr>
          <w:sz w:val="22"/>
          <w:szCs w:val="22"/>
          <w:lang w:eastAsia="es-ES"/>
        </w:rPr>
      </w:pPr>
    </w:p>
    <w:p w14:paraId="129804B4" w14:textId="77777777" w:rsidR="00C0186F" w:rsidRPr="002C20F2" w:rsidRDefault="00B95E7C" w:rsidP="008C2D27">
      <w:pPr>
        <w:numPr>
          <w:ilvl w:val="0"/>
          <w:numId w:val="1"/>
        </w:numPr>
        <w:ind w:left="360"/>
        <w:jc w:val="both"/>
        <w:rPr>
          <w:b/>
          <w:sz w:val="22"/>
          <w:szCs w:val="22"/>
        </w:rPr>
      </w:pPr>
      <w:r w:rsidRPr="002C20F2">
        <w:rPr>
          <w:b/>
          <w:sz w:val="22"/>
          <w:szCs w:val="22"/>
        </w:rPr>
        <w:t>Informe del Instituto Interamericano del Niño, la Niña y Adolescentes (I</w:t>
      </w:r>
      <w:r w:rsidR="00D74545" w:rsidRPr="002C20F2">
        <w:rPr>
          <w:b/>
          <w:sz w:val="22"/>
          <w:szCs w:val="22"/>
        </w:rPr>
        <w:t>I</w:t>
      </w:r>
      <w:r w:rsidRPr="002C20F2">
        <w:rPr>
          <w:b/>
          <w:sz w:val="22"/>
          <w:szCs w:val="22"/>
        </w:rPr>
        <w:t xml:space="preserve">N) </w:t>
      </w:r>
    </w:p>
    <w:p w14:paraId="5F50AEBE" w14:textId="77777777" w:rsidR="004865ED" w:rsidRPr="002C20F2" w:rsidRDefault="004865ED" w:rsidP="00CE598B">
      <w:pPr>
        <w:contextualSpacing/>
        <w:jc w:val="both"/>
        <w:rPr>
          <w:sz w:val="22"/>
          <w:szCs w:val="22"/>
        </w:rPr>
      </w:pPr>
    </w:p>
    <w:p w14:paraId="280050C4" w14:textId="5BAA96BE" w:rsidR="00CE598B" w:rsidRPr="002C20F2" w:rsidRDefault="004865ED" w:rsidP="00ED20CD">
      <w:pPr>
        <w:pStyle w:val="ListParagraph"/>
        <w:numPr>
          <w:ilvl w:val="1"/>
          <w:numId w:val="28"/>
        </w:numPr>
        <w:jc w:val="both"/>
        <w:rPr>
          <w:b/>
          <w:bCs/>
          <w:sz w:val="22"/>
          <w:szCs w:val="22"/>
        </w:rPr>
      </w:pPr>
      <w:r w:rsidRPr="002C20F2">
        <w:rPr>
          <w:b/>
          <w:bCs/>
          <w:sz w:val="22"/>
          <w:szCs w:val="22"/>
        </w:rPr>
        <w:t xml:space="preserve">Red de intercambio y cooperación. </w:t>
      </w:r>
    </w:p>
    <w:p w14:paraId="578E9073" w14:textId="77777777" w:rsidR="00CE598B" w:rsidRPr="002C20F2" w:rsidRDefault="00CE598B" w:rsidP="00CE598B">
      <w:pPr>
        <w:pStyle w:val="ListParagraph"/>
        <w:ind w:left="360"/>
        <w:jc w:val="both"/>
        <w:rPr>
          <w:b/>
          <w:bCs/>
          <w:sz w:val="22"/>
          <w:szCs w:val="22"/>
        </w:rPr>
      </w:pPr>
    </w:p>
    <w:p w14:paraId="73A95C98" w14:textId="6D5C2655" w:rsidR="004865ED" w:rsidRDefault="00357AB3" w:rsidP="009F2141">
      <w:pPr>
        <w:pStyle w:val="ListParagraph"/>
        <w:numPr>
          <w:ilvl w:val="0"/>
          <w:numId w:val="2"/>
        </w:numPr>
        <w:ind w:left="360"/>
        <w:jc w:val="both"/>
        <w:rPr>
          <w:sz w:val="22"/>
          <w:szCs w:val="22"/>
        </w:rPr>
      </w:pPr>
      <w:r>
        <w:rPr>
          <w:sz w:val="22"/>
          <w:szCs w:val="22"/>
        </w:rPr>
        <w:t>L</w:t>
      </w:r>
      <w:r w:rsidR="004865ED" w:rsidRPr="002C20F2">
        <w:rPr>
          <w:sz w:val="22"/>
          <w:szCs w:val="22"/>
        </w:rPr>
        <w:t xml:space="preserve">a Red de Enlaces Técnicos de movilidad humana, </w:t>
      </w:r>
      <w:r>
        <w:rPr>
          <w:sz w:val="22"/>
          <w:szCs w:val="22"/>
        </w:rPr>
        <w:t xml:space="preserve">sigue activa </w:t>
      </w:r>
      <w:r w:rsidR="004865ED" w:rsidRPr="002C20F2">
        <w:rPr>
          <w:sz w:val="22"/>
          <w:szCs w:val="22"/>
        </w:rPr>
        <w:t xml:space="preserve">como un espacio de intercambio de experiencias, de coordinación y para la búsqueda y posible concreción de cooperación entre los sistemas de promoción, protección y ejercicio de derechos de los Estados Miembro. Actualmente con la participación de enlaces de Colombia, Costa Rica, Chile, Ecuador, Guatemala, Honduras, El Salvador, México, Perú y Uruguay. </w:t>
      </w:r>
    </w:p>
    <w:p w14:paraId="3D8E8A1D" w14:textId="77777777" w:rsidR="009F2141" w:rsidRPr="009F2141" w:rsidRDefault="009F2141" w:rsidP="009F2141">
      <w:pPr>
        <w:pStyle w:val="ListParagraph"/>
        <w:ind w:left="360"/>
        <w:jc w:val="both"/>
        <w:rPr>
          <w:sz w:val="22"/>
          <w:szCs w:val="22"/>
        </w:rPr>
      </w:pPr>
    </w:p>
    <w:p w14:paraId="4352263C" w14:textId="1463A5CB" w:rsidR="004865ED" w:rsidRPr="008A75C0" w:rsidRDefault="004865ED" w:rsidP="008A75C0">
      <w:pPr>
        <w:pStyle w:val="ListParagraph"/>
        <w:numPr>
          <w:ilvl w:val="1"/>
          <w:numId w:val="28"/>
        </w:numPr>
        <w:spacing w:line="360" w:lineRule="auto"/>
        <w:jc w:val="both"/>
        <w:rPr>
          <w:b/>
          <w:bCs/>
          <w:sz w:val="22"/>
          <w:szCs w:val="22"/>
          <w:highlight w:val="white"/>
        </w:rPr>
      </w:pPr>
      <w:r w:rsidRPr="008A75C0">
        <w:rPr>
          <w:b/>
          <w:bCs/>
          <w:sz w:val="22"/>
          <w:szCs w:val="22"/>
          <w:highlight w:val="white"/>
        </w:rPr>
        <w:t xml:space="preserve">Grupo Organizado Temático (GOT) de movilidad humana. </w:t>
      </w:r>
    </w:p>
    <w:p w14:paraId="6158FD21" w14:textId="11E4D757" w:rsidR="004865ED" w:rsidRPr="00D704F8" w:rsidRDefault="004865ED" w:rsidP="003D205F">
      <w:pPr>
        <w:pStyle w:val="ListParagraph"/>
        <w:numPr>
          <w:ilvl w:val="0"/>
          <w:numId w:val="2"/>
        </w:numPr>
        <w:ind w:left="360"/>
        <w:jc w:val="both"/>
        <w:rPr>
          <w:sz w:val="22"/>
          <w:szCs w:val="22"/>
        </w:rPr>
      </w:pPr>
      <w:r w:rsidRPr="008A75C0">
        <w:rPr>
          <w:sz w:val="22"/>
          <w:szCs w:val="22"/>
        </w:rPr>
        <w:t xml:space="preserve">Se continua el trabajo con el Grupo Organizado Temático (GOT) de movilidad humana, conformado por </w:t>
      </w:r>
      <w:r w:rsidR="002A4303">
        <w:rPr>
          <w:sz w:val="22"/>
          <w:szCs w:val="22"/>
        </w:rPr>
        <w:t>NNA</w:t>
      </w:r>
      <w:r w:rsidRPr="008A75C0">
        <w:rPr>
          <w:sz w:val="22"/>
          <w:szCs w:val="22"/>
        </w:rPr>
        <w:t xml:space="preserve">, cuyo objetivo es promover el ejercicio del derecho a la participación en espacios seguros sobre diferentes temáticas de su interés.  </w:t>
      </w:r>
      <w:r w:rsidRPr="002C20F2">
        <w:rPr>
          <w:sz w:val="22"/>
          <w:szCs w:val="22"/>
        </w:rPr>
        <w:t xml:space="preserve">El grupo está integrado a la fecha por 15 niñas, niños y adolescentes de </w:t>
      </w:r>
      <w:r w:rsidRPr="008A75C0">
        <w:rPr>
          <w:sz w:val="22"/>
          <w:szCs w:val="22"/>
        </w:rPr>
        <w:t xml:space="preserve">Argentina, Chile, Colombia, Ecuador, El Salvador, México, Paraguay, Perú y Uruguay. Algunos productos generados desde este espacio son:  </w:t>
      </w:r>
    </w:p>
    <w:p w14:paraId="2DF3B7D3" w14:textId="77777777" w:rsidR="004865ED" w:rsidRPr="008A75C0" w:rsidRDefault="004865ED" w:rsidP="008A75C0">
      <w:pPr>
        <w:pStyle w:val="ListParagraph"/>
        <w:numPr>
          <w:ilvl w:val="1"/>
          <w:numId w:val="17"/>
        </w:numPr>
        <w:jc w:val="both"/>
        <w:rPr>
          <w:sz w:val="22"/>
          <w:szCs w:val="22"/>
          <w:lang w:val="fr-CA"/>
        </w:rPr>
      </w:pPr>
      <w:r w:rsidRPr="008A75C0">
        <w:rPr>
          <w:sz w:val="22"/>
          <w:szCs w:val="22"/>
          <w:lang w:val="es-419"/>
        </w:rPr>
        <w:t xml:space="preserve">La Revista “Migración: un derecho mío, tuyo y de todos/as”. </w:t>
      </w:r>
      <w:r w:rsidRPr="008A75C0">
        <w:rPr>
          <w:sz w:val="22"/>
          <w:szCs w:val="22"/>
          <w:lang w:val="fr-CA"/>
        </w:rPr>
        <w:t xml:space="preserve">Disponible online: </w:t>
      </w:r>
      <w:hyperlink r:id="rId14" w:history="1">
        <w:r w:rsidRPr="008A75C0">
          <w:rPr>
            <w:rStyle w:val="Hyperlink"/>
            <w:sz w:val="22"/>
            <w:szCs w:val="22"/>
            <w:lang w:val="fr-CA"/>
          </w:rPr>
          <w:t>https://issuu.com/institutointeramericanodelninolanin/docs/migrantes_1469ed0d570155</w:t>
        </w:r>
      </w:hyperlink>
      <w:r w:rsidRPr="008A75C0">
        <w:rPr>
          <w:rStyle w:val="Hyperlink"/>
          <w:sz w:val="22"/>
          <w:szCs w:val="22"/>
          <w:lang w:val="fr-CA"/>
        </w:rPr>
        <w:t xml:space="preserve"> </w:t>
      </w:r>
      <w:r w:rsidRPr="008A75C0">
        <w:rPr>
          <w:sz w:val="22"/>
          <w:szCs w:val="22"/>
          <w:lang w:val="fr-CA"/>
        </w:rPr>
        <w:t xml:space="preserve"> </w:t>
      </w:r>
    </w:p>
    <w:p w14:paraId="1FDA96F5" w14:textId="77CBE74C" w:rsidR="004865ED" w:rsidRPr="00521662" w:rsidRDefault="004865ED" w:rsidP="008A75C0">
      <w:pPr>
        <w:pStyle w:val="ListParagraph"/>
        <w:numPr>
          <w:ilvl w:val="1"/>
          <w:numId w:val="17"/>
        </w:numPr>
        <w:jc w:val="both"/>
        <w:rPr>
          <w:sz w:val="22"/>
          <w:szCs w:val="22"/>
        </w:rPr>
      </w:pPr>
      <w:r w:rsidRPr="008A75C0">
        <w:rPr>
          <w:sz w:val="22"/>
          <w:szCs w:val="22"/>
          <w:lang w:val="es-419"/>
        </w:rPr>
        <w:t xml:space="preserve">El podcast “En Movimiento”. </w:t>
      </w:r>
      <w:r w:rsidRPr="00521662">
        <w:rPr>
          <w:sz w:val="22"/>
          <w:szCs w:val="22"/>
        </w:rPr>
        <w:t xml:space="preserve">Disponible online:  </w:t>
      </w:r>
      <w:hyperlink r:id="rId15" w:history="1">
        <w:r w:rsidR="008A75C0" w:rsidRPr="00521662">
          <w:rPr>
            <w:rStyle w:val="Hyperlink"/>
            <w:sz w:val="22"/>
            <w:szCs w:val="22"/>
          </w:rPr>
          <w:t>https://open.spotify.com/episode/5JaJiLFnGVWAeN7Q8WSV38?si=uqSxrePsTlWhFG9PFZRPuA</w:t>
        </w:r>
      </w:hyperlink>
      <w:r w:rsidRPr="00521662">
        <w:rPr>
          <w:sz w:val="22"/>
          <w:szCs w:val="22"/>
        </w:rPr>
        <w:t xml:space="preserve"> </w:t>
      </w:r>
    </w:p>
    <w:p w14:paraId="1FDDEBEE" w14:textId="77777777" w:rsidR="004865ED" w:rsidRPr="008A75C0" w:rsidRDefault="004865ED" w:rsidP="008A75C0">
      <w:pPr>
        <w:pStyle w:val="ListParagraph"/>
        <w:numPr>
          <w:ilvl w:val="1"/>
          <w:numId w:val="17"/>
        </w:numPr>
        <w:jc w:val="both"/>
        <w:rPr>
          <w:sz w:val="22"/>
          <w:szCs w:val="22"/>
          <w:lang w:val="es-419"/>
        </w:rPr>
      </w:pPr>
      <w:r w:rsidRPr="008A75C0">
        <w:rPr>
          <w:sz w:val="22"/>
          <w:szCs w:val="22"/>
          <w:lang w:val="es-419"/>
        </w:rPr>
        <w:t xml:space="preserve">Se participó del encuentro “Derechos de la infancia y adolescencia en el marco del aniversario de la CDN”, desarrollado en el marco de Ideas Fuerza (noviembre 2022). </w:t>
      </w:r>
    </w:p>
    <w:p w14:paraId="1FB0C269" w14:textId="77777777" w:rsidR="004865ED" w:rsidRPr="002C20F2" w:rsidRDefault="004865ED" w:rsidP="003D205F">
      <w:pPr>
        <w:shd w:val="clear" w:color="auto" w:fill="FFFFFF"/>
        <w:contextualSpacing/>
        <w:jc w:val="both"/>
        <w:rPr>
          <w:sz w:val="22"/>
          <w:szCs w:val="22"/>
          <w:highlight w:val="white"/>
        </w:rPr>
      </w:pPr>
    </w:p>
    <w:p w14:paraId="5B1EEB6B" w14:textId="621F39EF" w:rsidR="004865ED" w:rsidRDefault="004865ED" w:rsidP="00D704F8">
      <w:pPr>
        <w:pStyle w:val="ListParagraph"/>
        <w:numPr>
          <w:ilvl w:val="0"/>
          <w:numId w:val="2"/>
        </w:numPr>
        <w:ind w:left="360"/>
        <w:jc w:val="both"/>
        <w:rPr>
          <w:sz w:val="22"/>
          <w:szCs w:val="22"/>
        </w:rPr>
      </w:pPr>
      <w:r w:rsidRPr="000625FF">
        <w:rPr>
          <w:sz w:val="22"/>
          <w:szCs w:val="22"/>
        </w:rPr>
        <w:t xml:space="preserve">Para lo que resta de este año, está planificado el desarrollo de un nuevo número de la Revista y nuevos episodios del Podcast. </w:t>
      </w:r>
    </w:p>
    <w:p w14:paraId="4C3A4754" w14:textId="77777777" w:rsidR="004865ED" w:rsidRPr="002C20F2" w:rsidRDefault="004865ED" w:rsidP="003D205F">
      <w:pPr>
        <w:shd w:val="clear" w:color="auto" w:fill="FFFFFF"/>
        <w:contextualSpacing/>
        <w:jc w:val="both"/>
        <w:rPr>
          <w:sz w:val="22"/>
          <w:szCs w:val="22"/>
          <w:highlight w:val="white"/>
        </w:rPr>
      </w:pPr>
    </w:p>
    <w:p w14:paraId="72CF4B16" w14:textId="396B6D6D" w:rsidR="004865ED" w:rsidRPr="0010514B" w:rsidRDefault="004865ED" w:rsidP="0010514B">
      <w:pPr>
        <w:pStyle w:val="ListParagraph"/>
        <w:numPr>
          <w:ilvl w:val="1"/>
          <w:numId w:val="28"/>
        </w:numPr>
        <w:jc w:val="both"/>
        <w:rPr>
          <w:b/>
          <w:bCs/>
          <w:sz w:val="22"/>
          <w:szCs w:val="22"/>
          <w:highlight w:val="white"/>
        </w:rPr>
      </w:pPr>
      <w:r w:rsidRPr="0010514B">
        <w:rPr>
          <w:b/>
          <w:bCs/>
          <w:sz w:val="22"/>
          <w:szCs w:val="22"/>
          <w:highlight w:val="white"/>
        </w:rPr>
        <w:t xml:space="preserve">Espacios de cooperación internacional. </w:t>
      </w:r>
    </w:p>
    <w:p w14:paraId="15808893" w14:textId="77777777" w:rsidR="004865ED" w:rsidRPr="002C20F2" w:rsidRDefault="004865ED" w:rsidP="003D205F">
      <w:pPr>
        <w:jc w:val="both"/>
        <w:rPr>
          <w:sz w:val="22"/>
          <w:szCs w:val="22"/>
          <w:highlight w:val="white"/>
        </w:rPr>
      </w:pPr>
    </w:p>
    <w:p w14:paraId="7F04335C" w14:textId="739972F6" w:rsidR="004865ED" w:rsidRPr="0010514B" w:rsidRDefault="004865ED" w:rsidP="00D704F8">
      <w:pPr>
        <w:pStyle w:val="ListParagraph"/>
        <w:numPr>
          <w:ilvl w:val="0"/>
          <w:numId w:val="2"/>
        </w:numPr>
        <w:ind w:left="360"/>
        <w:jc w:val="both"/>
        <w:rPr>
          <w:sz w:val="22"/>
          <w:szCs w:val="22"/>
        </w:rPr>
      </w:pPr>
      <w:r w:rsidRPr="0010514B">
        <w:rPr>
          <w:sz w:val="22"/>
          <w:szCs w:val="22"/>
        </w:rPr>
        <w:t>El IIN forma parte del Subgrupo Regional de Protección de la Niñez en Accionar Humanitaria</w:t>
      </w:r>
      <w:r w:rsidRPr="00D704F8">
        <w:rPr>
          <w:sz w:val="22"/>
          <w:szCs w:val="22"/>
        </w:rPr>
        <w:t xml:space="preserve"> </w:t>
      </w:r>
      <w:r w:rsidRPr="0010514B">
        <w:rPr>
          <w:sz w:val="22"/>
          <w:szCs w:val="22"/>
        </w:rPr>
        <w:t xml:space="preserve">(ACNUR, UNICEF, OIM, IIN-OEA, ECHO, ONU Mujeres, ICRC, Plan International, RET </w:t>
      </w:r>
      <w:r w:rsidRPr="0010514B">
        <w:rPr>
          <w:sz w:val="22"/>
          <w:szCs w:val="22"/>
        </w:rPr>
        <w:lastRenderedPageBreak/>
        <w:t xml:space="preserve">Américas, </w:t>
      </w:r>
      <w:proofErr w:type="spellStart"/>
      <w:r w:rsidRPr="00DD0E9B">
        <w:rPr>
          <w:sz w:val="22"/>
          <w:szCs w:val="22"/>
          <w:lang w:val="es-US"/>
        </w:rPr>
        <w:t>Save</w:t>
      </w:r>
      <w:proofErr w:type="spellEnd"/>
      <w:r w:rsidRPr="00DD0E9B">
        <w:rPr>
          <w:sz w:val="22"/>
          <w:szCs w:val="22"/>
          <w:lang w:val="es-US"/>
        </w:rPr>
        <w:t> the </w:t>
      </w:r>
      <w:proofErr w:type="spellStart"/>
      <w:r w:rsidRPr="00DD0E9B">
        <w:rPr>
          <w:sz w:val="22"/>
          <w:szCs w:val="22"/>
          <w:lang w:val="es-US"/>
        </w:rPr>
        <w:t>Children</w:t>
      </w:r>
      <w:proofErr w:type="spellEnd"/>
      <w:r w:rsidRPr="00DD0E9B">
        <w:rPr>
          <w:sz w:val="22"/>
          <w:szCs w:val="22"/>
          <w:lang w:val="es-US"/>
        </w:rPr>
        <w:t xml:space="preserve">, </w:t>
      </w:r>
      <w:proofErr w:type="spellStart"/>
      <w:r w:rsidRPr="00DD0E9B">
        <w:rPr>
          <w:sz w:val="22"/>
          <w:szCs w:val="22"/>
          <w:lang w:val="es-US"/>
        </w:rPr>
        <w:t>World</w:t>
      </w:r>
      <w:proofErr w:type="spellEnd"/>
      <w:r w:rsidRPr="00DD0E9B">
        <w:rPr>
          <w:sz w:val="22"/>
          <w:szCs w:val="22"/>
          <w:lang w:val="es-US"/>
        </w:rPr>
        <w:t> </w:t>
      </w:r>
      <w:proofErr w:type="spellStart"/>
      <w:r w:rsidRPr="00DD0E9B">
        <w:rPr>
          <w:sz w:val="22"/>
          <w:szCs w:val="22"/>
          <w:lang w:val="es-US"/>
        </w:rPr>
        <w:t>Vision</w:t>
      </w:r>
      <w:proofErr w:type="spellEnd"/>
      <w:r w:rsidRPr="00DD0E9B">
        <w:rPr>
          <w:sz w:val="22"/>
          <w:szCs w:val="22"/>
          <w:lang w:val="es-US"/>
        </w:rPr>
        <w:t xml:space="preserve">, </w:t>
      </w:r>
      <w:proofErr w:type="spellStart"/>
      <w:r w:rsidRPr="00DD0E9B">
        <w:rPr>
          <w:sz w:val="22"/>
          <w:szCs w:val="22"/>
          <w:lang w:val="es-US"/>
        </w:rPr>
        <w:t>Help</w:t>
      </w:r>
      <w:proofErr w:type="spellEnd"/>
      <w:r w:rsidRPr="00DD0E9B">
        <w:rPr>
          <w:sz w:val="22"/>
          <w:szCs w:val="22"/>
          <w:lang w:val="es-US"/>
        </w:rPr>
        <w:t xml:space="preserve"> </w:t>
      </w:r>
      <w:proofErr w:type="spellStart"/>
      <w:r w:rsidRPr="00DD0E9B">
        <w:rPr>
          <w:sz w:val="22"/>
          <w:szCs w:val="22"/>
          <w:lang w:val="es-US"/>
        </w:rPr>
        <w:t>Desk</w:t>
      </w:r>
      <w:proofErr w:type="spellEnd"/>
      <w:r w:rsidRPr="0010514B">
        <w:rPr>
          <w:sz w:val="22"/>
          <w:szCs w:val="22"/>
        </w:rPr>
        <w:t>, HIAS</w:t>
      </w:r>
      <w:r w:rsidR="00357AB3">
        <w:rPr>
          <w:sz w:val="22"/>
          <w:szCs w:val="22"/>
        </w:rPr>
        <w:t xml:space="preserve">) En esto </w:t>
      </w:r>
      <w:r w:rsidRPr="0010514B">
        <w:rPr>
          <w:sz w:val="22"/>
          <w:szCs w:val="22"/>
        </w:rPr>
        <w:t xml:space="preserve">se está apoyando con las distintas iniciativas que surgen de este espacio colectivo, puntualmente en: </w:t>
      </w:r>
    </w:p>
    <w:p w14:paraId="5F3346F5" w14:textId="77777777" w:rsidR="004865ED" w:rsidRPr="002C20F2" w:rsidRDefault="004865ED" w:rsidP="003D205F">
      <w:pPr>
        <w:jc w:val="both"/>
        <w:rPr>
          <w:rFonts w:eastAsiaTheme="minorHAnsi"/>
          <w:sz w:val="22"/>
          <w:szCs w:val="22"/>
          <w:lang w:val="es-419"/>
        </w:rPr>
      </w:pPr>
    </w:p>
    <w:p w14:paraId="4D360CA1" w14:textId="5475CB52" w:rsidR="004865ED" w:rsidRPr="002C20F2" w:rsidRDefault="004865ED" w:rsidP="0010514B">
      <w:pPr>
        <w:pStyle w:val="ListParagraph"/>
        <w:numPr>
          <w:ilvl w:val="1"/>
          <w:numId w:val="17"/>
        </w:numPr>
        <w:jc w:val="both"/>
        <w:rPr>
          <w:sz w:val="22"/>
          <w:szCs w:val="22"/>
          <w:lang w:val="es-419"/>
        </w:rPr>
      </w:pPr>
      <w:r w:rsidRPr="002C20F2">
        <w:rPr>
          <w:sz w:val="22"/>
          <w:szCs w:val="22"/>
          <w:lang w:val="es-419"/>
        </w:rPr>
        <w:t xml:space="preserve">En el desarrollo de una estrategia de abogacía que incluye cuestiones de protección en el accionar humanitario. Ya que consideramos que podemos promover acciones de incidencia que animen planes de acción y mecanismos de coordinación en los diferentes niveles para que los </w:t>
      </w:r>
      <w:r w:rsidR="002A4303">
        <w:rPr>
          <w:sz w:val="22"/>
          <w:szCs w:val="22"/>
          <w:lang w:val="es-419"/>
        </w:rPr>
        <w:t>NNA</w:t>
      </w:r>
      <w:r w:rsidRPr="002C20F2">
        <w:rPr>
          <w:sz w:val="22"/>
          <w:szCs w:val="22"/>
          <w:lang w:val="es-419"/>
        </w:rPr>
        <w:t xml:space="preserve"> en una emergencia estén protegidos contra el abuso, el abandono, la explotación y la violencia. </w:t>
      </w:r>
    </w:p>
    <w:p w14:paraId="2D8F5E59" w14:textId="77777777" w:rsidR="004865ED" w:rsidRPr="002C20F2" w:rsidRDefault="004865ED" w:rsidP="0010514B">
      <w:pPr>
        <w:pStyle w:val="ListParagraph"/>
        <w:numPr>
          <w:ilvl w:val="1"/>
          <w:numId w:val="17"/>
        </w:numPr>
        <w:jc w:val="both"/>
        <w:rPr>
          <w:sz w:val="22"/>
          <w:szCs w:val="22"/>
          <w:lang w:val="es-419"/>
        </w:rPr>
      </w:pPr>
      <w:r w:rsidRPr="002C20F2">
        <w:rPr>
          <w:sz w:val="22"/>
          <w:szCs w:val="22"/>
          <w:lang w:val="es-419"/>
        </w:rPr>
        <w:t xml:space="preserve">Asimismo, se ha enviado retroalimentación para el desarrollo de una herramienta de un Mapa Interactivo, en el que se podrá acceder a información sobre requisitos de acceso a los países, rutas frecuentes y servicios de apoyo útiles para las personas que se encuentren en tránsito. </w:t>
      </w:r>
    </w:p>
    <w:p w14:paraId="70233859" w14:textId="77777777" w:rsidR="004865ED" w:rsidRPr="002C20F2" w:rsidRDefault="004865ED" w:rsidP="0010514B">
      <w:pPr>
        <w:pStyle w:val="ListParagraph"/>
        <w:numPr>
          <w:ilvl w:val="1"/>
          <w:numId w:val="17"/>
        </w:numPr>
        <w:jc w:val="both"/>
        <w:rPr>
          <w:sz w:val="22"/>
          <w:szCs w:val="22"/>
          <w:lang w:val="es-419"/>
        </w:rPr>
      </w:pPr>
      <w:r w:rsidRPr="002C20F2">
        <w:rPr>
          <w:sz w:val="22"/>
          <w:szCs w:val="22"/>
          <w:lang w:val="es-419"/>
        </w:rPr>
        <w:t xml:space="preserve">En conjunto con las organizaciones el Subgrupo se llevó adelante la edición 2022 del curso regional “Herramientas técnicas para el análisis de necesidades, monitoreo y respuesta en la protección de la niñez en acción humanitaria”. A la fecha se encuentra en desarrollo una encuesta para la identificación de necesidades de capacitación, que está dirigida a todos los actores de protección de la niñez; con el objetivo de desarrollar la tercera versión del curso.  </w:t>
      </w:r>
    </w:p>
    <w:p w14:paraId="12359B22" w14:textId="77777777" w:rsidR="004865ED" w:rsidRPr="002C20F2" w:rsidRDefault="004865ED" w:rsidP="003D205F">
      <w:pPr>
        <w:jc w:val="both"/>
        <w:rPr>
          <w:sz w:val="22"/>
          <w:szCs w:val="22"/>
          <w:shd w:val="clear" w:color="auto" w:fill="FFFFFF"/>
        </w:rPr>
      </w:pPr>
    </w:p>
    <w:p w14:paraId="2D8D10F0" w14:textId="5772F380" w:rsidR="004865ED" w:rsidRPr="0010514B" w:rsidRDefault="004865ED" w:rsidP="00D704F8">
      <w:pPr>
        <w:pStyle w:val="ListParagraph"/>
        <w:numPr>
          <w:ilvl w:val="0"/>
          <w:numId w:val="2"/>
        </w:numPr>
        <w:ind w:left="360"/>
        <w:jc w:val="both"/>
        <w:rPr>
          <w:sz w:val="22"/>
          <w:szCs w:val="22"/>
        </w:rPr>
      </w:pPr>
      <w:r w:rsidRPr="0010514B">
        <w:rPr>
          <w:sz w:val="22"/>
          <w:szCs w:val="22"/>
        </w:rPr>
        <w:t xml:space="preserve">Se desarrolla </w:t>
      </w:r>
      <w:r w:rsidR="00F95DD4">
        <w:rPr>
          <w:sz w:val="22"/>
          <w:szCs w:val="22"/>
        </w:rPr>
        <w:t>a</w:t>
      </w:r>
      <w:r w:rsidRPr="0010514B">
        <w:rPr>
          <w:sz w:val="22"/>
          <w:szCs w:val="22"/>
        </w:rPr>
        <w:t>sistencia técnica de carácter permanente en el Grupo de Acción Regional de las Américas (GARA) para la prevención de la explotación sexual de niñas, niños y adolescentes en viajes y turismo</w:t>
      </w:r>
      <w:r w:rsidR="0010514B">
        <w:rPr>
          <w:sz w:val="22"/>
          <w:szCs w:val="22"/>
        </w:rPr>
        <w:t>.</w:t>
      </w:r>
      <w:r w:rsidRPr="0010514B">
        <w:rPr>
          <w:sz w:val="22"/>
          <w:szCs w:val="22"/>
        </w:rPr>
        <w:t xml:space="preserve"> </w:t>
      </w:r>
    </w:p>
    <w:p w14:paraId="17CF99C3" w14:textId="77777777" w:rsidR="004865ED" w:rsidRPr="002C20F2" w:rsidRDefault="004865ED" w:rsidP="003D205F">
      <w:pPr>
        <w:jc w:val="both"/>
        <w:rPr>
          <w:sz w:val="22"/>
          <w:szCs w:val="22"/>
          <w:shd w:val="clear" w:color="auto" w:fill="FFFFFF"/>
        </w:rPr>
      </w:pPr>
    </w:p>
    <w:p w14:paraId="124A87C3" w14:textId="3AED9B3A" w:rsidR="004865ED" w:rsidRPr="0010514B" w:rsidRDefault="004865ED" w:rsidP="0010514B">
      <w:pPr>
        <w:pStyle w:val="ListParagraph"/>
        <w:numPr>
          <w:ilvl w:val="1"/>
          <w:numId w:val="28"/>
        </w:numPr>
        <w:jc w:val="both"/>
        <w:rPr>
          <w:b/>
          <w:bCs/>
          <w:sz w:val="22"/>
          <w:szCs w:val="22"/>
        </w:rPr>
      </w:pPr>
      <w:r w:rsidRPr="0010514B">
        <w:rPr>
          <w:b/>
          <w:bCs/>
          <w:sz w:val="22"/>
          <w:szCs w:val="22"/>
        </w:rPr>
        <w:t xml:space="preserve">Fortalecimiento de capacidades mediante capacitación y participación en distintos espacios como invitados. </w:t>
      </w:r>
    </w:p>
    <w:p w14:paraId="504706FA" w14:textId="77777777" w:rsidR="004865ED" w:rsidRPr="002C20F2" w:rsidRDefault="004865ED" w:rsidP="003D205F">
      <w:pPr>
        <w:jc w:val="both"/>
        <w:rPr>
          <w:rFonts w:eastAsiaTheme="minorHAnsi"/>
          <w:sz w:val="22"/>
          <w:szCs w:val="22"/>
        </w:rPr>
      </w:pPr>
    </w:p>
    <w:p w14:paraId="4FE37511" w14:textId="63D242C0" w:rsidR="004865ED" w:rsidRPr="0010514B" w:rsidRDefault="004865ED" w:rsidP="00A1772F">
      <w:pPr>
        <w:pStyle w:val="ListParagraph"/>
        <w:numPr>
          <w:ilvl w:val="0"/>
          <w:numId w:val="2"/>
        </w:numPr>
        <w:ind w:left="360"/>
        <w:jc w:val="both"/>
        <w:rPr>
          <w:sz w:val="22"/>
          <w:szCs w:val="22"/>
        </w:rPr>
      </w:pPr>
      <w:r w:rsidRPr="0010514B">
        <w:rPr>
          <w:sz w:val="22"/>
          <w:szCs w:val="22"/>
        </w:rPr>
        <w:t xml:space="preserve">Se encuentra en desarrollo, en el Programa Interamericano de Capacitación (PIC), la primera edición del curso de Gestión de casos de </w:t>
      </w:r>
      <w:r w:rsidR="00357AB3">
        <w:rPr>
          <w:sz w:val="22"/>
          <w:szCs w:val="22"/>
        </w:rPr>
        <w:t xml:space="preserve">NNA </w:t>
      </w:r>
      <w:r w:rsidRPr="0010514B">
        <w:rPr>
          <w:sz w:val="22"/>
          <w:szCs w:val="22"/>
        </w:rPr>
        <w:t>en situación de movilidad humana, en convenio con Plan Internacional</w:t>
      </w:r>
      <w:r w:rsidR="00357AB3">
        <w:rPr>
          <w:sz w:val="22"/>
          <w:szCs w:val="22"/>
        </w:rPr>
        <w:t xml:space="preserve">, en el cual </w:t>
      </w:r>
      <w:r w:rsidRPr="0010514B">
        <w:rPr>
          <w:sz w:val="22"/>
          <w:szCs w:val="22"/>
        </w:rPr>
        <w:t xml:space="preserve">hay 37 participantes de distintos países: Argentina, Bolivia, Chile, Colombia, Costa Rica, Ecuador, El Salvador, Guatemala, México, Nicaragua, Paraguay, Perú, Uruguay. </w:t>
      </w:r>
    </w:p>
    <w:p w14:paraId="640EFB9E" w14:textId="77777777" w:rsidR="004865ED" w:rsidRPr="0010514B" w:rsidRDefault="004865ED" w:rsidP="0010514B">
      <w:pPr>
        <w:pStyle w:val="ListParagraph"/>
        <w:jc w:val="both"/>
        <w:rPr>
          <w:sz w:val="22"/>
          <w:szCs w:val="22"/>
          <w:lang w:eastAsia="es-ES"/>
        </w:rPr>
      </w:pPr>
    </w:p>
    <w:p w14:paraId="2DD7D290" w14:textId="0258C33B" w:rsidR="004865ED" w:rsidRPr="0010514B" w:rsidRDefault="004865ED" w:rsidP="003E338C">
      <w:pPr>
        <w:pStyle w:val="ListParagraph"/>
        <w:numPr>
          <w:ilvl w:val="0"/>
          <w:numId w:val="2"/>
        </w:numPr>
        <w:ind w:left="360"/>
        <w:jc w:val="both"/>
        <w:rPr>
          <w:sz w:val="22"/>
          <w:szCs w:val="22"/>
        </w:rPr>
      </w:pPr>
      <w:r w:rsidRPr="0010514B">
        <w:rPr>
          <w:sz w:val="22"/>
          <w:szCs w:val="22"/>
        </w:rPr>
        <w:t>Se está desarrollando junto con OIM Regional</w:t>
      </w:r>
      <w:r w:rsidR="00E506AE">
        <w:rPr>
          <w:sz w:val="22"/>
          <w:szCs w:val="22"/>
        </w:rPr>
        <w:t>,</w:t>
      </w:r>
      <w:r w:rsidRPr="0010514B">
        <w:rPr>
          <w:sz w:val="22"/>
          <w:szCs w:val="22"/>
        </w:rPr>
        <w:t xml:space="preserve"> la cuarta versión del Curso Especializado sobre Niñez Migrante en las Américas. Se está trabajando en una actualización de los contenidos que tienen por objetivo c</w:t>
      </w:r>
      <w:r w:rsidRPr="003E338C">
        <w:rPr>
          <w:sz w:val="22"/>
          <w:szCs w:val="22"/>
        </w:rPr>
        <w:t>omprender las normativas, herramientas y enfoques trasversales necesarios en el desarrollo de habilidades efectivas para la atención y protección integral de la niñez migrante en las Américas. </w:t>
      </w:r>
      <w:r w:rsidRPr="0010514B">
        <w:rPr>
          <w:sz w:val="22"/>
          <w:szCs w:val="22"/>
        </w:rPr>
        <w:t xml:space="preserve"> Hasta el momento, se realizó la nota conceptual y cronograma de trabajo. Se está avanzando en la producción de los guiones de los módulos. El curso está previsto para lanzarse en septiembre de 2023. </w:t>
      </w:r>
    </w:p>
    <w:p w14:paraId="4BB5A2F2" w14:textId="77777777" w:rsidR="004865ED" w:rsidRPr="0010514B" w:rsidRDefault="004865ED" w:rsidP="003E338C">
      <w:pPr>
        <w:pStyle w:val="ListParagraph"/>
        <w:ind w:left="360"/>
        <w:jc w:val="both"/>
        <w:rPr>
          <w:sz w:val="22"/>
          <w:szCs w:val="22"/>
        </w:rPr>
      </w:pPr>
    </w:p>
    <w:p w14:paraId="12390671" w14:textId="77777777" w:rsidR="004865ED" w:rsidRPr="0010514B" w:rsidRDefault="004865ED" w:rsidP="003E338C">
      <w:pPr>
        <w:pStyle w:val="ListParagraph"/>
        <w:numPr>
          <w:ilvl w:val="0"/>
          <w:numId w:val="2"/>
        </w:numPr>
        <w:ind w:left="360"/>
        <w:jc w:val="both"/>
        <w:rPr>
          <w:sz w:val="22"/>
          <w:szCs w:val="22"/>
        </w:rPr>
      </w:pPr>
      <w:r w:rsidRPr="0010514B">
        <w:rPr>
          <w:sz w:val="22"/>
          <w:szCs w:val="22"/>
        </w:rPr>
        <w:t xml:space="preserve">Para el segundo semestre de 2023, está previsto el lanzamiento del Diploma de Infancias y Adolescencias en contexto de movilidad humana, realizado por el IIN y FLACSO Uruguay. </w:t>
      </w:r>
    </w:p>
    <w:p w14:paraId="30B8DF70" w14:textId="77777777" w:rsidR="004865ED" w:rsidRPr="0010514B" w:rsidRDefault="004865ED" w:rsidP="003E338C">
      <w:pPr>
        <w:pStyle w:val="ListParagraph"/>
        <w:ind w:left="360"/>
        <w:jc w:val="both"/>
        <w:rPr>
          <w:sz w:val="22"/>
          <w:szCs w:val="22"/>
        </w:rPr>
      </w:pPr>
    </w:p>
    <w:p w14:paraId="3F60A2FB" w14:textId="30469C50" w:rsidR="004865ED" w:rsidRPr="0010514B" w:rsidRDefault="0069296F" w:rsidP="003E338C">
      <w:pPr>
        <w:pStyle w:val="ListParagraph"/>
        <w:numPr>
          <w:ilvl w:val="0"/>
          <w:numId w:val="2"/>
        </w:numPr>
        <w:ind w:left="360"/>
        <w:jc w:val="both"/>
        <w:rPr>
          <w:sz w:val="22"/>
          <w:szCs w:val="22"/>
        </w:rPr>
      </w:pPr>
      <w:r>
        <w:rPr>
          <w:sz w:val="22"/>
          <w:szCs w:val="22"/>
        </w:rPr>
        <w:t>E</w:t>
      </w:r>
      <w:r w:rsidR="004865ED" w:rsidRPr="0010514B">
        <w:rPr>
          <w:sz w:val="22"/>
          <w:szCs w:val="22"/>
        </w:rPr>
        <w:t>stá previsto el desarrollo de las ediciones 2023 del curso virtual “Aspectos Civiles de la Sustracción Internacional de Niños, Niñas y Adolescentes” en sus ediciones en idioma español e inglés (SINNA)” y del Curso Semi presencial Explotación Sexual de Niñas, Niños y Adolescentes.</w:t>
      </w:r>
    </w:p>
    <w:p w14:paraId="7959421C" w14:textId="77777777" w:rsidR="004865ED" w:rsidRPr="002C20F2" w:rsidRDefault="004865ED" w:rsidP="003E338C">
      <w:pPr>
        <w:pStyle w:val="ListParagraph"/>
        <w:ind w:left="360"/>
        <w:jc w:val="both"/>
        <w:rPr>
          <w:sz w:val="22"/>
          <w:szCs w:val="22"/>
        </w:rPr>
      </w:pPr>
    </w:p>
    <w:p w14:paraId="704A1E96" w14:textId="2896D2CE" w:rsidR="004865ED" w:rsidRPr="0010514B" w:rsidRDefault="004865ED" w:rsidP="003E338C">
      <w:pPr>
        <w:pStyle w:val="ListParagraph"/>
        <w:numPr>
          <w:ilvl w:val="0"/>
          <w:numId w:val="2"/>
        </w:numPr>
        <w:ind w:left="360"/>
        <w:jc w:val="both"/>
        <w:rPr>
          <w:sz w:val="22"/>
          <w:szCs w:val="22"/>
        </w:rPr>
      </w:pPr>
      <w:r w:rsidRPr="0010514B">
        <w:rPr>
          <w:sz w:val="22"/>
          <w:szCs w:val="22"/>
        </w:rPr>
        <w:lastRenderedPageBreak/>
        <w:t>Se llevó adelante la Mesa de Diálogo Infancias en Movilidad Humana. Una mirada desde la perspectiva de derechos, en el marco del V Congreso FLACSO. Allí se lanzó el curso a realizarse en conjunto entre ambas instituciones.</w:t>
      </w:r>
    </w:p>
    <w:p w14:paraId="6684486A" w14:textId="77777777" w:rsidR="004865ED" w:rsidRPr="0010514B" w:rsidRDefault="004865ED" w:rsidP="003E338C">
      <w:pPr>
        <w:pStyle w:val="ListParagraph"/>
        <w:ind w:left="360"/>
        <w:jc w:val="both"/>
        <w:rPr>
          <w:sz w:val="22"/>
          <w:szCs w:val="22"/>
        </w:rPr>
      </w:pPr>
    </w:p>
    <w:p w14:paraId="7BDB084F" w14:textId="5D1F59AB" w:rsidR="004865ED" w:rsidRPr="0010514B" w:rsidRDefault="004865ED" w:rsidP="003E338C">
      <w:pPr>
        <w:pStyle w:val="ListParagraph"/>
        <w:numPr>
          <w:ilvl w:val="0"/>
          <w:numId w:val="2"/>
        </w:numPr>
        <w:ind w:left="360"/>
        <w:jc w:val="both"/>
        <w:rPr>
          <w:sz w:val="22"/>
          <w:szCs w:val="22"/>
        </w:rPr>
      </w:pPr>
      <w:r w:rsidRPr="0010514B">
        <w:rPr>
          <w:sz w:val="22"/>
          <w:szCs w:val="22"/>
        </w:rPr>
        <w:t>Com</w:t>
      </w:r>
      <w:r w:rsidR="003E338C">
        <w:rPr>
          <w:sz w:val="22"/>
          <w:szCs w:val="22"/>
        </w:rPr>
        <w:t>o</w:t>
      </w:r>
      <w:r w:rsidRPr="0010514B">
        <w:rPr>
          <w:sz w:val="22"/>
          <w:szCs w:val="22"/>
        </w:rPr>
        <w:t xml:space="preserve"> parte de las acciones de fortalecimiento de capacidades, se han formado a dos adscriptas académicas en la línea temática, que realizaron un producto denominado “A diez años de la OC 21/14: avances y desafíos en los derechos y garantías de la niñez migrante en la región”, que será publicado próximamente.  </w:t>
      </w:r>
    </w:p>
    <w:p w14:paraId="4AD92C8B" w14:textId="77777777" w:rsidR="006406F9" w:rsidRPr="002C20F2" w:rsidRDefault="006406F9" w:rsidP="006406F9">
      <w:pPr>
        <w:shd w:val="clear" w:color="auto" w:fill="FFFFFF"/>
        <w:spacing w:after="240"/>
        <w:contextualSpacing/>
        <w:jc w:val="both"/>
        <w:rPr>
          <w:sz w:val="22"/>
          <w:szCs w:val="22"/>
          <w:highlight w:val="white"/>
          <w:lang w:val="es-419"/>
        </w:rPr>
      </w:pPr>
    </w:p>
    <w:p w14:paraId="088EB521" w14:textId="77777777" w:rsidR="00D92652" w:rsidRPr="002C20F2" w:rsidRDefault="006406F9" w:rsidP="006E1BC8">
      <w:pPr>
        <w:numPr>
          <w:ilvl w:val="0"/>
          <w:numId w:val="1"/>
        </w:numPr>
        <w:ind w:left="360"/>
        <w:jc w:val="both"/>
        <w:rPr>
          <w:b/>
          <w:sz w:val="22"/>
          <w:szCs w:val="22"/>
        </w:rPr>
      </w:pPr>
      <w:r w:rsidRPr="002C20F2">
        <w:rPr>
          <w:b/>
          <w:sz w:val="22"/>
          <w:szCs w:val="22"/>
        </w:rPr>
        <w:t xml:space="preserve">Informe de la Organización Panamericana de la Salud </w:t>
      </w:r>
      <w:r w:rsidR="00F04E32" w:rsidRPr="002C20F2">
        <w:rPr>
          <w:b/>
          <w:sz w:val="22"/>
          <w:szCs w:val="22"/>
        </w:rPr>
        <w:t>(OPS)</w:t>
      </w:r>
    </w:p>
    <w:p w14:paraId="65C7644A" w14:textId="77777777" w:rsidR="006E1BC8" w:rsidRPr="002C20F2" w:rsidRDefault="006E1BC8" w:rsidP="006E1BC8">
      <w:pPr>
        <w:ind w:left="360"/>
        <w:jc w:val="both"/>
        <w:rPr>
          <w:b/>
          <w:sz w:val="22"/>
          <w:szCs w:val="22"/>
        </w:rPr>
      </w:pPr>
    </w:p>
    <w:p w14:paraId="469D529C" w14:textId="77777777" w:rsidR="004865ED" w:rsidRPr="002C20F2" w:rsidRDefault="004865ED" w:rsidP="004865ED">
      <w:pPr>
        <w:pStyle w:val="ListParagraph"/>
        <w:numPr>
          <w:ilvl w:val="0"/>
          <w:numId w:val="19"/>
        </w:numPr>
        <w:jc w:val="both"/>
        <w:rPr>
          <w:sz w:val="22"/>
          <w:szCs w:val="22"/>
          <w:lang w:val="es-PE"/>
        </w:rPr>
      </w:pPr>
      <w:r w:rsidRPr="002C20F2">
        <w:rPr>
          <w:sz w:val="22"/>
          <w:szCs w:val="22"/>
        </w:rPr>
        <w:t xml:space="preserve">La OPS ha continuado apoyando el trabajo de las autoridades y organizaciones nacionales y trabajando en estrecha colaboración con socios, como la OIM, para apoyar a los Estados Miembros en la protección del derecho a la salud de los migrantes, mejorando su acceso a los servicios de salud en todo el proceso de movilidad y acelerando el progreso hacia la Salud Universal de una manera que garantice la inclusión de esta población. </w:t>
      </w:r>
    </w:p>
    <w:p w14:paraId="1C76F767" w14:textId="77777777" w:rsidR="004865ED" w:rsidRPr="002C20F2" w:rsidRDefault="004865ED" w:rsidP="004865ED">
      <w:pPr>
        <w:jc w:val="both"/>
        <w:rPr>
          <w:sz w:val="22"/>
          <w:szCs w:val="22"/>
          <w:lang w:val="es-PE"/>
        </w:rPr>
      </w:pPr>
    </w:p>
    <w:p w14:paraId="1AFDDDE5" w14:textId="4ACB11B1" w:rsidR="004865ED" w:rsidRPr="002C20F2" w:rsidRDefault="004865ED" w:rsidP="004865ED">
      <w:pPr>
        <w:pStyle w:val="ListParagraph"/>
        <w:numPr>
          <w:ilvl w:val="0"/>
          <w:numId w:val="19"/>
        </w:numPr>
        <w:jc w:val="both"/>
        <w:rPr>
          <w:sz w:val="22"/>
          <w:szCs w:val="22"/>
          <w:lang w:val="es-PE"/>
        </w:rPr>
      </w:pPr>
      <w:r w:rsidRPr="002C20F2">
        <w:rPr>
          <w:sz w:val="22"/>
          <w:szCs w:val="22"/>
        </w:rPr>
        <w:t xml:space="preserve">La OPS continua y liderando el grupo regional de salud de la plataforma R4V (Plataforma de Coordinación </w:t>
      </w:r>
      <w:proofErr w:type="spellStart"/>
      <w:r w:rsidRPr="002C20F2">
        <w:rPr>
          <w:sz w:val="22"/>
          <w:szCs w:val="22"/>
        </w:rPr>
        <w:t>Interagencial</w:t>
      </w:r>
      <w:proofErr w:type="spellEnd"/>
      <w:r w:rsidRPr="002C20F2">
        <w:rPr>
          <w:sz w:val="22"/>
          <w:szCs w:val="22"/>
        </w:rPr>
        <w:t xml:space="preserve"> para Refugiados y Migrantes de Venezuela) y la mayoría de los grupos de salud a nivel de las plataformas nacionales. Se ha apoyado en la elaboración del </w:t>
      </w:r>
      <w:r w:rsidR="00357AB3">
        <w:rPr>
          <w:sz w:val="22"/>
          <w:szCs w:val="22"/>
        </w:rPr>
        <w:t xml:space="preserve">Análisis de Necesidades de Refugiados y Migrantes </w:t>
      </w:r>
      <w:r w:rsidRPr="002C20F2">
        <w:rPr>
          <w:sz w:val="22"/>
          <w:szCs w:val="22"/>
        </w:rPr>
        <w:t xml:space="preserve">(RMNA) </w:t>
      </w:r>
      <w:r w:rsidRPr="00521662">
        <w:rPr>
          <w:sz w:val="22"/>
          <w:szCs w:val="22"/>
        </w:rPr>
        <w:t xml:space="preserve">y </w:t>
      </w:r>
      <w:r w:rsidRPr="00DD0E9B">
        <w:rPr>
          <w:sz w:val="22"/>
          <w:szCs w:val="22"/>
          <w:lang w:val="es-US"/>
        </w:rPr>
        <w:t xml:space="preserve">Regional </w:t>
      </w:r>
      <w:proofErr w:type="spellStart"/>
      <w:r w:rsidRPr="00DD0E9B">
        <w:rPr>
          <w:sz w:val="22"/>
          <w:szCs w:val="22"/>
          <w:lang w:val="es-US"/>
        </w:rPr>
        <w:t>Refugee</w:t>
      </w:r>
      <w:proofErr w:type="spellEnd"/>
      <w:r w:rsidRPr="00DD0E9B">
        <w:rPr>
          <w:sz w:val="22"/>
          <w:szCs w:val="22"/>
          <w:lang w:val="es-US"/>
        </w:rPr>
        <w:t xml:space="preserve"> and </w:t>
      </w:r>
      <w:proofErr w:type="spellStart"/>
      <w:r w:rsidRPr="00DD0E9B">
        <w:rPr>
          <w:sz w:val="22"/>
          <w:szCs w:val="22"/>
          <w:lang w:val="es-US"/>
        </w:rPr>
        <w:t>Migrant</w:t>
      </w:r>
      <w:proofErr w:type="spellEnd"/>
      <w:r w:rsidRPr="00DD0E9B">
        <w:rPr>
          <w:sz w:val="22"/>
          <w:szCs w:val="22"/>
          <w:lang w:val="es-US"/>
        </w:rPr>
        <w:t xml:space="preserve"> Response Plan</w:t>
      </w:r>
      <w:r w:rsidRPr="002C20F2">
        <w:rPr>
          <w:sz w:val="22"/>
          <w:szCs w:val="22"/>
        </w:rPr>
        <w:t xml:space="preserve"> 2023-204 (RMRP). Se mantiene coordinación con el Proceso de Quito, a través de su </w:t>
      </w:r>
      <w:r w:rsidR="00A00D37">
        <w:rPr>
          <w:sz w:val="22"/>
          <w:szCs w:val="22"/>
        </w:rPr>
        <w:t>S</w:t>
      </w:r>
      <w:r w:rsidRPr="002C20F2">
        <w:rPr>
          <w:sz w:val="22"/>
          <w:szCs w:val="22"/>
        </w:rPr>
        <w:t xml:space="preserve">ecretaria </w:t>
      </w:r>
      <w:r w:rsidR="00A00D37">
        <w:rPr>
          <w:sz w:val="22"/>
          <w:szCs w:val="22"/>
        </w:rPr>
        <w:t>T</w:t>
      </w:r>
      <w:r w:rsidRPr="002C20F2">
        <w:rPr>
          <w:sz w:val="22"/>
          <w:szCs w:val="22"/>
        </w:rPr>
        <w:t>écnica, para apoyar el taller de salud del capítulo Santiago de Chile (2023).</w:t>
      </w:r>
    </w:p>
    <w:p w14:paraId="18366BDE" w14:textId="77777777" w:rsidR="004865ED" w:rsidRPr="002C20F2" w:rsidRDefault="004865ED" w:rsidP="004865ED">
      <w:pPr>
        <w:pStyle w:val="ListParagraph"/>
        <w:rPr>
          <w:sz w:val="22"/>
          <w:szCs w:val="22"/>
        </w:rPr>
      </w:pPr>
    </w:p>
    <w:p w14:paraId="7AD4D6AC" w14:textId="798170D1" w:rsidR="004865ED" w:rsidRPr="002C20F2" w:rsidRDefault="004865ED" w:rsidP="004865ED">
      <w:pPr>
        <w:pStyle w:val="ListParagraph"/>
        <w:numPr>
          <w:ilvl w:val="0"/>
          <w:numId w:val="19"/>
        </w:numPr>
        <w:jc w:val="both"/>
        <w:rPr>
          <w:sz w:val="22"/>
          <w:szCs w:val="22"/>
          <w:lang w:val="es-PE"/>
        </w:rPr>
      </w:pPr>
      <w:r w:rsidRPr="002C20F2">
        <w:rPr>
          <w:sz w:val="22"/>
          <w:szCs w:val="22"/>
          <w:lang w:val="es-PE"/>
        </w:rPr>
        <w:t xml:space="preserve">Entre mayo 2022 y marzo 2023, la OPS </w:t>
      </w:r>
      <w:r w:rsidR="004D427E">
        <w:rPr>
          <w:sz w:val="22"/>
          <w:szCs w:val="22"/>
          <w:lang w:val="es-PE"/>
        </w:rPr>
        <w:t xml:space="preserve">implementó </w:t>
      </w:r>
      <w:r w:rsidRPr="002C20F2">
        <w:rPr>
          <w:sz w:val="22"/>
          <w:szCs w:val="22"/>
          <w:lang w:val="es-PE"/>
        </w:rPr>
        <w:t xml:space="preserve">una intervención regional en 10 países de América del Sur (Bolivia, Brasil, Chile, Colombia y Ecuador) y Centroamérica (Costa Rica, Guatemala, Honduras, República Dominica y Panamá), para la atención de los migrantes y de las poblaciones de acogida mediante el fortalecimiento de la coordinación, gestión de información, vigilancia epidemiológica, prevención y control de infecciones, servicios esenciales de salud y atención de casos. Como parte de esta intervención, se </w:t>
      </w:r>
      <w:r w:rsidR="00D704F8" w:rsidRPr="002C20F2">
        <w:rPr>
          <w:sz w:val="22"/>
          <w:szCs w:val="22"/>
          <w:lang w:val="es-PE"/>
        </w:rPr>
        <w:t>logró</w:t>
      </w:r>
      <w:r w:rsidRPr="002C20F2">
        <w:rPr>
          <w:sz w:val="22"/>
          <w:szCs w:val="22"/>
          <w:lang w:val="es-PE"/>
        </w:rPr>
        <w:t xml:space="preserve"> reforzar las duplas sanitarias en Chile, las mesas de coordinación de salud a nivel subnacional en Colombia, y se </w:t>
      </w:r>
      <w:r w:rsidR="00D704F8" w:rsidRPr="002C20F2">
        <w:rPr>
          <w:sz w:val="22"/>
          <w:szCs w:val="22"/>
          <w:lang w:val="es-PE"/>
        </w:rPr>
        <w:t>trabajó</w:t>
      </w:r>
      <w:r w:rsidRPr="002C20F2">
        <w:rPr>
          <w:sz w:val="22"/>
          <w:szCs w:val="22"/>
          <w:lang w:val="es-PE"/>
        </w:rPr>
        <w:t xml:space="preserve"> para fortalecer la gestión de información en varios países, en alianza con otros sectores y organizaciones nacionales.</w:t>
      </w:r>
    </w:p>
    <w:p w14:paraId="523C7912" w14:textId="77777777" w:rsidR="004865ED" w:rsidRPr="002C20F2" w:rsidRDefault="004865ED" w:rsidP="004865ED">
      <w:pPr>
        <w:pStyle w:val="ListParagraph"/>
        <w:rPr>
          <w:sz w:val="22"/>
          <w:szCs w:val="22"/>
          <w:lang w:val="es-PE"/>
        </w:rPr>
      </w:pPr>
    </w:p>
    <w:p w14:paraId="74FD99A7" w14:textId="77777777" w:rsidR="004865ED" w:rsidRPr="002C20F2" w:rsidRDefault="004865ED" w:rsidP="004865ED">
      <w:pPr>
        <w:pStyle w:val="ListParagraph"/>
        <w:numPr>
          <w:ilvl w:val="0"/>
          <w:numId w:val="19"/>
        </w:numPr>
        <w:spacing w:after="200"/>
        <w:jc w:val="both"/>
        <w:rPr>
          <w:sz w:val="22"/>
          <w:szCs w:val="22"/>
        </w:rPr>
      </w:pPr>
      <w:r w:rsidRPr="002C20F2">
        <w:rPr>
          <w:sz w:val="22"/>
          <w:szCs w:val="22"/>
        </w:rPr>
        <w:t xml:space="preserve">En colaboración con socios en el terreno y los Ministerios de Salud, la OPS fortaleció la respuesta de salud mental y apoyo psicosocial (MHPSS) proporcionada a las personas migrantes en diversos entornos, a través de la capacitación de trabajadores de la salud y comunidades. En Colombia, se proporcionaron recursos para fortalecer la capacidad de los trabajadores de la salud, los actores humanitarios y otros en la provisión de MHPSS para las personas migrantes incluyendo herramientas como una biblioteca con recursos disponibles en línea, y un curso de autoaprendizaje en el Campus Virtual de Salud Pública (CVSP) de la OPS, disponible a partir del tercer trimestre de 2021. También se han realizado talleres de desarrollo de capacidades sobre MHPSS para aproximadamente 10,000 personas migrantes y 1,800 trabajadores de la salud, y la realización de actividades de comunicación sobre salud mental en cuatro (4) municipios de Colombia. </w:t>
      </w:r>
    </w:p>
    <w:p w14:paraId="3FFC8E02" w14:textId="77777777" w:rsidR="004865ED" w:rsidRPr="002C20F2" w:rsidRDefault="004865ED" w:rsidP="004865ED">
      <w:pPr>
        <w:pStyle w:val="ListParagraph"/>
        <w:rPr>
          <w:color w:val="FF0000"/>
          <w:sz w:val="22"/>
          <w:szCs w:val="22"/>
        </w:rPr>
      </w:pPr>
    </w:p>
    <w:p w14:paraId="56E0C3C2" w14:textId="77777777" w:rsidR="004865ED" w:rsidRPr="002C20F2" w:rsidRDefault="004865ED" w:rsidP="004865ED">
      <w:pPr>
        <w:pStyle w:val="ListParagraph"/>
        <w:numPr>
          <w:ilvl w:val="0"/>
          <w:numId w:val="19"/>
        </w:numPr>
        <w:shd w:val="clear" w:color="auto" w:fill="FFFFFF"/>
        <w:spacing w:after="200"/>
        <w:jc w:val="both"/>
        <w:rPr>
          <w:sz w:val="22"/>
          <w:szCs w:val="22"/>
          <w:lang w:val="es-PE"/>
        </w:rPr>
      </w:pPr>
      <w:r w:rsidRPr="002C20F2">
        <w:rPr>
          <w:sz w:val="22"/>
          <w:szCs w:val="22"/>
          <w:lang w:val="es-PE"/>
        </w:rPr>
        <w:t>El curso libre y gratuito en el campus virtual el curso titulado “</w:t>
      </w:r>
      <w:r w:rsidRPr="002C20F2">
        <w:rPr>
          <w:sz w:val="22"/>
          <w:szCs w:val="22"/>
        </w:rPr>
        <w:t xml:space="preserve">Salud y Migración: Líneas estratégicas regionales de acción en salud y migración” en versión español e inglés, que está </w:t>
      </w:r>
      <w:r w:rsidRPr="002C20F2">
        <w:rPr>
          <w:sz w:val="22"/>
          <w:szCs w:val="22"/>
        </w:rPr>
        <w:lastRenderedPageBreak/>
        <w:t>disponible en: (</w:t>
      </w:r>
      <w:hyperlink r:id="rId16" w:history="1">
        <w:r w:rsidRPr="002C20F2">
          <w:rPr>
            <w:rStyle w:val="Hyperlink"/>
            <w:sz w:val="22"/>
            <w:szCs w:val="22"/>
          </w:rPr>
          <w:t>https://www.campusvirtualsp.org/es/curso/migracion-y-salud-2022</w:t>
        </w:r>
      </w:hyperlink>
      <w:r w:rsidRPr="002C20F2">
        <w:rPr>
          <w:sz w:val="22"/>
          <w:szCs w:val="22"/>
        </w:rPr>
        <w:t xml:space="preserve">) tiene 2621 matriculados. </w:t>
      </w:r>
    </w:p>
    <w:p w14:paraId="07C2CBF0" w14:textId="77777777" w:rsidR="004865ED" w:rsidRPr="002C20F2" w:rsidRDefault="004865ED" w:rsidP="004865ED">
      <w:pPr>
        <w:pStyle w:val="ListParagraph"/>
        <w:rPr>
          <w:sz w:val="22"/>
          <w:szCs w:val="22"/>
        </w:rPr>
      </w:pPr>
    </w:p>
    <w:p w14:paraId="57165D39" w14:textId="1B48ED9C" w:rsidR="004865ED" w:rsidRPr="002C20F2" w:rsidRDefault="004865ED" w:rsidP="004865ED">
      <w:pPr>
        <w:pStyle w:val="ListParagraph"/>
        <w:numPr>
          <w:ilvl w:val="0"/>
          <w:numId w:val="19"/>
        </w:numPr>
        <w:jc w:val="both"/>
        <w:rPr>
          <w:sz w:val="22"/>
          <w:szCs w:val="22"/>
          <w:lang w:val="es-US"/>
        </w:rPr>
      </w:pPr>
      <w:r w:rsidRPr="002C20F2">
        <w:rPr>
          <w:sz w:val="22"/>
          <w:szCs w:val="22"/>
          <w:lang w:val="es-US"/>
        </w:rPr>
        <w:t xml:space="preserve">La </w:t>
      </w:r>
      <w:r w:rsidRPr="002C20F2">
        <w:rPr>
          <w:sz w:val="22"/>
          <w:szCs w:val="22"/>
        </w:rPr>
        <w:t xml:space="preserve">Plataforma de Información sobre Salud y Migración se lanzó en mayo del 2022 y está disponible </w:t>
      </w:r>
      <w:r w:rsidRPr="002C20F2">
        <w:rPr>
          <w:sz w:val="22"/>
          <w:szCs w:val="22"/>
          <w:lang w:val="es-US"/>
        </w:rPr>
        <w:t>en:</w:t>
      </w:r>
      <w:r w:rsidR="00166EF9">
        <w:rPr>
          <w:sz w:val="22"/>
          <w:szCs w:val="22"/>
          <w:lang w:val="es-US"/>
        </w:rPr>
        <w:t xml:space="preserve"> </w:t>
      </w:r>
      <w:hyperlink r:id="rId17" w:history="1">
        <w:r w:rsidR="00166EF9" w:rsidRPr="00CB0051">
          <w:rPr>
            <w:rStyle w:val="Hyperlink"/>
            <w:sz w:val="22"/>
            <w:szCs w:val="22"/>
            <w:lang w:val="es-US"/>
          </w:rPr>
          <w:t>https://www.paho.org/es/migracion-salud-americas/salud-migracion-americas-plataforma-informativa</w:t>
        </w:r>
      </w:hyperlink>
      <w:r w:rsidRPr="002C20F2">
        <w:rPr>
          <w:sz w:val="22"/>
          <w:szCs w:val="22"/>
          <w:lang w:val="es-US"/>
        </w:rPr>
        <w:t>.</w:t>
      </w:r>
      <w:r w:rsidRPr="002C20F2">
        <w:rPr>
          <w:color w:val="FF0000"/>
          <w:sz w:val="22"/>
          <w:szCs w:val="22"/>
          <w:lang w:val="es-US"/>
        </w:rPr>
        <w:t xml:space="preserve"> </w:t>
      </w:r>
      <w:r w:rsidRPr="002C20F2">
        <w:rPr>
          <w:sz w:val="22"/>
          <w:szCs w:val="22"/>
          <w:lang w:val="es-US"/>
        </w:rPr>
        <w:t xml:space="preserve">Este espacio de difusión de información reúne </w:t>
      </w:r>
      <w:r w:rsidRPr="002C20F2">
        <w:rPr>
          <w:sz w:val="22"/>
          <w:szCs w:val="22"/>
        </w:rPr>
        <w:t xml:space="preserve">más de 450 políticas, marcos legales y regulatorios, y otros instrumentos clave sobre salud y migración en la Región, con un enfoque basado en los derechos humanos. Además, contiene más de 700 artículos científicos sobre el tema de 12 países de la Región. La Plataforma sintetiza datos y facilita el almacenamiento, la difusión y el intercambio de conocimientos sobre salud y migración para guiar el desarrollo de políticas, intervenciones de salud pública y otras iniciativas. </w:t>
      </w:r>
    </w:p>
    <w:p w14:paraId="100345E7" w14:textId="77777777" w:rsidR="004865ED" w:rsidRPr="002C20F2" w:rsidRDefault="004865ED" w:rsidP="004865ED">
      <w:pPr>
        <w:pStyle w:val="ListParagraph"/>
        <w:rPr>
          <w:sz w:val="22"/>
          <w:szCs w:val="22"/>
          <w:lang w:val="es-US"/>
        </w:rPr>
      </w:pPr>
    </w:p>
    <w:p w14:paraId="689D5B80" w14:textId="77777777" w:rsidR="004865ED" w:rsidRPr="002C20F2" w:rsidRDefault="004865ED" w:rsidP="004865ED">
      <w:pPr>
        <w:pStyle w:val="ListParagraph"/>
        <w:numPr>
          <w:ilvl w:val="0"/>
          <w:numId w:val="19"/>
        </w:numPr>
        <w:spacing w:after="200"/>
        <w:jc w:val="both"/>
        <w:rPr>
          <w:sz w:val="22"/>
          <w:szCs w:val="22"/>
          <w:lang w:eastAsia="es-PE"/>
        </w:rPr>
      </w:pPr>
      <w:r w:rsidRPr="002C20F2">
        <w:rPr>
          <w:sz w:val="22"/>
          <w:szCs w:val="22"/>
        </w:rPr>
        <w:t>La OPS apoyó la recopilación de evidencia sobre salud y migración desde el nivel regional, y se contribuyó al desarrollo del primer Informe Mundial sobre la Salud de los Refugiados y los Migrantes de la OMS, publicado en 2022.</w:t>
      </w:r>
    </w:p>
    <w:p w14:paraId="77CC1A42" w14:textId="77777777" w:rsidR="004865ED" w:rsidRPr="002C20F2" w:rsidRDefault="004865ED" w:rsidP="004865ED">
      <w:pPr>
        <w:pStyle w:val="ListParagraph"/>
        <w:rPr>
          <w:sz w:val="22"/>
          <w:szCs w:val="22"/>
        </w:rPr>
      </w:pPr>
    </w:p>
    <w:p w14:paraId="6C18513B" w14:textId="77777777" w:rsidR="004865ED" w:rsidRPr="002C20F2" w:rsidRDefault="004865ED" w:rsidP="004865ED">
      <w:pPr>
        <w:pStyle w:val="ListParagraph"/>
        <w:numPr>
          <w:ilvl w:val="0"/>
          <w:numId w:val="19"/>
        </w:numPr>
        <w:spacing w:after="200"/>
        <w:jc w:val="both"/>
        <w:rPr>
          <w:sz w:val="22"/>
          <w:szCs w:val="22"/>
          <w:lang w:eastAsia="es-PE"/>
        </w:rPr>
      </w:pPr>
      <w:r w:rsidRPr="002C20F2">
        <w:rPr>
          <w:sz w:val="22"/>
          <w:szCs w:val="22"/>
        </w:rPr>
        <w:t xml:space="preserve">En el 2021, se firmó un acuerdo de cooperación entre la OPS y la Escuela de Salud Pública Dalla Lana de la Universidad de Toronto (DLSPH) sobre actividades de investigación aplicada y síntesis de conocimientos sobre temas de interés común relacionados con la salud y la migración en las Américas. </w:t>
      </w:r>
    </w:p>
    <w:p w14:paraId="7BF13CFD" w14:textId="77777777" w:rsidR="004865ED" w:rsidRPr="002C20F2" w:rsidRDefault="004865ED" w:rsidP="004865ED">
      <w:pPr>
        <w:pStyle w:val="ListParagraph"/>
        <w:rPr>
          <w:sz w:val="22"/>
          <w:szCs w:val="22"/>
          <w:lang w:eastAsia="es-PE"/>
        </w:rPr>
      </w:pPr>
    </w:p>
    <w:p w14:paraId="70BDC026" w14:textId="77777777" w:rsidR="004865ED" w:rsidRPr="002C20F2" w:rsidRDefault="004865ED" w:rsidP="00D704F8">
      <w:pPr>
        <w:pStyle w:val="ListParagraph"/>
        <w:numPr>
          <w:ilvl w:val="0"/>
          <w:numId w:val="19"/>
        </w:numPr>
        <w:jc w:val="both"/>
        <w:rPr>
          <w:sz w:val="22"/>
          <w:szCs w:val="22"/>
        </w:rPr>
      </w:pPr>
      <w:r w:rsidRPr="002C20F2">
        <w:rPr>
          <w:sz w:val="22"/>
          <w:szCs w:val="22"/>
        </w:rPr>
        <w:t xml:space="preserve">La OPS, junto con la Organización Internacional para las Migraciones (OIM), empezó a implementar un programa del Fondo Fiduciario sobre la Seguridad Humana de la ONU (UNTFHS, por sus siglas en inglés). El programa, liderado por la OPS, apunta a aplicar la seguridad humana para avanzar con una respuesta integrada a la salud y migración en México y tres países de Centro América (El Salvador, Guatemala, y Honduras). </w:t>
      </w:r>
    </w:p>
    <w:p w14:paraId="3A8176F4" w14:textId="77777777" w:rsidR="004865ED" w:rsidRPr="002C20F2" w:rsidRDefault="004865ED" w:rsidP="004865ED">
      <w:pPr>
        <w:pStyle w:val="ListParagraph"/>
        <w:rPr>
          <w:sz w:val="22"/>
          <w:szCs w:val="22"/>
        </w:rPr>
      </w:pPr>
    </w:p>
    <w:p w14:paraId="13BD3FF1" w14:textId="77777777" w:rsidR="004865ED" w:rsidRPr="002C20F2" w:rsidRDefault="004865ED" w:rsidP="004865ED">
      <w:pPr>
        <w:pStyle w:val="ListParagraph"/>
        <w:numPr>
          <w:ilvl w:val="0"/>
          <w:numId w:val="19"/>
        </w:numPr>
        <w:spacing w:after="200"/>
        <w:jc w:val="both"/>
        <w:rPr>
          <w:sz w:val="22"/>
          <w:szCs w:val="22"/>
          <w:lang w:eastAsia="es-PE"/>
        </w:rPr>
      </w:pPr>
      <w:r w:rsidRPr="002C20F2">
        <w:rPr>
          <w:sz w:val="22"/>
          <w:szCs w:val="22"/>
        </w:rPr>
        <w:t>Desde 2022, la OPS ha estado trabajando con la CEPAL en el fortalecimiento de los sistemas de información de salud de los países de la Región.</w:t>
      </w:r>
    </w:p>
    <w:p w14:paraId="5E4AB719" w14:textId="77777777" w:rsidR="004865ED" w:rsidRPr="002C20F2" w:rsidRDefault="004865ED" w:rsidP="004865ED">
      <w:pPr>
        <w:pStyle w:val="ListParagraph"/>
        <w:spacing w:after="200"/>
        <w:ind w:left="360"/>
        <w:jc w:val="both"/>
        <w:rPr>
          <w:sz w:val="22"/>
          <w:szCs w:val="22"/>
          <w:lang w:eastAsia="es-PE"/>
        </w:rPr>
      </w:pPr>
    </w:p>
    <w:p w14:paraId="735F1CE9" w14:textId="6D4AC7AE" w:rsidR="004865ED" w:rsidRDefault="004865ED" w:rsidP="004865ED">
      <w:pPr>
        <w:pStyle w:val="ListParagraph"/>
        <w:numPr>
          <w:ilvl w:val="0"/>
          <w:numId w:val="19"/>
        </w:numPr>
        <w:spacing w:after="200"/>
        <w:jc w:val="both"/>
        <w:rPr>
          <w:sz w:val="22"/>
          <w:szCs w:val="22"/>
        </w:rPr>
      </w:pPr>
      <w:r w:rsidRPr="002C20F2">
        <w:rPr>
          <w:sz w:val="22"/>
          <w:szCs w:val="22"/>
        </w:rPr>
        <w:t>Se encuentra en proceso de publicación el documento sobre orientaciones para la atención de los migrantes con enfermedades no trasmisibles en los puntos de entrada y comunidades adyacentes</w:t>
      </w:r>
      <w:r w:rsidR="0057117E">
        <w:rPr>
          <w:sz w:val="22"/>
          <w:szCs w:val="22"/>
        </w:rPr>
        <w:t>.</w:t>
      </w:r>
    </w:p>
    <w:p w14:paraId="710B6C8F" w14:textId="77777777" w:rsidR="0057117E" w:rsidRPr="0057117E" w:rsidRDefault="0057117E" w:rsidP="0057117E">
      <w:pPr>
        <w:pStyle w:val="ListParagraph"/>
        <w:rPr>
          <w:sz w:val="22"/>
          <w:szCs w:val="22"/>
        </w:rPr>
      </w:pPr>
    </w:p>
    <w:p w14:paraId="12AE037C" w14:textId="6F28D6EE" w:rsidR="0057117E" w:rsidRDefault="0057117E" w:rsidP="00C73088">
      <w:pPr>
        <w:numPr>
          <w:ilvl w:val="0"/>
          <w:numId w:val="1"/>
        </w:numPr>
        <w:ind w:left="360"/>
        <w:jc w:val="both"/>
        <w:rPr>
          <w:b/>
          <w:sz w:val="22"/>
          <w:szCs w:val="22"/>
        </w:rPr>
      </w:pPr>
      <w:r w:rsidRPr="00C73088">
        <w:rPr>
          <w:b/>
          <w:sz w:val="22"/>
          <w:szCs w:val="22"/>
        </w:rPr>
        <w:t xml:space="preserve">Informe de la </w:t>
      </w:r>
      <w:r w:rsidR="00C73088" w:rsidRPr="00C73088">
        <w:rPr>
          <w:b/>
          <w:sz w:val="22"/>
          <w:szCs w:val="22"/>
        </w:rPr>
        <w:t>Comisión Interamericana de Mujeres (CIM)</w:t>
      </w:r>
    </w:p>
    <w:p w14:paraId="0163A20B" w14:textId="77777777" w:rsidR="00C73088" w:rsidRDefault="00C73088" w:rsidP="00C73088">
      <w:pPr>
        <w:ind w:left="360"/>
        <w:jc w:val="both"/>
        <w:rPr>
          <w:b/>
          <w:sz w:val="22"/>
          <w:szCs w:val="22"/>
        </w:rPr>
      </w:pPr>
    </w:p>
    <w:p w14:paraId="4C2600BF" w14:textId="77777777" w:rsidR="00CC546E" w:rsidRDefault="00CC546E" w:rsidP="00CC546E">
      <w:pPr>
        <w:pStyle w:val="ListParagraph"/>
        <w:numPr>
          <w:ilvl w:val="0"/>
          <w:numId w:val="19"/>
        </w:numPr>
        <w:spacing w:after="200"/>
        <w:jc w:val="both"/>
        <w:rPr>
          <w:sz w:val="22"/>
          <w:szCs w:val="22"/>
        </w:rPr>
      </w:pPr>
      <w:r w:rsidRPr="00CC546E">
        <w:rPr>
          <w:sz w:val="22"/>
          <w:szCs w:val="22"/>
        </w:rPr>
        <w:t>Desde el Mecanismo de Seguimiento de la Convención de Belém do Pará (MESECVI) se inició, con apoyo del Gobierno de Liechtenstein, la implementación del proyecto CIM2202 “Fortalecimiento de las capacidades de los Estados Parte para mejorar la atención de las mujeres, niñas y adolescentes venezolanas víctimas de trata en los países de tránsito y destino,” el cual busca proporcionar herramientas a  los Estados Parte para fortalecer las capacidades institucionales de proteger, atender y dar respuesta a las mujeres, niñas y adolescentes en situación de trata e investigar los casos de mujeres desaparecidas en los Estados Parte de la Convención de Belém do Pará, con enfoque de género y de derechos humanos, en el marco de la crisis política y económica que vive Venezuela.</w:t>
      </w:r>
    </w:p>
    <w:p w14:paraId="4FCD6532" w14:textId="77777777" w:rsidR="00CC546E" w:rsidRDefault="00CC546E" w:rsidP="00CC546E">
      <w:pPr>
        <w:pStyle w:val="ListParagraph"/>
        <w:spacing w:after="200"/>
        <w:ind w:left="360"/>
        <w:jc w:val="both"/>
        <w:rPr>
          <w:sz w:val="22"/>
          <w:szCs w:val="22"/>
        </w:rPr>
      </w:pPr>
    </w:p>
    <w:p w14:paraId="160BC75D" w14:textId="5A5A7043" w:rsidR="00C73088" w:rsidRPr="00CC546E" w:rsidRDefault="00CC546E" w:rsidP="00CC546E">
      <w:pPr>
        <w:pStyle w:val="ListParagraph"/>
        <w:numPr>
          <w:ilvl w:val="0"/>
          <w:numId w:val="19"/>
        </w:numPr>
        <w:spacing w:after="200"/>
        <w:jc w:val="both"/>
        <w:rPr>
          <w:sz w:val="22"/>
          <w:szCs w:val="22"/>
        </w:rPr>
      </w:pPr>
      <w:r w:rsidRPr="00CC546E">
        <w:rPr>
          <w:sz w:val="22"/>
          <w:szCs w:val="22"/>
        </w:rPr>
        <w:t xml:space="preserve">A solicitud del Instituto Interamericano del Niño, la Niña y Adolescentes (IIN), la CIM participará en la impartición del curso “Gestión de casos de niños, niñas y adolescentes en situación de movilidad humana” con un módulo en torno a las consideraciones específicas de protección y </w:t>
      </w:r>
      <w:r w:rsidRPr="00CC546E">
        <w:rPr>
          <w:sz w:val="22"/>
          <w:szCs w:val="22"/>
        </w:rPr>
        <w:lastRenderedPageBreak/>
        <w:t>abordaje integral desde la perspectiva de género en el caso de niñas y adolescentes en situación de movilidad humana.</w:t>
      </w:r>
    </w:p>
    <w:p w14:paraId="5913581B" w14:textId="77777777" w:rsidR="00C73088" w:rsidRPr="00C73088" w:rsidRDefault="00C73088" w:rsidP="00CC546E">
      <w:pPr>
        <w:jc w:val="both"/>
        <w:rPr>
          <w:b/>
          <w:sz w:val="22"/>
          <w:szCs w:val="22"/>
        </w:rPr>
      </w:pPr>
    </w:p>
    <w:p w14:paraId="14A0F22C" w14:textId="77777777" w:rsidR="00681A20" w:rsidRPr="00B23B22" w:rsidRDefault="008542DA" w:rsidP="00EB3330">
      <w:pPr>
        <w:shd w:val="clear" w:color="auto" w:fill="FFFFFF"/>
        <w:spacing w:after="240"/>
        <w:contextualSpacing/>
        <w:jc w:val="both"/>
        <w:rPr>
          <w:sz w:val="22"/>
          <w:szCs w:val="22"/>
          <w:highlight w:val="white"/>
          <w:lang w:val="es-US"/>
        </w:rPr>
      </w:pPr>
      <w:r w:rsidRPr="00FE27D1">
        <w:rPr>
          <w:noProof/>
          <w:sz w:val="22"/>
          <w:szCs w:val="22"/>
          <w:lang w:val="en-US"/>
        </w:rPr>
        <mc:AlternateContent>
          <mc:Choice Requires="wps">
            <w:drawing>
              <wp:anchor distT="0" distB="0" distL="114300" distR="114300" simplePos="0" relativeHeight="251657728" behindDoc="0" locked="1" layoutInCell="1" allowOverlap="1" wp14:anchorId="48FF071C" wp14:editId="03FAC978">
                <wp:simplePos x="0" y="0"/>
                <wp:positionH relativeFrom="column">
                  <wp:posOffset>-91440</wp:posOffset>
                </wp:positionH>
                <wp:positionV relativeFrom="page">
                  <wp:posOffset>9144000</wp:posOffset>
                </wp:positionV>
                <wp:extent cx="3383280" cy="228600"/>
                <wp:effectExtent l="381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A9EA7" w14:textId="77777777" w:rsidR="00375163" w:rsidRPr="00375163" w:rsidRDefault="0037516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F071C"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7ABA9EA7" w14:textId="77777777" w:rsidR="00375163" w:rsidRPr="00375163" w:rsidRDefault="00375163">
                      <w:pPr>
                        <w:rPr>
                          <w:sz w:val="18"/>
                        </w:rPr>
                      </w:pPr>
                    </w:p>
                  </w:txbxContent>
                </v:textbox>
                <w10:wrap anchory="page"/>
                <w10:anchorlock/>
              </v:shape>
            </w:pict>
          </mc:Fallback>
        </mc:AlternateContent>
      </w:r>
      <w:r w:rsidR="00681A20" w:rsidRPr="00B23B22">
        <w:rPr>
          <w:sz w:val="22"/>
          <w:szCs w:val="22"/>
          <w:lang w:val="es-US"/>
        </w:rPr>
        <w:t xml:space="preserve">ANEXO </w:t>
      </w:r>
    </w:p>
    <w:p w14:paraId="7D774B56" w14:textId="77777777" w:rsidR="00681A20" w:rsidRPr="00B23B22" w:rsidRDefault="00681A20" w:rsidP="006452C0">
      <w:pPr>
        <w:jc w:val="center"/>
        <w:rPr>
          <w:b/>
          <w:i/>
          <w:sz w:val="22"/>
          <w:szCs w:val="22"/>
          <w:lang w:val="es-US"/>
        </w:rPr>
      </w:pPr>
    </w:p>
    <w:p w14:paraId="64921BC6" w14:textId="77777777" w:rsidR="00E626A4" w:rsidRPr="00FE27D1" w:rsidRDefault="00165B35" w:rsidP="006452C0">
      <w:pPr>
        <w:jc w:val="center"/>
        <w:rPr>
          <w:sz w:val="22"/>
          <w:szCs w:val="22"/>
        </w:rPr>
      </w:pPr>
      <w:r w:rsidRPr="00FE27D1">
        <w:rPr>
          <w:sz w:val="22"/>
          <w:szCs w:val="22"/>
        </w:rPr>
        <w:t xml:space="preserve">Informes </w:t>
      </w:r>
      <w:r w:rsidR="00E626A4" w:rsidRPr="00FE27D1">
        <w:rPr>
          <w:sz w:val="22"/>
          <w:szCs w:val="22"/>
        </w:rPr>
        <w:t>c</w:t>
      </w:r>
      <w:r w:rsidR="00D0537E" w:rsidRPr="00FE27D1">
        <w:rPr>
          <w:sz w:val="22"/>
          <w:szCs w:val="22"/>
        </w:rPr>
        <w:t xml:space="preserve">ompletos </w:t>
      </w:r>
      <w:r w:rsidR="00E626A4" w:rsidRPr="00FE27D1">
        <w:rPr>
          <w:sz w:val="22"/>
          <w:szCs w:val="22"/>
        </w:rPr>
        <w:t xml:space="preserve">remitidos por </w:t>
      </w:r>
      <w:r w:rsidRPr="00FE27D1">
        <w:rPr>
          <w:sz w:val="22"/>
          <w:szCs w:val="22"/>
        </w:rPr>
        <w:t xml:space="preserve">Actores </w:t>
      </w:r>
      <w:r w:rsidR="00E626A4" w:rsidRPr="00FE27D1">
        <w:rPr>
          <w:sz w:val="22"/>
          <w:szCs w:val="22"/>
        </w:rPr>
        <w:t>d</w:t>
      </w:r>
      <w:r w:rsidRPr="00FE27D1">
        <w:rPr>
          <w:sz w:val="22"/>
          <w:szCs w:val="22"/>
        </w:rPr>
        <w:t>el Programa</w:t>
      </w:r>
      <w:r w:rsidR="00E626A4" w:rsidRPr="00FE27D1">
        <w:rPr>
          <w:sz w:val="22"/>
          <w:szCs w:val="22"/>
        </w:rPr>
        <w:t xml:space="preserve"> Interamericano para la Promoción de los Derechos Humanos de las Personas Migrantes, Incluyendo los Trabajadores Migratorios</w:t>
      </w:r>
    </w:p>
    <w:p w14:paraId="54406CBF" w14:textId="77777777" w:rsidR="00681A20" w:rsidRPr="00FE27D1" w:rsidRDefault="00E626A4" w:rsidP="006452C0">
      <w:pPr>
        <w:jc w:val="center"/>
        <w:rPr>
          <w:sz w:val="22"/>
          <w:szCs w:val="22"/>
        </w:rPr>
      </w:pPr>
      <w:r w:rsidRPr="00FE27D1">
        <w:rPr>
          <w:sz w:val="22"/>
          <w:szCs w:val="22"/>
        </w:rPr>
        <w:t xml:space="preserve"> y sus Familias</w:t>
      </w:r>
    </w:p>
    <w:p w14:paraId="4698B1DB" w14:textId="77777777" w:rsidR="00165B35" w:rsidRPr="00FE27D1" w:rsidRDefault="00165B35" w:rsidP="006168DE">
      <w:pPr>
        <w:rPr>
          <w:sz w:val="22"/>
          <w:szCs w:val="22"/>
        </w:rPr>
      </w:pPr>
    </w:p>
    <w:p w14:paraId="6AEBE98F" w14:textId="77777777" w:rsidR="00694B94" w:rsidRPr="007D283F" w:rsidRDefault="00694B94" w:rsidP="00A956A6">
      <w:pPr>
        <w:pStyle w:val="ListParagraph"/>
        <w:numPr>
          <w:ilvl w:val="0"/>
          <w:numId w:val="6"/>
        </w:numPr>
        <w:ind w:left="-990" w:firstLine="1350"/>
        <w:rPr>
          <w:rStyle w:val="Hyperlink"/>
          <w:color w:val="auto"/>
          <w:u w:val="none"/>
          <w:lang w:val="es-US"/>
        </w:rPr>
      </w:pPr>
      <w:r w:rsidRPr="007D283F">
        <w:rPr>
          <w:rStyle w:val="Hyperlink"/>
          <w:color w:val="auto"/>
          <w:u w:val="none"/>
          <w:lang w:val="es-US"/>
        </w:rPr>
        <w:t>Comisión Interamericana de Derechos Humanos (CIDH):</w:t>
      </w:r>
    </w:p>
    <w:p w14:paraId="75FA4D5F" w14:textId="1EE22C80" w:rsidR="007D283F" w:rsidRPr="007D283F" w:rsidRDefault="00D249D0" w:rsidP="00A956A6">
      <w:pPr>
        <w:tabs>
          <w:tab w:val="left" w:pos="1260"/>
          <w:tab w:val="left" w:pos="1440"/>
          <w:tab w:val="left" w:pos="2070"/>
          <w:tab w:val="left" w:pos="2610"/>
          <w:tab w:val="left" w:pos="6030"/>
          <w:tab w:val="left" w:pos="6210"/>
        </w:tabs>
        <w:ind w:firstLine="720"/>
        <w:rPr>
          <w:color w:val="0000FF"/>
          <w:sz w:val="22"/>
          <w:szCs w:val="22"/>
          <w:u w:val="single"/>
          <w:lang w:val="pt-BR"/>
        </w:rPr>
      </w:pPr>
      <w:hyperlink r:id="rId18" w:history="1">
        <w:r w:rsidR="007D283F" w:rsidRPr="007D283F">
          <w:rPr>
            <w:color w:val="0000FF"/>
            <w:sz w:val="22"/>
            <w:szCs w:val="22"/>
            <w:u w:val="single"/>
            <w:lang w:val="pt-BR"/>
          </w:rPr>
          <w:t>http://scm.oas.org/pdfs/2023/Informe CAM 2022 2023- (Rel. Migrantes) CIDH.docx</w:t>
        </w:r>
      </w:hyperlink>
    </w:p>
    <w:p w14:paraId="0721FC9D" w14:textId="2640C9A9" w:rsidR="00553FA4" w:rsidRDefault="00553FA4" w:rsidP="00A956A6">
      <w:pPr>
        <w:pStyle w:val="Body1"/>
        <w:ind w:left="630" w:hanging="1350"/>
        <w:jc w:val="both"/>
        <w:rPr>
          <w:rStyle w:val="Hyperlink"/>
          <w:sz w:val="22"/>
          <w:szCs w:val="22"/>
          <w:lang w:val="pt-BR"/>
        </w:rPr>
      </w:pPr>
    </w:p>
    <w:p w14:paraId="6349BA59" w14:textId="77777777" w:rsidR="007D283F" w:rsidRPr="007D283F" w:rsidRDefault="007D283F" w:rsidP="007D283F">
      <w:pPr>
        <w:pStyle w:val="Body1"/>
        <w:ind w:left="1800" w:hanging="1350"/>
        <w:jc w:val="both"/>
        <w:rPr>
          <w:rStyle w:val="Hyperlink"/>
          <w:sz w:val="22"/>
          <w:szCs w:val="22"/>
          <w:lang w:val="pt-BR"/>
        </w:rPr>
      </w:pPr>
    </w:p>
    <w:p w14:paraId="3DE4BD85" w14:textId="77777777" w:rsidR="00404B82" w:rsidRPr="00A956A6" w:rsidRDefault="00830608" w:rsidP="00A956A6">
      <w:pPr>
        <w:pStyle w:val="ListParagraph"/>
        <w:numPr>
          <w:ilvl w:val="0"/>
          <w:numId w:val="6"/>
        </w:numPr>
        <w:ind w:left="-990" w:firstLine="1350"/>
        <w:rPr>
          <w:rStyle w:val="Hyperlink"/>
          <w:color w:val="auto"/>
          <w:u w:val="none"/>
          <w:lang w:val="es-US"/>
        </w:rPr>
      </w:pPr>
      <w:r w:rsidRPr="00A956A6">
        <w:rPr>
          <w:rStyle w:val="Hyperlink"/>
          <w:color w:val="auto"/>
          <w:u w:val="none"/>
          <w:lang w:val="es-US"/>
        </w:rPr>
        <w:t>Departamento de Seguridad Pública de la OEA (</w:t>
      </w:r>
      <w:r w:rsidR="00B3395F" w:rsidRPr="00A956A6">
        <w:rPr>
          <w:rStyle w:val="Hyperlink"/>
          <w:color w:val="auto"/>
          <w:u w:val="none"/>
          <w:lang w:val="es-US"/>
        </w:rPr>
        <w:t>DS</w:t>
      </w:r>
      <w:r w:rsidR="007C5991" w:rsidRPr="00A956A6">
        <w:rPr>
          <w:rStyle w:val="Hyperlink"/>
          <w:color w:val="auto"/>
          <w:u w:val="none"/>
          <w:lang w:val="es-US"/>
        </w:rPr>
        <w:t>P</w:t>
      </w:r>
      <w:r w:rsidR="00B3395F" w:rsidRPr="00A956A6">
        <w:rPr>
          <w:rStyle w:val="Hyperlink"/>
          <w:color w:val="auto"/>
          <w:u w:val="none"/>
          <w:lang w:val="es-US"/>
        </w:rPr>
        <w:t>/OEA)</w:t>
      </w:r>
      <w:r w:rsidR="00E47B06" w:rsidRPr="00A956A6">
        <w:rPr>
          <w:rStyle w:val="Hyperlink"/>
          <w:color w:val="auto"/>
          <w:u w:val="none"/>
          <w:lang w:val="es-US"/>
        </w:rPr>
        <w:t>:</w:t>
      </w:r>
    </w:p>
    <w:p w14:paraId="4EBE7DD9" w14:textId="7BCD36E0" w:rsidR="00553FA4" w:rsidRPr="007B1CEF" w:rsidRDefault="007B1CEF" w:rsidP="007B1CEF">
      <w:pPr>
        <w:pStyle w:val="ListParagraph"/>
        <w:tabs>
          <w:tab w:val="left" w:pos="1440"/>
        </w:tabs>
        <w:ind w:hanging="810"/>
        <w:rPr>
          <w:sz w:val="22"/>
          <w:szCs w:val="22"/>
          <w:lang w:val="pt-BR"/>
        </w:rPr>
      </w:pPr>
      <w:r w:rsidRPr="00D249D0">
        <w:rPr>
          <w:color w:val="0000FF"/>
          <w:sz w:val="22"/>
          <w:szCs w:val="22"/>
          <w:lang w:val="es-US"/>
        </w:rPr>
        <w:tab/>
      </w:r>
      <w:hyperlink r:id="rId19" w:history="1">
        <w:r w:rsidR="006A5534">
          <w:rPr>
            <w:rStyle w:val="Hyperlink"/>
            <w:sz w:val="22"/>
            <w:szCs w:val="22"/>
            <w:lang w:val="pt-BR"/>
          </w:rPr>
          <w:t>http://scm.oas.org/pdfs/2023/Informe CAM 2022 2023- DSP.docx</w:t>
        </w:r>
      </w:hyperlink>
    </w:p>
    <w:p w14:paraId="03DCD644" w14:textId="77777777" w:rsidR="007D283F" w:rsidRPr="007B1CEF" w:rsidRDefault="007D283F" w:rsidP="00553FA4">
      <w:pPr>
        <w:pStyle w:val="ListParagraph"/>
        <w:ind w:left="2160"/>
        <w:rPr>
          <w:sz w:val="22"/>
          <w:szCs w:val="22"/>
          <w:lang w:val="pt-BR"/>
        </w:rPr>
      </w:pPr>
    </w:p>
    <w:p w14:paraId="164A1C76" w14:textId="77777777" w:rsidR="007D283F" w:rsidRPr="007B1CEF" w:rsidRDefault="007D283F" w:rsidP="00553FA4">
      <w:pPr>
        <w:pStyle w:val="ListParagraph"/>
        <w:ind w:left="2160"/>
        <w:rPr>
          <w:sz w:val="22"/>
          <w:szCs w:val="22"/>
          <w:lang w:val="pt-BR"/>
        </w:rPr>
      </w:pPr>
    </w:p>
    <w:p w14:paraId="7CEEDBD3" w14:textId="77777777" w:rsidR="00165B35" w:rsidRPr="007B1CEF" w:rsidRDefault="00165B35" w:rsidP="007B1CEF">
      <w:pPr>
        <w:pStyle w:val="ListParagraph"/>
        <w:numPr>
          <w:ilvl w:val="0"/>
          <w:numId w:val="6"/>
        </w:numPr>
        <w:ind w:left="-990" w:firstLine="1350"/>
        <w:rPr>
          <w:rStyle w:val="Hyperlink"/>
          <w:color w:val="auto"/>
          <w:u w:val="none"/>
          <w:lang w:val="es-US"/>
        </w:rPr>
      </w:pPr>
      <w:r w:rsidRPr="007B1CEF">
        <w:rPr>
          <w:rStyle w:val="Hyperlink"/>
          <w:color w:val="auto"/>
          <w:u w:val="none"/>
          <w:lang w:val="es-US"/>
        </w:rPr>
        <w:t>Instituto Interamericano del niño, la niña y adolescentes</w:t>
      </w:r>
      <w:r w:rsidR="00AE4F94" w:rsidRPr="007B1CEF">
        <w:rPr>
          <w:rStyle w:val="Hyperlink"/>
          <w:color w:val="auto"/>
          <w:u w:val="none"/>
          <w:lang w:val="es-US"/>
        </w:rPr>
        <w:t xml:space="preserve"> (IIN-OEA)</w:t>
      </w:r>
      <w:r w:rsidR="00D0537E" w:rsidRPr="007B1CEF">
        <w:rPr>
          <w:rStyle w:val="Hyperlink"/>
          <w:color w:val="auto"/>
          <w:u w:val="none"/>
          <w:lang w:val="es-US"/>
        </w:rPr>
        <w:t>:</w:t>
      </w:r>
    </w:p>
    <w:p w14:paraId="6C0A9395" w14:textId="55FCFA2A" w:rsidR="00E47B06" w:rsidRPr="007B1CEF" w:rsidRDefault="00D249D0" w:rsidP="007B1CEF">
      <w:pPr>
        <w:ind w:left="900" w:hanging="180"/>
        <w:rPr>
          <w:sz w:val="20"/>
          <w:szCs w:val="20"/>
          <w:lang w:val="pt-BR" w:eastAsia="es-ES"/>
        </w:rPr>
      </w:pPr>
      <w:hyperlink r:id="rId20" w:history="1">
        <w:r w:rsidR="007B1CEF">
          <w:rPr>
            <w:rStyle w:val="Hyperlink"/>
            <w:sz w:val="22"/>
            <w:szCs w:val="22"/>
            <w:lang w:val="pt-BR"/>
          </w:rPr>
          <w:t>http://scm.oas.org/pdfs/2023/Informe CAM 2022 2023-IIN.docx</w:t>
        </w:r>
      </w:hyperlink>
    </w:p>
    <w:p w14:paraId="74A61847" w14:textId="77777777" w:rsidR="007D283F" w:rsidRPr="007B1CEF" w:rsidRDefault="007D283F" w:rsidP="007D283F">
      <w:pPr>
        <w:ind w:left="1440" w:hanging="180"/>
        <w:rPr>
          <w:rStyle w:val="Hyperlink"/>
          <w:sz w:val="22"/>
          <w:szCs w:val="22"/>
          <w:lang w:val="pt-BR"/>
        </w:rPr>
      </w:pPr>
    </w:p>
    <w:p w14:paraId="6CCCA872" w14:textId="77777777" w:rsidR="00E47B06" w:rsidRPr="007B1CEF" w:rsidRDefault="00E47B06" w:rsidP="007B1CEF">
      <w:pPr>
        <w:pStyle w:val="ListParagraph"/>
        <w:numPr>
          <w:ilvl w:val="0"/>
          <w:numId w:val="6"/>
        </w:numPr>
        <w:ind w:left="-990" w:firstLine="1350"/>
        <w:rPr>
          <w:rStyle w:val="Hyperlink"/>
          <w:color w:val="auto"/>
          <w:u w:val="none"/>
          <w:lang w:val="es-US"/>
        </w:rPr>
      </w:pPr>
      <w:r w:rsidRPr="007B1CEF">
        <w:rPr>
          <w:rStyle w:val="Hyperlink"/>
          <w:color w:val="auto"/>
          <w:u w:val="none"/>
          <w:lang w:val="es-US"/>
        </w:rPr>
        <w:t>Organización Panamericana de la Salud (OPS):</w:t>
      </w:r>
    </w:p>
    <w:p w14:paraId="7BCAA4CF" w14:textId="323DE129" w:rsidR="002B0B25" w:rsidRPr="006A5534" w:rsidRDefault="00D249D0" w:rsidP="007B1CEF">
      <w:pPr>
        <w:pStyle w:val="ListParagraph"/>
        <w:ind w:left="2160" w:hanging="1440"/>
        <w:rPr>
          <w:sz w:val="20"/>
          <w:szCs w:val="20"/>
          <w:lang w:val="pt-BR" w:eastAsia="es-ES"/>
        </w:rPr>
      </w:pPr>
      <w:hyperlink r:id="rId21" w:history="1">
        <w:r w:rsidR="006A5534">
          <w:rPr>
            <w:color w:val="0000FF"/>
            <w:sz w:val="22"/>
            <w:szCs w:val="22"/>
            <w:u w:val="single"/>
            <w:lang w:val="pt-BR"/>
          </w:rPr>
          <w:t>http://scm.oas.org/pdfs/2023/Informe CAM 2022 2023-OPS.docx</w:t>
        </w:r>
      </w:hyperlink>
    </w:p>
    <w:p w14:paraId="021537F0" w14:textId="77777777" w:rsidR="007D283F" w:rsidRPr="006A5534" w:rsidRDefault="007D283F" w:rsidP="007D283F">
      <w:pPr>
        <w:pStyle w:val="ListParagraph"/>
        <w:ind w:left="2160" w:hanging="810"/>
        <w:rPr>
          <w:rStyle w:val="Hyperlink"/>
          <w:sz w:val="22"/>
          <w:szCs w:val="22"/>
          <w:lang w:val="pt-BR"/>
        </w:rPr>
      </w:pPr>
    </w:p>
    <w:p w14:paraId="02671E38" w14:textId="2E2EF887" w:rsidR="007F3C85" w:rsidRPr="006A5534" w:rsidRDefault="00EB0585" w:rsidP="006A5534">
      <w:pPr>
        <w:pStyle w:val="ListParagraph"/>
        <w:numPr>
          <w:ilvl w:val="0"/>
          <w:numId w:val="6"/>
        </w:numPr>
        <w:ind w:left="-990" w:firstLine="1350"/>
        <w:rPr>
          <w:rStyle w:val="Hyperlink"/>
          <w:color w:val="auto"/>
          <w:u w:val="none"/>
          <w:lang w:val="es-US"/>
        </w:rPr>
      </w:pPr>
      <w:r w:rsidRPr="006A5534">
        <w:rPr>
          <w:rStyle w:val="Hyperlink"/>
          <w:color w:val="auto"/>
          <w:u w:val="none"/>
          <w:lang w:val="es-US"/>
        </w:rPr>
        <w:t>Comisión Interamericana de Mujeres (CIM)</w:t>
      </w:r>
    </w:p>
    <w:p w14:paraId="3B1332DF" w14:textId="0AE9E91A" w:rsidR="00EB0585" w:rsidRPr="006A5534" w:rsidRDefault="00D249D0" w:rsidP="006A5534">
      <w:pPr>
        <w:pStyle w:val="ListParagraph"/>
        <w:tabs>
          <w:tab w:val="left" w:pos="1350"/>
        </w:tabs>
        <w:ind w:left="990" w:hanging="270"/>
        <w:rPr>
          <w:rStyle w:val="Hyperlink"/>
          <w:color w:val="auto"/>
          <w:u w:val="none"/>
          <w:lang w:val="pt-BR"/>
        </w:rPr>
      </w:pPr>
      <w:hyperlink r:id="rId22" w:history="1">
        <w:r w:rsidR="006A5534">
          <w:rPr>
            <w:color w:val="0000FF"/>
            <w:sz w:val="22"/>
            <w:szCs w:val="22"/>
            <w:u w:val="single"/>
            <w:lang w:val="pt-BR"/>
          </w:rPr>
          <w:t>http://scm.oas.org/pdfs/2023/Informe CAM 2022 2023-CIM.docx</w:t>
        </w:r>
      </w:hyperlink>
    </w:p>
    <w:p w14:paraId="5A9CAE82" w14:textId="77777777" w:rsidR="00EF4F52" w:rsidRPr="006A5534" w:rsidRDefault="00EF4F52" w:rsidP="00EB0585">
      <w:pPr>
        <w:pStyle w:val="ListParagraph"/>
        <w:ind w:left="1620"/>
        <w:rPr>
          <w:rStyle w:val="Hyperlink"/>
          <w:color w:val="auto"/>
          <w:u w:val="none"/>
          <w:lang w:val="pt-BR"/>
        </w:rPr>
      </w:pPr>
    </w:p>
    <w:p w14:paraId="6A8CE74E" w14:textId="77777777" w:rsidR="00EF4F52" w:rsidRPr="006A5534" w:rsidRDefault="00EF4F52" w:rsidP="00EB0585">
      <w:pPr>
        <w:pStyle w:val="ListParagraph"/>
        <w:ind w:left="1620"/>
        <w:rPr>
          <w:rStyle w:val="Hyperlink"/>
          <w:color w:val="auto"/>
          <w:u w:val="none"/>
          <w:lang w:val="pt-BR"/>
        </w:rPr>
      </w:pPr>
    </w:p>
    <w:p w14:paraId="229CEEE1" w14:textId="77777777" w:rsidR="00EF4F52" w:rsidRPr="006A5534" w:rsidRDefault="00EF4F52" w:rsidP="00EB0585">
      <w:pPr>
        <w:pStyle w:val="ListParagraph"/>
        <w:ind w:left="1620"/>
        <w:rPr>
          <w:rStyle w:val="Hyperlink"/>
          <w:color w:val="auto"/>
          <w:u w:val="none"/>
          <w:lang w:val="pt-BR"/>
        </w:rPr>
      </w:pPr>
    </w:p>
    <w:p w14:paraId="7D5E6302" w14:textId="77777777" w:rsidR="00EF4F52" w:rsidRPr="006A5534" w:rsidRDefault="00EF4F52" w:rsidP="00EB0585">
      <w:pPr>
        <w:pStyle w:val="ListParagraph"/>
        <w:ind w:left="1620"/>
        <w:rPr>
          <w:rStyle w:val="Hyperlink"/>
          <w:color w:val="auto"/>
          <w:u w:val="none"/>
          <w:lang w:val="pt-BR"/>
        </w:rPr>
      </w:pPr>
    </w:p>
    <w:p w14:paraId="600A7B0A" w14:textId="77777777" w:rsidR="00EF4F52" w:rsidRPr="006A5534" w:rsidRDefault="00EF4F52" w:rsidP="00EB0585">
      <w:pPr>
        <w:pStyle w:val="ListParagraph"/>
        <w:ind w:left="1620"/>
        <w:rPr>
          <w:rStyle w:val="Hyperlink"/>
          <w:color w:val="auto"/>
          <w:u w:val="none"/>
          <w:lang w:val="pt-BR"/>
        </w:rPr>
      </w:pPr>
    </w:p>
    <w:p w14:paraId="7C0D6AAF" w14:textId="77777777" w:rsidR="00EF4F52" w:rsidRPr="006A5534" w:rsidRDefault="00EF4F52" w:rsidP="00EF4F52">
      <w:pPr>
        <w:pStyle w:val="ListParagraph"/>
        <w:ind w:left="1620"/>
        <w:rPr>
          <w:rStyle w:val="Hyperlink"/>
          <w:color w:val="auto"/>
          <w:u w:val="none"/>
          <w:lang w:val="pt-BR"/>
        </w:rPr>
      </w:pPr>
    </w:p>
    <w:p w14:paraId="11035490" w14:textId="77777777" w:rsidR="00EF4F52" w:rsidRPr="006A5534" w:rsidRDefault="00EF4F52" w:rsidP="00EF4F52">
      <w:pPr>
        <w:pStyle w:val="ListParagraph"/>
        <w:ind w:left="1620"/>
        <w:rPr>
          <w:rStyle w:val="Hyperlink"/>
          <w:color w:val="auto"/>
          <w:u w:val="none"/>
          <w:lang w:val="pt-BR"/>
        </w:rPr>
      </w:pPr>
    </w:p>
    <w:p w14:paraId="3B612216" w14:textId="77777777" w:rsidR="00EF4F52" w:rsidRPr="006A5534" w:rsidRDefault="00EF4F52" w:rsidP="00EF4F52">
      <w:pPr>
        <w:pStyle w:val="ListParagraph"/>
        <w:ind w:left="1620"/>
        <w:rPr>
          <w:rStyle w:val="Hyperlink"/>
          <w:color w:val="auto"/>
          <w:u w:val="none"/>
          <w:lang w:val="pt-BR"/>
        </w:rPr>
      </w:pPr>
    </w:p>
    <w:p w14:paraId="06E63713" w14:textId="77777777" w:rsidR="00EF4F52" w:rsidRPr="006A5534" w:rsidRDefault="00EF4F52" w:rsidP="00EF4F52">
      <w:pPr>
        <w:pStyle w:val="ListParagraph"/>
        <w:ind w:left="1620"/>
        <w:rPr>
          <w:rStyle w:val="Hyperlink"/>
          <w:color w:val="auto"/>
          <w:u w:val="none"/>
          <w:lang w:val="pt-BR"/>
        </w:rPr>
      </w:pPr>
    </w:p>
    <w:p w14:paraId="29865EAB" w14:textId="77777777" w:rsidR="00EF4F52" w:rsidRPr="006A5534" w:rsidRDefault="00EF4F52" w:rsidP="00EF4F52">
      <w:pPr>
        <w:pStyle w:val="ListParagraph"/>
        <w:ind w:left="1620"/>
        <w:rPr>
          <w:rStyle w:val="Hyperlink"/>
          <w:color w:val="auto"/>
          <w:u w:val="none"/>
          <w:lang w:val="pt-BR"/>
        </w:rPr>
      </w:pPr>
    </w:p>
    <w:p w14:paraId="1DDF33DA" w14:textId="77777777" w:rsidR="00EF4F52" w:rsidRPr="006A5534" w:rsidRDefault="00EF4F52" w:rsidP="00EF4F52">
      <w:pPr>
        <w:pStyle w:val="ListParagraph"/>
        <w:ind w:left="1620"/>
        <w:rPr>
          <w:rStyle w:val="Hyperlink"/>
          <w:color w:val="auto"/>
          <w:u w:val="none"/>
          <w:lang w:val="pt-BR"/>
        </w:rPr>
      </w:pPr>
    </w:p>
    <w:p w14:paraId="03502892" w14:textId="77777777" w:rsidR="00EF4F52" w:rsidRPr="006A5534" w:rsidRDefault="00EF4F52" w:rsidP="00EF4F52">
      <w:pPr>
        <w:pStyle w:val="ListParagraph"/>
        <w:ind w:left="1620"/>
        <w:rPr>
          <w:rStyle w:val="Hyperlink"/>
          <w:color w:val="auto"/>
          <w:u w:val="none"/>
          <w:lang w:val="pt-BR"/>
        </w:rPr>
      </w:pPr>
    </w:p>
    <w:p w14:paraId="37A70B0F" w14:textId="77777777" w:rsidR="00EF4F52" w:rsidRPr="006A5534" w:rsidRDefault="00EF4F52" w:rsidP="00EF4F52">
      <w:pPr>
        <w:pStyle w:val="ListParagraph"/>
        <w:ind w:left="1620"/>
        <w:rPr>
          <w:rStyle w:val="Hyperlink"/>
          <w:color w:val="auto"/>
          <w:u w:val="none"/>
          <w:lang w:val="pt-BR"/>
        </w:rPr>
      </w:pPr>
    </w:p>
    <w:p w14:paraId="682339F5" w14:textId="77777777" w:rsidR="00EF4F52" w:rsidRPr="006A5534" w:rsidRDefault="00EF4F52" w:rsidP="00EF4F52">
      <w:pPr>
        <w:pStyle w:val="ListParagraph"/>
        <w:ind w:left="1620"/>
        <w:rPr>
          <w:rStyle w:val="Hyperlink"/>
          <w:color w:val="auto"/>
          <w:u w:val="none"/>
          <w:lang w:val="pt-BR"/>
        </w:rPr>
      </w:pPr>
    </w:p>
    <w:p w14:paraId="26397F63" w14:textId="77777777" w:rsidR="00EF4F52" w:rsidRPr="006A5534" w:rsidRDefault="00EF4F52" w:rsidP="00EF4F52">
      <w:pPr>
        <w:pStyle w:val="ListParagraph"/>
        <w:ind w:left="1620"/>
        <w:rPr>
          <w:rStyle w:val="Hyperlink"/>
          <w:color w:val="auto"/>
          <w:u w:val="none"/>
          <w:lang w:val="pt-BR"/>
        </w:rPr>
      </w:pPr>
    </w:p>
    <w:p w14:paraId="46D41DBE" w14:textId="77777777" w:rsidR="00EF4F52" w:rsidRPr="006A5534" w:rsidRDefault="00EF4F52" w:rsidP="00EF4F52">
      <w:pPr>
        <w:pStyle w:val="ListParagraph"/>
        <w:ind w:left="1620"/>
        <w:rPr>
          <w:rStyle w:val="Hyperlink"/>
          <w:color w:val="auto"/>
          <w:u w:val="none"/>
          <w:lang w:val="pt-BR"/>
        </w:rPr>
      </w:pPr>
    </w:p>
    <w:p w14:paraId="7270748D" w14:textId="77777777" w:rsidR="00EF4F52" w:rsidRPr="006A5534" w:rsidRDefault="00EF4F52" w:rsidP="00EF4F52">
      <w:pPr>
        <w:pStyle w:val="ListParagraph"/>
        <w:ind w:left="1620"/>
        <w:rPr>
          <w:rStyle w:val="Hyperlink"/>
          <w:color w:val="auto"/>
          <w:u w:val="none"/>
          <w:lang w:val="pt-BR"/>
        </w:rPr>
      </w:pPr>
    </w:p>
    <w:p w14:paraId="72EDDD34" w14:textId="3FCBFB29" w:rsidR="00EF4F52" w:rsidRPr="00EB0585" w:rsidRDefault="00EF4F52" w:rsidP="00EF4F52">
      <w:pPr>
        <w:pStyle w:val="ListParagraph"/>
        <w:ind w:left="1620"/>
        <w:rPr>
          <w:rStyle w:val="Hyperlink"/>
          <w:color w:val="auto"/>
          <w:u w:val="none"/>
        </w:rPr>
      </w:pPr>
      <w:r>
        <w:rPr>
          <w:noProof/>
          <w:lang w:val="es-CO"/>
        </w:rPr>
        <mc:AlternateContent>
          <mc:Choice Requires="wps">
            <w:drawing>
              <wp:anchor distT="0" distB="0" distL="114300" distR="114300" simplePos="0" relativeHeight="251659776" behindDoc="0" locked="1" layoutInCell="1" allowOverlap="1" wp14:anchorId="0F6F172F" wp14:editId="33D91DE6">
                <wp:simplePos x="0" y="0"/>
                <wp:positionH relativeFrom="column">
                  <wp:posOffset>0</wp:posOffset>
                </wp:positionH>
                <wp:positionV relativeFrom="page">
                  <wp:posOffset>8410575</wp:posOffset>
                </wp:positionV>
                <wp:extent cx="3383280" cy="228600"/>
                <wp:effectExtent l="0" t="0" r="0" b="0"/>
                <wp:wrapNone/>
                <wp:docPr id="606479223" name="Text Box 606479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4BFA3F" w14:textId="00E67F78" w:rsidR="00EF4F52" w:rsidRPr="00DA5BE3" w:rsidRDefault="00EF4F52" w:rsidP="00EF4F52">
                            <w:pPr>
                              <w:rPr>
                                <w:sz w:val="18"/>
                              </w:rPr>
                            </w:pPr>
                            <w:r>
                              <w:rPr>
                                <w:sz w:val="18"/>
                              </w:rPr>
                              <w:fldChar w:fldCharType="begin"/>
                            </w:r>
                            <w:r>
                              <w:rPr>
                                <w:sz w:val="18"/>
                              </w:rPr>
                              <w:instrText xml:space="preserve"> FILENAME  \* MERGEFORMAT </w:instrText>
                            </w:r>
                            <w:r>
                              <w:rPr>
                                <w:sz w:val="18"/>
                              </w:rPr>
                              <w:fldChar w:fldCharType="separate"/>
                            </w:r>
                            <w:r>
                              <w:rPr>
                                <w:noProof/>
                                <w:sz w:val="18"/>
                              </w:rPr>
                              <w:t>CIDRP03903S01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F172F" id="Text Box 606479223" o:spid="_x0000_s1027" type="#_x0000_t202" style="position:absolute;left:0;text-align:left;margin-left:0;margin-top:662.25pt;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" filled="f" stroked="f">
                <v:stroke joinstyle="round"/>
                <v:textbox>
                  <w:txbxContent>
                    <w:p w14:paraId="2A4BFA3F" w14:textId="00E67F78" w:rsidR="00EF4F52" w:rsidRPr="00DA5BE3" w:rsidRDefault="00EF4F52" w:rsidP="00EF4F52">
                      <w:pPr>
                        <w:rPr>
                          <w:sz w:val="18"/>
                        </w:rPr>
                      </w:pPr>
                      <w:r>
                        <w:rPr>
                          <w:sz w:val="18"/>
                        </w:rPr>
                        <w:fldChar w:fldCharType="begin"/>
                      </w:r>
                      <w:r>
                        <w:rPr>
                          <w:sz w:val="18"/>
                        </w:rPr>
                        <w:instrText xml:space="preserve"> FILENAME  \* MERGEFORMAT </w:instrText>
                      </w:r>
                      <w:r>
                        <w:rPr>
                          <w:sz w:val="18"/>
                        </w:rPr>
                        <w:fldChar w:fldCharType="separate"/>
                      </w:r>
                      <w:r>
                        <w:rPr>
                          <w:noProof/>
                          <w:sz w:val="18"/>
                        </w:rPr>
                        <w:t>CIDRP03903S01</w:t>
                      </w:r>
                      <w:r>
                        <w:rPr>
                          <w:sz w:val="18"/>
                        </w:rPr>
                        <w:fldChar w:fldCharType="end"/>
                      </w:r>
                    </w:p>
                  </w:txbxContent>
                </v:textbox>
                <w10:wrap anchory="page"/>
                <w10:anchorlock/>
              </v:shape>
            </w:pict>
          </mc:Fallback>
        </mc:AlternateContent>
      </w:r>
    </w:p>
    <w:sectPr w:rsidR="00EF4F52" w:rsidRPr="00EB0585">
      <w:headerReference w:type="default" r:id="rId23"/>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53D9" w14:textId="77777777" w:rsidR="00DC72B6" w:rsidRDefault="00DC72B6">
      <w:r>
        <w:separator/>
      </w:r>
    </w:p>
  </w:endnote>
  <w:endnote w:type="continuationSeparator" w:id="0">
    <w:p w14:paraId="5F1E6CAA" w14:textId="77777777" w:rsidR="00DC72B6" w:rsidRDefault="00DC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5356" w14:textId="77777777" w:rsidR="00DC72B6" w:rsidRDefault="00DC72B6">
      <w:r>
        <w:separator/>
      </w:r>
    </w:p>
  </w:footnote>
  <w:footnote w:type="continuationSeparator" w:id="0">
    <w:p w14:paraId="41FDCB30" w14:textId="77777777" w:rsidR="00DC72B6" w:rsidRDefault="00DC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AE1D" w14:textId="77777777"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3E2DC4">
      <w:rPr>
        <w:noProof/>
        <w:sz w:val="22"/>
        <w:szCs w:val="22"/>
      </w:rPr>
      <w:t>9</w:t>
    </w:r>
    <w:r>
      <w:rPr>
        <w:sz w:val="22"/>
        <w:szCs w:val="22"/>
      </w:rPr>
      <w:fldChar w:fldCharType="end"/>
    </w:r>
    <w:r>
      <w:rPr>
        <w:sz w:val="22"/>
        <w:szCs w:val="22"/>
      </w:rPr>
      <w:t xml:space="preserve"> -</w:t>
    </w:r>
  </w:p>
  <w:p w14:paraId="3B907D81" w14:textId="77777777" w:rsidR="00C0186F" w:rsidRDefault="00C018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0392"/>
    <w:multiLevelType w:val="multilevel"/>
    <w:tmpl w:val="549C5B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F15F2"/>
    <w:multiLevelType w:val="hybridMultilevel"/>
    <w:tmpl w:val="40D6AF0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4D015C7"/>
    <w:multiLevelType w:val="multilevel"/>
    <w:tmpl w:val="5C86F2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FA3E8D"/>
    <w:multiLevelType w:val="hybridMultilevel"/>
    <w:tmpl w:val="F224E8A2"/>
    <w:lvl w:ilvl="0" w:tplc="E50CB5E8">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3594A12"/>
    <w:multiLevelType w:val="multilevel"/>
    <w:tmpl w:val="8E001E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D77564"/>
    <w:multiLevelType w:val="multilevel"/>
    <w:tmpl w:val="531CF3A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63094"/>
    <w:multiLevelType w:val="hybridMultilevel"/>
    <w:tmpl w:val="998AC1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EB543C"/>
    <w:multiLevelType w:val="multilevel"/>
    <w:tmpl w:val="7C762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1C45F9"/>
    <w:multiLevelType w:val="multilevel"/>
    <w:tmpl w:val="56124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01178"/>
    <w:multiLevelType w:val="hybridMultilevel"/>
    <w:tmpl w:val="A24A6358"/>
    <w:lvl w:ilvl="0" w:tplc="04090001">
      <w:start w:val="1"/>
      <w:numFmt w:val="bullet"/>
      <w:lvlText w:val=""/>
      <w:lvlJc w:val="left"/>
      <w:pPr>
        <w:ind w:left="720" w:hanging="360"/>
      </w:pPr>
      <w:rPr>
        <w:rFonts w:ascii="Symbol" w:hAnsi="Symbol" w:hint="default"/>
      </w:rPr>
    </w:lvl>
    <w:lvl w:ilvl="1" w:tplc="B7BAFCBA">
      <w:start w:val="1"/>
      <w:numFmt w:val="bullet"/>
      <w:lvlText w:val=""/>
      <w:lvlJc w:val="left"/>
      <w:pPr>
        <w:ind w:left="1440" w:hanging="360"/>
      </w:pPr>
      <w:rPr>
        <w:rFonts w:ascii="Symbol" w:hAnsi="Symbol" w:hint="default"/>
        <w:lang w:val="es-4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72C62"/>
    <w:multiLevelType w:val="multilevel"/>
    <w:tmpl w:val="D4345AF0"/>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D562089"/>
    <w:multiLevelType w:val="hybridMultilevel"/>
    <w:tmpl w:val="A3523470"/>
    <w:lvl w:ilvl="0" w:tplc="E50CB5E8">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E8D2BBB"/>
    <w:multiLevelType w:val="multilevel"/>
    <w:tmpl w:val="3D4E66C2"/>
    <w:lvl w:ilvl="0">
      <w:start w:val="1"/>
      <w:numFmt w:val="decimal"/>
      <w:lvlText w:val="%1."/>
      <w:lvlJc w:val="left"/>
      <w:pPr>
        <w:ind w:left="720" w:hanging="360"/>
      </w:pPr>
      <w:rPr>
        <w:rFonts w:ascii="Times New Roman" w:hAnsi="Times New Roman" w:cs="Times New Roman"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AD5A0E"/>
    <w:multiLevelType w:val="multilevel"/>
    <w:tmpl w:val="0E5E85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D770C"/>
    <w:multiLevelType w:val="hybridMultilevel"/>
    <w:tmpl w:val="D28C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F0161"/>
    <w:multiLevelType w:val="hybridMultilevel"/>
    <w:tmpl w:val="006A2ED4"/>
    <w:lvl w:ilvl="0" w:tplc="380A0003">
      <w:start w:val="1"/>
      <w:numFmt w:val="bullet"/>
      <w:lvlText w:val="o"/>
      <w:lvlJc w:val="left"/>
      <w:pPr>
        <w:ind w:left="1778" w:hanging="360"/>
      </w:pPr>
      <w:rPr>
        <w:rFonts w:ascii="Courier New" w:hAnsi="Courier New" w:cs="Courier New"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21" w15:restartNumberingAfterBreak="0">
    <w:nsid w:val="5BCD7F60"/>
    <w:multiLevelType w:val="hybridMultilevel"/>
    <w:tmpl w:val="CBFC2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E95C38"/>
    <w:multiLevelType w:val="hybridMultilevel"/>
    <w:tmpl w:val="9E70BB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15968EF"/>
    <w:multiLevelType w:val="hybridMultilevel"/>
    <w:tmpl w:val="C3DC6C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31A2A7A"/>
    <w:multiLevelType w:val="hybridMultilevel"/>
    <w:tmpl w:val="8B60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550DF"/>
    <w:multiLevelType w:val="multilevel"/>
    <w:tmpl w:val="91CA5C5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A7B9C"/>
    <w:multiLevelType w:val="multilevel"/>
    <w:tmpl w:val="21F2AD5E"/>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136AB4"/>
    <w:multiLevelType w:val="hybridMultilevel"/>
    <w:tmpl w:val="5DBA188C"/>
    <w:lvl w:ilvl="0" w:tplc="915A9F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2175334">
    <w:abstractNumId w:val="16"/>
  </w:num>
  <w:num w:numId="2" w16cid:durableId="1362046152">
    <w:abstractNumId w:val="26"/>
  </w:num>
  <w:num w:numId="3" w16cid:durableId="2124154947">
    <w:abstractNumId w:val="0"/>
  </w:num>
  <w:num w:numId="4" w16cid:durableId="1876651033">
    <w:abstractNumId w:val="10"/>
  </w:num>
  <w:num w:numId="5" w16cid:durableId="570821179">
    <w:abstractNumId w:val="18"/>
  </w:num>
  <w:num w:numId="6" w16cid:durableId="169687608">
    <w:abstractNumId w:val="22"/>
  </w:num>
  <w:num w:numId="7" w16cid:durableId="741179260">
    <w:abstractNumId w:val="8"/>
  </w:num>
  <w:num w:numId="8" w16cid:durableId="778064215">
    <w:abstractNumId w:val="7"/>
  </w:num>
  <w:num w:numId="9" w16cid:durableId="1044527313">
    <w:abstractNumId w:val="24"/>
  </w:num>
  <w:num w:numId="10" w16cid:durableId="1811894734">
    <w:abstractNumId w:val="23"/>
  </w:num>
  <w:num w:numId="11" w16cid:durableId="1245144112">
    <w:abstractNumId w:val="9"/>
  </w:num>
  <w:num w:numId="12" w16cid:durableId="916089390">
    <w:abstractNumId w:val="25"/>
  </w:num>
  <w:num w:numId="13" w16cid:durableId="1761877302">
    <w:abstractNumId w:val="2"/>
  </w:num>
  <w:num w:numId="14" w16cid:durableId="1047291572">
    <w:abstractNumId w:val="6"/>
  </w:num>
  <w:num w:numId="15" w16cid:durableId="501089933">
    <w:abstractNumId w:val="20"/>
  </w:num>
  <w:num w:numId="16" w16cid:durableId="945817825">
    <w:abstractNumId w:val="11"/>
  </w:num>
  <w:num w:numId="17" w16cid:durableId="1553804581">
    <w:abstractNumId w:val="13"/>
  </w:num>
  <w:num w:numId="18" w16cid:durableId="307983002">
    <w:abstractNumId w:val="14"/>
  </w:num>
  <w:num w:numId="19" w16cid:durableId="1798915449">
    <w:abstractNumId w:val="21"/>
  </w:num>
  <w:num w:numId="20" w16cid:durableId="1802845630">
    <w:abstractNumId w:val="19"/>
  </w:num>
  <w:num w:numId="21" w16cid:durableId="1251963933">
    <w:abstractNumId w:val="27"/>
  </w:num>
  <w:num w:numId="22" w16cid:durableId="2042587260">
    <w:abstractNumId w:val="4"/>
  </w:num>
  <w:num w:numId="23" w16cid:durableId="896742964">
    <w:abstractNumId w:val="15"/>
  </w:num>
  <w:num w:numId="24" w16cid:durableId="879366209">
    <w:abstractNumId w:val="1"/>
  </w:num>
  <w:num w:numId="25" w16cid:durableId="1252397944">
    <w:abstractNumId w:val="12"/>
  </w:num>
  <w:num w:numId="26" w16cid:durableId="2111536236">
    <w:abstractNumId w:val="5"/>
  </w:num>
  <w:num w:numId="27" w16cid:durableId="793327737">
    <w:abstractNumId w:val="17"/>
  </w:num>
  <w:num w:numId="28" w16cid:durableId="1031611949">
    <w:abstractNumId w:val="3"/>
  </w:num>
  <w:num w:numId="29" w16cid:durableId="70903585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039C1"/>
    <w:rsid w:val="00004016"/>
    <w:rsid w:val="000123FE"/>
    <w:rsid w:val="00015376"/>
    <w:rsid w:val="00020938"/>
    <w:rsid w:val="0002646E"/>
    <w:rsid w:val="00050F3E"/>
    <w:rsid w:val="0005308D"/>
    <w:rsid w:val="0005629A"/>
    <w:rsid w:val="000625FF"/>
    <w:rsid w:val="00067ED6"/>
    <w:rsid w:val="000724A6"/>
    <w:rsid w:val="000737E4"/>
    <w:rsid w:val="00073B7B"/>
    <w:rsid w:val="000743F4"/>
    <w:rsid w:val="00081DFA"/>
    <w:rsid w:val="00087D7F"/>
    <w:rsid w:val="00090701"/>
    <w:rsid w:val="00093E4E"/>
    <w:rsid w:val="00093F92"/>
    <w:rsid w:val="000B0E4A"/>
    <w:rsid w:val="000B630D"/>
    <w:rsid w:val="000F2DFA"/>
    <w:rsid w:val="000F5BA0"/>
    <w:rsid w:val="0010184E"/>
    <w:rsid w:val="0010514B"/>
    <w:rsid w:val="00106895"/>
    <w:rsid w:val="00113382"/>
    <w:rsid w:val="00135237"/>
    <w:rsid w:val="00144488"/>
    <w:rsid w:val="001455E6"/>
    <w:rsid w:val="0016148D"/>
    <w:rsid w:val="00164505"/>
    <w:rsid w:val="00165B35"/>
    <w:rsid w:val="00166EF9"/>
    <w:rsid w:val="00171A63"/>
    <w:rsid w:val="00173D2B"/>
    <w:rsid w:val="00181111"/>
    <w:rsid w:val="00191CE3"/>
    <w:rsid w:val="0019244C"/>
    <w:rsid w:val="0019277F"/>
    <w:rsid w:val="00192EB6"/>
    <w:rsid w:val="0019587F"/>
    <w:rsid w:val="001A7E90"/>
    <w:rsid w:val="001B5434"/>
    <w:rsid w:val="001C0CD7"/>
    <w:rsid w:val="001C195E"/>
    <w:rsid w:val="001E0784"/>
    <w:rsid w:val="001E0A43"/>
    <w:rsid w:val="001E245E"/>
    <w:rsid w:val="001F0861"/>
    <w:rsid w:val="00202B98"/>
    <w:rsid w:val="002142FE"/>
    <w:rsid w:val="0021656E"/>
    <w:rsid w:val="00216619"/>
    <w:rsid w:val="00224CEB"/>
    <w:rsid w:val="00233761"/>
    <w:rsid w:val="00235536"/>
    <w:rsid w:val="00244434"/>
    <w:rsid w:val="002501A8"/>
    <w:rsid w:val="00252692"/>
    <w:rsid w:val="00252B7F"/>
    <w:rsid w:val="002537C8"/>
    <w:rsid w:val="002559A2"/>
    <w:rsid w:val="00262ED8"/>
    <w:rsid w:val="00263E8D"/>
    <w:rsid w:val="002655DB"/>
    <w:rsid w:val="002740DE"/>
    <w:rsid w:val="002802EB"/>
    <w:rsid w:val="0028164C"/>
    <w:rsid w:val="00290830"/>
    <w:rsid w:val="002A2CEC"/>
    <w:rsid w:val="002A4303"/>
    <w:rsid w:val="002B0AEF"/>
    <w:rsid w:val="002B0B25"/>
    <w:rsid w:val="002B0E52"/>
    <w:rsid w:val="002B147E"/>
    <w:rsid w:val="002B740F"/>
    <w:rsid w:val="002B7672"/>
    <w:rsid w:val="002C20F2"/>
    <w:rsid w:val="002C48F2"/>
    <w:rsid w:val="002C60AC"/>
    <w:rsid w:val="002D25A6"/>
    <w:rsid w:val="002D3A94"/>
    <w:rsid w:val="002E0C35"/>
    <w:rsid w:val="002E1053"/>
    <w:rsid w:val="002E13BF"/>
    <w:rsid w:val="002E47DA"/>
    <w:rsid w:val="002F6B0E"/>
    <w:rsid w:val="003107D1"/>
    <w:rsid w:val="0031551A"/>
    <w:rsid w:val="00315C7C"/>
    <w:rsid w:val="00317CFA"/>
    <w:rsid w:val="003346F2"/>
    <w:rsid w:val="00334EF5"/>
    <w:rsid w:val="00336BC1"/>
    <w:rsid w:val="00350278"/>
    <w:rsid w:val="00351150"/>
    <w:rsid w:val="00357AB3"/>
    <w:rsid w:val="00374947"/>
    <w:rsid w:val="00375163"/>
    <w:rsid w:val="003804C8"/>
    <w:rsid w:val="00390F52"/>
    <w:rsid w:val="003B3D46"/>
    <w:rsid w:val="003B6FEE"/>
    <w:rsid w:val="003C5D1B"/>
    <w:rsid w:val="003C7F93"/>
    <w:rsid w:val="003D205F"/>
    <w:rsid w:val="003D73E6"/>
    <w:rsid w:val="003E2DC4"/>
    <w:rsid w:val="003E338C"/>
    <w:rsid w:val="003F4719"/>
    <w:rsid w:val="004000B7"/>
    <w:rsid w:val="004015A1"/>
    <w:rsid w:val="00404B82"/>
    <w:rsid w:val="004051CD"/>
    <w:rsid w:val="00407399"/>
    <w:rsid w:val="004249B1"/>
    <w:rsid w:val="00427582"/>
    <w:rsid w:val="0043163C"/>
    <w:rsid w:val="00435E12"/>
    <w:rsid w:val="00440286"/>
    <w:rsid w:val="00445372"/>
    <w:rsid w:val="0045229E"/>
    <w:rsid w:val="004556DD"/>
    <w:rsid w:val="00460F59"/>
    <w:rsid w:val="004624B2"/>
    <w:rsid w:val="004644F3"/>
    <w:rsid w:val="00467117"/>
    <w:rsid w:val="00471DC0"/>
    <w:rsid w:val="00471E2A"/>
    <w:rsid w:val="004749E3"/>
    <w:rsid w:val="004865ED"/>
    <w:rsid w:val="00487552"/>
    <w:rsid w:val="00490E02"/>
    <w:rsid w:val="0049272A"/>
    <w:rsid w:val="00493274"/>
    <w:rsid w:val="004966F0"/>
    <w:rsid w:val="004970A5"/>
    <w:rsid w:val="004A57BA"/>
    <w:rsid w:val="004B18B8"/>
    <w:rsid w:val="004C2199"/>
    <w:rsid w:val="004C484A"/>
    <w:rsid w:val="004D427E"/>
    <w:rsid w:val="004D53EC"/>
    <w:rsid w:val="004E259C"/>
    <w:rsid w:val="004E3915"/>
    <w:rsid w:val="004E4DF7"/>
    <w:rsid w:val="004F061A"/>
    <w:rsid w:val="004F4DAE"/>
    <w:rsid w:val="004F7F94"/>
    <w:rsid w:val="00502E18"/>
    <w:rsid w:val="0051669C"/>
    <w:rsid w:val="0051675D"/>
    <w:rsid w:val="005169B9"/>
    <w:rsid w:val="00517C4E"/>
    <w:rsid w:val="00520077"/>
    <w:rsid w:val="00521662"/>
    <w:rsid w:val="00526E38"/>
    <w:rsid w:val="00527F00"/>
    <w:rsid w:val="00531ACA"/>
    <w:rsid w:val="00533C9D"/>
    <w:rsid w:val="00537070"/>
    <w:rsid w:val="00540328"/>
    <w:rsid w:val="005424DD"/>
    <w:rsid w:val="00543FC9"/>
    <w:rsid w:val="00553FA4"/>
    <w:rsid w:val="005551DF"/>
    <w:rsid w:val="00557102"/>
    <w:rsid w:val="0055717D"/>
    <w:rsid w:val="0057117E"/>
    <w:rsid w:val="0058030B"/>
    <w:rsid w:val="00585A5E"/>
    <w:rsid w:val="00593883"/>
    <w:rsid w:val="005A44B7"/>
    <w:rsid w:val="005A46F0"/>
    <w:rsid w:val="005A62DB"/>
    <w:rsid w:val="005B08A2"/>
    <w:rsid w:val="005D7EB8"/>
    <w:rsid w:val="005E5429"/>
    <w:rsid w:val="005F3221"/>
    <w:rsid w:val="005F4A69"/>
    <w:rsid w:val="005F6C97"/>
    <w:rsid w:val="005F7854"/>
    <w:rsid w:val="00600AD5"/>
    <w:rsid w:val="00610783"/>
    <w:rsid w:val="00611B82"/>
    <w:rsid w:val="00614825"/>
    <w:rsid w:val="00614D64"/>
    <w:rsid w:val="006168DE"/>
    <w:rsid w:val="00622F73"/>
    <w:rsid w:val="006406F9"/>
    <w:rsid w:val="00641A65"/>
    <w:rsid w:val="0064400F"/>
    <w:rsid w:val="006452C0"/>
    <w:rsid w:val="00663502"/>
    <w:rsid w:val="00664BDA"/>
    <w:rsid w:val="00670B90"/>
    <w:rsid w:val="00680AA3"/>
    <w:rsid w:val="00681A20"/>
    <w:rsid w:val="00687D24"/>
    <w:rsid w:val="0069296F"/>
    <w:rsid w:val="00694B94"/>
    <w:rsid w:val="006A5534"/>
    <w:rsid w:val="006B656D"/>
    <w:rsid w:val="006D53D5"/>
    <w:rsid w:val="006D72AA"/>
    <w:rsid w:val="006E0E7A"/>
    <w:rsid w:val="006E163B"/>
    <w:rsid w:val="006E1BC8"/>
    <w:rsid w:val="006E42DA"/>
    <w:rsid w:val="006E55F6"/>
    <w:rsid w:val="006F0648"/>
    <w:rsid w:val="006F125F"/>
    <w:rsid w:val="006F354E"/>
    <w:rsid w:val="006F5832"/>
    <w:rsid w:val="006F6102"/>
    <w:rsid w:val="006F6411"/>
    <w:rsid w:val="006F6A2C"/>
    <w:rsid w:val="0071104D"/>
    <w:rsid w:val="0071271F"/>
    <w:rsid w:val="00716FA6"/>
    <w:rsid w:val="00721DE0"/>
    <w:rsid w:val="00726F77"/>
    <w:rsid w:val="00727EC1"/>
    <w:rsid w:val="007304FB"/>
    <w:rsid w:val="007308E5"/>
    <w:rsid w:val="007425F0"/>
    <w:rsid w:val="00755A64"/>
    <w:rsid w:val="00756C0C"/>
    <w:rsid w:val="0076262E"/>
    <w:rsid w:val="00764EA3"/>
    <w:rsid w:val="00766183"/>
    <w:rsid w:val="00772BD3"/>
    <w:rsid w:val="00780A4A"/>
    <w:rsid w:val="00781611"/>
    <w:rsid w:val="007A18BB"/>
    <w:rsid w:val="007A577F"/>
    <w:rsid w:val="007A6467"/>
    <w:rsid w:val="007B1CEF"/>
    <w:rsid w:val="007B1D66"/>
    <w:rsid w:val="007B25E2"/>
    <w:rsid w:val="007B43A4"/>
    <w:rsid w:val="007B7F03"/>
    <w:rsid w:val="007C5991"/>
    <w:rsid w:val="007D0ABF"/>
    <w:rsid w:val="007D22B2"/>
    <w:rsid w:val="007D283F"/>
    <w:rsid w:val="007E1907"/>
    <w:rsid w:val="007F3C85"/>
    <w:rsid w:val="007F474F"/>
    <w:rsid w:val="00802F13"/>
    <w:rsid w:val="008059FA"/>
    <w:rsid w:val="008127A9"/>
    <w:rsid w:val="00824682"/>
    <w:rsid w:val="0082666C"/>
    <w:rsid w:val="00830608"/>
    <w:rsid w:val="008314EE"/>
    <w:rsid w:val="00833466"/>
    <w:rsid w:val="0083638F"/>
    <w:rsid w:val="00842060"/>
    <w:rsid w:val="00850E6B"/>
    <w:rsid w:val="008538C5"/>
    <w:rsid w:val="008542DA"/>
    <w:rsid w:val="0085643F"/>
    <w:rsid w:val="00857FBB"/>
    <w:rsid w:val="00860555"/>
    <w:rsid w:val="008624F4"/>
    <w:rsid w:val="00873C15"/>
    <w:rsid w:val="00897358"/>
    <w:rsid w:val="008A4DFF"/>
    <w:rsid w:val="008A72A4"/>
    <w:rsid w:val="008A75C0"/>
    <w:rsid w:val="008B1BC8"/>
    <w:rsid w:val="008B5B25"/>
    <w:rsid w:val="008C2D27"/>
    <w:rsid w:val="008C2E97"/>
    <w:rsid w:val="008D12D2"/>
    <w:rsid w:val="008D2AC8"/>
    <w:rsid w:val="008E4049"/>
    <w:rsid w:val="008E45A7"/>
    <w:rsid w:val="008E5039"/>
    <w:rsid w:val="008F4D6D"/>
    <w:rsid w:val="008F5F1D"/>
    <w:rsid w:val="008F710F"/>
    <w:rsid w:val="008F768D"/>
    <w:rsid w:val="008F7BAC"/>
    <w:rsid w:val="00912CE7"/>
    <w:rsid w:val="00930CB6"/>
    <w:rsid w:val="0093674D"/>
    <w:rsid w:val="00936F94"/>
    <w:rsid w:val="00937DD7"/>
    <w:rsid w:val="0094694D"/>
    <w:rsid w:val="009515AE"/>
    <w:rsid w:val="00953515"/>
    <w:rsid w:val="00955EA6"/>
    <w:rsid w:val="00963B2D"/>
    <w:rsid w:val="00964204"/>
    <w:rsid w:val="00980D4E"/>
    <w:rsid w:val="00984513"/>
    <w:rsid w:val="009857C5"/>
    <w:rsid w:val="00994A21"/>
    <w:rsid w:val="009A0308"/>
    <w:rsid w:val="009A20C6"/>
    <w:rsid w:val="009A524E"/>
    <w:rsid w:val="009A7137"/>
    <w:rsid w:val="009B230A"/>
    <w:rsid w:val="009B6954"/>
    <w:rsid w:val="009C29BD"/>
    <w:rsid w:val="009D19A3"/>
    <w:rsid w:val="009F2141"/>
    <w:rsid w:val="009F296B"/>
    <w:rsid w:val="009F6BE0"/>
    <w:rsid w:val="00A00D37"/>
    <w:rsid w:val="00A01E7E"/>
    <w:rsid w:val="00A13471"/>
    <w:rsid w:val="00A1772F"/>
    <w:rsid w:val="00A17B20"/>
    <w:rsid w:val="00A17E78"/>
    <w:rsid w:val="00A248DA"/>
    <w:rsid w:val="00A3280A"/>
    <w:rsid w:val="00A353E9"/>
    <w:rsid w:val="00A35693"/>
    <w:rsid w:val="00A506AD"/>
    <w:rsid w:val="00A66FD8"/>
    <w:rsid w:val="00A67DD2"/>
    <w:rsid w:val="00A82474"/>
    <w:rsid w:val="00A8382B"/>
    <w:rsid w:val="00A8598E"/>
    <w:rsid w:val="00A921C6"/>
    <w:rsid w:val="00A94EA1"/>
    <w:rsid w:val="00A956A6"/>
    <w:rsid w:val="00A96331"/>
    <w:rsid w:val="00AA1FD8"/>
    <w:rsid w:val="00AA312D"/>
    <w:rsid w:val="00AA370A"/>
    <w:rsid w:val="00AB360D"/>
    <w:rsid w:val="00AB4A69"/>
    <w:rsid w:val="00AC4DD2"/>
    <w:rsid w:val="00AC783B"/>
    <w:rsid w:val="00AD036B"/>
    <w:rsid w:val="00AD09C6"/>
    <w:rsid w:val="00AD12F0"/>
    <w:rsid w:val="00AE2015"/>
    <w:rsid w:val="00AE438B"/>
    <w:rsid w:val="00AE4F94"/>
    <w:rsid w:val="00AE7EEF"/>
    <w:rsid w:val="00AF56D3"/>
    <w:rsid w:val="00B0178C"/>
    <w:rsid w:val="00B03204"/>
    <w:rsid w:val="00B11A66"/>
    <w:rsid w:val="00B13DCB"/>
    <w:rsid w:val="00B15F00"/>
    <w:rsid w:val="00B210B6"/>
    <w:rsid w:val="00B218B5"/>
    <w:rsid w:val="00B23B22"/>
    <w:rsid w:val="00B26B0D"/>
    <w:rsid w:val="00B3395F"/>
    <w:rsid w:val="00B3675E"/>
    <w:rsid w:val="00B40239"/>
    <w:rsid w:val="00B43D65"/>
    <w:rsid w:val="00B46032"/>
    <w:rsid w:val="00B51CA4"/>
    <w:rsid w:val="00B53CC4"/>
    <w:rsid w:val="00B63CF1"/>
    <w:rsid w:val="00B64389"/>
    <w:rsid w:val="00B64F56"/>
    <w:rsid w:val="00B7038F"/>
    <w:rsid w:val="00B762B1"/>
    <w:rsid w:val="00B92B93"/>
    <w:rsid w:val="00B92EFF"/>
    <w:rsid w:val="00B94F44"/>
    <w:rsid w:val="00B95E7C"/>
    <w:rsid w:val="00B97C78"/>
    <w:rsid w:val="00BA4A1A"/>
    <w:rsid w:val="00BB0724"/>
    <w:rsid w:val="00BB31E1"/>
    <w:rsid w:val="00BB5853"/>
    <w:rsid w:val="00BC1967"/>
    <w:rsid w:val="00BC3155"/>
    <w:rsid w:val="00BC331A"/>
    <w:rsid w:val="00BC41B4"/>
    <w:rsid w:val="00BE31FE"/>
    <w:rsid w:val="00BE4728"/>
    <w:rsid w:val="00BE4AB9"/>
    <w:rsid w:val="00BF01AF"/>
    <w:rsid w:val="00BF040F"/>
    <w:rsid w:val="00BF144A"/>
    <w:rsid w:val="00C00DC0"/>
    <w:rsid w:val="00C0186F"/>
    <w:rsid w:val="00C1622B"/>
    <w:rsid w:val="00C366AD"/>
    <w:rsid w:val="00C429B1"/>
    <w:rsid w:val="00C43748"/>
    <w:rsid w:val="00C5115B"/>
    <w:rsid w:val="00C60881"/>
    <w:rsid w:val="00C73088"/>
    <w:rsid w:val="00C760C7"/>
    <w:rsid w:val="00C87D3F"/>
    <w:rsid w:val="00C9275D"/>
    <w:rsid w:val="00C96888"/>
    <w:rsid w:val="00C97093"/>
    <w:rsid w:val="00C97E8C"/>
    <w:rsid w:val="00CA05B9"/>
    <w:rsid w:val="00CA5166"/>
    <w:rsid w:val="00CB0230"/>
    <w:rsid w:val="00CB13AD"/>
    <w:rsid w:val="00CB3EFB"/>
    <w:rsid w:val="00CB4D53"/>
    <w:rsid w:val="00CB6502"/>
    <w:rsid w:val="00CB6FEB"/>
    <w:rsid w:val="00CC018C"/>
    <w:rsid w:val="00CC546E"/>
    <w:rsid w:val="00CC718A"/>
    <w:rsid w:val="00CD1E05"/>
    <w:rsid w:val="00CD41CA"/>
    <w:rsid w:val="00CD5672"/>
    <w:rsid w:val="00CE2A94"/>
    <w:rsid w:val="00CE4E59"/>
    <w:rsid w:val="00CE598B"/>
    <w:rsid w:val="00CF41EE"/>
    <w:rsid w:val="00D02BD6"/>
    <w:rsid w:val="00D032DE"/>
    <w:rsid w:val="00D04EEF"/>
    <w:rsid w:val="00D0537E"/>
    <w:rsid w:val="00D05E85"/>
    <w:rsid w:val="00D06D39"/>
    <w:rsid w:val="00D1547A"/>
    <w:rsid w:val="00D15AE5"/>
    <w:rsid w:val="00D249D0"/>
    <w:rsid w:val="00D2791F"/>
    <w:rsid w:val="00D416A2"/>
    <w:rsid w:val="00D41A4B"/>
    <w:rsid w:val="00D434B7"/>
    <w:rsid w:val="00D50157"/>
    <w:rsid w:val="00D51C94"/>
    <w:rsid w:val="00D55F7B"/>
    <w:rsid w:val="00D704F8"/>
    <w:rsid w:val="00D738C5"/>
    <w:rsid w:val="00D74545"/>
    <w:rsid w:val="00D74EAF"/>
    <w:rsid w:val="00D75FBF"/>
    <w:rsid w:val="00D7702F"/>
    <w:rsid w:val="00D85495"/>
    <w:rsid w:val="00D92652"/>
    <w:rsid w:val="00DA4A62"/>
    <w:rsid w:val="00DA7B36"/>
    <w:rsid w:val="00DB1D16"/>
    <w:rsid w:val="00DB3487"/>
    <w:rsid w:val="00DB3FB3"/>
    <w:rsid w:val="00DB4077"/>
    <w:rsid w:val="00DC72B6"/>
    <w:rsid w:val="00DD0E11"/>
    <w:rsid w:val="00DD0E9B"/>
    <w:rsid w:val="00DD38CB"/>
    <w:rsid w:val="00DD5B8B"/>
    <w:rsid w:val="00DE0F72"/>
    <w:rsid w:val="00DE5367"/>
    <w:rsid w:val="00DF26EF"/>
    <w:rsid w:val="00DF2EE8"/>
    <w:rsid w:val="00DF398E"/>
    <w:rsid w:val="00E00473"/>
    <w:rsid w:val="00E005BB"/>
    <w:rsid w:val="00E009B7"/>
    <w:rsid w:val="00E04A20"/>
    <w:rsid w:val="00E10A35"/>
    <w:rsid w:val="00E117B0"/>
    <w:rsid w:val="00E23B37"/>
    <w:rsid w:val="00E30476"/>
    <w:rsid w:val="00E3123A"/>
    <w:rsid w:val="00E3514D"/>
    <w:rsid w:val="00E429D4"/>
    <w:rsid w:val="00E43E76"/>
    <w:rsid w:val="00E47B06"/>
    <w:rsid w:val="00E47CD7"/>
    <w:rsid w:val="00E47F60"/>
    <w:rsid w:val="00E506AE"/>
    <w:rsid w:val="00E50B50"/>
    <w:rsid w:val="00E55174"/>
    <w:rsid w:val="00E55801"/>
    <w:rsid w:val="00E56ECC"/>
    <w:rsid w:val="00E626A4"/>
    <w:rsid w:val="00E63BCB"/>
    <w:rsid w:val="00E65BEC"/>
    <w:rsid w:val="00E66128"/>
    <w:rsid w:val="00E67CF8"/>
    <w:rsid w:val="00E817E1"/>
    <w:rsid w:val="00E85465"/>
    <w:rsid w:val="00E92651"/>
    <w:rsid w:val="00EA24EA"/>
    <w:rsid w:val="00EA27B8"/>
    <w:rsid w:val="00EA6CDE"/>
    <w:rsid w:val="00EB0585"/>
    <w:rsid w:val="00EB3330"/>
    <w:rsid w:val="00EC3D1A"/>
    <w:rsid w:val="00EC7E75"/>
    <w:rsid w:val="00ED20CD"/>
    <w:rsid w:val="00ED2AD4"/>
    <w:rsid w:val="00EE361E"/>
    <w:rsid w:val="00EE53FC"/>
    <w:rsid w:val="00EE5C42"/>
    <w:rsid w:val="00EE7BDA"/>
    <w:rsid w:val="00EF06A3"/>
    <w:rsid w:val="00EF2731"/>
    <w:rsid w:val="00EF4F52"/>
    <w:rsid w:val="00EF54DF"/>
    <w:rsid w:val="00EF7CC0"/>
    <w:rsid w:val="00F03DE0"/>
    <w:rsid w:val="00F04E32"/>
    <w:rsid w:val="00F0505B"/>
    <w:rsid w:val="00F06331"/>
    <w:rsid w:val="00F22615"/>
    <w:rsid w:val="00F2269F"/>
    <w:rsid w:val="00F22F9D"/>
    <w:rsid w:val="00F25FE4"/>
    <w:rsid w:val="00F31208"/>
    <w:rsid w:val="00F3221B"/>
    <w:rsid w:val="00F47E28"/>
    <w:rsid w:val="00F547EA"/>
    <w:rsid w:val="00F54B14"/>
    <w:rsid w:val="00F55846"/>
    <w:rsid w:val="00F57CB0"/>
    <w:rsid w:val="00F6537E"/>
    <w:rsid w:val="00F70556"/>
    <w:rsid w:val="00F74887"/>
    <w:rsid w:val="00F75B73"/>
    <w:rsid w:val="00F75FC6"/>
    <w:rsid w:val="00F8616A"/>
    <w:rsid w:val="00F86A1A"/>
    <w:rsid w:val="00F91186"/>
    <w:rsid w:val="00F95D31"/>
    <w:rsid w:val="00F95DD4"/>
    <w:rsid w:val="00FA4429"/>
    <w:rsid w:val="00FB6839"/>
    <w:rsid w:val="00FC27B9"/>
    <w:rsid w:val="00FC2B46"/>
    <w:rsid w:val="00FC6529"/>
    <w:rsid w:val="00FD4BCB"/>
    <w:rsid w:val="00FE27D1"/>
    <w:rsid w:val="00FE637E"/>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9C6AC"/>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3"/>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customStyle="1" w:styleId="Ninguno">
    <w:name w:val="Ninguno"/>
    <w:rsid w:val="004644F3"/>
    <w:rPr>
      <w:lang w:val="es-ES_tradnl"/>
    </w:rPr>
  </w:style>
  <w:style w:type="character" w:customStyle="1" w:styleId="normaltextrun">
    <w:name w:val="normaltextrun"/>
    <w:basedOn w:val="DefaultParagraphFont"/>
    <w:rsid w:val="004865ED"/>
  </w:style>
  <w:style w:type="character" w:customStyle="1" w:styleId="eop">
    <w:name w:val="eop"/>
    <w:basedOn w:val="DefaultParagraphFont"/>
    <w:rsid w:val="0048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91">
      <w:bodyDiv w:val="1"/>
      <w:marLeft w:val="0"/>
      <w:marRight w:val="0"/>
      <w:marTop w:val="0"/>
      <w:marBottom w:val="0"/>
      <w:divBdr>
        <w:top w:val="none" w:sz="0" w:space="0" w:color="auto"/>
        <w:left w:val="none" w:sz="0" w:space="0" w:color="auto"/>
        <w:bottom w:val="none" w:sz="0" w:space="0" w:color="auto"/>
        <w:right w:val="none" w:sz="0" w:space="0" w:color="auto"/>
      </w:divBdr>
    </w:div>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3016">
      <w:bodyDiv w:val="1"/>
      <w:marLeft w:val="0"/>
      <w:marRight w:val="0"/>
      <w:marTop w:val="0"/>
      <w:marBottom w:val="0"/>
      <w:divBdr>
        <w:top w:val="none" w:sz="0" w:space="0" w:color="auto"/>
        <w:left w:val="none" w:sz="0" w:space="0" w:color="auto"/>
        <w:bottom w:val="none" w:sz="0" w:space="0" w:color="auto"/>
        <w:right w:val="none" w:sz="0" w:space="0" w:color="auto"/>
      </w:divBdr>
    </w:div>
    <w:div w:id="382293430">
      <w:bodyDiv w:val="1"/>
      <w:marLeft w:val="0"/>
      <w:marRight w:val="0"/>
      <w:marTop w:val="0"/>
      <w:marBottom w:val="0"/>
      <w:divBdr>
        <w:top w:val="none" w:sz="0" w:space="0" w:color="auto"/>
        <w:left w:val="none" w:sz="0" w:space="0" w:color="auto"/>
        <w:bottom w:val="none" w:sz="0" w:space="0" w:color="auto"/>
        <w:right w:val="none" w:sz="0" w:space="0" w:color="auto"/>
      </w:divBdr>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00512925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 w:id="174151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liadoscontralatrata/" TargetMode="External"/><Relationship Id="rId18" Type="http://schemas.openxmlformats.org/officeDocument/2006/relationships/hyperlink" Target="http://scm.oas.org/pdfs/2023/Informe%20CAM%202022%202023-%20(Rel.%20Migrantes)%20CIDH.docx" TargetMode="External"/><Relationship Id="rId3" Type="http://schemas.openxmlformats.org/officeDocument/2006/relationships/customXml" Target="../customXml/item3.xml"/><Relationship Id="rId21" Type="http://schemas.openxmlformats.org/officeDocument/2006/relationships/hyperlink" Target="http://scm.oas.org/pdfs/2023/Informe%20CAM%202022%202023-OPS.docx" TargetMode="External"/><Relationship Id="rId7" Type="http://schemas.openxmlformats.org/officeDocument/2006/relationships/settings" Target="settings.xml"/><Relationship Id="rId12" Type="http://schemas.openxmlformats.org/officeDocument/2006/relationships/hyperlink" Target="https://www.oas.org/es/sadye/publicaciones/ResumenEjecutivo_RecepcionIntegracion.pdf" TargetMode="External"/><Relationship Id="rId17" Type="http://schemas.openxmlformats.org/officeDocument/2006/relationships/hyperlink" Target="https://www.paho.org/es/migracion-salud-americas/salud-migracion-americas-plataforma-informativ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mpusvirtualsp.org/es/curso/migracion-y-salud-2022" TargetMode="External"/><Relationship Id="rId20" Type="http://schemas.openxmlformats.org/officeDocument/2006/relationships/hyperlink" Target="http://scm.oas.org/pdfs/2023/Informe%20CAM%202022%202023-II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17/CIDSC00039S02.do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spotify.com/episode/5JaJiLFnGVWAeN7Q8WSV38?si=uqSxrePsTlWhFG9PFZRPu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m.oas.org/pdfs/2023/Informe%20CAM%202022%202023-%20DSP.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uu.com/institutointeramericanodelninolanin/docs/migrantes_1469ed0d570155" TargetMode="External"/><Relationship Id="rId22" Type="http://schemas.openxmlformats.org/officeDocument/2006/relationships/hyperlink" Target="http://scm.oas.org/pdfs/2023/Informe%20CAM%202022%202023-CI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customXml/itemProps2.xml><?xml version="1.0" encoding="utf-8"?>
<ds:datastoreItem xmlns:ds="http://schemas.openxmlformats.org/officeDocument/2006/customXml" ds:itemID="{EA7B541B-E7B7-4C1C-84E6-59ECFF790918}">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33AC343E-6C34-4895-80D4-01A626329524}">
  <ds:schemaRefs>
    <ds:schemaRef ds:uri="http://schemas.microsoft.com/sharepoint/v3/contenttype/forms"/>
  </ds:schemaRefs>
</ds:datastoreItem>
</file>

<file path=customXml/itemProps4.xml><?xml version="1.0" encoding="utf-8"?>
<ds:datastoreItem xmlns:ds="http://schemas.openxmlformats.org/officeDocument/2006/customXml" ds:itemID="{4F5DB26A-81B3-4DB4-AAFC-3270B186B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9</Pages>
  <Words>3961</Words>
  <Characters>22165</Characters>
  <Application>Microsoft Office Word</Application>
  <DocSecurity>0</DocSecurity>
  <Lines>423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cp:lastModifiedBy>Burns, Sandra</cp:lastModifiedBy>
  <cp:revision>8</cp:revision>
  <cp:lastPrinted>2022-10-17T20:31:00Z</cp:lastPrinted>
  <dcterms:created xsi:type="dcterms:W3CDTF">2023-06-06T16:11:00Z</dcterms:created>
  <dcterms:modified xsi:type="dcterms:W3CDTF">2023-06-12T14:41:00Z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y fmtid="{D5CDD505-2E9C-101B-9397-08002B2CF9AE}" pid="3" name="MediaServiceImageTags">
    <vt:lpwstr/>
  </property>
</Properties>
</file>