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FEF9" w14:textId="77777777" w:rsidR="00477535" w:rsidRPr="00280085" w:rsidRDefault="00477535" w:rsidP="00E25308">
      <w:pPr>
        <w:pStyle w:val="MediumGrid2-Accent11"/>
        <w:tabs>
          <w:tab w:val="left" w:pos="6660"/>
        </w:tabs>
        <w:jc w:val="both"/>
        <w:rPr>
          <w:rFonts w:ascii="Times New Roman" w:hAnsi="Times New Roman"/>
          <w:lang w:val="fr-CA"/>
        </w:rPr>
      </w:pPr>
      <w:r w:rsidRPr="00280085">
        <w:rPr>
          <w:rFonts w:ascii="Times New Roman" w:hAnsi="Times New Roman"/>
          <w:caps/>
          <w:lang w:val="fr-CA"/>
        </w:rPr>
        <w:t>com</w:t>
      </w:r>
      <w:r w:rsidR="00237122" w:rsidRPr="00280085">
        <w:rPr>
          <w:rFonts w:ascii="Times New Roman" w:hAnsi="Times New Roman"/>
          <w:caps/>
          <w:lang w:val="fr-CA"/>
        </w:rPr>
        <w:t>MISSION DES QUESTIONS DE MIGRATION</w:t>
      </w:r>
      <w:r w:rsidRPr="00280085">
        <w:rPr>
          <w:rFonts w:ascii="Times New Roman" w:hAnsi="Times New Roman"/>
          <w:lang w:val="fr-CA"/>
        </w:rPr>
        <w:tab/>
        <w:t>OEA/Ser.W</w:t>
      </w:r>
    </w:p>
    <w:p w14:paraId="7CE18007" w14:textId="26B2DD32" w:rsidR="00477535" w:rsidRPr="00280085" w:rsidRDefault="00021A4C" w:rsidP="00E25308">
      <w:pPr>
        <w:pStyle w:val="MediumGrid2-Accent11"/>
        <w:tabs>
          <w:tab w:val="left" w:pos="6660"/>
        </w:tabs>
        <w:ind w:right="-209"/>
        <w:jc w:val="both"/>
        <w:rPr>
          <w:rFonts w:ascii="Times New Roman" w:hAnsi="Times New Roman"/>
          <w:lang w:val="fr-CA"/>
        </w:rPr>
      </w:pPr>
      <w:r w:rsidRPr="00280085">
        <w:rPr>
          <w:rFonts w:ascii="Times New Roman" w:hAnsi="Times New Roman"/>
          <w:lang w:val="fr-CA"/>
        </w:rPr>
        <w:tab/>
      </w:r>
      <w:proofErr w:type="spellStart"/>
      <w:r w:rsidR="00477535" w:rsidRPr="00280085">
        <w:rPr>
          <w:rFonts w:ascii="Times New Roman" w:hAnsi="Times New Roman"/>
          <w:lang w:val="fr-CA"/>
        </w:rPr>
        <w:t>CIDI</w:t>
      </w:r>
      <w:proofErr w:type="spellEnd"/>
      <w:r w:rsidR="00477535" w:rsidRPr="00280085">
        <w:rPr>
          <w:rFonts w:ascii="Times New Roman" w:hAnsi="Times New Roman"/>
          <w:lang w:val="fr-CA"/>
        </w:rPr>
        <w:t>/CAM/</w:t>
      </w:r>
      <w:proofErr w:type="spellStart"/>
      <w:r w:rsidR="00477535" w:rsidRPr="00280085">
        <w:rPr>
          <w:rFonts w:ascii="Times New Roman" w:hAnsi="Times New Roman"/>
          <w:lang w:val="fr-CA"/>
        </w:rPr>
        <w:t>doc.</w:t>
      </w:r>
      <w:r w:rsidR="005D09E1">
        <w:rPr>
          <w:rFonts w:ascii="Times New Roman" w:hAnsi="Times New Roman"/>
          <w:lang w:val="fr-CA"/>
        </w:rPr>
        <w:t>86</w:t>
      </w:r>
      <w:proofErr w:type="spellEnd"/>
      <w:r w:rsidR="00477535" w:rsidRPr="00280085">
        <w:rPr>
          <w:rFonts w:ascii="Times New Roman" w:hAnsi="Times New Roman"/>
          <w:lang w:val="fr-CA"/>
        </w:rPr>
        <w:t>/2</w:t>
      </w:r>
      <w:r w:rsidR="00E25308">
        <w:rPr>
          <w:rFonts w:ascii="Times New Roman" w:hAnsi="Times New Roman"/>
          <w:lang w:val="fr-CA"/>
        </w:rPr>
        <w:t>0</w:t>
      </w:r>
      <w:r w:rsidR="001C0E25">
        <w:rPr>
          <w:rFonts w:ascii="Times New Roman" w:hAnsi="Times New Roman"/>
          <w:lang w:val="fr-CA"/>
        </w:rPr>
        <w:t xml:space="preserve"> </w:t>
      </w:r>
      <w:proofErr w:type="spellStart"/>
      <w:r w:rsidR="00E25308">
        <w:rPr>
          <w:rFonts w:ascii="Times New Roman" w:hAnsi="Times New Roman"/>
          <w:lang w:val="fr-CA"/>
        </w:rPr>
        <w:t>rev.1</w:t>
      </w:r>
      <w:proofErr w:type="spellEnd"/>
    </w:p>
    <w:p w14:paraId="71F98A1F" w14:textId="1A2C7CF8" w:rsidR="00477535" w:rsidRPr="00280085" w:rsidRDefault="00021A4C" w:rsidP="00E25308">
      <w:pPr>
        <w:pStyle w:val="MediumGrid2-Accent11"/>
        <w:tabs>
          <w:tab w:val="left" w:pos="6660"/>
        </w:tabs>
        <w:jc w:val="both"/>
        <w:rPr>
          <w:rFonts w:ascii="Times New Roman" w:hAnsi="Times New Roman"/>
          <w:lang w:val="fr-CA"/>
        </w:rPr>
      </w:pPr>
      <w:r w:rsidRPr="00280085">
        <w:rPr>
          <w:rFonts w:ascii="Times New Roman" w:hAnsi="Times New Roman"/>
          <w:lang w:val="fr-CA"/>
        </w:rPr>
        <w:tab/>
      </w:r>
      <w:r w:rsidR="00E25308">
        <w:rPr>
          <w:rFonts w:ascii="Times New Roman" w:hAnsi="Times New Roman"/>
          <w:lang w:val="fr-CA"/>
        </w:rPr>
        <w:t>5 février</w:t>
      </w:r>
      <w:r w:rsidR="00237122" w:rsidRPr="00280085">
        <w:rPr>
          <w:rFonts w:ascii="Times New Roman" w:hAnsi="Times New Roman"/>
          <w:lang w:val="fr-CA"/>
        </w:rPr>
        <w:t xml:space="preserve"> </w:t>
      </w:r>
      <w:r w:rsidR="00477535" w:rsidRPr="00280085">
        <w:rPr>
          <w:rFonts w:ascii="Times New Roman" w:hAnsi="Times New Roman"/>
          <w:lang w:val="fr-CA"/>
        </w:rPr>
        <w:t>202</w:t>
      </w:r>
      <w:r w:rsidR="005D09E1">
        <w:rPr>
          <w:rFonts w:ascii="Times New Roman" w:hAnsi="Times New Roman"/>
          <w:lang w:val="fr-CA"/>
        </w:rPr>
        <w:t>1</w:t>
      </w:r>
      <w:bookmarkStart w:id="0" w:name="_GoBack"/>
      <w:bookmarkEnd w:id="0"/>
    </w:p>
    <w:p w14:paraId="0D34B197" w14:textId="77777777" w:rsidR="00477535" w:rsidRPr="00280085" w:rsidRDefault="00021A4C" w:rsidP="00E25308">
      <w:pPr>
        <w:pStyle w:val="MediumGrid2-Accent11"/>
        <w:tabs>
          <w:tab w:val="left" w:pos="6660"/>
        </w:tabs>
        <w:jc w:val="both"/>
        <w:rPr>
          <w:rFonts w:ascii="Times New Roman" w:hAnsi="Times New Roman"/>
          <w:lang w:val="fr-CA"/>
        </w:rPr>
      </w:pPr>
      <w:r w:rsidRPr="00280085">
        <w:rPr>
          <w:rFonts w:ascii="Times New Roman" w:hAnsi="Times New Roman"/>
          <w:lang w:val="fr-CA"/>
        </w:rPr>
        <w:tab/>
      </w:r>
      <w:r w:rsidR="00477535" w:rsidRPr="00280085">
        <w:rPr>
          <w:rFonts w:ascii="Times New Roman" w:hAnsi="Times New Roman"/>
          <w:lang w:val="fr-CA"/>
        </w:rPr>
        <w:t>Original</w:t>
      </w:r>
      <w:r w:rsidR="00237122" w:rsidRPr="00280085">
        <w:rPr>
          <w:rFonts w:ascii="Times New Roman" w:hAnsi="Times New Roman"/>
          <w:lang w:val="fr-CA"/>
        </w:rPr>
        <w:t> : espagn</w:t>
      </w:r>
      <w:r w:rsidR="00477535" w:rsidRPr="00280085">
        <w:rPr>
          <w:rFonts w:ascii="Times New Roman" w:hAnsi="Times New Roman"/>
          <w:lang w:val="fr-CA"/>
        </w:rPr>
        <w:t>ol</w:t>
      </w:r>
    </w:p>
    <w:p w14:paraId="398D97BE" w14:textId="77777777" w:rsidR="004E14E8" w:rsidRPr="00280085" w:rsidRDefault="004E14E8" w:rsidP="00E24823">
      <w:pPr>
        <w:pBdr>
          <w:bottom w:val="single" w:sz="12" w:space="1" w:color="auto"/>
        </w:pBdr>
        <w:tabs>
          <w:tab w:val="left" w:pos="6750"/>
        </w:tabs>
        <w:spacing w:after="0" w:line="240" w:lineRule="auto"/>
        <w:ind w:right="18"/>
        <w:jc w:val="both"/>
        <w:rPr>
          <w:rFonts w:ascii="Times New Roman" w:hAnsi="Times New Roman"/>
          <w:bCs/>
          <w:lang w:val="fr-CA"/>
        </w:rPr>
      </w:pPr>
    </w:p>
    <w:p w14:paraId="08031C1C" w14:textId="77777777" w:rsidR="004E14E8" w:rsidRPr="00280085" w:rsidRDefault="004E14E8" w:rsidP="00E24823">
      <w:pPr>
        <w:pStyle w:val="MediumShading1-Accent11"/>
        <w:rPr>
          <w:rFonts w:ascii="Times New Roman" w:hAnsi="Times New Roman"/>
          <w:lang w:val="fr-CA"/>
        </w:rPr>
      </w:pPr>
    </w:p>
    <w:p w14:paraId="7A5A079B" w14:textId="77777777" w:rsidR="00EC5B62" w:rsidRDefault="00EC5B62" w:rsidP="00E24823">
      <w:pPr>
        <w:pStyle w:val="MediumShading1-Accent11"/>
        <w:jc w:val="center"/>
        <w:rPr>
          <w:rFonts w:ascii="Times New Roman" w:hAnsi="Times New Roman"/>
          <w:lang w:val="fr-CA"/>
        </w:rPr>
      </w:pPr>
    </w:p>
    <w:p w14:paraId="6AE2B04E" w14:textId="77777777" w:rsidR="004E14E8" w:rsidRPr="00280085" w:rsidRDefault="00237122" w:rsidP="00E24823">
      <w:pPr>
        <w:pStyle w:val="MediumShading1-Accent11"/>
        <w:jc w:val="center"/>
        <w:rPr>
          <w:rFonts w:ascii="Times New Roman" w:hAnsi="Times New Roman"/>
          <w:lang w:val="fr-CA"/>
        </w:rPr>
      </w:pPr>
      <w:r w:rsidRPr="00280085">
        <w:rPr>
          <w:rFonts w:ascii="Times New Roman" w:hAnsi="Times New Roman"/>
          <w:lang w:val="fr-CA"/>
        </w:rPr>
        <w:t>NOTE CONCEPTUELLE</w:t>
      </w:r>
    </w:p>
    <w:p w14:paraId="159288DD" w14:textId="77777777" w:rsidR="004E14E8" w:rsidRPr="00280085" w:rsidRDefault="004E14E8" w:rsidP="00E24823">
      <w:pPr>
        <w:pStyle w:val="MediumShading1-Accent11"/>
        <w:rPr>
          <w:rFonts w:ascii="Times New Roman" w:hAnsi="Times New Roman"/>
          <w:lang w:val="fr-CA"/>
        </w:rPr>
      </w:pPr>
    </w:p>
    <w:p w14:paraId="319948BF" w14:textId="415D61D0" w:rsidR="004E14E8" w:rsidRPr="00280085" w:rsidRDefault="00237122" w:rsidP="00E24823">
      <w:pPr>
        <w:pStyle w:val="MediumShading1-Accent11"/>
        <w:jc w:val="center"/>
        <w:rPr>
          <w:rFonts w:ascii="Times New Roman" w:hAnsi="Times New Roman"/>
          <w:lang w:val="fr-CA"/>
        </w:rPr>
      </w:pPr>
      <w:r w:rsidRPr="00280085">
        <w:rPr>
          <w:rFonts w:ascii="Times New Roman" w:hAnsi="Times New Roman"/>
          <w:lang w:val="fr-CA"/>
        </w:rPr>
        <w:t>RÉUNION THÉMATIQUE </w:t>
      </w:r>
      <w:r w:rsidR="00DC56B8" w:rsidRPr="00280085">
        <w:rPr>
          <w:rFonts w:ascii="Times New Roman" w:hAnsi="Times New Roman"/>
          <w:lang w:val="fr-CA"/>
        </w:rPr>
        <w:t>:</w:t>
      </w:r>
      <w:r w:rsidR="00BD2DE7" w:rsidRPr="00280085">
        <w:rPr>
          <w:rFonts w:ascii="Times New Roman" w:hAnsi="Times New Roman"/>
          <w:lang w:val="fr-CA"/>
        </w:rPr>
        <w:t xml:space="preserve"> “</w:t>
      </w:r>
      <w:r w:rsidR="00B9264E" w:rsidRPr="00280085">
        <w:rPr>
          <w:rFonts w:ascii="Times New Roman" w:hAnsi="Times New Roman"/>
          <w:lang w:val="fr-CA"/>
        </w:rPr>
        <w:t>ACC</w:t>
      </w:r>
      <w:r w:rsidRPr="00280085">
        <w:rPr>
          <w:rFonts w:ascii="Times New Roman" w:hAnsi="Times New Roman"/>
          <w:lang w:val="fr-CA"/>
        </w:rPr>
        <w:t xml:space="preserve">ÈS AUX AVANTAGES SOCIAUX, PENSIONS ET ACCORDS ENTRE PAYS POUR LE TRANSFERT DE PENSIONS À DES SERVICES SOCIAUX ET DE SANTÉ </w:t>
      </w:r>
      <w:r w:rsidR="00A60933" w:rsidRPr="00280085">
        <w:rPr>
          <w:rFonts w:ascii="Times New Roman" w:hAnsi="Times New Roman"/>
          <w:lang w:val="fr-CA"/>
        </w:rPr>
        <w:t xml:space="preserve">POUR </w:t>
      </w:r>
      <w:r w:rsidR="00E25308">
        <w:rPr>
          <w:rFonts w:ascii="Times New Roman" w:hAnsi="Times New Roman"/>
          <w:lang w:val="fr-CA"/>
        </w:rPr>
        <w:t>LA</w:t>
      </w:r>
      <w:r w:rsidR="00A60933" w:rsidRPr="00280085">
        <w:rPr>
          <w:rFonts w:ascii="Times New Roman" w:hAnsi="Times New Roman"/>
          <w:lang w:val="fr-CA"/>
        </w:rPr>
        <w:t xml:space="preserve"> POPULATION </w:t>
      </w:r>
      <w:r w:rsidR="00E25308">
        <w:rPr>
          <w:rFonts w:ascii="Times New Roman" w:hAnsi="Times New Roman"/>
          <w:lang w:val="fr-CA"/>
        </w:rPr>
        <w:t>MIGRANTE</w:t>
      </w:r>
      <w:r w:rsidR="00A60933" w:rsidRPr="00280085">
        <w:rPr>
          <w:rFonts w:ascii="Times New Roman" w:hAnsi="Times New Roman"/>
          <w:lang w:val="fr-CA"/>
        </w:rPr>
        <w:t xml:space="preserve"> </w:t>
      </w:r>
      <w:r w:rsidR="00FA426E" w:rsidRPr="00280085">
        <w:rPr>
          <w:rFonts w:ascii="Times New Roman" w:hAnsi="Times New Roman"/>
          <w:lang w:val="fr-CA"/>
        </w:rPr>
        <w:br/>
      </w:r>
      <w:r w:rsidR="00A60933" w:rsidRPr="00280085">
        <w:rPr>
          <w:rFonts w:ascii="Times New Roman" w:hAnsi="Times New Roman"/>
          <w:lang w:val="fr-CA"/>
        </w:rPr>
        <w:t>DANS LES PAYS D’ACCUEIL</w:t>
      </w:r>
      <w:r w:rsidR="00BD2DE7" w:rsidRPr="00280085">
        <w:rPr>
          <w:rFonts w:ascii="Times New Roman" w:hAnsi="Times New Roman"/>
          <w:lang w:val="fr-CA"/>
        </w:rPr>
        <w:t>”</w:t>
      </w:r>
    </w:p>
    <w:p w14:paraId="6088A5A5" w14:textId="77777777" w:rsidR="004E14E8" w:rsidRDefault="004E14E8" w:rsidP="00E24823">
      <w:pPr>
        <w:pStyle w:val="MediumShading1-Accent11"/>
        <w:rPr>
          <w:rFonts w:ascii="Times New Roman" w:hAnsi="Times New Roman"/>
          <w:lang w:val="fr-CA"/>
        </w:rPr>
      </w:pPr>
    </w:p>
    <w:p w14:paraId="7547981C" w14:textId="480400B0" w:rsidR="005D09E1" w:rsidRDefault="005D09E1" w:rsidP="005D09E1">
      <w:pPr>
        <w:pStyle w:val="MediumShading1-Accent11"/>
        <w:jc w:val="center"/>
        <w:rPr>
          <w:rFonts w:ascii="Times New Roman" w:hAnsi="Times New Roman"/>
          <w:lang w:val="fr-CA"/>
        </w:rPr>
      </w:pPr>
      <w:r>
        <w:rPr>
          <w:rFonts w:ascii="Times New Roman" w:hAnsi="Times New Roman"/>
          <w:lang w:val="fr-CA"/>
        </w:rPr>
        <w:t>(</w:t>
      </w:r>
      <w:r w:rsidR="00E25308">
        <w:rPr>
          <w:rFonts w:ascii="Times New Roman" w:hAnsi="Times New Roman"/>
          <w:lang w:val="fr-CA"/>
        </w:rPr>
        <w:t xml:space="preserve">février </w:t>
      </w:r>
      <w:r w:rsidRPr="005D09E1">
        <w:rPr>
          <w:rFonts w:ascii="Times New Roman" w:hAnsi="Times New Roman"/>
          <w:lang w:val="fr-CA"/>
        </w:rPr>
        <w:t>2021</w:t>
      </w:r>
      <w:r>
        <w:rPr>
          <w:rFonts w:ascii="Times New Roman" w:hAnsi="Times New Roman"/>
          <w:lang w:val="fr-CA"/>
        </w:rPr>
        <w:t>)</w:t>
      </w:r>
    </w:p>
    <w:p w14:paraId="56A35CF6" w14:textId="77777777" w:rsidR="005D09E1" w:rsidRPr="00280085" w:rsidRDefault="005D09E1" w:rsidP="00E24823">
      <w:pPr>
        <w:pStyle w:val="MediumShading1-Accent11"/>
        <w:rPr>
          <w:rFonts w:ascii="Times New Roman" w:hAnsi="Times New Roman"/>
          <w:lang w:val="fr-CA"/>
        </w:rPr>
      </w:pPr>
    </w:p>
    <w:p w14:paraId="54322DB2" w14:textId="77777777" w:rsidR="004E14E8" w:rsidRPr="00280085" w:rsidRDefault="004E14E8" w:rsidP="00E24823">
      <w:pPr>
        <w:pStyle w:val="MediumShading1-Accent11"/>
        <w:jc w:val="center"/>
        <w:rPr>
          <w:rFonts w:ascii="Times New Roman" w:hAnsi="Times New Roman"/>
          <w:lang w:val="fr-CA"/>
        </w:rPr>
      </w:pPr>
      <w:r w:rsidRPr="00280085">
        <w:rPr>
          <w:rFonts w:ascii="Times New Roman" w:hAnsi="Times New Roman"/>
          <w:lang w:val="fr-CA"/>
        </w:rPr>
        <w:t>(Pr</w:t>
      </w:r>
      <w:r w:rsidR="00AB0DD2" w:rsidRPr="00280085">
        <w:rPr>
          <w:rFonts w:ascii="Times New Roman" w:hAnsi="Times New Roman"/>
          <w:lang w:val="fr-CA"/>
        </w:rPr>
        <w:t xml:space="preserve">éparée par la Présidence </w:t>
      </w:r>
      <w:r w:rsidRPr="00280085">
        <w:rPr>
          <w:rFonts w:ascii="Times New Roman" w:hAnsi="Times New Roman"/>
          <w:lang w:val="fr-CA"/>
        </w:rPr>
        <w:t>de la CAM</w:t>
      </w:r>
      <w:r w:rsidR="00AB0DD2" w:rsidRPr="00280085">
        <w:rPr>
          <w:rFonts w:ascii="Times New Roman" w:hAnsi="Times New Roman"/>
          <w:lang w:val="fr-CA"/>
        </w:rPr>
        <w:t xml:space="preserve"> avec le soutien du Secrétariat technique</w:t>
      </w:r>
      <w:r w:rsidRPr="00280085">
        <w:rPr>
          <w:rFonts w:ascii="Times New Roman" w:hAnsi="Times New Roman"/>
          <w:lang w:val="fr-CA"/>
        </w:rPr>
        <w:t>)</w:t>
      </w:r>
    </w:p>
    <w:p w14:paraId="240FE7D2" w14:textId="77777777" w:rsidR="004E14E8" w:rsidRPr="00280085" w:rsidRDefault="004E14E8" w:rsidP="00E24823">
      <w:pPr>
        <w:pStyle w:val="MediumShading1-Accent11"/>
        <w:jc w:val="both"/>
        <w:rPr>
          <w:rFonts w:ascii="Times New Roman" w:hAnsi="Times New Roman"/>
          <w:lang w:val="fr-CA"/>
        </w:rPr>
      </w:pPr>
    </w:p>
    <w:p w14:paraId="113D3B2F" w14:textId="77777777" w:rsidR="00A74A27" w:rsidRPr="00280085" w:rsidRDefault="00A74A27" w:rsidP="00E24823">
      <w:pPr>
        <w:pStyle w:val="MediumShading1-Accent11"/>
        <w:jc w:val="both"/>
        <w:rPr>
          <w:rFonts w:ascii="Times New Roman" w:hAnsi="Times New Roman"/>
          <w:lang w:val="fr-CA"/>
        </w:rPr>
      </w:pPr>
    </w:p>
    <w:p w14:paraId="75143005" w14:textId="4A291EAF" w:rsidR="008462EC" w:rsidRPr="00280085" w:rsidRDefault="00AB0DD2" w:rsidP="00E24823">
      <w:pPr>
        <w:spacing w:after="0" w:line="240" w:lineRule="auto"/>
        <w:jc w:val="both"/>
        <w:rPr>
          <w:rFonts w:ascii="Times New Roman" w:hAnsi="Times New Roman"/>
          <w:lang w:val="fr-CA"/>
        </w:rPr>
      </w:pPr>
      <w:r w:rsidRPr="00280085">
        <w:rPr>
          <w:rFonts w:ascii="Times New Roman" w:hAnsi="Times New Roman"/>
          <w:lang w:val="fr-CA"/>
        </w:rPr>
        <w:tab/>
        <w:t>Dans le contexte actuel de la mobilité humaine</w:t>
      </w:r>
      <w:r w:rsidR="00795CAD" w:rsidRPr="00280085">
        <w:rPr>
          <w:rFonts w:ascii="Times New Roman" w:hAnsi="Times New Roman"/>
          <w:lang w:val="fr-CA"/>
        </w:rPr>
        <w:t xml:space="preserve"> dans les Amériques, il est important de connaitre les politiques sociales que les États de la région ont élaborées </w:t>
      </w:r>
      <w:r w:rsidR="006D6D45" w:rsidRPr="00280085">
        <w:rPr>
          <w:rFonts w:ascii="Times New Roman" w:hAnsi="Times New Roman"/>
          <w:lang w:val="fr-CA"/>
        </w:rPr>
        <w:t xml:space="preserve">pour relever les défis et saisir les occasions que présente ce phénomène. Aux effets des travaux de la Commission des questions de migration, nous avons accordé la priorité </w:t>
      </w:r>
      <w:r w:rsidR="00E25308" w:rsidRPr="00E25308">
        <w:rPr>
          <w:rFonts w:ascii="Times New Roman" w:hAnsi="Times New Roman"/>
          <w:lang w:val="fr-CA"/>
        </w:rPr>
        <w:t>à ceux qui nécessitent une réponse coordonnée des États de la région. Au cours de cette session, nous aborderons la protection sociale des migrants et l'accès à des politiques de protection sociale adéquates, afin de réduire leur niveau de vulnérabilité</w:t>
      </w:r>
      <w:r w:rsidR="006D6D45" w:rsidRPr="00280085">
        <w:rPr>
          <w:rFonts w:ascii="Times New Roman" w:hAnsi="Times New Roman"/>
          <w:lang w:val="fr-CA"/>
        </w:rPr>
        <w:t>.</w:t>
      </w:r>
      <w:r w:rsidR="00C91BE2" w:rsidRPr="00280085">
        <w:rPr>
          <w:rFonts w:ascii="Times New Roman" w:hAnsi="Times New Roman"/>
          <w:lang w:val="fr-CA"/>
        </w:rPr>
        <w:t xml:space="preserve"> </w:t>
      </w:r>
    </w:p>
    <w:p w14:paraId="228327A1" w14:textId="77777777" w:rsidR="009C2526" w:rsidRPr="00280085" w:rsidRDefault="009C2526" w:rsidP="00E24823">
      <w:pPr>
        <w:spacing w:after="0" w:line="240" w:lineRule="auto"/>
        <w:jc w:val="both"/>
        <w:rPr>
          <w:rFonts w:ascii="Times New Roman" w:hAnsi="Times New Roman"/>
          <w:lang w:val="fr-CA"/>
        </w:rPr>
      </w:pPr>
    </w:p>
    <w:p w14:paraId="1C94100D" w14:textId="77777777" w:rsidR="00E278B7" w:rsidRPr="00280085" w:rsidRDefault="0014324D" w:rsidP="00E24823">
      <w:pPr>
        <w:spacing w:after="0" w:line="240" w:lineRule="auto"/>
        <w:jc w:val="both"/>
        <w:rPr>
          <w:rFonts w:ascii="Times New Roman" w:hAnsi="Times New Roman"/>
          <w:lang w:val="fr-CA"/>
        </w:rPr>
      </w:pPr>
      <w:r w:rsidRPr="00280085">
        <w:rPr>
          <w:rFonts w:ascii="Times New Roman" w:hAnsi="Times New Roman"/>
          <w:lang w:val="fr-CA"/>
        </w:rPr>
        <w:tab/>
      </w:r>
      <w:r w:rsidR="006D6D45" w:rsidRPr="00280085">
        <w:rPr>
          <w:rFonts w:ascii="Times New Roman" w:hAnsi="Times New Roman"/>
          <w:lang w:val="fr-CA"/>
        </w:rPr>
        <w:t>Le premier thème se rapporte à la protection sociale des personnes migrantes, dans le but de réduire leur degré de vulnérabilité, s’ils n’ont pas accès à des politiques d</w:t>
      </w:r>
      <w:r w:rsidR="001F128A">
        <w:rPr>
          <w:rFonts w:ascii="Times New Roman" w:hAnsi="Times New Roman"/>
          <w:lang w:val="fr-CA"/>
        </w:rPr>
        <w:t>e protection sociale adéquates.</w:t>
      </w:r>
    </w:p>
    <w:p w14:paraId="77387DEA" w14:textId="77777777" w:rsidR="009C2526" w:rsidRPr="00280085" w:rsidRDefault="009C2526" w:rsidP="00E24823">
      <w:pPr>
        <w:spacing w:after="0" w:line="240" w:lineRule="auto"/>
        <w:jc w:val="both"/>
        <w:rPr>
          <w:rFonts w:ascii="Times New Roman" w:hAnsi="Times New Roman"/>
          <w:lang w:val="fr-CA"/>
        </w:rPr>
      </w:pPr>
    </w:p>
    <w:p w14:paraId="4D4366E1" w14:textId="77777777" w:rsidR="000E7E40" w:rsidRPr="00280085" w:rsidRDefault="0075246A" w:rsidP="00E24823">
      <w:pPr>
        <w:spacing w:after="0" w:line="240" w:lineRule="auto"/>
        <w:jc w:val="both"/>
        <w:rPr>
          <w:rFonts w:ascii="Times New Roman" w:hAnsi="Times New Roman"/>
          <w:lang w:val="fr-CA"/>
        </w:rPr>
      </w:pPr>
      <w:r w:rsidRPr="00280085">
        <w:rPr>
          <w:rFonts w:ascii="Times New Roman" w:hAnsi="Times New Roman"/>
          <w:lang w:val="fr-CA"/>
        </w:rPr>
        <w:tab/>
      </w:r>
      <w:r w:rsidR="00DE57F5" w:rsidRPr="00280085">
        <w:rPr>
          <w:rFonts w:ascii="Times New Roman" w:hAnsi="Times New Roman"/>
          <w:lang w:val="fr-CA"/>
        </w:rPr>
        <w:t xml:space="preserve">Le second thème se réfère à la protection sociale de populations vulnérables et victimes de la traite durant le processus de migration ou dans leur pays d’accueil. Ensuite, quelques points à examiner sur ces deux thèmes qui servent de base au dialogue entre les États. </w:t>
      </w:r>
    </w:p>
    <w:p w14:paraId="2DCE9CBB" w14:textId="77777777" w:rsidR="009C2526" w:rsidRPr="00280085" w:rsidRDefault="009C2526" w:rsidP="00E24823">
      <w:pPr>
        <w:spacing w:after="0" w:line="240" w:lineRule="auto"/>
        <w:jc w:val="both"/>
        <w:rPr>
          <w:rFonts w:ascii="Times New Roman" w:hAnsi="Times New Roman"/>
          <w:lang w:val="fr-CA"/>
        </w:rPr>
      </w:pPr>
    </w:p>
    <w:p w14:paraId="6A5F8759" w14:textId="77777777" w:rsidR="000E7E40" w:rsidRPr="00280085" w:rsidRDefault="00FA426E" w:rsidP="00E24823">
      <w:pPr>
        <w:spacing w:after="0" w:line="240" w:lineRule="auto"/>
        <w:jc w:val="both"/>
        <w:rPr>
          <w:rFonts w:ascii="Times New Roman" w:hAnsi="Times New Roman"/>
          <w:u w:val="single"/>
          <w:lang w:val="fr-CA"/>
        </w:rPr>
      </w:pPr>
      <w:r w:rsidRPr="00280085">
        <w:rPr>
          <w:rFonts w:ascii="Times New Roman" w:hAnsi="Times New Roman"/>
          <w:lang w:val="fr-CA"/>
        </w:rPr>
        <w:t>1.</w:t>
      </w:r>
      <w:r w:rsidRPr="00280085">
        <w:rPr>
          <w:rFonts w:ascii="Times New Roman" w:hAnsi="Times New Roman"/>
          <w:lang w:val="fr-CA"/>
        </w:rPr>
        <w:tab/>
      </w:r>
      <w:r w:rsidR="00DE57F5" w:rsidRPr="00280085">
        <w:rPr>
          <w:rFonts w:ascii="Times New Roman" w:hAnsi="Times New Roman"/>
          <w:u w:val="single"/>
          <w:lang w:val="fr-CA"/>
        </w:rPr>
        <w:t>Vers la protection sociale des migrants pendant le cycle de la migration</w:t>
      </w:r>
      <w:r w:rsidR="00EA7FEA" w:rsidRPr="00280085">
        <w:rPr>
          <w:rFonts w:ascii="Times New Roman" w:hAnsi="Times New Roman"/>
          <w:u w:val="single"/>
          <w:lang w:val="fr-CA"/>
        </w:rPr>
        <w:t>.</w:t>
      </w:r>
    </w:p>
    <w:p w14:paraId="6DD8643B" w14:textId="77777777" w:rsidR="00DE57F5" w:rsidRPr="00280085" w:rsidRDefault="00DE57F5" w:rsidP="00E24823">
      <w:pPr>
        <w:spacing w:after="0" w:line="240" w:lineRule="auto"/>
        <w:jc w:val="both"/>
        <w:rPr>
          <w:rFonts w:ascii="Times New Roman" w:hAnsi="Times New Roman"/>
          <w:lang w:val="fr-CA"/>
        </w:rPr>
      </w:pPr>
    </w:p>
    <w:p w14:paraId="218A11CA" w14:textId="77777777" w:rsidR="009C2526" w:rsidRPr="00280085" w:rsidRDefault="00986424" w:rsidP="00E24823">
      <w:pPr>
        <w:spacing w:after="0" w:line="240" w:lineRule="auto"/>
        <w:jc w:val="both"/>
        <w:rPr>
          <w:rFonts w:ascii="Times New Roman" w:hAnsi="Times New Roman"/>
          <w:lang w:val="fr-CA"/>
        </w:rPr>
      </w:pPr>
      <w:r w:rsidRPr="00280085">
        <w:rPr>
          <w:rFonts w:ascii="Times New Roman" w:hAnsi="Times New Roman"/>
          <w:lang w:val="fr-CA"/>
        </w:rPr>
        <w:tab/>
      </w:r>
      <w:r w:rsidR="00104CAD" w:rsidRPr="00280085">
        <w:rPr>
          <w:rFonts w:ascii="Times New Roman" w:hAnsi="Times New Roman"/>
          <w:lang w:val="fr-CA"/>
        </w:rPr>
        <w:t>Les politiques de protection sociale facilitent une intégration socioéconomique effective des populations de migrants dans les pays d’accueil et sont importantes non seulement pour réduire les conditions inhérentes de vulnérabilité auxquelles les migrants sont souvent confrontés, mais aussi elles permettent de maximiser leurs contributions potentielles au développement intégré de leurs communautés et de leurs pays d’accueil.</w:t>
      </w:r>
      <w:r w:rsidR="00F0732D" w:rsidRPr="00280085">
        <w:rPr>
          <w:rFonts w:ascii="Times New Roman" w:hAnsi="Times New Roman"/>
          <w:lang w:val="fr-CA"/>
        </w:rPr>
        <w:t xml:space="preserve"> </w:t>
      </w:r>
    </w:p>
    <w:p w14:paraId="48D92AA7" w14:textId="77777777" w:rsidR="00104CAD" w:rsidRPr="00280085" w:rsidRDefault="00104CAD" w:rsidP="00E24823">
      <w:pPr>
        <w:spacing w:after="0" w:line="240" w:lineRule="auto"/>
        <w:jc w:val="both"/>
        <w:rPr>
          <w:rFonts w:ascii="Times New Roman" w:hAnsi="Times New Roman"/>
          <w:lang w:val="fr-CA"/>
        </w:rPr>
      </w:pPr>
    </w:p>
    <w:p w14:paraId="4E463251" w14:textId="77777777" w:rsidR="0068660B" w:rsidRPr="00280085" w:rsidRDefault="00DC6C5D" w:rsidP="00E24823">
      <w:pPr>
        <w:spacing w:after="0" w:line="240" w:lineRule="auto"/>
        <w:jc w:val="both"/>
        <w:rPr>
          <w:rFonts w:ascii="Times New Roman" w:hAnsi="Times New Roman"/>
          <w:lang w:val="fr-CA"/>
        </w:rPr>
      </w:pPr>
      <w:r w:rsidRPr="00280085">
        <w:rPr>
          <w:rFonts w:ascii="Times New Roman" w:hAnsi="Times New Roman"/>
          <w:lang w:val="fr-CA"/>
        </w:rPr>
        <w:tab/>
        <w:t>La migra</w:t>
      </w:r>
      <w:r w:rsidR="00104CAD" w:rsidRPr="00280085">
        <w:rPr>
          <w:rFonts w:ascii="Times New Roman" w:hAnsi="Times New Roman"/>
          <w:lang w:val="fr-CA"/>
        </w:rPr>
        <w:t xml:space="preserve">tion internationale sûre, ordonnée et régulière peut constituer un facteur important de développement pour ces pays étant donné qu’elle est intimement liée à leurs processus de reproduction démographique et de développement économique. Pour pouvoir capitaliser cette opportunité ainsi que d’autres que la migration internationale représente il faut avoir des politiques sociales et d’accès au marché du travail qui garantissent l’inclusion sociale des populations de migrants qui s’installent sur leur territoire. </w:t>
      </w:r>
    </w:p>
    <w:p w14:paraId="76052B9C" w14:textId="77777777" w:rsidR="009C2526" w:rsidRPr="00280085" w:rsidRDefault="009C2526" w:rsidP="00E24823">
      <w:pPr>
        <w:spacing w:after="0" w:line="240" w:lineRule="auto"/>
        <w:jc w:val="both"/>
        <w:rPr>
          <w:rFonts w:ascii="Times New Roman" w:hAnsi="Times New Roman"/>
          <w:lang w:val="fr-CA"/>
        </w:rPr>
      </w:pPr>
    </w:p>
    <w:p w14:paraId="3F66E5E0" w14:textId="77777777" w:rsidR="00967618" w:rsidRPr="00280085" w:rsidRDefault="0068660B" w:rsidP="00E24823">
      <w:pPr>
        <w:spacing w:after="0" w:line="240" w:lineRule="auto"/>
        <w:jc w:val="both"/>
        <w:rPr>
          <w:rFonts w:ascii="Times New Roman" w:hAnsi="Times New Roman"/>
          <w:lang w:val="fr-CA"/>
        </w:rPr>
      </w:pPr>
      <w:r w:rsidRPr="00280085">
        <w:rPr>
          <w:rFonts w:ascii="Times New Roman" w:hAnsi="Times New Roman"/>
          <w:lang w:val="fr-CA"/>
        </w:rPr>
        <w:tab/>
      </w:r>
      <w:r w:rsidR="006D5C9F" w:rsidRPr="00280085">
        <w:rPr>
          <w:rFonts w:ascii="Times New Roman" w:hAnsi="Times New Roman"/>
          <w:lang w:val="fr-CA"/>
        </w:rPr>
        <w:t xml:space="preserve">De nombreux pays des Amériques </w:t>
      </w:r>
      <w:r w:rsidR="00A1327D" w:rsidRPr="00280085">
        <w:rPr>
          <w:rFonts w:ascii="Times New Roman" w:hAnsi="Times New Roman"/>
          <w:lang w:val="fr-CA"/>
        </w:rPr>
        <w:t xml:space="preserve">ont déjà fait des progrès importants en la matière en adoptant, au cours des dernières décennies, </w:t>
      </w:r>
      <w:r w:rsidR="00815CA5" w:rsidRPr="00280085">
        <w:rPr>
          <w:rFonts w:ascii="Times New Roman" w:hAnsi="Times New Roman"/>
          <w:lang w:val="fr-CA"/>
        </w:rPr>
        <w:t xml:space="preserve">une approche basée sur les droits dans leurs normes et politiques publiques relatives aux populations de migrants et de réfugiés, ce qui a garanti l’accès à ces populations à leurs services </w:t>
      </w:r>
      <w:r w:rsidR="00D24D6C" w:rsidRPr="00280085">
        <w:rPr>
          <w:rFonts w:ascii="Times New Roman" w:hAnsi="Times New Roman"/>
          <w:lang w:val="fr-CA"/>
        </w:rPr>
        <w:t>publics, dont les services d’éducation et de santé</w:t>
      </w:r>
      <w:r w:rsidR="00760568" w:rsidRPr="00280085">
        <w:rPr>
          <w:rFonts w:ascii="Times New Roman" w:hAnsi="Times New Roman"/>
          <w:lang w:val="fr-CA"/>
        </w:rPr>
        <w:t>.</w:t>
      </w:r>
      <w:r w:rsidR="00A05FFF" w:rsidRPr="00E24823">
        <w:rPr>
          <w:rStyle w:val="FootnoteReference"/>
          <w:rFonts w:ascii="Times New Roman" w:hAnsi="Times New Roman"/>
          <w:u w:val="single"/>
          <w:lang w:val="fr-CA"/>
        </w:rPr>
        <w:footnoteReference w:id="1"/>
      </w:r>
      <w:r w:rsidR="00E24823" w:rsidRPr="00E24823">
        <w:rPr>
          <w:rFonts w:ascii="Times New Roman" w:hAnsi="Times New Roman"/>
          <w:vertAlign w:val="superscript"/>
          <w:lang w:val="fr-CA"/>
        </w:rPr>
        <w:t>/</w:t>
      </w:r>
      <w:r w:rsidR="00A05FFF" w:rsidRPr="00280085">
        <w:rPr>
          <w:rFonts w:ascii="Times New Roman" w:hAnsi="Times New Roman"/>
          <w:lang w:val="fr-CA"/>
        </w:rPr>
        <w:t xml:space="preserve"> </w:t>
      </w:r>
    </w:p>
    <w:p w14:paraId="698D92EC" w14:textId="77777777" w:rsidR="009C2526" w:rsidRPr="00280085" w:rsidRDefault="009C2526" w:rsidP="00E24823">
      <w:pPr>
        <w:spacing w:after="0" w:line="240" w:lineRule="auto"/>
        <w:jc w:val="both"/>
        <w:rPr>
          <w:rFonts w:ascii="Times New Roman" w:hAnsi="Times New Roman"/>
          <w:lang w:val="fr-CA"/>
        </w:rPr>
      </w:pPr>
    </w:p>
    <w:p w14:paraId="774A4BB0" w14:textId="77777777" w:rsidR="00967618" w:rsidRPr="00280085" w:rsidRDefault="00967618" w:rsidP="00E24823">
      <w:pPr>
        <w:spacing w:after="0" w:line="240" w:lineRule="auto"/>
        <w:jc w:val="both"/>
        <w:rPr>
          <w:rFonts w:ascii="Times New Roman" w:hAnsi="Times New Roman"/>
          <w:lang w:val="fr-CA"/>
        </w:rPr>
      </w:pPr>
      <w:r w:rsidRPr="00280085">
        <w:rPr>
          <w:rFonts w:ascii="Times New Roman" w:hAnsi="Times New Roman"/>
          <w:lang w:val="fr-CA"/>
        </w:rPr>
        <w:tab/>
      </w:r>
      <w:r w:rsidR="00F050B1" w:rsidRPr="00280085">
        <w:rPr>
          <w:rFonts w:ascii="Times New Roman" w:hAnsi="Times New Roman"/>
          <w:lang w:val="fr-CA"/>
        </w:rPr>
        <w:t xml:space="preserve"> </w:t>
      </w:r>
      <w:r w:rsidR="00D24D6C" w:rsidRPr="00280085">
        <w:rPr>
          <w:rFonts w:ascii="Times New Roman" w:hAnsi="Times New Roman"/>
          <w:lang w:val="fr-CA"/>
        </w:rPr>
        <w:t xml:space="preserve">En outre, un point présent à l’ordre du jour de la région est comment garantir l’accès aux systèmes de pensions non seulement pour que les migrants puissent contribuer par leurs contributions à la durabilité de ces systèmes, mais aussi pour éviter que ceux-ci </w:t>
      </w:r>
      <w:r w:rsidR="00717EA5" w:rsidRPr="00280085">
        <w:rPr>
          <w:rFonts w:ascii="Times New Roman" w:hAnsi="Times New Roman"/>
          <w:lang w:val="fr-CA"/>
        </w:rPr>
        <w:t>soient confrontés à des conditions d’indigence à cause de situations d’invalidité, d’accidents au travail, ou quand ils prennent leur retraite.</w:t>
      </w:r>
      <w:r w:rsidR="00D24D6C" w:rsidRPr="00280085">
        <w:rPr>
          <w:rFonts w:ascii="Times New Roman" w:hAnsi="Times New Roman"/>
          <w:lang w:val="fr-CA"/>
        </w:rPr>
        <w:t xml:space="preserve"> </w:t>
      </w:r>
    </w:p>
    <w:p w14:paraId="7846849D" w14:textId="77777777" w:rsidR="009C2526" w:rsidRPr="00280085" w:rsidRDefault="009C2526" w:rsidP="00E24823">
      <w:pPr>
        <w:spacing w:after="0" w:line="240" w:lineRule="auto"/>
        <w:jc w:val="both"/>
        <w:rPr>
          <w:rFonts w:ascii="Times New Roman" w:hAnsi="Times New Roman"/>
          <w:lang w:val="fr-CA"/>
        </w:rPr>
      </w:pPr>
    </w:p>
    <w:p w14:paraId="445A679B" w14:textId="77777777" w:rsidR="00E11D8A" w:rsidRPr="00280085" w:rsidRDefault="00E11D8A" w:rsidP="00E24823">
      <w:pPr>
        <w:spacing w:after="0" w:line="240" w:lineRule="auto"/>
        <w:jc w:val="both"/>
        <w:rPr>
          <w:rFonts w:ascii="Times New Roman" w:hAnsi="Times New Roman"/>
          <w:lang w:val="fr-CA"/>
        </w:rPr>
      </w:pPr>
      <w:r w:rsidRPr="00280085">
        <w:rPr>
          <w:rFonts w:ascii="Times New Roman" w:hAnsi="Times New Roman"/>
          <w:lang w:val="fr-CA"/>
        </w:rPr>
        <w:tab/>
      </w:r>
      <w:r w:rsidR="00F948DC" w:rsidRPr="00280085">
        <w:rPr>
          <w:rFonts w:ascii="Times New Roman" w:hAnsi="Times New Roman"/>
          <w:lang w:val="fr-CA"/>
        </w:rPr>
        <w:t xml:space="preserve">C’est là un défi particulier pour les pays de destination </w:t>
      </w:r>
      <w:r w:rsidR="00C8042B" w:rsidRPr="00280085">
        <w:rPr>
          <w:rFonts w:ascii="Times New Roman" w:hAnsi="Times New Roman"/>
          <w:lang w:val="fr-CA"/>
        </w:rPr>
        <w:t>de la région dans lesquels</w:t>
      </w:r>
      <w:r w:rsidR="00AE5D91" w:rsidRPr="00280085">
        <w:rPr>
          <w:rFonts w:ascii="Times New Roman" w:hAnsi="Times New Roman"/>
          <w:lang w:val="fr-CA"/>
        </w:rPr>
        <w:t xml:space="preserve"> </w:t>
      </w:r>
      <w:r w:rsidR="00C8042B" w:rsidRPr="00280085">
        <w:rPr>
          <w:rFonts w:ascii="Times New Roman" w:hAnsi="Times New Roman"/>
          <w:lang w:val="fr-CA"/>
        </w:rPr>
        <w:t>le taux de chômage</w:t>
      </w:r>
      <w:r w:rsidR="00AE5D91" w:rsidRPr="00280085">
        <w:rPr>
          <w:rFonts w:ascii="Times New Roman" w:hAnsi="Times New Roman"/>
          <w:lang w:val="fr-CA"/>
        </w:rPr>
        <w:t xml:space="preserve"> dans l’économie informelle</w:t>
      </w:r>
      <w:r w:rsidR="00C8042B" w:rsidRPr="00280085">
        <w:rPr>
          <w:rFonts w:ascii="Times New Roman" w:hAnsi="Times New Roman"/>
          <w:lang w:val="fr-CA"/>
        </w:rPr>
        <w:t xml:space="preserve"> est élevé pour la population dans son ensemble</w:t>
      </w:r>
      <w:r w:rsidR="00AE5D91" w:rsidRPr="00280085">
        <w:rPr>
          <w:rFonts w:ascii="Times New Roman" w:hAnsi="Times New Roman"/>
          <w:lang w:val="fr-CA"/>
        </w:rPr>
        <w:t>, ce qui est plus prononcé dans le cas</w:t>
      </w:r>
      <w:r w:rsidR="00C8042B" w:rsidRPr="00280085">
        <w:rPr>
          <w:rFonts w:ascii="Times New Roman" w:hAnsi="Times New Roman"/>
          <w:lang w:val="fr-CA"/>
        </w:rPr>
        <w:t xml:space="preserve"> </w:t>
      </w:r>
      <w:r w:rsidR="00AE5D91" w:rsidRPr="00280085">
        <w:rPr>
          <w:rFonts w:ascii="Times New Roman" w:hAnsi="Times New Roman"/>
          <w:lang w:val="fr-CA"/>
        </w:rPr>
        <w:t xml:space="preserve">des personnes migrantes, </w:t>
      </w:r>
      <w:r w:rsidR="00A83E2D" w:rsidRPr="00A83E2D">
        <w:rPr>
          <w:rFonts w:ascii="Times New Roman" w:hAnsi="Times New Roman"/>
          <w:lang w:val="fr-CA"/>
        </w:rPr>
        <w:t>surtout lorsqu'ils sont employés</w:t>
      </w:r>
      <w:r w:rsidR="00A83E2D">
        <w:rPr>
          <w:rFonts w:ascii="Times New Roman" w:hAnsi="Times New Roman"/>
          <w:lang w:val="fr-CA"/>
        </w:rPr>
        <w:t xml:space="preserve"> </w:t>
      </w:r>
      <w:r w:rsidR="00AE5D91" w:rsidRPr="00280085">
        <w:rPr>
          <w:rFonts w:ascii="Times New Roman" w:hAnsi="Times New Roman"/>
          <w:lang w:val="fr-CA"/>
        </w:rPr>
        <w:t>dans l’économie informelle</w:t>
      </w:r>
      <w:r w:rsidR="001D5428" w:rsidRPr="00E24823">
        <w:rPr>
          <w:rStyle w:val="FootnoteReference"/>
          <w:rFonts w:ascii="Times New Roman" w:hAnsi="Times New Roman"/>
          <w:u w:val="single"/>
          <w:lang w:val="fr-CA"/>
        </w:rPr>
        <w:footnoteReference w:id="2"/>
      </w:r>
      <w:r w:rsidR="00E24823" w:rsidRPr="00E24823">
        <w:rPr>
          <w:rFonts w:ascii="Times New Roman" w:hAnsi="Times New Roman"/>
          <w:vertAlign w:val="superscript"/>
          <w:lang w:val="fr-CA"/>
        </w:rPr>
        <w:t>/</w:t>
      </w:r>
      <w:r w:rsidR="001D5428" w:rsidRPr="00280085">
        <w:rPr>
          <w:rFonts w:ascii="Times New Roman" w:hAnsi="Times New Roman"/>
          <w:lang w:val="fr-CA"/>
        </w:rPr>
        <w:t xml:space="preserve">. </w:t>
      </w:r>
    </w:p>
    <w:p w14:paraId="5B4586CA" w14:textId="77777777" w:rsidR="009C2526" w:rsidRDefault="009C2526" w:rsidP="00E24823">
      <w:pPr>
        <w:spacing w:after="0" w:line="240" w:lineRule="auto"/>
        <w:jc w:val="both"/>
        <w:rPr>
          <w:rFonts w:ascii="Times New Roman" w:hAnsi="Times New Roman"/>
          <w:lang w:val="fr-CA"/>
        </w:rPr>
      </w:pPr>
    </w:p>
    <w:p w14:paraId="1550D94A" w14:textId="77777777" w:rsidR="00301481" w:rsidRPr="00280085" w:rsidRDefault="00301481" w:rsidP="00E24823">
      <w:pPr>
        <w:spacing w:after="0" w:line="240" w:lineRule="auto"/>
        <w:ind w:left="720"/>
        <w:jc w:val="both"/>
        <w:rPr>
          <w:rFonts w:ascii="Times New Roman" w:hAnsi="Times New Roman"/>
          <w:lang w:val="fr-CA"/>
        </w:rPr>
      </w:pPr>
      <w:r w:rsidRPr="00280085">
        <w:rPr>
          <w:rFonts w:ascii="Times New Roman" w:hAnsi="Times New Roman"/>
          <w:i/>
          <w:lang w:val="fr-CA"/>
        </w:rPr>
        <w:t>Acc</w:t>
      </w:r>
      <w:r w:rsidR="00AE5D91" w:rsidRPr="00280085">
        <w:rPr>
          <w:rFonts w:ascii="Times New Roman" w:hAnsi="Times New Roman"/>
          <w:i/>
          <w:lang w:val="fr-CA"/>
        </w:rPr>
        <w:t>ès aux systèmes de pensions et aux mécanismes de transfert d’avantages de sécurité sociale</w:t>
      </w:r>
    </w:p>
    <w:p w14:paraId="59ACA08E" w14:textId="77777777" w:rsidR="009C2526" w:rsidRPr="00280085" w:rsidRDefault="009C2526" w:rsidP="00E24823">
      <w:pPr>
        <w:spacing w:after="0" w:line="240" w:lineRule="auto"/>
        <w:jc w:val="both"/>
        <w:rPr>
          <w:rFonts w:ascii="Times New Roman" w:hAnsi="Times New Roman"/>
          <w:lang w:val="fr-CA"/>
        </w:rPr>
      </w:pPr>
    </w:p>
    <w:p w14:paraId="4E985C06" w14:textId="77777777" w:rsidR="009E751A" w:rsidRPr="00280085" w:rsidRDefault="0081075C" w:rsidP="00E24823">
      <w:pPr>
        <w:spacing w:after="0" w:line="240" w:lineRule="auto"/>
        <w:jc w:val="both"/>
        <w:rPr>
          <w:rFonts w:ascii="Times New Roman" w:hAnsi="Times New Roman"/>
          <w:lang w:val="fr-CA"/>
        </w:rPr>
      </w:pPr>
      <w:r w:rsidRPr="00280085">
        <w:rPr>
          <w:rFonts w:ascii="Times New Roman" w:hAnsi="Times New Roman"/>
          <w:lang w:val="fr-CA"/>
        </w:rPr>
        <w:tab/>
      </w:r>
      <w:r w:rsidR="00AE5D91" w:rsidRPr="00280085">
        <w:rPr>
          <w:rFonts w:ascii="Times New Roman" w:hAnsi="Times New Roman"/>
          <w:lang w:val="fr-CA"/>
        </w:rPr>
        <w:t>Il est</w:t>
      </w:r>
      <w:r w:rsidR="00E70229" w:rsidRPr="00280085">
        <w:rPr>
          <w:rFonts w:ascii="Times New Roman" w:hAnsi="Times New Roman"/>
          <w:lang w:val="fr-CA"/>
        </w:rPr>
        <w:t xml:space="preserve"> important</w:t>
      </w:r>
      <w:r w:rsidR="00AE5D91" w:rsidRPr="00280085">
        <w:rPr>
          <w:rFonts w:ascii="Times New Roman" w:hAnsi="Times New Roman"/>
          <w:lang w:val="fr-CA"/>
        </w:rPr>
        <w:t xml:space="preserve"> aussi de savoir ce qui arrive aux migrants </w:t>
      </w:r>
      <w:r w:rsidR="00160979" w:rsidRPr="00280085">
        <w:rPr>
          <w:rFonts w:ascii="Times New Roman" w:hAnsi="Times New Roman"/>
          <w:lang w:val="fr-CA"/>
        </w:rPr>
        <w:t>lorsqu’ils arrivent à l’âge de la retraite et qu’ils désirent retourner dans leur pays d’origine et y recevoir leur pension. Il existe déjà des accords signés par les États à cet égard.</w:t>
      </w:r>
      <w:r w:rsidR="00CD088D" w:rsidRPr="00280085">
        <w:rPr>
          <w:rFonts w:ascii="Times New Roman" w:hAnsi="Times New Roman"/>
          <w:lang w:val="fr-CA"/>
        </w:rPr>
        <w:t xml:space="preserve"> Par exemple, le Mexique et le Canada </w:t>
      </w:r>
      <w:r w:rsidR="0018644F" w:rsidRPr="00280085">
        <w:rPr>
          <w:rFonts w:ascii="Times New Roman" w:hAnsi="Times New Roman"/>
          <w:lang w:val="fr-CA"/>
        </w:rPr>
        <w:t>ont signé un accord qui profite aux travailleurs des deux pays</w:t>
      </w:r>
      <w:r w:rsidR="00160979" w:rsidRPr="00280085">
        <w:rPr>
          <w:rFonts w:ascii="Times New Roman" w:hAnsi="Times New Roman"/>
          <w:lang w:val="fr-CA"/>
        </w:rPr>
        <w:t xml:space="preserve"> </w:t>
      </w:r>
      <w:r w:rsidR="0018644F" w:rsidRPr="00280085">
        <w:rPr>
          <w:rFonts w:ascii="Times New Roman" w:hAnsi="Times New Roman"/>
          <w:lang w:val="fr-CA"/>
        </w:rPr>
        <w:t>qui ont travaillé au Mexique ou au Canada, respectivement, à un moment donné de leur vie et qui ont cotisé aux systèmes de pensions de n’importe lequel des deux pays. Cet accord est entré en vigueur le 1</w:t>
      </w:r>
      <w:r w:rsidR="0018644F" w:rsidRPr="00280085">
        <w:rPr>
          <w:rFonts w:ascii="Times New Roman" w:hAnsi="Times New Roman"/>
          <w:vertAlign w:val="superscript"/>
          <w:lang w:val="fr-CA"/>
        </w:rPr>
        <w:t>er</w:t>
      </w:r>
      <w:r w:rsidR="0018644F" w:rsidRPr="00280085">
        <w:rPr>
          <w:rFonts w:ascii="Times New Roman" w:hAnsi="Times New Roman"/>
          <w:lang w:val="fr-CA"/>
        </w:rPr>
        <w:t xml:space="preserve"> mai</w:t>
      </w:r>
      <w:r w:rsidR="00AE5D91" w:rsidRPr="00280085">
        <w:rPr>
          <w:rFonts w:ascii="Times New Roman" w:hAnsi="Times New Roman"/>
          <w:lang w:val="fr-CA"/>
        </w:rPr>
        <w:t xml:space="preserve"> </w:t>
      </w:r>
      <w:r w:rsidR="009E751A" w:rsidRPr="00280085">
        <w:rPr>
          <w:rFonts w:ascii="Times New Roman" w:hAnsi="Times New Roman"/>
          <w:lang w:val="fr-CA"/>
        </w:rPr>
        <w:t>1996</w:t>
      </w:r>
      <w:r w:rsidR="009E751A" w:rsidRPr="00E24823">
        <w:rPr>
          <w:rStyle w:val="FootnoteReference"/>
          <w:rFonts w:ascii="Times New Roman" w:hAnsi="Times New Roman"/>
          <w:u w:val="single"/>
          <w:lang w:val="fr-CA"/>
        </w:rPr>
        <w:footnoteReference w:id="3"/>
      </w:r>
      <w:r w:rsidR="00E24823" w:rsidRPr="00E24823">
        <w:rPr>
          <w:rFonts w:ascii="Times New Roman" w:hAnsi="Times New Roman"/>
          <w:vertAlign w:val="superscript"/>
          <w:lang w:val="fr-CA"/>
        </w:rPr>
        <w:t>/</w:t>
      </w:r>
      <w:r w:rsidR="001A4DB0">
        <w:rPr>
          <w:rFonts w:ascii="Times New Roman" w:hAnsi="Times New Roman"/>
          <w:lang w:val="fr-CA"/>
        </w:rPr>
        <w:t>.</w:t>
      </w:r>
    </w:p>
    <w:p w14:paraId="460F365C" w14:textId="77777777" w:rsidR="009C2526" w:rsidRPr="00280085" w:rsidRDefault="009C2526" w:rsidP="00E24823">
      <w:pPr>
        <w:spacing w:after="0" w:line="240" w:lineRule="auto"/>
        <w:jc w:val="both"/>
        <w:rPr>
          <w:rFonts w:ascii="Times New Roman" w:hAnsi="Times New Roman"/>
          <w:lang w:val="fr-CA"/>
        </w:rPr>
      </w:pPr>
    </w:p>
    <w:p w14:paraId="50A53BA4" w14:textId="77777777" w:rsidR="007C234D" w:rsidRPr="00280085" w:rsidRDefault="00BC2062" w:rsidP="00E24823">
      <w:pPr>
        <w:spacing w:after="0" w:line="240" w:lineRule="auto"/>
        <w:jc w:val="both"/>
        <w:rPr>
          <w:rFonts w:ascii="Times New Roman" w:hAnsi="Times New Roman"/>
          <w:lang w:val="fr-CA"/>
        </w:rPr>
      </w:pPr>
      <w:r w:rsidRPr="00280085">
        <w:rPr>
          <w:rFonts w:ascii="Times New Roman" w:hAnsi="Times New Roman"/>
          <w:lang w:val="fr-CA"/>
        </w:rPr>
        <w:tab/>
      </w:r>
      <w:r w:rsidR="0018644F" w:rsidRPr="00280085">
        <w:rPr>
          <w:rFonts w:ascii="Times New Roman" w:hAnsi="Times New Roman"/>
          <w:lang w:val="fr-CA"/>
        </w:rPr>
        <w:t xml:space="preserve">Il existe aussi des bonnes pratiques relatives à la signature d’accords qui permettent de reconnaître les pensions auxquelles une personne a cotisé dans un autre pays par le biais de systèmes de sécurité sociale traditionnels </w:t>
      </w:r>
      <w:r w:rsidR="00660EEE" w:rsidRPr="00280085">
        <w:rPr>
          <w:rFonts w:ascii="Times New Roman" w:hAnsi="Times New Roman"/>
          <w:lang w:val="fr-CA"/>
        </w:rPr>
        <w:t xml:space="preserve">ou de répartition et de systèmes de pensions basés sur la capitalisation individuelle. </w:t>
      </w:r>
      <w:r w:rsidR="00653D5D" w:rsidRPr="00280085">
        <w:rPr>
          <w:rFonts w:ascii="Times New Roman" w:hAnsi="Times New Roman"/>
          <w:lang w:val="fr-CA"/>
        </w:rPr>
        <w:t xml:space="preserve">Par exemple, l’accord entre le Pérou et le Chili, qui se distingue parce qu’il permet aux travailleurs migrants qui ont travaillé dans l’économie formelle de transférer leurs cotisations provisoires de leurs comptes dans le système de capitalisation d’un pays à l’autre. Pour ce faire, la personne doit avoir la résidence permanente dans le pays de destination et avoir accrédité des périodes </w:t>
      </w:r>
      <w:r w:rsidR="005C70E5" w:rsidRPr="00280085">
        <w:rPr>
          <w:rFonts w:ascii="Times New Roman" w:hAnsi="Times New Roman"/>
          <w:lang w:val="fr-CA"/>
        </w:rPr>
        <w:t>de contribution d’au moins 60 mois dans le système de capitalisation du pays de destination</w:t>
      </w:r>
      <w:r w:rsidR="00336005" w:rsidRPr="00280085">
        <w:rPr>
          <w:rFonts w:ascii="Times New Roman" w:hAnsi="Times New Roman"/>
          <w:lang w:val="fr-CA"/>
        </w:rPr>
        <w:t>.</w:t>
      </w:r>
      <w:r w:rsidR="006B675F" w:rsidRPr="00E24823">
        <w:rPr>
          <w:rStyle w:val="FootnoteReference"/>
          <w:rFonts w:ascii="Times New Roman" w:hAnsi="Times New Roman"/>
          <w:u w:val="single"/>
          <w:lang w:val="fr-CA"/>
        </w:rPr>
        <w:footnoteReference w:id="4"/>
      </w:r>
      <w:r w:rsidR="00E24823" w:rsidRPr="00E24823">
        <w:rPr>
          <w:rFonts w:ascii="Times New Roman" w:hAnsi="Times New Roman"/>
          <w:vertAlign w:val="superscript"/>
          <w:lang w:val="fr-CA"/>
        </w:rPr>
        <w:t>/</w:t>
      </w:r>
      <w:r w:rsidR="00336005" w:rsidRPr="00280085">
        <w:rPr>
          <w:rFonts w:ascii="Times New Roman" w:hAnsi="Times New Roman"/>
          <w:lang w:val="fr-CA"/>
        </w:rPr>
        <w:t xml:space="preserve"> </w:t>
      </w:r>
      <w:r w:rsidR="005C70E5" w:rsidRPr="00280085">
        <w:rPr>
          <w:rFonts w:ascii="Times New Roman" w:hAnsi="Times New Roman"/>
          <w:lang w:val="fr-CA"/>
        </w:rPr>
        <w:t>On avait enregistré, à la fin de 2017,</w:t>
      </w:r>
      <w:r w:rsidR="001B4755" w:rsidRPr="00280085">
        <w:rPr>
          <w:rFonts w:ascii="Times New Roman" w:hAnsi="Times New Roman"/>
          <w:lang w:val="fr-CA"/>
        </w:rPr>
        <w:t xml:space="preserve"> 716 transferts de fonds du Pérou au Chili et 640 du Chili au Pérou</w:t>
      </w:r>
      <w:r w:rsidR="006B675F" w:rsidRPr="00280085">
        <w:rPr>
          <w:rFonts w:ascii="Times New Roman" w:hAnsi="Times New Roman"/>
          <w:lang w:val="fr-CA"/>
        </w:rPr>
        <w:t>.</w:t>
      </w:r>
      <w:r w:rsidR="00114A52" w:rsidRPr="00E24823">
        <w:rPr>
          <w:rStyle w:val="FootnoteReference"/>
          <w:rFonts w:ascii="Times New Roman" w:hAnsi="Times New Roman"/>
          <w:u w:val="single"/>
          <w:lang w:val="fr-CA"/>
        </w:rPr>
        <w:footnoteReference w:id="5"/>
      </w:r>
      <w:r w:rsidR="00E24823" w:rsidRPr="00E24823">
        <w:rPr>
          <w:rFonts w:ascii="Times New Roman" w:hAnsi="Times New Roman"/>
          <w:vertAlign w:val="superscript"/>
          <w:lang w:val="fr-CA"/>
        </w:rPr>
        <w:t>/</w:t>
      </w:r>
      <w:r w:rsidR="006B675F" w:rsidRPr="00280085">
        <w:rPr>
          <w:rFonts w:ascii="Times New Roman" w:hAnsi="Times New Roman"/>
          <w:lang w:val="fr-CA"/>
        </w:rPr>
        <w:t xml:space="preserve"> </w:t>
      </w:r>
    </w:p>
    <w:p w14:paraId="6DEDE2B5" w14:textId="77777777" w:rsidR="009C2526" w:rsidRPr="00280085" w:rsidRDefault="009C2526" w:rsidP="00E24823">
      <w:pPr>
        <w:spacing w:after="0" w:line="240" w:lineRule="auto"/>
        <w:jc w:val="both"/>
        <w:rPr>
          <w:rFonts w:ascii="Times New Roman" w:hAnsi="Times New Roman"/>
          <w:lang w:val="fr-CA"/>
        </w:rPr>
      </w:pPr>
    </w:p>
    <w:p w14:paraId="5A1F3BAE" w14:textId="77777777" w:rsidR="000B54DE" w:rsidRPr="00280085" w:rsidRDefault="001B4755" w:rsidP="00E24823">
      <w:pPr>
        <w:spacing w:after="0" w:line="240" w:lineRule="auto"/>
        <w:jc w:val="both"/>
        <w:rPr>
          <w:rFonts w:ascii="Times New Roman" w:hAnsi="Times New Roman"/>
          <w:lang w:val="fr-CA"/>
        </w:rPr>
      </w:pPr>
      <w:r w:rsidRPr="00280085">
        <w:rPr>
          <w:rFonts w:ascii="Times New Roman" w:hAnsi="Times New Roman"/>
          <w:lang w:val="fr-CA"/>
        </w:rPr>
        <w:lastRenderedPageBreak/>
        <w:tab/>
        <w:t xml:space="preserve">Sur le plan régional, on souligne également l’existence </w:t>
      </w:r>
      <w:r w:rsidR="00ED4095" w:rsidRPr="00280085">
        <w:rPr>
          <w:rFonts w:ascii="Times New Roman" w:hAnsi="Times New Roman"/>
          <w:lang w:val="fr-CA"/>
        </w:rPr>
        <w:t>de l</w:t>
      </w:r>
      <w:r w:rsidR="00D42DD2" w:rsidRPr="00280085">
        <w:rPr>
          <w:rFonts w:ascii="Times New Roman" w:hAnsi="Times New Roman"/>
          <w:lang w:val="fr-CA"/>
        </w:rPr>
        <w:t>a Convention</w:t>
      </w:r>
      <w:r w:rsidR="00ED4095" w:rsidRPr="00280085">
        <w:rPr>
          <w:rFonts w:ascii="Times New Roman" w:hAnsi="Times New Roman"/>
          <w:lang w:val="fr-CA"/>
        </w:rPr>
        <w:t xml:space="preserve"> multilatéral</w:t>
      </w:r>
      <w:r w:rsidR="00D42DD2" w:rsidRPr="00280085">
        <w:rPr>
          <w:rFonts w:ascii="Times New Roman" w:hAnsi="Times New Roman"/>
          <w:lang w:val="fr-CA"/>
        </w:rPr>
        <w:t>e</w:t>
      </w:r>
      <w:r w:rsidR="00ED4095" w:rsidRPr="00280085">
        <w:rPr>
          <w:rFonts w:ascii="Times New Roman" w:hAnsi="Times New Roman"/>
          <w:lang w:val="fr-CA"/>
        </w:rPr>
        <w:t xml:space="preserve"> ibéro</w:t>
      </w:r>
      <w:r w:rsidR="00D42DD2" w:rsidRPr="00280085">
        <w:rPr>
          <w:rFonts w:ascii="Times New Roman" w:hAnsi="Times New Roman"/>
          <w:lang w:val="fr-CA"/>
        </w:rPr>
        <w:t>-</w:t>
      </w:r>
      <w:r w:rsidR="00ED4095" w:rsidRPr="00280085">
        <w:rPr>
          <w:rFonts w:ascii="Times New Roman" w:hAnsi="Times New Roman"/>
          <w:lang w:val="fr-CA"/>
        </w:rPr>
        <w:t>américain</w:t>
      </w:r>
      <w:r w:rsidR="00D42DD2" w:rsidRPr="00280085">
        <w:rPr>
          <w:rFonts w:ascii="Times New Roman" w:hAnsi="Times New Roman"/>
          <w:lang w:val="fr-CA"/>
        </w:rPr>
        <w:t>e sur la</w:t>
      </w:r>
      <w:r w:rsidR="00ED4095" w:rsidRPr="00280085">
        <w:rPr>
          <w:rFonts w:ascii="Times New Roman" w:hAnsi="Times New Roman"/>
          <w:lang w:val="fr-CA"/>
        </w:rPr>
        <w:t xml:space="preserve"> sécurité sociale, qui a été signé par l’Argentine, la Bolivie, le Brésil, le Chili, la Colombie, le</w:t>
      </w:r>
      <w:r w:rsidR="00114A52" w:rsidRPr="00280085">
        <w:rPr>
          <w:rFonts w:ascii="Times New Roman" w:hAnsi="Times New Roman"/>
          <w:lang w:val="fr-CA"/>
        </w:rPr>
        <w:t xml:space="preserve"> Costa Rica,</w:t>
      </w:r>
      <w:r w:rsidR="00ED4095" w:rsidRPr="00280085">
        <w:rPr>
          <w:rFonts w:ascii="Times New Roman" w:hAnsi="Times New Roman"/>
          <w:lang w:val="fr-CA"/>
        </w:rPr>
        <w:t xml:space="preserve"> l’Équateur</w:t>
      </w:r>
      <w:r w:rsidR="00B93FF5" w:rsidRPr="00280085">
        <w:rPr>
          <w:rFonts w:ascii="Times New Roman" w:hAnsi="Times New Roman"/>
          <w:lang w:val="fr-CA"/>
        </w:rPr>
        <w:t>, El Salvador,</w:t>
      </w:r>
      <w:r w:rsidR="00ED41ED" w:rsidRPr="00280085">
        <w:rPr>
          <w:rFonts w:ascii="Times New Roman" w:hAnsi="Times New Roman"/>
          <w:lang w:val="fr-CA"/>
        </w:rPr>
        <w:t xml:space="preserve"> le</w:t>
      </w:r>
      <w:r w:rsidR="00B93FF5" w:rsidRPr="00280085">
        <w:rPr>
          <w:rFonts w:ascii="Times New Roman" w:hAnsi="Times New Roman"/>
          <w:lang w:val="fr-CA"/>
        </w:rPr>
        <w:t xml:space="preserve"> Paraguay,</w:t>
      </w:r>
      <w:r w:rsidR="00ED41ED" w:rsidRPr="00280085">
        <w:rPr>
          <w:rFonts w:ascii="Times New Roman" w:hAnsi="Times New Roman"/>
          <w:lang w:val="fr-CA"/>
        </w:rPr>
        <w:t xml:space="preserve"> le Pérou</w:t>
      </w:r>
      <w:r w:rsidR="00B93FF5" w:rsidRPr="00280085">
        <w:rPr>
          <w:rFonts w:ascii="Times New Roman" w:hAnsi="Times New Roman"/>
          <w:lang w:val="fr-CA"/>
        </w:rPr>
        <w:t xml:space="preserve">, </w:t>
      </w:r>
      <w:r w:rsidR="00ED41ED" w:rsidRPr="00280085">
        <w:rPr>
          <w:rFonts w:ascii="Times New Roman" w:hAnsi="Times New Roman"/>
          <w:lang w:val="fr-CA"/>
        </w:rPr>
        <w:t>l’</w:t>
      </w:r>
      <w:r w:rsidR="00B93FF5" w:rsidRPr="00280085">
        <w:rPr>
          <w:rFonts w:ascii="Times New Roman" w:hAnsi="Times New Roman"/>
          <w:lang w:val="fr-CA"/>
        </w:rPr>
        <w:t>Uruguay,</w:t>
      </w:r>
      <w:r w:rsidR="00ED41ED" w:rsidRPr="00280085">
        <w:rPr>
          <w:rFonts w:ascii="Times New Roman" w:hAnsi="Times New Roman"/>
          <w:lang w:val="fr-CA"/>
        </w:rPr>
        <w:t xml:space="preserve"> la République dominicaine</w:t>
      </w:r>
      <w:r w:rsidR="00114A52" w:rsidRPr="00280085">
        <w:rPr>
          <w:rFonts w:ascii="Times New Roman" w:hAnsi="Times New Roman"/>
          <w:lang w:val="fr-CA"/>
        </w:rPr>
        <w:t>,</w:t>
      </w:r>
      <w:r w:rsidR="00ED41ED" w:rsidRPr="00280085">
        <w:rPr>
          <w:rFonts w:ascii="Times New Roman" w:hAnsi="Times New Roman"/>
          <w:lang w:val="fr-CA"/>
        </w:rPr>
        <w:t xml:space="preserve"> le Venezuela, l’Espagne et le</w:t>
      </w:r>
      <w:r w:rsidR="00B93FF5" w:rsidRPr="00280085">
        <w:rPr>
          <w:rFonts w:ascii="Times New Roman" w:hAnsi="Times New Roman"/>
          <w:lang w:val="fr-CA"/>
        </w:rPr>
        <w:t xml:space="preserve"> Portugal. </w:t>
      </w:r>
      <w:r w:rsidR="00960DB9" w:rsidRPr="00280085">
        <w:rPr>
          <w:rFonts w:ascii="Times New Roman" w:hAnsi="Times New Roman"/>
          <w:lang w:val="fr-CA"/>
        </w:rPr>
        <w:t xml:space="preserve">Cet accord a été élaboré en 2007 sous les auspices de l’Organisation </w:t>
      </w:r>
      <w:proofErr w:type="spellStart"/>
      <w:r w:rsidR="00960DB9" w:rsidRPr="00280085">
        <w:rPr>
          <w:rFonts w:ascii="Times New Roman" w:hAnsi="Times New Roman"/>
          <w:lang w:val="fr-CA"/>
        </w:rPr>
        <w:t>ibéroaméricaine</w:t>
      </w:r>
      <w:proofErr w:type="spellEnd"/>
      <w:r w:rsidR="00960DB9" w:rsidRPr="00280085">
        <w:rPr>
          <w:rFonts w:ascii="Times New Roman" w:hAnsi="Times New Roman"/>
          <w:lang w:val="fr-CA"/>
        </w:rPr>
        <w:t xml:space="preserve"> de sécurité sociale </w:t>
      </w:r>
      <w:r w:rsidR="0062588F" w:rsidRPr="00280085">
        <w:rPr>
          <w:rFonts w:ascii="Times New Roman" w:hAnsi="Times New Roman"/>
          <w:lang w:val="fr-CA"/>
        </w:rPr>
        <w:t>(OISS)</w:t>
      </w:r>
      <w:r w:rsidR="006A6E32" w:rsidRPr="00280085">
        <w:rPr>
          <w:rFonts w:ascii="Times New Roman" w:hAnsi="Times New Roman"/>
          <w:lang w:val="fr-CA"/>
        </w:rPr>
        <w:t xml:space="preserve">. </w:t>
      </w:r>
    </w:p>
    <w:p w14:paraId="7B415AD9" w14:textId="77777777" w:rsidR="009C2526" w:rsidRPr="00280085" w:rsidRDefault="009C2526" w:rsidP="00E24823">
      <w:pPr>
        <w:spacing w:after="0" w:line="240" w:lineRule="auto"/>
        <w:jc w:val="both"/>
        <w:rPr>
          <w:rFonts w:ascii="Times New Roman" w:hAnsi="Times New Roman"/>
          <w:lang w:val="fr-CA"/>
        </w:rPr>
      </w:pPr>
    </w:p>
    <w:p w14:paraId="15473277" w14:textId="77777777" w:rsidR="00821000" w:rsidRPr="00280085" w:rsidRDefault="00960DB9" w:rsidP="00E24823">
      <w:pPr>
        <w:spacing w:after="0" w:line="240" w:lineRule="auto"/>
        <w:ind w:firstLine="720"/>
        <w:jc w:val="both"/>
        <w:rPr>
          <w:rFonts w:ascii="Times New Roman" w:hAnsi="Times New Roman"/>
          <w:lang w:val="fr-CA"/>
        </w:rPr>
      </w:pPr>
      <w:r w:rsidRPr="00280085">
        <w:rPr>
          <w:rFonts w:ascii="Times New Roman" w:hAnsi="Times New Roman"/>
          <w:lang w:val="fr-CA"/>
        </w:rPr>
        <w:t xml:space="preserve">L’accord ne se substitue pas aux lois des pays participants et ne les modifie pas non plus, mais il aide à coordonner les lois afin de garantir les droits des travailleurs migrants, </w:t>
      </w:r>
      <w:r w:rsidR="00D60DC2" w:rsidRPr="00280085">
        <w:rPr>
          <w:rFonts w:ascii="Times New Roman" w:hAnsi="Times New Roman"/>
          <w:lang w:val="fr-CA"/>
        </w:rPr>
        <w:t>y compris le droit à l’égalité de traitement quelle que soit la nationalité de la personne. En principe, il couvre les travailleurs de l’économie formelle et traite des prestations économiques contributives pour invalidité, vieillesse, survie, accidents du travail et maladies professionnelles</w:t>
      </w:r>
      <w:r w:rsidR="00532450" w:rsidRPr="00280085">
        <w:rPr>
          <w:rFonts w:ascii="Times New Roman" w:hAnsi="Times New Roman"/>
          <w:lang w:val="fr-CA"/>
        </w:rPr>
        <w:t>.</w:t>
      </w:r>
      <w:r w:rsidR="00532450" w:rsidRPr="00E24823">
        <w:rPr>
          <w:rStyle w:val="FootnoteReference"/>
          <w:rFonts w:ascii="Times New Roman" w:hAnsi="Times New Roman"/>
          <w:u w:val="single"/>
          <w:lang w:val="fr-CA"/>
        </w:rPr>
        <w:footnoteReference w:id="6"/>
      </w:r>
      <w:r w:rsidR="00E24823" w:rsidRPr="00E24823">
        <w:rPr>
          <w:rFonts w:ascii="Times New Roman" w:hAnsi="Times New Roman"/>
          <w:vertAlign w:val="superscript"/>
          <w:lang w:val="fr-CA"/>
        </w:rPr>
        <w:t>/</w:t>
      </w:r>
      <w:r w:rsidR="00532450" w:rsidRPr="00280085">
        <w:rPr>
          <w:rFonts w:ascii="Times New Roman" w:hAnsi="Times New Roman"/>
          <w:lang w:val="fr-CA"/>
        </w:rPr>
        <w:t xml:space="preserve"> </w:t>
      </w:r>
      <w:r w:rsidR="00D42DD2" w:rsidRPr="00280085">
        <w:rPr>
          <w:rFonts w:ascii="Times New Roman" w:hAnsi="Times New Roman"/>
          <w:lang w:val="fr-CA"/>
        </w:rPr>
        <w:t>L’accord a été signé par 14 États de la région, de même que par l’Espagne. Seuls deux pays ne l’ont pas encore ratifié. Un Accord d’application de la Convention susmentionnée a également été signé par 12 des États parties à la Convention multilatérale ibéro-américaine sur la sécurité sociale et est en application effective pour les 12 pays.</w:t>
      </w:r>
    </w:p>
    <w:p w14:paraId="6767CDFA" w14:textId="77777777" w:rsidR="009C2526" w:rsidRPr="00280085" w:rsidRDefault="009C2526" w:rsidP="00E24823">
      <w:pPr>
        <w:spacing w:after="0" w:line="240" w:lineRule="auto"/>
        <w:jc w:val="both"/>
        <w:rPr>
          <w:rFonts w:ascii="Times New Roman" w:hAnsi="Times New Roman"/>
          <w:lang w:val="fr-CA"/>
        </w:rPr>
      </w:pPr>
    </w:p>
    <w:p w14:paraId="1455EC5B" w14:textId="77777777" w:rsidR="00712AF3" w:rsidRPr="00280085" w:rsidRDefault="00CB1965" w:rsidP="00E24823">
      <w:pPr>
        <w:spacing w:after="0" w:line="240" w:lineRule="auto"/>
        <w:jc w:val="both"/>
        <w:rPr>
          <w:rFonts w:ascii="Times New Roman" w:hAnsi="Times New Roman"/>
          <w:lang w:val="fr-CA"/>
        </w:rPr>
      </w:pPr>
      <w:r w:rsidRPr="00280085">
        <w:rPr>
          <w:rFonts w:ascii="Times New Roman" w:hAnsi="Times New Roman"/>
          <w:lang w:val="fr-CA"/>
        </w:rPr>
        <w:tab/>
      </w:r>
      <w:r w:rsidR="00712AF3" w:rsidRPr="00280085">
        <w:rPr>
          <w:rFonts w:ascii="Times New Roman" w:hAnsi="Times New Roman"/>
          <w:lang w:val="fr-CA"/>
        </w:rPr>
        <w:t>En</w:t>
      </w:r>
      <w:r w:rsidR="007C5CC5" w:rsidRPr="00280085">
        <w:rPr>
          <w:rFonts w:ascii="Times New Roman" w:hAnsi="Times New Roman"/>
          <w:lang w:val="fr-CA"/>
        </w:rPr>
        <w:t xml:space="preserve"> Amérique du Sud, il existe également l’Accord multilatéral de sécurité sociale du MERCOSUR, qui est entré en vigueur le 1</w:t>
      </w:r>
      <w:r w:rsidR="007C5CC5" w:rsidRPr="00280085">
        <w:rPr>
          <w:rFonts w:ascii="Times New Roman" w:hAnsi="Times New Roman"/>
          <w:vertAlign w:val="superscript"/>
          <w:lang w:val="fr-CA"/>
        </w:rPr>
        <w:t>er</w:t>
      </w:r>
      <w:r w:rsidR="007C5CC5" w:rsidRPr="00280085">
        <w:rPr>
          <w:rFonts w:ascii="Times New Roman" w:hAnsi="Times New Roman"/>
          <w:lang w:val="fr-CA"/>
        </w:rPr>
        <w:t xml:space="preserve"> juin</w:t>
      </w:r>
      <w:r w:rsidR="00712AF3" w:rsidRPr="00280085">
        <w:rPr>
          <w:rFonts w:ascii="Times New Roman" w:hAnsi="Times New Roman"/>
          <w:lang w:val="fr-CA"/>
        </w:rPr>
        <w:t xml:space="preserve"> 2005</w:t>
      </w:r>
      <w:r w:rsidR="00501C5D" w:rsidRPr="00280085">
        <w:rPr>
          <w:rFonts w:ascii="Times New Roman" w:hAnsi="Times New Roman"/>
          <w:lang w:val="fr-CA"/>
        </w:rPr>
        <w:t xml:space="preserve"> e</w:t>
      </w:r>
      <w:r w:rsidR="007C5CC5" w:rsidRPr="00280085">
        <w:rPr>
          <w:rFonts w:ascii="Times New Roman" w:hAnsi="Times New Roman"/>
          <w:lang w:val="fr-CA"/>
        </w:rPr>
        <w:t>t comprend l’Argentine, le Brésil, le Paraguay et l’</w:t>
      </w:r>
      <w:r w:rsidR="00501C5D" w:rsidRPr="00280085">
        <w:rPr>
          <w:rFonts w:ascii="Times New Roman" w:hAnsi="Times New Roman"/>
          <w:lang w:val="fr-CA"/>
        </w:rPr>
        <w:t>Uruguay</w:t>
      </w:r>
      <w:r w:rsidR="00712AF3" w:rsidRPr="00280085">
        <w:rPr>
          <w:rFonts w:ascii="Times New Roman" w:hAnsi="Times New Roman"/>
          <w:lang w:val="fr-CA"/>
        </w:rPr>
        <w:t>.</w:t>
      </w:r>
      <w:r w:rsidR="007C5CC5" w:rsidRPr="00280085">
        <w:rPr>
          <w:rFonts w:ascii="Times New Roman" w:hAnsi="Times New Roman"/>
          <w:lang w:val="fr-CA"/>
        </w:rPr>
        <w:t xml:space="preserve"> Cet accord permet de garantir </w:t>
      </w:r>
      <w:r w:rsidR="00CB480A" w:rsidRPr="00280085">
        <w:rPr>
          <w:rFonts w:ascii="Times New Roman" w:hAnsi="Times New Roman"/>
          <w:lang w:val="fr-CA"/>
        </w:rPr>
        <w:t xml:space="preserve">que les périodes de contribution ou d’assurances réalisées dans n’importe lequel </w:t>
      </w:r>
      <w:r w:rsidR="000915D0" w:rsidRPr="00280085">
        <w:rPr>
          <w:rFonts w:ascii="Times New Roman" w:hAnsi="Times New Roman"/>
          <w:lang w:val="fr-CA"/>
        </w:rPr>
        <w:t>des pays partis</w:t>
      </w:r>
      <w:r w:rsidR="00CB480A" w:rsidRPr="00280085">
        <w:rPr>
          <w:rFonts w:ascii="Times New Roman" w:hAnsi="Times New Roman"/>
          <w:lang w:val="fr-CA"/>
        </w:rPr>
        <w:t xml:space="preserve"> soient totalisées, et qu’ainsi les travailleurs migrants et les membres de leurs familles puissent recevoir des prestations </w:t>
      </w:r>
      <w:r w:rsidR="00F93F68" w:rsidRPr="00280085">
        <w:rPr>
          <w:rFonts w:ascii="Times New Roman" w:hAnsi="Times New Roman"/>
          <w:lang w:val="fr-CA"/>
        </w:rPr>
        <w:t>de vieillesse, d’invalidité ou de décès. Cet accord couvre les travailleurs qui ont eu une relation de dépendance avec un employeur ou qui ont travaillé à leur compte et qui ont participé à un système de contribution volontaire</w:t>
      </w:r>
      <w:r w:rsidR="0096135D" w:rsidRPr="00280085">
        <w:rPr>
          <w:rFonts w:ascii="Times New Roman" w:hAnsi="Times New Roman"/>
          <w:lang w:val="fr-CA"/>
        </w:rPr>
        <w:t>.</w:t>
      </w:r>
      <w:r w:rsidR="0096135D" w:rsidRPr="00E24823">
        <w:rPr>
          <w:rStyle w:val="FootnoteReference"/>
          <w:rFonts w:ascii="Times New Roman" w:hAnsi="Times New Roman"/>
          <w:u w:val="single"/>
          <w:lang w:val="fr-CA"/>
        </w:rPr>
        <w:footnoteReference w:id="7"/>
      </w:r>
      <w:r w:rsidR="00E24823" w:rsidRPr="00E24823">
        <w:rPr>
          <w:rFonts w:ascii="Times New Roman" w:hAnsi="Times New Roman"/>
          <w:vertAlign w:val="superscript"/>
          <w:lang w:val="fr-CA"/>
        </w:rPr>
        <w:t>/</w:t>
      </w:r>
      <w:r w:rsidR="0096135D" w:rsidRPr="00280085">
        <w:rPr>
          <w:rFonts w:ascii="Times New Roman" w:hAnsi="Times New Roman"/>
          <w:lang w:val="fr-CA"/>
        </w:rPr>
        <w:t xml:space="preserve"> </w:t>
      </w:r>
    </w:p>
    <w:p w14:paraId="3F590E30" w14:textId="77777777" w:rsidR="009C2526" w:rsidRPr="00280085" w:rsidRDefault="009C2526" w:rsidP="00E24823">
      <w:pPr>
        <w:spacing w:after="0" w:line="240" w:lineRule="auto"/>
        <w:jc w:val="both"/>
        <w:rPr>
          <w:rFonts w:ascii="Times New Roman" w:hAnsi="Times New Roman"/>
          <w:lang w:val="fr-CA"/>
        </w:rPr>
      </w:pPr>
    </w:p>
    <w:p w14:paraId="56822AF1" w14:textId="77777777" w:rsidR="00D30F7A" w:rsidRPr="00280085" w:rsidRDefault="00712AF3" w:rsidP="00E24823">
      <w:pPr>
        <w:spacing w:after="0" w:line="240" w:lineRule="auto"/>
        <w:jc w:val="both"/>
        <w:rPr>
          <w:rFonts w:ascii="Times New Roman" w:hAnsi="Times New Roman"/>
          <w:lang w:val="fr-CA"/>
        </w:rPr>
      </w:pPr>
      <w:r w:rsidRPr="00280085">
        <w:rPr>
          <w:rFonts w:ascii="Times New Roman" w:hAnsi="Times New Roman"/>
          <w:lang w:val="fr-CA"/>
        </w:rPr>
        <w:tab/>
      </w:r>
      <w:r w:rsidR="00F93F68" w:rsidRPr="00280085">
        <w:rPr>
          <w:rFonts w:ascii="Times New Roman" w:hAnsi="Times New Roman"/>
          <w:lang w:val="fr-CA"/>
        </w:rPr>
        <w:t>Dans leur ensemble, tous les accords de sécurité sociale qui ont vu le jour dans la région constituent des pas très importants pour garantir non seulement le bien-être des travailleurs migrants et de leurs familles, mais aussi pour que ceux-ci puissent contribuer au développement intégré des pays d’origine et d’accueil.</w:t>
      </w:r>
      <w:r w:rsidR="00D30F7A" w:rsidRPr="00280085">
        <w:rPr>
          <w:rFonts w:ascii="Times New Roman" w:hAnsi="Times New Roman"/>
          <w:lang w:val="fr-CA"/>
        </w:rPr>
        <w:t xml:space="preserve"> </w:t>
      </w:r>
    </w:p>
    <w:p w14:paraId="5AB641C8" w14:textId="77777777" w:rsidR="00F93F68" w:rsidRPr="00280085" w:rsidRDefault="00F93F68" w:rsidP="00E24823">
      <w:pPr>
        <w:spacing w:after="0" w:line="240" w:lineRule="auto"/>
        <w:jc w:val="both"/>
        <w:rPr>
          <w:rFonts w:ascii="Times New Roman" w:hAnsi="Times New Roman"/>
          <w:lang w:val="fr-CA"/>
        </w:rPr>
      </w:pPr>
    </w:p>
    <w:p w14:paraId="1D067485" w14:textId="77777777" w:rsidR="00664143" w:rsidRPr="00280085" w:rsidRDefault="00D30F7A" w:rsidP="00E24823">
      <w:pPr>
        <w:spacing w:after="0" w:line="240" w:lineRule="auto"/>
        <w:jc w:val="both"/>
        <w:rPr>
          <w:rFonts w:ascii="Times New Roman" w:hAnsi="Times New Roman"/>
          <w:lang w:val="fr-CA"/>
        </w:rPr>
      </w:pPr>
      <w:r w:rsidRPr="00280085">
        <w:rPr>
          <w:rFonts w:ascii="Times New Roman" w:hAnsi="Times New Roman"/>
          <w:lang w:val="fr-CA"/>
        </w:rPr>
        <w:tab/>
      </w:r>
      <w:r w:rsidR="00F93F68" w:rsidRPr="00280085">
        <w:rPr>
          <w:rFonts w:ascii="Times New Roman" w:hAnsi="Times New Roman"/>
          <w:lang w:val="fr-CA"/>
        </w:rPr>
        <w:t xml:space="preserve">Cependant, la façon d’étendre la couverture de ces accords </w:t>
      </w:r>
      <w:r w:rsidR="00821CC3" w:rsidRPr="00280085">
        <w:rPr>
          <w:rFonts w:ascii="Times New Roman" w:hAnsi="Times New Roman"/>
          <w:lang w:val="fr-CA"/>
        </w:rPr>
        <w:t>à toutes les populations de migrants et de réfugiés, y compris à ceux qui font partie de l’économie informelle, constitue un défi crucial.</w:t>
      </w:r>
      <w:r w:rsidR="008C7E53" w:rsidRPr="00280085">
        <w:rPr>
          <w:rFonts w:ascii="Times New Roman" w:hAnsi="Times New Roman"/>
          <w:lang w:val="fr-CA"/>
        </w:rPr>
        <w:t xml:space="preserve"> </w:t>
      </w:r>
    </w:p>
    <w:p w14:paraId="1BB0C425" w14:textId="77777777" w:rsidR="009C2526" w:rsidRPr="00280085" w:rsidRDefault="009C2526" w:rsidP="00E24823">
      <w:pPr>
        <w:spacing w:after="0" w:line="240" w:lineRule="auto"/>
        <w:jc w:val="both"/>
        <w:rPr>
          <w:rFonts w:ascii="Times New Roman" w:hAnsi="Times New Roman"/>
          <w:lang w:val="fr-CA"/>
        </w:rPr>
      </w:pPr>
    </w:p>
    <w:p w14:paraId="67619143" w14:textId="77777777" w:rsidR="00B9264E" w:rsidRPr="00280085" w:rsidRDefault="000E7E40" w:rsidP="00E24823">
      <w:pPr>
        <w:spacing w:after="0" w:line="240" w:lineRule="auto"/>
        <w:ind w:left="720" w:hanging="720"/>
        <w:jc w:val="both"/>
        <w:rPr>
          <w:rFonts w:ascii="Times New Roman" w:hAnsi="Times New Roman"/>
          <w:u w:val="single"/>
          <w:lang w:val="fr-CA"/>
        </w:rPr>
      </w:pPr>
      <w:r w:rsidRPr="00280085">
        <w:rPr>
          <w:rFonts w:ascii="Times New Roman" w:hAnsi="Times New Roman"/>
          <w:lang w:val="fr-CA"/>
        </w:rPr>
        <w:t>2.</w:t>
      </w:r>
      <w:r w:rsidR="00280085" w:rsidRPr="00280085">
        <w:rPr>
          <w:rFonts w:ascii="Times New Roman" w:hAnsi="Times New Roman"/>
          <w:lang w:val="fr-CA"/>
        </w:rPr>
        <w:t xml:space="preserve"> </w:t>
      </w:r>
      <w:r w:rsidR="00280085" w:rsidRPr="00280085">
        <w:rPr>
          <w:rFonts w:ascii="Times New Roman" w:hAnsi="Times New Roman"/>
          <w:lang w:val="fr-CA"/>
        </w:rPr>
        <w:tab/>
      </w:r>
      <w:r w:rsidR="00821CC3" w:rsidRPr="00280085">
        <w:rPr>
          <w:rFonts w:ascii="Times New Roman" w:hAnsi="Times New Roman"/>
          <w:u w:val="single"/>
          <w:lang w:val="fr-CA"/>
        </w:rPr>
        <w:t>Vers la protection sociale de populations vulnérables dans le processus de migration, en particulier les personnes victimes de traite</w:t>
      </w:r>
    </w:p>
    <w:p w14:paraId="250E9EAB" w14:textId="77777777" w:rsidR="009C2526" w:rsidRPr="00280085" w:rsidRDefault="009C2526" w:rsidP="00E24823">
      <w:pPr>
        <w:spacing w:after="0" w:line="240" w:lineRule="auto"/>
        <w:jc w:val="both"/>
        <w:rPr>
          <w:rFonts w:ascii="Times New Roman" w:hAnsi="Times New Roman"/>
          <w:u w:val="single"/>
          <w:lang w:val="fr-CA"/>
        </w:rPr>
      </w:pPr>
    </w:p>
    <w:p w14:paraId="3CE9CC1B" w14:textId="77777777" w:rsidR="00334203" w:rsidRPr="00280085" w:rsidRDefault="00B9264E" w:rsidP="00E24823">
      <w:pPr>
        <w:spacing w:after="0" w:line="240" w:lineRule="auto"/>
        <w:jc w:val="both"/>
        <w:rPr>
          <w:rFonts w:ascii="Times New Roman" w:hAnsi="Times New Roman"/>
          <w:lang w:val="fr-CA"/>
        </w:rPr>
      </w:pPr>
      <w:r w:rsidRPr="00280085">
        <w:rPr>
          <w:rFonts w:ascii="Times New Roman" w:hAnsi="Times New Roman"/>
          <w:lang w:val="fr-CA"/>
        </w:rPr>
        <w:tab/>
      </w:r>
      <w:r w:rsidR="00334203" w:rsidRPr="00280085">
        <w:rPr>
          <w:rFonts w:ascii="Times New Roman" w:hAnsi="Times New Roman"/>
          <w:lang w:val="fr-CA"/>
        </w:rPr>
        <w:t>Un</w:t>
      </w:r>
      <w:r w:rsidR="00821CC3" w:rsidRPr="00280085">
        <w:rPr>
          <w:rFonts w:ascii="Times New Roman" w:hAnsi="Times New Roman"/>
          <w:lang w:val="fr-CA"/>
        </w:rPr>
        <w:t xml:space="preserve">e question qui a elle aussi acquis une pertinence croissante dans la région </w:t>
      </w:r>
      <w:r w:rsidR="00F33593" w:rsidRPr="00280085">
        <w:rPr>
          <w:rFonts w:ascii="Times New Roman" w:hAnsi="Times New Roman"/>
          <w:lang w:val="fr-CA"/>
        </w:rPr>
        <w:t>vu les flux croissants de migrants et</w:t>
      </w:r>
      <w:r w:rsidR="00821CC3" w:rsidRPr="00280085">
        <w:rPr>
          <w:rFonts w:ascii="Times New Roman" w:hAnsi="Times New Roman"/>
          <w:lang w:val="fr-CA"/>
        </w:rPr>
        <w:t xml:space="preserve"> </w:t>
      </w:r>
      <w:r w:rsidR="00F33593" w:rsidRPr="00280085">
        <w:rPr>
          <w:rFonts w:ascii="Times New Roman" w:hAnsi="Times New Roman"/>
          <w:lang w:val="fr-CA"/>
        </w:rPr>
        <w:t>de réfugiés est la protection sociale de populations vulnérables, et en particulier les victimes de traite.</w:t>
      </w:r>
      <w:r w:rsidR="00334203" w:rsidRPr="00280085">
        <w:rPr>
          <w:rFonts w:ascii="Times New Roman" w:hAnsi="Times New Roman"/>
          <w:lang w:val="fr-CA"/>
        </w:rPr>
        <w:t xml:space="preserve"> </w:t>
      </w:r>
    </w:p>
    <w:p w14:paraId="7047F44F" w14:textId="77777777" w:rsidR="009C2526" w:rsidRPr="00280085" w:rsidRDefault="009C2526" w:rsidP="00E24823">
      <w:pPr>
        <w:spacing w:after="0" w:line="240" w:lineRule="auto"/>
        <w:jc w:val="both"/>
        <w:rPr>
          <w:rFonts w:ascii="Times New Roman" w:hAnsi="Times New Roman"/>
          <w:lang w:val="fr-CA"/>
        </w:rPr>
      </w:pPr>
    </w:p>
    <w:p w14:paraId="13746600" w14:textId="77777777" w:rsidR="00B9264E" w:rsidRPr="00280085" w:rsidRDefault="00334203" w:rsidP="00E24823">
      <w:pPr>
        <w:spacing w:after="0" w:line="240" w:lineRule="auto"/>
        <w:jc w:val="both"/>
        <w:rPr>
          <w:rFonts w:ascii="Times New Roman" w:hAnsi="Times New Roman"/>
          <w:lang w:val="fr-CA"/>
        </w:rPr>
      </w:pPr>
      <w:r w:rsidRPr="00280085">
        <w:rPr>
          <w:rFonts w:ascii="Times New Roman" w:hAnsi="Times New Roman"/>
          <w:lang w:val="fr-CA"/>
        </w:rPr>
        <w:tab/>
      </w:r>
      <w:r w:rsidR="00FD02D6" w:rsidRPr="00280085">
        <w:rPr>
          <w:rFonts w:ascii="Times New Roman" w:hAnsi="Times New Roman"/>
          <w:lang w:val="fr-CA"/>
        </w:rPr>
        <w:t xml:space="preserve">Bien que les renseignements existants sur les </w:t>
      </w:r>
      <w:r w:rsidR="007477D5" w:rsidRPr="00280085">
        <w:rPr>
          <w:rFonts w:ascii="Times New Roman" w:hAnsi="Times New Roman"/>
          <w:lang w:val="fr-CA"/>
        </w:rPr>
        <w:t xml:space="preserve">dynamiques et les facteurs de risque qu’entrainent les situations de traite de personnes dans des conditions de mobilité humaine </w:t>
      </w:r>
      <w:r w:rsidR="0018132B" w:rsidRPr="00280085">
        <w:rPr>
          <w:rFonts w:ascii="Times New Roman" w:hAnsi="Times New Roman"/>
          <w:lang w:val="fr-CA"/>
        </w:rPr>
        <w:t xml:space="preserve">soient insuffisants dans les Amériques, l’expérience dans d’autres régions </w:t>
      </w:r>
      <w:r w:rsidR="008E75F8" w:rsidRPr="00280085">
        <w:rPr>
          <w:rFonts w:ascii="Times New Roman" w:hAnsi="Times New Roman"/>
          <w:lang w:val="fr-CA"/>
        </w:rPr>
        <w:t xml:space="preserve">du monde démontre que dans des contextes de grande mobilité, le nombre de cas de traite de personnes tend à augmenter dans une plus </w:t>
      </w:r>
      <w:r w:rsidR="008E75F8" w:rsidRPr="00280085">
        <w:rPr>
          <w:rFonts w:ascii="Times New Roman" w:hAnsi="Times New Roman"/>
          <w:lang w:val="fr-CA"/>
        </w:rPr>
        <w:lastRenderedPageBreak/>
        <w:t>grande proportion que dans des contextes de mobilité moins massive et moins prolongée</w:t>
      </w:r>
      <w:r w:rsidR="000915D0">
        <w:rPr>
          <w:rFonts w:ascii="Times New Roman" w:hAnsi="Times New Roman"/>
          <w:lang w:val="fr-CA"/>
        </w:rPr>
        <w:t>.</w:t>
      </w:r>
      <w:r w:rsidR="00BF03C9" w:rsidRPr="000915D0">
        <w:rPr>
          <w:rStyle w:val="FootnoteReference"/>
          <w:rFonts w:ascii="Times New Roman" w:hAnsi="Times New Roman"/>
          <w:u w:val="single"/>
          <w:lang w:val="fr-CA"/>
        </w:rPr>
        <w:footnoteReference w:id="8"/>
      </w:r>
      <w:r w:rsidR="00E24823" w:rsidRPr="000915D0">
        <w:rPr>
          <w:rFonts w:ascii="Times New Roman" w:hAnsi="Times New Roman"/>
          <w:vertAlign w:val="superscript"/>
          <w:lang w:val="fr-CA"/>
        </w:rPr>
        <w:t>/</w:t>
      </w:r>
      <w:r w:rsidR="008E75F8" w:rsidRPr="00280085">
        <w:rPr>
          <w:rFonts w:ascii="Times New Roman" w:hAnsi="Times New Roman"/>
          <w:lang w:val="fr-CA"/>
        </w:rPr>
        <w:t xml:space="preserve"> Cela se produit parce que la vulnérabilité des personnes migrantes et des réfugiés atteint généralement des niveaux alarmants dans des situations </w:t>
      </w:r>
      <w:r w:rsidR="00BC6790" w:rsidRPr="00280085">
        <w:rPr>
          <w:rFonts w:ascii="Times New Roman" w:hAnsi="Times New Roman"/>
          <w:lang w:val="fr-CA"/>
        </w:rPr>
        <w:t>de crise.</w:t>
      </w:r>
      <w:r w:rsidR="00BF03C9" w:rsidRPr="00280085">
        <w:rPr>
          <w:rFonts w:ascii="Times New Roman" w:hAnsi="Times New Roman"/>
          <w:lang w:val="fr-CA"/>
        </w:rPr>
        <w:t xml:space="preserve"> </w:t>
      </w:r>
    </w:p>
    <w:p w14:paraId="7379C5AB" w14:textId="77777777" w:rsidR="009C2526" w:rsidRPr="00280085" w:rsidRDefault="009C2526" w:rsidP="00E24823">
      <w:pPr>
        <w:spacing w:after="0" w:line="240" w:lineRule="auto"/>
        <w:jc w:val="both"/>
        <w:rPr>
          <w:rFonts w:ascii="Times New Roman" w:hAnsi="Times New Roman"/>
          <w:u w:val="single"/>
          <w:lang w:val="fr-CA"/>
        </w:rPr>
      </w:pPr>
    </w:p>
    <w:p w14:paraId="21A12FC1" w14:textId="77777777" w:rsidR="00B9264E" w:rsidRPr="00280085" w:rsidRDefault="00B9264E" w:rsidP="00E24823">
      <w:pPr>
        <w:spacing w:after="0" w:line="240" w:lineRule="auto"/>
        <w:jc w:val="both"/>
        <w:rPr>
          <w:rFonts w:ascii="Times New Roman" w:hAnsi="Times New Roman"/>
          <w:lang w:val="fr-CA"/>
        </w:rPr>
      </w:pPr>
      <w:r w:rsidRPr="00280085">
        <w:rPr>
          <w:rFonts w:ascii="Times New Roman" w:hAnsi="Times New Roman"/>
          <w:lang w:val="fr-CA"/>
        </w:rPr>
        <w:tab/>
      </w:r>
      <w:r w:rsidR="0056697C" w:rsidRPr="00280085">
        <w:rPr>
          <w:rFonts w:ascii="Times New Roman" w:hAnsi="Times New Roman"/>
          <w:lang w:val="fr-CA"/>
        </w:rPr>
        <w:t>Entre</w:t>
      </w:r>
      <w:r w:rsidR="00BC6790" w:rsidRPr="00280085">
        <w:rPr>
          <w:rFonts w:ascii="Times New Roman" w:hAnsi="Times New Roman"/>
          <w:lang w:val="fr-CA"/>
        </w:rPr>
        <w:t xml:space="preserve"> autres choses, la précarité des parcours sur les routes de migration et des moyens de transport, la fragmentation des familles et la perte de liens affectifs et de protection qu’elle entraine pendant le parcours, l’entassement dans les maisons d’hébergement, la violence fondée sur le sexe, l’absence de documents d’identité ou de voyage et le caractère irrégulier de la migration et du travail sont des facteurs qui augmentent particulièrement la vulnérabilité des personnes</w:t>
      </w:r>
      <w:r w:rsidR="009B0959" w:rsidRPr="00280085">
        <w:rPr>
          <w:rFonts w:ascii="Times New Roman" w:hAnsi="Times New Roman"/>
          <w:lang w:val="fr-CA"/>
        </w:rPr>
        <w:t xml:space="preserve"> et qui créent un terrain fertile pour les agissements de réseaux criminels de traite, de trafic, de trafic des stupéfiants et d’autres délits connexes.</w:t>
      </w:r>
    </w:p>
    <w:p w14:paraId="3FB1B1B1" w14:textId="77777777" w:rsidR="009C2526" w:rsidRPr="00280085" w:rsidRDefault="009C2526" w:rsidP="00E24823">
      <w:pPr>
        <w:spacing w:after="0" w:line="240" w:lineRule="auto"/>
        <w:jc w:val="both"/>
        <w:rPr>
          <w:rFonts w:ascii="Times New Roman" w:hAnsi="Times New Roman"/>
          <w:lang w:val="fr-CA"/>
        </w:rPr>
      </w:pPr>
    </w:p>
    <w:p w14:paraId="1EFA9E15" w14:textId="77777777" w:rsidR="00B9264E" w:rsidRPr="00280085" w:rsidRDefault="00B9264E" w:rsidP="00E24823">
      <w:pPr>
        <w:spacing w:after="0" w:line="240" w:lineRule="auto"/>
        <w:jc w:val="both"/>
        <w:rPr>
          <w:rFonts w:ascii="Times New Roman" w:hAnsi="Times New Roman"/>
          <w:lang w:val="fr-CA"/>
        </w:rPr>
      </w:pPr>
      <w:r w:rsidRPr="00280085">
        <w:rPr>
          <w:rFonts w:ascii="Times New Roman" w:hAnsi="Times New Roman"/>
          <w:lang w:val="fr-CA"/>
        </w:rPr>
        <w:tab/>
      </w:r>
      <w:r w:rsidR="00BF03C9" w:rsidRPr="00280085">
        <w:rPr>
          <w:rFonts w:ascii="Times New Roman" w:hAnsi="Times New Roman"/>
          <w:lang w:val="fr-CA"/>
        </w:rPr>
        <w:t>D</w:t>
      </w:r>
      <w:r w:rsidR="007B0A9F" w:rsidRPr="00280085">
        <w:rPr>
          <w:rFonts w:ascii="Times New Roman" w:hAnsi="Times New Roman"/>
          <w:lang w:val="fr-CA"/>
        </w:rPr>
        <w:t xml:space="preserve">es données officielles des exercices de </w:t>
      </w:r>
      <w:r w:rsidR="008273E1" w:rsidRPr="00280085">
        <w:rPr>
          <w:rFonts w:ascii="Times New Roman" w:hAnsi="Times New Roman"/>
          <w:lang w:val="fr-CA"/>
        </w:rPr>
        <w:t xml:space="preserve">surveillance de flux de mobilité humaine de l’OIM en Amérique latine mettent en évidence, par exemple, </w:t>
      </w:r>
      <w:r w:rsidR="00BA4BC1" w:rsidRPr="00280085">
        <w:rPr>
          <w:rFonts w:ascii="Times New Roman" w:hAnsi="Times New Roman"/>
          <w:lang w:val="fr-CA"/>
        </w:rPr>
        <w:t xml:space="preserve">des risques humanitaires persistants et émergents dans la région similaires à ceux qui ont été identifiés dans d’autres parties du monde en ce qui a trait à la traite. À cela s’ajoute le fait que la majorité des migrants et des réfugiés dans la région travaillent dans l’économie informelle, un secteur non réglementé et très exposé aux abus et à l’exploitation. Quand ils quittent leur pays, bon nombre d’entre eux parcourent de longues distances à pied, ayant un accès très limité à des biens et services pour satisfaire leurs besoins de base et, en même temps, sont confrontés à des risques et/ou </w:t>
      </w:r>
      <w:r w:rsidR="00727EC0" w:rsidRPr="00280085">
        <w:rPr>
          <w:rFonts w:ascii="Times New Roman" w:hAnsi="Times New Roman"/>
          <w:lang w:val="fr-CA"/>
        </w:rPr>
        <w:t>à une aggravation de leur état de santé.</w:t>
      </w:r>
      <w:r w:rsidR="007B0A9F" w:rsidRPr="00280085">
        <w:rPr>
          <w:rFonts w:ascii="Times New Roman" w:hAnsi="Times New Roman"/>
          <w:lang w:val="fr-CA"/>
        </w:rPr>
        <w:t xml:space="preserve"> </w:t>
      </w:r>
    </w:p>
    <w:p w14:paraId="0F8F49BF" w14:textId="77777777" w:rsidR="00BA4BC1" w:rsidRPr="00280085" w:rsidRDefault="00BA4BC1" w:rsidP="00E24823">
      <w:pPr>
        <w:spacing w:after="0" w:line="240" w:lineRule="auto"/>
        <w:jc w:val="both"/>
        <w:rPr>
          <w:rFonts w:ascii="Times New Roman" w:hAnsi="Times New Roman"/>
          <w:lang w:val="fr-CA"/>
        </w:rPr>
      </w:pPr>
    </w:p>
    <w:p w14:paraId="070CEE1F" w14:textId="77777777" w:rsidR="00A214F5" w:rsidRPr="00280085" w:rsidRDefault="00B9264E" w:rsidP="00E24823">
      <w:pPr>
        <w:spacing w:after="0" w:line="240" w:lineRule="auto"/>
        <w:jc w:val="both"/>
        <w:rPr>
          <w:rFonts w:ascii="Times New Roman" w:hAnsi="Times New Roman"/>
          <w:lang w:val="fr-CA"/>
        </w:rPr>
      </w:pPr>
      <w:r w:rsidRPr="00280085">
        <w:rPr>
          <w:rFonts w:ascii="Times New Roman" w:hAnsi="Times New Roman"/>
          <w:lang w:val="fr-CA"/>
        </w:rPr>
        <w:tab/>
      </w:r>
      <w:r w:rsidR="00727EC0" w:rsidRPr="00280085">
        <w:rPr>
          <w:rFonts w:ascii="Times New Roman" w:hAnsi="Times New Roman"/>
          <w:color w:val="000000"/>
          <w:lang w:val="fr-CA"/>
        </w:rPr>
        <w:t>Ainsi, les systèmes de protection au niveau national et au niveau des communautés d’accueil visant à prévenir la traite et à lutter contre elle sont grandement surchargés. Il est important que les initiatives prises par les États pour faire face à ces délits portent en grande partie sur la mobilité humaine.</w:t>
      </w:r>
      <w:r w:rsidR="00BF03C9" w:rsidRPr="00280085">
        <w:rPr>
          <w:rFonts w:ascii="Times New Roman" w:hAnsi="Times New Roman"/>
          <w:color w:val="000000"/>
          <w:lang w:val="fr-CA"/>
        </w:rPr>
        <w:t xml:space="preserve"> </w:t>
      </w:r>
    </w:p>
    <w:p w14:paraId="1617C48D" w14:textId="77777777" w:rsidR="009C2526" w:rsidRPr="00280085" w:rsidRDefault="009C2526" w:rsidP="00E24823">
      <w:pPr>
        <w:spacing w:after="0" w:line="240" w:lineRule="auto"/>
        <w:jc w:val="both"/>
        <w:rPr>
          <w:rFonts w:ascii="Times New Roman" w:hAnsi="Times New Roman"/>
          <w:lang w:val="fr-CA"/>
        </w:rPr>
      </w:pPr>
    </w:p>
    <w:p w14:paraId="28DC0BEC" w14:textId="77777777" w:rsidR="00B9264E" w:rsidRPr="00280085" w:rsidRDefault="00B9264E" w:rsidP="00E24823">
      <w:pPr>
        <w:spacing w:after="0" w:line="240" w:lineRule="auto"/>
        <w:jc w:val="both"/>
        <w:rPr>
          <w:rFonts w:ascii="Times New Roman" w:hAnsi="Times New Roman"/>
          <w:color w:val="212121"/>
          <w:lang w:val="fr-CA"/>
        </w:rPr>
      </w:pPr>
      <w:r w:rsidRPr="00280085">
        <w:rPr>
          <w:rFonts w:ascii="Times New Roman" w:hAnsi="Times New Roman"/>
          <w:lang w:val="fr-CA"/>
        </w:rPr>
        <w:tab/>
      </w:r>
      <w:r w:rsidR="00727EC0" w:rsidRPr="00280085">
        <w:rPr>
          <w:rFonts w:ascii="Times New Roman" w:hAnsi="Times New Roman"/>
          <w:lang w:val="fr-CA"/>
        </w:rPr>
        <w:t xml:space="preserve">Au nombre des défis auxquels les États sont confrontés pour s’occuper de cette population, soulignons ceux qui ont trait à la nécessité de coordonner et d’articuler des réponses adéquates transfrontalières entre pays de transit et pays d’accueil, ainsi que de renforcer les capacités institutionnelles et financières de ces pays afin de mettre en œuvre des politiques durables dans le cadre de la lutte contre la traite des personnes dans des contextes </w:t>
      </w:r>
      <w:r w:rsidR="00B033F5" w:rsidRPr="00280085">
        <w:rPr>
          <w:rFonts w:ascii="Times New Roman" w:hAnsi="Times New Roman"/>
          <w:lang w:val="fr-CA"/>
        </w:rPr>
        <w:t>de mobilité humaine importante.</w:t>
      </w:r>
      <w:r w:rsidR="00727EC0" w:rsidRPr="00280085">
        <w:rPr>
          <w:rFonts w:ascii="Times New Roman" w:hAnsi="Times New Roman"/>
          <w:lang w:val="fr-CA"/>
        </w:rPr>
        <w:t xml:space="preserve"> </w:t>
      </w:r>
    </w:p>
    <w:p w14:paraId="1CC22724" w14:textId="77777777" w:rsidR="009C2526" w:rsidRPr="00280085" w:rsidRDefault="009C2526" w:rsidP="00E24823">
      <w:pPr>
        <w:spacing w:after="0" w:line="240" w:lineRule="auto"/>
        <w:jc w:val="both"/>
        <w:rPr>
          <w:rFonts w:ascii="Times New Roman" w:hAnsi="Times New Roman"/>
          <w:u w:val="single"/>
          <w:lang w:val="fr-CA"/>
        </w:rPr>
      </w:pPr>
    </w:p>
    <w:p w14:paraId="5F6451B7" w14:textId="77777777" w:rsidR="00B9264E" w:rsidRPr="00280085" w:rsidRDefault="00B9264E" w:rsidP="00E24823">
      <w:pPr>
        <w:spacing w:after="0" w:line="240" w:lineRule="auto"/>
        <w:jc w:val="both"/>
        <w:rPr>
          <w:rFonts w:ascii="Times New Roman" w:hAnsi="Times New Roman"/>
          <w:color w:val="212121"/>
          <w:lang w:val="fr-CA"/>
        </w:rPr>
      </w:pPr>
      <w:r w:rsidRPr="00280085">
        <w:rPr>
          <w:rFonts w:ascii="Times New Roman" w:hAnsi="Times New Roman"/>
          <w:lang w:val="fr-CA"/>
        </w:rPr>
        <w:tab/>
      </w:r>
      <w:r w:rsidR="00B033F5" w:rsidRPr="00280085">
        <w:rPr>
          <w:rFonts w:ascii="Times New Roman" w:hAnsi="Times New Roman"/>
          <w:bCs/>
          <w:lang w:val="fr-CA"/>
        </w:rPr>
        <w:t>Les États de la région reconnaissent de plus en plus souvent la nécessité de garantir un appui aux victimes de la traite. Il faut qu’ils disposent de mécanismes de protection et d’assistance, à moyen et à long terme, à ces victimes, au nombre desquels il faut non seulement leur faciliter l’accès au marché du travail, mais aussi leur offrir une aide en matière de santé, une aide juridique et une aide psychosociale, de même que la possibilité d’être rapatriés, si c’est le désir de la victime.</w:t>
      </w:r>
      <w:r w:rsidR="00E70229" w:rsidRPr="00280085">
        <w:rPr>
          <w:rFonts w:ascii="Times New Roman" w:hAnsi="Times New Roman"/>
          <w:bCs/>
          <w:lang w:val="fr-CA"/>
        </w:rPr>
        <w:t xml:space="preserve"> </w:t>
      </w:r>
    </w:p>
    <w:p w14:paraId="269FB7D1" w14:textId="77777777" w:rsidR="00A74A27" w:rsidRPr="00280085" w:rsidRDefault="00A74A27" w:rsidP="00E24823">
      <w:pPr>
        <w:spacing w:after="0" w:line="240" w:lineRule="auto"/>
        <w:jc w:val="both"/>
        <w:rPr>
          <w:rFonts w:ascii="Times New Roman" w:hAnsi="Times New Roman"/>
          <w:u w:val="single"/>
          <w:lang w:val="fr-CA"/>
        </w:rPr>
      </w:pPr>
    </w:p>
    <w:p w14:paraId="585B9AB3" w14:textId="77777777" w:rsidR="00B9264E" w:rsidRPr="00280085" w:rsidRDefault="00B9264E" w:rsidP="00E24823">
      <w:pPr>
        <w:spacing w:after="0" w:line="240" w:lineRule="auto"/>
        <w:jc w:val="both"/>
        <w:rPr>
          <w:rFonts w:ascii="Times New Roman" w:hAnsi="Times New Roman"/>
          <w:bCs/>
          <w:lang w:val="fr-CA"/>
        </w:rPr>
      </w:pPr>
      <w:r w:rsidRPr="00280085">
        <w:rPr>
          <w:rFonts w:ascii="Times New Roman" w:hAnsi="Times New Roman"/>
          <w:lang w:val="fr-CA"/>
        </w:rPr>
        <w:tab/>
      </w:r>
      <w:r w:rsidR="009740C9" w:rsidRPr="00280085">
        <w:rPr>
          <w:rFonts w:ascii="Times New Roman" w:hAnsi="Times New Roman"/>
          <w:lang w:val="fr-CA"/>
        </w:rPr>
        <w:t xml:space="preserve">L’on vise à ce que cette aide soit offerte indépendamment du statut migratoire des personnes ayant survécu à des situations de traite ou du degré de coopération qu’elles offrent dans les processus du système de justice pénale. À cet égard, une question non résolue à l’ordre du jour de la région consiste à savoir comment faciliter l’accès des personnes victimes de la traite aux systèmes de protection sociale de telle façon qu’il soit possible de leur accorder l’attention adéquate pour qu’elles puissent récupérer </w:t>
      </w:r>
      <w:r w:rsidR="00890BC0" w:rsidRPr="00280085">
        <w:rPr>
          <w:rFonts w:ascii="Times New Roman" w:hAnsi="Times New Roman"/>
          <w:lang w:val="fr-CA"/>
        </w:rPr>
        <w:t xml:space="preserve">physiquement </w:t>
      </w:r>
      <w:r w:rsidR="00EF360D" w:rsidRPr="00EF360D">
        <w:rPr>
          <w:rFonts w:ascii="Times New Roman" w:hAnsi="Times New Roman"/>
          <w:lang w:val="fr-CA"/>
        </w:rPr>
        <w:t xml:space="preserve">et psychologiquement </w:t>
      </w:r>
      <w:r w:rsidR="00890BC0" w:rsidRPr="00280085">
        <w:rPr>
          <w:rFonts w:ascii="Times New Roman" w:hAnsi="Times New Roman"/>
          <w:lang w:val="fr-CA"/>
        </w:rPr>
        <w:t>et s’intégrer le mieux possible à leur société d’accueil.</w:t>
      </w:r>
      <w:r w:rsidR="00E70229" w:rsidRPr="00280085">
        <w:rPr>
          <w:rFonts w:ascii="Times New Roman" w:hAnsi="Times New Roman"/>
          <w:lang w:val="fr-CA"/>
        </w:rPr>
        <w:t xml:space="preserve"> </w:t>
      </w:r>
    </w:p>
    <w:p w14:paraId="4D4AB3B2" w14:textId="77777777" w:rsidR="00A74A27" w:rsidRPr="00280085" w:rsidRDefault="00A74A27" w:rsidP="00E24823">
      <w:pPr>
        <w:spacing w:after="0" w:line="240" w:lineRule="auto"/>
        <w:jc w:val="both"/>
        <w:rPr>
          <w:rFonts w:ascii="Times New Roman" w:hAnsi="Times New Roman"/>
          <w:u w:val="single"/>
          <w:lang w:val="fr-CA"/>
        </w:rPr>
      </w:pPr>
    </w:p>
    <w:p w14:paraId="45DC985E" w14:textId="642BD6F6" w:rsidR="00562781" w:rsidRPr="00280085" w:rsidRDefault="00B9264E" w:rsidP="00E24823">
      <w:pPr>
        <w:spacing w:after="0" w:line="240" w:lineRule="auto"/>
        <w:jc w:val="both"/>
        <w:rPr>
          <w:rFonts w:ascii="Times New Roman" w:hAnsi="Times New Roman"/>
          <w:lang w:val="fr-CA"/>
        </w:rPr>
      </w:pPr>
      <w:r w:rsidRPr="00280085">
        <w:rPr>
          <w:rFonts w:ascii="Times New Roman" w:hAnsi="Times New Roman"/>
          <w:lang w:val="fr-CA"/>
        </w:rPr>
        <w:lastRenderedPageBreak/>
        <w:tab/>
      </w:r>
      <w:r w:rsidR="009B26BA">
        <w:rPr>
          <w:rFonts w:ascii="Times New Roman" w:hAnsi="Times New Roman"/>
          <w:lang w:val="fr-CA"/>
        </w:rPr>
        <w:t>L</w:t>
      </w:r>
      <w:r w:rsidR="00890BC0" w:rsidRPr="00280085">
        <w:rPr>
          <w:rFonts w:ascii="Times New Roman" w:hAnsi="Times New Roman"/>
          <w:lang w:val="fr-CA"/>
        </w:rPr>
        <w:t xml:space="preserve">ors de cette réunion on espère discuter de diverses facettes des politiques sociales des pays de la région en ce qui concerne les personnes qui font partie de processus de mobilité humaine et discuter également de comment on peut faciliter les soins et la protection sociale fournis aux personnes migrantes et aux membres de leurs familles pendant les diverses étapes du cycle migratoire. </w:t>
      </w:r>
    </w:p>
    <w:p w14:paraId="3ACE2CC9" w14:textId="77777777" w:rsidR="00A74A27" w:rsidRPr="00280085" w:rsidRDefault="00A74A27" w:rsidP="00E24823">
      <w:pPr>
        <w:spacing w:after="0" w:line="240" w:lineRule="auto"/>
        <w:jc w:val="both"/>
        <w:rPr>
          <w:rFonts w:ascii="Times New Roman" w:hAnsi="Times New Roman"/>
          <w:u w:val="single"/>
          <w:lang w:val="fr-CA"/>
        </w:rPr>
      </w:pPr>
    </w:p>
    <w:p w14:paraId="1298DE4F" w14:textId="01E533F0" w:rsidR="00EF360D" w:rsidRDefault="00890BC0" w:rsidP="00E24823">
      <w:pPr>
        <w:spacing w:after="0" w:line="240" w:lineRule="auto"/>
        <w:ind w:right="-144"/>
        <w:jc w:val="both"/>
        <w:rPr>
          <w:rFonts w:ascii="Times New Roman" w:hAnsi="Times New Roman"/>
          <w:lang w:val="fr-CA"/>
        </w:rPr>
      </w:pPr>
      <w:r w:rsidRPr="00280085">
        <w:rPr>
          <w:rFonts w:ascii="Times New Roman" w:hAnsi="Times New Roman"/>
          <w:lang w:val="fr-CA"/>
        </w:rPr>
        <w:tab/>
      </w:r>
      <w:r w:rsidR="00C65B92" w:rsidRPr="00C65B92">
        <w:rPr>
          <w:rFonts w:ascii="Times New Roman" w:hAnsi="Times New Roman"/>
          <w:lang w:val="fr-CA"/>
        </w:rPr>
        <w:t xml:space="preserve">Après les </w:t>
      </w:r>
      <w:r w:rsidR="00C65B92">
        <w:rPr>
          <w:rFonts w:ascii="Times New Roman" w:hAnsi="Times New Roman"/>
          <w:lang w:val="fr-CA"/>
        </w:rPr>
        <w:t>exposés</w:t>
      </w:r>
      <w:r w:rsidR="00C65B92" w:rsidRPr="00C65B92">
        <w:rPr>
          <w:rFonts w:ascii="Times New Roman" w:hAnsi="Times New Roman"/>
          <w:lang w:val="fr-CA"/>
        </w:rPr>
        <w:t xml:space="preserve"> des experts invités</w:t>
      </w:r>
      <w:r w:rsidR="00C65B92">
        <w:rPr>
          <w:rFonts w:ascii="Times New Roman" w:hAnsi="Times New Roman"/>
          <w:lang w:val="fr-CA"/>
        </w:rPr>
        <w:t>, o</w:t>
      </w:r>
      <w:r w:rsidRPr="00280085">
        <w:rPr>
          <w:rFonts w:ascii="Times New Roman" w:hAnsi="Times New Roman"/>
          <w:lang w:val="fr-CA"/>
        </w:rPr>
        <w:t xml:space="preserve">n ouvrira </w:t>
      </w:r>
      <w:r w:rsidR="00C65B92">
        <w:rPr>
          <w:rFonts w:ascii="Times New Roman" w:hAnsi="Times New Roman"/>
          <w:lang w:val="fr-CA"/>
        </w:rPr>
        <w:t xml:space="preserve">un </w:t>
      </w:r>
      <w:r w:rsidRPr="00280085">
        <w:rPr>
          <w:rFonts w:ascii="Times New Roman" w:hAnsi="Times New Roman"/>
          <w:lang w:val="fr-CA"/>
        </w:rPr>
        <w:t>espace pour les interventions</w:t>
      </w:r>
      <w:r w:rsidR="006742F9" w:rsidRPr="00280085">
        <w:rPr>
          <w:rFonts w:ascii="Times New Roman" w:hAnsi="Times New Roman"/>
          <w:lang w:val="fr-CA"/>
        </w:rPr>
        <w:t xml:space="preserve"> des États membres relatives aux questions susmentionnées. On demande en particulier aux États de partager leurs bonnes pratiques relatives aux politiques en matière de sécurité sociale des migrants, dans le but de consolider les </w:t>
      </w:r>
      <w:r w:rsidR="00C65B92">
        <w:rPr>
          <w:rFonts w:ascii="Times New Roman" w:hAnsi="Times New Roman"/>
          <w:lang w:val="fr-CA"/>
        </w:rPr>
        <w:t>informations</w:t>
      </w:r>
      <w:r w:rsidR="006742F9" w:rsidRPr="00280085">
        <w:rPr>
          <w:rFonts w:ascii="Times New Roman" w:hAnsi="Times New Roman"/>
          <w:lang w:val="fr-CA"/>
        </w:rPr>
        <w:t xml:space="preserve"> et de les mettre à la disposition des États membres.</w:t>
      </w:r>
    </w:p>
    <w:p w14:paraId="0D953486" w14:textId="77777777" w:rsidR="00EF360D" w:rsidRDefault="00EF360D" w:rsidP="00E24823">
      <w:pPr>
        <w:spacing w:after="0" w:line="240" w:lineRule="auto"/>
        <w:ind w:right="-144"/>
        <w:jc w:val="both"/>
        <w:rPr>
          <w:rFonts w:ascii="Times New Roman" w:hAnsi="Times New Roman"/>
          <w:lang w:val="fr-CA"/>
        </w:rPr>
      </w:pPr>
    </w:p>
    <w:p w14:paraId="300CB885" w14:textId="77777777" w:rsidR="00EF360D" w:rsidRDefault="00EF360D" w:rsidP="00E24823">
      <w:pPr>
        <w:spacing w:after="0" w:line="240" w:lineRule="auto"/>
        <w:ind w:right="-144"/>
        <w:jc w:val="both"/>
        <w:rPr>
          <w:rFonts w:ascii="Times New Roman" w:hAnsi="Times New Roman"/>
          <w:lang w:val="fr-CA"/>
        </w:rPr>
      </w:pPr>
    </w:p>
    <w:p w14:paraId="730F96DD" w14:textId="77777777" w:rsidR="00EF360D" w:rsidRDefault="00EF360D" w:rsidP="00E24823">
      <w:pPr>
        <w:spacing w:after="0" w:line="240" w:lineRule="auto"/>
        <w:ind w:right="-144"/>
        <w:jc w:val="both"/>
        <w:rPr>
          <w:rFonts w:ascii="Times New Roman" w:hAnsi="Times New Roman"/>
          <w:lang w:val="fr-CA"/>
        </w:rPr>
      </w:pPr>
    </w:p>
    <w:p w14:paraId="381B803E" w14:textId="77777777" w:rsidR="00EF360D" w:rsidRDefault="00EF360D" w:rsidP="00E24823">
      <w:pPr>
        <w:spacing w:after="0" w:line="240" w:lineRule="auto"/>
        <w:ind w:right="-144"/>
        <w:jc w:val="both"/>
        <w:rPr>
          <w:rFonts w:ascii="Times New Roman" w:hAnsi="Times New Roman"/>
          <w:lang w:val="fr-CA"/>
        </w:rPr>
      </w:pPr>
    </w:p>
    <w:p w14:paraId="121389FE" w14:textId="7118DA8F" w:rsidR="00EF360D" w:rsidRDefault="001C0E25" w:rsidP="00E24823">
      <w:pPr>
        <w:spacing w:after="0" w:line="240" w:lineRule="auto"/>
        <w:ind w:right="-144"/>
        <w:jc w:val="both"/>
        <w:rPr>
          <w:rFonts w:ascii="Times New Roman" w:hAnsi="Times New Roman"/>
          <w:lang w:val="fr-CA"/>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14:anchorId="61859F2D" wp14:editId="460DCADE">
                <wp:simplePos x="0" y="0"/>
                <wp:positionH relativeFrom="column">
                  <wp:posOffset>-91440</wp:posOffset>
                </wp:positionH>
                <wp:positionV relativeFrom="page">
                  <wp:posOffset>9144000</wp:posOffset>
                </wp:positionV>
                <wp:extent cx="338137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581B5EB" w14:textId="1A532379" w:rsidR="001C0E25" w:rsidRPr="001C0E25" w:rsidRDefault="001C0E2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CIDRP03082F04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" filled="f" stroked="f">
                <v:stroke joinstyle="round"/>
                <v:path arrowok="t"/>
                <v:textbox>
                  <w:txbxContent>
                    <w:p w14:paraId="3581B5EB" w14:textId="1A532379" w:rsidR="001C0E25" w:rsidRPr="001C0E25" w:rsidRDefault="001C0E2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CIDRP03082F04</w:t>
                      </w:r>
                      <w:r>
                        <w:rPr>
                          <w:rFonts w:ascii="Times New Roman" w:hAnsi="Times New Roman"/>
                          <w:sz w:val="18"/>
                        </w:rPr>
                        <w:fldChar w:fldCharType="end"/>
                      </w:r>
                    </w:p>
                  </w:txbxContent>
                </v:textbox>
                <w10:wrap anchory="page"/>
                <w10:anchorlock/>
              </v:shape>
            </w:pict>
          </mc:Fallback>
        </mc:AlternateContent>
      </w:r>
    </w:p>
    <w:sectPr w:rsidR="00EF360D" w:rsidSect="00FA426E">
      <w:headerReference w:type="default" r:id="rId9"/>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1C48" w14:textId="77777777" w:rsidR="007A7FC1" w:rsidRDefault="007A7FC1" w:rsidP="004E14E8">
      <w:pPr>
        <w:spacing w:after="0" w:line="240" w:lineRule="auto"/>
      </w:pPr>
      <w:r>
        <w:separator/>
      </w:r>
    </w:p>
  </w:endnote>
  <w:endnote w:type="continuationSeparator" w:id="0">
    <w:p w14:paraId="2648A408" w14:textId="77777777" w:rsidR="007A7FC1" w:rsidRDefault="007A7FC1"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C5BE6" w14:textId="77777777" w:rsidR="007A7FC1" w:rsidRDefault="007A7FC1" w:rsidP="004E14E8">
      <w:pPr>
        <w:spacing w:after="0" w:line="240" w:lineRule="auto"/>
      </w:pPr>
      <w:r>
        <w:separator/>
      </w:r>
    </w:p>
  </w:footnote>
  <w:footnote w:type="continuationSeparator" w:id="0">
    <w:p w14:paraId="3F46C5E1" w14:textId="77777777" w:rsidR="007A7FC1" w:rsidRDefault="007A7FC1" w:rsidP="004E14E8">
      <w:pPr>
        <w:spacing w:after="0" w:line="240" w:lineRule="auto"/>
      </w:pPr>
      <w:r>
        <w:continuationSeparator/>
      </w:r>
    </w:p>
  </w:footnote>
  <w:footnote w:id="1">
    <w:p w14:paraId="24675950" w14:textId="77777777" w:rsidR="001D5428" w:rsidRPr="004E2494" w:rsidRDefault="001D5428" w:rsidP="00E24823">
      <w:pPr>
        <w:pStyle w:val="MediumShading1-Accent11"/>
        <w:ind w:left="720" w:hanging="360"/>
        <w:jc w:val="both"/>
        <w:rPr>
          <w:rFonts w:ascii="Times New Roman" w:hAnsi="Times New Roman"/>
          <w:i/>
          <w:sz w:val="20"/>
          <w:szCs w:val="20"/>
          <w:lang w:val="en-US"/>
        </w:rPr>
      </w:pPr>
      <w:r w:rsidRPr="00E24823">
        <w:rPr>
          <w:rStyle w:val="FootnoteReference"/>
          <w:rFonts w:ascii="Times New Roman" w:hAnsi="Times New Roman"/>
          <w:sz w:val="20"/>
          <w:szCs w:val="20"/>
          <w:vertAlign w:val="baseline"/>
          <w:lang w:val="fr-CA"/>
        </w:rPr>
        <w:footnoteRef/>
      </w:r>
      <w:r w:rsidR="00E24823" w:rsidRPr="004E2494">
        <w:rPr>
          <w:rFonts w:ascii="Times New Roman" w:hAnsi="Times New Roman"/>
          <w:sz w:val="20"/>
          <w:szCs w:val="20"/>
          <w:lang w:val="fr-CA"/>
        </w:rPr>
        <w:t>.</w:t>
      </w:r>
      <w:r w:rsidR="00E24823" w:rsidRPr="004E2494">
        <w:rPr>
          <w:rFonts w:ascii="Times New Roman" w:hAnsi="Times New Roman"/>
          <w:sz w:val="20"/>
          <w:szCs w:val="20"/>
          <w:lang w:val="fr-CA"/>
        </w:rPr>
        <w:tab/>
      </w:r>
      <w:r w:rsidR="00D60DC2" w:rsidRPr="00E24823">
        <w:rPr>
          <w:rFonts w:ascii="Times New Roman" w:hAnsi="Times New Roman"/>
          <w:sz w:val="20"/>
          <w:szCs w:val="20"/>
          <w:lang w:val="fr-FR"/>
        </w:rPr>
        <w:t xml:space="preserve">À cet égard, voir : </w:t>
      </w:r>
      <w:proofErr w:type="spellStart"/>
      <w:r w:rsidR="00D60DC2" w:rsidRPr="00E24823">
        <w:rPr>
          <w:rFonts w:ascii="Times New Roman" w:hAnsi="Times New Roman"/>
          <w:sz w:val="20"/>
          <w:szCs w:val="20"/>
          <w:lang w:val="fr-FR"/>
        </w:rPr>
        <w:t>Selee</w:t>
      </w:r>
      <w:proofErr w:type="spellEnd"/>
      <w:r w:rsidR="00D60DC2" w:rsidRPr="00E24823">
        <w:rPr>
          <w:rFonts w:ascii="Times New Roman" w:hAnsi="Times New Roman"/>
          <w:sz w:val="20"/>
          <w:szCs w:val="20"/>
          <w:lang w:val="fr-FR"/>
        </w:rPr>
        <w:t>, Andrew et</w:t>
      </w:r>
      <w:r w:rsidRPr="00E24823">
        <w:rPr>
          <w:rFonts w:ascii="Times New Roman" w:hAnsi="Times New Roman"/>
          <w:sz w:val="20"/>
          <w:szCs w:val="20"/>
          <w:lang w:val="fr-FR"/>
        </w:rPr>
        <w:t xml:space="preserve"> </w:t>
      </w:r>
      <w:proofErr w:type="spellStart"/>
      <w:r w:rsidRPr="00E24823">
        <w:rPr>
          <w:rFonts w:ascii="Times New Roman" w:hAnsi="Times New Roman"/>
          <w:sz w:val="20"/>
          <w:szCs w:val="20"/>
          <w:lang w:val="fr-FR"/>
        </w:rPr>
        <w:t>Bolter</w:t>
      </w:r>
      <w:proofErr w:type="spellEnd"/>
      <w:r w:rsidRPr="00E24823">
        <w:rPr>
          <w:rFonts w:ascii="Times New Roman" w:hAnsi="Times New Roman"/>
          <w:sz w:val="20"/>
          <w:szCs w:val="20"/>
          <w:lang w:val="fr-FR"/>
        </w:rPr>
        <w:t xml:space="preserve">, Jessica. </w:t>
      </w:r>
      <w:r w:rsidRPr="00E24823">
        <w:rPr>
          <w:rFonts w:ascii="Times New Roman" w:hAnsi="Times New Roman"/>
          <w:i/>
          <w:sz w:val="20"/>
          <w:szCs w:val="20"/>
          <w:lang w:val="en-US"/>
        </w:rPr>
        <w:t xml:space="preserve">An Uneven Welcome, Latin American and Caribbean responses to Venezuelan and Nicaraguan Migration. </w:t>
      </w:r>
      <w:r w:rsidRPr="00E24823">
        <w:rPr>
          <w:rFonts w:ascii="Times New Roman" w:hAnsi="Times New Roman"/>
          <w:sz w:val="20"/>
          <w:szCs w:val="20"/>
          <w:lang w:val="en-US"/>
        </w:rPr>
        <w:t xml:space="preserve">Washington D.C. Migration </w:t>
      </w:r>
      <w:r w:rsidR="000915D0">
        <w:rPr>
          <w:rFonts w:ascii="Times New Roman" w:hAnsi="Times New Roman"/>
          <w:sz w:val="20"/>
          <w:szCs w:val="20"/>
          <w:lang w:val="en-US"/>
        </w:rPr>
        <w:t xml:space="preserve">Policy </w:t>
      </w:r>
      <w:r w:rsidRPr="004E2494">
        <w:rPr>
          <w:rFonts w:ascii="Times New Roman" w:hAnsi="Times New Roman"/>
          <w:sz w:val="20"/>
          <w:szCs w:val="20"/>
          <w:lang w:val="en-US"/>
        </w:rPr>
        <w:t>Institute,</w:t>
      </w:r>
      <w:r w:rsidR="00D60DC2" w:rsidRPr="004E2494">
        <w:rPr>
          <w:rFonts w:ascii="Times New Roman" w:hAnsi="Times New Roman"/>
          <w:sz w:val="20"/>
          <w:szCs w:val="20"/>
          <w:lang w:val="en-US"/>
        </w:rPr>
        <w:t xml:space="preserve"> </w:t>
      </w:r>
      <w:proofErr w:type="spellStart"/>
      <w:r w:rsidR="00D60DC2" w:rsidRPr="004E2494">
        <w:rPr>
          <w:rFonts w:ascii="Times New Roman" w:hAnsi="Times New Roman"/>
          <w:sz w:val="20"/>
          <w:szCs w:val="20"/>
          <w:lang w:val="en-US"/>
        </w:rPr>
        <w:t>février</w:t>
      </w:r>
      <w:proofErr w:type="spellEnd"/>
      <w:r w:rsidRPr="004E2494">
        <w:rPr>
          <w:rFonts w:ascii="Times New Roman" w:hAnsi="Times New Roman"/>
          <w:sz w:val="20"/>
          <w:szCs w:val="20"/>
          <w:lang w:val="en-US"/>
        </w:rPr>
        <w:t xml:space="preserve"> 2020. </w:t>
      </w:r>
      <w:r w:rsidRPr="004E2494">
        <w:rPr>
          <w:rFonts w:ascii="Times New Roman" w:hAnsi="Times New Roman"/>
          <w:i/>
          <w:sz w:val="20"/>
          <w:szCs w:val="20"/>
          <w:lang w:val="en-US"/>
        </w:rPr>
        <w:t xml:space="preserve"> </w:t>
      </w:r>
    </w:p>
  </w:footnote>
  <w:footnote w:id="2">
    <w:p w14:paraId="2BDA064A" w14:textId="77777777" w:rsidR="001D5428" w:rsidRPr="00E24823" w:rsidRDefault="001D5428" w:rsidP="00E24823">
      <w:pPr>
        <w:pStyle w:val="MediumShading1-Accent11"/>
        <w:ind w:left="720" w:hanging="360"/>
        <w:jc w:val="both"/>
        <w:rPr>
          <w:rFonts w:ascii="Times New Roman" w:hAnsi="Times New Roman"/>
          <w:i/>
          <w:sz w:val="20"/>
          <w:szCs w:val="20"/>
          <w:lang w:val="fr-CA"/>
        </w:rPr>
      </w:pPr>
      <w:r w:rsidRPr="00E24823">
        <w:rPr>
          <w:rStyle w:val="FootnoteReference"/>
          <w:rFonts w:ascii="Times New Roman" w:hAnsi="Times New Roman"/>
          <w:sz w:val="20"/>
          <w:szCs w:val="20"/>
          <w:vertAlign w:val="baseline"/>
          <w:lang w:val="fr-CA"/>
        </w:rPr>
        <w:footnoteRef/>
      </w:r>
      <w:r w:rsidR="00E24823">
        <w:rPr>
          <w:rFonts w:ascii="Times New Roman" w:hAnsi="Times New Roman"/>
          <w:sz w:val="20"/>
          <w:szCs w:val="20"/>
          <w:lang w:val="en-US"/>
        </w:rPr>
        <w:t>.</w:t>
      </w:r>
      <w:r w:rsidR="00E24823">
        <w:rPr>
          <w:rFonts w:ascii="Times New Roman" w:hAnsi="Times New Roman"/>
          <w:sz w:val="20"/>
          <w:szCs w:val="20"/>
          <w:lang w:val="en-US"/>
        </w:rPr>
        <w:tab/>
      </w:r>
      <w:proofErr w:type="spellStart"/>
      <w:r w:rsidR="00D60DC2" w:rsidRPr="00E24823">
        <w:rPr>
          <w:rFonts w:ascii="Times New Roman" w:hAnsi="Times New Roman"/>
          <w:sz w:val="20"/>
          <w:szCs w:val="20"/>
          <w:lang w:val="en-US"/>
        </w:rPr>
        <w:t>Selee</w:t>
      </w:r>
      <w:proofErr w:type="spellEnd"/>
      <w:r w:rsidR="00D60DC2" w:rsidRPr="00E24823">
        <w:rPr>
          <w:rFonts w:ascii="Times New Roman" w:hAnsi="Times New Roman"/>
          <w:sz w:val="20"/>
          <w:szCs w:val="20"/>
          <w:lang w:val="en-US"/>
        </w:rPr>
        <w:t>, Andrew et</w:t>
      </w:r>
      <w:r w:rsidRPr="00E24823">
        <w:rPr>
          <w:rFonts w:ascii="Times New Roman" w:hAnsi="Times New Roman"/>
          <w:sz w:val="20"/>
          <w:szCs w:val="20"/>
          <w:lang w:val="en-US"/>
        </w:rPr>
        <w:t xml:space="preserve"> Bolter, Jessica. </w:t>
      </w:r>
      <w:r w:rsidRPr="00E24823">
        <w:rPr>
          <w:rFonts w:ascii="Times New Roman" w:hAnsi="Times New Roman"/>
          <w:i/>
          <w:sz w:val="20"/>
          <w:szCs w:val="20"/>
          <w:lang w:val="en-US"/>
        </w:rPr>
        <w:t xml:space="preserve">An Uneven Welcome, Latin American and Caribbean responses to Venezuelan and Nicaraguan Migration. </w:t>
      </w:r>
      <w:r w:rsidRPr="004E2494">
        <w:rPr>
          <w:rFonts w:ascii="Times New Roman" w:hAnsi="Times New Roman"/>
          <w:sz w:val="20"/>
          <w:szCs w:val="20"/>
          <w:lang w:val="fr-CA"/>
        </w:rPr>
        <w:t xml:space="preserve">Washington D.C. Migration </w:t>
      </w:r>
      <w:r w:rsidR="000915D0" w:rsidRPr="004E2494">
        <w:rPr>
          <w:rFonts w:ascii="Times New Roman" w:hAnsi="Times New Roman"/>
          <w:sz w:val="20"/>
          <w:szCs w:val="20"/>
          <w:lang w:val="fr-CA"/>
        </w:rPr>
        <w:t>Policy</w:t>
      </w:r>
      <w:r w:rsidRPr="00E24823">
        <w:rPr>
          <w:rFonts w:ascii="Times New Roman" w:hAnsi="Times New Roman"/>
          <w:sz w:val="20"/>
          <w:szCs w:val="20"/>
          <w:lang w:val="fr-CA"/>
        </w:rPr>
        <w:t xml:space="preserve"> Institute,</w:t>
      </w:r>
      <w:r w:rsidR="00D60DC2" w:rsidRPr="00E24823">
        <w:rPr>
          <w:rFonts w:ascii="Times New Roman" w:hAnsi="Times New Roman"/>
          <w:sz w:val="20"/>
          <w:szCs w:val="20"/>
          <w:lang w:val="fr-CA"/>
        </w:rPr>
        <w:t xml:space="preserve"> février</w:t>
      </w:r>
      <w:r w:rsidRPr="00E24823">
        <w:rPr>
          <w:rFonts w:ascii="Times New Roman" w:hAnsi="Times New Roman"/>
          <w:sz w:val="20"/>
          <w:szCs w:val="20"/>
          <w:lang w:val="fr-CA"/>
        </w:rPr>
        <w:t xml:space="preserve"> 2020. P. 43.</w:t>
      </w:r>
      <w:r w:rsidRPr="00E24823">
        <w:rPr>
          <w:rFonts w:ascii="Times New Roman" w:hAnsi="Times New Roman"/>
          <w:i/>
          <w:sz w:val="20"/>
          <w:szCs w:val="20"/>
          <w:lang w:val="fr-CA"/>
        </w:rPr>
        <w:t xml:space="preserve"> </w:t>
      </w:r>
    </w:p>
  </w:footnote>
  <w:footnote w:id="3">
    <w:p w14:paraId="66300F82" w14:textId="77777777" w:rsidR="009E751A" w:rsidRPr="00E24823" w:rsidRDefault="009E751A" w:rsidP="00E24823">
      <w:pPr>
        <w:pStyle w:val="MediumShading1-Accent11"/>
        <w:ind w:left="720" w:hanging="360"/>
        <w:jc w:val="both"/>
        <w:rPr>
          <w:rFonts w:ascii="Times New Roman" w:hAnsi="Times New Roman"/>
          <w:sz w:val="20"/>
          <w:szCs w:val="20"/>
          <w:lang w:val="fr-CA"/>
        </w:rPr>
      </w:pPr>
      <w:r w:rsidRPr="00E24823">
        <w:rPr>
          <w:rStyle w:val="FootnoteReference"/>
          <w:rFonts w:ascii="Times New Roman" w:hAnsi="Times New Roman"/>
          <w:sz w:val="20"/>
          <w:szCs w:val="20"/>
          <w:vertAlign w:val="baseline"/>
          <w:lang w:val="fr-CA"/>
        </w:rPr>
        <w:footnoteRef/>
      </w:r>
      <w:r w:rsidR="00E24823">
        <w:rPr>
          <w:rFonts w:ascii="Times New Roman" w:hAnsi="Times New Roman"/>
          <w:sz w:val="20"/>
          <w:szCs w:val="20"/>
          <w:lang w:val="fr-CA"/>
        </w:rPr>
        <w:t>.</w:t>
      </w:r>
      <w:r w:rsidR="00E24823">
        <w:rPr>
          <w:rFonts w:ascii="Times New Roman" w:hAnsi="Times New Roman"/>
          <w:sz w:val="20"/>
          <w:szCs w:val="20"/>
          <w:lang w:val="fr-CA"/>
        </w:rPr>
        <w:tab/>
      </w:r>
      <w:r w:rsidRPr="00E24823">
        <w:rPr>
          <w:rFonts w:ascii="Times New Roman" w:hAnsi="Times New Roman"/>
          <w:sz w:val="20"/>
          <w:szCs w:val="20"/>
          <w:lang w:val="fr-CA"/>
        </w:rPr>
        <w:t>Go</w:t>
      </w:r>
      <w:r w:rsidR="00D60DC2" w:rsidRPr="00E24823">
        <w:rPr>
          <w:rFonts w:ascii="Times New Roman" w:hAnsi="Times New Roman"/>
          <w:sz w:val="20"/>
          <w:szCs w:val="20"/>
          <w:lang w:val="fr-CA"/>
        </w:rPr>
        <w:t>uvernement du</w:t>
      </w:r>
      <w:r w:rsidRPr="00E24823">
        <w:rPr>
          <w:rFonts w:ascii="Times New Roman" w:hAnsi="Times New Roman"/>
          <w:sz w:val="20"/>
          <w:szCs w:val="20"/>
          <w:lang w:val="fr-CA"/>
        </w:rPr>
        <w:t xml:space="preserve"> Canad</w:t>
      </w:r>
      <w:r w:rsidR="00BC2062" w:rsidRPr="00E24823">
        <w:rPr>
          <w:rFonts w:ascii="Times New Roman" w:hAnsi="Times New Roman"/>
          <w:sz w:val="20"/>
          <w:szCs w:val="20"/>
          <w:lang w:val="fr-CA"/>
        </w:rPr>
        <w:t>a</w:t>
      </w:r>
      <w:r w:rsidRPr="00E24823">
        <w:rPr>
          <w:rFonts w:ascii="Times New Roman" w:hAnsi="Times New Roman"/>
          <w:sz w:val="20"/>
          <w:szCs w:val="20"/>
          <w:lang w:val="fr-CA"/>
        </w:rPr>
        <w:t xml:space="preserve">. </w:t>
      </w:r>
      <w:r w:rsidRPr="00E24823">
        <w:rPr>
          <w:rFonts w:ascii="Times New Roman" w:hAnsi="Times New Roman"/>
          <w:i/>
          <w:sz w:val="20"/>
          <w:szCs w:val="20"/>
          <w:lang w:val="fr-CA"/>
        </w:rPr>
        <w:t>Mexi</w:t>
      </w:r>
      <w:r w:rsidR="00D60DC2" w:rsidRPr="00E24823">
        <w:rPr>
          <w:rFonts w:ascii="Times New Roman" w:hAnsi="Times New Roman"/>
          <w:i/>
          <w:sz w:val="20"/>
          <w:szCs w:val="20"/>
          <w:lang w:val="fr-CA"/>
        </w:rPr>
        <w:t>que</w:t>
      </w:r>
      <w:r w:rsidRPr="00E24823">
        <w:rPr>
          <w:rFonts w:ascii="Times New Roman" w:hAnsi="Times New Roman"/>
          <w:i/>
          <w:sz w:val="20"/>
          <w:szCs w:val="20"/>
          <w:lang w:val="fr-CA"/>
        </w:rPr>
        <w:t>-Pensions</w:t>
      </w:r>
      <w:r w:rsidR="00D60DC2" w:rsidRPr="00E24823">
        <w:rPr>
          <w:rFonts w:ascii="Times New Roman" w:hAnsi="Times New Roman"/>
          <w:i/>
          <w:sz w:val="20"/>
          <w:szCs w:val="20"/>
          <w:lang w:val="fr-CA"/>
        </w:rPr>
        <w:t xml:space="preserve"> et prestations</w:t>
      </w:r>
      <w:r w:rsidRPr="00E24823">
        <w:rPr>
          <w:rFonts w:ascii="Times New Roman" w:hAnsi="Times New Roman"/>
          <w:i/>
          <w:sz w:val="20"/>
          <w:szCs w:val="20"/>
          <w:lang w:val="fr-CA"/>
        </w:rPr>
        <w:t>.</w:t>
      </w:r>
      <w:r w:rsidRPr="00E24823">
        <w:rPr>
          <w:rFonts w:ascii="Times New Roman" w:hAnsi="Times New Roman"/>
          <w:sz w:val="20"/>
          <w:szCs w:val="20"/>
          <w:lang w:val="fr-CA"/>
        </w:rPr>
        <w:t xml:space="preserve"> </w:t>
      </w:r>
      <w:r w:rsidR="00D60DC2" w:rsidRPr="00E24823">
        <w:rPr>
          <w:rFonts w:ascii="Times New Roman" w:hAnsi="Times New Roman"/>
          <w:sz w:val="20"/>
          <w:szCs w:val="20"/>
          <w:lang w:val="fr-CA"/>
        </w:rPr>
        <w:t>Disponible à l’adresse suivante </w:t>
      </w:r>
      <w:r w:rsidR="00BC2062" w:rsidRPr="00E24823">
        <w:rPr>
          <w:rFonts w:ascii="Times New Roman" w:hAnsi="Times New Roman"/>
          <w:sz w:val="20"/>
          <w:szCs w:val="20"/>
          <w:lang w:val="fr-CA"/>
        </w:rPr>
        <w:t xml:space="preserve">: </w:t>
      </w:r>
    </w:p>
  </w:footnote>
  <w:footnote w:id="4">
    <w:p w14:paraId="5CCFEB21" w14:textId="77777777" w:rsidR="006B675F" w:rsidRPr="00E24823" w:rsidRDefault="006B675F" w:rsidP="00E24823">
      <w:pPr>
        <w:pStyle w:val="MediumShading1-Accent11"/>
        <w:ind w:left="720" w:hanging="360"/>
        <w:jc w:val="both"/>
        <w:rPr>
          <w:rFonts w:ascii="Times New Roman" w:hAnsi="Times New Roman"/>
          <w:sz w:val="20"/>
          <w:szCs w:val="20"/>
          <w:lang w:val="es-ES"/>
        </w:rPr>
      </w:pPr>
      <w:r w:rsidRPr="00E24823">
        <w:rPr>
          <w:rStyle w:val="FootnoteReference"/>
          <w:rFonts w:ascii="Times New Roman" w:hAnsi="Times New Roman"/>
          <w:sz w:val="20"/>
          <w:szCs w:val="20"/>
          <w:vertAlign w:val="baseline"/>
          <w:lang w:val="fr-CA"/>
        </w:rPr>
        <w:footnoteRef/>
      </w:r>
      <w:r w:rsidR="00E24823" w:rsidRPr="00E24823">
        <w:rPr>
          <w:rFonts w:ascii="Times New Roman" w:hAnsi="Times New Roman"/>
          <w:sz w:val="20"/>
          <w:szCs w:val="20"/>
          <w:lang w:val="es-ES"/>
        </w:rPr>
        <w:t>.</w:t>
      </w:r>
      <w:r w:rsidR="00E24823" w:rsidRPr="00E24823">
        <w:rPr>
          <w:rFonts w:ascii="Times New Roman" w:hAnsi="Times New Roman"/>
          <w:sz w:val="20"/>
          <w:szCs w:val="20"/>
          <w:lang w:val="es-ES"/>
        </w:rPr>
        <w:tab/>
      </w:r>
      <w:r w:rsidRPr="00E24823">
        <w:rPr>
          <w:rFonts w:ascii="Times New Roman" w:hAnsi="Times New Roman"/>
          <w:sz w:val="20"/>
          <w:szCs w:val="20"/>
          <w:lang w:val="es-ES"/>
        </w:rPr>
        <w:t xml:space="preserve">Macías, Osvaldo. </w:t>
      </w:r>
      <w:r w:rsidRPr="00E24823">
        <w:rPr>
          <w:rFonts w:ascii="Times New Roman" w:hAnsi="Times New Roman"/>
          <w:i/>
          <w:sz w:val="20"/>
          <w:szCs w:val="20"/>
          <w:lang w:val="es-ES"/>
        </w:rPr>
        <w:t xml:space="preserve">Migrantes y el Sistema de Pensiones Chileno. </w:t>
      </w:r>
      <w:r w:rsidRPr="00E24823">
        <w:rPr>
          <w:rFonts w:ascii="Times New Roman" w:hAnsi="Times New Roman"/>
          <w:sz w:val="20"/>
          <w:szCs w:val="20"/>
          <w:lang w:val="es-ES"/>
        </w:rPr>
        <w:t xml:space="preserve">Superintendencia de Pensiones. </w:t>
      </w:r>
      <w:r w:rsidR="007C234D" w:rsidRPr="00E24823">
        <w:rPr>
          <w:rFonts w:ascii="Times New Roman" w:hAnsi="Times New Roman"/>
          <w:sz w:val="20"/>
          <w:szCs w:val="20"/>
          <w:lang w:val="es-ES"/>
        </w:rPr>
        <w:t xml:space="preserve">2016. </w:t>
      </w:r>
    </w:p>
  </w:footnote>
  <w:footnote w:id="5">
    <w:p w14:paraId="2F7C4953" w14:textId="77777777" w:rsidR="00114A52" w:rsidRPr="004E2494" w:rsidRDefault="00114A52" w:rsidP="00E24823">
      <w:pPr>
        <w:pStyle w:val="MediumShading1-Accent11"/>
        <w:ind w:left="720" w:hanging="360"/>
        <w:jc w:val="both"/>
        <w:rPr>
          <w:rFonts w:ascii="Times New Roman" w:hAnsi="Times New Roman"/>
          <w:sz w:val="20"/>
          <w:szCs w:val="20"/>
          <w:lang w:val="fr-CA"/>
        </w:rPr>
      </w:pPr>
      <w:r w:rsidRPr="00E24823">
        <w:rPr>
          <w:rStyle w:val="FootnoteReference"/>
          <w:rFonts w:ascii="Times New Roman" w:hAnsi="Times New Roman"/>
          <w:sz w:val="20"/>
          <w:szCs w:val="20"/>
          <w:vertAlign w:val="baseline"/>
          <w:lang w:val="fr-CA"/>
        </w:rPr>
        <w:footnoteRef/>
      </w:r>
      <w:r w:rsidR="00E24823">
        <w:rPr>
          <w:rFonts w:ascii="Times New Roman" w:hAnsi="Times New Roman"/>
          <w:sz w:val="20"/>
          <w:szCs w:val="20"/>
          <w:lang w:val="es-ES"/>
        </w:rPr>
        <w:t>.</w:t>
      </w:r>
      <w:r w:rsidR="00E24823">
        <w:rPr>
          <w:rFonts w:ascii="Times New Roman" w:hAnsi="Times New Roman"/>
          <w:sz w:val="20"/>
          <w:szCs w:val="20"/>
          <w:lang w:val="es-ES"/>
        </w:rPr>
        <w:tab/>
      </w:r>
      <w:r w:rsidRPr="00E24823">
        <w:rPr>
          <w:rFonts w:ascii="Times New Roman" w:hAnsi="Times New Roman"/>
          <w:i/>
          <w:sz w:val="20"/>
          <w:szCs w:val="20"/>
          <w:lang w:val="es-ES"/>
        </w:rPr>
        <w:t xml:space="preserve">FIAP. Migraciones y portabilidad de los ahorros pensionales. </w:t>
      </w:r>
      <w:r w:rsidRPr="004E2494">
        <w:rPr>
          <w:rFonts w:ascii="Times New Roman" w:hAnsi="Times New Roman"/>
          <w:i/>
          <w:sz w:val="20"/>
          <w:szCs w:val="20"/>
          <w:lang w:val="fr-CA"/>
        </w:rPr>
        <w:t xml:space="preserve">Notas de </w:t>
      </w:r>
      <w:proofErr w:type="spellStart"/>
      <w:r w:rsidRPr="004E2494">
        <w:rPr>
          <w:rFonts w:ascii="Times New Roman" w:hAnsi="Times New Roman"/>
          <w:i/>
          <w:sz w:val="20"/>
          <w:szCs w:val="20"/>
          <w:lang w:val="fr-CA"/>
        </w:rPr>
        <w:t>Pensiones</w:t>
      </w:r>
      <w:proofErr w:type="spellEnd"/>
      <w:r w:rsidRPr="004E2494">
        <w:rPr>
          <w:rFonts w:ascii="Times New Roman" w:hAnsi="Times New Roman"/>
          <w:i/>
          <w:sz w:val="20"/>
          <w:szCs w:val="20"/>
          <w:lang w:val="fr-CA"/>
        </w:rPr>
        <w:t xml:space="preserve">, </w:t>
      </w:r>
      <w:proofErr w:type="spellStart"/>
      <w:r w:rsidRPr="004E2494">
        <w:rPr>
          <w:rFonts w:ascii="Times New Roman" w:hAnsi="Times New Roman"/>
          <w:i/>
          <w:sz w:val="20"/>
          <w:szCs w:val="20"/>
          <w:lang w:val="fr-CA"/>
        </w:rPr>
        <w:t>NRO</w:t>
      </w:r>
      <w:proofErr w:type="spellEnd"/>
      <w:r w:rsidRPr="004E2494">
        <w:rPr>
          <w:rFonts w:ascii="Times New Roman" w:hAnsi="Times New Roman"/>
          <w:i/>
          <w:sz w:val="20"/>
          <w:szCs w:val="20"/>
          <w:lang w:val="fr-CA"/>
        </w:rPr>
        <w:t>. 28-</w:t>
      </w:r>
      <w:r w:rsidRPr="000915D0">
        <w:rPr>
          <w:rFonts w:ascii="Times New Roman" w:hAnsi="Times New Roman"/>
          <w:i/>
          <w:sz w:val="20"/>
          <w:szCs w:val="20"/>
          <w:lang w:val="fr-FR"/>
        </w:rPr>
        <w:t xml:space="preserve"> </w:t>
      </w:r>
      <w:r w:rsidR="00A74A27" w:rsidRPr="000915D0">
        <w:rPr>
          <w:rFonts w:ascii="Times New Roman" w:hAnsi="Times New Roman"/>
          <w:i/>
          <w:sz w:val="20"/>
          <w:szCs w:val="20"/>
          <w:lang w:val="fr-FR"/>
        </w:rPr>
        <w:t>a</w:t>
      </w:r>
      <w:r w:rsidR="00D60DC2" w:rsidRPr="000915D0">
        <w:rPr>
          <w:rFonts w:ascii="Times New Roman" w:hAnsi="Times New Roman"/>
          <w:i/>
          <w:sz w:val="20"/>
          <w:szCs w:val="20"/>
          <w:lang w:val="fr-FR"/>
        </w:rPr>
        <w:t>out</w:t>
      </w:r>
      <w:r w:rsidRPr="004E2494">
        <w:rPr>
          <w:rFonts w:ascii="Times New Roman" w:hAnsi="Times New Roman"/>
          <w:i/>
          <w:sz w:val="20"/>
          <w:szCs w:val="20"/>
          <w:lang w:val="fr-CA"/>
        </w:rPr>
        <w:t xml:space="preserve"> 2018.</w:t>
      </w:r>
      <w:r w:rsidRPr="004E2494">
        <w:rPr>
          <w:rFonts w:ascii="Times New Roman" w:hAnsi="Times New Roman"/>
          <w:sz w:val="20"/>
          <w:szCs w:val="20"/>
          <w:lang w:val="fr-CA"/>
        </w:rPr>
        <w:t xml:space="preserve"> </w:t>
      </w:r>
    </w:p>
  </w:footnote>
  <w:footnote w:id="6">
    <w:p w14:paraId="4E15C40D" w14:textId="77777777" w:rsidR="00532450" w:rsidRPr="00E24823" w:rsidRDefault="00532450" w:rsidP="00E24823">
      <w:pPr>
        <w:pStyle w:val="MediumShading1-Accent11"/>
        <w:ind w:left="720" w:hanging="360"/>
        <w:rPr>
          <w:rFonts w:ascii="Times New Roman" w:hAnsi="Times New Roman"/>
          <w:sz w:val="20"/>
          <w:szCs w:val="20"/>
          <w:lang w:val="fr-CA"/>
        </w:rPr>
      </w:pPr>
      <w:r w:rsidRPr="00E24823">
        <w:rPr>
          <w:rStyle w:val="FootnoteReference"/>
          <w:rFonts w:ascii="Times New Roman" w:hAnsi="Times New Roman"/>
          <w:sz w:val="20"/>
          <w:szCs w:val="20"/>
          <w:vertAlign w:val="baseline"/>
          <w:lang w:val="fr-CA"/>
        </w:rPr>
        <w:footnoteRef/>
      </w:r>
      <w:r w:rsidR="00E24823" w:rsidRPr="00E24823">
        <w:rPr>
          <w:rFonts w:ascii="Times New Roman" w:hAnsi="Times New Roman"/>
          <w:sz w:val="20"/>
          <w:szCs w:val="20"/>
          <w:lang w:val="fr-FR"/>
        </w:rPr>
        <w:t>.</w:t>
      </w:r>
      <w:r w:rsidR="00E24823" w:rsidRPr="00E24823">
        <w:rPr>
          <w:rFonts w:ascii="Times New Roman" w:hAnsi="Times New Roman"/>
          <w:sz w:val="20"/>
          <w:szCs w:val="20"/>
          <w:lang w:val="fr-FR"/>
        </w:rPr>
        <w:tab/>
      </w:r>
      <w:r w:rsidRPr="00E24823">
        <w:rPr>
          <w:rFonts w:ascii="Times New Roman" w:hAnsi="Times New Roman"/>
          <w:sz w:val="20"/>
          <w:szCs w:val="20"/>
          <w:lang w:val="fr-FR"/>
        </w:rPr>
        <w:t>FIAP. Migra</w:t>
      </w:r>
      <w:r w:rsidR="007B0A9F" w:rsidRPr="00E24823">
        <w:rPr>
          <w:rFonts w:ascii="Times New Roman" w:hAnsi="Times New Roman"/>
          <w:sz w:val="20"/>
          <w:szCs w:val="20"/>
          <w:lang w:val="fr-FR"/>
        </w:rPr>
        <w:t xml:space="preserve">tions et </w:t>
      </w:r>
      <w:r w:rsidR="00E24823">
        <w:rPr>
          <w:rFonts w:ascii="Times New Roman" w:hAnsi="Times New Roman"/>
          <w:sz w:val="20"/>
          <w:szCs w:val="20"/>
          <w:lang w:val="fr-FR"/>
        </w:rPr>
        <w:t>transférabilité</w:t>
      </w:r>
      <w:r w:rsidR="007B0A9F" w:rsidRPr="00E24823">
        <w:rPr>
          <w:rFonts w:ascii="Times New Roman" w:hAnsi="Times New Roman"/>
          <w:sz w:val="20"/>
          <w:szCs w:val="20"/>
          <w:lang w:val="fr-CA"/>
        </w:rPr>
        <w:t xml:space="preserve"> des épargnes de pension. Notes de pensions</w:t>
      </w:r>
      <w:r w:rsidRPr="00E24823">
        <w:rPr>
          <w:rFonts w:ascii="Times New Roman" w:hAnsi="Times New Roman"/>
          <w:sz w:val="20"/>
          <w:szCs w:val="20"/>
          <w:lang w:val="fr-CA"/>
        </w:rPr>
        <w:t xml:space="preserve">, NRO. 28- </w:t>
      </w:r>
      <w:r w:rsidR="00A74A27" w:rsidRPr="00E24823">
        <w:rPr>
          <w:rFonts w:ascii="Times New Roman" w:hAnsi="Times New Roman"/>
          <w:sz w:val="20"/>
          <w:szCs w:val="20"/>
          <w:lang w:val="fr-CA"/>
        </w:rPr>
        <w:t>a</w:t>
      </w:r>
      <w:r w:rsidR="009B0959" w:rsidRPr="00E24823">
        <w:rPr>
          <w:rFonts w:ascii="Times New Roman" w:hAnsi="Times New Roman"/>
          <w:sz w:val="20"/>
          <w:szCs w:val="20"/>
          <w:lang w:val="fr-CA"/>
        </w:rPr>
        <w:t>out</w:t>
      </w:r>
      <w:r w:rsidRPr="00E24823">
        <w:rPr>
          <w:rFonts w:ascii="Times New Roman" w:hAnsi="Times New Roman"/>
          <w:sz w:val="20"/>
          <w:szCs w:val="20"/>
          <w:lang w:val="fr-CA"/>
        </w:rPr>
        <w:t xml:space="preserve"> 2018.</w:t>
      </w:r>
    </w:p>
  </w:footnote>
  <w:footnote w:id="7">
    <w:p w14:paraId="340F0AD4" w14:textId="77777777" w:rsidR="0096135D" w:rsidRPr="00E24823" w:rsidRDefault="0096135D" w:rsidP="00E24823">
      <w:pPr>
        <w:pStyle w:val="MediumShading1-Accent11"/>
        <w:ind w:left="720" w:hanging="360"/>
        <w:rPr>
          <w:rFonts w:ascii="Times New Roman" w:hAnsi="Times New Roman"/>
          <w:sz w:val="20"/>
          <w:szCs w:val="20"/>
          <w:lang w:val="fr-CA"/>
        </w:rPr>
      </w:pPr>
      <w:r w:rsidRPr="00E24823">
        <w:rPr>
          <w:rStyle w:val="FootnoteReference"/>
          <w:rFonts w:ascii="Times New Roman" w:hAnsi="Times New Roman"/>
          <w:sz w:val="20"/>
          <w:szCs w:val="20"/>
          <w:vertAlign w:val="baseline"/>
          <w:lang w:val="fr-CA"/>
        </w:rPr>
        <w:footnoteRef/>
      </w:r>
      <w:r w:rsidR="00E24823">
        <w:rPr>
          <w:rFonts w:ascii="Times New Roman" w:hAnsi="Times New Roman"/>
          <w:sz w:val="20"/>
          <w:szCs w:val="20"/>
          <w:lang w:val="fr-CA"/>
        </w:rPr>
        <w:t>.</w:t>
      </w:r>
      <w:r w:rsidR="00E24823">
        <w:rPr>
          <w:rFonts w:ascii="Times New Roman" w:hAnsi="Times New Roman"/>
          <w:sz w:val="20"/>
          <w:szCs w:val="20"/>
          <w:lang w:val="fr-CA"/>
        </w:rPr>
        <w:tab/>
      </w:r>
      <w:r w:rsidR="00A27251" w:rsidRPr="00E24823">
        <w:rPr>
          <w:rFonts w:ascii="Times New Roman" w:hAnsi="Times New Roman"/>
          <w:sz w:val="20"/>
          <w:szCs w:val="20"/>
          <w:lang w:val="fr-CA"/>
        </w:rPr>
        <w:t>MERCOSUL. Pr</w:t>
      </w:r>
      <w:r w:rsidR="009B0959" w:rsidRPr="00E24823">
        <w:rPr>
          <w:rFonts w:ascii="Times New Roman" w:hAnsi="Times New Roman"/>
          <w:sz w:val="20"/>
          <w:szCs w:val="20"/>
          <w:lang w:val="fr-CA"/>
        </w:rPr>
        <w:t>évision sociale dans le</w:t>
      </w:r>
      <w:r w:rsidR="00A27251" w:rsidRPr="00E24823">
        <w:rPr>
          <w:rFonts w:ascii="Times New Roman" w:hAnsi="Times New Roman"/>
          <w:sz w:val="20"/>
          <w:szCs w:val="20"/>
          <w:lang w:val="fr-CA"/>
        </w:rPr>
        <w:t xml:space="preserve"> MERCOSUR. S</w:t>
      </w:r>
      <w:r w:rsidR="009B0959" w:rsidRPr="00E24823">
        <w:rPr>
          <w:rFonts w:ascii="Times New Roman" w:hAnsi="Times New Roman"/>
          <w:sz w:val="20"/>
          <w:szCs w:val="20"/>
          <w:lang w:val="fr-CA"/>
        </w:rPr>
        <w:t>ous-groupe de travail</w:t>
      </w:r>
      <w:r w:rsidR="00A27251" w:rsidRPr="00E24823">
        <w:rPr>
          <w:rFonts w:ascii="Times New Roman" w:hAnsi="Times New Roman"/>
          <w:sz w:val="20"/>
          <w:szCs w:val="20"/>
          <w:lang w:val="fr-CA"/>
        </w:rPr>
        <w:t xml:space="preserve"> No. 10 –SGT 10. </w:t>
      </w:r>
    </w:p>
  </w:footnote>
  <w:footnote w:id="8">
    <w:p w14:paraId="401F3444" w14:textId="77777777" w:rsidR="00BF03C9" w:rsidRPr="00E24823" w:rsidRDefault="00BF03C9" w:rsidP="00E24823">
      <w:pPr>
        <w:pStyle w:val="MediumShading1-Accent11"/>
        <w:ind w:left="720" w:hanging="360"/>
        <w:rPr>
          <w:rFonts w:ascii="Times New Roman" w:hAnsi="Times New Roman"/>
          <w:sz w:val="20"/>
          <w:szCs w:val="20"/>
          <w:lang w:val="fr-CA"/>
        </w:rPr>
      </w:pPr>
      <w:r w:rsidRPr="00E24823">
        <w:rPr>
          <w:rStyle w:val="FootnoteReference"/>
          <w:rFonts w:ascii="Times New Roman" w:hAnsi="Times New Roman"/>
          <w:sz w:val="20"/>
          <w:szCs w:val="20"/>
          <w:vertAlign w:val="baseline"/>
          <w:lang w:val="fr-CA"/>
        </w:rPr>
        <w:footnoteRef/>
      </w:r>
      <w:r w:rsidR="00E24823">
        <w:rPr>
          <w:rFonts w:ascii="Times New Roman" w:hAnsi="Times New Roman"/>
          <w:sz w:val="20"/>
          <w:szCs w:val="20"/>
          <w:lang w:val="fr-CA"/>
        </w:rPr>
        <w:t>.</w:t>
      </w:r>
      <w:r w:rsidR="00E24823">
        <w:rPr>
          <w:rFonts w:ascii="Times New Roman" w:hAnsi="Times New Roman"/>
          <w:sz w:val="20"/>
          <w:szCs w:val="20"/>
          <w:lang w:val="fr-CA"/>
        </w:rPr>
        <w:tab/>
      </w:r>
      <w:r w:rsidR="009B0959" w:rsidRPr="00E24823">
        <w:rPr>
          <w:rFonts w:ascii="Times New Roman" w:hAnsi="Times New Roman"/>
          <w:sz w:val="20"/>
          <w:szCs w:val="20"/>
          <w:lang w:val="fr-CA"/>
        </w:rPr>
        <w:t>OIM. S’attaquer à la traite des personnes et l’exploitation dans des temps de crise</w:t>
      </w:r>
      <w:r w:rsidRPr="00E24823">
        <w:rPr>
          <w:rFonts w:ascii="Times New Roman" w:hAnsi="Times New Roman"/>
          <w:sz w:val="20"/>
          <w:szCs w:val="20"/>
          <w:lang w:val="fr-CA"/>
        </w:rPr>
        <w:t>. D</w:t>
      </w:r>
      <w:r w:rsidR="009B0959" w:rsidRPr="00E24823">
        <w:rPr>
          <w:rFonts w:ascii="Times New Roman" w:hAnsi="Times New Roman"/>
          <w:sz w:val="20"/>
          <w:szCs w:val="20"/>
          <w:lang w:val="fr-CA"/>
        </w:rPr>
        <w:t>écembre</w:t>
      </w:r>
      <w:r w:rsidRPr="00E24823">
        <w:rPr>
          <w:rFonts w:ascii="Times New Roman" w:hAnsi="Times New Roman"/>
          <w:sz w:val="20"/>
          <w:szCs w:val="20"/>
          <w:lang w:val="fr-CA"/>
        </w:rPr>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DC1C" w14:textId="77777777" w:rsidR="00A74A27" w:rsidRPr="00E24823" w:rsidRDefault="00A74A27" w:rsidP="00E24823">
    <w:pPr>
      <w:pStyle w:val="Header"/>
      <w:spacing w:after="0" w:line="240" w:lineRule="auto"/>
      <w:jc w:val="center"/>
      <w:rPr>
        <w:rFonts w:ascii="Times New Roman" w:hAnsi="Times New Roman"/>
      </w:rPr>
    </w:pPr>
    <w:r w:rsidRPr="00E24823">
      <w:rPr>
        <w:rFonts w:ascii="Times New Roman" w:hAnsi="Times New Roman"/>
      </w:rPr>
      <w:fldChar w:fldCharType="begin"/>
    </w:r>
    <w:r w:rsidRPr="00E24823">
      <w:rPr>
        <w:rFonts w:ascii="Times New Roman" w:hAnsi="Times New Roman"/>
      </w:rPr>
      <w:instrText xml:space="preserve"> PAGE   \* MERGEFORMAT </w:instrText>
    </w:r>
    <w:r w:rsidRPr="00E24823">
      <w:rPr>
        <w:rFonts w:ascii="Times New Roman" w:hAnsi="Times New Roman"/>
      </w:rPr>
      <w:fldChar w:fldCharType="separate"/>
    </w:r>
    <w:r w:rsidR="001C0E25">
      <w:rPr>
        <w:rFonts w:ascii="Times New Roman" w:hAnsi="Times New Roman"/>
        <w:noProof/>
      </w:rPr>
      <w:t>- 5 -</w:t>
    </w:r>
    <w:r w:rsidRPr="00E24823">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3">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4">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1">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25"/>
  </w:num>
  <w:num w:numId="5">
    <w:abstractNumId w:val="16"/>
  </w:num>
  <w:num w:numId="6">
    <w:abstractNumId w:val="1"/>
  </w:num>
  <w:num w:numId="7">
    <w:abstractNumId w:val="15"/>
  </w:num>
  <w:num w:numId="8">
    <w:abstractNumId w:val="24"/>
  </w:num>
  <w:num w:numId="9">
    <w:abstractNumId w:val="3"/>
  </w:num>
  <w:num w:numId="10">
    <w:abstractNumId w:val="13"/>
  </w:num>
  <w:num w:numId="11">
    <w:abstractNumId w:val="19"/>
  </w:num>
  <w:num w:numId="12">
    <w:abstractNumId w:val="9"/>
  </w:num>
  <w:num w:numId="13">
    <w:abstractNumId w:val="2"/>
  </w:num>
  <w:num w:numId="14">
    <w:abstractNumId w:val="20"/>
  </w:num>
  <w:num w:numId="15">
    <w:abstractNumId w:val="23"/>
  </w:num>
  <w:num w:numId="16">
    <w:abstractNumId w:val="17"/>
  </w:num>
  <w:num w:numId="17">
    <w:abstractNumId w:val="5"/>
  </w:num>
  <w:num w:numId="18">
    <w:abstractNumId w:val="6"/>
  </w:num>
  <w:num w:numId="19">
    <w:abstractNumId w:val="21"/>
  </w:num>
  <w:num w:numId="20">
    <w:abstractNumId w:val="12"/>
  </w:num>
  <w:num w:numId="21">
    <w:abstractNumId w:val="11"/>
  </w:num>
  <w:num w:numId="22">
    <w:abstractNumId w:val="7"/>
  </w:num>
  <w:num w:numId="23">
    <w:abstractNumId w:val="10"/>
  </w:num>
  <w:num w:numId="24">
    <w:abstractNumId w:val="8"/>
  </w:num>
  <w:num w:numId="25">
    <w:abstractNumId w:val="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8"/>
    <w:rsid w:val="00000FA5"/>
    <w:rsid w:val="00002D73"/>
    <w:rsid w:val="00003741"/>
    <w:rsid w:val="00011663"/>
    <w:rsid w:val="000156D2"/>
    <w:rsid w:val="000202A4"/>
    <w:rsid w:val="00020958"/>
    <w:rsid w:val="00021A4C"/>
    <w:rsid w:val="00024B99"/>
    <w:rsid w:val="00026A25"/>
    <w:rsid w:val="00044AA0"/>
    <w:rsid w:val="000476D1"/>
    <w:rsid w:val="00053CA2"/>
    <w:rsid w:val="00074455"/>
    <w:rsid w:val="000901C7"/>
    <w:rsid w:val="000915D0"/>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4CAD"/>
    <w:rsid w:val="001055DB"/>
    <w:rsid w:val="00114A52"/>
    <w:rsid w:val="001164A9"/>
    <w:rsid w:val="00116EA5"/>
    <w:rsid w:val="0011718F"/>
    <w:rsid w:val="001178B3"/>
    <w:rsid w:val="00127881"/>
    <w:rsid w:val="00131DE4"/>
    <w:rsid w:val="0013205F"/>
    <w:rsid w:val="0014324D"/>
    <w:rsid w:val="00143941"/>
    <w:rsid w:val="00143CA2"/>
    <w:rsid w:val="001500A2"/>
    <w:rsid w:val="00160979"/>
    <w:rsid w:val="0017147A"/>
    <w:rsid w:val="001714FF"/>
    <w:rsid w:val="001723CE"/>
    <w:rsid w:val="00172F1A"/>
    <w:rsid w:val="00177D8C"/>
    <w:rsid w:val="0018132B"/>
    <w:rsid w:val="0018267F"/>
    <w:rsid w:val="0018412F"/>
    <w:rsid w:val="001860FD"/>
    <w:rsid w:val="0018644F"/>
    <w:rsid w:val="00186772"/>
    <w:rsid w:val="001959A4"/>
    <w:rsid w:val="00196345"/>
    <w:rsid w:val="0019736B"/>
    <w:rsid w:val="001974DA"/>
    <w:rsid w:val="00197702"/>
    <w:rsid w:val="001A3CEB"/>
    <w:rsid w:val="001A4DB0"/>
    <w:rsid w:val="001A56A3"/>
    <w:rsid w:val="001B1B18"/>
    <w:rsid w:val="001B4050"/>
    <w:rsid w:val="001B4755"/>
    <w:rsid w:val="001C051C"/>
    <w:rsid w:val="001C0E25"/>
    <w:rsid w:val="001C173E"/>
    <w:rsid w:val="001C256A"/>
    <w:rsid w:val="001C545F"/>
    <w:rsid w:val="001D0BD8"/>
    <w:rsid w:val="001D2F5F"/>
    <w:rsid w:val="001D5428"/>
    <w:rsid w:val="001D5B48"/>
    <w:rsid w:val="001D5B51"/>
    <w:rsid w:val="001D5F80"/>
    <w:rsid w:val="001D6C42"/>
    <w:rsid w:val="001E15EB"/>
    <w:rsid w:val="001E3002"/>
    <w:rsid w:val="001F128A"/>
    <w:rsid w:val="001F12DD"/>
    <w:rsid w:val="001F2834"/>
    <w:rsid w:val="001F3FC5"/>
    <w:rsid w:val="001F5123"/>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022F"/>
    <w:rsid w:val="002313E7"/>
    <w:rsid w:val="00233389"/>
    <w:rsid w:val="00237122"/>
    <w:rsid w:val="002443C2"/>
    <w:rsid w:val="00245E12"/>
    <w:rsid w:val="00250D74"/>
    <w:rsid w:val="00254236"/>
    <w:rsid w:val="00257E95"/>
    <w:rsid w:val="002604D2"/>
    <w:rsid w:val="002659CE"/>
    <w:rsid w:val="00266F52"/>
    <w:rsid w:val="002753A2"/>
    <w:rsid w:val="00280085"/>
    <w:rsid w:val="00290F90"/>
    <w:rsid w:val="00291A7C"/>
    <w:rsid w:val="0029342A"/>
    <w:rsid w:val="002957D3"/>
    <w:rsid w:val="00295B56"/>
    <w:rsid w:val="002A7C01"/>
    <w:rsid w:val="002B0170"/>
    <w:rsid w:val="002B3A05"/>
    <w:rsid w:val="002B3ECF"/>
    <w:rsid w:val="002B72C4"/>
    <w:rsid w:val="002C2822"/>
    <w:rsid w:val="002C2AB8"/>
    <w:rsid w:val="002C5DA9"/>
    <w:rsid w:val="002D1820"/>
    <w:rsid w:val="002D27D0"/>
    <w:rsid w:val="002D3E24"/>
    <w:rsid w:val="002E108E"/>
    <w:rsid w:val="002E2625"/>
    <w:rsid w:val="002E6EB7"/>
    <w:rsid w:val="00301481"/>
    <w:rsid w:val="0030611C"/>
    <w:rsid w:val="00311334"/>
    <w:rsid w:val="00314CD6"/>
    <w:rsid w:val="00315BE1"/>
    <w:rsid w:val="0031671E"/>
    <w:rsid w:val="003175EE"/>
    <w:rsid w:val="00322A6B"/>
    <w:rsid w:val="00322C54"/>
    <w:rsid w:val="00323F4E"/>
    <w:rsid w:val="00334203"/>
    <w:rsid w:val="0033535A"/>
    <w:rsid w:val="00336005"/>
    <w:rsid w:val="0033770A"/>
    <w:rsid w:val="00340BF3"/>
    <w:rsid w:val="00343251"/>
    <w:rsid w:val="003451BF"/>
    <w:rsid w:val="0034621B"/>
    <w:rsid w:val="0034683E"/>
    <w:rsid w:val="00346DBD"/>
    <w:rsid w:val="003472EE"/>
    <w:rsid w:val="00347419"/>
    <w:rsid w:val="003521A3"/>
    <w:rsid w:val="00353898"/>
    <w:rsid w:val="00353D57"/>
    <w:rsid w:val="0035538B"/>
    <w:rsid w:val="00360980"/>
    <w:rsid w:val="0036359F"/>
    <w:rsid w:val="00365647"/>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6CEE"/>
    <w:rsid w:val="003A1A48"/>
    <w:rsid w:val="003A2B1A"/>
    <w:rsid w:val="003A3D0A"/>
    <w:rsid w:val="003A40E7"/>
    <w:rsid w:val="003A5916"/>
    <w:rsid w:val="003B2E6A"/>
    <w:rsid w:val="003B45E9"/>
    <w:rsid w:val="003B6F62"/>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476E"/>
    <w:rsid w:val="00435F03"/>
    <w:rsid w:val="0044227E"/>
    <w:rsid w:val="00442A2C"/>
    <w:rsid w:val="00451E92"/>
    <w:rsid w:val="00454059"/>
    <w:rsid w:val="00457A8B"/>
    <w:rsid w:val="004659A6"/>
    <w:rsid w:val="00466336"/>
    <w:rsid w:val="00467F2A"/>
    <w:rsid w:val="00470656"/>
    <w:rsid w:val="00471A54"/>
    <w:rsid w:val="00477535"/>
    <w:rsid w:val="004822F9"/>
    <w:rsid w:val="00482B4D"/>
    <w:rsid w:val="00490E83"/>
    <w:rsid w:val="00493525"/>
    <w:rsid w:val="004963FD"/>
    <w:rsid w:val="00497289"/>
    <w:rsid w:val="004977AC"/>
    <w:rsid w:val="004A298A"/>
    <w:rsid w:val="004A42CF"/>
    <w:rsid w:val="004A7280"/>
    <w:rsid w:val="004B22F5"/>
    <w:rsid w:val="004B31A7"/>
    <w:rsid w:val="004B4B9C"/>
    <w:rsid w:val="004C1618"/>
    <w:rsid w:val="004C5EA7"/>
    <w:rsid w:val="004C72C9"/>
    <w:rsid w:val="004C7C83"/>
    <w:rsid w:val="004D210E"/>
    <w:rsid w:val="004D2C54"/>
    <w:rsid w:val="004D4470"/>
    <w:rsid w:val="004D5BFF"/>
    <w:rsid w:val="004E14E8"/>
    <w:rsid w:val="004E1ED0"/>
    <w:rsid w:val="004E2494"/>
    <w:rsid w:val="004E360D"/>
    <w:rsid w:val="004E73DA"/>
    <w:rsid w:val="004E7792"/>
    <w:rsid w:val="004F484E"/>
    <w:rsid w:val="004F4B8B"/>
    <w:rsid w:val="004F4CF0"/>
    <w:rsid w:val="004F6F2C"/>
    <w:rsid w:val="004F794E"/>
    <w:rsid w:val="005011EB"/>
    <w:rsid w:val="00501C5D"/>
    <w:rsid w:val="00503A91"/>
    <w:rsid w:val="00504E2C"/>
    <w:rsid w:val="00511AFB"/>
    <w:rsid w:val="00512540"/>
    <w:rsid w:val="005158FB"/>
    <w:rsid w:val="0052095D"/>
    <w:rsid w:val="0052227B"/>
    <w:rsid w:val="005263D1"/>
    <w:rsid w:val="00530949"/>
    <w:rsid w:val="00532450"/>
    <w:rsid w:val="00545092"/>
    <w:rsid w:val="00552255"/>
    <w:rsid w:val="00554FCE"/>
    <w:rsid w:val="00562781"/>
    <w:rsid w:val="005655C7"/>
    <w:rsid w:val="0056697C"/>
    <w:rsid w:val="00574967"/>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5500"/>
    <w:rsid w:val="005C70E5"/>
    <w:rsid w:val="005D09E1"/>
    <w:rsid w:val="005D0B5D"/>
    <w:rsid w:val="005D7A4F"/>
    <w:rsid w:val="005E3F15"/>
    <w:rsid w:val="005E3F8B"/>
    <w:rsid w:val="005E65D4"/>
    <w:rsid w:val="005E7784"/>
    <w:rsid w:val="005F45F7"/>
    <w:rsid w:val="005F5437"/>
    <w:rsid w:val="005F6E84"/>
    <w:rsid w:val="00601A35"/>
    <w:rsid w:val="0060466E"/>
    <w:rsid w:val="00605F39"/>
    <w:rsid w:val="00605F42"/>
    <w:rsid w:val="00607AA9"/>
    <w:rsid w:val="00612395"/>
    <w:rsid w:val="00622718"/>
    <w:rsid w:val="00624A51"/>
    <w:rsid w:val="0062588F"/>
    <w:rsid w:val="00626735"/>
    <w:rsid w:val="00632813"/>
    <w:rsid w:val="0064477C"/>
    <w:rsid w:val="00653D5D"/>
    <w:rsid w:val="0065596C"/>
    <w:rsid w:val="00660EEE"/>
    <w:rsid w:val="00661FF5"/>
    <w:rsid w:val="0066200D"/>
    <w:rsid w:val="00663791"/>
    <w:rsid w:val="00664143"/>
    <w:rsid w:val="00665575"/>
    <w:rsid w:val="00667975"/>
    <w:rsid w:val="00667A3A"/>
    <w:rsid w:val="00667A7D"/>
    <w:rsid w:val="006726FC"/>
    <w:rsid w:val="006732C8"/>
    <w:rsid w:val="006742F9"/>
    <w:rsid w:val="00675EEB"/>
    <w:rsid w:val="00681E31"/>
    <w:rsid w:val="00684555"/>
    <w:rsid w:val="0068660B"/>
    <w:rsid w:val="006910D0"/>
    <w:rsid w:val="0069314E"/>
    <w:rsid w:val="00693F8B"/>
    <w:rsid w:val="00695679"/>
    <w:rsid w:val="00697331"/>
    <w:rsid w:val="006A231C"/>
    <w:rsid w:val="006A6065"/>
    <w:rsid w:val="006A6E32"/>
    <w:rsid w:val="006A7ABA"/>
    <w:rsid w:val="006B0F17"/>
    <w:rsid w:val="006B51FC"/>
    <w:rsid w:val="006B675F"/>
    <w:rsid w:val="006C161E"/>
    <w:rsid w:val="006C4F40"/>
    <w:rsid w:val="006C5D93"/>
    <w:rsid w:val="006D5C9F"/>
    <w:rsid w:val="006D6D45"/>
    <w:rsid w:val="006D78B6"/>
    <w:rsid w:val="006E225B"/>
    <w:rsid w:val="006E45AE"/>
    <w:rsid w:val="006E4D30"/>
    <w:rsid w:val="006F5CA5"/>
    <w:rsid w:val="006F5D11"/>
    <w:rsid w:val="006F6EBE"/>
    <w:rsid w:val="006F7728"/>
    <w:rsid w:val="0070103F"/>
    <w:rsid w:val="00707AF3"/>
    <w:rsid w:val="007116F5"/>
    <w:rsid w:val="00712AF3"/>
    <w:rsid w:val="00717742"/>
    <w:rsid w:val="00717EA5"/>
    <w:rsid w:val="007225B6"/>
    <w:rsid w:val="00723B40"/>
    <w:rsid w:val="007248DC"/>
    <w:rsid w:val="007259F0"/>
    <w:rsid w:val="00727EC0"/>
    <w:rsid w:val="007409E7"/>
    <w:rsid w:val="00742642"/>
    <w:rsid w:val="007470B5"/>
    <w:rsid w:val="007477D5"/>
    <w:rsid w:val="0075246A"/>
    <w:rsid w:val="0075478A"/>
    <w:rsid w:val="007562D7"/>
    <w:rsid w:val="00757E4F"/>
    <w:rsid w:val="00757EA0"/>
    <w:rsid w:val="00760568"/>
    <w:rsid w:val="007617D9"/>
    <w:rsid w:val="00762F32"/>
    <w:rsid w:val="00767B9D"/>
    <w:rsid w:val="007703E9"/>
    <w:rsid w:val="00771C81"/>
    <w:rsid w:val="00771CA1"/>
    <w:rsid w:val="00774729"/>
    <w:rsid w:val="00776EC6"/>
    <w:rsid w:val="00780BB7"/>
    <w:rsid w:val="00785140"/>
    <w:rsid w:val="0078515B"/>
    <w:rsid w:val="00791A93"/>
    <w:rsid w:val="007947F5"/>
    <w:rsid w:val="007957DA"/>
    <w:rsid w:val="00795CAD"/>
    <w:rsid w:val="007A2B61"/>
    <w:rsid w:val="007A7FC1"/>
    <w:rsid w:val="007B0A9F"/>
    <w:rsid w:val="007B2252"/>
    <w:rsid w:val="007B23CB"/>
    <w:rsid w:val="007B55F2"/>
    <w:rsid w:val="007C0C36"/>
    <w:rsid w:val="007C234D"/>
    <w:rsid w:val="007C5CC5"/>
    <w:rsid w:val="007D02A7"/>
    <w:rsid w:val="007D4028"/>
    <w:rsid w:val="007D480D"/>
    <w:rsid w:val="007E4557"/>
    <w:rsid w:val="007E5FBD"/>
    <w:rsid w:val="007F4BC3"/>
    <w:rsid w:val="007F4C9E"/>
    <w:rsid w:val="007F5524"/>
    <w:rsid w:val="007F5530"/>
    <w:rsid w:val="008042BA"/>
    <w:rsid w:val="00804E5A"/>
    <w:rsid w:val="00805E0A"/>
    <w:rsid w:val="0081075C"/>
    <w:rsid w:val="008108CE"/>
    <w:rsid w:val="0081161D"/>
    <w:rsid w:val="00812F07"/>
    <w:rsid w:val="008134D5"/>
    <w:rsid w:val="00815CA5"/>
    <w:rsid w:val="00816146"/>
    <w:rsid w:val="008202A0"/>
    <w:rsid w:val="00820A42"/>
    <w:rsid w:val="00821000"/>
    <w:rsid w:val="00821CC3"/>
    <w:rsid w:val="008252F4"/>
    <w:rsid w:val="008273E1"/>
    <w:rsid w:val="00832C26"/>
    <w:rsid w:val="0083340F"/>
    <w:rsid w:val="008402CA"/>
    <w:rsid w:val="008453A3"/>
    <w:rsid w:val="008462EC"/>
    <w:rsid w:val="00852782"/>
    <w:rsid w:val="00853580"/>
    <w:rsid w:val="00853615"/>
    <w:rsid w:val="008566A9"/>
    <w:rsid w:val="00857FF0"/>
    <w:rsid w:val="00861ED8"/>
    <w:rsid w:val="008708C6"/>
    <w:rsid w:val="00871893"/>
    <w:rsid w:val="00873BB7"/>
    <w:rsid w:val="008808BA"/>
    <w:rsid w:val="00882A15"/>
    <w:rsid w:val="008844FB"/>
    <w:rsid w:val="00885DCE"/>
    <w:rsid w:val="00890BC0"/>
    <w:rsid w:val="00893ED6"/>
    <w:rsid w:val="00894F31"/>
    <w:rsid w:val="00895D21"/>
    <w:rsid w:val="008A0FC0"/>
    <w:rsid w:val="008A4F6C"/>
    <w:rsid w:val="008A71D1"/>
    <w:rsid w:val="008A7C27"/>
    <w:rsid w:val="008B4E94"/>
    <w:rsid w:val="008B4F53"/>
    <w:rsid w:val="008B5F75"/>
    <w:rsid w:val="008B60D0"/>
    <w:rsid w:val="008C541F"/>
    <w:rsid w:val="008C7841"/>
    <w:rsid w:val="008C7E53"/>
    <w:rsid w:val="008D5F68"/>
    <w:rsid w:val="008D603A"/>
    <w:rsid w:val="008D618F"/>
    <w:rsid w:val="008E164F"/>
    <w:rsid w:val="008E75F8"/>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60DB9"/>
    <w:rsid w:val="0096135D"/>
    <w:rsid w:val="00962D62"/>
    <w:rsid w:val="00967618"/>
    <w:rsid w:val="009727F2"/>
    <w:rsid w:val="009740C9"/>
    <w:rsid w:val="00975451"/>
    <w:rsid w:val="00984F93"/>
    <w:rsid w:val="00985516"/>
    <w:rsid w:val="00985580"/>
    <w:rsid w:val="00986424"/>
    <w:rsid w:val="00987640"/>
    <w:rsid w:val="00993A60"/>
    <w:rsid w:val="009A197E"/>
    <w:rsid w:val="009A7AD7"/>
    <w:rsid w:val="009B0959"/>
    <w:rsid w:val="009B096A"/>
    <w:rsid w:val="009B26BA"/>
    <w:rsid w:val="009B7338"/>
    <w:rsid w:val="009C2526"/>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327D"/>
    <w:rsid w:val="00A155B9"/>
    <w:rsid w:val="00A214F5"/>
    <w:rsid w:val="00A23D9C"/>
    <w:rsid w:val="00A27251"/>
    <w:rsid w:val="00A27924"/>
    <w:rsid w:val="00A33370"/>
    <w:rsid w:val="00A33EDF"/>
    <w:rsid w:val="00A34618"/>
    <w:rsid w:val="00A35D2F"/>
    <w:rsid w:val="00A41A90"/>
    <w:rsid w:val="00A41E00"/>
    <w:rsid w:val="00A43581"/>
    <w:rsid w:val="00A504FE"/>
    <w:rsid w:val="00A524FA"/>
    <w:rsid w:val="00A52F5B"/>
    <w:rsid w:val="00A53031"/>
    <w:rsid w:val="00A60933"/>
    <w:rsid w:val="00A616E9"/>
    <w:rsid w:val="00A663A0"/>
    <w:rsid w:val="00A705A8"/>
    <w:rsid w:val="00A7489D"/>
    <w:rsid w:val="00A74A27"/>
    <w:rsid w:val="00A818B8"/>
    <w:rsid w:val="00A82300"/>
    <w:rsid w:val="00A823A5"/>
    <w:rsid w:val="00A82EEC"/>
    <w:rsid w:val="00A82F03"/>
    <w:rsid w:val="00A83E2D"/>
    <w:rsid w:val="00A8460D"/>
    <w:rsid w:val="00A91CDF"/>
    <w:rsid w:val="00A9500C"/>
    <w:rsid w:val="00A9711C"/>
    <w:rsid w:val="00A973C2"/>
    <w:rsid w:val="00AA012B"/>
    <w:rsid w:val="00AA0CCE"/>
    <w:rsid w:val="00AA1AA4"/>
    <w:rsid w:val="00AB0DD2"/>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5D91"/>
    <w:rsid w:val="00AE7621"/>
    <w:rsid w:val="00AE7A1A"/>
    <w:rsid w:val="00AF08BB"/>
    <w:rsid w:val="00AF2455"/>
    <w:rsid w:val="00AF3FB4"/>
    <w:rsid w:val="00AF4CA9"/>
    <w:rsid w:val="00AF55AD"/>
    <w:rsid w:val="00B01788"/>
    <w:rsid w:val="00B031B8"/>
    <w:rsid w:val="00B033F5"/>
    <w:rsid w:val="00B07CEC"/>
    <w:rsid w:val="00B11601"/>
    <w:rsid w:val="00B126B2"/>
    <w:rsid w:val="00B2071C"/>
    <w:rsid w:val="00B224AD"/>
    <w:rsid w:val="00B2600E"/>
    <w:rsid w:val="00B270B9"/>
    <w:rsid w:val="00B36E59"/>
    <w:rsid w:val="00B3753F"/>
    <w:rsid w:val="00B41CF3"/>
    <w:rsid w:val="00B5749B"/>
    <w:rsid w:val="00B57536"/>
    <w:rsid w:val="00B631FB"/>
    <w:rsid w:val="00B676CF"/>
    <w:rsid w:val="00B72EC1"/>
    <w:rsid w:val="00B741BE"/>
    <w:rsid w:val="00B9264E"/>
    <w:rsid w:val="00B93FF5"/>
    <w:rsid w:val="00BA1ADC"/>
    <w:rsid w:val="00BA4BC1"/>
    <w:rsid w:val="00BB013A"/>
    <w:rsid w:val="00BB3507"/>
    <w:rsid w:val="00BB4524"/>
    <w:rsid w:val="00BB5E9F"/>
    <w:rsid w:val="00BC0504"/>
    <w:rsid w:val="00BC2062"/>
    <w:rsid w:val="00BC6790"/>
    <w:rsid w:val="00BC69D8"/>
    <w:rsid w:val="00BD0AB9"/>
    <w:rsid w:val="00BD2DE7"/>
    <w:rsid w:val="00BD2FBD"/>
    <w:rsid w:val="00BD4EDF"/>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6169"/>
    <w:rsid w:val="00C37E6F"/>
    <w:rsid w:val="00C44656"/>
    <w:rsid w:val="00C45064"/>
    <w:rsid w:val="00C462EA"/>
    <w:rsid w:val="00C47833"/>
    <w:rsid w:val="00C5181F"/>
    <w:rsid w:val="00C53B10"/>
    <w:rsid w:val="00C56DC7"/>
    <w:rsid w:val="00C622C3"/>
    <w:rsid w:val="00C64F1C"/>
    <w:rsid w:val="00C65B92"/>
    <w:rsid w:val="00C65DC6"/>
    <w:rsid w:val="00C67D42"/>
    <w:rsid w:val="00C76FFC"/>
    <w:rsid w:val="00C7712D"/>
    <w:rsid w:val="00C77558"/>
    <w:rsid w:val="00C8042B"/>
    <w:rsid w:val="00C829EE"/>
    <w:rsid w:val="00C83840"/>
    <w:rsid w:val="00C84655"/>
    <w:rsid w:val="00C91BE2"/>
    <w:rsid w:val="00C96C5F"/>
    <w:rsid w:val="00CA4C44"/>
    <w:rsid w:val="00CA78A3"/>
    <w:rsid w:val="00CB1335"/>
    <w:rsid w:val="00CB1965"/>
    <w:rsid w:val="00CB1FC8"/>
    <w:rsid w:val="00CB480A"/>
    <w:rsid w:val="00CB6BC0"/>
    <w:rsid w:val="00CC1228"/>
    <w:rsid w:val="00CC28DE"/>
    <w:rsid w:val="00CC4145"/>
    <w:rsid w:val="00CC5EED"/>
    <w:rsid w:val="00CC6D23"/>
    <w:rsid w:val="00CD088D"/>
    <w:rsid w:val="00CD42F2"/>
    <w:rsid w:val="00CE1CC5"/>
    <w:rsid w:val="00CF0543"/>
    <w:rsid w:val="00CF3709"/>
    <w:rsid w:val="00CF3CD8"/>
    <w:rsid w:val="00D007D2"/>
    <w:rsid w:val="00D01E5A"/>
    <w:rsid w:val="00D04F36"/>
    <w:rsid w:val="00D1572D"/>
    <w:rsid w:val="00D16C9F"/>
    <w:rsid w:val="00D2090E"/>
    <w:rsid w:val="00D21B3E"/>
    <w:rsid w:val="00D21B67"/>
    <w:rsid w:val="00D24D6C"/>
    <w:rsid w:val="00D266C1"/>
    <w:rsid w:val="00D30F7A"/>
    <w:rsid w:val="00D3106C"/>
    <w:rsid w:val="00D33023"/>
    <w:rsid w:val="00D33985"/>
    <w:rsid w:val="00D33BA4"/>
    <w:rsid w:val="00D342D8"/>
    <w:rsid w:val="00D3700A"/>
    <w:rsid w:val="00D42DD2"/>
    <w:rsid w:val="00D42E89"/>
    <w:rsid w:val="00D440F7"/>
    <w:rsid w:val="00D44B42"/>
    <w:rsid w:val="00D44B65"/>
    <w:rsid w:val="00D475B1"/>
    <w:rsid w:val="00D47F1E"/>
    <w:rsid w:val="00D543DD"/>
    <w:rsid w:val="00D547F7"/>
    <w:rsid w:val="00D60DC2"/>
    <w:rsid w:val="00D63E4B"/>
    <w:rsid w:val="00D705CE"/>
    <w:rsid w:val="00D75542"/>
    <w:rsid w:val="00D76B31"/>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E57F5"/>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4823"/>
    <w:rsid w:val="00E25308"/>
    <w:rsid w:val="00E278B7"/>
    <w:rsid w:val="00E31D06"/>
    <w:rsid w:val="00E3256F"/>
    <w:rsid w:val="00E32990"/>
    <w:rsid w:val="00E36024"/>
    <w:rsid w:val="00E41CF2"/>
    <w:rsid w:val="00E42088"/>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C5B62"/>
    <w:rsid w:val="00ED1256"/>
    <w:rsid w:val="00ED4095"/>
    <w:rsid w:val="00ED41ED"/>
    <w:rsid w:val="00ED4E56"/>
    <w:rsid w:val="00EE14F7"/>
    <w:rsid w:val="00EE1F37"/>
    <w:rsid w:val="00EF360D"/>
    <w:rsid w:val="00EF462A"/>
    <w:rsid w:val="00F050B1"/>
    <w:rsid w:val="00F06E99"/>
    <w:rsid w:val="00F0732D"/>
    <w:rsid w:val="00F14793"/>
    <w:rsid w:val="00F15FFE"/>
    <w:rsid w:val="00F16A54"/>
    <w:rsid w:val="00F25E76"/>
    <w:rsid w:val="00F33593"/>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3F68"/>
    <w:rsid w:val="00F948DC"/>
    <w:rsid w:val="00F96947"/>
    <w:rsid w:val="00FA18C7"/>
    <w:rsid w:val="00FA227B"/>
    <w:rsid w:val="00FA426E"/>
    <w:rsid w:val="00FA50C6"/>
    <w:rsid w:val="00FA5998"/>
    <w:rsid w:val="00FB12FE"/>
    <w:rsid w:val="00FB2DF1"/>
    <w:rsid w:val="00FB2EEF"/>
    <w:rsid w:val="00FB60CF"/>
    <w:rsid w:val="00FC6685"/>
    <w:rsid w:val="00FC6A48"/>
    <w:rsid w:val="00FD02D6"/>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B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231892561">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2C3F-0731-45E3-B148-2A137B06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Santos, Ada</cp:lastModifiedBy>
  <cp:revision>5</cp:revision>
  <cp:lastPrinted>2020-03-05T23:34:00Z</cp:lastPrinted>
  <dcterms:created xsi:type="dcterms:W3CDTF">2021-02-05T20:53:00Z</dcterms:created>
  <dcterms:modified xsi:type="dcterms:W3CDTF">2021-02-05T22:31:00Z</dcterms:modified>
</cp:coreProperties>
</file>