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A8FF0" w14:textId="6419AB98" w:rsidR="0064043D" w:rsidRPr="007A19CB" w:rsidRDefault="0064043D" w:rsidP="00550DEE">
      <w:pPr>
        <w:tabs>
          <w:tab w:val="left" w:pos="7200"/>
        </w:tabs>
        <w:spacing w:after="0" w:line="240" w:lineRule="auto"/>
        <w:ind w:right="-389"/>
        <w:jc w:val="both"/>
        <w:rPr>
          <w:rFonts w:ascii="Times New Roman" w:eastAsia="Times New Roman" w:hAnsi="Times New Roman"/>
        </w:rPr>
      </w:pPr>
      <w:r w:rsidRPr="007A19CB">
        <w:rPr>
          <w:rFonts w:ascii="Times New Roman" w:hAnsi="Times New Roman"/>
          <w:smallCaps/>
        </w:rPr>
        <w:t>COMISSÃO DE ASSUNTOS MIGRATÓRIOS</w:t>
      </w:r>
      <w:r w:rsidR="00550DEE">
        <w:rPr>
          <w:rFonts w:ascii="Times New Roman" w:hAnsi="Times New Roman"/>
        </w:rPr>
        <w:tab/>
      </w:r>
      <w:r w:rsidRPr="007A19CB">
        <w:rPr>
          <w:rFonts w:ascii="Times New Roman" w:hAnsi="Times New Roman"/>
        </w:rPr>
        <w:t>OEA/Ser.W</w:t>
      </w:r>
    </w:p>
    <w:p w14:paraId="2090A6CF" w14:textId="12698F0F" w:rsidR="0064043D" w:rsidRPr="007A19CB" w:rsidRDefault="0064043D" w:rsidP="00550DEE">
      <w:pPr>
        <w:tabs>
          <w:tab w:val="left" w:pos="7200"/>
        </w:tabs>
        <w:spacing w:after="0" w:line="240" w:lineRule="auto"/>
        <w:ind w:right="-389"/>
        <w:jc w:val="both"/>
        <w:rPr>
          <w:rFonts w:ascii="Times New Roman" w:eastAsia="Times New Roman" w:hAnsi="Times New Roman"/>
        </w:rPr>
      </w:pPr>
      <w:r w:rsidRPr="007A19CB">
        <w:rPr>
          <w:rFonts w:ascii="Times New Roman" w:hAnsi="Times New Roman"/>
        </w:rPr>
        <w:tab/>
        <w:t>CIDI/CAM/doc.88/21</w:t>
      </w:r>
    </w:p>
    <w:p w14:paraId="685C04A6" w14:textId="47D8CEAB" w:rsidR="0064043D" w:rsidRPr="007A19CB" w:rsidRDefault="0064043D" w:rsidP="00550DEE">
      <w:pPr>
        <w:tabs>
          <w:tab w:val="left" w:pos="6390"/>
          <w:tab w:val="left" w:pos="6480"/>
          <w:tab w:val="left" w:pos="7200"/>
        </w:tabs>
        <w:spacing w:after="0" w:line="240" w:lineRule="auto"/>
        <w:ind w:right="-389"/>
        <w:jc w:val="both"/>
        <w:rPr>
          <w:rFonts w:ascii="Times New Roman" w:eastAsia="Times New Roman" w:hAnsi="Times New Roman"/>
        </w:rPr>
      </w:pPr>
      <w:r w:rsidRPr="007A19CB">
        <w:rPr>
          <w:rFonts w:ascii="Times New Roman" w:hAnsi="Times New Roman"/>
          <w:smallCaps/>
        </w:rPr>
        <w:tab/>
      </w:r>
      <w:r w:rsidRPr="007A19CB">
        <w:rPr>
          <w:rFonts w:ascii="Times New Roman" w:hAnsi="Times New Roman"/>
          <w:smallCaps/>
        </w:rPr>
        <w:tab/>
      </w:r>
      <w:r w:rsidR="00550DEE">
        <w:rPr>
          <w:rFonts w:ascii="Times New Roman" w:hAnsi="Times New Roman"/>
          <w:smallCaps/>
        </w:rPr>
        <w:tab/>
      </w:r>
      <w:bookmarkStart w:id="0" w:name="_GoBack"/>
      <w:bookmarkEnd w:id="0"/>
      <w:r w:rsidRPr="007A19CB">
        <w:rPr>
          <w:rFonts w:ascii="Times New Roman" w:hAnsi="Times New Roman"/>
        </w:rPr>
        <w:t>19 março 2021</w:t>
      </w:r>
    </w:p>
    <w:p w14:paraId="2D2B5003" w14:textId="77777777" w:rsidR="0064043D" w:rsidRPr="007A19CB" w:rsidRDefault="0064043D" w:rsidP="00550DEE">
      <w:pPr>
        <w:tabs>
          <w:tab w:val="left" w:pos="6120"/>
          <w:tab w:val="left" w:pos="7200"/>
        </w:tabs>
        <w:spacing w:after="0" w:line="240" w:lineRule="auto"/>
        <w:ind w:right="-389"/>
        <w:jc w:val="both"/>
        <w:rPr>
          <w:rFonts w:ascii="Times New Roman" w:eastAsia="Times New Roman" w:hAnsi="Times New Roman"/>
        </w:rPr>
      </w:pPr>
      <w:r w:rsidRPr="007A19CB">
        <w:rPr>
          <w:rFonts w:ascii="Times New Roman" w:hAnsi="Times New Roman"/>
        </w:rPr>
        <w:tab/>
      </w:r>
      <w:r w:rsidRPr="007A19CB">
        <w:rPr>
          <w:rFonts w:ascii="Times New Roman" w:hAnsi="Times New Roman"/>
        </w:rPr>
        <w:tab/>
        <w:t>Original: espanhol</w:t>
      </w:r>
    </w:p>
    <w:p w14:paraId="1641EE65" w14:textId="77777777" w:rsidR="004E14E8" w:rsidRPr="00AF1F38" w:rsidRDefault="004E14E8" w:rsidP="00A37619">
      <w:pPr>
        <w:pBdr>
          <w:bottom w:val="single" w:sz="12" w:space="1" w:color="auto"/>
        </w:pBdr>
        <w:tabs>
          <w:tab w:val="left" w:pos="6750"/>
        </w:tabs>
        <w:spacing w:after="0" w:line="240" w:lineRule="auto"/>
        <w:jc w:val="both"/>
        <w:rPr>
          <w:rFonts w:ascii="Times New Roman" w:hAnsi="Times New Roman"/>
          <w:b/>
          <w:bCs/>
        </w:rPr>
      </w:pPr>
    </w:p>
    <w:p w14:paraId="7A635096" w14:textId="04AEAD2D" w:rsidR="004E14E8" w:rsidRPr="007A19CB" w:rsidRDefault="004E14E8" w:rsidP="00A37619">
      <w:pPr>
        <w:pStyle w:val="MediumShading1-Accent11"/>
        <w:jc w:val="both"/>
        <w:rPr>
          <w:rFonts w:ascii="Times New Roman" w:hAnsi="Times New Roman"/>
        </w:rPr>
      </w:pPr>
    </w:p>
    <w:p w14:paraId="44E27E07" w14:textId="77777777" w:rsidR="0064043D" w:rsidRPr="007A19CB" w:rsidRDefault="0064043D" w:rsidP="00A37619">
      <w:pPr>
        <w:pStyle w:val="MediumShading1-Accent11"/>
        <w:jc w:val="both"/>
        <w:rPr>
          <w:rFonts w:ascii="Times New Roman" w:hAnsi="Times New Roman"/>
        </w:rPr>
      </w:pPr>
    </w:p>
    <w:p w14:paraId="4F1777AA" w14:textId="24F0CC83" w:rsidR="004E14E8" w:rsidRPr="007A19CB" w:rsidRDefault="004E14E8" w:rsidP="006B7B25">
      <w:pPr>
        <w:pStyle w:val="MediumShading1-Accent11"/>
        <w:jc w:val="center"/>
        <w:rPr>
          <w:rFonts w:ascii="Times New Roman" w:hAnsi="Times New Roman"/>
          <w:noProof/>
        </w:rPr>
      </w:pPr>
      <w:r w:rsidRPr="007A19CB">
        <w:rPr>
          <w:rFonts w:ascii="Times New Roman" w:hAnsi="Times New Roman"/>
        </w:rPr>
        <w:t>NOTA CONCEITUAL</w:t>
      </w:r>
    </w:p>
    <w:p w14:paraId="52568142" w14:textId="77777777" w:rsidR="004E14E8" w:rsidRPr="007A19CB" w:rsidRDefault="004E14E8" w:rsidP="006B7B25">
      <w:pPr>
        <w:pStyle w:val="MediumShading1-Accent11"/>
        <w:jc w:val="center"/>
        <w:rPr>
          <w:rFonts w:ascii="Times New Roman" w:hAnsi="Times New Roman"/>
          <w:noProof/>
        </w:rPr>
      </w:pPr>
    </w:p>
    <w:p w14:paraId="65B5F2A6" w14:textId="02F9B638" w:rsidR="00D97677" w:rsidRPr="007A19CB" w:rsidRDefault="00624A51" w:rsidP="006B7B25">
      <w:pPr>
        <w:pStyle w:val="MediumShading1-Accent11"/>
        <w:jc w:val="center"/>
        <w:rPr>
          <w:rFonts w:ascii="Times New Roman" w:hAnsi="Times New Roman"/>
        </w:rPr>
      </w:pPr>
      <w:r w:rsidRPr="007A19CB">
        <w:rPr>
          <w:rFonts w:ascii="Times New Roman" w:hAnsi="Times New Roman"/>
        </w:rPr>
        <w:t>REUNIÃO TEMÁTICA:</w:t>
      </w:r>
    </w:p>
    <w:p w14:paraId="5BA9AC46" w14:textId="27759A87" w:rsidR="004E14E8" w:rsidRPr="007A19CB" w:rsidRDefault="00D97677" w:rsidP="006B7B25">
      <w:pPr>
        <w:pStyle w:val="MediumShading1-Accent11"/>
        <w:jc w:val="center"/>
        <w:rPr>
          <w:rFonts w:ascii="Times New Roman" w:hAnsi="Times New Roman"/>
        </w:rPr>
      </w:pPr>
      <w:r w:rsidRPr="007A19CB">
        <w:rPr>
          <w:rFonts w:ascii="Times New Roman" w:hAnsi="Times New Roman"/>
        </w:rPr>
        <w:t>“</w:t>
      </w:r>
      <w:r w:rsidRPr="007A19CB">
        <w:rPr>
          <w:rFonts w:ascii="Times New Roman" w:hAnsi="Times New Roman"/>
          <w:color w:val="222222"/>
          <w:sz w:val="24"/>
          <w:highlight w:val="white"/>
        </w:rPr>
        <w:t>ATENÇÃO ÀS VÍTIMAS DO TRÁFICO DE PESSOAS E DO CONTRABANDO DE MIGRANTES”</w:t>
      </w:r>
    </w:p>
    <w:p w14:paraId="3AA9AF12" w14:textId="77777777" w:rsidR="00D97677" w:rsidRPr="007A19CB" w:rsidRDefault="00D97677" w:rsidP="006B7B25">
      <w:pPr>
        <w:pStyle w:val="MediumShading1-Accent11"/>
        <w:jc w:val="center"/>
        <w:rPr>
          <w:rFonts w:ascii="Times New Roman" w:hAnsi="Times New Roman"/>
        </w:rPr>
      </w:pPr>
    </w:p>
    <w:p w14:paraId="36104431" w14:textId="565F9E24" w:rsidR="0011108F" w:rsidRPr="007A19CB" w:rsidRDefault="0011108F" w:rsidP="006B7B25">
      <w:pPr>
        <w:pStyle w:val="MediumShading1-Accent11"/>
        <w:jc w:val="center"/>
        <w:rPr>
          <w:rFonts w:ascii="Times New Roman" w:hAnsi="Times New Roman"/>
        </w:rPr>
      </w:pPr>
      <w:r w:rsidRPr="007A19CB">
        <w:rPr>
          <w:rFonts w:ascii="Times New Roman" w:hAnsi="Times New Roman"/>
        </w:rPr>
        <w:t>(março de 2021)</w:t>
      </w:r>
    </w:p>
    <w:p w14:paraId="1742D778" w14:textId="77777777" w:rsidR="004E14E8" w:rsidRPr="007A19CB" w:rsidRDefault="004E14E8" w:rsidP="006B7B25">
      <w:pPr>
        <w:pStyle w:val="MediumShading1-Accent11"/>
        <w:jc w:val="center"/>
        <w:rPr>
          <w:rFonts w:ascii="Times New Roman" w:hAnsi="Times New Roman"/>
        </w:rPr>
      </w:pPr>
    </w:p>
    <w:p w14:paraId="7A50C87E" w14:textId="51AD2C18" w:rsidR="004E14E8" w:rsidRPr="007A19CB" w:rsidRDefault="004E14E8" w:rsidP="006B7B25">
      <w:pPr>
        <w:pStyle w:val="MediumShading1-Accent11"/>
        <w:jc w:val="center"/>
        <w:rPr>
          <w:rFonts w:ascii="Times New Roman" w:hAnsi="Times New Roman"/>
        </w:rPr>
      </w:pPr>
      <w:r w:rsidRPr="007A19CB">
        <w:rPr>
          <w:rFonts w:ascii="Times New Roman" w:hAnsi="Times New Roman"/>
        </w:rPr>
        <w:t>(Elaborada pela Presidência da CAM com o apoio da Secretaria Técnica)</w:t>
      </w:r>
    </w:p>
    <w:p w14:paraId="082888EE" w14:textId="77777777" w:rsidR="004E14E8" w:rsidRPr="007A19CB" w:rsidRDefault="004E14E8" w:rsidP="00A37619">
      <w:pPr>
        <w:pStyle w:val="MediumShading1-Accent11"/>
        <w:jc w:val="both"/>
        <w:rPr>
          <w:rFonts w:ascii="Times New Roman" w:hAnsi="Times New Roman"/>
        </w:rPr>
      </w:pPr>
    </w:p>
    <w:p w14:paraId="742548D4" w14:textId="2B300923" w:rsidR="00A37619" w:rsidRPr="007A19CB" w:rsidRDefault="00A37619" w:rsidP="00AF1F38">
      <w:pPr>
        <w:pStyle w:val="ListParagraph"/>
        <w:numPr>
          <w:ilvl w:val="0"/>
          <w:numId w:val="32"/>
        </w:numPr>
        <w:tabs>
          <w:tab w:val="left" w:pos="0"/>
        </w:tabs>
        <w:spacing w:after="0" w:line="240" w:lineRule="auto"/>
        <w:ind w:hanging="720"/>
        <w:jc w:val="both"/>
        <w:rPr>
          <w:rFonts w:ascii="Times New Roman" w:eastAsia="Times New Roman" w:hAnsi="Times New Roman"/>
          <w:color w:val="222222"/>
          <w:highlight w:val="white"/>
        </w:rPr>
      </w:pPr>
      <w:r w:rsidRPr="007A19CB">
        <w:rPr>
          <w:rFonts w:ascii="Times New Roman" w:hAnsi="Times New Roman"/>
          <w:color w:val="222222"/>
          <w:highlight w:val="white"/>
        </w:rPr>
        <w:t>Introdução:</w:t>
      </w:r>
    </w:p>
    <w:p w14:paraId="546FBF43" w14:textId="77777777" w:rsidR="006B7B25" w:rsidRPr="007A19CB" w:rsidRDefault="006B7B25" w:rsidP="00810077">
      <w:pPr>
        <w:spacing w:after="0" w:line="240" w:lineRule="auto"/>
        <w:ind w:right="144" w:firstLine="720"/>
        <w:contextualSpacing/>
        <w:jc w:val="both"/>
        <w:rPr>
          <w:rFonts w:ascii="Times New Roman" w:eastAsia="Times New Roman" w:hAnsi="Times New Roman"/>
          <w:color w:val="222222"/>
          <w:highlight w:val="white"/>
          <w:lang w:val="es"/>
        </w:rPr>
      </w:pPr>
    </w:p>
    <w:p w14:paraId="5567DC48" w14:textId="56D7EC3D" w:rsidR="00A37619" w:rsidRPr="007A19CB" w:rsidRDefault="00A37619" w:rsidP="00810077">
      <w:pPr>
        <w:spacing w:after="0" w:line="240" w:lineRule="auto"/>
        <w:ind w:right="144" w:firstLine="720"/>
        <w:jc w:val="both"/>
        <w:rPr>
          <w:rFonts w:ascii="Times New Roman" w:eastAsia="Times New Roman" w:hAnsi="Times New Roman"/>
          <w:color w:val="222222"/>
          <w:highlight w:val="white"/>
        </w:rPr>
      </w:pPr>
      <w:r w:rsidRPr="007A19CB">
        <w:rPr>
          <w:rFonts w:ascii="Times New Roman" w:hAnsi="Times New Roman"/>
          <w:color w:val="222222"/>
          <w:highlight w:val="white"/>
        </w:rPr>
        <w:t xml:space="preserve">O tráfico de pessoas e o contrabando de migrantes representam dois dos principais desafios no contexto da migração. As Américas não são exceção a esses flagelos: na região, as diversas situações de vulnerabilidade enfrentadas por milhares de migrantes, especialmente aqueles em situação migratória irregular, </w:t>
      </w:r>
      <w:r w:rsidR="006A4F0B" w:rsidRPr="007A19CB">
        <w:rPr>
          <w:rFonts w:ascii="Times New Roman" w:hAnsi="Times New Roman"/>
          <w:color w:val="222222"/>
          <w:highlight w:val="white"/>
        </w:rPr>
        <w:t>solicitantes</w:t>
      </w:r>
      <w:r w:rsidRPr="007A19CB">
        <w:rPr>
          <w:rFonts w:ascii="Times New Roman" w:hAnsi="Times New Roman"/>
          <w:color w:val="222222"/>
          <w:highlight w:val="white"/>
        </w:rPr>
        <w:t xml:space="preserve"> de asilo, refugiados e apátridas, fazem deles vítimas potenciais do tráfico de pessoas para fins de exploração sexual, prostituição forçada, trabalhos forçados, atividades criminosas, mendicidade, casamentos forçados e remoção de órgãos, </w:t>
      </w:r>
      <w:r w:rsidR="006A4F0B" w:rsidRPr="007A19CB">
        <w:rPr>
          <w:rFonts w:ascii="Times New Roman" w:hAnsi="Times New Roman"/>
          <w:color w:val="222222"/>
          <w:highlight w:val="white"/>
        </w:rPr>
        <w:t>assim como</w:t>
      </w:r>
      <w:r w:rsidRPr="007A19CB">
        <w:rPr>
          <w:rFonts w:ascii="Times New Roman" w:hAnsi="Times New Roman"/>
          <w:color w:val="222222"/>
          <w:highlight w:val="white"/>
        </w:rPr>
        <w:t xml:space="preserve"> </w:t>
      </w:r>
      <w:r w:rsidR="006A4F0B" w:rsidRPr="007A19CB">
        <w:rPr>
          <w:rFonts w:ascii="Times New Roman" w:hAnsi="Times New Roman"/>
          <w:color w:val="222222"/>
          <w:highlight w:val="white"/>
        </w:rPr>
        <w:t>podem forçá-los a</w:t>
      </w:r>
      <w:r w:rsidRPr="007A19CB">
        <w:rPr>
          <w:rFonts w:ascii="Times New Roman" w:hAnsi="Times New Roman"/>
          <w:color w:val="222222"/>
          <w:highlight w:val="white"/>
        </w:rPr>
        <w:t xml:space="preserve"> recorrer ao contrabando de migrantes na ausência ou insuficiência de canais regulares para migrar de forma segura, ordenada e regular.</w:t>
      </w:r>
    </w:p>
    <w:p w14:paraId="1019F4F9" w14:textId="77777777" w:rsidR="006B7B25" w:rsidRPr="00AF1F38" w:rsidRDefault="006B7B25" w:rsidP="00810077">
      <w:pPr>
        <w:spacing w:after="0" w:line="240" w:lineRule="auto"/>
        <w:ind w:right="144" w:firstLine="720"/>
        <w:jc w:val="both"/>
        <w:rPr>
          <w:rFonts w:ascii="Times New Roman" w:eastAsia="Times New Roman" w:hAnsi="Times New Roman"/>
          <w:color w:val="222222"/>
          <w:highlight w:val="white"/>
        </w:rPr>
      </w:pPr>
    </w:p>
    <w:p w14:paraId="0C7AAC52" w14:textId="62396770" w:rsidR="00A37619" w:rsidRPr="007A19CB" w:rsidRDefault="00A37619" w:rsidP="00810077">
      <w:pPr>
        <w:spacing w:after="0" w:line="240" w:lineRule="auto"/>
        <w:ind w:right="144" w:firstLine="720"/>
        <w:jc w:val="both"/>
        <w:rPr>
          <w:rFonts w:ascii="Times New Roman" w:eastAsia="Times New Roman" w:hAnsi="Times New Roman"/>
          <w:color w:val="222222"/>
          <w:highlight w:val="white"/>
        </w:rPr>
      </w:pPr>
      <w:r w:rsidRPr="007A19CB">
        <w:rPr>
          <w:rFonts w:ascii="Times New Roman" w:hAnsi="Times New Roman"/>
          <w:color w:val="222222"/>
          <w:highlight w:val="white"/>
        </w:rPr>
        <w:t xml:space="preserve">A fim de responder aos desafios colocados pelo tráfico de pessoas e pelo contrabando de migrantes, no ano 2000, no âmbito das Nações Unidas, os Estados adotaram, em Palermo, Itália, o </w:t>
      </w:r>
      <w:bookmarkStart w:id="1" w:name="_Hlk67053853"/>
      <w:r w:rsidRPr="007A19CB">
        <w:rPr>
          <w:rFonts w:ascii="Times New Roman" w:hAnsi="Times New Roman"/>
        </w:rPr>
        <w:t>Protocolo relativo à Prevenção, Repressão e Punição do Tráfico de Pessoas, em Especial Mulheres e Crianças</w:t>
      </w:r>
      <w:r w:rsidRPr="007A19CB">
        <w:rPr>
          <w:rFonts w:ascii="Times New Roman" w:hAnsi="Times New Roman"/>
          <w:color w:val="222222"/>
          <w:highlight w:val="white"/>
        </w:rPr>
        <w:t>, e o Protocolo relativo ao Combate ao Tráfico de Migrantes por Via Terrestre, Marítima e Aérea, ambos conhecidos como Protocolos de Palermo</w:t>
      </w:r>
      <w:bookmarkEnd w:id="1"/>
      <w:r w:rsidRPr="007A19CB">
        <w:rPr>
          <w:rFonts w:ascii="Times New Roman" w:hAnsi="Times New Roman"/>
          <w:color w:val="222222"/>
          <w:highlight w:val="white"/>
        </w:rPr>
        <w:t xml:space="preserve">, que complementam a Convenção das Nações Unidas contra o Crime Organizado Transnacional. </w:t>
      </w:r>
    </w:p>
    <w:p w14:paraId="4F422727" w14:textId="77777777" w:rsidR="006B7B25" w:rsidRPr="00AF1F38" w:rsidRDefault="006B7B25" w:rsidP="00810077">
      <w:pPr>
        <w:spacing w:after="0" w:line="240" w:lineRule="auto"/>
        <w:ind w:right="144" w:firstLine="720"/>
        <w:jc w:val="both"/>
        <w:rPr>
          <w:rFonts w:ascii="Times New Roman" w:eastAsia="Times New Roman" w:hAnsi="Times New Roman"/>
          <w:color w:val="222222"/>
          <w:highlight w:val="white"/>
        </w:rPr>
      </w:pPr>
    </w:p>
    <w:p w14:paraId="59318A6C" w14:textId="4D17942F" w:rsidR="00A37619" w:rsidRPr="00AF1F38" w:rsidRDefault="00A37619" w:rsidP="00AF1F38">
      <w:pPr>
        <w:pStyle w:val="ListParagraph"/>
        <w:numPr>
          <w:ilvl w:val="0"/>
          <w:numId w:val="33"/>
        </w:numPr>
        <w:spacing w:after="0" w:line="240" w:lineRule="auto"/>
        <w:ind w:right="144" w:firstLine="0"/>
        <w:jc w:val="both"/>
        <w:rPr>
          <w:rFonts w:ascii="Times New Roman" w:eastAsia="Times New Roman" w:hAnsi="Times New Roman"/>
          <w:color w:val="222222"/>
          <w:highlight w:val="white"/>
        </w:rPr>
      </w:pPr>
      <w:r w:rsidRPr="00AF1F38">
        <w:rPr>
          <w:rFonts w:ascii="Times New Roman" w:hAnsi="Times New Roman"/>
          <w:color w:val="222222"/>
          <w:highlight w:val="white"/>
        </w:rPr>
        <w:t>Tráfico de Pessoas</w:t>
      </w:r>
    </w:p>
    <w:p w14:paraId="69367CF3" w14:textId="77777777" w:rsidR="006B7B25" w:rsidRPr="007A19CB" w:rsidRDefault="006B7B25" w:rsidP="00810077">
      <w:pPr>
        <w:spacing w:after="0" w:line="240" w:lineRule="auto"/>
        <w:ind w:right="144" w:firstLine="720"/>
        <w:jc w:val="both"/>
        <w:rPr>
          <w:rFonts w:ascii="Times New Roman" w:eastAsia="Times New Roman" w:hAnsi="Times New Roman"/>
          <w:color w:val="222222"/>
          <w:highlight w:val="white"/>
          <w:lang w:val="es"/>
        </w:rPr>
      </w:pPr>
    </w:p>
    <w:p w14:paraId="5C9839C2" w14:textId="2AB19B3B" w:rsidR="00A37619" w:rsidRPr="007A19CB" w:rsidRDefault="00810077" w:rsidP="00810077">
      <w:pPr>
        <w:spacing w:after="0" w:line="240" w:lineRule="auto"/>
        <w:ind w:right="144" w:firstLine="720"/>
        <w:jc w:val="both"/>
        <w:rPr>
          <w:rFonts w:ascii="Times New Roman" w:eastAsia="Times New Roman" w:hAnsi="Times New Roman"/>
          <w:color w:val="222222"/>
          <w:highlight w:val="white"/>
        </w:rPr>
      </w:pPr>
      <w:r w:rsidRPr="007A19CB">
        <w:rPr>
          <w:rFonts w:ascii="Times New Roman" w:hAnsi="Times New Roman"/>
          <w:color w:val="222222"/>
          <w:highlight w:val="white"/>
        </w:rPr>
        <w:t>O artigo 3</w:t>
      </w:r>
      <w:r w:rsidRPr="007A19CB">
        <w:rPr>
          <w:rFonts w:ascii="Times New Roman" w:hAnsi="Times New Roman"/>
          <w:color w:val="222222"/>
          <w:highlight w:val="white"/>
          <w:vertAlign w:val="superscript"/>
        </w:rPr>
        <w:t>o</w:t>
      </w:r>
      <w:r w:rsidRPr="007A19CB">
        <w:rPr>
          <w:rFonts w:ascii="Times New Roman" w:hAnsi="Times New Roman"/>
          <w:color w:val="222222"/>
          <w:highlight w:val="white"/>
        </w:rPr>
        <w:t xml:space="preserve"> do Protocolo relativo à Prevenção, Repressão e Punição do Tráfico de Pessoas, em Especial Mulheres e Crianças, estabelece que: </w:t>
      </w:r>
    </w:p>
    <w:p w14:paraId="22138D31" w14:textId="77777777" w:rsidR="006B7B25" w:rsidRPr="00AF1F38" w:rsidRDefault="006B7B25" w:rsidP="00810077">
      <w:pPr>
        <w:spacing w:after="0" w:line="240" w:lineRule="auto"/>
        <w:ind w:right="144" w:firstLine="720"/>
        <w:jc w:val="both"/>
        <w:rPr>
          <w:rFonts w:ascii="Times New Roman" w:eastAsia="Times New Roman" w:hAnsi="Times New Roman"/>
          <w:color w:val="222222"/>
          <w:highlight w:val="white"/>
        </w:rPr>
      </w:pPr>
    </w:p>
    <w:p w14:paraId="56ECB03A" w14:textId="560130B9" w:rsidR="00A37619" w:rsidRPr="007A19CB" w:rsidRDefault="00A37619" w:rsidP="00AF1F38">
      <w:pPr>
        <w:pStyle w:val="ListParagraph"/>
        <w:numPr>
          <w:ilvl w:val="0"/>
          <w:numId w:val="31"/>
        </w:numPr>
        <w:spacing w:after="0" w:line="240" w:lineRule="auto"/>
        <w:ind w:left="1440" w:right="144" w:hanging="720"/>
        <w:jc w:val="both"/>
        <w:rPr>
          <w:rFonts w:ascii="Times New Roman" w:eastAsia="Times New Roman" w:hAnsi="Times New Roman"/>
          <w:color w:val="222222"/>
          <w:highlight w:val="white"/>
        </w:rPr>
      </w:pPr>
      <w:r w:rsidRPr="007A19CB">
        <w:rPr>
          <w:rFonts w:ascii="Times New Roman" w:hAnsi="Times New Roman"/>
          <w:color w:val="222222"/>
          <w:highlight w:val="white"/>
        </w:rPr>
        <w:t xml:space="preserve">A expressão “tráfico de pessoas” significa o recrutamento, o transporte, a transferência, o alojamento ou o acolhimento de pessoas, recorrendo à ameaça ou uso da força ou a outras formas de coação, ao rapto, à fraude, ao engano, ao abuso de autoridade ou à situação de vulnerabilidade ou à entrega ou aceitação de pagamentos ou benefícios para obter o consentimento de uma pessoa que tenha autoridade sobre outra para fins de exploração. A exploração incluirá, no mínimo, a exploração da prostituição de outrem ou outras formas de exploração sexual, o </w:t>
      </w:r>
      <w:r w:rsidRPr="007A19CB">
        <w:rPr>
          <w:rFonts w:ascii="Times New Roman" w:hAnsi="Times New Roman"/>
          <w:color w:val="222222"/>
          <w:highlight w:val="white"/>
        </w:rPr>
        <w:lastRenderedPageBreak/>
        <w:t xml:space="preserve">trabalho ou serviços forçados, a escravatura ou práticas similares à escravatura, a servidão ou a remoção de órgãos; </w:t>
      </w:r>
    </w:p>
    <w:p w14:paraId="768F3F15" w14:textId="77777777" w:rsidR="006B7B25" w:rsidRPr="00AF1F38" w:rsidRDefault="006B7B25" w:rsidP="00810077">
      <w:pPr>
        <w:spacing w:after="0" w:line="240" w:lineRule="auto"/>
        <w:ind w:right="144"/>
        <w:jc w:val="both"/>
        <w:rPr>
          <w:rFonts w:ascii="Times New Roman" w:eastAsia="Times New Roman" w:hAnsi="Times New Roman"/>
          <w:color w:val="222222"/>
          <w:highlight w:val="white"/>
        </w:rPr>
      </w:pPr>
    </w:p>
    <w:p w14:paraId="5131785C" w14:textId="4A8FD00D" w:rsidR="00A37619" w:rsidRPr="007A19CB" w:rsidRDefault="00A37619" w:rsidP="00AF1F38">
      <w:pPr>
        <w:pStyle w:val="ListParagraph"/>
        <w:numPr>
          <w:ilvl w:val="0"/>
          <w:numId w:val="31"/>
        </w:numPr>
        <w:spacing w:after="0" w:line="240" w:lineRule="auto"/>
        <w:ind w:left="1440" w:right="144" w:hanging="720"/>
        <w:jc w:val="both"/>
        <w:rPr>
          <w:rFonts w:ascii="Times New Roman" w:eastAsia="Times New Roman" w:hAnsi="Times New Roman"/>
          <w:color w:val="222222"/>
          <w:highlight w:val="white"/>
        </w:rPr>
      </w:pPr>
      <w:r w:rsidRPr="007A19CB">
        <w:rPr>
          <w:rFonts w:ascii="Times New Roman" w:hAnsi="Times New Roman"/>
          <w:color w:val="222222"/>
          <w:highlight w:val="white"/>
        </w:rPr>
        <w:t xml:space="preserve">O consentimento dado pela vítima de tráfico de pessoas tendo em vista qualquer tipo de exploração descrito na alínea a) do presente artigo será considerado irrelevante se tiver sido utilizado qualquer um dos meios referidos na alínea a); </w:t>
      </w:r>
    </w:p>
    <w:p w14:paraId="5BF30D6B" w14:textId="77777777" w:rsidR="00810077" w:rsidRPr="00AF1F38" w:rsidRDefault="00810077" w:rsidP="00AF1F38">
      <w:pPr>
        <w:pStyle w:val="ListParagraph"/>
        <w:ind w:left="1440" w:hanging="720"/>
        <w:rPr>
          <w:rFonts w:ascii="Times New Roman" w:eastAsia="Times New Roman" w:hAnsi="Times New Roman"/>
          <w:color w:val="222222"/>
          <w:highlight w:val="white"/>
        </w:rPr>
      </w:pPr>
    </w:p>
    <w:p w14:paraId="71E352B6" w14:textId="5166B744" w:rsidR="00A37619" w:rsidRPr="007A19CB" w:rsidRDefault="00A37619" w:rsidP="00AF1F38">
      <w:pPr>
        <w:pStyle w:val="ListParagraph"/>
        <w:numPr>
          <w:ilvl w:val="0"/>
          <w:numId w:val="31"/>
        </w:numPr>
        <w:spacing w:after="0" w:line="240" w:lineRule="auto"/>
        <w:ind w:left="1440" w:right="144" w:hanging="720"/>
        <w:jc w:val="both"/>
        <w:rPr>
          <w:rFonts w:ascii="Times New Roman" w:eastAsia="Times New Roman" w:hAnsi="Times New Roman"/>
          <w:color w:val="222222"/>
          <w:highlight w:val="white"/>
        </w:rPr>
      </w:pPr>
      <w:r w:rsidRPr="007A19CB">
        <w:rPr>
          <w:rFonts w:ascii="Times New Roman" w:hAnsi="Times New Roman"/>
          <w:color w:val="222222"/>
          <w:highlight w:val="white"/>
        </w:rPr>
        <w:t xml:space="preserve">O recrutamento, o transporte, a transferência, o alojamento ou o acolhimento de uma criança para fins de exploração serão considerados “tráfico de pessoas” mesmo que não envolvam nenhum dos meios referidos da alínea a) do presente artigo; </w:t>
      </w:r>
    </w:p>
    <w:p w14:paraId="6C9197F9" w14:textId="77777777" w:rsidR="00810077" w:rsidRPr="00AF1F38" w:rsidRDefault="00810077" w:rsidP="00AF1F38">
      <w:pPr>
        <w:spacing w:after="0" w:line="240" w:lineRule="auto"/>
        <w:ind w:left="1440" w:right="144" w:hanging="720"/>
        <w:jc w:val="both"/>
        <w:rPr>
          <w:rFonts w:ascii="Times New Roman" w:eastAsia="Times New Roman" w:hAnsi="Times New Roman"/>
          <w:color w:val="222222"/>
          <w:highlight w:val="white"/>
        </w:rPr>
      </w:pPr>
    </w:p>
    <w:p w14:paraId="38E90289" w14:textId="7A177489" w:rsidR="00A37619" w:rsidRPr="007A19CB" w:rsidRDefault="00A37619" w:rsidP="00AF1F38">
      <w:pPr>
        <w:pStyle w:val="ListParagraph"/>
        <w:numPr>
          <w:ilvl w:val="0"/>
          <w:numId w:val="31"/>
        </w:numPr>
        <w:spacing w:after="0" w:line="240" w:lineRule="auto"/>
        <w:ind w:left="1440" w:right="144" w:hanging="720"/>
        <w:jc w:val="both"/>
        <w:rPr>
          <w:rFonts w:ascii="Times New Roman" w:eastAsia="Times New Roman" w:hAnsi="Times New Roman"/>
          <w:color w:val="222222"/>
          <w:highlight w:val="white"/>
        </w:rPr>
      </w:pPr>
      <w:r w:rsidRPr="007A19CB">
        <w:rPr>
          <w:rFonts w:ascii="Times New Roman" w:hAnsi="Times New Roman"/>
          <w:color w:val="222222"/>
          <w:highlight w:val="white"/>
        </w:rPr>
        <w:t>O termo “criança” significa qualquer pessoa com idade inferior a dezoito anos.</w:t>
      </w:r>
    </w:p>
    <w:p w14:paraId="70DE9C3C" w14:textId="77777777" w:rsidR="00810077" w:rsidRPr="00AF1F38" w:rsidRDefault="00810077" w:rsidP="00810077">
      <w:pPr>
        <w:spacing w:after="0" w:line="240" w:lineRule="auto"/>
        <w:ind w:left="360" w:right="144"/>
        <w:jc w:val="both"/>
        <w:rPr>
          <w:rFonts w:ascii="Times New Roman" w:eastAsia="Times New Roman" w:hAnsi="Times New Roman"/>
          <w:color w:val="222222"/>
          <w:highlight w:val="white"/>
        </w:rPr>
      </w:pPr>
    </w:p>
    <w:p w14:paraId="5E130355" w14:textId="56D71A27" w:rsidR="00A37619" w:rsidRPr="007A19CB" w:rsidRDefault="00A37619" w:rsidP="00810077">
      <w:pPr>
        <w:spacing w:after="0" w:line="240" w:lineRule="auto"/>
        <w:ind w:right="144" w:firstLine="720"/>
        <w:jc w:val="both"/>
        <w:rPr>
          <w:rFonts w:ascii="Times New Roman" w:eastAsia="Times New Roman" w:hAnsi="Times New Roman"/>
          <w:color w:val="222222"/>
          <w:highlight w:val="white"/>
        </w:rPr>
      </w:pPr>
      <w:r w:rsidRPr="007A19CB">
        <w:rPr>
          <w:rFonts w:ascii="Times New Roman" w:hAnsi="Times New Roman"/>
          <w:color w:val="222222"/>
          <w:highlight w:val="white"/>
        </w:rPr>
        <w:t xml:space="preserve">Como corolário do acima exposto, depreende-se que a definição de tráfico de pessoas do Protocolo de Palermo compreende três elementos: (1) atos, (2) meios </w:t>
      </w:r>
      <w:r w:rsidR="00D803A8">
        <w:rPr>
          <w:rFonts w:ascii="Times New Roman" w:hAnsi="Times New Roman"/>
          <w:color w:val="222222"/>
          <w:highlight w:val="white"/>
        </w:rPr>
        <w:t>comissivos</w:t>
      </w:r>
      <w:r w:rsidRPr="007A19CB">
        <w:rPr>
          <w:rFonts w:ascii="Times New Roman" w:hAnsi="Times New Roman"/>
          <w:color w:val="222222"/>
          <w:highlight w:val="white"/>
        </w:rPr>
        <w:t xml:space="preserve"> e (3) fins ulteriores. </w:t>
      </w:r>
    </w:p>
    <w:p w14:paraId="01453310" w14:textId="77777777" w:rsidR="00831799" w:rsidRPr="00AF1F38" w:rsidRDefault="00831799" w:rsidP="00810077">
      <w:pPr>
        <w:spacing w:after="0" w:line="240" w:lineRule="auto"/>
        <w:ind w:right="144" w:firstLine="720"/>
        <w:jc w:val="both"/>
        <w:rPr>
          <w:rFonts w:ascii="Times New Roman" w:eastAsia="Times New Roman" w:hAnsi="Times New Roman"/>
          <w:color w:val="222222"/>
          <w:highlight w:val="white"/>
        </w:rPr>
      </w:pPr>
    </w:p>
    <w:p w14:paraId="1A73AB3F" w14:textId="77777777" w:rsidR="00A37619" w:rsidRPr="007A19CB" w:rsidRDefault="00A37619" w:rsidP="00D803A8">
      <w:pPr>
        <w:numPr>
          <w:ilvl w:val="0"/>
          <w:numId w:val="28"/>
        </w:numPr>
        <w:spacing w:after="0" w:line="240" w:lineRule="auto"/>
        <w:ind w:right="144" w:hanging="720"/>
        <w:contextualSpacing/>
        <w:jc w:val="both"/>
        <w:rPr>
          <w:rFonts w:ascii="Times New Roman" w:eastAsia="Times New Roman" w:hAnsi="Times New Roman"/>
          <w:color w:val="222222"/>
          <w:highlight w:val="white"/>
        </w:rPr>
      </w:pPr>
      <w:r w:rsidRPr="007A19CB">
        <w:rPr>
          <w:rFonts w:ascii="Times New Roman" w:hAnsi="Times New Roman"/>
          <w:color w:val="222222"/>
          <w:highlight w:val="white"/>
        </w:rPr>
        <w:t>Atos: o recrutamento, o transporte, a transferência, o alojamento ou o acolhimento de pessoas</w:t>
      </w:r>
    </w:p>
    <w:p w14:paraId="1B5AAEA4" w14:textId="1936DF77" w:rsidR="00831799" w:rsidRPr="007A19CB" w:rsidRDefault="00D803A8" w:rsidP="00D803A8">
      <w:pPr>
        <w:numPr>
          <w:ilvl w:val="0"/>
          <w:numId w:val="28"/>
        </w:numPr>
        <w:spacing w:after="0" w:line="240" w:lineRule="auto"/>
        <w:ind w:right="144" w:hanging="720"/>
        <w:contextualSpacing/>
        <w:jc w:val="both"/>
        <w:rPr>
          <w:rFonts w:ascii="Times New Roman" w:eastAsia="Times New Roman" w:hAnsi="Times New Roman"/>
          <w:color w:val="222222"/>
          <w:highlight w:val="white"/>
        </w:rPr>
      </w:pPr>
      <w:r>
        <w:rPr>
          <w:rFonts w:ascii="Times New Roman" w:hAnsi="Times New Roman"/>
          <w:color w:val="222222"/>
          <w:highlight w:val="white"/>
        </w:rPr>
        <w:t xml:space="preserve">Meios comissivos: </w:t>
      </w:r>
      <w:r w:rsidR="00A37619" w:rsidRPr="007A19CB">
        <w:rPr>
          <w:rFonts w:ascii="Times New Roman" w:hAnsi="Times New Roman"/>
          <w:color w:val="222222"/>
          <w:highlight w:val="white"/>
        </w:rPr>
        <w:t xml:space="preserve">recorrendo à ameaça ou uso da força ou a outras formas de coação, ao rapto, à fraude, ao engano, ao abuso de autoridade ou à situação de vulnerabilidade ou à entrega ou aceitação de pagamentos ou benefícios para obter o consentimento de uma pessoa que tenha autoridade sobre outra </w:t>
      </w:r>
    </w:p>
    <w:p w14:paraId="56195E81" w14:textId="77777777" w:rsidR="00831799" w:rsidRPr="007A19CB" w:rsidRDefault="00A37619" w:rsidP="00D803A8">
      <w:pPr>
        <w:numPr>
          <w:ilvl w:val="0"/>
          <w:numId w:val="28"/>
        </w:numPr>
        <w:spacing w:after="0" w:line="240" w:lineRule="auto"/>
        <w:ind w:right="144" w:hanging="720"/>
        <w:contextualSpacing/>
        <w:jc w:val="both"/>
        <w:rPr>
          <w:rFonts w:ascii="Times New Roman" w:eastAsia="Times New Roman" w:hAnsi="Times New Roman"/>
          <w:color w:val="222222"/>
          <w:highlight w:val="white"/>
        </w:rPr>
      </w:pPr>
      <w:r w:rsidRPr="007A19CB">
        <w:rPr>
          <w:rFonts w:ascii="Times New Roman" w:hAnsi="Times New Roman"/>
          <w:color w:val="222222"/>
          <w:highlight w:val="white"/>
        </w:rPr>
        <w:t xml:space="preserve">Fins subsequentes: para fins de exploração, que incluem a exploração da prostituição de outrem ou outras formas de exploração sexual, o trabalho ou serviços forçados, a escravatura ou práticas similares à escravatura, a servidão ou a remoção de órgãos. </w:t>
      </w:r>
    </w:p>
    <w:p w14:paraId="7F1D23F2" w14:textId="4EDC5ADD" w:rsidR="00A37619" w:rsidRPr="007A19CB" w:rsidRDefault="00A37619" w:rsidP="00831799">
      <w:pPr>
        <w:spacing w:after="0" w:line="240" w:lineRule="auto"/>
        <w:ind w:left="1440" w:right="144"/>
        <w:contextualSpacing/>
        <w:jc w:val="both"/>
        <w:rPr>
          <w:rFonts w:ascii="Times New Roman" w:eastAsia="Times New Roman" w:hAnsi="Times New Roman"/>
          <w:color w:val="222222"/>
          <w:highlight w:val="white"/>
        </w:rPr>
      </w:pPr>
    </w:p>
    <w:p w14:paraId="1BF90981" w14:textId="6A51D10C" w:rsidR="00A37619" w:rsidRPr="007A19CB" w:rsidRDefault="00A37619" w:rsidP="00810077">
      <w:pPr>
        <w:spacing w:after="0" w:line="240" w:lineRule="auto"/>
        <w:ind w:right="144" w:firstLine="720"/>
        <w:jc w:val="both"/>
        <w:rPr>
          <w:rFonts w:ascii="Times New Roman" w:eastAsia="Times New Roman" w:hAnsi="Times New Roman"/>
          <w:color w:val="222222"/>
        </w:rPr>
      </w:pPr>
      <w:r w:rsidRPr="007A19CB">
        <w:rPr>
          <w:rFonts w:ascii="Times New Roman" w:hAnsi="Times New Roman"/>
          <w:color w:val="222222"/>
        </w:rPr>
        <w:t>Nesse sentido, a Comissão Interamericana de Direitos Humanos (CIDH) indicou que, a fim de estabelecer o alcance do tráfico de pessoas no âmbito do Sistema Interamericano, a Comissão julga pertinente considerar a definição estabelecida no Protocolo das Nações Unidas relativo à Prevenção, Repressão e Punição do Tráfico de Pessoas, em Especial Mulheres e Crianças, de 2000. Em consideração ao exposto, a CIDH entende que as disposições do artigo 6</w:t>
      </w:r>
      <w:r w:rsidRPr="007A19CB">
        <w:rPr>
          <w:rFonts w:ascii="Times New Roman" w:hAnsi="Times New Roman"/>
          <w:color w:val="222222"/>
          <w:vertAlign w:val="superscript"/>
        </w:rPr>
        <w:t>o</w:t>
      </w:r>
      <w:r w:rsidRPr="007A19CB">
        <w:rPr>
          <w:rFonts w:ascii="Times New Roman" w:hAnsi="Times New Roman"/>
          <w:color w:val="222222"/>
        </w:rPr>
        <w:t xml:space="preserve"> da Convenção Americana sobre Direitos Humanos, relativas à proibição absoluta e inderrogável da escravidão, da servidão, do tráfico de mulheres e escravos em todas as suas formas, devem ser interpretadas em relação à definição de tráfico de pessoas que consta do artigo 3(a) do Protocolo de Palermo</w:t>
      </w:r>
      <w:r w:rsidRPr="007A19CB">
        <w:rPr>
          <w:rFonts w:ascii="Times New Roman" w:eastAsia="Times New Roman" w:hAnsi="Times New Roman"/>
          <w:color w:val="222222"/>
          <w:vertAlign w:val="superscript"/>
          <w:lang w:val="es"/>
        </w:rPr>
        <w:footnoteReference w:id="1"/>
      </w:r>
      <w:r w:rsidRPr="007A19CB">
        <w:rPr>
          <w:rFonts w:ascii="Times New Roman" w:hAnsi="Times New Roman"/>
          <w:color w:val="222222"/>
        </w:rPr>
        <w:t xml:space="preserve">.  </w:t>
      </w:r>
    </w:p>
    <w:p w14:paraId="5FCD9C0A" w14:textId="77777777" w:rsidR="00831799" w:rsidRPr="00AF1F38" w:rsidRDefault="00831799" w:rsidP="00810077">
      <w:pPr>
        <w:spacing w:after="0" w:line="240" w:lineRule="auto"/>
        <w:ind w:right="144" w:firstLine="720"/>
        <w:jc w:val="both"/>
        <w:rPr>
          <w:rFonts w:ascii="Times New Roman" w:eastAsia="Times New Roman" w:hAnsi="Times New Roman"/>
          <w:color w:val="222222"/>
        </w:rPr>
      </w:pPr>
    </w:p>
    <w:p w14:paraId="3BEE66D1" w14:textId="74473D33" w:rsidR="00A37619" w:rsidRPr="007A19CB" w:rsidRDefault="00A37619" w:rsidP="00810077">
      <w:pPr>
        <w:spacing w:after="0" w:line="240" w:lineRule="auto"/>
        <w:ind w:right="144" w:firstLine="720"/>
        <w:jc w:val="both"/>
        <w:rPr>
          <w:rFonts w:ascii="Times New Roman" w:eastAsia="Times New Roman" w:hAnsi="Times New Roman"/>
          <w:color w:val="222222"/>
        </w:rPr>
      </w:pPr>
      <w:r w:rsidRPr="007A19CB">
        <w:rPr>
          <w:rFonts w:ascii="Times New Roman" w:hAnsi="Times New Roman"/>
          <w:color w:val="222222"/>
        </w:rPr>
        <w:t xml:space="preserve">Além disso, a CIDH sustenta que “a proibição da escravidão e de práticas similares, como é o caso do tráfico de pessoas, faz parte do direito internacional consuetudinário e do </w:t>
      </w:r>
      <w:r w:rsidRPr="007A19CB">
        <w:rPr>
          <w:rFonts w:ascii="Times New Roman" w:hAnsi="Times New Roman"/>
          <w:i/>
          <w:color w:val="222222"/>
        </w:rPr>
        <w:t>jus cogens</w:t>
      </w:r>
      <w:r w:rsidRPr="007A19CB">
        <w:rPr>
          <w:rFonts w:ascii="Times New Roman" w:hAnsi="Times New Roman"/>
          <w:color w:val="222222"/>
        </w:rPr>
        <w:t xml:space="preserve">. A proteção contra a escravatura é uma obrigação </w:t>
      </w:r>
      <w:r w:rsidRPr="007A19CB">
        <w:rPr>
          <w:rFonts w:ascii="Times New Roman" w:hAnsi="Times New Roman"/>
          <w:i/>
          <w:color w:val="222222"/>
        </w:rPr>
        <w:t>erga omnes</w:t>
      </w:r>
      <w:r w:rsidRPr="007A19CB">
        <w:rPr>
          <w:rFonts w:ascii="Times New Roman" w:hAnsi="Times New Roman"/>
          <w:color w:val="222222"/>
        </w:rPr>
        <w:t xml:space="preserve"> e de cumprimento obrigatório por parte dos Estados, emanada do direito internacional dos direitos humanos”.</w:t>
      </w:r>
      <w:bookmarkStart w:id="2" w:name="_Hlk67055305"/>
      <w:r w:rsidRPr="007A19CB">
        <w:rPr>
          <w:rFonts w:ascii="Times New Roman" w:eastAsia="Times New Roman" w:hAnsi="Times New Roman"/>
          <w:color w:val="222222"/>
          <w:vertAlign w:val="superscript"/>
          <w:lang w:val="es"/>
        </w:rPr>
        <w:footnoteReference w:id="2"/>
      </w:r>
      <w:bookmarkEnd w:id="2"/>
    </w:p>
    <w:p w14:paraId="6C03BB72" w14:textId="03397E48" w:rsidR="00831799" w:rsidRPr="00AF1F38" w:rsidRDefault="00831799" w:rsidP="00810077">
      <w:pPr>
        <w:spacing w:after="0" w:line="240" w:lineRule="auto"/>
        <w:ind w:right="144" w:firstLine="720"/>
        <w:jc w:val="both"/>
        <w:rPr>
          <w:rFonts w:ascii="Times New Roman" w:eastAsia="Times New Roman" w:hAnsi="Times New Roman"/>
          <w:color w:val="222222"/>
        </w:rPr>
      </w:pPr>
    </w:p>
    <w:p w14:paraId="4FAE4E6C" w14:textId="77777777" w:rsidR="00831799" w:rsidRPr="00AF1F38" w:rsidRDefault="00831799" w:rsidP="00810077">
      <w:pPr>
        <w:spacing w:after="0" w:line="240" w:lineRule="auto"/>
        <w:ind w:right="144" w:firstLine="720"/>
        <w:jc w:val="both"/>
        <w:rPr>
          <w:rFonts w:ascii="Times New Roman" w:eastAsia="Times New Roman" w:hAnsi="Times New Roman"/>
          <w:color w:val="222222"/>
          <w:highlight w:val="white"/>
        </w:rPr>
      </w:pPr>
    </w:p>
    <w:p w14:paraId="43EB284E" w14:textId="638381AC" w:rsidR="00A37619" w:rsidRPr="00AF1F38" w:rsidRDefault="00A37619" w:rsidP="00AF1F38">
      <w:pPr>
        <w:pStyle w:val="ListParagraph"/>
        <w:numPr>
          <w:ilvl w:val="0"/>
          <w:numId w:val="33"/>
        </w:numPr>
        <w:spacing w:after="0" w:line="240" w:lineRule="auto"/>
        <w:ind w:right="144" w:firstLine="0"/>
        <w:jc w:val="both"/>
        <w:rPr>
          <w:rFonts w:ascii="Times New Roman" w:eastAsia="Times New Roman" w:hAnsi="Times New Roman"/>
          <w:color w:val="222222"/>
          <w:highlight w:val="white"/>
        </w:rPr>
      </w:pPr>
      <w:r w:rsidRPr="00AF1F38">
        <w:rPr>
          <w:rFonts w:ascii="Times New Roman" w:hAnsi="Times New Roman"/>
          <w:color w:val="222222"/>
          <w:highlight w:val="white"/>
        </w:rPr>
        <w:t>Contrabando de Migrantes</w:t>
      </w:r>
    </w:p>
    <w:p w14:paraId="7C22D9A5" w14:textId="77777777" w:rsidR="00831799" w:rsidRPr="007A19CB" w:rsidRDefault="00831799" w:rsidP="00831799">
      <w:pPr>
        <w:spacing w:after="0" w:line="240" w:lineRule="auto"/>
        <w:ind w:left="360" w:right="144"/>
        <w:jc w:val="both"/>
        <w:rPr>
          <w:rFonts w:ascii="Times New Roman" w:eastAsia="Times New Roman" w:hAnsi="Times New Roman"/>
          <w:color w:val="222222"/>
          <w:highlight w:val="white"/>
          <w:lang w:val="es"/>
        </w:rPr>
      </w:pPr>
    </w:p>
    <w:p w14:paraId="2F762402" w14:textId="0F511543" w:rsidR="00A37619" w:rsidRPr="007A19CB" w:rsidRDefault="00A37619" w:rsidP="00810077">
      <w:pPr>
        <w:spacing w:after="0" w:line="240" w:lineRule="auto"/>
        <w:ind w:right="144" w:firstLine="720"/>
        <w:jc w:val="both"/>
        <w:rPr>
          <w:rFonts w:ascii="Times New Roman" w:eastAsia="Times New Roman" w:hAnsi="Times New Roman"/>
          <w:color w:val="222222"/>
          <w:highlight w:val="white"/>
        </w:rPr>
      </w:pPr>
      <w:r w:rsidRPr="007A19CB">
        <w:rPr>
          <w:rFonts w:ascii="Times New Roman" w:hAnsi="Times New Roman"/>
          <w:color w:val="222222"/>
          <w:highlight w:val="white"/>
        </w:rPr>
        <w:t>Em relação à definição de “contrabando de migrantes”, o artigo 3</w:t>
      </w:r>
      <w:r w:rsidRPr="007A19CB">
        <w:rPr>
          <w:rFonts w:ascii="Times New Roman" w:hAnsi="Times New Roman"/>
          <w:color w:val="222222"/>
          <w:highlight w:val="white"/>
          <w:vertAlign w:val="superscript"/>
        </w:rPr>
        <w:t>o</w:t>
      </w:r>
      <w:r w:rsidRPr="007A19CB">
        <w:rPr>
          <w:rFonts w:ascii="Times New Roman" w:hAnsi="Times New Roman"/>
          <w:color w:val="222222"/>
          <w:highlight w:val="white"/>
        </w:rPr>
        <w:t xml:space="preserve"> do Protocolo relativo ao Combate ao Tráfico de Migrantes por Via Terrestre, Marítima e Aérea estabelece que: </w:t>
      </w:r>
    </w:p>
    <w:p w14:paraId="34A9645C" w14:textId="77777777" w:rsidR="00831799" w:rsidRPr="00AF1F38" w:rsidRDefault="00831799" w:rsidP="00810077">
      <w:pPr>
        <w:spacing w:after="0" w:line="240" w:lineRule="auto"/>
        <w:ind w:right="144" w:firstLine="720"/>
        <w:jc w:val="both"/>
        <w:rPr>
          <w:rFonts w:ascii="Times New Roman" w:eastAsia="Times New Roman" w:hAnsi="Times New Roman"/>
          <w:color w:val="222222"/>
          <w:highlight w:val="white"/>
        </w:rPr>
      </w:pPr>
    </w:p>
    <w:p w14:paraId="4D8FCB0E" w14:textId="21C10375" w:rsidR="00831799" w:rsidRPr="00AF1F38" w:rsidRDefault="00A37619" w:rsidP="00AF1F38">
      <w:pPr>
        <w:pStyle w:val="ListParagraph"/>
        <w:numPr>
          <w:ilvl w:val="0"/>
          <w:numId w:val="34"/>
        </w:numPr>
        <w:spacing w:after="0" w:line="240" w:lineRule="auto"/>
        <w:ind w:left="1440" w:right="144" w:hanging="720"/>
        <w:jc w:val="both"/>
        <w:rPr>
          <w:rFonts w:ascii="Times New Roman" w:eastAsia="Times New Roman" w:hAnsi="Times New Roman"/>
          <w:color w:val="222222"/>
          <w:highlight w:val="white"/>
        </w:rPr>
      </w:pPr>
      <w:r w:rsidRPr="00AF1F38">
        <w:rPr>
          <w:rFonts w:ascii="Times New Roman" w:hAnsi="Times New Roman"/>
          <w:color w:val="222222"/>
          <w:highlight w:val="white"/>
        </w:rPr>
        <w:t>A expressão “tráfico de migrantes” significa a promoção, com o objetivo de obter, direta ou indiretamente, um benef</w:t>
      </w:r>
      <w:r w:rsidR="001425BB" w:rsidRPr="00AF1F38">
        <w:rPr>
          <w:rFonts w:ascii="Times New Roman" w:hAnsi="Times New Roman"/>
          <w:color w:val="222222"/>
          <w:highlight w:val="white"/>
        </w:rPr>
        <w:t>í</w:t>
      </w:r>
      <w:r w:rsidRPr="00AF1F38">
        <w:rPr>
          <w:rFonts w:ascii="Times New Roman" w:hAnsi="Times New Roman"/>
          <w:color w:val="222222"/>
          <w:highlight w:val="white"/>
        </w:rPr>
        <w:t>cio financeiro ou outro benefício material, da entrada ilegal de uma pessoa num Estado Parte do qual essa pessoa não seja nacional ou residente permanente;</w:t>
      </w:r>
    </w:p>
    <w:p w14:paraId="2F017C12" w14:textId="244F91A0" w:rsidR="00831799" w:rsidRPr="00AF1F38" w:rsidRDefault="00A37619" w:rsidP="00AF1F38">
      <w:pPr>
        <w:spacing w:after="0" w:line="240" w:lineRule="auto"/>
        <w:ind w:left="1440" w:right="144" w:hanging="720"/>
        <w:jc w:val="both"/>
        <w:rPr>
          <w:rFonts w:ascii="Times New Roman" w:eastAsia="Times New Roman" w:hAnsi="Times New Roman"/>
          <w:color w:val="222222"/>
          <w:highlight w:val="white"/>
        </w:rPr>
      </w:pPr>
      <w:r w:rsidRPr="007A19CB">
        <w:rPr>
          <w:rFonts w:ascii="Times New Roman" w:hAnsi="Times New Roman"/>
          <w:color w:val="222222"/>
          <w:highlight w:val="white"/>
        </w:rPr>
        <w:t xml:space="preserve"> </w:t>
      </w:r>
    </w:p>
    <w:p w14:paraId="1F2B4D1E" w14:textId="6029E0A0" w:rsidR="00831799" w:rsidRPr="00AF1F38" w:rsidRDefault="00A37619" w:rsidP="00AF1F38">
      <w:pPr>
        <w:pStyle w:val="ListParagraph"/>
        <w:numPr>
          <w:ilvl w:val="0"/>
          <w:numId w:val="34"/>
        </w:numPr>
        <w:spacing w:after="0" w:line="240" w:lineRule="auto"/>
        <w:ind w:left="1440" w:right="144" w:hanging="720"/>
        <w:jc w:val="both"/>
        <w:rPr>
          <w:rFonts w:ascii="Times New Roman" w:eastAsia="Times New Roman" w:hAnsi="Times New Roman"/>
          <w:color w:val="222222"/>
          <w:highlight w:val="white"/>
        </w:rPr>
      </w:pPr>
      <w:r w:rsidRPr="00AF1F38">
        <w:rPr>
          <w:rFonts w:ascii="Times New Roman" w:hAnsi="Times New Roman"/>
          <w:color w:val="222222"/>
          <w:highlight w:val="white"/>
        </w:rPr>
        <w:t xml:space="preserve">A expressão “entrada ilegal” significa a passagem de fronteiras sem preencher os requisitos necessários para a entrada legal no Estado de acolhimento. </w:t>
      </w:r>
    </w:p>
    <w:p w14:paraId="4A3D53C0" w14:textId="6C5F0D7C" w:rsidR="00831799" w:rsidRPr="00AF1F38" w:rsidRDefault="00831799" w:rsidP="00810077">
      <w:pPr>
        <w:spacing w:after="0" w:line="240" w:lineRule="auto"/>
        <w:ind w:right="144" w:firstLine="720"/>
        <w:jc w:val="both"/>
        <w:rPr>
          <w:rFonts w:ascii="Times New Roman" w:eastAsia="Times New Roman" w:hAnsi="Times New Roman"/>
          <w:color w:val="222222"/>
          <w:highlight w:val="white"/>
        </w:rPr>
      </w:pPr>
    </w:p>
    <w:p w14:paraId="29B84EBD" w14:textId="6742F09C" w:rsidR="00A37619" w:rsidRPr="007A19CB" w:rsidRDefault="00A37619" w:rsidP="00AF1F38">
      <w:pPr>
        <w:pStyle w:val="ListParagraph"/>
        <w:numPr>
          <w:ilvl w:val="0"/>
          <w:numId w:val="32"/>
        </w:numPr>
        <w:tabs>
          <w:tab w:val="left" w:pos="0"/>
        </w:tabs>
        <w:spacing w:after="0" w:line="240" w:lineRule="auto"/>
        <w:ind w:hanging="720"/>
        <w:jc w:val="both"/>
        <w:rPr>
          <w:rFonts w:ascii="Times New Roman" w:eastAsia="Times New Roman" w:hAnsi="Times New Roman"/>
          <w:color w:val="222222"/>
          <w:highlight w:val="white"/>
        </w:rPr>
      </w:pPr>
      <w:r w:rsidRPr="007A19CB">
        <w:rPr>
          <w:rFonts w:ascii="Times New Roman" w:hAnsi="Times New Roman"/>
          <w:color w:val="222222"/>
          <w:highlight w:val="white"/>
        </w:rPr>
        <w:t>Contexto regional:</w:t>
      </w:r>
    </w:p>
    <w:p w14:paraId="0E1591DA" w14:textId="77777777" w:rsidR="00831799" w:rsidRPr="007A19CB" w:rsidRDefault="00831799" w:rsidP="00831799">
      <w:pPr>
        <w:tabs>
          <w:tab w:val="left" w:pos="0"/>
        </w:tabs>
        <w:spacing w:after="0" w:line="240" w:lineRule="auto"/>
        <w:jc w:val="both"/>
        <w:rPr>
          <w:rFonts w:ascii="Times New Roman" w:eastAsia="Times New Roman" w:hAnsi="Times New Roman"/>
          <w:color w:val="222222"/>
          <w:highlight w:val="white"/>
          <w:lang w:val="es"/>
        </w:rPr>
      </w:pPr>
    </w:p>
    <w:p w14:paraId="1EB17A42" w14:textId="114357EF" w:rsidR="00A37619" w:rsidRPr="007A19CB" w:rsidRDefault="00A37619" w:rsidP="00810077">
      <w:pPr>
        <w:spacing w:after="0" w:line="240" w:lineRule="auto"/>
        <w:ind w:right="144" w:firstLine="720"/>
        <w:jc w:val="both"/>
        <w:rPr>
          <w:rFonts w:ascii="Times New Roman" w:eastAsia="Times New Roman" w:hAnsi="Times New Roman"/>
          <w:color w:val="202124"/>
          <w:highlight w:val="white"/>
        </w:rPr>
      </w:pPr>
      <w:r w:rsidRPr="007A19CB">
        <w:rPr>
          <w:rFonts w:ascii="Times New Roman" w:hAnsi="Times New Roman"/>
          <w:highlight w:val="white"/>
        </w:rPr>
        <w:t xml:space="preserve">De acordo com o </w:t>
      </w:r>
      <w:r w:rsidRPr="007A19CB">
        <w:rPr>
          <w:rFonts w:ascii="Times New Roman" w:hAnsi="Times New Roman"/>
          <w:color w:val="202124"/>
          <w:highlight w:val="white"/>
        </w:rPr>
        <w:t xml:space="preserve">Relatório Global sobre Tráfico de Pessoas 2020 do </w:t>
      </w:r>
      <w:r w:rsidRPr="007A19CB">
        <w:rPr>
          <w:rFonts w:ascii="Times New Roman" w:hAnsi="Times New Roman"/>
          <w:highlight w:val="white"/>
        </w:rPr>
        <w:t>Escritório das Nações Unidas contra Drogas e Crime (UNODC), os</w:t>
      </w:r>
      <w:r w:rsidRPr="007A19CB">
        <w:rPr>
          <w:rFonts w:ascii="Times New Roman" w:hAnsi="Times New Roman"/>
          <w:color w:val="202124"/>
          <w:highlight w:val="white"/>
        </w:rPr>
        <w:t xml:space="preserve"> países </w:t>
      </w:r>
      <w:r w:rsidRPr="007A19CB">
        <w:rPr>
          <w:rFonts w:ascii="Times New Roman" w:hAnsi="Times New Roman"/>
          <w:highlight w:val="white"/>
        </w:rPr>
        <w:t>da América do Norte</w:t>
      </w:r>
      <w:r w:rsidRPr="007A19CB">
        <w:rPr>
          <w:rFonts w:ascii="Times New Roman" w:hAnsi="Times New Roman"/>
          <w:color w:val="202124"/>
          <w:highlight w:val="white"/>
        </w:rPr>
        <w:t xml:space="preserve"> caracterizam-se por uma proporção crescente de vítimas traficadas dentro das suas próprias fronteiras, principalmente mulheres vítimas de tráfico para fins de exploração sexual</w:t>
      </w:r>
      <w:r w:rsidRPr="007A19CB">
        <w:rPr>
          <w:rFonts w:ascii="Times New Roman" w:hAnsi="Times New Roman"/>
          <w:highlight w:val="white"/>
        </w:rPr>
        <w:t>.</w:t>
      </w:r>
      <w:r w:rsidRPr="007A19CB">
        <w:rPr>
          <w:rFonts w:ascii="Times New Roman" w:hAnsi="Times New Roman"/>
          <w:color w:val="202124"/>
          <w:highlight w:val="white"/>
        </w:rPr>
        <w:t xml:space="preserve"> </w:t>
      </w:r>
    </w:p>
    <w:p w14:paraId="5F912717" w14:textId="77777777" w:rsidR="00831799" w:rsidRPr="00AF1F38" w:rsidRDefault="00831799" w:rsidP="00810077">
      <w:pPr>
        <w:spacing w:after="0" w:line="240" w:lineRule="auto"/>
        <w:ind w:right="144" w:firstLine="720"/>
        <w:jc w:val="both"/>
        <w:rPr>
          <w:rFonts w:ascii="Times New Roman" w:eastAsia="Times New Roman" w:hAnsi="Times New Roman"/>
          <w:highlight w:val="white"/>
        </w:rPr>
      </w:pPr>
    </w:p>
    <w:p w14:paraId="19AC0866" w14:textId="004CEF5C" w:rsidR="00A37619" w:rsidRPr="007A19CB" w:rsidRDefault="00A37619" w:rsidP="00810077">
      <w:pPr>
        <w:spacing w:after="0" w:line="240" w:lineRule="auto"/>
        <w:ind w:right="144" w:firstLine="720"/>
        <w:jc w:val="both"/>
        <w:rPr>
          <w:rFonts w:ascii="Times New Roman" w:eastAsia="Times New Roman" w:hAnsi="Times New Roman"/>
          <w:color w:val="202124"/>
          <w:highlight w:val="white"/>
        </w:rPr>
      </w:pPr>
      <w:r w:rsidRPr="007A19CB">
        <w:rPr>
          <w:rFonts w:ascii="Times New Roman" w:hAnsi="Times New Roman"/>
          <w:highlight w:val="white"/>
        </w:rPr>
        <w:t>No que diz respeito à América do Sul, a dinâmica</w:t>
      </w:r>
      <w:r w:rsidRPr="007A19CB">
        <w:rPr>
          <w:rFonts w:ascii="Times New Roman" w:hAnsi="Times New Roman"/>
          <w:color w:val="202124"/>
          <w:highlight w:val="white"/>
        </w:rPr>
        <w:t xml:space="preserve"> do tráfico de pessoas é bastante complexa, mas também limitada em termos de alcance geográfico</w:t>
      </w:r>
      <w:r w:rsidRPr="007A19CB">
        <w:rPr>
          <w:rFonts w:ascii="Times New Roman" w:eastAsia="Times New Roman" w:hAnsi="Times New Roman"/>
          <w:color w:val="202124"/>
          <w:highlight w:val="white"/>
          <w:vertAlign w:val="superscript"/>
          <w:lang w:val="es"/>
        </w:rPr>
        <w:footnoteReference w:id="3"/>
      </w:r>
      <w:r w:rsidRPr="007A19CB">
        <w:rPr>
          <w:rFonts w:ascii="Times New Roman" w:hAnsi="Times New Roman"/>
          <w:highlight w:val="white"/>
        </w:rPr>
        <w:t>.</w:t>
      </w:r>
      <w:r w:rsidRPr="007A19CB">
        <w:rPr>
          <w:rFonts w:ascii="Times New Roman" w:hAnsi="Times New Roman"/>
          <w:color w:val="202124"/>
          <w:highlight w:val="white"/>
        </w:rPr>
        <w:t xml:space="preserve"> Por exemplo, na Argentina, foram detectadas vítimas de tráfico de pessoas do Paraguai e da Bolívia, enquanto na Colômbia e no Peru, foram detectadas vítimas da Venezuela. Por sua vez, o Brasil e o Chile também são destinos de vítimas da Bolívia e do Peru, entre outros países de origem; e o Peru é também um destino de vítimas de tráfico de pessoas de países vizinhos. Em particular, esse relatório ressalta que as vítimas de tráfico de pessoas na parte norte da América do Sul são detectadas nos países mais ricos da sub-região vizinha, enquanto nos países da América Central e do Caribe são detectadas vítimas que são cidadãs destes ou de alguns países da América do Sul. </w:t>
      </w:r>
    </w:p>
    <w:p w14:paraId="22874DCD" w14:textId="77777777" w:rsidR="00831799" w:rsidRPr="00AF1F38" w:rsidRDefault="00831799" w:rsidP="00810077">
      <w:pPr>
        <w:spacing w:after="0" w:line="240" w:lineRule="auto"/>
        <w:ind w:right="144" w:firstLine="720"/>
        <w:jc w:val="both"/>
        <w:rPr>
          <w:rFonts w:ascii="Times New Roman" w:eastAsia="Times New Roman" w:hAnsi="Times New Roman"/>
          <w:color w:val="202124"/>
          <w:highlight w:val="white"/>
        </w:rPr>
      </w:pPr>
    </w:p>
    <w:p w14:paraId="77CB0366" w14:textId="783E3F07" w:rsidR="00A37619" w:rsidRPr="007A19CB" w:rsidRDefault="00A37619" w:rsidP="00810077">
      <w:pPr>
        <w:spacing w:after="0" w:line="240" w:lineRule="auto"/>
        <w:ind w:right="144" w:firstLine="720"/>
        <w:jc w:val="both"/>
        <w:rPr>
          <w:rFonts w:ascii="Times New Roman" w:eastAsia="Times New Roman" w:hAnsi="Times New Roman"/>
          <w:color w:val="222222"/>
          <w:highlight w:val="white"/>
        </w:rPr>
      </w:pPr>
      <w:r w:rsidRPr="007A19CB">
        <w:rPr>
          <w:rFonts w:ascii="Times New Roman" w:hAnsi="Times New Roman"/>
          <w:color w:val="222222"/>
          <w:highlight w:val="white"/>
        </w:rPr>
        <w:t xml:space="preserve">A proteção social das populações vulneráveis e vítimas de tráfico durante o processo migratório e nos países de destino foi levantada anteriormente como um tema de especial relevância no diálogo entre Estados, dado que, em contextos de elevada migração ou mobilidade humana, o número de casos de tráfico de pessoas tende a aumentar porque a vulnerabilidade dos migrantes, </w:t>
      </w:r>
      <w:r w:rsidR="001425BB">
        <w:rPr>
          <w:rFonts w:ascii="Times New Roman" w:hAnsi="Times New Roman"/>
          <w:color w:val="222222"/>
          <w:highlight w:val="white"/>
        </w:rPr>
        <w:t>solicitantes</w:t>
      </w:r>
      <w:r w:rsidRPr="007A19CB">
        <w:rPr>
          <w:rFonts w:ascii="Times New Roman" w:hAnsi="Times New Roman"/>
          <w:color w:val="222222"/>
          <w:highlight w:val="white"/>
        </w:rPr>
        <w:t xml:space="preserve"> de asilo, refugiados e apátridas geralmente atinge níveis alarmantes em situações de crise. Nesse sentido, no âmbito da Organização dos Estados Americanos (OEA), existe a necessidade de gerar respostas coordenadas que integrem as ações realizadas pelos países de origem, trânsito, destino e retorno dos migrantes, e nisso a Comissão de Assuntos Migratórios (CAM) pode desempenhar um papel fundamental. </w:t>
      </w:r>
    </w:p>
    <w:p w14:paraId="424E51CC" w14:textId="77777777" w:rsidR="00A37619" w:rsidRPr="00AF1F38" w:rsidRDefault="00A37619" w:rsidP="00810077">
      <w:pPr>
        <w:spacing w:after="0" w:line="240" w:lineRule="auto"/>
        <w:ind w:right="144" w:firstLine="720"/>
        <w:jc w:val="both"/>
        <w:rPr>
          <w:rFonts w:ascii="Times New Roman" w:eastAsia="Times New Roman" w:hAnsi="Times New Roman"/>
          <w:color w:val="222222"/>
          <w:highlight w:val="white"/>
        </w:rPr>
      </w:pPr>
    </w:p>
    <w:p w14:paraId="51A4CEC2" w14:textId="0704E57C" w:rsidR="00A37619" w:rsidRPr="007A19CB" w:rsidRDefault="00A37619" w:rsidP="00810077">
      <w:pPr>
        <w:spacing w:after="0" w:line="240" w:lineRule="auto"/>
        <w:ind w:right="144" w:firstLine="720"/>
        <w:jc w:val="both"/>
        <w:rPr>
          <w:rFonts w:ascii="Times New Roman" w:eastAsia="Times New Roman" w:hAnsi="Times New Roman"/>
          <w:color w:val="222222"/>
          <w:highlight w:val="white"/>
        </w:rPr>
      </w:pPr>
      <w:r w:rsidRPr="007A19CB">
        <w:rPr>
          <w:rFonts w:ascii="Times New Roman" w:hAnsi="Times New Roman"/>
          <w:color w:val="222222"/>
          <w:highlight w:val="white"/>
        </w:rPr>
        <w:t xml:space="preserve">Além do acima exposto, na Declaração de Nova York para Refugiados e Migrantes (Resolução 71/1), os Estados expressaram o compromisso de, primeiro, combater energicamente o tráfico de pessoas e o contrabando de migrantes com vista à sua eliminação, inclusive mediante medidas específicas para identificar as vítimas de tráfico de pessoas ou pessoas em risco de tráfico; </w:t>
      </w:r>
      <w:r w:rsidRPr="007A19CB">
        <w:rPr>
          <w:rFonts w:ascii="Times New Roman" w:hAnsi="Times New Roman"/>
          <w:color w:val="222222"/>
          <w:highlight w:val="white"/>
        </w:rPr>
        <w:lastRenderedPageBreak/>
        <w:t>segundo, prestar apoio às vítimas do tráfico de pessoas; e terceiro, prevenir o tráfico de pessoas entre as pessoas afetadas pelo deslocamento (parágrafo 35)</w:t>
      </w:r>
      <w:r w:rsidRPr="007A19CB">
        <w:rPr>
          <w:rFonts w:ascii="Times New Roman" w:eastAsia="Times New Roman" w:hAnsi="Times New Roman"/>
          <w:color w:val="222222"/>
          <w:highlight w:val="white"/>
          <w:vertAlign w:val="superscript"/>
          <w:lang w:val="es"/>
        </w:rPr>
        <w:footnoteReference w:id="4"/>
      </w:r>
      <w:r w:rsidRPr="007A19CB">
        <w:rPr>
          <w:rFonts w:ascii="Times New Roman" w:hAnsi="Times New Roman"/>
          <w:color w:val="222222"/>
          <w:highlight w:val="white"/>
        </w:rPr>
        <w:t>.</w:t>
      </w:r>
    </w:p>
    <w:p w14:paraId="7AEA3665" w14:textId="77777777" w:rsidR="00831799" w:rsidRPr="00AF1F38" w:rsidRDefault="00831799" w:rsidP="00810077">
      <w:pPr>
        <w:spacing w:after="0" w:line="240" w:lineRule="auto"/>
        <w:ind w:right="144" w:firstLine="720"/>
        <w:jc w:val="both"/>
        <w:rPr>
          <w:rFonts w:ascii="Times New Roman" w:eastAsia="Times New Roman" w:hAnsi="Times New Roman"/>
          <w:color w:val="222222"/>
          <w:highlight w:val="white"/>
        </w:rPr>
      </w:pPr>
    </w:p>
    <w:p w14:paraId="3A9CC58A" w14:textId="61E475ED" w:rsidR="00A37619" w:rsidRPr="007A19CB" w:rsidRDefault="00A37619" w:rsidP="00810077">
      <w:pPr>
        <w:spacing w:after="0" w:line="240" w:lineRule="auto"/>
        <w:ind w:right="144" w:firstLine="720"/>
        <w:jc w:val="both"/>
        <w:rPr>
          <w:rFonts w:ascii="Times New Roman" w:eastAsia="Times New Roman" w:hAnsi="Times New Roman"/>
          <w:color w:val="202124"/>
          <w:highlight w:val="white"/>
        </w:rPr>
      </w:pPr>
      <w:r w:rsidRPr="007A19CB">
        <w:rPr>
          <w:rFonts w:ascii="Times New Roman" w:hAnsi="Times New Roman"/>
          <w:color w:val="222222"/>
          <w:highlight w:val="white"/>
        </w:rPr>
        <w:t xml:space="preserve">A necessidade de materializar esses compromissos assumidos unanimemente por todos os 193 Estados membros </w:t>
      </w:r>
      <w:r w:rsidRPr="007A19CB">
        <w:rPr>
          <w:rFonts w:ascii="Times New Roman" w:hAnsi="Times New Roman"/>
          <w:color w:val="222222"/>
        </w:rPr>
        <w:t xml:space="preserve">da Organização das Nações Unidas </w:t>
      </w:r>
      <w:r w:rsidRPr="007A19CB">
        <w:rPr>
          <w:rFonts w:ascii="Times New Roman" w:hAnsi="Times New Roman"/>
          <w:color w:val="222222"/>
          <w:highlight w:val="white"/>
        </w:rPr>
        <w:t>na Declaração de Nova York reafirma-se no contexto da pandemia de covid-19, em que os níveis crescentes de desemprego deram lugar a uma recessão mundial caracterizada pela deterioração do panorama econômico e laboral em inúmeros países, fator que pode contribuir para o aumento do número de pessoas em risco de serem vítimas de tráfico</w:t>
      </w:r>
      <w:r w:rsidRPr="007A19CB">
        <w:rPr>
          <w:rFonts w:ascii="Times New Roman" w:hAnsi="Times New Roman"/>
          <w:color w:val="222222"/>
        </w:rPr>
        <w:t>.</w:t>
      </w:r>
      <w:r w:rsidRPr="007A19CB">
        <w:rPr>
          <w:rFonts w:ascii="Times New Roman" w:hAnsi="Times New Roman"/>
          <w:color w:val="222222"/>
          <w:highlight w:val="white"/>
        </w:rPr>
        <w:t xml:space="preserve"> A respeito disso, </w:t>
      </w:r>
      <w:r w:rsidRPr="007A19CB">
        <w:rPr>
          <w:rFonts w:ascii="Times New Roman" w:hAnsi="Times New Roman"/>
          <w:color w:val="202124"/>
          <w:highlight w:val="white"/>
        </w:rPr>
        <w:t xml:space="preserve">os dados mundiais sobre vítimas de tráfico oferecem exemplos de aumentos súbitos do número de vítimas em países que enfrentam recessões econômicas drásticas. </w:t>
      </w:r>
    </w:p>
    <w:p w14:paraId="0CE38647" w14:textId="77777777" w:rsidR="00831799" w:rsidRPr="00AF1F38" w:rsidRDefault="00831799" w:rsidP="00810077">
      <w:pPr>
        <w:spacing w:after="0" w:line="240" w:lineRule="auto"/>
        <w:ind w:right="144" w:firstLine="720"/>
        <w:jc w:val="both"/>
        <w:rPr>
          <w:rFonts w:ascii="Times New Roman" w:eastAsia="Times New Roman" w:hAnsi="Times New Roman"/>
          <w:color w:val="202124"/>
          <w:highlight w:val="white"/>
        </w:rPr>
      </w:pPr>
    </w:p>
    <w:p w14:paraId="2B53098A" w14:textId="30FAA5D9" w:rsidR="00A37619" w:rsidRPr="007A19CB" w:rsidRDefault="00A37619" w:rsidP="00810077">
      <w:pPr>
        <w:spacing w:after="0" w:line="240" w:lineRule="auto"/>
        <w:ind w:right="144" w:firstLine="720"/>
        <w:jc w:val="both"/>
        <w:rPr>
          <w:rFonts w:ascii="Times New Roman" w:eastAsia="Times New Roman" w:hAnsi="Times New Roman"/>
          <w:color w:val="222222"/>
          <w:highlight w:val="white"/>
        </w:rPr>
      </w:pPr>
      <w:r w:rsidRPr="007A19CB">
        <w:rPr>
          <w:rFonts w:ascii="Times New Roman" w:hAnsi="Times New Roman"/>
          <w:color w:val="202124"/>
          <w:highlight w:val="white"/>
        </w:rPr>
        <w:t xml:space="preserve">Nos anos recentes, e particularmente no último ano, muitos países da região têm enfrentado contrações significativas do PIB, e os números sugerem que grandes setores da população estão abaixo da linha de pobreza. </w:t>
      </w:r>
      <w:r w:rsidRPr="007A19CB">
        <w:rPr>
          <w:rFonts w:ascii="Times New Roman" w:hAnsi="Times New Roman"/>
          <w:color w:val="222222"/>
          <w:highlight w:val="white"/>
        </w:rPr>
        <w:t xml:space="preserve">Nesse cenário, aspectos como a migração irregular e o emprego informal ou precário, além dos perigos das rotas migratórias e da fragmentação familiar, aumentaram o risco de migrantes, solicitantes de asilo, refugiados e apátridas serem vítimas de tráfico de pessoas e terem de recorrer ao contrabando de migrantes. </w:t>
      </w:r>
    </w:p>
    <w:p w14:paraId="4A16E95A" w14:textId="77777777" w:rsidR="00831799" w:rsidRPr="00AF1F38" w:rsidRDefault="00831799" w:rsidP="00810077">
      <w:pPr>
        <w:spacing w:after="0" w:line="240" w:lineRule="auto"/>
        <w:ind w:right="144" w:firstLine="720"/>
        <w:jc w:val="both"/>
        <w:rPr>
          <w:rFonts w:ascii="Times New Roman" w:eastAsia="Times New Roman" w:hAnsi="Times New Roman"/>
          <w:color w:val="222222"/>
          <w:highlight w:val="white"/>
        </w:rPr>
      </w:pPr>
    </w:p>
    <w:p w14:paraId="2BA1B4C6" w14:textId="77777777" w:rsidR="00A37619" w:rsidRPr="007A19CB" w:rsidRDefault="00A37619" w:rsidP="00810077">
      <w:pPr>
        <w:spacing w:after="0" w:line="240" w:lineRule="auto"/>
        <w:ind w:right="144" w:firstLine="720"/>
        <w:jc w:val="both"/>
        <w:rPr>
          <w:rFonts w:ascii="Times New Roman" w:eastAsia="Times New Roman" w:hAnsi="Times New Roman"/>
          <w:color w:val="222222"/>
          <w:highlight w:val="white"/>
        </w:rPr>
      </w:pPr>
      <w:r w:rsidRPr="007A19CB">
        <w:rPr>
          <w:rFonts w:ascii="Times New Roman" w:hAnsi="Times New Roman"/>
          <w:highlight w:val="white"/>
        </w:rPr>
        <w:t>Nesse sentido</w:t>
      </w:r>
      <w:r w:rsidRPr="007A19CB">
        <w:rPr>
          <w:rFonts w:ascii="Times New Roman" w:hAnsi="Times New Roman"/>
          <w:color w:val="222222"/>
          <w:highlight w:val="white"/>
        </w:rPr>
        <w:t xml:space="preserve">, </w:t>
      </w:r>
      <w:r w:rsidRPr="007A19CB">
        <w:rPr>
          <w:rFonts w:ascii="Times New Roman" w:hAnsi="Times New Roman"/>
          <w:color w:val="202124"/>
          <w:highlight w:val="white"/>
        </w:rPr>
        <w:t>a Organização dos Estados Americanos e o Escritório das Nações Unidas</w:t>
      </w:r>
      <w:r w:rsidRPr="007A19CB">
        <w:rPr>
          <w:rFonts w:ascii="Times New Roman" w:hAnsi="Times New Roman"/>
          <w:highlight w:val="white"/>
        </w:rPr>
        <w:t xml:space="preserve"> sobre Drogas e Crime anteciparam que o tráfico transfronteiriço de pessoas provenientes dos países mais afetados economicamente pela pandemia de covid-19 irá aumentar. De fato, estudos realizados para medir o impacto da pandemia de covid-19 nos migrantes concluíram que estes foram afetados de maneira desproporcional, com uma grande porcentagem tendo perdido seus empregos devido à pandemia</w:t>
      </w:r>
      <w:r w:rsidRPr="007A19CB">
        <w:rPr>
          <w:rFonts w:ascii="Times New Roman" w:eastAsia="Times New Roman" w:hAnsi="Times New Roman"/>
          <w:highlight w:val="white"/>
          <w:vertAlign w:val="superscript"/>
          <w:lang w:val="es"/>
        </w:rPr>
        <w:footnoteReference w:id="5"/>
      </w:r>
      <w:r w:rsidRPr="007A19CB">
        <w:rPr>
          <w:rFonts w:ascii="Times New Roman" w:hAnsi="Times New Roman"/>
          <w:highlight w:val="white"/>
        </w:rPr>
        <w:t>, o que, por sua vez, os torna mais vulneráveis a se tornarem vítimas de tráfico de pessoas</w:t>
      </w:r>
      <w:r w:rsidRPr="007A19CB">
        <w:rPr>
          <w:rFonts w:ascii="Times New Roman" w:eastAsia="Times New Roman" w:hAnsi="Times New Roman"/>
          <w:highlight w:val="white"/>
          <w:vertAlign w:val="superscript"/>
          <w:lang w:val="es"/>
        </w:rPr>
        <w:footnoteReference w:id="6"/>
      </w:r>
      <w:r w:rsidRPr="007A19CB">
        <w:rPr>
          <w:rFonts w:ascii="Times New Roman" w:hAnsi="Times New Roman"/>
          <w:highlight w:val="white"/>
        </w:rPr>
        <w:t xml:space="preserve">. </w:t>
      </w:r>
      <w:r w:rsidRPr="007A19CB">
        <w:rPr>
          <w:rFonts w:ascii="Times New Roman" w:hAnsi="Times New Roman"/>
          <w:color w:val="222222"/>
          <w:highlight w:val="white"/>
        </w:rPr>
        <w:t xml:space="preserve"> </w:t>
      </w:r>
    </w:p>
    <w:p w14:paraId="75A0C7E6" w14:textId="77777777" w:rsidR="00A37619" w:rsidRPr="00AF1F38" w:rsidRDefault="00A37619" w:rsidP="00810077">
      <w:pPr>
        <w:spacing w:after="0" w:line="240" w:lineRule="auto"/>
        <w:ind w:right="144" w:firstLine="720"/>
        <w:jc w:val="both"/>
        <w:rPr>
          <w:rFonts w:ascii="Times New Roman" w:eastAsia="Times New Roman" w:hAnsi="Times New Roman"/>
          <w:color w:val="222222"/>
          <w:highlight w:val="white"/>
        </w:rPr>
      </w:pPr>
    </w:p>
    <w:p w14:paraId="3421B6B2" w14:textId="12D8A836" w:rsidR="00A37619" w:rsidRPr="007A19CB" w:rsidRDefault="00A37619" w:rsidP="00AF1F38">
      <w:pPr>
        <w:pStyle w:val="ListParagraph"/>
        <w:numPr>
          <w:ilvl w:val="0"/>
          <w:numId w:val="32"/>
        </w:numPr>
        <w:tabs>
          <w:tab w:val="left" w:pos="0"/>
        </w:tabs>
        <w:spacing w:after="0" w:line="240" w:lineRule="auto"/>
        <w:ind w:hanging="720"/>
        <w:jc w:val="both"/>
        <w:rPr>
          <w:rFonts w:ascii="Times New Roman" w:eastAsia="Times New Roman" w:hAnsi="Times New Roman"/>
          <w:bCs/>
          <w:color w:val="222222"/>
          <w:highlight w:val="white"/>
        </w:rPr>
      </w:pPr>
      <w:r w:rsidRPr="007A19CB">
        <w:rPr>
          <w:rFonts w:ascii="Times New Roman" w:hAnsi="Times New Roman"/>
          <w:color w:val="222222"/>
          <w:highlight w:val="white"/>
        </w:rPr>
        <w:t>Principais tipologias do tráfico de pessoas e perfis das vítimas:</w:t>
      </w:r>
    </w:p>
    <w:p w14:paraId="0C6A9320" w14:textId="77777777" w:rsidR="00A37619" w:rsidRPr="00AF1F38" w:rsidRDefault="00A37619" w:rsidP="00810077">
      <w:pPr>
        <w:spacing w:after="0" w:line="240" w:lineRule="auto"/>
        <w:ind w:right="144" w:firstLine="720"/>
        <w:jc w:val="both"/>
        <w:rPr>
          <w:rFonts w:ascii="Times New Roman" w:eastAsia="Times New Roman" w:hAnsi="Times New Roman"/>
          <w:color w:val="222222"/>
          <w:highlight w:val="white"/>
        </w:rPr>
      </w:pPr>
    </w:p>
    <w:p w14:paraId="6F9AD889" w14:textId="77777777" w:rsidR="00A37619" w:rsidRPr="007A19CB" w:rsidRDefault="00A37619" w:rsidP="00810077">
      <w:pPr>
        <w:spacing w:after="0" w:line="240" w:lineRule="auto"/>
        <w:ind w:right="144" w:firstLine="720"/>
        <w:jc w:val="both"/>
        <w:rPr>
          <w:rFonts w:ascii="Times New Roman" w:eastAsia="Times New Roman" w:hAnsi="Times New Roman"/>
          <w:color w:val="222222"/>
          <w:highlight w:val="white"/>
        </w:rPr>
      </w:pPr>
      <w:r w:rsidRPr="007A19CB">
        <w:rPr>
          <w:rFonts w:ascii="Times New Roman" w:hAnsi="Times New Roman"/>
          <w:color w:val="222222"/>
          <w:highlight w:val="white"/>
        </w:rPr>
        <w:t xml:space="preserve">O tráfico de pessoas tem uma variedade de propósitos, sendo a exploração sexual normalmente apontada como a principal finalidade do tráfico, seguida do trabalho forçado. Da mesma forma, o perfil das vítimas tende a condicionar as formas de exploração a que são submetidas. Por exemplo, em 2018, a maioria das mulheres foram traficadas para exploração sexual, enquanto os homens foram traficados principalmente para trabalho forçado. </w:t>
      </w:r>
    </w:p>
    <w:p w14:paraId="2271FC87" w14:textId="77777777" w:rsidR="00A37619" w:rsidRPr="00AF1F38" w:rsidRDefault="00A37619" w:rsidP="00810077">
      <w:pPr>
        <w:spacing w:after="0" w:line="240" w:lineRule="auto"/>
        <w:ind w:right="144" w:firstLine="720"/>
        <w:jc w:val="both"/>
        <w:rPr>
          <w:rFonts w:ascii="Times New Roman" w:eastAsia="Times New Roman" w:hAnsi="Times New Roman"/>
          <w:color w:val="222222"/>
          <w:highlight w:val="white"/>
        </w:rPr>
      </w:pPr>
    </w:p>
    <w:p w14:paraId="09F18B28" w14:textId="77777777" w:rsidR="00A37619" w:rsidRPr="007A19CB" w:rsidRDefault="00A37619" w:rsidP="00810077">
      <w:pPr>
        <w:spacing w:after="0" w:line="240" w:lineRule="auto"/>
        <w:ind w:right="144" w:firstLine="720"/>
        <w:jc w:val="both"/>
        <w:rPr>
          <w:rFonts w:ascii="Times New Roman" w:eastAsia="Times New Roman" w:hAnsi="Times New Roman"/>
          <w:color w:val="202124"/>
          <w:highlight w:val="white"/>
        </w:rPr>
      </w:pPr>
      <w:r w:rsidRPr="007A19CB">
        <w:rPr>
          <w:rFonts w:ascii="Times New Roman" w:hAnsi="Times New Roman"/>
          <w:color w:val="222222"/>
          <w:highlight w:val="white"/>
        </w:rPr>
        <w:t xml:space="preserve"> As pessoas pertencentes a grupos em situação de vulnerabilidade são mais suscetíveis a serem vítimas de tráfico humano. Nesse sentido, as mulheres são afetadas de forma diferente pelo tráfico de pessoas: em</w:t>
      </w:r>
      <w:r w:rsidRPr="007A19CB">
        <w:rPr>
          <w:rFonts w:ascii="Times New Roman" w:hAnsi="Times New Roman"/>
          <w:color w:val="202124"/>
          <w:highlight w:val="white"/>
        </w:rPr>
        <w:t xml:space="preserve"> 2018, de cada dez vítimas detectadas em todo o mundo, cerca de cinco eram mulheres adultas e duas eram meninas. Aproximadamente um terço do número total de vítimas detectadas eram crianças, enquanto 20% eram homens adultos.</w:t>
      </w:r>
    </w:p>
    <w:p w14:paraId="12743548" w14:textId="77777777" w:rsidR="00A37619" w:rsidRPr="00AF1F38" w:rsidRDefault="00A37619" w:rsidP="00810077">
      <w:pPr>
        <w:spacing w:after="0" w:line="240" w:lineRule="auto"/>
        <w:ind w:right="144" w:firstLine="720"/>
        <w:jc w:val="both"/>
        <w:rPr>
          <w:rFonts w:ascii="Times New Roman" w:eastAsia="Times New Roman" w:hAnsi="Times New Roman"/>
          <w:color w:val="202124"/>
          <w:highlight w:val="white"/>
        </w:rPr>
      </w:pPr>
    </w:p>
    <w:p w14:paraId="0F2CC408" w14:textId="77777777" w:rsidR="00A37619" w:rsidRPr="007A19CB" w:rsidRDefault="00A37619" w:rsidP="00810077">
      <w:pPr>
        <w:spacing w:after="0" w:line="240" w:lineRule="auto"/>
        <w:ind w:right="144" w:firstLine="720"/>
        <w:jc w:val="both"/>
        <w:rPr>
          <w:rFonts w:ascii="Times New Roman" w:eastAsia="Times New Roman" w:hAnsi="Times New Roman"/>
          <w:color w:val="222222"/>
          <w:highlight w:val="white"/>
        </w:rPr>
      </w:pPr>
      <w:r w:rsidRPr="007A19CB">
        <w:rPr>
          <w:rFonts w:ascii="Times New Roman" w:hAnsi="Times New Roman"/>
          <w:color w:val="202124"/>
          <w:highlight w:val="white"/>
        </w:rPr>
        <w:lastRenderedPageBreak/>
        <w:t xml:space="preserve">Também é importante levar em conta a natureza das formas de exploração sofridas pelas mulheres vítimas do tráfico de pessoas. </w:t>
      </w:r>
      <w:r w:rsidRPr="007A19CB">
        <w:rPr>
          <w:rFonts w:ascii="Times New Roman" w:hAnsi="Times New Roman"/>
          <w:color w:val="222222"/>
          <w:highlight w:val="white"/>
        </w:rPr>
        <w:t xml:space="preserve">As mulheres que costumam ser traficadas para serviços domésticos podem permanecer invisíveis aos olhos das autoridades durante anos, devido </w:t>
      </w:r>
      <w:r w:rsidRPr="007A19CB">
        <w:rPr>
          <w:rFonts w:ascii="Times New Roman" w:hAnsi="Times New Roman"/>
          <w:color w:val="202124"/>
          <w:highlight w:val="white"/>
        </w:rPr>
        <w:t xml:space="preserve">às condições desse tipo de trabalho, caracterizado </w:t>
      </w:r>
      <w:r w:rsidRPr="007A19CB">
        <w:rPr>
          <w:rFonts w:ascii="Times New Roman" w:hAnsi="Times New Roman"/>
          <w:color w:val="222222"/>
          <w:highlight w:val="white"/>
        </w:rPr>
        <w:t xml:space="preserve">por longas jornadas e obstáculos </w:t>
      </w:r>
      <w:r w:rsidRPr="007A19CB">
        <w:rPr>
          <w:rFonts w:ascii="Times New Roman" w:hAnsi="Times New Roman"/>
          <w:color w:val="202124"/>
          <w:highlight w:val="white"/>
        </w:rPr>
        <w:t xml:space="preserve">à mobilização e à socialização fora de casa. </w:t>
      </w:r>
      <w:r w:rsidRPr="007A19CB">
        <w:rPr>
          <w:rFonts w:ascii="Times New Roman" w:hAnsi="Times New Roman"/>
          <w:color w:val="222222"/>
          <w:highlight w:val="white"/>
        </w:rPr>
        <w:t xml:space="preserve">Do mesmo modo, as mulheres vítimas de tráfico para fins de exploração sexual ou prostituição forçada costumam sofrer danos a sua saúde, integridade física e mental e, nos casos mais graves, até a sua vida, uma vez que estão mais expostas a contrair doenças sexualmente transmissíveis e ser vítimas de várias formas de violência física e psicológica. </w:t>
      </w:r>
    </w:p>
    <w:p w14:paraId="43691536" w14:textId="77777777" w:rsidR="00A37619" w:rsidRPr="00AF1F38" w:rsidRDefault="00A37619" w:rsidP="00810077">
      <w:pPr>
        <w:spacing w:after="0" w:line="240" w:lineRule="auto"/>
        <w:ind w:right="144" w:firstLine="720"/>
        <w:jc w:val="both"/>
        <w:rPr>
          <w:rFonts w:ascii="Times New Roman" w:eastAsia="Times New Roman" w:hAnsi="Times New Roman"/>
          <w:color w:val="222222"/>
          <w:highlight w:val="white"/>
        </w:rPr>
      </w:pPr>
    </w:p>
    <w:p w14:paraId="315F9C33" w14:textId="0F57850F" w:rsidR="00A37619" w:rsidRPr="007A19CB" w:rsidRDefault="00A37619" w:rsidP="00810077">
      <w:pPr>
        <w:spacing w:after="0" w:line="240" w:lineRule="auto"/>
        <w:ind w:right="144" w:firstLine="720"/>
        <w:jc w:val="both"/>
        <w:rPr>
          <w:rFonts w:ascii="Times New Roman" w:eastAsia="Times New Roman" w:hAnsi="Times New Roman"/>
          <w:color w:val="202124"/>
          <w:highlight w:val="white"/>
        </w:rPr>
      </w:pPr>
      <w:r w:rsidRPr="007A19CB">
        <w:rPr>
          <w:rFonts w:ascii="Times New Roman" w:hAnsi="Times New Roman"/>
          <w:color w:val="222222"/>
          <w:highlight w:val="white"/>
        </w:rPr>
        <w:t xml:space="preserve">Também a adversidade econômica agravada por recessões econômicas como a da pandemia de covid-19 coloca em risco especial os possíveis migrantes que, no processo de busca de trabalho no exterior, podem cair nas redes de tráfico de pessoas que se organizam sob a forma de “agências de emprego” para enganá-los, roubar dinheiro e documentos, e submetê-los a condições de trabalho desumanas.  Da mesma forma, </w:t>
      </w:r>
      <w:r w:rsidRPr="007A19CB">
        <w:rPr>
          <w:rFonts w:ascii="Times New Roman" w:hAnsi="Times New Roman"/>
          <w:color w:val="202124"/>
          <w:highlight w:val="white"/>
        </w:rPr>
        <w:t xml:space="preserve">as pessoas LGBTIQ correm maior risco de serem vítimas de tráfico para trabalho forçado e exploração sexual, porque são muitas vezes marginalizadas pela família e amigos a ponto de serem obrigadas a sair de casa, o que as predispõe a se tornarem vítimas de traficantes que se aproveitam dessa situação de desamparo e falta de proteção. </w:t>
      </w:r>
    </w:p>
    <w:p w14:paraId="3BF8135D" w14:textId="77777777" w:rsidR="00A37619" w:rsidRPr="00AF1F38" w:rsidRDefault="00A37619" w:rsidP="00810077">
      <w:pPr>
        <w:spacing w:after="0" w:line="240" w:lineRule="auto"/>
        <w:ind w:right="144" w:firstLine="720"/>
        <w:jc w:val="both"/>
        <w:rPr>
          <w:rFonts w:ascii="Times New Roman" w:eastAsia="Times New Roman" w:hAnsi="Times New Roman"/>
          <w:color w:val="202124"/>
          <w:highlight w:val="white"/>
        </w:rPr>
      </w:pPr>
    </w:p>
    <w:p w14:paraId="370BB186" w14:textId="77777777" w:rsidR="00A37619" w:rsidRPr="007A19CB" w:rsidRDefault="00A37619" w:rsidP="00810077">
      <w:pPr>
        <w:spacing w:after="0" w:line="240" w:lineRule="auto"/>
        <w:ind w:right="144" w:firstLine="720"/>
        <w:jc w:val="both"/>
        <w:rPr>
          <w:rFonts w:ascii="Times New Roman" w:eastAsia="Times New Roman" w:hAnsi="Times New Roman"/>
          <w:color w:val="202124"/>
          <w:highlight w:val="white"/>
        </w:rPr>
      </w:pPr>
      <w:r w:rsidRPr="007A19CB">
        <w:rPr>
          <w:rFonts w:ascii="Times New Roman" w:hAnsi="Times New Roman"/>
          <w:color w:val="202124"/>
          <w:highlight w:val="white"/>
        </w:rPr>
        <w:t>Além disso, o tráfico de pessoas para fins de exploração em atividades criminosas é outro aspecto que cria desafios particularmente complexos no contexto dos movimentos migratórios. Em alguns casos, os crimes registrados variam de delitos menores, como pequenos furtos, a delitos mais graves, como o tráfico ou a venda de drogas, assassinatos por encomenda ou participação em assassinatos, bem como outras condutas criminosas e violações graves dos direitos humanos. Assim, as vítimas dessa forma de tráfico de pessoas acabam incidindo no aumento das taxas de criminalidade nos países onde se encontram, situação que favorece o aprofundamento da xenofobia e da discriminação nas comunidades onde cometem essas atividades criminosas.</w:t>
      </w:r>
    </w:p>
    <w:p w14:paraId="56A63A3E" w14:textId="77777777" w:rsidR="00A37619" w:rsidRPr="00AF1F38" w:rsidRDefault="00A37619" w:rsidP="00810077">
      <w:pPr>
        <w:spacing w:after="0" w:line="240" w:lineRule="auto"/>
        <w:ind w:right="144" w:firstLine="720"/>
        <w:jc w:val="both"/>
        <w:rPr>
          <w:rFonts w:ascii="Times New Roman" w:eastAsia="Times New Roman" w:hAnsi="Times New Roman"/>
          <w:color w:val="202124"/>
          <w:highlight w:val="white"/>
        </w:rPr>
      </w:pPr>
    </w:p>
    <w:p w14:paraId="42155130" w14:textId="77777777" w:rsidR="00A37619" w:rsidRPr="007A19CB" w:rsidRDefault="00A37619" w:rsidP="00810077">
      <w:pPr>
        <w:spacing w:after="0" w:line="240" w:lineRule="auto"/>
        <w:ind w:right="144" w:firstLine="720"/>
        <w:jc w:val="both"/>
        <w:rPr>
          <w:rFonts w:ascii="Times New Roman" w:eastAsia="Times New Roman" w:hAnsi="Times New Roman"/>
          <w:color w:val="202124"/>
          <w:highlight w:val="white"/>
        </w:rPr>
      </w:pPr>
      <w:r w:rsidRPr="007A19CB">
        <w:rPr>
          <w:rFonts w:ascii="Times New Roman" w:hAnsi="Times New Roman"/>
          <w:color w:val="202124"/>
          <w:highlight w:val="white"/>
        </w:rPr>
        <w:t xml:space="preserve">Em conclusão, a articulação de medidas para garantir a proteção das vítimas do tráfico de pessoas responde ao princípio de proteção e respeito às normas e padrões internacionais e interamericanos de direitos humanos, além de garantir o Estado de Direito em situações de emergência ou crise. No contexto da pandemia de covid-19, se aprofundam os riscos de vários grupos em situação de vulnerabilidade se tornarem vítimas do tráfico de pessoas. Além disso, os migrantes são mais severamente afetados pela recessão econômica mundial provocada pela emergência sanitária, o que aumenta a sua vulnerabilidade. </w:t>
      </w:r>
    </w:p>
    <w:p w14:paraId="46D87129" w14:textId="77777777" w:rsidR="00A37619" w:rsidRPr="00AF1F38" w:rsidRDefault="00A37619" w:rsidP="00810077">
      <w:pPr>
        <w:spacing w:after="0" w:line="240" w:lineRule="auto"/>
        <w:ind w:right="144" w:firstLine="720"/>
        <w:jc w:val="both"/>
        <w:rPr>
          <w:rFonts w:ascii="Times New Roman" w:eastAsia="Times New Roman" w:hAnsi="Times New Roman"/>
          <w:color w:val="202124"/>
          <w:highlight w:val="white"/>
        </w:rPr>
      </w:pPr>
    </w:p>
    <w:p w14:paraId="7879F9BF" w14:textId="50ED51F2" w:rsidR="00A37619" w:rsidRPr="007A19CB" w:rsidRDefault="00A37619" w:rsidP="00810077">
      <w:pPr>
        <w:spacing w:after="0" w:line="240" w:lineRule="auto"/>
        <w:ind w:right="144" w:firstLine="720"/>
        <w:jc w:val="both"/>
        <w:rPr>
          <w:rFonts w:ascii="Times New Roman" w:eastAsia="Times New Roman" w:hAnsi="Times New Roman"/>
          <w:color w:val="202124"/>
          <w:highlight w:val="white"/>
        </w:rPr>
      </w:pPr>
      <w:r w:rsidRPr="007A19CB">
        <w:rPr>
          <w:rFonts w:ascii="Times New Roman" w:hAnsi="Times New Roman"/>
          <w:color w:val="202124"/>
          <w:highlight w:val="white"/>
        </w:rPr>
        <w:t>A necessidade de prestar apoio às vítimas de tráfico de pessoas tem sido aceita pelos Estados da região, existindo a aspiração de que esse apoio seja oferecido a todas as vítimas</w:t>
      </w:r>
      <w:r w:rsidR="005D13C3">
        <w:rPr>
          <w:rFonts w:ascii="Times New Roman" w:hAnsi="Times New Roman"/>
          <w:color w:val="202124"/>
          <w:highlight w:val="white"/>
        </w:rPr>
        <w:t>,</w:t>
      </w:r>
      <w:r w:rsidRPr="007A19CB">
        <w:rPr>
          <w:rFonts w:ascii="Times New Roman" w:hAnsi="Times New Roman"/>
          <w:color w:val="202124"/>
          <w:highlight w:val="white"/>
        </w:rPr>
        <w:t xml:space="preserve"> independentemente de sua situação migratória. Consequentemente, facilitar o acesso das pessoas vítimas do tráfico aos sistemas de proteção continua sendo um desafio pendente na agenda da região. </w:t>
      </w:r>
    </w:p>
    <w:p w14:paraId="7A6F1C01" w14:textId="77777777" w:rsidR="00A37619" w:rsidRPr="00AF1F38" w:rsidRDefault="00A37619" w:rsidP="00810077">
      <w:pPr>
        <w:spacing w:after="0" w:line="240" w:lineRule="auto"/>
        <w:ind w:right="144" w:firstLine="720"/>
        <w:jc w:val="both"/>
        <w:rPr>
          <w:rFonts w:ascii="Times New Roman" w:eastAsia="Times New Roman" w:hAnsi="Times New Roman"/>
          <w:color w:val="202124"/>
          <w:highlight w:val="white"/>
        </w:rPr>
      </w:pPr>
    </w:p>
    <w:p w14:paraId="139249E0" w14:textId="77777777" w:rsidR="00A37619" w:rsidRPr="007A19CB" w:rsidRDefault="00A37619" w:rsidP="00810077">
      <w:pPr>
        <w:spacing w:after="0" w:line="240" w:lineRule="auto"/>
        <w:ind w:right="144" w:firstLine="720"/>
        <w:jc w:val="both"/>
        <w:rPr>
          <w:rFonts w:ascii="Times New Roman" w:eastAsia="Times New Roman" w:hAnsi="Times New Roman"/>
          <w:color w:val="202124"/>
          <w:highlight w:val="white"/>
        </w:rPr>
      </w:pPr>
      <w:r w:rsidRPr="007A19CB">
        <w:rPr>
          <w:rFonts w:ascii="Times New Roman" w:hAnsi="Times New Roman"/>
          <w:color w:val="202124"/>
          <w:highlight w:val="white"/>
        </w:rPr>
        <w:t xml:space="preserve">A recuperação física e psicológica das vítimas, bem como a reintegração dessas pessoas nas sociedades de acolhimento, é ainda uma tarefa pendente que requer a aplicação de mecanismos de proteção e assistência. Esses mecanismos devem prever a atenção em matéria de saúde, assistência jurídica e psicossocial, e a possibilidade de repatriamento, se a vítima assim o desejar. </w:t>
      </w:r>
    </w:p>
    <w:p w14:paraId="6E28E56C" w14:textId="77777777" w:rsidR="00A37619" w:rsidRPr="00AF1F38" w:rsidRDefault="00A37619" w:rsidP="00810077">
      <w:pPr>
        <w:spacing w:after="0" w:line="240" w:lineRule="auto"/>
        <w:ind w:right="144" w:firstLine="720"/>
        <w:jc w:val="both"/>
        <w:rPr>
          <w:rFonts w:ascii="Times New Roman" w:eastAsia="Times New Roman" w:hAnsi="Times New Roman"/>
          <w:color w:val="202124"/>
          <w:highlight w:val="white"/>
        </w:rPr>
      </w:pPr>
    </w:p>
    <w:p w14:paraId="31F65247" w14:textId="77777777" w:rsidR="00A37619" w:rsidRPr="007A19CB" w:rsidRDefault="00A37619" w:rsidP="00810077">
      <w:pPr>
        <w:spacing w:after="0" w:line="240" w:lineRule="auto"/>
        <w:ind w:right="144" w:firstLine="720"/>
        <w:jc w:val="both"/>
        <w:rPr>
          <w:rFonts w:ascii="Times New Roman" w:eastAsia="Times New Roman" w:hAnsi="Times New Roman"/>
          <w:color w:val="202124"/>
          <w:highlight w:val="white"/>
        </w:rPr>
      </w:pPr>
      <w:r w:rsidRPr="007A19CB">
        <w:rPr>
          <w:rFonts w:ascii="Times New Roman" w:hAnsi="Times New Roman"/>
          <w:color w:val="202124"/>
          <w:highlight w:val="white"/>
        </w:rPr>
        <w:t xml:space="preserve">Com base no acima exposto, espera-se que esta reunião aborde aspectos das políticas dos países da região para prevenir o tráfico de pessoas e dar atenção às vítimas desse flagelo, </w:t>
      </w:r>
      <w:r w:rsidRPr="007A19CB">
        <w:rPr>
          <w:rFonts w:ascii="Times New Roman" w:hAnsi="Times New Roman"/>
          <w:color w:val="202124"/>
          <w:highlight w:val="white"/>
        </w:rPr>
        <w:lastRenderedPageBreak/>
        <w:t xml:space="preserve">particularmente quando envolve pessoas migrantes. Será aberto espaço para as intervenções dos Estados membros sobre os temas acima mencionados, solicitando-se especialmente que os Estados compartilhem as suas boas práticas na área, a fim de consolidar as informações e colocá-las à disposição dos Estados membros. </w:t>
      </w:r>
    </w:p>
    <w:p w14:paraId="1619CF61" w14:textId="541243CC" w:rsidR="00A74A27" w:rsidRPr="007A19CB" w:rsidRDefault="00FC399D" w:rsidP="00810077">
      <w:pPr>
        <w:pStyle w:val="MediumShading1-Accent11"/>
        <w:ind w:right="144" w:firstLine="720"/>
        <w:jc w:val="both"/>
        <w:rPr>
          <w:rFonts w:ascii="Times New Roman" w:hAnsi="Times New Roman"/>
        </w:rPr>
      </w:pPr>
      <w:r w:rsidRPr="007A19CB">
        <w:rPr>
          <w:rFonts w:ascii="Times New Roman" w:hAnsi="Times New Roman"/>
          <w:noProof/>
          <w:lang w:val="en-US"/>
        </w:rPr>
        <mc:AlternateContent>
          <mc:Choice Requires="wps">
            <w:drawing>
              <wp:anchor distT="0" distB="0" distL="114300" distR="114300" simplePos="0" relativeHeight="251659264" behindDoc="0" locked="1" layoutInCell="1" allowOverlap="1" wp14:anchorId="5BBFD8D3" wp14:editId="1CA5B72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CEFCCBD" w14:textId="322CE216" w:rsidR="00FC399D" w:rsidRPr="00FC399D" w:rsidRDefault="00FC399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C200F">
                              <w:rPr>
                                <w:rFonts w:ascii="Times New Roman" w:hAnsi="Times New Roman"/>
                                <w:noProof/>
                                <w:sz w:val="18"/>
                              </w:rPr>
                              <w:t>CIDRP03129P0</w:t>
                            </w:r>
                            <w:r w:rsidR="00AF1F38">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kePKPfgIA&#10;AAIFAAAOAAAAAAAAAAAAAAAAAC4CAABkcnMvZTJvRG9jLnhtbFBLAQItABQABgAIAAAAIQC/IMDX&#10;3wAAAA0BAAAPAAAAAAAAAAAAAAAAANgEAABkcnMvZG93bnJldi54bWxQSwUGAAAAAAQABADzAAAA&#10;5AUAAAAA&#10;" filled="f" stroked="f">
                <v:stroke joinstyle="round"/>
                <v:path arrowok="t"/>
                <v:textbox>
                  <w:txbxContent>
                    <w:p w14:paraId="6CEFCCBD" w14:textId="322CE216" w:rsidR="00FC399D" w:rsidRPr="00FC399D" w:rsidRDefault="00FC399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C200F">
                        <w:rPr>
                          <w:rFonts w:ascii="Times New Roman" w:hAnsi="Times New Roman"/>
                          <w:noProof/>
                          <w:sz w:val="18"/>
                        </w:rPr>
                        <w:t>CIDRP03129P0</w:t>
                      </w:r>
                      <w:r w:rsidR="00AF1F38">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sectPr w:rsidR="00A74A27" w:rsidRPr="007A19CB" w:rsidSect="0064043D">
      <w:headerReference w:type="default" r:id="rId9"/>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ED4F7" w14:textId="77777777" w:rsidR="00013752" w:rsidRDefault="00013752" w:rsidP="004E14E8">
      <w:pPr>
        <w:spacing w:after="0" w:line="240" w:lineRule="auto"/>
      </w:pPr>
      <w:r>
        <w:separator/>
      </w:r>
    </w:p>
  </w:endnote>
  <w:endnote w:type="continuationSeparator" w:id="0">
    <w:p w14:paraId="60851147" w14:textId="77777777" w:rsidR="00013752" w:rsidRDefault="00013752"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820F3" w14:textId="77777777" w:rsidR="00013752" w:rsidRDefault="00013752" w:rsidP="004E14E8">
      <w:pPr>
        <w:spacing w:after="0" w:line="240" w:lineRule="auto"/>
      </w:pPr>
      <w:r>
        <w:separator/>
      </w:r>
    </w:p>
  </w:footnote>
  <w:footnote w:type="continuationSeparator" w:id="0">
    <w:p w14:paraId="6374C44B" w14:textId="77777777" w:rsidR="00013752" w:rsidRDefault="00013752" w:rsidP="004E14E8">
      <w:pPr>
        <w:spacing w:after="0" w:line="240" w:lineRule="auto"/>
      </w:pPr>
      <w:r>
        <w:continuationSeparator/>
      </w:r>
    </w:p>
  </w:footnote>
  <w:footnote w:id="1">
    <w:p w14:paraId="51BF32F3" w14:textId="22BC75AC" w:rsidR="00FC399D" w:rsidRPr="00AF1F38" w:rsidRDefault="00FC399D" w:rsidP="00AF1F38">
      <w:pPr>
        <w:pStyle w:val="FootnoteText"/>
        <w:tabs>
          <w:tab w:val="left" w:pos="360"/>
          <w:tab w:val="left" w:pos="720"/>
        </w:tabs>
        <w:spacing w:after="0" w:line="240" w:lineRule="auto"/>
        <w:ind w:left="720" w:hanging="360"/>
        <w:jc w:val="both"/>
        <w:rPr>
          <w:rFonts w:ascii="Times New Roman" w:hAnsi="Times New Roman"/>
          <w:lang w:val="es-ES"/>
        </w:rPr>
      </w:pPr>
      <w:r w:rsidRPr="00AF1F38">
        <w:rPr>
          <w:rStyle w:val="FootnoteReference"/>
          <w:rFonts w:ascii="Times New Roman" w:hAnsi="Times New Roman"/>
          <w:vertAlign w:val="baseline"/>
        </w:rPr>
        <w:footnoteRef/>
      </w:r>
      <w:r w:rsidR="00AF1F38">
        <w:rPr>
          <w:rFonts w:ascii="Times New Roman" w:hAnsi="Times New Roman"/>
          <w:lang w:val="es-ES"/>
        </w:rPr>
        <w:t>.</w:t>
      </w:r>
      <w:r w:rsidR="00AF1F38">
        <w:rPr>
          <w:rFonts w:ascii="Times New Roman" w:hAnsi="Times New Roman"/>
          <w:lang w:val="es-ES"/>
        </w:rPr>
        <w:tab/>
        <w:t>.</w:t>
      </w:r>
      <w:r w:rsidRPr="00AF1F38">
        <w:rPr>
          <w:rFonts w:ascii="Times New Roman" w:hAnsi="Times New Roman"/>
          <w:lang w:val="es-ES"/>
        </w:rPr>
        <w:t xml:space="preserve"> CIDH, </w:t>
      </w:r>
      <w:r w:rsidRPr="00AF1F38">
        <w:rPr>
          <w:rFonts w:ascii="Times New Roman" w:hAnsi="Times New Roman"/>
          <w:i/>
          <w:lang w:val="es-ES"/>
        </w:rPr>
        <w:t>Derechos humanos de migrantes, refugiados, apátridas, víctimas de trata de personas y desplazados internos: Normas y Estándares del Sistema Interamericano de Derechos Humanos</w:t>
      </w:r>
      <w:r w:rsidRPr="00AF1F38">
        <w:rPr>
          <w:rFonts w:ascii="Times New Roman" w:hAnsi="Times New Roman"/>
          <w:lang w:val="es-ES"/>
        </w:rPr>
        <w:t>. Washington, 2015, p. 110.</w:t>
      </w:r>
    </w:p>
  </w:footnote>
  <w:footnote w:id="2">
    <w:p w14:paraId="2F128738" w14:textId="564E27BE" w:rsidR="00FC399D" w:rsidRPr="00AF1F38" w:rsidRDefault="00FC399D" w:rsidP="00AF1F38">
      <w:pPr>
        <w:pStyle w:val="FootnoteText"/>
        <w:tabs>
          <w:tab w:val="left" w:pos="360"/>
          <w:tab w:val="left" w:pos="720"/>
        </w:tabs>
        <w:spacing w:after="0" w:line="240" w:lineRule="auto"/>
        <w:ind w:left="720" w:hanging="360"/>
        <w:jc w:val="both"/>
        <w:rPr>
          <w:rFonts w:ascii="Times New Roman" w:hAnsi="Times New Roman"/>
          <w:lang w:val="es-ES"/>
        </w:rPr>
      </w:pPr>
      <w:r w:rsidRPr="00AF1F38">
        <w:rPr>
          <w:rStyle w:val="FootnoteReference"/>
          <w:rFonts w:ascii="Times New Roman" w:hAnsi="Times New Roman"/>
          <w:vertAlign w:val="baseline"/>
          <w:lang w:val="es-ES"/>
        </w:rPr>
        <w:footnoteRef/>
      </w:r>
      <w:r w:rsidR="00AF1F38">
        <w:rPr>
          <w:rFonts w:ascii="Times New Roman" w:hAnsi="Times New Roman"/>
          <w:lang w:val="es-ES"/>
        </w:rPr>
        <w:t>.</w:t>
      </w:r>
      <w:r w:rsidR="00AF1F38">
        <w:rPr>
          <w:rFonts w:ascii="Times New Roman" w:hAnsi="Times New Roman"/>
          <w:lang w:val="es-ES"/>
        </w:rPr>
        <w:tab/>
      </w:r>
      <w:r w:rsidRPr="00AF1F38">
        <w:rPr>
          <w:rFonts w:ascii="Times New Roman" w:hAnsi="Times New Roman"/>
          <w:lang w:val="es-ES"/>
        </w:rPr>
        <w:t xml:space="preserve">CIDH, </w:t>
      </w:r>
      <w:r w:rsidRPr="00AF1F38">
        <w:rPr>
          <w:rFonts w:ascii="Times New Roman" w:hAnsi="Times New Roman"/>
          <w:i/>
          <w:lang w:val="es-ES"/>
        </w:rPr>
        <w:t>Derechos humanos de migrantes, refugiados, apátridas, víctimas de trata de personas y desplazados internos: Normas y Estándares del Sistema Interamericano de Derechos Humanos</w:t>
      </w:r>
      <w:r w:rsidRPr="00AF1F38">
        <w:rPr>
          <w:rFonts w:ascii="Times New Roman" w:hAnsi="Times New Roman"/>
          <w:lang w:val="es-ES"/>
        </w:rPr>
        <w:t>. Washington, 2015, p. 109-110.</w:t>
      </w:r>
    </w:p>
  </w:footnote>
  <w:footnote w:id="3">
    <w:p w14:paraId="74DA3B3E" w14:textId="010F3E32" w:rsidR="00FC399D" w:rsidRPr="00AF1F38" w:rsidRDefault="00FC399D" w:rsidP="00AF1F38">
      <w:pPr>
        <w:tabs>
          <w:tab w:val="left" w:pos="360"/>
          <w:tab w:val="left" w:pos="720"/>
        </w:tabs>
        <w:spacing w:after="0" w:line="240" w:lineRule="auto"/>
        <w:ind w:left="720" w:hanging="360"/>
        <w:jc w:val="both"/>
        <w:rPr>
          <w:rFonts w:ascii="Times New Roman" w:hAnsi="Times New Roman"/>
          <w:sz w:val="20"/>
          <w:szCs w:val="20"/>
          <w:lang w:val="es-ES"/>
        </w:rPr>
      </w:pPr>
      <w:r w:rsidRPr="00AF1F38">
        <w:rPr>
          <w:rFonts w:ascii="Times New Roman" w:hAnsi="Times New Roman"/>
          <w:sz w:val="20"/>
          <w:szCs w:val="20"/>
        </w:rPr>
        <w:footnoteRef/>
      </w:r>
      <w:r w:rsidRPr="00AF1F38">
        <w:rPr>
          <w:rFonts w:ascii="Times New Roman" w:hAnsi="Times New Roman"/>
          <w:sz w:val="20"/>
          <w:lang w:val="es-ES"/>
        </w:rPr>
        <w:t xml:space="preserve"> </w:t>
      </w:r>
      <w:r w:rsidR="00AF1F38" w:rsidRPr="00AF1F38">
        <w:rPr>
          <w:rFonts w:ascii="Times New Roman" w:hAnsi="Times New Roman"/>
          <w:sz w:val="20"/>
          <w:lang w:val="es-ES"/>
        </w:rPr>
        <w:t>.</w:t>
      </w:r>
      <w:r w:rsidR="00AF1F38" w:rsidRPr="00AF1F38">
        <w:rPr>
          <w:rFonts w:ascii="Times New Roman" w:hAnsi="Times New Roman"/>
          <w:sz w:val="20"/>
          <w:lang w:val="es-ES"/>
        </w:rPr>
        <w:tab/>
      </w:r>
      <w:r w:rsidRPr="00AF1F38">
        <w:rPr>
          <w:rFonts w:ascii="Times New Roman" w:hAnsi="Times New Roman"/>
          <w:sz w:val="20"/>
          <w:lang w:val="es-ES"/>
        </w:rPr>
        <w:t xml:space="preserve">UNODC, </w:t>
      </w:r>
      <w:r w:rsidRPr="00AF1F38">
        <w:rPr>
          <w:rFonts w:ascii="Times New Roman" w:hAnsi="Times New Roman"/>
          <w:i/>
          <w:sz w:val="20"/>
          <w:lang w:val="es-ES"/>
        </w:rPr>
        <w:t>Global Report on Trafficking in persons 2020</w:t>
      </w:r>
      <w:r w:rsidRPr="00AF1F38">
        <w:rPr>
          <w:rFonts w:ascii="Times New Roman" w:hAnsi="Times New Roman"/>
          <w:sz w:val="20"/>
          <w:lang w:val="es-ES"/>
        </w:rPr>
        <w:t>. Viena, 2021, p. 155.</w:t>
      </w:r>
    </w:p>
  </w:footnote>
  <w:footnote w:id="4">
    <w:p w14:paraId="731FB9CC" w14:textId="36F7C9EB" w:rsidR="00FC399D" w:rsidRPr="00AF1F38" w:rsidRDefault="00FC399D" w:rsidP="00AF1F38">
      <w:pPr>
        <w:tabs>
          <w:tab w:val="left" w:pos="360"/>
          <w:tab w:val="left" w:pos="720"/>
        </w:tabs>
        <w:spacing w:after="0" w:line="240" w:lineRule="auto"/>
        <w:ind w:left="720" w:hanging="360"/>
        <w:jc w:val="both"/>
        <w:rPr>
          <w:rFonts w:ascii="Times New Roman" w:eastAsia="Times New Roman" w:hAnsi="Times New Roman"/>
          <w:sz w:val="20"/>
          <w:szCs w:val="20"/>
          <w:lang w:val="en-US"/>
        </w:rPr>
      </w:pPr>
      <w:r w:rsidRPr="00AF1F38">
        <w:rPr>
          <w:rFonts w:ascii="Times New Roman" w:hAnsi="Times New Roman"/>
          <w:sz w:val="20"/>
          <w:szCs w:val="20"/>
          <w:lang w:val="es-ES"/>
        </w:rPr>
        <w:footnoteRef/>
      </w:r>
      <w:r w:rsidR="00AF1F38" w:rsidRPr="00AF1F38">
        <w:rPr>
          <w:rFonts w:ascii="Times New Roman" w:hAnsi="Times New Roman"/>
          <w:sz w:val="20"/>
          <w:lang w:val="es-ES"/>
        </w:rPr>
        <w:t>.</w:t>
      </w:r>
      <w:r w:rsidR="00AF1F38" w:rsidRPr="00AF1F38">
        <w:rPr>
          <w:rFonts w:ascii="Times New Roman" w:hAnsi="Times New Roman"/>
          <w:sz w:val="20"/>
          <w:lang w:val="es-ES"/>
        </w:rPr>
        <w:tab/>
      </w:r>
      <w:r w:rsidRPr="00AF1F38">
        <w:rPr>
          <w:rFonts w:ascii="Times New Roman" w:hAnsi="Times New Roman"/>
          <w:sz w:val="20"/>
          <w:lang w:val="es-ES"/>
        </w:rPr>
        <w:t>ACNUR. https://</w:t>
      </w:r>
      <w:r w:rsidRPr="00AF1F38">
        <w:rPr>
          <w:rFonts w:ascii="Times New Roman" w:hAnsi="Times New Roman"/>
          <w:sz w:val="20"/>
          <w:lang w:val="en-US"/>
        </w:rPr>
        <w:t>www.acnur.org/trata-y-trafico-de-personas.html</w:t>
      </w:r>
    </w:p>
  </w:footnote>
  <w:footnote w:id="5">
    <w:p w14:paraId="2327C61D" w14:textId="5B0A12D6" w:rsidR="00FC399D" w:rsidRPr="00AF1F38" w:rsidRDefault="00FC399D" w:rsidP="00AF1F38">
      <w:pPr>
        <w:tabs>
          <w:tab w:val="left" w:pos="360"/>
          <w:tab w:val="left" w:pos="720"/>
        </w:tabs>
        <w:spacing w:after="0" w:line="240" w:lineRule="auto"/>
        <w:ind w:left="720" w:hanging="360"/>
        <w:jc w:val="both"/>
        <w:rPr>
          <w:rFonts w:ascii="Times New Roman" w:eastAsia="Times New Roman" w:hAnsi="Times New Roman"/>
          <w:color w:val="FFFFFF"/>
          <w:sz w:val="20"/>
          <w:szCs w:val="20"/>
          <w:lang w:val="es-ES"/>
        </w:rPr>
      </w:pPr>
      <w:r w:rsidRPr="00AF1F38">
        <w:rPr>
          <w:rFonts w:ascii="Times New Roman" w:hAnsi="Times New Roman"/>
          <w:sz w:val="20"/>
          <w:szCs w:val="20"/>
          <w:lang w:val="es-ES"/>
        </w:rPr>
        <w:footnoteRef/>
      </w:r>
      <w:r w:rsidRPr="00AF1F38">
        <w:rPr>
          <w:rFonts w:ascii="Times New Roman" w:hAnsi="Times New Roman"/>
          <w:sz w:val="20"/>
          <w:lang w:val="en-US"/>
        </w:rPr>
        <w:t xml:space="preserve"> </w:t>
      </w:r>
      <w:r w:rsidR="00AF1F38" w:rsidRPr="00AF1F38">
        <w:rPr>
          <w:rFonts w:ascii="Times New Roman" w:hAnsi="Times New Roman"/>
          <w:sz w:val="20"/>
          <w:lang w:val="en-US"/>
        </w:rPr>
        <w:t>.</w:t>
      </w:r>
      <w:r w:rsidR="00AF1F38" w:rsidRPr="00AF1F38">
        <w:rPr>
          <w:rFonts w:ascii="Times New Roman" w:hAnsi="Times New Roman"/>
          <w:sz w:val="20"/>
          <w:lang w:val="en-US"/>
        </w:rPr>
        <w:tab/>
      </w:r>
      <w:r w:rsidRPr="00AF1F38">
        <w:rPr>
          <w:rFonts w:ascii="Times New Roman" w:hAnsi="Times New Roman"/>
          <w:sz w:val="20"/>
          <w:lang w:val="en-US"/>
        </w:rPr>
        <w:t xml:space="preserve">CEPAL. </w:t>
      </w:r>
      <w:r w:rsidRPr="00AF1F38">
        <w:rPr>
          <w:rFonts w:ascii="Times New Roman" w:hAnsi="Times New Roman"/>
          <w:i/>
          <w:iCs/>
          <w:sz w:val="20"/>
          <w:lang w:val="en-US"/>
        </w:rPr>
        <w:t xml:space="preserve">Los efectos del COVID 19: una </w:t>
      </w:r>
      <w:r w:rsidRPr="00AF1F38">
        <w:rPr>
          <w:rFonts w:ascii="Times New Roman" w:hAnsi="Times New Roman"/>
          <w:i/>
          <w:iCs/>
          <w:sz w:val="20"/>
          <w:lang w:val="es-ES"/>
        </w:rPr>
        <w:t>oportunidad para reafirmar la centralidad de los derechos humanos de las personas migrantes</w:t>
      </w:r>
      <w:r w:rsidRPr="00AF1F38">
        <w:rPr>
          <w:rFonts w:ascii="Times New Roman" w:hAnsi="Times New Roman"/>
          <w:sz w:val="20"/>
          <w:lang w:val="es-ES"/>
        </w:rPr>
        <w:t>. Novembro de 2020.</w:t>
      </w:r>
    </w:p>
  </w:footnote>
  <w:footnote w:id="6">
    <w:p w14:paraId="47E81BE1" w14:textId="2C818D1C" w:rsidR="00FC399D" w:rsidRPr="00AF1F38" w:rsidRDefault="00FC399D" w:rsidP="00AF1F38">
      <w:pPr>
        <w:pStyle w:val="FootnoteText"/>
        <w:tabs>
          <w:tab w:val="left" w:pos="360"/>
          <w:tab w:val="left" w:pos="720"/>
        </w:tabs>
        <w:spacing w:after="0" w:line="240" w:lineRule="auto"/>
        <w:ind w:left="720" w:hanging="360"/>
        <w:jc w:val="both"/>
        <w:rPr>
          <w:lang w:val="es-ES"/>
        </w:rPr>
      </w:pPr>
      <w:r w:rsidRPr="00AF1F38">
        <w:rPr>
          <w:rStyle w:val="FootnoteReference"/>
          <w:rFonts w:ascii="Times New Roman" w:hAnsi="Times New Roman"/>
          <w:vertAlign w:val="baseline"/>
          <w:lang w:val="es-ES"/>
        </w:rPr>
        <w:footnoteRef/>
      </w:r>
      <w:r w:rsidRPr="00AF1F38">
        <w:rPr>
          <w:rFonts w:ascii="Times New Roman" w:hAnsi="Times New Roman"/>
          <w:lang w:val="es-ES"/>
        </w:rPr>
        <w:t xml:space="preserve"> </w:t>
      </w:r>
      <w:r w:rsidR="00AF1F38">
        <w:rPr>
          <w:rFonts w:ascii="Times New Roman" w:hAnsi="Times New Roman"/>
          <w:lang w:val="es-ES"/>
        </w:rPr>
        <w:t>.</w:t>
      </w:r>
      <w:r w:rsidR="00AF1F38">
        <w:rPr>
          <w:rFonts w:ascii="Times New Roman" w:hAnsi="Times New Roman"/>
          <w:lang w:val="es-ES"/>
        </w:rPr>
        <w:tab/>
      </w:r>
      <w:r w:rsidRPr="00AF1F38">
        <w:rPr>
          <w:rFonts w:ascii="Times New Roman" w:hAnsi="Times New Roman"/>
          <w:lang w:val="es-ES"/>
        </w:rPr>
        <w:t>Ver, BOTERO, Álvaro, “</w:t>
      </w:r>
      <w:r w:rsidRPr="00AF1F38">
        <w:rPr>
          <w:rFonts w:ascii="Times New Roman" w:hAnsi="Times New Roman"/>
          <w:i/>
          <w:iCs/>
          <w:lang w:val="es-ES"/>
        </w:rPr>
        <w:t>Consideraciones para una respuesta inclusiva de las personas desplazadas internas, migrantes, solicitantes de asilo y refugiados ante la pandemia COVID-19 en las Américas</w:t>
      </w:r>
      <w:r w:rsidRPr="00AF1F38">
        <w:rPr>
          <w:rFonts w:ascii="Times New Roman" w:hAnsi="Times New Roman"/>
          <w:lang w:val="es-ES"/>
        </w:rPr>
        <w:t xml:space="preserve">” </w:t>
      </w:r>
      <w:r w:rsidRPr="00AF1F38">
        <w:rPr>
          <w:rFonts w:ascii="Times New Roman" w:hAnsi="Times New Roman"/>
          <w:i/>
          <w:iCs/>
          <w:lang w:val="es-ES"/>
        </w:rPr>
        <w:t>in</w:t>
      </w:r>
      <w:r w:rsidRPr="00AF1F38">
        <w:rPr>
          <w:rFonts w:ascii="Times New Roman" w:hAnsi="Times New Roman"/>
          <w:lang w:val="es-ES"/>
        </w:rPr>
        <w:t xml:space="preserve">: OEA, </w:t>
      </w:r>
      <w:r w:rsidRPr="00AF1F38">
        <w:rPr>
          <w:rFonts w:ascii="Times New Roman" w:hAnsi="Times New Roman"/>
          <w:i/>
          <w:lang w:val="es-ES"/>
        </w:rPr>
        <w:t>Guía Práctica de Respuestas Inclusivas y con Enfoque de Derechos ante el COVID-19 en las Américas</w:t>
      </w:r>
      <w:r w:rsidRPr="00AF1F38">
        <w:rPr>
          <w:rFonts w:ascii="Times New Roman" w:hAnsi="Times New Roman"/>
          <w:lang w:val="es-ES"/>
        </w:rPr>
        <w:t xml:space="preserve">. Washington, 2020, p. 55.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03853"/>
      <w:docPartObj>
        <w:docPartGallery w:val="Page Numbers (Top of Page)"/>
        <w:docPartUnique/>
      </w:docPartObj>
    </w:sdtPr>
    <w:sdtEndPr>
      <w:rPr>
        <w:noProof/>
      </w:rPr>
    </w:sdtEndPr>
    <w:sdtContent>
      <w:p w14:paraId="7C529957" w14:textId="4DAD3F62" w:rsidR="00FC399D" w:rsidRDefault="00FC399D">
        <w:pPr>
          <w:pStyle w:val="Header"/>
          <w:jc w:val="center"/>
        </w:pPr>
        <w:r>
          <w:fldChar w:fldCharType="begin"/>
        </w:r>
        <w:r>
          <w:instrText xml:space="preserve"> PAGE   \* MERGEFORMAT </w:instrText>
        </w:r>
        <w:r>
          <w:fldChar w:fldCharType="separate"/>
        </w:r>
        <w:r w:rsidR="00550DEE">
          <w:rPr>
            <w:noProof/>
          </w:rPr>
          <w:t>- 6 -</w:t>
        </w:r>
        <w:r>
          <w:fldChar w:fldCharType="end"/>
        </w:r>
      </w:p>
    </w:sdtContent>
  </w:sdt>
  <w:p w14:paraId="07D1A45B" w14:textId="77777777" w:rsidR="00FC399D" w:rsidRDefault="00FC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069"/>
    <w:multiLevelType w:val="hybridMultilevel"/>
    <w:tmpl w:val="48B473B4"/>
    <w:lvl w:ilvl="0" w:tplc="6B4E1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E2E83"/>
    <w:multiLevelType w:val="hybridMultilevel"/>
    <w:tmpl w:val="66BE0EBA"/>
    <w:lvl w:ilvl="0" w:tplc="21B6A5C8">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B634C8"/>
    <w:multiLevelType w:val="hybridMultilevel"/>
    <w:tmpl w:val="007A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5">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8A63C9A"/>
    <w:multiLevelType w:val="hybridMultilevel"/>
    <w:tmpl w:val="EE4C7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9C43EE"/>
    <w:multiLevelType w:val="hybridMultilevel"/>
    <w:tmpl w:val="09B23F6C"/>
    <w:lvl w:ilvl="0" w:tplc="69102D16">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C41313"/>
    <w:multiLevelType w:val="hybridMultilevel"/>
    <w:tmpl w:val="627E1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A21F9D"/>
    <w:multiLevelType w:val="hybridMultilevel"/>
    <w:tmpl w:val="1D442E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3D76D2"/>
    <w:multiLevelType w:val="hybridMultilevel"/>
    <w:tmpl w:val="90AC899E"/>
    <w:lvl w:ilvl="0" w:tplc="100AA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1E369E"/>
    <w:multiLevelType w:val="hybridMultilevel"/>
    <w:tmpl w:val="B042811A"/>
    <w:lvl w:ilvl="0" w:tplc="B0AC33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14">
    <w:nsid w:val="334B086F"/>
    <w:multiLevelType w:val="hybridMultilevel"/>
    <w:tmpl w:val="50CAB6E8"/>
    <w:lvl w:ilvl="0" w:tplc="67CC8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CA0A21"/>
    <w:multiLevelType w:val="hybridMultilevel"/>
    <w:tmpl w:val="8BA834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D53BD6"/>
    <w:multiLevelType w:val="hybridMultilevel"/>
    <w:tmpl w:val="C02CE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0C5ECF"/>
    <w:multiLevelType w:val="hybridMultilevel"/>
    <w:tmpl w:val="D9B6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19">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25">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26">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5B020A"/>
    <w:multiLevelType w:val="hybridMultilevel"/>
    <w:tmpl w:val="EB3C1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153ED"/>
    <w:multiLevelType w:val="hybridMultilevel"/>
    <w:tmpl w:val="1204793C"/>
    <w:lvl w:ilvl="0" w:tplc="0409000F">
      <w:start w:val="1"/>
      <w:numFmt w:val="decimal"/>
      <w:lvlText w:val="%1."/>
      <w:lvlJc w:val="left"/>
      <w:pPr>
        <w:ind w:left="1723" w:hanging="360"/>
      </w:pPr>
    </w:lvl>
    <w:lvl w:ilvl="1" w:tplc="04090019">
      <w:start w:val="1"/>
      <w:numFmt w:val="lowerLetter"/>
      <w:lvlText w:val="%2."/>
      <w:lvlJc w:val="left"/>
      <w:pPr>
        <w:ind w:left="2443" w:hanging="360"/>
      </w:pPr>
    </w:lvl>
    <w:lvl w:ilvl="2" w:tplc="0409001B">
      <w:start w:val="1"/>
      <w:numFmt w:val="lowerRoman"/>
      <w:lvlText w:val="%3."/>
      <w:lvlJc w:val="right"/>
      <w:pPr>
        <w:ind w:left="3163" w:hanging="180"/>
      </w:pPr>
    </w:lvl>
    <w:lvl w:ilvl="3" w:tplc="0409000F" w:tentative="1">
      <w:start w:val="1"/>
      <w:numFmt w:val="decimal"/>
      <w:lvlText w:val="%4."/>
      <w:lvlJc w:val="left"/>
      <w:pPr>
        <w:ind w:left="3883" w:hanging="360"/>
      </w:pPr>
    </w:lvl>
    <w:lvl w:ilvl="4" w:tplc="04090019" w:tentative="1">
      <w:start w:val="1"/>
      <w:numFmt w:val="lowerLetter"/>
      <w:lvlText w:val="%5."/>
      <w:lvlJc w:val="left"/>
      <w:pPr>
        <w:ind w:left="4603" w:hanging="360"/>
      </w:pPr>
    </w:lvl>
    <w:lvl w:ilvl="5" w:tplc="0409001B" w:tentative="1">
      <w:start w:val="1"/>
      <w:numFmt w:val="lowerRoman"/>
      <w:lvlText w:val="%6."/>
      <w:lvlJc w:val="right"/>
      <w:pPr>
        <w:ind w:left="5323" w:hanging="180"/>
      </w:pPr>
    </w:lvl>
    <w:lvl w:ilvl="6" w:tplc="0409000F" w:tentative="1">
      <w:start w:val="1"/>
      <w:numFmt w:val="decimal"/>
      <w:lvlText w:val="%7."/>
      <w:lvlJc w:val="left"/>
      <w:pPr>
        <w:ind w:left="6043" w:hanging="360"/>
      </w:pPr>
    </w:lvl>
    <w:lvl w:ilvl="7" w:tplc="04090019" w:tentative="1">
      <w:start w:val="1"/>
      <w:numFmt w:val="lowerLetter"/>
      <w:lvlText w:val="%8."/>
      <w:lvlJc w:val="left"/>
      <w:pPr>
        <w:ind w:left="6763" w:hanging="360"/>
      </w:pPr>
    </w:lvl>
    <w:lvl w:ilvl="8" w:tplc="0409001B" w:tentative="1">
      <w:start w:val="1"/>
      <w:numFmt w:val="lowerRoman"/>
      <w:lvlText w:val="%9."/>
      <w:lvlJc w:val="right"/>
      <w:pPr>
        <w:ind w:left="7483" w:hanging="180"/>
      </w:pPr>
    </w:lvl>
  </w:abstractNum>
  <w:abstractNum w:abstractNumId="29">
    <w:nsid w:val="57CD2D1F"/>
    <w:multiLevelType w:val="hybridMultilevel"/>
    <w:tmpl w:val="73309482"/>
    <w:lvl w:ilvl="0" w:tplc="F3F6E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33"/>
  </w:num>
  <w:num w:numId="4">
    <w:abstractNumId w:val="32"/>
  </w:num>
  <w:num w:numId="5">
    <w:abstractNumId w:val="21"/>
  </w:num>
  <w:num w:numId="6">
    <w:abstractNumId w:val="3"/>
  </w:num>
  <w:num w:numId="7">
    <w:abstractNumId w:val="20"/>
  </w:num>
  <w:num w:numId="8">
    <w:abstractNumId w:val="31"/>
  </w:num>
  <w:num w:numId="9">
    <w:abstractNumId w:val="5"/>
  </w:num>
  <w:num w:numId="10">
    <w:abstractNumId w:val="18"/>
  </w:num>
  <w:num w:numId="11">
    <w:abstractNumId w:val="24"/>
  </w:num>
  <w:num w:numId="12">
    <w:abstractNumId w:val="13"/>
  </w:num>
  <w:num w:numId="13">
    <w:abstractNumId w:val="4"/>
  </w:num>
  <w:num w:numId="14">
    <w:abstractNumId w:val="25"/>
  </w:num>
  <w:num w:numId="15">
    <w:abstractNumId w:val="30"/>
  </w:num>
  <w:num w:numId="16">
    <w:abstractNumId w:val="22"/>
  </w:num>
  <w:num w:numId="17">
    <w:abstractNumId w:val="7"/>
  </w:num>
  <w:num w:numId="18">
    <w:abstractNumId w:val="9"/>
  </w:num>
  <w:num w:numId="19">
    <w:abstractNumId w:val="26"/>
  </w:num>
  <w:num w:numId="20">
    <w:abstractNumId w:val="17"/>
  </w:num>
  <w:num w:numId="21">
    <w:abstractNumId w:val="16"/>
  </w:num>
  <w:num w:numId="22">
    <w:abstractNumId w:val="11"/>
  </w:num>
  <w:num w:numId="23">
    <w:abstractNumId w:val="14"/>
  </w:num>
  <w:num w:numId="24">
    <w:abstractNumId w:val="12"/>
  </w:num>
  <w:num w:numId="25">
    <w:abstractNumId w:val="6"/>
  </w:num>
  <w:num w:numId="26">
    <w:abstractNumId w:val="0"/>
  </w:num>
  <w:num w:numId="27">
    <w:abstractNumId w:val="29"/>
  </w:num>
  <w:num w:numId="28">
    <w:abstractNumId w:val="10"/>
  </w:num>
  <w:num w:numId="29">
    <w:abstractNumId w:val="28"/>
  </w:num>
  <w:num w:numId="30">
    <w:abstractNumId w:val="15"/>
  </w:num>
  <w:num w:numId="31">
    <w:abstractNumId w:val="2"/>
  </w:num>
  <w:num w:numId="32">
    <w:abstractNumId w:val="27"/>
  </w:num>
  <w:num w:numId="33">
    <w:abstractNumId w:val="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E8"/>
    <w:rsid w:val="00000FA5"/>
    <w:rsid w:val="00002D73"/>
    <w:rsid w:val="00003741"/>
    <w:rsid w:val="00011663"/>
    <w:rsid w:val="00013752"/>
    <w:rsid w:val="000156D2"/>
    <w:rsid w:val="000202A4"/>
    <w:rsid w:val="00020958"/>
    <w:rsid w:val="00024B99"/>
    <w:rsid w:val="00026A25"/>
    <w:rsid w:val="00044AA0"/>
    <w:rsid w:val="000476D1"/>
    <w:rsid w:val="00053CA2"/>
    <w:rsid w:val="00074455"/>
    <w:rsid w:val="000901C7"/>
    <w:rsid w:val="00095EF0"/>
    <w:rsid w:val="000A05DC"/>
    <w:rsid w:val="000A09F7"/>
    <w:rsid w:val="000A19D8"/>
    <w:rsid w:val="000A2A41"/>
    <w:rsid w:val="000B54DE"/>
    <w:rsid w:val="000C0CAB"/>
    <w:rsid w:val="000C200F"/>
    <w:rsid w:val="000C6073"/>
    <w:rsid w:val="000C71B5"/>
    <w:rsid w:val="000D13A3"/>
    <w:rsid w:val="000D5385"/>
    <w:rsid w:val="000E1309"/>
    <w:rsid w:val="000E1FFB"/>
    <w:rsid w:val="000E211D"/>
    <w:rsid w:val="000E3CDF"/>
    <w:rsid w:val="000E4BCE"/>
    <w:rsid w:val="000E7767"/>
    <w:rsid w:val="000E7E40"/>
    <w:rsid w:val="000F4808"/>
    <w:rsid w:val="001020E5"/>
    <w:rsid w:val="001055DB"/>
    <w:rsid w:val="0011108F"/>
    <w:rsid w:val="00114A52"/>
    <w:rsid w:val="001164A9"/>
    <w:rsid w:val="00116EA5"/>
    <w:rsid w:val="0011718F"/>
    <w:rsid w:val="00117533"/>
    <w:rsid w:val="001178B3"/>
    <w:rsid w:val="00127881"/>
    <w:rsid w:val="00131DE4"/>
    <w:rsid w:val="0013205F"/>
    <w:rsid w:val="001425BB"/>
    <w:rsid w:val="0014324D"/>
    <w:rsid w:val="00143941"/>
    <w:rsid w:val="00143CA2"/>
    <w:rsid w:val="001500A2"/>
    <w:rsid w:val="0017147A"/>
    <w:rsid w:val="001714FF"/>
    <w:rsid w:val="001723CE"/>
    <w:rsid w:val="00172F1A"/>
    <w:rsid w:val="00177D8C"/>
    <w:rsid w:val="0018267F"/>
    <w:rsid w:val="0018412F"/>
    <w:rsid w:val="001860FD"/>
    <w:rsid w:val="00186772"/>
    <w:rsid w:val="001959A4"/>
    <w:rsid w:val="0019736B"/>
    <w:rsid w:val="001974DA"/>
    <w:rsid w:val="00197702"/>
    <w:rsid w:val="001A3CEB"/>
    <w:rsid w:val="001A56A3"/>
    <w:rsid w:val="001B1B18"/>
    <w:rsid w:val="001B4050"/>
    <w:rsid w:val="001C051C"/>
    <w:rsid w:val="001C173E"/>
    <w:rsid w:val="001C256A"/>
    <w:rsid w:val="001C545F"/>
    <w:rsid w:val="001D0BD8"/>
    <w:rsid w:val="001D2F5F"/>
    <w:rsid w:val="001D50E8"/>
    <w:rsid w:val="001D5428"/>
    <w:rsid w:val="001D5B48"/>
    <w:rsid w:val="001D5B51"/>
    <w:rsid w:val="001D5F80"/>
    <w:rsid w:val="001D6C42"/>
    <w:rsid w:val="001E15EB"/>
    <w:rsid w:val="001E3002"/>
    <w:rsid w:val="001F12DD"/>
    <w:rsid w:val="001F2834"/>
    <w:rsid w:val="001F3FC5"/>
    <w:rsid w:val="001F5B71"/>
    <w:rsid w:val="002006AA"/>
    <w:rsid w:val="00203CBA"/>
    <w:rsid w:val="002063E0"/>
    <w:rsid w:val="00207338"/>
    <w:rsid w:val="002079E4"/>
    <w:rsid w:val="0021299A"/>
    <w:rsid w:val="00215DAA"/>
    <w:rsid w:val="002168DD"/>
    <w:rsid w:val="002242CF"/>
    <w:rsid w:val="00224EA1"/>
    <w:rsid w:val="00225319"/>
    <w:rsid w:val="002253C4"/>
    <w:rsid w:val="00226887"/>
    <w:rsid w:val="002313E7"/>
    <w:rsid w:val="00233389"/>
    <w:rsid w:val="002443C2"/>
    <w:rsid w:val="00245E12"/>
    <w:rsid w:val="00250D74"/>
    <w:rsid w:val="00254236"/>
    <w:rsid w:val="00257E95"/>
    <w:rsid w:val="002604D2"/>
    <w:rsid w:val="0026210A"/>
    <w:rsid w:val="002659CE"/>
    <w:rsid w:val="00266F52"/>
    <w:rsid w:val="002753A2"/>
    <w:rsid w:val="002867DD"/>
    <w:rsid w:val="00290F90"/>
    <w:rsid w:val="00291A7C"/>
    <w:rsid w:val="0029342A"/>
    <w:rsid w:val="002957D3"/>
    <w:rsid w:val="00295B56"/>
    <w:rsid w:val="002A7C01"/>
    <w:rsid w:val="002B0170"/>
    <w:rsid w:val="002B3A05"/>
    <w:rsid w:val="002B3ECF"/>
    <w:rsid w:val="002B72C4"/>
    <w:rsid w:val="002C2822"/>
    <w:rsid w:val="002C2A99"/>
    <w:rsid w:val="002C2AB8"/>
    <w:rsid w:val="002C5DA9"/>
    <w:rsid w:val="002D273F"/>
    <w:rsid w:val="002D27D0"/>
    <w:rsid w:val="002D3E24"/>
    <w:rsid w:val="002E108E"/>
    <w:rsid w:val="002E2625"/>
    <w:rsid w:val="002E6EB7"/>
    <w:rsid w:val="00301481"/>
    <w:rsid w:val="0030611C"/>
    <w:rsid w:val="00311334"/>
    <w:rsid w:val="00314CD6"/>
    <w:rsid w:val="00315BE1"/>
    <w:rsid w:val="0031671E"/>
    <w:rsid w:val="003175EE"/>
    <w:rsid w:val="00322A6B"/>
    <w:rsid w:val="00323F4E"/>
    <w:rsid w:val="00334203"/>
    <w:rsid w:val="0033535A"/>
    <w:rsid w:val="00336005"/>
    <w:rsid w:val="0033770A"/>
    <w:rsid w:val="00340BF3"/>
    <w:rsid w:val="003451BF"/>
    <w:rsid w:val="0034621B"/>
    <w:rsid w:val="0034683E"/>
    <w:rsid w:val="00346DBD"/>
    <w:rsid w:val="003472EE"/>
    <w:rsid w:val="00347419"/>
    <w:rsid w:val="003521A3"/>
    <w:rsid w:val="00353898"/>
    <w:rsid w:val="00353D57"/>
    <w:rsid w:val="00353DE5"/>
    <w:rsid w:val="0035538B"/>
    <w:rsid w:val="0036359F"/>
    <w:rsid w:val="00365647"/>
    <w:rsid w:val="00365B44"/>
    <w:rsid w:val="00365E48"/>
    <w:rsid w:val="003667A4"/>
    <w:rsid w:val="00370C7D"/>
    <w:rsid w:val="00371322"/>
    <w:rsid w:val="003732BE"/>
    <w:rsid w:val="00375697"/>
    <w:rsid w:val="00376DA2"/>
    <w:rsid w:val="0038213F"/>
    <w:rsid w:val="00382E1D"/>
    <w:rsid w:val="0038438B"/>
    <w:rsid w:val="003853C5"/>
    <w:rsid w:val="00386626"/>
    <w:rsid w:val="00390A92"/>
    <w:rsid w:val="00390E59"/>
    <w:rsid w:val="00392F4C"/>
    <w:rsid w:val="003956F5"/>
    <w:rsid w:val="00396CEE"/>
    <w:rsid w:val="003A1A48"/>
    <w:rsid w:val="003A2B1A"/>
    <w:rsid w:val="003A3D0A"/>
    <w:rsid w:val="003A40E7"/>
    <w:rsid w:val="003A5916"/>
    <w:rsid w:val="003B2E6A"/>
    <w:rsid w:val="003B45E9"/>
    <w:rsid w:val="003B6F62"/>
    <w:rsid w:val="003B6F64"/>
    <w:rsid w:val="003C0367"/>
    <w:rsid w:val="003C218B"/>
    <w:rsid w:val="003C35B6"/>
    <w:rsid w:val="003C4E48"/>
    <w:rsid w:val="003C69C2"/>
    <w:rsid w:val="003C7813"/>
    <w:rsid w:val="003E338E"/>
    <w:rsid w:val="003E4127"/>
    <w:rsid w:val="003F2109"/>
    <w:rsid w:val="003F2A64"/>
    <w:rsid w:val="003F6051"/>
    <w:rsid w:val="00403179"/>
    <w:rsid w:val="004076CB"/>
    <w:rsid w:val="0041112D"/>
    <w:rsid w:val="00414710"/>
    <w:rsid w:val="004163F1"/>
    <w:rsid w:val="00421208"/>
    <w:rsid w:val="00422045"/>
    <w:rsid w:val="0042476E"/>
    <w:rsid w:val="00435F03"/>
    <w:rsid w:val="0044227E"/>
    <w:rsid w:val="00442A2C"/>
    <w:rsid w:val="00451E92"/>
    <w:rsid w:val="00454059"/>
    <w:rsid w:val="00457A8B"/>
    <w:rsid w:val="004659A6"/>
    <w:rsid w:val="00466336"/>
    <w:rsid w:val="00467F2A"/>
    <w:rsid w:val="00470656"/>
    <w:rsid w:val="00471A54"/>
    <w:rsid w:val="00474BD4"/>
    <w:rsid w:val="00477535"/>
    <w:rsid w:val="004822F9"/>
    <w:rsid w:val="00482B4D"/>
    <w:rsid w:val="00490E83"/>
    <w:rsid w:val="00492EC1"/>
    <w:rsid w:val="00493525"/>
    <w:rsid w:val="004963FD"/>
    <w:rsid w:val="00497289"/>
    <w:rsid w:val="004977AC"/>
    <w:rsid w:val="004A298A"/>
    <w:rsid w:val="004A7280"/>
    <w:rsid w:val="004B22F5"/>
    <w:rsid w:val="004B31A7"/>
    <w:rsid w:val="004C1618"/>
    <w:rsid w:val="004C5EA7"/>
    <w:rsid w:val="004C72C9"/>
    <w:rsid w:val="004C7C83"/>
    <w:rsid w:val="004D210E"/>
    <w:rsid w:val="004D2C54"/>
    <w:rsid w:val="004D4470"/>
    <w:rsid w:val="004D5BFF"/>
    <w:rsid w:val="004E14E8"/>
    <w:rsid w:val="004E360D"/>
    <w:rsid w:val="004E73DA"/>
    <w:rsid w:val="004E7792"/>
    <w:rsid w:val="004F1A9A"/>
    <w:rsid w:val="004F484E"/>
    <w:rsid w:val="004F4B8B"/>
    <w:rsid w:val="004F4CF0"/>
    <w:rsid w:val="004F5964"/>
    <w:rsid w:val="004F6F2C"/>
    <w:rsid w:val="004F794E"/>
    <w:rsid w:val="005011EB"/>
    <w:rsid w:val="00501C5D"/>
    <w:rsid w:val="00503A91"/>
    <w:rsid w:val="00504E2C"/>
    <w:rsid w:val="00511AFB"/>
    <w:rsid w:val="00512540"/>
    <w:rsid w:val="00514653"/>
    <w:rsid w:val="005158FB"/>
    <w:rsid w:val="0052227B"/>
    <w:rsid w:val="005263D1"/>
    <w:rsid w:val="00530949"/>
    <w:rsid w:val="00532450"/>
    <w:rsid w:val="00535812"/>
    <w:rsid w:val="00545092"/>
    <w:rsid w:val="00550DEE"/>
    <w:rsid w:val="00552255"/>
    <w:rsid w:val="00554FCE"/>
    <w:rsid w:val="005552E0"/>
    <w:rsid w:val="00562781"/>
    <w:rsid w:val="005655C7"/>
    <w:rsid w:val="0056697C"/>
    <w:rsid w:val="00580789"/>
    <w:rsid w:val="005838F9"/>
    <w:rsid w:val="005840FA"/>
    <w:rsid w:val="0058770C"/>
    <w:rsid w:val="005920EB"/>
    <w:rsid w:val="0059305C"/>
    <w:rsid w:val="00593AE2"/>
    <w:rsid w:val="005941E4"/>
    <w:rsid w:val="0059466A"/>
    <w:rsid w:val="00596FD2"/>
    <w:rsid w:val="005A2463"/>
    <w:rsid w:val="005A6966"/>
    <w:rsid w:val="005A6AFD"/>
    <w:rsid w:val="005B0D5A"/>
    <w:rsid w:val="005B2C56"/>
    <w:rsid w:val="005B4A58"/>
    <w:rsid w:val="005B6841"/>
    <w:rsid w:val="005B6B60"/>
    <w:rsid w:val="005C22B4"/>
    <w:rsid w:val="005C3B3A"/>
    <w:rsid w:val="005C5500"/>
    <w:rsid w:val="005D0B5D"/>
    <w:rsid w:val="005D13C3"/>
    <w:rsid w:val="005E3F15"/>
    <w:rsid w:val="005E3F8B"/>
    <w:rsid w:val="005E65D4"/>
    <w:rsid w:val="005E7784"/>
    <w:rsid w:val="005F45F7"/>
    <w:rsid w:val="005F5437"/>
    <w:rsid w:val="005F6E84"/>
    <w:rsid w:val="0060187B"/>
    <w:rsid w:val="00601A35"/>
    <w:rsid w:val="0060466E"/>
    <w:rsid w:val="00605F39"/>
    <w:rsid w:val="00605F42"/>
    <w:rsid w:val="00607AA9"/>
    <w:rsid w:val="00612395"/>
    <w:rsid w:val="00622718"/>
    <w:rsid w:val="00624A51"/>
    <w:rsid w:val="0062588F"/>
    <w:rsid w:val="00626735"/>
    <w:rsid w:val="00632813"/>
    <w:rsid w:val="0064043D"/>
    <w:rsid w:val="0064477C"/>
    <w:rsid w:val="0065596C"/>
    <w:rsid w:val="0066200D"/>
    <w:rsid w:val="00663791"/>
    <w:rsid w:val="00664143"/>
    <w:rsid w:val="00665575"/>
    <w:rsid w:val="00667975"/>
    <w:rsid w:val="00667A3A"/>
    <w:rsid w:val="00667A7D"/>
    <w:rsid w:val="006726FC"/>
    <w:rsid w:val="006732C8"/>
    <w:rsid w:val="00675EEB"/>
    <w:rsid w:val="00681E31"/>
    <w:rsid w:val="00684555"/>
    <w:rsid w:val="00684DBC"/>
    <w:rsid w:val="0068660B"/>
    <w:rsid w:val="006910D0"/>
    <w:rsid w:val="0069314E"/>
    <w:rsid w:val="00693F8B"/>
    <w:rsid w:val="00695679"/>
    <w:rsid w:val="00697331"/>
    <w:rsid w:val="006A231C"/>
    <w:rsid w:val="006A41F2"/>
    <w:rsid w:val="006A4F0B"/>
    <w:rsid w:val="006A6065"/>
    <w:rsid w:val="006A6E32"/>
    <w:rsid w:val="006A7ABA"/>
    <w:rsid w:val="006B0005"/>
    <w:rsid w:val="006B0F17"/>
    <w:rsid w:val="006B51FC"/>
    <w:rsid w:val="006B675F"/>
    <w:rsid w:val="006B7B25"/>
    <w:rsid w:val="006C161E"/>
    <w:rsid w:val="006C4F40"/>
    <w:rsid w:val="006C5D93"/>
    <w:rsid w:val="006D4280"/>
    <w:rsid w:val="006D78B6"/>
    <w:rsid w:val="006E1D65"/>
    <w:rsid w:val="006E225B"/>
    <w:rsid w:val="006E45AE"/>
    <w:rsid w:val="006E4D30"/>
    <w:rsid w:val="006F5CA5"/>
    <w:rsid w:val="006F5D11"/>
    <w:rsid w:val="006F6EBE"/>
    <w:rsid w:val="006F7728"/>
    <w:rsid w:val="0070103F"/>
    <w:rsid w:val="00707AF3"/>
    <w:rsid w:val="00707BD1"/>
    <w:rsid w:val="007116F5"/>
    <w:rsid w:val="00712AF3"/>
    <w:rsid w:val="00717742"/>
    <w:rsid w:val="007225B6"/>
    <w:rsid w:val="00723B40"/>
    <w:rsid w:val="007248DC"/>
    <w:rsid w:val="007259F0"/>
    <w:rsid w:val="007409E7"/>
    <w:rsid w:val="00742642"/>
    <w:rsid w:val="007429FD"/>
    <w:rsid w:val="007470B5"/>
    <w:rsid w:val="00751269"/>
    <w:rsid w:val="0075246A"/>
    <w:rsid w:val="0075478A"/>
    <w:rsid w:val="00757E4F"/>
    <w:rsid w:val="00757EA0"/>
    <w:rsid w:val="00760568"/>
    <w:rsid w:val="007617D9"/>
    <w:rsid w:val="00762F32"/>
    <w:rsid w:val="00767B9D"/>
    <w:rsid w:val="007703E9"/>
    <w:rsid w:val="00771C4C"/>
    <w:rsid w:val="00771C81"/>
    <w:rsid w:val="00771CA1"/>
    <w:rsid w:val="00774729"/>
    <w:rsid w:val="00776EC6"/>
    <w:rsid w:val="00780BB7"/>
    <w:rsid w:val="00785140"/>
    <w:rsid w:val="0078515B"/>
    <w:rsid w:val="00791A93"/>
    <w:rsid w:val="007947F5"/>
    <w:rsid w:val="007957DA"/>
    <w:rsid w:val="007A19CB"/>
    <w:rsid w:val="007A2B61"/>
    <w:rsid w:val="007B2252"/>
    <w:rsid w:val="007B23CB"/>
    <w:rsid w:val="007B55F2"/>
    <w:rsid w:val="007C0C36"/>
    <w:rsid w:val="007C234D"/>
    <w:rsid w:val="007D02A7"/>
    <w:rsid w:val="007D4028"/>
    <w:rsid w:val="007D480D"/>
    <w:rsid w:val="007E4557"/>
    <w:rsid w:val="007E5FBD"/>
    <w:rsid w:val="007F4BC3"/>
    <w:rsid w:val="007F4C9E"/>
    <w:rsid w:val="007F5524"/>
    <w:rsid w:val="007F5530"/>
    <w:rsid w:val="008042BA"/>
    <w:rsid w:val="00804E5A"/>
    <w:rsid w:val="00805E0A"/>
    <w:rsid w:val="00810077"/>
    <w:rsid w:val="0081075C"/>
    <w:rsid w:val="008108CE"/>
    <w:rsid w:val="0081161D"/>
    <w:rsid w:val="00812F07"/>
    <w:rsid w:val="008134D5"/>
    <w:rsid w:val="00816146"/>
    <w:rsid w:val="008202A0"/>
    <w:rsid w:val="00820A42"/>
    <w:rsid w:val="00821000"/>
    <w:rsid w:val="008252F4"/>
    <w:rsid w:val="00825D4F"/>
    <w:rsid w:val="00831799"/>
    <w:rsid w:val="00832C26"/>
    <w:rsid w:val="0083340F"/>
    <w:rsid w:val="008402CA"/>
    <w:rsid w:val="008453A3"/>
    <w:rsid w:val="008462EC"/>
    <w:rsid w:val="00852782"/>
    <w:rsid w:val="00853580"/>
    <w:rsid w:val="00853615"/>
    <w:rsid w:val="008566A9"/>
    <w:rsid w:val="00857FF0"/>
    <w:rsid w:val="00861ED8"/>
    <w:rsid w:val="008625F6"/>
    <w:rsid w:val="008708C6"/>
    <w:rsid w:val="00871893"/>
    <w:rsid w:val="00873BB7"/>
    <w:rsid w:val="008808BA"/>
    <w:rsid w:val="00882A15"/>
    <w:rsid w:val="008844FB"/>
    <w:rsid w:val="00885DCE"/>
    <w:rsid w:val="00893ED6"/>
    <w:rsid w:val="00894F31"/>
    <w:rsid w:val="00895D21"/>
    <w:rsid w:val="008A0FC0"/>
    <w:rsid w:val="008A445C"/>
    <w:rsid w:val="008A4F6C"/>
    <w:rsid w:val="008A71D1"/>
    <w:rsid w:val="008A7C27"/>
    <w:rsid w:val="008B4E94"/>
    <w:rsid w:val="008B5F75"/>
    <w:rsid w:val="008B60D0"/>
    <w:rsid w:val="008C541F"/>
    <w:rsid w:val="008C7841"/>
    <w:rsid w:val="008C7E53"/>
    <w:rsid w:val="008D0D5E"/>
    <w:rsid w:val="008D5F68"/>
    <w:rsid w:val="008D603A"/>
    <w:rsid w:val="008D618F"/>
    <w:rsid w:val="008E164F"/>
    <w:rsid w:val="008E76CC"/>
    <w:rsid w:val="008F090F"/>
    <w:rsid w:val="00904750"/>
    <w:rsid w:val="00906734"/>
    <w:rsid w:val="00906F55"/>
    <w:rsid w:val="00927A43"/>
    <w:rsid w:val="00927CB9"/>
    <w:rsid w:val="009314A8"/>
    <w:rsid w:val="0093307C"/>
    <w:rsid w:val="00935D0C"/>
    <w:rsid w:val="00940962"/>
    <w:rsid w:val="00941CFF"/>
    <w:rsid w:val="00945F95"/>
    <w:rsid w:val="00951187"/>
    <w:rsid w:val="00954405"/>
    <w:rsid w:val="00955E15"/>
    <w:rsid w:val="0096135D"/>
    <w:rsid w:val="00962D62"/>
    <w:rsid w:val="0096345F"/>
    <w:rsid w:val="00966DED"/>
    <w:rsid w:val="00967618"/>
    <w:rsid w:val="009727F2"/>
    <w:rsid w:val="00975451"/>
    <w:rsid w:val="00984F93"/>
    <w:rsid w:val="00985516"/>
    <w:rsid w:val="00985580"/>
    <w:rsid w:val="00986424"/>
    <w:rsid w:val="00987640"/>
    <w:rsid w:val="00993A60"/>
    <w:rsid w:val="009A197E"/>
    <w:rsid w:val="009B096A"/>
    <w:rsid w:val="009B7338"/>
    <w:rsid w:val="009C2526"/>
    <w:rsid w:val="009C2EF0"/>
    <w:rsid w:val="009C37C6"/>
    <w:rsid w:val="009C7050"/>
    <w:rsid w:val="009C740D"/>
    <w:rsid w:val="009D0B3E"/>
    <w:rsid w:val="009D2FD6"/>
    <w:rsid w:val="009D3D60"/>
    <w:rsid w:val="009D62D9"/>
    <w:rsid w:val="009E260F"/>
    <w:rsid w:val="009E45A6"/>
    <w:rsid w:val="009E466D"/>
    <w:rsid w:val="009E5E35"/>
    <w:rsid w:val="009E7066"/>
    <w:rsid w:val="009E73A7"/>
    <w:rsid w:val="009E751A"/>
    <w:rsid w:val="009E7BCD"/>
    <w:rsid w:val="009F13A1"/>
    <w:rsid w:val="009F2153"/>
    <w:rsid w:val="009F484F"/>
    <w:rsid w:val="009F62CA"/>
    <w:rsid w:val="009F78E2"/>
    <w:rsid w:val="009F7F43"/>
    <w:rsid w:val="00A05DE0"/>
    <w:rsid w:val="00A05FFF"/>
    <w:rsid w:val="00A155B9"/>
    <w:rsid w:val="00A214F5"/>
    <w:rsid w:val="00A23D9C"/>
    <w:rsid w:val="00A27251"/>
    <w:rsid w:val="00A27924"/>
    <w:rsid w:val="00A33370"/>
    <w:rsid w:val="00A33EDF"/>
    <w:rsid w:val="00A34618"/>
    <w:rsid w:val="00A35D2F"/>
    <w:rsid w:val="00A37619"/>
    <w:rsid w:val="00A4083D"/>
    <w:rsid w:val="00A41A90"/>
    <w:rsid w:val="00A43581"/>
    <w:rsid w:val="00A504FE"/>
    <w:rsid w:val="00A524FA"/>
    <w:rsid w:val="00A52F5B"/>
    <w:rsid w:val="00A53031"/>
    <w:rsid w:val="00A55AB8"/>
    <w:rsid w:val="00A616E9"/>
    <w:rsid w:val="00A663A0"/>
    <w:rsid w:val="00A7489D"/>
    <w:rsid w:val="00A74A27"/>
    <w:rsid w:val="00A818B8"/>
    <w:rsid w:val="00A82300"/>
    <w:rsid w:val="00A823A5"/>
    <w:rsid w:val="00A82EEC"/>
    <w:rsid w:val="00A82F03"/>
    <w:rsid w:val="00A8460D"/>
    <w:rsid w:val="00A91CDF"/>
    <w:rsid w:val="00A9500C"/>
    <w:rsid w:val="00A9711C"/>
    <w:rsid w:val="00A973C2"/>
    <w:rsid w:val="00AA012B"/>
    <w:rsid w:val="00AA0CCE"/>
    <w:rsid w:val="00AA1AA4"/>
    <w:rsid w:val="00AB3524"/>
    <w:rsid w:val="00AB3AC1"/>
    <w:rsid w:val="00AB5414"/>
    <w:rsid w:val="00AB5B0D"/>
    <w:rsid w:val="00AC05F3"/>
    <w:rsid w:val="00AC081E"/>
    <w:rsid w:val="00AC24B6"/>
    <w:rsid w:val="00AC4403"/>
    <w:rsid w:val="00AC586A"/>
    <w:rsid w:val="00AD1243"/>
    <w:rsid w:val="00AD280A"/>
    <w:rsid w:val="00AD7DF3"/>
    <w:rsid w:val="00AE178A"/>
    <w:rsid w:val="00AE3645"/>
    <w:rsid w:val="00AE7621"/>
    <w:rsid w:val="00AE7A1A"/>
    <w:rsid w:val="00AF08BB"/>
    <w:rsid w:val="00AF1F38"/>
    <w:rsid w:val="00AF2455"/>
    <w:rsid w:val="00AF3FB4"/>
    <w:rsid w:val="00AF4CA9"/>
    <w:rsid w:val="00AF55AD"/>
    <w:rsid w:val="00AF6A9E"/>
    <w:rsid w:val="00B01788"/>
    <w:rsid w:val="00B031B8"/>
    <w:rsid w:val="00B07CEC"/>
    <w:rsid w:val="00B11601"/>
    <w:rsid w:val="00B126B2"/>
    <w:rsid w:val="00B2071C"/>
    <w:rsid w:val="00B224AD"/>
    <w:rsid w:val="00B2600E"/>
    <w:rsid w:val="00B270B9"/>
    <w:rsid w:val="00B36E59"/>
    <w:rsid w:val="00B3753F"/>
    <w:rsid w:val="00B41CF3"/>
    <w:rsid w:val="00B5749B"/>
    <w:rsid w:val="00B57536"/>
    <w:rsid w:val="00B57F66"/>
    <w:rsid w:val="00B631FB"/>
    <w:rsid w:val="00B66A68"/>
    <w:rsid w:val="00B72EC1"/>
    <w:rsid w:val="00B741BE"/>
    <w:rsid w:val="00B9264E"/>
    <w:rsid w:val="00B93FF5"/>
    <w:rsid w:val="00BA1ADC"/>
    <w:rsid w:val="00BB013A"/>
    <w:rsid w:val="00BB3507"/>
    <w:rsid w:val="00BB4524"/>
    <w:rsid w:val="00BB5E9F"/>
    <w:rsid w:val="00BC0504"/>
    <w:rsid w:val="00BC2062"/>
    <w:rsid w:val="00BC5933"/>
    <w:rsid w:val="00BC69D8"/>
    <w:rsid w:val="00BD0AB9"/>
    <w:rsid w:val="00BD2DE7"/>
    <w:rsid w:val="00BD2FBD"/>
    <w:rsid w:val="00BD55DF"/>
    <w:rsid w:val="00BD784B"/>
    <w:rsid w:val="00BE0477"/>
    <w:rsid w:val="00BE18DA"/>
    <w:rsid w:val="00BE3B43"/>
    <w:rsid w:val="00BF03C9"/>
    <w:rsid w:val="00BF0BDB"/>
    <w:rsid w:val="00BF3DBB"/>
    <w:rsid w:val="00BF5758"/>
    <w:rsid w:val="00BF72DD"/>
    <w:rsid w:val="00C005DE"/>
    <w:rsid w:val="00C00CF4"/>
    <w:rsid w:val="00C0712A"/>
    <w:rsid w:val="00C1555C"/>
    <w:rsid w:val="00C20D15"/>
    <w:rsid w:val="00C2241C"/>
    <w:rsid w:val="00C3067B"/>
    <w:rsid w:val="00C30862"/>
    <w:rsid w:val="00C30DAB"/>
    <w:rsid w:val="00C31A54"/>
    <w:rsid w:val="00C32809"/>
    <w:rsid w:val="00C32E7E"/>
    <w:rsid w:val="00C33420"/>
    <w:rsid w:val="00C34ECA"/>
    <w:rsid w:val="00C36169"/>
    <w:rsid w:val="00C37E6F"/>
    <w:rsid w:val="00C44656"/>
    <w:rsid w:val="00C45064"/>
    <w:rsid w:val="00C462EA"/>
    <w:rsid w:val="00C47833"/>
    <w:rsid w:val="00C5181F"/>
    <w:rsid w:val="00C53B10"/>
    <w:rsid w:val="00C56DC7"/>
    <w:rsid w:val="00C622C3"/>
    <w:rsid w:val="00C64F1C"/>
    <w:rsid w:val="00C65DC6"/>
    <w:rsid w:val="00C67D42"/>
    <w:rsid w:val="00C76FFC"/>
    <w:rsid w:val="00C7712D"/>
    <w:rsid w:val="00C77558"/>
    <w:rsid w:val="00C77686"/>
    <w:rsid w:val="00C829EE"/>
    <w:rsid w:val="00C83840"/>
    <w:rsid w:val="00C84655"/>
    <w:rsid w:val="00C91BE2"/>
    <w:rsid w:val="00C96C5F"/>
    <w:rsid w:val="00CA4C44"/>
    <w:rsid w:val="00CB1335"/>
    <w:rsid w:val="00CB1965"/>
    <w:rsid w:val="00CB1FC8"/>
    <w:rsid w:val="00CB4DF5"/>
    <w:rsid w:val="00CB6BC0"/>
    <w:rsid w:val="00CC1228"/>
    <w:rsid w:val="00CC28DE"/>
    <w:rsid w:val="00CC4145"/>
    <w:rsid w:val="00CC5EED"/>
    <w:rsid w:val="00CC6D23"/>
    <w:rsid w:val="00CD1E54"/>
    <w:rsid w:val="00CD42F2"/>
    <w:rsid w:val="00CF0543"/>
    <w:rsid w:val="00CF3709"/>
    <w:rsid w:val="00D007D2"/>
    <w:rsid w:val="00D01E5A"/>
    <w:rsid w:val="00D04F36"/>
    <w:rsid w:val="00D148EB"/>
    <w:rsid w:val="00D1572D"/>
    <w:rsid w:val="00D16C9F"/>
    <w:rsid w:val="00D2090E"/>
    <w:rsid w:val="00D21B3E"/>
    <w:rsid w:val="00D21B67"/>
    <w:rsid w:val="00D266C1"/>
    <w:rsid w:val="00D30F7A"/>
    <w:rsid w:val="00D3106C"/>
    <w:rsid w:val="00D33023"/>
    <w:rsid w:val="00D33985"/>
    <w:rsid w:val="00D33BA4"/>
    <w:rsid w:val="00D342D8"/>
    <w:rsid w:val="00D3700A"/>
    <w:rsid w:val="00D42E89"/>
    <w:rsid w:val="00D440F7"/>
    <w:rsid w:val="00D44B42"/>
    <w:rsid w:val="00D44B65"/>
    <w:rsid w:val="00D475B1"/>
    <w:rsid w:val="00D47F1E"/>
    <w:rsid w:val="00D543DD"/>
    <w:rsid w:val="00D547F7"/>
    <w:rsid w:val="00D63E4B"/>
    <w:rsid w:val="00D705CE"/>
    <w:rsid w:val="00D75542"/>
    <w:rsid w:val="00D75C8E"/>
    <w:rsid w:val="00D76B31"/>
    <w:rsid w:val="00D803A8"/>
    <w:rsid w:val="00D82B8B"/>
    <w:rsid w:val="00D83AA2"/>
    <w:rsid w:val="00D90233"/>
    <w:rsid w:val="00D9248D"/>
    <w:rsid w:val="00D92B47"/>
    <w:rsid w:val="00D93AB7"/>
    <w:rsid w:val="00D942E7"/>
    <w:rsid w:val="00D9459D"/>
    <w:rsid w:val="00D97677"/>
    <w:rsid w:val="00D9793E"/>
    <w:rsid w:val="00DA09F3"/>
    <w:rsid w:val="00DB15C4"/>
    <w:rsid w:val="00DB176D"/>
    <w:rsid w:val="00DB1779"/>
    <w:rsid w:val="00DC3796"/>
    <w:rsid w:val="00DC3A37"/>
    <w:rsid w:val="00DC56B8"/>
    <w:rsid w:val="00DC6C5D"/>
    <w:rsid w:val="00DD0A13"/>
    <w:rsid w:val="00DD16CE"/>
    <w:rsid w:val="00DD2AC7"/>
    <w:rsid w:val="00DD3D74"/>
    <w:rsid w:val="00DE474B"/>
    <w:rsid w:val="00DF0FF9"/>
    <w:rsid w:val="00DF144A"/>
    <w:rsid w:val="00DF1FD9"/>
    <w:rsid w:val="00DF21E6"/>
    <w:rsid w:val="00DF4204"/>
    <w:rsid w:val="00DF4472"/>
    <w:rsid w:val="00DF7F0D"/>
    <w:rsid w:val="00E02C67"/>
    <w:rsid w:val="00E04BF5"/>
    <w:rsid w:val="00E06ED5"/>
    <w:rsid w:val="00E110C1"/>
    <w:rsid w:val="00E11D8A"/>
    <w:rsid w:val="00E21DE1"/>
    <w:rsid w:val="00E23173"/>
    <w:rsid w:val="00E23AC2"/>
    <w:rsid w:val="00E278B7"/>
    <w:rsid w:val="00E3256F"/>
    <w:rsid w:val="00E32990"/>
    <w:rsid w:val="00E36024"/>
    <w:rsid w:val="00E41CF2"/>
    <w:rsid w:val="00E42088"/>
    <w:rsid w:val="00E43311"/>
    <w:rsid w:val="00E44F0A"/>
    <w:rsid w:val="00E47AE9"/>
    <w:rsid w:val="00E53037"/>
    <w:rsid w:val="00E55391"/>
    <w:rsid w:val="00E62052"/>
    <w:rsid w:val="00E632AC"/>
    <w:rsid w:val="00E674BC"/>
    <w:rsid w:val="00E70229"/>
    <w:rsid w:val="00E7136B"/>
    <w:rsid w:val="00E76C9B"/>
    <w:rsid w:val="00E77FB4"/>
    <w:rsid w:val="00E8073F"/>
    <w:rsid w:val="00E81218"/>
    <w:rsid w:val="00E84B72"/>
    <w:rsid w:val="00E84EB9"/>
    <w:rsid w:val="00EA0AC2"/>
    <w:rsid w:val="00EA3378"/>
    <w:rsid w:val="00EA625C"/>
    <w:rsid w:val="00EA7FEA"/>
    <w:rsid w:val="00EB07AF"/>
    <w:rsid w:val="00EB2BF2"/>
    <w:rsid w:val="00EC05E5"/>
    <w:rsid w:val="00EC0FCF"/>
    <w:rsid w:val="00ED1256"/>
    <w:rsid w:val="00ED4E56"/>
    <w:rsid w:val="00EE14F7"/>
    <w:rsid w:val="00EE1F37"/>
    <w:rsid w:val="00EF462A"/>
    <w:rsid w:val="00F050B1"/>
    <w:rsid w:val="00F06E99"/>
    <w:rsid w:val="00F0732D"/>
    <w:rsid w:val="00F14793"/>
    <w:rsid w:val="00F15FFE"/>
    <w:rsid w:val="00F16A54"/>
    <w:rsid w:val="00F25E76"/>
    <w:rsid w:val="00F33F40"/>
    <w:rsid w:val="00F412AA"/>
    <w:rsid w:val="00F430EE"/>
    <w:rsid w:val="00F44B71"/>
    <w:rsid w:val="00F45D29"/>
    <w:rsid w:val="00F47BD2"/>
    <w:rsid w:val="00F5015E"/>
    <w:rsid w:val="00F50A40"/>
    <w:rsid w:val="00F56218"/>
    <w:rsid w:val="00F60EA6"/>
    <w:rsid w:val="00F61044"/>
    <w:rsid w:val="00F63D53"/>
    <w:rsid w:val="00F73068"/>
    <w:rsid w:val="00F732F0"/>
    <w:rsid w:val="00F80B06"/>
    <w:rsid w:val="00F83D48"/>
    <w:rsid w:val="00F852FF"/>
    <w:rsid w:val="00F90BA6"/>
    <w:rsid w:val="00F96947"/>
    <w:rsid w:val="00FA227B"/>
    <w:rsid w:val="00FA50C6"/>
    <w:rsid w:val="00FA5998"/>
    <w:rsid w:val="00FB12FE"/>
    <w:rsid w:val="00FB2DF1"/>
    <w:rsid w:val="00FB2EEF"/>
    <w:rsid w:val="00FB60CF"/>
    <w:rsid w:val="00FC399D"/>
    <w:rsid w:val="00FC6685"/>
    <w:rsid w:val="00FC6A48"/>
    <w:rsid w:val="00FD0AC5"/>
    <w:rsid w:val="00FD48E5"/>
    <w:rsid w:val="00FD5949"/>
    <w:rsid w:val="00FE176B"/>
    <w:rsid w:val="00FF2093"/>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5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4E8"/>
    <w:rPr>
      <w:sz w:val="20"/>
      <w:szCs w:val="20"/>
    </w:rPr>
  </w:style>
  <w:style w:type="character" w:customStyle="1" w:styleId="FootnoteTextChar">
    <w:name w:val="Footnote Text Char"/>
    <w:link w:val="FootnoteText"/>
    <w:uiPriority w:val="99"/>
    <w:rsid w:val="004E14E8"/>
    <w:rPr>
      <w:lang w:val="pt-BR"/>
    </w:rPr>
  </w:style>
  <w:style w:type="character" w:styleId="FootnoteReference">
    <w:name w:val="footnote reference"/>
    <w:uiPriority w:val="99"/>
    <w:unhideWhenUsed/>
    <w:rsid w:val="004E14E8"/>
    <w:rPr>
      <w:vertAlign w:val="superscript"/>
    </w:rPr>
  </w:style>
  <w:style w:type="paragraph" w:customStyle="1" w:styleId="MediumShading1-Accent11">
    <w:name w:val="Medium Shading 1 - Accent 11"/>
    <w:uiPriority w:val="1"/>
    <w:qFormat/>
    <w:rsid w:val="004E14E8"/>
    <w:rPr>
      <w:sz w:val="22"/>
      <w:szCs w:val="22"/>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pt-BR"/>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pt-BR"/>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pt-BR"/>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pt-BR"/>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pt-BR"/>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pt-BR"/>
    </w:rPr>
  </w:style>
  <w:style w:type="paragraph" w:customStyle="1" w:styleId="MediumGrid1-Accent21">
    <w:name w:val="Medium Grid 1 - Accent 21"/>
    <w:basedOn w:val="Normal"/>
    <w:uiPriority w:val="34"/>
    <w:qFormat/>
    <w:rsid w:val="00B41CF3"/>
    <w:pPr>
      <w:spacing w:after="160" w:line="259" w:lineRule="auto"/>
      <w:ind w:left="720"/>
      <w:contextualSpacing/>
    </w:p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rPr>
  </w:style>
  <w:style w:type="paragraph" w:styleId="ListParagraph">
    <w:name w:val="List Paragraph"/>
    <w:basedOn w:val="Normal"/>
    <w:uiPriority w:val="99"/>
    <w:qFormat/>
    <w:rsid w:val="006B7B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34"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4E8"/>
    <w:rPr>
      <w:sz w:val="20"/>
      <w:szCs w:val="20"/>
    </w:rPr>
  </w:style>
  <w:style w:type="character" w:customStyle="1" w:styleId="FootnoteTextChar">
    <w:name w:val="Footnote Text Char"/>
    <w:link w:val="FootnoteText"/>
    <w:uiPriority w:val="99"/>
    <w:rsid w:val="004E14E8"/>
    <w:rPr>
      <w:lang w:val="pt-BR"/>
    </w:rPr>
  </w:style>
  <w:style w:type="character" w:styleId="FootnoteReference">
    <w:name w:val="footnote reference"/>
    <w:uiPriority w:val="99"/>
    <w:unhideWhenUsed/>
    <w:rsid w:val="004E14E8"/>
    <w:rPr>
      <w:vertAlign w:val="superscript"/>
    </w:rPr>
  </w:style>
  <w:style w:type="paragraph" w:customStyle="1" w:styleId="MediumShading1-Accent11">
    <w:name w:val="Medium Shading 1 - Accent 11"/>
    <w:uiPriority w:val="1"/>
    <w:qFormat/>
    <w:rsid w:val="004E14E8"/>
    <w:rPr>
      <w:sz w:val="22"/>
      <w:szCs w:val="22"/>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pt-BR"/>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pt-BR"/>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pt-BR"/>
    </w:rPr>
  </w:style>
  <w:style w:type="character" w:styleId="EndnoteReference">
    <w:name w:val="endnote reference"/>
    <w:uiPriority w:val="99"/>
    <w:semiHidden/>
    <w:unhideWhenUsed/>
    <w:rsid w:val="009E466D"/>
    <w:rPr>
      <w:vertAlign w:val="superscript"/>
    </w:rPr>
  </w:style>
  <w:style w:type="paragraph" w:customStyle="1" w:styleId="ColorfulList-Accent11">
    <w:name w:val="Colorful List - Accent 11"/>
    <w:basedOn w:val="Normal"/>
    <w:uiPriority w:val="34"/>
    <w:qFormat/>
    <w:rsid w:val="003E338E"/>
    <w:pPr>
      <w:spacing w:after="160" w:line="259" w:lineRule="auto"/>
      <w:ind w:left="720"/>
      <w:contextualSpacing/>
    </w:p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pt-BR"/>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pt-BR"/>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pt-BR"/>
    </w:rPr>
  </w:style>
  <w:style w:type="paragraph" w:customStyle="1" w:styleId="MediumGrid1-Accent21">
    <w:name w:val="Medium Grid 1 - Accent 21"/>
    <w:basedOn w:val="Normal"/>
    <w:uiPriority w:val="34"/>
    <w:qFormat/>
    <w:rsid w:val="00B41CF3"/>
    <w:pPr>
      <w:spacing w:after="160" w:line="259" w:lineRule="auto"/>
      <w:ind w:left="720"/>
      <w:contextualSpacing/>
    </w:pPr>
  </w:style>
  <w:style w:type="character" w:styleId="FollowedHyperlink">
    <w:name w:val="FollowedHyperlink"/>
    <w:uiPriority w:val="99"/>
    <w:semiHidden/>
    <w:unhideWhenUsed/>
    <w:rsid w:val="007C234D"/>
    <w:rPr>
      <w:color w:val="954F72"/>
      <w:u w:val="single"/>
    </w:rPr>
  </w:style>
  <w:style w:type="paragraph" w:customStyle="1" w:styleId="MediumGrid2-Accent11">
    <w:name w:val="Medium Grid 2 - Accent 11"/>
    <w:uiPriority w:val="1"/>
    <w:qFormat/>
    <w:rsid w:val="00477535"/>
    <w:rPr>
      <w:sz w:val="22"/>
      <w:szCs w:val="22"/>
    </w:rPr>
  </w:style>
  <w:style w:type="paragraph" w:styleId="ListParagraph">
    <w:name w:val="List Paragraph"/>
    <w:basedOn w:val="Normal"/>
    <w:uiPriority w:val="99"/>
    <w:qFormat/>
    <w:rsid w:val="006B7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1558">
      <w:bodyDiv w:val="1"/>
      <w:marLeft w:val="0"/>
      <w:marRight w:val="0"/>
      <w:marTop w:val="0"/>
      <w:marBottom w:val="0"/>
      <w:divBdr>
        <w:top w:val="none" w:sz="0" w:space="0" w:color="auto"/>
        <w:left w:val="none" w:sz="0" w:space="0" w:color="auto"/>
        <w:bottom w:val="none" w:sz="0" w:space="0" w:color="auto"/>
        <w:right w:val="none" w:sz="0" w:space="0" w:color="auto"/>
      </w:divBdr>
    </w:div>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E7EFB-7158-4DCA-BFB4-B679A942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14773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Santos, Ada</cp:lastModifiedBy>
  <cp:revision>6</cp:revision>
  <cp:lastPrinted>2020-03-05T23:34:00Z</cp:lastPrinted>
  <dcterms:created xsi:type="dcterms:W3CDTF">2021-03-25T18:34:00Z</dcterms:created>
  <dcterms:modified xsi:type="dcterms:W3CDTF">2021-03-26T18:32:00Z</dcterms:modified>
</cp:coreProperties>
</file>