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8DAD" w14:textId="77777777" w:rsidR="006C6422" w:rsidRPr="006C6422" w:rsidRDefault="006C6422" w:rsidP="006C6422">
      <w:pPr>
        <w:tabs>
          <w:tab w:val="left" w:pos="6210"/>
          <w:tab w:val="left" w:pos="6300"/>
          <w:tab w:val="left" w:pos="6660"/>
          <w:tab w:val="left" w:pos="7020"/>
        </w:tabs>
        <w:jc w:val="both"/>
        <w:rPr>
          <w:rFonts w:eastAsia="Calibri"/>
          <w:sz w:val="22"/>
          <w:szCs w:val="22"/>
        </w:rPr>
      </w:pPr>
      <w:r w:rsidRPr="006C6422">
        <w:rPr>
          <w:rFonts w:eastAsia="Calibri"/>
          <w:smallCaps/>
          <w:sz w:val="22"/>
          <w:szCs w:val="22"/>
        </w:rPr>
        <w:t>COMMITTEE ON MIGRATION ISSUES</w:t>
      </w:r>
      <w:r w:rsidRPr="006C6422">
        <w:rPr>
          <w:rFonts w:eastAsia="Calibri"/>
          <w:sz w:val="22"/>
          <w:szCs w:val="22"/>
        </w:rPr>
        <w:tab/>
      </w:r>
      <w:r w:rsidRPr="006C6422">
        <w:rPr>
          <w:rFonts w:eastAsia="Calibri"/>
          <w:sz w:val="22"/>
          <w:szCs w:val="22"/>
        </w:rPr>
        <w:tab/>
        <w:t>OEA/</w:t>
      </w:r>
      <w:proofErr w:type="spellStart"/>
      <w:r w:rsidRPr="006C6422">
        <w:rPr>
          <w:rFonts w:eastAsia="Calibri"/>
          <w:sz w:val="22"/>
          <w:szCs w:val="22"/>
        </w:rPr>
        <w:t>Ser.W</w:t>
      </w:r>
      <w:proofErr w:type="spellEnd"/>
    </w:p>
    <w:p w14:paraId="7FAF108B" w14:textId="3267ECCE" w:rsidR="006C6422" w:rsidRPr="006C6422" w:rsidRDefault="006C6422" w:rsidP="006C6422">
      <w:pPr>
        <w:tabs>
          <w:tab w:val="left" w:pos="6300"/>
          <w:tab w:val="left" w:pos="6660"/>
          <w:tab w:val="left" w:pos="7020"/>
        </w:tabs>
        <w:jc w:val="both"/>
        <w:rPr>
          <w:rFonts w:eastAsia="Calibri"/>
          <w:sz w:val="22"/>
          <w:szCs w:val="22"/>
        </w:rPr>
      </w:pPr>
      <w:r w:rsidRPr="006C6422">
        <w:rPr>
          <w:rFonts w:eastAsia="Calibri"/>
          <w:sz w:val="22"/>
          <w:szCs w:val="22"/>
        </w:rPr>
        <w:tab/>
        <w:t>CIDI/CAM/doc.9</w:t>
      </w:r>
      <w:r>
        <w:rPr>
          <w:rFonts w:eastAsia="Calibri"/>
          <w:sz w:val="22"/>
          <w:szCs w:val="22"/>
        </w:rPr>
        <w:t>2</w:t>
      </w:r>
      <w:r w:rsidRPr="006C6422">
        <w:rPr>
          <w:rFonts w:eastAsia="Calibri"/>
          <w:sz w:val="22"/>
          <w:szCs w:val="22"/>
        </w:rPr>
        <w:t>/21</w:t>
      </w:r>
    </w:p>
    <w:p w14:paraId="7A1A9782" w14:textId="4050E923" w:rsidR="006C6422" w:rsidRPr="006C6422" w:rsidRDefault="006C6422" w:rsidP="006C6422">
      <w:pPr>
        <w:tabs>
          <w:tab w:val="left" w:pos="6210"/>
          <w:tab w:val="left" w:pos="6300"/>
          <w:tab w:val="left" w:pos="6390"/>
          <w:tab w:val="left" w:pos="6480"/>
          <w:tab w:val="left" w:pos="6660"/>
          <w:tab w:val="left" w:pos="7020"/>
        </w:tabs>
        <w:jc w:val="both"/>
        <w:rPr>
          <w:rFonts w:eastAsia="Calibri"/>
          <w:sz w:val="22"/>
          <w:szCs w:val="22"/>
        </w:rPr>
      </w:pPr>
      <w:r w:rsidRPr="006C6422">
        <w:rPr>
          <w:rFonts w:eastAsia="Calibri"/>
          <w:sz w:val="22"/>
          <w:szCs w:val="22"/>
        </w:rPr>
        <w:tab/>
      </w:r>
      <w:r w:rsidRPr="006C6422">
        <w:rPr>
          <w:rFonts w:eastAsia="Calibri"/>
          <w:sz w:val="22"/>
          <w:szCs w:val="22"/>
        </w:rPr>
        <w:tab/>
      </w:r>
      <w:r>
        <w:rPr>
          <w:rFonts w:eastAsia="Calibri"/>
          <w:sz w:val="22"/>
          <w:szCs w:val="22"/>
        </w:rPr>
        <w:t>17</w:t>
      </w:r>
      <w:r w:rsidRPr="006C6422">
        <w:rPr>
          <w:rFonts w:eastAsia="Calibri"/>
          <w:sz w:val="22"/>
          <w:szCs w:val="22"/>
        </w:rPr>
        <w:t xml:space="preserve"> Ma</w:t>
      </w:r>
      <w:r>
        <w:rPr>
          <w:rFonts w:eastAsia="Calibri"/>
          <w:sz w:val="22"/>
          <w:szCs w:val="22"/>
        </w:rPr>
        <w:t>y</w:t>
      </w:r>
      <w:r w:rsidRPr="006C6422">
        <w:rPr>
          <w:rFonts w:eastAsia="Calibri"/>
          <w:sz w:val="22"/>
          <w:szCs w:val="22"/>
        </w:rPr>
        <w:t xml:space="preserve"> 2021</w:t>
      </w:r>
    </w:p>
    <w:p w14:paraId="69334F89" w14:textId="77777777" w:rsidR="006C6422" w:rsidRPr="006C6422" w:rsidRDefault="006C6422" w:rsidP="006C6422">
      <w:pPr>
        <w:tabs>
          <w:tab w:val="left" w:pos="6120"/>
          <w:tab w:val="left" w:pos="6300"/>
          <w:tab w:val="left" w:pos="6660"/>
          <w:tab w:val="left" w:pos="7020"/>
        </w:tabs>
        <w:jc w:val="both"/>
        <w:rPr>
          <w:rFonts w:eastAsia="Calibri"/>
          <w:sz w:val="22"/>
          <w:szCs w:val="22"/>
        </w:rPr>
      </w:pPr>
      <w:r w:rsidRPr="006C6422">
        <w:rPr>
          <w:rFonts w:eastAsia="Calibri"/>
          <w:sz w:val="22"/>
          <w:szCs w:val="22"/>
        </w:rPr>
        <w:tab/>
      </w:r>
      <w:r w:rsidRPr="006C6422">
        <w:rPr>
          <w:rFonts w:eastAsia="Calibri"/>
          <w:sz w:val="22"/>
          <w:szCs w:val="22"/>
        </w:rPr>
        <w:tab/>
        <w:t>Original: Spanish</w:t>
      </w:r>
    </w:p>
    <w:p w14:paraId="707F179A" w14:textId="77777777" w:rsidR="006C6422" w:rsidRPr="006C6422" w:rsidRDefault="006C6422" w:rsidP="006C6422">
      <w:pPr>
        <w:pBdr>
          <w:bottom w:val="single" w:sz="12" w:space="1" w:color="auto"/>
        </w:pBdr>
        <w:tabs>
          <w:tab w:val="left" w:pos="6750"/>
        </w:tabs>
        <w:jc w:val="both"/>
        <w:rPr>
          <w:rFonts w:eastAsia="Calibri"/>
          <w:b/>
          <w:bCs/>
          <w:sz w:val="22"/>
          <w:szCs w:val="22"/>
        </w:rPr>
      </w:pPr>
    </w:p>
    <w:p w14:paraId="56B9712B" w14:textId="77777777" w:rsidR="006C6422" w:rsidRPr="006C6422" w:rsidRDefault="006C6422" w:rsidP="006C6422">
      <w:pPr>
        <w:jc w:val="both"/>
        <w:rPr>
          <w:rFonts w:eastAsia="Calibri"/>
          <w:sz w:val="22"/>
          <w:szCs w:val="22"/>
        </w:rPr>
      </w:pPr>
    </w:p>
    <w:p w14:paraId="23377323" w14:textId="77777777" w:rsidR="006C6422" w:rsidRPr="006C6422" w:rsidRDefault="006C6422" w:rsidP="006C6422">
      <w:pPr>
        <w:jc w:val="both"/>
        <w:rPr>
          <w:rFonts w:eastAsia="Calibri"/>
          <w:sz w:val="22"/>
          <w:szCs w:val="22"/>
        </w:rPr>
      </w:pPr>
    </w:p>
    <w:p w14:paraId="2148CA80" w14:textId="77777777" w:rsidR="006C6422" w:rsidRPr="006C6422" w:rsidRDefault="006C6422" w:rsidP="006C6422">
      <w:pPr>
        <w:jc w:val="center"/>
        <w:rPr>
          <w:rFonts w:eastAsia="Calibri"/>
          <w:noProof/>
          <w:sz w:val="22"/>
          <w:szCs w:val="22"/>
        </w:rPr>
      </w:pPr>
      <w:r w:rsidRPr="006C6422">
        <w:rPr>
          <w:rFonts w:eastAsia="Calibri"/>
          <w:sz w:val="22"/>
          <w:szCs w:val="22"/>
          <w:lang w:val="en"/>
        </w:rPr>
        <w:t>CONCEPT NOTE</w:t>
      </w:r>
    </w:p>
    <w:p w14:paraId="008D609A" w14:textId="77777777" w:rsidR="006C6422" w:rsidRPr="006C6422" w:rsidRDefault="006C6422" w:rsidP="006C6422">
      <w:pPr>
        <w:jc w:val="center"/>
        <w:rPr>
          <w:rFonts w:eastAsia="Calibri"/>
          <w:noProof/>
          <w:sz w:val="22"/>
          <w:szCs w:val="22"/>
        </w:rPr>
      </w:pPr>
    </w:p>
    <w:p w14:paraId="4ABFAE17" w14:textId="77777777" w:rsidR="006C6422" w:rsidRPr="006C6422" w:rsidRDefault="006C6422" w:rsidP="006C6422">
      <w:pPr>
        <w:jc w:val="center"/>
        <w:rPr>
          <w:rFonts w:eastAsia="Calibri"/>
          <w:noProof/>
          <w:sz w:val="22"/>
          <w:szCs w:val="22"/>
        </w:rPr>
      </w:pPr>
    </w:p>
    <w:p w14:paraId="36868066" w14:textId="77777777" w:rsidR="006C6422" w:rsidRPr="006C6422" w:rsidRDefault="006C6422" w:rsidP="006C6422">
      <w:pPr>
        <w:jc w:val="center"/>
        <w:rPr>
          <w:rFonts w:eastAsia="Calibri"/>
          <w:sz w:val="22"/>
          <w:szCs w:val="22"/>
        </w:rPr>
      </w:pPr>
      <w:r w:rsidRPr="006C6422">
        <w:rPr>
          <w:rFonts w:eastAsia="Calibri"/>
          <w:sz w:val="22"/>
          <w:szCs w:val="22"/>
          <w:lang w:val="en"/>
        </w:rPr>
        <w:t>THEMATIC SESSION:</w:t>
      </w:r>
    </w:p>
    <w:p w14:paraId="29E56113" w14:textId="1A39767A" w:rsidR="00391A8F" w:rsidRPr="006C6422" w:rsidRDefault="00391A8F" w:rsidP="006C6422">
      <w:pPr>
        <w:jc w:val="both"/>
        <w:rPr>
          <w:sz w:val="22"/>
          <w:szCs w:val="22"/>
        </w:rPr>
      </w:pPr>
    </w:p>
    <w:p w14:paraId="14E4E7DF" w14:textId="49E9F996" w:rsidR="006C6422" w:rsidRPr="006C6422" w:rsidRDefault="006C6422" w:rsidP="006C6422">
      <w:pPr>
        <w:spacing w:line="276" w:lineRule="auto"/>
        <w:ind w:left="720"/>
        <w:jc w:val="center"/>
        <w:rPr>
          <w:sz w:val="22"/>
          <w:szCs w:val="22"/>
        </w:rPr>
      </w:pPr>
      <w:r w:rsidRPr="006C6422">
        <w:rPr>
          <w:rFonts w:eastAsia="Arial"/>
          <w:sz w:val="22"/>
          <w:szCs w:val="22"/>
          <w:lang w:val="en"/>
        </w:rPr>
        <w:t>THEME SESSION: "THE IMPACT OF MIGRATION ON SMALL ISLAND DEVELOPING STATES (SIDS) AND SPECIFIC CHALLENGES WITH RESPECT TO THEIR PHYSICAL AND FINANCIAL CAPACITY"</w:t>
      </w:r>
    </w:p>
    <w:p w14:paraId="2CA003CB" w14:textId="77777777" w:rsidR="006C6422" w:rsidRPr="006C6422" w:rsidRDefault="006C6422" w:rsidP="006C6422">
      <w:pPr>
        <w:spacing w:line="276" w:lineRule="auto"/>
        <w:ind w:left="720"/>
        <w:jc w:val="center"/>
        <w:rPr>
          <w:sz w:val="22"/>
          <w:szCs w:val="22"/>
        </w:rPr>
      </w:pPr>
    </w:p>
    <w:p w14:paraId="11BE5BEA" w14:textId="33746E42" w:rsidR="006C6422" w:rsidRPr="006C6422" w:rsidRDefault="006C6422" w:rsidP="006C6422">
      <w:pPr>
        <w:spacing w:line="276" w:lineRule="auto"/>
        <w:ind w:left="720"/>
        <w:jc w:val="center"/>
        <w:rPr>
          <w:sz w:val="22"/>
          <w:szCs w:val="22"/>
        </w:rPr>
      </w:pPr>
      <w:r w:rsidRPr="006C6422">
        <w:rPr>
          <w:rFonts w:eastAsia="Arial"/>
          <w:sz w:val="22"/>
          <w:szCs w:val="22"/>
          <w:lang w:val="en"/>
        </w:rPr>
        <w:t>(</w:t>
      </w:r>
      <w:r w:rsidR="0051539F">
        <w:rPr>
          <w:rFonts w:eastAsia="Arial"/>
          <w:sz w:val="22"/>
          <w:szCs w:val="22"/>
          <w:lang w:val="en"/>
        </w:rPr>
        <w:t>June</w:t>
      </w:r>
      <w:r w:rsidRPr="006C6422">
        <w:rPr>
          <w:rFonts w:eastAsia="Arial"/>
          <w:sz w:val="22"/>
          <w:szCs w:val="22"/>
          <w:lang w:val="en"/>
        </w:rPr>
        <w:t xml:space="preserve"> 2021)</w:t>
      </w:r>
    </w:p>
    <w:p w14:paraId="4ED8D954" w14:textId="77777777" w:rsidR="006C6422" w:rsidRPr="006C6422" w:rsidRDefault="006C6422" w:rsidP="006C6422">
      <w:pPr>
        <w:spacing w:line="276" w:lineRule="auto"/>
        <w:ind w:left="720"/>
        <w:jc w:val="right"/>
        <w:rPr>
          <w:sz w:val="22"/>
          <w:szCs w:val="22"/>
        </w:rPr>
      </w:pPr>
    </w:p>
    <w:p w14:paraId="701643A1" w14:textId="77777777" w:rsidR="006C6422" w:rsidRPr="006C6422" w:rsidRDefault="006C6422" w:rsidP="006C6422">
      <w:pPr>
        <w:spacing w:line="276" w:lineRule="auto"/>
        <w:ind w:left="720"/>
        <w:jc w:val="center"/>
        <w:rPr>
          <w:sz w:val="22"/>
          <w:szCs w:val="22"/>
        </w:rPr>
      </w:pPr>
      <w:r w:rsidRPr="006C6422">
        <w:rPr>
          <w:rFonts w:eastAsia="Arial"/>
          <w:sz w:val="22"/>
          <w:szCs w:val="22"/>
          <w:lang w:val="en"/>
        </w:rPr>
        <w:t>(Prepared by the CAM Presidency with the support of the Technical Secretariat)</w:t>
      </w:r>
    </w:p>
    <w:p w14:paraId="212D68B5" w14:textId="77777777" w:rsidR="006C6422" w:rsidRPr="006C6422" w:rsidRDefault="006C6422" w:rsidP="006C6422">
      <w:pPr>
        <w:spacing w:line="276" w:lineRule="auto"/>
        <w:ind w:left="720"/>
        <w:jc w:val="right"/>
        <w:rPr>
          <w:sz w:val="22"/>
          <w:szCs w:val="22"/>
        </w:rPr>
      </w:pPr>
    </w:p>
    <w:p w14:paraId="6616ACE9" w14:textId="77777777" w:rsidR="006C6422" w:rsidRPr="006C6422" w:rsidRDefault="006C6422" w:rsidP="006C6422">
      <w:pPr>
        <w:spacing w:line="276" w:lineRule="auto"/>
        <w:ind w:firstLine="283"/>
        <w:jc w:val="right"/>
        <w:rPr>
          <w:sz w:val="22"/>
          <w:szCs w:val="22"/>
        </w:rPr>
      </w:pPr>
    </w:p>
    <w:p w14:paraId="0EF45996" w14:textId="77777777" w:rsidR="006C6422" w:rsidRPr="006C6422" w:rsidRDefault="006C6422" w:rsidP="006C6422">
      <w:pPr>
        <w:ind w:firstLine="720"/>
        <w:jc w:val="both"/>
        <w:rPr>
          <w:sz w:val="22"/>
          <w:szCs w:val="22"/>
        </w:rPr>
      </w:pPr>
      <w:r w:rsidRPr="006C6422">
        <w:rPr>
          <w:rFonts w:eastAsia="Arial"/>
          <w:sz w:val="22"/>
          <w:szCs w:val="22"/>
          <w:lang w:val="en"/>
        </w:rPr>
        <w:t xml:space="preserve">International migration brings with it multiple benefits, while posing challenges to countries of origin, transit, destination and return. Among the main challenges identified are those related to access to livelihoods, work, housing, health and education, among others. In the case of Small Island Developing States (SIDS), these challenges take on different dimensions, due to their physical and financial capacities. </w:t>
      </w:r>
    </w:p>
    <w:p w14:paraId="4F1D9B65" w14:textId="77777777" w:rsidR="006C6422" w:rsidRPr="006C6422" w:rsidRDefault="006C6422" w:rsidP="006C6422">
      <w:pPr>
        <w:ind w:firstLine="720"/>
        <w:jc w:val="both"/>
        <w:rPr>
          <w:sz w:val="22"/>
          <w:szCs w:val="22"/>
        </w:rPr>
      </w:pPr>
    </w:p>
    <w:p w14:paraId="3DDF4B9B" w14:textId="0D33BB02" w:rsidR="006C6422" w:rsidRPr="006C6422" w:rsidRDefault="006C6422" w:rsidP="006C6422">
      <w:pPr>
        <w:ind w:firstLine="720"/>
        <w:jc w:val="both"/>
        <w:rPr>
          <w:sz w:val="22"/>
          <w:szCs w:val="22"/>
        </w:rPr>
      </w:pPr>
      <w:r w:rsidRPr="006C6422">
        <w:rPr>
          <w:rFonts w:eastAsia="Arial"/>
          <w:sz w:val="22"/>
          <w:szCs w:val="22"/>
          <w:lang w:val="en"/>
        </w:rPr>
        <w:t>According to the United</w:t>
      </w:r>
      <w:r w:rsidRPr="006C6422">
        <w:rPr>
          <w:rFonts w:eastAsia="Arial"/>
          <w:sz w:val="22"/>
          <w:szCs w:val="22"/>
          <w:highlight w:val="white"/>
          <w:lang w:val="en"/>
        </w:rPr>
        <w:t xml:space="preserve"> Nations, 52 countries in the world are part of the SIDS group, 10 of which are countries with low economic development. In its report "Economic Outlook for Latin America in 201</w:t>
      </w:r>
      <w:r w:rsidRPr="006C6422">
        <w:rPr>
          <w:rFonts w:eastAsia="Arial"/>
          <w:sz w:val="22"/>
          <w:szCs w:val="22"/>
          <w:lang w:val="en"/>
        </w:rPr>
        <w:t>9", the OECD held that "</w:t>
      </w:r>
      <w:r w:rsidR="0079313D" w:rsidRPr="006C6422">
        <w:rPr>
          <w:rFonts w:eastAsia="Arial"/>
          <w:sz w:val="22"/>
          <w:szCs w:val="22"/>
          <w:lang w:val="en"/>
        </w:rPr>
        <w:t>although with</w:t>
      </w:r>
      <w:r w:rsidRPr="006C6422">
        <w:rPr>
          <w:rFonts w:eastAsia="Arial"/>
          <w:sz w:val="22"/>
          <w:szCs w:val="22"/>
          <w:lang w:val="en"/>
        </w:rPr>
        <w:t xml:space="preserve"> different characteristics all</w:t>
      </w:r>
      <w:r w:rsidR="0079313D">
        <w:rPr>
          <w:rFonts w:eastAsia="Arial"/>
          <w:sz w:val="22"/>
          <w:szCs w:val="22"/>
          <w:lang w:val="en"/>
        </w:rPr>
        <w:t xml:space="preserve"> </w:t>
      </w:r>
      <w:r w:rsidRPr="006C6422">
        <w:rPr>
          <w:rFonts w:eastAsia="Arial"/>
          <w:sz w:val="22"/>
          <w:szCs w:val="22"/>
          <w:highlight w:val="white"/>
          <w:lang w:val="en"/>
        </w:rPr>
        <w:t>SIDS (small islands or archipelagoes with less than 1.5 million inhabitants) as island territories, with a small territorial and population dimension, have limitations and higher costs linked to the small market, geographical isolation and vulnerability to natural disasters".</w:t>
      </w:r>
      <w:r w:rsidRPr="006C6422">
        <w:rPr>
          <w:rFonts w:eastAsia="Arial"/>
          <w:sz w:val="22"/>
          <w:szCs w:val="22"/>
          <w:highlight w:val="white"/>
          <w:vertAlign w:val="superscript"/>
          <w:lang w:val="en"/>
        </w:rPr>
        <w:footnoteReference w:id="1"/>
      </w:r>
    </w:p>
    <w:p w14:paraId="3A6451F3" w14:textId="77777777" w:rsidR="006C6422" w:rsidRPr="006C6422" w:rsidRDefault="006C6422" w:rsidP="006C6422">
      <w:pPr>
        <w:ind w:firstLine="720"/>
        <w:rPr>
          <w:sz w:val="22"/>
          <w:szCs w:val="22"/>
        </w:rPr>
      </w:pPr>
    </w:p>
    <w:p w14:paraId="35A8AC8C" w14:textId="77777777" w:rsidR="006C6422" w:rsidRPr="006C6422" w:rsidRDefault="006C6422" w:rsidP="006C6422">
      <w:pPr>
        <w:ind w:firstLine="720"/>
        <w:jc w:val="both"/>
        <w:rPr>
          <w:sz w:val="22"/>
          <w:szCs w:val="22"/>
        </w:rPr>
      </w:pPr>
      <w:r w:rsidRPr="006C6422">
        <w:rPr>
          <w:rFonts w:eastAsia="Arial"/>
          <w:sz w:val="22"/>
          <w:szCs w:val="22"/>
          <w:lang w:val="en"/>
        </w:rPr>
        <w:t xml:space="preserve">Although SIDS have extensive territorial waters and a high degree of openness to international trade, they also have a large dependence on imports, are threatened to a greater extent by natural disasters and extreme weather events, as well as by the effects of climate change, </w:t>
      </w:r>
      <w:proofErr w:type="gramStart"/>
      <w:r w:rsidRPr="006C6422">
        <w:rPr>
          <w:rFonts w:eastAsia="Arial"/>
          <w:sz w:val="22"/>
          <w:szCs w:val="22"/>
          <w:lang w:val="en"/>
        </w:rPr>
        <w:t>in particular by</w:t>
      </w:r>
      <w:proofErr w:type="gramEnd"/>
      <w:r w:rsidRPr="006C6422">
        <w:rPr>
          <w:rFonts w:eastAsia="Arial"/>
          <w:sz w:val="22"/>
          <w:szCs w:val="22"/>
          <w:lang w:val="en"/>
        </w:rPr>
        <w:t xml:space="preserve"> rising sea levels. Indeed, its increased environmental fragility has given special attention by the United Nations, which recognized the need to ensure the mobilization of capital, private and public as an essential element for the sustainability of its development.</w:t>
      </w:r>
    </w:p>
    <w:p w14:paraId="22F04576" w14:textId="77777777" w:rsidR="006C6422" w:rsidRPr="006C6422" w:rsidRDefault="006C6422" w:rsidP="006C6422">
      <w:pPr>
        <w:ind w:firstLine="720"/>
        <w:jc w:val="both"/>
        <w:rPr>
          <w:sz w:val="22"/>
          <w:szCs w:val="22"/>
        </w:rPr>
      </w:pPr>
    </w:p>
    <w:p w14:paraId="76A58818" w14:textId="77777777" w:rsidR="006C6422" w:rsidRPr="006C6422" w:rsidRDefault="006C6422" w:rsidP="006C6422">
      <w:pPr>
        <w:ind w:firstLine="720"/>
        <w:jc w:val="both"/>
        <w:rPr>
          <w:sz w:val="22"/>
          <w:szCs w:val="22"/>
        </w:rPr>
      </w:pPr>
      <w:r w:rsidRPr="006C6422">
        <w:rPr>
          <w:rFonts w:eastAsia="Arial"/>
          <w:sz w:val="22"/>
          <w:szCs w:val="22"/>
          <w:lang w:val="en"/>
        </w:rPr>
        <w:t xml:space="preserve">In addition to the above, the arrival of the COVID-19 pandemic brought with it new challenges for SIDS.  According to Paul Akiwumi, Director for </w:t>
      </w:r>
      <w:proofErr w:type="gramStart"/>
      <w:r w:rsidRPr="006C6422">
        <w:rPr>
          <w:rFonts w:eastAsia="Arial"/>
          <w:sz w:val="22"/>
          <w:szCs w:val="22"/>
          <w:lang w:val="en"/>
        </w:rPr>
        <w:t>Africa</w:t>
      </w:r>
      <w:proofErr w:type="gramEnd"/>
      <w:r w:rsidRPr="006C6422">
        <w:rPr>
          <w:rFonts w:eastAsia="Arial"/>
          <w:sz w:val="22"/>
          <w:szCs w:val="22"/>
          <w:lang w:val="en"/>
        </w:rPr>
        <w:t xml:space="preserve"> and Least Developed Countries at UNCTAD, "with the pandemic, fragile tourism-dependent economies, which have collapsed in most </w:t>
      </w:r>
      <w:r w:rsidRPr="006C6422">
        <w:rPr>
          <w:rFonts w:eastAsia="Arial"/>
          <w:sz w:val="22"/>
          <w:szCs w:val="22"/>
          <w:lang w:val="en"/>
        </w:rPr>
        <w:lastRenderedPageBreak/>
        <w:t>SIDS, threaten to set them up, having no resources for disaster recovery, and, moreover, also not to serve their external debts." In this regard, the International Monetary Fund established that the gross domestic product of SIDS decreased by nine per cent on average.</w:t>
      </w:r>
    </w:p>
    <w:p w14:paraId="476304D1" w14:textId="77777777" w:rsidR="006C6422" w:rsidRPr="006C6422" w:rsidRDefault="006C6422" w:rsidP="006C6422">
      <w:pPr>
        <w:ind w:firstLine="720"/>
        <w:jc w:val="both"/>
        <w:rPr>
          <w:sz w:val="22"/>
          <w:szCs w:val="22"/>
        </w:rPr>
      </w:pPr>
    </w:p>
    <w:p w14:paraId="3CBCA8C2" w14:textId="739F4B59" w:rsidR="006C6422" w:rsidRPr="006C6422" w:rsidRDefault="0079313D" w:rsidP="006C6422">
      <w:pPr>
        <w:ind w:firstLine="720"/>
        <w:jc w:val="both"/>
        <w:rPr>
          <w:sz w:val="22"/>
          <w:szCs w:val="22"/>
        </w:rPr>
      </w:pPr>
      <w:r w:rsidRPr="006C6422">
        <w:rPr>
          <w:rFonts w:eastAsia="Arial"/>
          <w:sz w:val="22"/>
          <w:szCs w:val="22"/>
          <w:lang w:val="en"/>
        </w:rPr>
        <w:t>Regarding</w:t>
      </w:r>
      <w:r w:rsidR="006C6422" w:rsidRPr="006C6422">
        <w:rPr>
          <w:rFonts w:eastAsia="Arial"/>
          <w:sz w:val="22"/>
          <w:szCs w:val="22"/>
          <w:lang w:val="en"/>
        </w:rPr>
        <w:t xml:space="preserve"> physical capacity, it should be noted that, despite its low contribution to climate change, rising sea levels can lead to land loss along the coast in low-altitude SIDS, which can affect the economy and livelihoods of its population. For example, "a 50-centimeter increase in sea level would result in Granada losing 60% of its beaches, while a 1-meter increase would flood the Maldives," the UN stressed.</w:t>
      </w:r>
      <w:r w:rsidR="006C6422" w:rsidRPr="006C6422">
        <w:rPr>
          <w:rFonts w:eastAsia="Arial"/>
          <w:sz w:val="22"/>
          <w:szCs w:val="22"/>
          <w:vertAlign w:val="superscript"/>
          <w:lang w:val="en"/>
        </w:rPr>
        <w:footnoteReference w:id="2"/>
      </w:r>
    </w:p>
    <w:p w14:paraId="2CA2E45B" w14:textId="77777777" w:rsidR="006C6422" w:rsidRPr="006C6422" w:rsidRDefault="006C6422" w:rsidP="006C6422">
      <w:pPr>
        <w:ind w:firstLine="720"/>
        <w:jc w:val="both"/>
        <w:rPr>
          <w:sz w:val="22"/>
          <w:szCs w:val="22"/>
        </w:rPr>
      </w:pPr>
    </w:p>
    <w:p w14:paraId="001F54A6" w14:textId="77777777" w:rsidR="006C6422" w:rsidRPr="006C6422" w:rsidRDefault="006C6422" w:rsidP="006C6422">
      <w:pPr>
        <w:ind w:firstLine="720"/>
        <w:jc w:val="both"/>
        <w:rPr>
          <w:sz w:val="22"/>
          <w:szCs w:val="22"/>
        </w:rPr>
      </w:pPr>
      <w:r w:rsidRPr="006C6422">
        <w:rPr>
          <w:rFonts w:eastAsia="Arial"/>
          <w:sz w:val="22"/>
          <w:szCs w:val="22"/>
          <w:lang w:val="en"/>
        </w:rPr>
        <w:t>Within the framework of the International Year of Small Island Developing States, the UN established "while literacy rates are generally high among small island developing States, this is not yet a widespread feature: Haiti, Papua New Guinea and Belize are the most worrying States in this regard."  In the same sense, he added that another obstacle to social development has been limited human resources capacity, due to high levels of emigration among the most educated population.</w:t>
      </w:r>
      <w:r w:rsidRPr="006C6422">
        <w:rPr>
          <w:rFonts w:eastAsia="Arial"/>
          <w:sz w:val="22"/>
          <w:szCs w:val="22"/>
          <w:vertAlign w:val="superscript"/>
          <w:lang w:val="en"/>
        </w:rPr>
        <w:footnoteReference w:id="3"/>
      </w:r>
    </w:p>
    <w:p w14:paraId="4CFF12C3" w14:textId="77777777" w:rsidR="006C6422" w:rsidRPr="006C6422" w:rsidRDefault="006C6422" w:rsidP="006C6422">
      <w:pPr>
        <w:ind w:firstLine="720"/>
        <w:jc w:val="both"/>
        <w:rPr>
          <w:sz w:val="22"/>
          <w:szCs w:val="22"/>
        </w:rPr>
      </w:pPr>
    </w:p>
    <w:p w14:paraId="707F8DFE" w14:textId="77777777" w:rsidR="006C6422" w:rsidRPr="006C6422" w:rsidRDefault="006C6422" w:rsidP="006C6422">
      <w:pPr>
        <w:ind w:firstLine="720"/>
        <w:jc w:val="both"/>
        <w:rPr>
          <w:sz w:val="22"/>
          <w:szCs w:val="22"/>
          <w:highlight w:val="white"/>
        </w:rPr>
      </w:pPr>
      <w:r w:rsidRPr="006C6422">
        <w:rPr>
          <w:rFonts w:eastAsia="Arial"/>
          <w:sz w:val="22"/>
          <w:szCs w:val="22"/>
          <w:highlight w:val="white"/>
          <w:lang w:val="en"/>
        </w:rPr>
        <w:t xml:space="preserve">The Caribbean SIDS </w:t>
      </w:r>
      <w:r w:rsidRPr="006C6422">
        <w:rPr>
          <w:rFonts w:eastAsia="Arial"/>
          <w:sz w:val="22"/>
          <w:szCs w:val="22"/>
          <w:lang w:val="en"/>
        </w:rPr>
        <w:t xml:space="preserve">have a wide variety of migration movements for work, </w:t>
      </w:r>
      <w:proofErr w:type="gramStart"/>
      <w:r w:rsidRPr="006C6422">
        <w:rPr>
          <w:rFonts w:eastAsia="Arial"/>
          <w:sz w:val="22"/>
          <w:szCs w:val="22"/>
          <w:lang w:val="en"/>
        </w:rPr>
        <w:t>education</w:t>
      </w:r>
      <w:proofErr w:type="gramEnd"/>
      <w:r w:rsidRPr="006C6422">
        <w:rPr>
          <w:rFonts w:eastAsia="Arial"/>
          <w:sz w:val="22"/>
          <w:szCs w:val="22"/>
          <w:lang w:val="en"/>
        </w:rPr>
        <w:t xml:space="preserve"> or accompaniment. In addition, there is a serious problem of lack of information on international migration in this subregion. </w:t>
      </w:r>
      <w:r w:rsidRPr="006C6422">
        <w:rPr>
          <w:rFonts w:eastAsia="Arial"/>
          <w:sz w:val="22"/>
          <w:szCs w:val="22"/>
          <w:vertAlign w:val="superscript"/>
          <w:lang w:val="en"/>
        </w:rPr>
        <w:footnoteReference w:id="4"/>
      </w:r>
    </w:p>
    <w:p w14:paraId="6877389D" w14:textId="77777777" w:rsidR="006C6422" w:rsidRPr="006C6422" w:rsidRDefault="006C6422" w:rsidP="006C6422">
      <w:pPr>
        <w:ind w:firstLine="720"/>
        <w:jc w:val="both"/>
        <w:rPr>
          <w:sz w:val="22"/>
          <w:szCs w:val="22"/>
          <w:highlight w:val="white"/>
        </w:rPr>
      </w:pPr>
    </w:p>
    <w:p w14:paraId="40C3DC3E" w14:textId="77777777" w:rsidR="006C6422" w:rsidRPr="006C6422" w:rsidRDefault="006C6422" w:rsidP="006C6422">
      <w:pPr>
        <w:ind w:firstLine="720"/>
        <w:jc w:val="both"/>
        <w:rPr>
          <w:sz w:val="22"/>
          <w:szCs w:val="22"/>
        </w:rPr>
      </w:pPr>
      <w:r w:rsidRPr="006C6422">
        <w:rPr>
          <w:rFonts w:eastAsia="Arial"/>
          <w:sz w:val="22"/>
          <w:szCs w:val="22"/>
          <w:highlight w:val="white"/>
          <w:lang w:val="en"/>
        </w:rPr>
        <w:t xml:space="preserve">Migration </w:t>
      </w:r>
      <w:r w:rsidRPr="006C6422">
        <w:rPr>
          <w:rFonts w:eastAsia="Arial"/>
          <w:sz w:val="22"/>
          <w:szCs w:val="22"/>
          <w:lang w:val="en"/>
        </w:rPr>
        <w:t xml:space="preserve">and displacement within and from island states are not new phenomena. According to the United Nations High Commissioner for Refugees (UNHCR), these movements have occurred for multiple reasons and may continue due to an equally complex combination of factors that may include, but are not limited to, the consequences of climate change. Indeed, as a result of external phenomena, hurricanes, landslides and storms, as well as transformations such as sea level rise, forced displacements occur from SIDS. </w:t>
      </w:r>
      <w:r w:rsidRPr="006C6422">
        <w:rPr>
          <w:rFonts w:eastAsia="Arial"/>
          <w:sz w:val="22"/>
          <w:szCs w:val="22"/>
          <w:vertAlign w:val="superscript"/>
          <w:lang w:val="en"/>
        </w:rPr>
        <w:footnoteReference w:id="5"/>
      </w:r>
    </w:p>
    <w:p w14:paraId="34E4FE02" w14:textId="77777777" w:rsidR="006C6422" w:rsidRPr="006C6422" w:rsidRDefault="006C6422" w:rsidP="006C6422">
      <w:pPr>
        <w:ind w:firstLine="720"/>
        <w:jc w:val="both"/>
        <w:rPr>
          <w:sz w:val="22"/>
          <w:szCs w:val="22"/>
        </w:rPr>
      </w:pPr>
    </w:p>
    <w:p w14:paraId="4FF15124" w14:textId="7E03406E" w:rsidR="006C6422" w:rsidRPr="006C6422" w:rsidRDefault="006C6422" w:rsidP="006C6422">
      <w:pPr>
        <w:ind w:firstLine="720"/>
        <w:jc w:val="both"/>
        <w:rPr>
          <w:sz w:val="22"/>
          <w:szCs w:val="22"/>
        </w:rPr>
      </w:pPr>
      <w:r w:rsidRPr="006C6422">
        <w:rPr>
          <w:rFonts w:eastAsia="Arial"/>
          <w:sz w:val="22"/>
          <w:szCs w:val="22"/>
          <w:lang w:val="en"/>
        </w:rPr>
        <w:t xml:space="preserve">Also, some SIDS have shown the growing </w:t>
      </w:r>
      <w:r w:rsidR="007B250F">
        <w:rPr>
          <w:rFonts w:eastAsia="Arial"/>
          <w:sz w:val="22"/>
          <w:szCs w:val="22"/>
          <w:lang w:val="en"/>
        </w:rPr>
        <w:t>arrival</w:t>
      </w:r>
      <w:r w:rsidRPr="006C6422">
        <w:rPr>
          <w:rFonts w:eastAsia="Arial"/>
          <w:sz w:val="22"/>
          <w:szCs w:val="22"/>
          <w:lang w:val="en"/>
        </w:rPr>
        <w:t xml:space="preserve"> of asylum seekers, mainly from Cuba, Venezuela, Syria, Bangladesh, Jamaica, </w:t>
      </w:r>
      <w:proofErr w:type="gramStart"/>
      <w:r w:rsidRPr="006C6422">
        <w:rPr>
          <w:rFonts w:eastAsia="Arial"/>
          <w:sz w:val="22"/>
          <w:szCs w:val="22"/>
          <w:lang w:val="en"/>
        </w:rPr>
        <w:t>Colombia</w:t>
      </w:r>
      <w:proofErr w:type="gramEnd"/>
      <w:r w:rsidRPr="006C6422">
        <w:rPr>
          <w:rFonts w:eastAsia="Arial"/>
          <w:sz w:val="22"/>
          <w:szCs w:val="22"/>
          <w:lang w:val="en"/>
        </w:rPr>
        <w:t xml:space="preserve"> and Nigeria. </w:t>
      </w:r>
    </w:p>
    <w:p w14:paraId="77C2B7AE" w14:textId="77777777" w:rsidR="006C6422" w:rsidRPr="006C6422" w:rsidRDefault="006C6422" w:rsidP="006C6422">
      <w:pPr>
        <w:ind w:firstLine="720"/>
        <w:jc w:val="both"/>
        <w:rPr>
          <w:sz w:val="22"/>
          <w:szCs w:val="22"/>
        </w:rPr>
      </w:pPr>
      <w:r w:rsidRPr="006C6422">
        <w:rPr>
          <w:sz w:val="22"/>
          <w:szCs w:val="22"/>
        </w:rPr>
        <w:t xml:space="preserve"> </w:t>
      </w:r>
    </w:p>
    <w:p w14:paraId="040D73BE" w14:textId="63AC2727" w:rsidR="006C6422" w:rsidRDefault="0079313D" w:rsidP="006C6422">
      <w:pPr>
        <w:ind w:firstLine="720"/>
        <w:jc w:val="both"/>
        <w:rPr>
          <w:rFonts w:eastAsia="Arial"/>
          <w:sz w:val="22"/>
          <w:szCs w:val="22"/>
          <w:highlight w:val="white"/>
          <w:lang w:val="en"/>
        </w:rPr>
      </w:pPr>
      <w:r w:rsidRPr="006C6422">
        <w:rPr>
          <w:rFonts w:eastAsia="Arial"/>
          <w:sz w:val="22"/>
          <w:szCs w:val="22"/>
          <w:lang w:val="en"/>
        </w:rPr>
        <w:t>Undoubtedly,</w:t>
      </w:r>
      <w:r w:rsidRPr="006C6422">
        <w:rPr>
          <w:rFonts w:eastAsia="Arial"/>
          <w:sz w:val="22"/>
          <w:szCs w:val="22"/>
          <w:highlight w:val="white"/>
          <w:lang w:val="en"/>
        </w:rPr>
        <w:t xml:space="preserve"> migration</w:t>
      </w:r>
      <w:r w:rsidR="006C6422" w:rsidRPr="006C6422">
        <w:rPr>
          <w:rFonts w:eastAsia="Arial"/>
          <w:sz w:val="22"/>
          <w:szCs w:val="22"/>
          <w:highlight w:val="white"/>
          <w:lang w:val="en"/>
        </w:rPr>
        <w:t xml:space="preserve"> can become an opportunity for small island developing States. The existence of capacities and the formulation of coherent policies of the states of origin and recipients, aimed at achieving the integration of migrants, is proposed as one of the key elements for migration to become an opportunity and overcome the challenges that currently make it perceived as a threat. </w:t>
      </w:r>
    </w:p>
    <w:p w14:paraId="2777B52C" w14:textId="77777777" w:rsidR="006C6422" w:rsidRPr="006C6422" w:rsidRDefault="006C6422" w:rsidP="006C6422">
      <w:pPr>
        <w:ind w:firstLine="720"/>
        <w:jc w:val="both"/>
        <w:rPr>
          <w:sz w:val="22"/>
          <w:szCs w:val="22"/>
          <w:highlight w:val="white"/>
        </w:rPr>
      </w:pPr>
    </w:p>
    <w:p w14:paraId="131DF84C" w14:textId="376A30E0" w:rsidR="006C6422" w:rsidRPr="006C6422" w:rsidRDefault="006C6422" w:rsidP="006C6422">
      <w:pPr>
        <w:ind w:firstLine="720"/>
        <w:jc w:val="both"/>
        <w:rPr>
          <w:sz w:val="22"/>
          <w:szCs w:val="22"/>
        </w:rPr>
      </w:pPr>
      <w:r w:rsidRPr="006C6422">
        <w:rPr>
          <w:rFonts w:eastAsia="Arial"/>
          <w:sz w:val="22"/>
          <w:szCs w:val="22"/>
          <w:lang w:val="en"/>
        </w:rPr>
        <w:t xml:space="preserve">Examining the impact of migration on SIDS and the challenges </w:t>
      </w:r>
      <w:r w:rsidR="001205D2" w:rsidRPr="006C6422">
        <w:rPr>
          <w:rFonts w:eastAsia="Arial"/>
          <w:sz w:val="22"/>
          <w:szCs w:val="22"/>
          <w:lang w:val="en"/>
        </w:rPr>
        <w:t>regarding</w:t>
      </w:r>
      <w:r w:rsidRPr="006C6422">
        <w:rPr>
          <w:rFonts w:eastAsia="Arial"/>
          <w:sz w:val="22"/>
          <w:szCs w:val="22"/>
          <w:lang w:val="en"/>
        </w:rPr>
        <w:t xml:space="preserve"> their physical and financial capacity is of interest to </w:t>
      </w:r>
      <w:r w:rsidRPr="006C6422">
        <w:rPr>
          <w:rFonts w:eastAsia="Arial"/>
          <w:sz w:val="22"/>
          <w:szCs w:val="22"/>
          <w:highlight w:val="white"/>
          <w:lang w:val="en"/>
        </w:rPr>
        <w:t xml:space="preserve">the Committee on Migration Affairs. This session hopes to address these issues and open up </w:t>
      </w:r>
      <w:r w:rsidR="007B250F">
        <w:rPr>
          <w:rFonts w:eastAsia="Arial"/>
          <w:sz w:val="22"/>
          <w:szCs w:val="22"/>
          <w:highlight w:val="white"/>
          <w:lang w:val="en"/>
        </w:rPr>
        <w:t>a</w:t>
      </w:r>
      <w:r w:rsidRPr="006C6422">
        <w:rPr>
          <w:rFonts w:eastAsia="Arial"/>
          <w:sz w:val="22"/>
          <w:szCs w:val="22"/>
          <w:highlight w:val="white"/>
          <w:lang w:val="en"/>
        </w:rPr>
        <w:t xml:space="preserve"> space for </w:t>
      </w:r>
      <w:r w:rsidR="001205D2">
        <w:rPr>
          <w:rFonts w:eastAsia="Arial"/>
          <w:sz w:val="22"/>
          <w:szCs w:val="22"/>
          <w:highlight w:val="white"/>
          <w:lang w:val="en"/>
        </w:rPr>
        <w:t>m</w:t>
      </w:r>
      <w:r w:rsidRPr="006C6422">
        <w:rPr>
          <w:rFonts w:eastAsia="Arial"/>
          <w:sz w:val="22"/>
          <w:szCs w:val="22"/>
          <w:highlight w:val="white"/>
          <w:lang w:val="en"/>
        </w:rPr>
        <w:t xml:space="preserve">ember </w:t>
      </w:r>
      <w:r w:rsidR="001205D2">
        <w:rPr>
          <w:rFonts w:eastAsia="Arial"/>
          <w:sz w:val="22"/>
          <w:szCs w:val="22"/>
          <w:highlight w:val="white"/>
          <w:lang w:val="en"/>
        </w:rPr>
        <w:t>s</w:t>
      </w:r>
      <w:r w:rsidRPr="006C6422">
        <w:rPr>
          <w:rFonts w:eastAsia="Arial"/>
          <w:sz w:val="22"/>
          <w:szCs w:val="22"/>
          <w:highlight w:val="white"/>
          <w:lang w:val="en"/>
        </w:rPr>
        <w:t xml:space="preserve">tates' interventions in order to </w:t>
      </w:r>
      <w:r w:rsidR="0079313D" w:rsidRPr="006C6422">
        <w:rPr>
          <w:rFonts w:eastAsia="Arial"/>
          <w:sz w:val="22"/>
          <w:szCs w:val="22"/>
          <w:highlight w:val="white"/>
          <w:lang w:val="en"/>
        </w:rPr>
        <w:t>share</w:t>
      </w:r>
      <w:r w:rsidR="0079313D" w:rsidRPr="006C6422">
        <w:rPr>
          <w:rFonts w:eastAsia="Arial"/>
          <w:color w:val="202124"/>
          <w:sz w:val="22"/>
          <w:szCs w:val="22"/>
          <w:highlight w:val="white"/>
          <w:lang w:val="en"/>
        </w:rPr>
        <w:t xml:space="preserve"> information</w:t>
      </w:r>
      <w:r w:rsidRPr="006C6422">
        <w:rPr>
          <w:rFonts w:eastAsia="Arial"/>
          <w:color w:val="202124"/>
          <w:sz w:val="22"/>
          <w:szCs w:val="22"/>
          <w:highlight w:val="white"/>
          <w:lang w:val="en"/>
        </w:rPr>
        <w:t xml:space="preserve">. </w:t>
      </w:r>
    </w:p>
    <w:p w14:paraId="2982EE1A" w14:textId="2242A203" w:rsidR="006C6422" w:rsidRPr="006C6422" w:rsidRDefault="0079313D" w:rsidP="006C6422">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714E128C" wp14:editId="3F85B208">
                <wp:simplePos x="0" y="0"/>
                <wp:positionH relativeFrom="column">
                  <wp:posOffset>-88265</wp:posOffset>
                </wp:positionH>
                <wp:positionV relativeFrom="page">
                  <wp:posOffset>9286240</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14:paraId="0933D86C" w14:textId="13839199" w:rsidR="0079313D" w:rsidRPr="0079313D" w:rsidRDefault="0079313D">
                            <w:pPr>
                              <w:rPr>
                                <w:sz w:val="18"/>
                              </w:rPr>
                            </w:pPr>
                            <w:r>
                              <w:rPr>
                                <w:sz w:val="18"/>
                              </w:rPr>
                              <w:fldChar w:fldCharType="begin"/>
                            </w:r>
                            <w:r>
                              <w:rPr>
                                <w:sz w:val="18"/>
                              </w:rPr>
                              <w:instrText xml:space="preserve"> FILENAME  \* MERGEFORMAT </w:instrText>
                            </w:r>
                            <w:r>
                              <w:rPr>
                                <w:sz w:val="18"/>
                              </w:rPr>
                              <w:fldChar w:fldCharType="separate"/>
                            </w:r>
                            <w:r>
                              <w:rPr>
                                <w:noProof/>
                                <w:sz w:val="18"/>
                              </w:rPr>
                              <w:t>CIDRP03187E01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E128C" id="_x0000_t202" coordsize="21600,21600" o:spt="202" path="m,l,21600r21600,l21600,xe">
                <v:stroke joinstyle="miter"/>
                <v:path gradientshapeok="t" o:connecttype="rect"/>
              </v:shapetype>
              <v:shape id="Text Box 1" o:spid="_x0000_s1026" type="#_x0000_t202" style="position:absolute;left:0;text-align:left;margin-left:-6.95pt;margin-top:731.2pt;width:266.4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" filled="f" stroked="f">
                <v:stroke joinstyle="round"/>
                <v:textbox>
                  <w:txbxContent>
                    <w:p w14:paraId="0933D86C" w14:textId="13839199" w:rsidR="0079313D" w:rsidRPr="0079313D" w:rsidRDefault="0079313D">
                      <w:pPr>
                        <w:rPr>
                          <w:sz w:val="18"/>
                        </w:rPr>
                      </w:pPr>
                      <w:r>
                        <w:rPr>
                          <w:sz w:val="18"/>
                        </w:rPr>
                        <w:fldChar w:fldCharType="begin"/>
                      </w:r>
                      <w:r>
                        <w:rPr>
                          <w:sz w:val="18"/>
                        </w:rPr>
                        <w:instrText xml:space="preserve"> FILENAME  \* MERGEFORMAT </w:instrText>
                      </w:r>
                      <w:r>
                        <w:rPr>
                          <w:sz w:val="18"/>
                        </w:rPr>
                        <w:fldChar w:fldCharType="separate"/>
                      </w:r>
                      <w:r>
                        <w:rPr>
                          <w:noProof/>
                          <w:sz w:val="18"/>
                        </w:rPr>
                        <w:t>CIDRP03187E01</w:t>
                      </w:r>
                      <w:r>
                        <w:rPr>
                          <w:sz w:val="18"/>
                        </w:rPr>
                        <w:fldChar w:fldCharType="end"/>
                      </w:r>
                    </w:p>
                  </w:txbxContent>
                </v:textbox>
                <w10:wrap anchory="page"/>
                <w10:anchorlock/>
              </v:shape>
            </w:pict>
          </mc:Fallback>
        </mc:AlternateContent>
      </w:r>
    </w:p>
    <w:sectPr w:rsidR="006C6422" w:rsidRPr="006C6422" w:rsidSect="006C6422">
      <w:pgSz w:w="12240" w:h="15840"/>
      <w:pgMar w:top="144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E582" w14:textId="77777777" w:rsidR="006C6422" w:rsidRDefault="006C6422" w:rsidP="006C6422">
      <w:r>
        <w:separator/>
      </w:r>
    </w:p>
  </w:endnote>
  <w:endnote w:type="continuationSeparator" w:id="0">
    <w:p w14:paraId="41708681" w14:textId="77777777" w:rsidR="006C6422" w:rsidRDefault="006C6422" w:rsidP="006C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D356" w14:textId="77777777" w:rsidR="006C6422" w:rsidRDefault="006C6422" w:rsidP="006C6422">
      <w:r>
        <w:separator/>
      </w:r>
    </w:p>
  </w:footnote>
  <w:footnote w:type="continuationSeparator" w:id="0">
    <w:p w14:paraId="3A293A00" w14:textId="77777777" w:rsidR="006C6422" w:rsidRDefault="006C6422" w:rsidP="006C6422">
      <w:r>
        <w:continuationSeparator/>
      </w:r>
    </w:p>
  </w:footnote>
  <w:footnote w:id="1">
    <w:p w14:paraId="7FCB3EE4" w14:textId="77777777" w:rsidR="006C6422" w:rsidRDefault="006C6422" w:rsidP="006C6422">
      <w:pPr>
        <w:rPr>
          <w:i/>
          <w:sz w:val="16"/>
          <w:szCs w:val="16"/>
        </w:rPr>
      </w:pPr>
      <w:r>
        <w:rPr>
          <w:vertAlign w:val="superscript"/>
          <w:lang w:val="en"/>
        </w:rPr>
        <w:footnoteRef/>
      </w:r>
      <w:r>
        <w:rPr>
          <w:sz w:val="16"/>
          <w:szCs w:val="16"/>
          <w:lang w:val="en"/>
        </w:rPr>
        <w:t xml:space="preserve"> </w:t>
      </w:r>
      <w:r>
        <w:rPr>
          <w:b/>
          <w:sz w:val="16"/>
          <w:szCs w:val="16"/>
          <w:lang w:val="en"/>
        </w:rPr>
        <w:t>OECD.</w:t>
      </w:r>
      <w:r>
        <w:rPr>
          <w:sz w:val="16"/>
          <w:szCs w:val="16"/>
          <w:lang w:val="en"/>
        </w:rPr>
        <w:t xml:space="preserve"> </w:t>
      </w:r>
      <w:r>
        <w:rPr>
          <w:i/>
          <w:sz w:val="16"/>
          <w:szCs w:val="16"/>
          <w:lang w:val="en"/>
        </w:rPr>
        <w:t>Latin America Economic Outlook in 2019</w:t>
      </w:r>
    </w:p>
    <w:p w14:paraId="3338B561" w14:textId="77777777" w:rsidR="006C6422" w:rsidRDefault="0051539F" w:rsidP="006C6422">
      <w:pPr>
        <w:rPr>
          <w:sz w:val="16"/>
          <w:szCs w:val="16"/>
        </w:rPr>
      </w:pPr>
      <w:hyperlink r:id="rId1" w:history="1">
        <w:r w:rsidR="006C6422">
          <w:rPr>
            <w:rStyle w:val="Hyperlink"/>
            <w:color w:val="1155CC"/>
            <w:sz w:val="16"/>
            <w:szCs w:val="16"/>
            <w:lang w:val="en"/>
          </w:rPr>
          <w:t>https://www.oecd-ilibrary.org/docserver/03386318-es.pdf?expires=1619281177&amp;id=id&amp;accname=guest&amp;checksum=B122861A245263D3AFF8E10E10B7380</w:t>
        </w:r>
      </w:hyperlink>
    </w:p>
    <w:p w14:paraId="21930A28" w14:textId="77777777" w:rsidR="006C6422" w:rsidRDefault="006C6422" w:rsidP="006C6422">
      <w:pPr>
        <w:rPr>
          <w:sz w:val="16"/>
          <w:szCs w:val="16"/>
        </w:rPr>
      </w:pPr>
    </w:p>
    <w:p w14:paraId="20F951B0" w14:textId="77777777" w:rsidR="006C6422" w:rsidRDefault="006C6422" w:rsidP="006C6422">
      <w:pPr>
        <w:rPr>
          <w:rFonts w:ascii="Arial" w:eastAsia="Arial" w:hAnsi="Arial" w:cs="Arial"/>
          <w:sz w:val="20"/>
          <w:szCs w:val="20"/>
        </w:rPr>
      </w:pPr>
    </w:p>
  </w:footnote>
  <w:footnote w:id="2">
    <w:p w14:paraId="17BF8669" w14:textId="77777777" w:rsidR="006C6422" w:rsidRDefault="006C6422" w:rsidP="006C6422">
      <w:pPr>
        <w:rPr>
          <w:sz w:val="20"/>
          <w:szCs w:val="20"/>
        </w:rPr>
      </w:pPr>
      <w:r>
        <w:rPr>
          <w:vertAlign w:val="superscript"/>
          <w:lang w:val="en"/>
        </w:rPr>
        <w:footnoteRef/>
      </w:r>
      <w:proofErr w:type="spellStart"/>
      <w:r>
        <w:rPr>
          <w:sz w:val="16"/>
          <w:szCs w:val="16"/>
          <w:lang w:val="en"/>
        </w:rPr>
        <w:t>O</w:t>
      </w:r>
      <w:r>
        <w:rPr>
          <w:b/>
          <w:sz w:val="16"/>
          <w:szCs w:val="16"/>
          <w:lang w:val="en"/>
        </w:rPr>
        <w:t>Right</w:t>
      </w:r>
      <w:proofErr w:type="spellEnd"/>
      <w:r>
        <w:rPr>
          <w:b/>
          <w:sz w:val="16"/>
          <w:szCs w:val="16"/>
          <w:lang w:val="en"/>
        </w:rPr>
        <w:t xml:space="preserve"> away. </w:t>
      </w:r>
      <w:r>
        <w:rPr>
          <w:sz w:val="16"/>
          <w:szCs w:val="16"/>
          <w:lang w:val="en"/>
        </w:rPr>
        <w:t xml:space="preserve">International Year of Small Island Developing States.  </w:t>
      </w:r>
      <w:hyperlink r:id="rId2" w:history="1">
        <w:r>
          <w:rPr>
            <w:rStyle w:val="Hyperlink"/>
            <w:color w:val="1155CC"/>
            <w:sz w:val="16"/>
            <w:szCs w:val="16"/>
            <w:lang w:val="en"/>
          </w:rPr>
          <w:t>https://www.un.org/es/events/islands2014/didyouknow.shtml</w:t>
        </w:r>
      </w:hyperlink>
    </w:p>
  </w:footnote>
  <w:footnote w:id="3">
    <w:p w14:paraId="299429D6" w14:textId="77777777" w:rsidR="006C6422" w:rsidRDefault="006C6422" w:rsidP="006C6422">
      <w:pPr>
        <w:rPr>
          <w:sz w:val="20"/>
          <w:szCs w:val="20"/>
        </w:rPr>
      </w:pPr>
      <w:r>
        <w:rPr>
          <w:vertAlign w:val="superscript"/>
          <w:lang w:val="en"/>
        </w:rPr>
        <w:footnoteRef/>
      </w:r>
      <w:r>
        <w:rPr>
          <w:b/>
          <w:sz w:val="16"/>
          <w:szCs w:val="16"/>
          <w:lang w:val="en"/>
        </w:rPr>
        <w:t>UN</w:t>
      </w:r>
      <w:r>
        <w:rPr>
          <w:sz w:val="16"/>
          <w:szCs w:val="16"/>
          <w:lang w:val="en"/>
        </w:rPr>
        <w:t xml:space="preserve">. International Year of Small Island Developing States.  </w:t>
      </w:r>
      <w:hyperlink r:id="rId3" w:history="1">
        <w:r>
          <w:rPr>
            <w:rStyle w:val="Hyperlink"/>
            <w:color w:val="1155CC"/>
            <w:sz w:val="16"/>
            <w:szCs w:val="16"/>
            <w:lang w:val="en"/>
          </w:rPr>
          <w:t>https://www.un.org/es/events/islands2014/didyouknow.shtml</w:t>
        </w:r>
      </w:hyperlink>
    </w:p>
  </w:footnote>
  <w:footnote w:id="4">
    <w:p w14:paraId="3415B95B" w14:textId="662E0A87" w:rsidR="006C6422" w:rsidRDefault="006C6422" w:rsidP="006C6422">
      <w:pPr>
        <w:rPr>
          <w:color w:val="060808"/>
          <w:sz w:val="16"/>
          <w:szCs w:val="16"/>
        </w:rPr>
      </w:pPr>
      <w:r>
        <w:rPr>
          <w:vertAlign w:val="superscript"/>
          <w:lang w:val="en"/>
        </w:rPr>
        <w:footnoteRef/>
      </w:r>
      <w:r>
        <w:rPr>
          <w:i/>
          <w:sz w:val="20"/>
          <w:szCs w:val="20"/>
          <w:lang w:val="en"/>
        </w:rPr>
        <w:t xml:space="preserve"> </w:t>
      </w:r>
      <w:r>
        <w:rPr>
          <w:b/>
          <w:sz w:val="16"/>
          <w:szCs w:val="16"/>
          <w:lang w:val="en"/>
        </w:rPr>
        <w:t>ECLAC</w:t>
      </w:r>
      <w:r>
        <w:rPr>
          <w:sz w:val="16"/>
          <w:szCs w:val="16"/>
          <w:lang w:val="en"/>
        </w:rPr>
        <w:t xml:space="preserve">. </w:t>
      </w:r>
      <w:r w:rsidR="007B250F">
        <w:rPr>
          <w:sz w:val="16"/>
          <w:szCs w:val="16"/>
          <w:lang w:val="en"/>
        </w:rPr>
        <w:t xml:space="preserve">Latin America </w:t>
      </w:r>
      <w:r>
        <w:rPr>
          <w:color w:val="060808"/>
          <w:sz w:val="16"/>
          <w:szCs w:val="16"/>
          <w:lang w:val="en"/>
        </w:rPr>
        <w:t xml:space="preserve">and the Caribbean: </w:t>
      </w:r>
      <w:r w:rsidR="007B250F">
        <w:rPr>
          <w:color w:val="060808"/>
          <w:sz w:val="16"/>
          <w:szCs w:val="16"/>
          <w:lang w:val="en"/>
        </w:rPr>
        <w:t>Migration</w:t>
      </w:r>
      <w:r>
        <w:rPr>
          <w:color w:val="060808"/>
          <w:sz w:val="16"/>
          <w:szCs w:val="16"/>
          <w:lang w:val="en"/>
        </w:rPr>
        <w:t xml:space="preserve"> human rights and development. </w:t>
      </w:r>
    </w:p>
    <w:p w14:paraId="40749DE4" w14:textId="77777777" w:rsidR="006C6422" w:rsidRDefault="0051539F" w:rsidP="006C6422">
      <w:pPr>
        <w:rPr>
          <w:rFonts w:ascii="Arial" w:eastAsia="Arial" w:hAnsi="Arial" w:cs="Arial"/>
          <w:sz w:val="20"/>
          <w:szCs w:val="20"/>
        </w:rPr>
      </w:pPr>
      <w:hyperlink r:id="rId4" w:history="1">
        <w:r w:rsidR="006C6422">
          <w:rPr>
            <w:rStyle w:val="Hyperlink"/>
            <w:color w:val="1155CC"/>
            <w:sz w:val="16"/>
            <w:szCs w:val="16"/>
            <w:lang w:val="en"/>
          </w:rPr>
          <w:t>https://repositorio.cepal.org/bitstream/handle/11362/2535/S2008126_es.pdf</w:t>
        </w:r>
      </w:hyperlink>
    </w:p>
  </w:footnote>
  <w:footnote w:id="5">
    <w:p w14:paraId="54DA18C1" w14:textId="086CF603" w:rsidR="006C6422" w:rsidRDefault="006C6422" w:rsidP="006C6422">
      <w:pPr>
        <w:rPr>
          <w:sz w:val="16"/>
          <w:szCs w:val="16"/>
        </w:rPr>
      </w:pPr>
      <w:r>
        <w:rPr>
          <w:vertAlign w:val="superscript"/>
          <w:lang w:val="en"/>
        </w:rPr>
        <w:footnoteRef/>
      </w:r>
      <w:r>
        <w:rPr>
          <w:sz w:val="20"/>
          <w:szCs w:val="20"/>
          <w:lang w:val="en"/>
        </w:rPr>
        <w:t xml:space="preserve"> </w:t>
      </w:r>
      <w:r>
        <w:rPr>
          <w:b/>
          <w:sz w:val="16"/>
          <w:szCs w:val="16"/>
          <w:lang w:val="en"/>
        </w:rPr>
        <w:t xml:space="preserve">UNHCR. </w:t>
      </w:r>
      <w:r w:rsidR="007B250F" w:rsidRPr="007B250F">
        <w:rPr>
          <w:bCs/>
          <w:sz w:val="16"/>
          <w:szCs w:val="16"/>
          <w:lang w:val="en"/>
        </w:rPr>
        <w:t>Climate</w:t>
      </w:r>
      <w:r w:rsidR="007B250F">
        <w:rPr>
          <w:b/>
          <w:sz w:val="16"/>
          <w:szCs w:val="16"/>
          <w:lang w:val="en"/>
        </w:rPr>
        <w:t xml:space="preserve"> </w:t>
      </w:r>
      <w:r>
        <w:rPr>
          <w:sz w:val="16"/>
          <w:szCs w:val="16"/>
          <w:lang w:val="en"/>
        </w:rPr>
        <w:t>Change and the risk of statelessness: slow island states</w:t>
      </w:r>
      <w:r w:rsidR="007B250F">
        <w:rPr>
          <w:sz w:val="16"/>
          <w:szCs w:val="16"/>
          <w:lang w:val="en"/>
        </w:rPr>
        <w:t xml:space="preserve"> situation</w:t>
      </w:r>
    </w:p>
    <w:p w14:paraId="4DF497A7" w14:textId="3A119BCB" w:rsidR="006C6422" w:rsidRPr="007B250F" w:rsidRDefault="006C6422" w:rsidP="006C6422">
      <w:pPr>
        <w:rPr>
          <w:lang w:val="en"/>
        </w:rPr>
      </w:pPr>
      <w:r>
        <w:rPr>
          <w:sz w:val="16"/>
          <w:szCs w:val="16"/>
          <w:lang w:val="en"/>
        </w:rPr>
        <w:t xml:space="preserve"> </w:t>
      </w:r>
      <w:hyperlink r:id="rId5" w:history="1">
        <w:r>
          <w:rPr>
            <w:rStyle w:val="Hyperlink"/>
            <w:color w:val="1155CC"/>
            <w:sz w:val="16"/>
            <w:szCs w:val="16"/>
            <w:lang w:val="en"/>
          </w:rPr>
          <w:t>https://www.acnur.org/5d546a124.pdf</w:t>
        </w:r>
      </w:hyperlink>
    </w:p>
    <w:p w14:paraId="50929A81" w14:textId="77777777" w:rsidR="0079313D" w:rsidRDefault="0079313D" w:rsidP="006C6422">
      <w:pPr>
        <w:rPr>
          <w:sz w:val="16"/>
          <w:szCs w:val="16"/>
          <w:lang w:val="e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2"/>
    <w:rsid w:val="001205D2"/>
    <w:rsid w:val="00232EC9"/>
    <w:rsid w:val="00263A74"/>
    <w:rsid w:val="0027713B"/>
    <w:rsid w:val="003165E8"/>
    <w:rsid w:val="00391A8F"/>
    <w:rsid w:val="004C5B4B"/>
    <w:rsid w:val="0051539F"/>
    <w:rsid w:val="0066597F"/>
    <w:rsid w:val="006B3326"/>
    <w:rsid w:val="006C6422"/>
    <w:rsid w:val="006E219F"/>
    <w:rsid w:val="00721987"/>
    <w:rsid w:val="00747396"/>
    <w:rsid w:val="0079313D"/>
    <w:rsid w:val="007B250F"/>
    <w:rsid w:val="008D1406"/>
    <w:rsid w:val="00D54EED"/>
    <w:rsid w:val="00DE561F"/>
    <w:rsid w:val="00E15C25"/>
    <w:rsid w:val="00EB1F58"/>
    <w:rsid w:val="00FC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896DB"/>
  <w15:chartTrackingRefBased/>
  <w15:docId w15:val="{BB1FB69F-59D8-4633-8CF0-A314034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22"/>
    <w:rPr>
      <w:color w:val="0000FF"/>
      <w:u w:val="single"/>
    </w:rPr>
  </w:style>
  <w:style w:type="character" w:styleId="FollowedHyperlink">
    <w:name w:val="FollowedHyperlink"/>
    <w:basedOn w:val="DefaultParagraphFont"/>
    <w:rsid w:val="007B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261">
      <w:bodyDiv w:val="1"/>
      <w:marLeft w:val="0"/>
      <w:marRight w:val="0"/>
      <w:marTop w:val="0"/>
      <w:marBottom w:val="0"/>
      <w:divBdr>
        <w:top w:val="none" w:sz="0" w:space="0" w:color="auto"/>
        <w:left w:val="none" w:sz="0" w:space="0" w:color="auto"/>
        <w:bottom w:val="none" w:sz="0" w:space="0" w:color="auto"/>
        <w:right w:val="none" w:sz="0" w:space="0" w:color="auto"/>
      </w:divBdr>
    </w:div>
    <w:div w:id="1180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events/islands2014/didyouknow.shtml" TargetMode="External"/><Relationship Id="rId2" Type="http://schemas.openxmlformats.org/officeDocument/2006/relationships/hyperlink" Target="https://www.un.org/es/events/islands2014/didyouknow.shtml" TargetMode="External"/><Relationship Id="rId1" Type="http://schemas.openxmlformats.org/officeDocument/2006/relationships/hyperlink" Target="https://www.oecd-ilibrary.org/docserver/03386318-es.pdf?expires=1619281177&amp;id=id&amp;accname=guest&amp;checksum=B122861A245263D3AFF8E10E10B7380" TargetMode="External"/><Relationship Id="rId5" Type="http://schemas.openxmlformats.org/officeDocument/2006/relationships/hyperlink" Target="https://www.acnur.org/5d546a124.pdf" TargetMode="External"/><Relationship Id="rId4" Type="http://schemas.openxmlformats.org/officeDocument/2006/relationships/hyperlink" Target="https://repositorio.cepal.org/bitstream/handle/11362/2535/S2008126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88DB2-C261-4FE3-A80B-4BA5967F8EDB}">
  <ds:schemaRefs>
    <ds:schemaRef ds:uri="http://schemas.microsoft.com/sharepoint/v3"/>
    <ds:schemaRef ds:uri="http://purl.org/dc/elements/1.1/"/>
    <ds:schemaRef ds:uri="http://schemas.microsoft.com/office/2006/metadata/properties"/>
    <ds:schemaRef ds:uri="http://www.w3.org/XML/1998/namespace"/>
    <ds:schemaRef ds:uri="http://purl.org/dc/terms/"/>
    <ds:schemaRef ds:uri="89f4cd83-a2d3-4405-9b45-6aff5241ff8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56BAB4-EF31-4058-8E17-1C9EBAD1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19D66-3B91-46B7-9420-E3359EF12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2</cp:revision>
  <dcterms:created xsi:type="dcterms:W3CDTF">2021-08-02T22:11:00Z</dcterms:created>
  <dcterms:modified xsi:type="dcterms:W3CDTF">2021-08-02T22:11:00Z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