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D312C5" w:rsidRDefault="00C6098A" w:rsidP="00A677AE">
      <w:pPr>
        <w:tabs>
          <w:tab w:val="left" w:pos="7200"/>
        </w:tabs>
        <w:spacing w:after="0" w:line="240" w:lineRule="auto"/>
        <w:ind w:right="-1080"/>
        <w:rPr>
          <w:rFonts w:ascii="Times New Roman" w:eastAsia="Times New Roman" w:hAnsi="Times New Roman"/>
        </w:rPr>
      </w:pPr>
      <w:bookmarkStart w:id="0" w:name="_top"/>
      <w:bookmarkEnd w:id="0"/>
      <w:r w:rsidRPr="00A677AE">
        <w:rPr>
          <w:rFonts w:ascii="Times New Roman" w:hAnsi="Times New Roman"/>
        </w:rPr>
        <w:tab/>
      </w:r>
      <w:r w:rsidRPr="00D312C5">
        <w:rPr>
          <w:rFonts w:ascii="Times New Roman" w:hAnsi="Times New Roman"/>
        </w:rPr>
        <w:t>OEA/</w:t>
      </w:r>
      <w:proofErr w:type="spellStart"/>
      <w:r w:rsidRPr="00D312C5">
        <w:rPr>
          <w:rFonts w:ascii="Times New Roman" w:hAnsi="Times New Roman"/>
        </w:rPr>
        <w:t>Ser.W</w:t>
      </w:r>
      <w:proofErr w:type="spellEnd"/>
    </w:p>
    <w:p w:rsidR="00A16BDB" w:rsidRPr="00D312C5" w:rsidRDefault="00C6098A" w:rsidP="00A677AE">
      <w:pPr>
        <w:tabs>
          <w:tab w:val="left" w:pos="7200"/>
        </w:tabs>
        <w:spacing w:after="0" w:line="240" w:lineRule="auto"/>
        <w:ind w:right="-1080"/>
        <w:rPr>
          <w:rFonts w:ascii="Times New Roman" w:eastAsia="Times New Roman" w:hAnsi="Times New Roman"/>
        </w:rPr>
      </w:pPr>
      <w:r w:rsidRPr="00D312C5">
        <w:rPr>
          <w:rFonts w:ascii="Times New Roman" w:hAnsi="Times New Roman"/>
        </w:rPr>
        <w:tab/>
      </w:r>
      <w:r w:rsidR="00F22360" w:rsidRPr="00D312C5">
        <w:rPr>
          <w:rFonts w:ascii="Times New Roman" w:eastAsia="Times New Roman" w:hAnsi="Times New Roman"/>
        </w:rPr>
        <w:t>CIDI/</w:t>
      </w:r>
      <w:r w:rsidR="00A677AE" w:rsidRPr="00D312C5">
        <w:rPr>
          <w:rFonts w:ascii="Times New Roman" w:eastAsia="Times New Roman" w:hAnsi="Times New Roman"/>
        </w:rPr>
        <w:t>RES.</w:t>
      </w:r>
      <w:r w:rsidR="00D312C5" w:rsidRPr="00D312C5">
        <w:rPr>
          <w:rFonts w:ascii="Times New Roman" w:eastAsia="Times New Roman" w:hAnsi="Times New Roman"/>
        </w:rPr>
        <w:t xml:space="preserve"> </w:t>
      </w:r>
      <w:r w:rsidR="00BE5735" w:rsidRPr="00D312C5">
        <w:rPr>
          <w:rFonts w:ascii="Times New Roman" w:eastAsia="Times New Roman" w:hAnsi="Times New Roman"/>
        </w:rPr>
        <w:t xml:space="preserve">346 </w:t>
      </w:r>
      <w:r w:rsidR="00A677AE" w:rsidRPr="00D312C5">
        <w:rPr>
          <w:rFonts w:ascii="Times New Roman" w:eastAsia="Times New Roman" w:hAnsi="Times New Roman"/>
        </w:rPr>
        <w:t>(CX-O/21)</w:t>
      </w:r>
    </w:p>
    <w:p w:rsidR="00346374" w:rsidRPr="00A677AE" w:rsidRDefault="00C6098A" w:rsidP="00A677AE">
      <w:pPr>
        <w:tabs>
          <w:tab w:val="left" w:pos="7200"/>
        </w:tabs>
        <w:spacing w:after="0" w:line="240" w:lineRule="auto"/>
        <w:ind w:right="-1080"/>
        <w:rPr>
          <w:rFonts w:ascii="Times New Roman" w:eastAsia="Times New Roman" w:hAnsi="Times New Roman"/>
          <w:lang w:val="fr-FR"/>
        </w:rPr>
      </w:pPr>
      <w:r w:rsidRPr="00D312C5">
        <w:rPr>
          <w:rFonts w:ascii="Times New Roman" w:hAnsi="Times New Roman"/>
        </w:rPr>
        <w:tab/>
      </w:r>
      <w:r w:rsidR="00A677AE" w:rsidRPr="00A677AE">
        <w:rPr>
          <w:rFonts w:ascii="Times New Roman" w:hAnsi="Times New Roman"/>
        </w:rPr>
        <w:t>23</w:t>
      </w:r>
      <w:r w:rsidR="00346374" w:rsidRPr="00A677AE">
        <w:rPr>
          <w:rFonts w:ascii="Times New Roman" w:eastAsia="Times New Roman" w:hAnsi="Times New Roman"/>
          <w:lang w:val="fr-FR"/>
        </w:rPr>
        <w:t xml:space="preserve"> février 2021</w:t>
      </w:r>
    </w:p>
    <w:p w:rsidR="00A16BDB" w:rsidRPr="00A677AE" w:rsidRDefault="00346374" w:rsidP="00A677AE">
      <w:pPr>
        <w:tabs>
          <w:tab w:val="left" w:pos="7200"/>
        </w:tabs>
        <w:spacing w:after="0" w:line="240" w:lineRule="auto"/>
        <w:ind w:right="-1080"/>
        <w:rPr>
          <w:rFonts w:ascii="Times New Roman" w:eastAsia="Times New Roman" w:hAnsi="Times New Roman"/>
        </w:rPr>
      </w:pPr>
      <w:r w:rsidRPr="00A677AE">
        <w:rPr>
          <w:rFonts w:ascii="Times New Roman" w:eastAsia="Times New Roman" w:hAnsi="Times New Roman"/>
          <w:lang w:val="fr-FR"/>
        </w:rPr>
        <w:tab/>
      </w:r>
      <w:r w:rsidR="00C6098A" w:rsidRPr="00A677AE">
        <w:rPr>
          <w:rFonts w:ascii="Times New Roman" w:hAnsi="Times New Roman"/>
        </w:rPr>
        <w:t>Original: espagnol</w:t>
      </w:r>
    </w:p>
    <w:p w:rsidR="00A16BDB" w:rsidRPr="00A677AE" w:rsidRDefault="00A16BDB" w:rsidP="00A677AE">
      <w:pPr>
        <w:pBdr>
          <w:bottom w:val="single" w:sz="12" w:space="1" w:color="auto"/>
        </w:pBdr>
        <w:tabs>
          <w:tab w:val="left" w:pos="7200"/>
        </w:tabs>
        <w:spacing w:after="0" w:line="240" w:lineRule="auto"/>
        <w:ind w:right="-389"/>
        <w:rPr>
          <w:rFonts w:ascii="Times New Roman" w:eastAsia="Times New Roman" w:hAnsi="Times New Roman"/>
          <w:lang w:val="fr-FR"/>
        </w:rPr>
      </w:pPr>
    </w:p>
    <w:p w:rsidR="00A16BDB" w:rsidRPr="00A677AE" w:rsidRDefault="00A16BDB" w:rsidP="00A677AE">
      <w:pPr>
        <w:tabs>
          <w:tab w:val="left" w:pos="7200"/>
        </w:tabs>
        <w:spacing w:after="0" w:line="240" w:lineRule="auto"/>
        <w:ind w:right="-1080"/>
        <w:rPr>
          <w:rFonts w:ascii="Times New Roman" w:eastAsia="Times New Roman" w:hAnsi="Times New Roman"/>
          <w:lang w:val="fr-FR"/>
        </w:rPr>
      </w:pPr>
    </w:p>
    <w:p w:rsidR="0077019B" w:rsidRPr="00A677AE" w:rsidRDefault="0077019B" w:rsidP="00A677AE">
      <w:pPr>
        <w:suppressAutoHyphens/>
        <w:spacing w:after="0" w:line="240" w:lineRule="auto"/>
        <w:jc w:val="both"/>
        <w:rPr>
          <w:rFonts w:ascii="Times New Roman" w:eastAsia="Times New Roman" w:hAnsi="Times New Roman"/>
        </w:rPr>
      </w:pPr>
    </w:p>
    <w:p w:rsidR="00346374" w:rsidRPr="00BE5735" w:rsidRDefault="00BE5735" w:rsidP="00A677AE">
      <w:pPr>
        <w:spacing w:after="0" w:line="240" w:lineRule="auto"/>
        <w:jc w:val="center"/>
        <w:rPr>
          <w:rFonts w:ascii="Times New Roman" w:eastAsia="Times New Roman" w:hAnsi="Times New Roman"/>
        </w:rPr>
      </w:pPr>
      <w:r>
        <w:rPr>
          <w:rFonts w:ascii="Times New Roman" w:eastAsia="Times New Roman" w:hAnsi="Times New Roman"/>
        </w:rPr>
        <w:t>CIDI/RES.</w:t>
      </w:r>
      <w:r w:rsidR="00D312C5">
        <w:rPr>
          <w:rFonts w:ascii="Times New Roman" w:eastAsia="Times New Roman" w:hAnsi="Times New Roman"/>
        </w:rPr>
        <w:t xml:space="preserve"> </w:t>
      </w:r>
      <w:bookmarkStart w:id="1" w:name="_GoBack"/>
      <w:bookmarkEnd w:id="1"/>
      <w:r>
        <w:rPr>
          <w:rFonts w:ascii="Times New Roman" w:eastAsia="Times New Roman" w:hAnsi="Times New Roman"/>
        </w:rPr>
        <w:t xml:space="preserve">346 </w:t>
      </w:r>
      <w:r w:rsidR="00A677AE" w:rsidRPr="00BE5735">
        <w:rPr>
          <w:rFonts w:ascii="Times New Roman" w:eastAsia="Times New Roman" w:hAnsi="Times New Roman"/>
        </w:rPr>
        <w:t>(CX-O/21)</w:t>
      </w:r>
    </w:p>
    <w:p w:rsidR="00A677AE" w:rsidRPr="00BE5735" w:rsidRDefault="00A677AE" w:rsidP="00A677AE">
      <w:pPr>
        <w:spacing w:after="0" w:line="240" w:lineRule="auto"/>
        <w:rPr>
          <w:rFonts w:ascii="Times New Roman" w:eastAsia="Times New Roman" w:hAnsi="Times New Roman"/>
          <w:lang w:bidi="en-US"/>
        </w:rPr>
      </w:pPr>
    </w:p>
    <w:p w:rsidR="00346374" w:rsidRPr="00A677AE" w:rsidRDefault="00346374" w:rsidP="00A677AE">
      <w:pPr>
        <w:spacing w:after="0" w:line="240" w:lineRule="auto"/>
        <w:jc w:val="center"/>
        <w:rPr>
          <w:rFonts w:ascii="Times New Roman" w:eastAsia="Times New Roman" w:hAnsi="Times New Roman"/>
          <w:lang w:val="fr-FR"/>
        </w:rPr>
      </w:pPr>
      <w:r w:rsidRPr="00A677AE">
        <w:rPr>
          <w:rFonts w:ascii="Times New Roman" w:eastAsia="Times New Roman" w:hAnsi="Times New Roman"/>
          <w:lang w:val="fr-FR"/>
        </w:rPr>
        <w:t>CONVOCATION DE LA SIXIÈME RÉUNION ORDINAIRE DE LA COMMISSION INTERAMÉRICAINE DE LA CULTURE</w:t>
      </w:r>
    </w:p>
    <w:p w:rsidR="00346374" w:rsidRPr="00A677AE" w:rsidRDefault="00346374" w:rsidP="00A677AE">
      <w:pPr>
        <w:spacing w:after="0" w:line="240" w:lineRule="auto"/>
        <w:jc w:val="both"/>
        <w:rPr>
          <w:rFonts w:ascii="Times New Roman" w:eastAsia="SimSun" w:hAnsi="Times New Roman"/>
          <w:lang w:val="fr-FR" w:bidi="en-US"/>
        </w:rPr>
      </w:pPr>
    </w:p>
    <w:p w:rsidR="00346374" w:rsidRPr="00A677AE" w:rsidRDefault="00A677AE" w:rsidP="00A677AE">
      <w:pPr>
        <w:widowControl w:val="0"/>
        <w:spacing w:after="0" w:line="240" w:lineRule="auto"/>
        <w:jc w:val="center"/>
        <w:rPr>
          <w:rFonts w:ascii="Times New Roman" w:eastAsia="SimSun" w:hAnsi="Times New Roman"/>
          <w:lang w:val="fr-FR"/>
        </w:rPr>
      </w:pPr>
      <w:r w:rsidRPr="00A677AE">
        <w:rPr>
          <w:rFonts w:ascii="Times New Roman" w:hAnsi="Times New Roman"/>
        </w:rPr>
        <w:t>(</w:t>
      </w:r>
      <w:r w:rsidRPr="00A677AE">
        <w:rPr>
          <w:rFonts w:ascii="Times New Roman" w:hAnsi="Times New Roman"/>
          <w:color w:val="000000"/>
        </w:rPr>
        <w:t>Approuvée à sa s</w:t>
      </w:r>
      <w:r w:rsidRPr="00A677AE">
        <w:rPr>
          <w:rFonts w:ascii="Times New Roman" w:hAnsi="Times New Roman"/>
        </w:rPr>
        <w:t xml:space="preserve"> réunion </w:t>
      </w:r>
      <w:r w:rsidRPr="00A677AE">
        <w:rPr>
          <w:rFonts w:ascii="Times New Roman" w:hAnsi="Times New Roman"/>
          <w:color w:val="000000"/>
        </w:rPr>
        <w:t>ordinaire tenue le 23</w:t>
      </w:r>
      <w:r w:rsidRPr="00A677AE">
        <w:rPr>
          <w:rFonts w:ascii="Times New Roman" w:hAnsi="Times New Roman"/>
        </w:rPr>
        <w:t xml:space="preserve"> février</w:t>
      </w:r>
      <w:r w:rsidRPr="00A677AE">
        <w:rPr>
          <w:rFonts w:ascii="Times New Roman" w:hAnsi="Times New Roman"/>
          <w:color w:val="000000"/>
        </w:rPr>
        <w:t xml:space="preserve"> 2021</w:t>
      </w:r>
      <w:r w:rsidRPr="00A677AE">
        <w:rPr>
          <w:rFonts w:ascii="Times New Roman" w:hAnsi="Times New Roman"/>
        </w:rPr>
        <w:t>)</w:t>
      </w:r>
    </w:p>
    <w:p w:rsidR="00346374" w:rsidRPr="00A677AE" w:rsidRDefault="00346374" w:rsidP="00A677AE">
      <w:pPr>
        <w:spacing w:after="0" w:line="240" w:lineRule="auto"/>
        <w:rPr>
          <w:rFonts w:ascii="Times New Roman" w:eastAsia="SimSun" w:hAnsi="Times New Roman"/>
          <w:lang w:val="fr-FR" w:bidi="en-US"/>
        </w:rPr>
      </w:pPr>
    </w:p>
    <w:p w:rsidR="00346374" w:rsidRPr="00A677AE" w:rsidRDefault="00BE5735" w:rsidP="00A677AE">
      <w:pPr>
        <w:spacing w:after="0" w:line="240" w:lineRule="auto"/>
        <w:jc w:val="both"/>
        <w:rPr>
          <w:rFonts w:ascii="Times New Roman" w:eastAsia="SimSun" w:hAnsi="Times New Roman"/>
          <w:lang w:val="fr-FR" w:bidi="en-US"/>
        </w:rPr>
      </w:pPr>
      <w:r>
        <w:rPr>
          <w:rFonts w:ascii="Times New Roman" w:eastAsia="SimSun" w:hAnsi="Times New Roman"/>
          <w:noProof/>
          <w:lang w:val="en-US"/>
        </w:rPr>
        <mc:AlternateContent>
          <mc:Choice Requires="wps">
            <w:drawing>
              <wp:anchor distT="0" distB="0" distL="114300" distR="114300" simplePos="0" relativeHeight="251659264" behindDoc="0" locked="1" layoutInCell="1" allowOverlap="1">
                <wp:simplePos x="0" y="0"/>
                <wp:positionH relativeFrom="column">
                  <wp:posOffset>-94615</wp:posOffset>
                </wp:positionH>
                <wp:positionV relativeFrom="bottomMargin">
                  <wp:posOffset>46355</wp:posOffset>
                </wp:positionV>
                <wp:extent cx="338328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1300"/>
                        </a:xfrm>
                        <a:prstGeom prst="rect">
                          <a:avLst/>
                        </a:prstGeom>
                        <a:noFill/>
                        <a:ln w="9525" cap="flat" cmpd="sng" algn="ctr">
                          <a:noFill/>
                          <a:prstDash val="solid"/>
                          <a:round/>
                          <a:headEnd type="none" w="med" len="med"/>
                          <a:tailEnd type="none" w="med" len="med"/>
                        </a:ln>
                      </wps:spPr>
                      <wps:txbx>
                        <w:txbxContent>
                          <w:p w:rsidR="00BE5735" w:rsidRPr="00BE5735" w:rsidRDefault="00BE57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CIDRP03110F01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5pt;margin-top:3.65pt;width:266.4pt;height:19pt;z-index:251659264;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" filled="f" stroked="f">
                <v:stroke joinstyle="round"/>
                <v:path arrowok="t"/>
                <v:textbox>
                  <w:txbxContent>
                    <w:p w:rsidR="00BE5735" w:rsidRPr="00BE5735" w:rsidRDefault="00BE57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CIDRP03110F01</w:t>
                      </w:r>
                      <w:r>
                        <w:rPr>
                          <w:rFonts w:ascii="Times New Roman" w:hAnsi="Times New Roman"/>
                          <w:sz w:val="18"/>
                        </w:rPr>
                        <w:fldChar w:fldCharType="end"/>
                      </w:r>
                    </w:p>
                  </w:txbxContent>
                </v:textbox>
                <w10:wrap anchory="margin"/>
                <w10:anchorlock/>
              </v:shape>
            </w:pict>
          </mc:Fallback>
        </mc:AlternateContent>
      </w:r>
    </w:p>
    <w:p w:rsidR="00346374" w:rsidRPr="00A677AE" w:rsidRDefault="00346374" w:rsidP="00A677AE">
      <w:pPr>
        <w:spacing w:after="0" w:line="240" w:lineRule="auto"/>
        <w:jc w:val="both"/>
        <w:rPr>
          <w:rFonts w:ascii="Times New Roman" w:hAnsi="Times New Roman"/>
          <w:lang w:val="fr-FR"/>
        </w:rPr>
      </w:pPr>
      <w:r w:rsidRPr="00A677AE">
        <w:rPr>
          <w:rFonts w:ascii="Times New Roman" w:eastAsia="Times New Roman" w:hAnsi="Times New Roman"/>
          <w:lang w:val="fr-FR"/>
        </w:rPr>
        <w:tab/>
        <w:t>LE CONSEIL INTERAMÉRICAIN POUR LE DÉVELOPPEMENT INTÉGRÉ,</w:t>
      </w:r>
    </w:p>
    <w:p w:rsidR="00346374" w:rsidRPr="00A677AE" w:rsidRDefault="00346374" w:rsidP="00A677AE">
      <w:pPr>
        <w:spacing w:after="0" w:line="240" w:lineRule="auto"/>
        <w:jc w:val="both"/>
        <w:rPr>
          <w:rFonts w:ascii="Times New Roman" w:hAnsi="Times New Roman"/>
          <w:lang w:val="fr-FR" w:bidi="en-US"/>
        </w:rPr>
      </w:pPr>
    </w:p>
    <w:p w:rsidR="00346374" w:rsidRPr="00A677AE" w:rsidRDefault="00346374" w:rsidP="00A677AE">
      <w:pPr>
        <w:spacing w:after="0" w:line="240" w:lineRule="auto"/>
        <w:jc w:val="both"/>
        <w:rPr>
          <w:rFonts w:ascii="Times New Roman" w:eastAsia="Times New Roman" w:hAnsi="Times New Roman"/>
          <w:lang w:val="fr-FR"/>
        </w:rPr>
      </w:pPr>
      <w:r w:rsidRPr="00A677AE">
        <w:rPr>
          <w:rFonts w:ascii="Times New Roman" w:eastAsia="Times New Roman" w:hAnsi="Times New Roman"/>
          <w:lang w:val="fr-FR"/>
        </w:rPr>
        <w:t>CONSIDÉRANT :</w:t>
      </w:r>
    </w:p>
    <w:p w:rsidR="00346374" w:rsidRPr="00A677AE" w:rsidRDefault="00346374" w:rsidP="00A677AE">
      <w:pPr>
        <w:spacing w:after="0" w:line="240" w:lineRule="auto"/>
        <w:jc w:val="both"/>
        <w:rPr>
          <w:rFonts w:ascii="Times New Roman" w:eastAsia="Times New Roman" w:hAnsi="Times New Roman"/>
          <w:lang w:val="fr-FR" w:bidi="en-US"/>
        </w:rPr>
      </w:pPr>
    </w:p>
    <w:p w:rsidR="00346374" w:rsidRPr="00A677AE" w:rsidRDefault="00346374" w:rsidP="00A677AE">
      <w:pPr>
        <w:spacing w:after="0" w:line="240" w:lineRule="auto"/>
        <w:ind w:firstLine="720"/>
        <w:jc w:val="both"/>
        <w:rPr>
          <w:rFonts w:ascii="Times New Roman" w:eastAsia="Times New Roman" w:hAnsi="Times New Roman"/>
          <w:lang w:val="fr-FR"/>
        </w:rPr>
      </w:pPr>
      <w:r w:rsidRPr="00A677AE">
        <w:rPr>
          <w:rFonts w:ascii="Times New Roman" w:eastAsia="Times New Roman" w:hAnsi="Times New Roman"/>
          <w:lang w:val="fr-FR"/>
        </w:rPr>
        <w:t>Que la résolution AG/RES. 2904 (XLVII-O/17), « Promotion d'initiatives continentales en matière de développement intégré », adoptée par l'Assemblée générale, porte approbation d’un cycle triennal pour tous les processus ministériels et de haut niveau dans le cadre du Conseil interaméricain pour le développement intégré (CIDI) ;</w:t>
      </w:r>
    </w:p>
    <w:p w:rsidR="00346374" w:rsidRPr="00A677AE" w:rsidRDefault="00346374" w:rsidP="00A677AE">
      <w:pPr>
        <w:spacing w:after="0" w:line="240" w:lineRule="auto"/>
        <w:jc w:val="both"/>
        <w:rPr>
          <w:rFonts w:ascii="Times New Roman" w:eastAsia="Times New Roman" w:hAnsi="Times New Roman"/>
          <w:lang w:val="fr-FR" w:bidi="en-US"/>
        </w:rPr>
      </w:pPr>
    </w:p>
    <w:p w:rsidR="00346374" w:rsidRPr="00A677AE" w:rsidRDefault="00346374" w:rsidP="00A677AE">
      <w:pPr>
        <w:spacing w:after="0" w:line="240" w:lineRule="auto"/>
        <w:ind w:firstLine="720"/>
        <w:jc w:val="both"/>
        <w:rPr>
          <w:rFonts w:ascii="Times New Roman" w:eastAsia="Times New Roman" w:hAnsi="Times New Roman"/>
          <w:lang w:val="fr-FR"/>
        </w:rPr>
      </w:pPr>
      <w:r w:rsidRPr="00A677AE">
        <w:rPr>
          <w:rFonts w:ascii="Times New Roman" w:eastAsia="Times New Roman" w:hAnsi="Times New Roman"/>
          <w:lang w:val="fr-FR"/>
        </w:rPr>
        <w:t xml:space="preserve">Qu’au moyen de la résolution </w:t>
      </w:r>
      <w:r w:rsidRPr="00A677AE">
        <w:rPr>
          <w:rFonts w:ascii="Times New Roman" w:eastAsia="Times New Roman" w:hAnsi="Times New Roman"/>
          <w:bCs/>
          <w:color w:val="000000"/>
          <w:lang w:val="fr-FR"/>
        </w:rPr>
        <w:t>AG/RES. 2955 (L-O/20), l’Assemblée générale a approuvé un calendrier de réunions de ministres et hauts fonctionnaires dans le cadre du CIDI (2020-2025), lequel prend en compte les offres des États membres d'accueillir ces réunions, les réunions des commissions interaméricaines faisant partie du cycle ministériel triennal et le nombre maximal de réunions qui peuvent être organisées avec les ressources du Fonds ordinaire de l’Organisation des États Américains (OEA) allouées à ces fins,</w:t>
      </w:r>
      <w:r w:rsidRPr="00A677AE">
        <w:rPr>
          <w:rFonts w:ascii="Times New Roman" w:eastAsia="Times New Roman" w:hAnsi="Times New Roman"/>
          <w:lang w:val="fr-FR"/>
        </w:rPr>
        <w:t xml:space="preserve"> </w:t>
      </w:r>
    </w:p>
    <w:p w:rsidR="00346374" w:rsidRPr="00A677AE" w:rsidRDefault="00346374" w:rsidP="00A677AE">
      <w:pPr>
        <w:spacing w:after="0" w:line="240" w:lineRule="auto"/>
        <w:jc w:val="both"/>
        <w:rPr>
          <w:rFonts w:ascii="Times New Roman" w:eastAsia="SimSun" w:hAnsi="Times New Roman"/>
          <w:lang w:val="fr-FR" w:bidi="en-US"/>
        </w:rPr>
      </w:pPr>
    </w:p>
    <w:p w:rsidR="00346374" w:rsidRPr="00A677AE" w:rsidRDefault="00346374" w:rsidP="00A677AE">
      <w:pPr>
        <w:snapToGrid w:val="0"/>
        <w:spacing w:after="0" w:line="240" w:lineRule="auto"/>
        <w:jc w:val="both"/>
        <w:rPr>
          <w:rFonts w:ascii="Times New Roman" w:hAnsi="Times New Roman"/>
          <w:snapToGrid w:val="0"/>
          <w:lang w:val="fr-FR"/>
        </w:rPr>
      </w:pPr>
      <w:r w:rsidRPr="00A677AE">
        <w:rPr>
          <w:rFonts w:ascii="Times New Roman" w:eastAsia="Times New Roman" w:hAnsi="Times New Roman"/>
          <w:snapToGrid w:val="0"/>
          <w:lang w:val="fr-FR"/>
        </w:rPr>
        <w:tab/>
        <w:t>PRENANT EN COMPTE la résolution CP/RES. 982 (1797/11), « Actualisation des coûts des conférences et réunions financées par l’OEA », adoptée par le Conseil permanent,</w:t>
      </w:r>
    </w:p>
    <w:p w:rsidR="00346374" w:rsidRPr="00A677AE" w:rsidRDefault="00346374" w:rsidP="00A677AE">
      <w:pPr>
        <w:snapToGrid w:val="0"/>
        <w:spacing w:after="0" w:line="240" w:lineRule="auto"/>
        <w:jc w:val="both"/>
        <w:rPr>
          <w:rFonts w:ascii="Times New Roman" w:eastAsia="SimSun" w:hAnsi="Times New Roman"/>
          <w:snapToGrid w:val="0"/>
          <w:lang w:val="fr-FR" w:bidi="en-US"/>
        </w:rPr>
      </w:pPr>
    </w:p>
    <w:p w:rsidR="00346374" w:rsidRPr="00A677AE" w:rsidRDefault="00346374" w:rsidP="00A677AE">
      <w:pPr>
        <w:spacing w:after="0" w:line="240" w:lineRule="auto"/>
        <w:jc w:val="both"/>
        <w:rPr>
          <w:rFonts w:ascii="Times New Roman" w:hAnsi="Times New Roman"/>
          <w:color w:val="000000"/>
          <w:lang w:val="fr-FR"/>
        </w:rPr>
      </w:pPr>
      <w:r w:rsidRPr="00A677AE">
        <w:rPr>
          <w:rFonts w:ascii="Times New Roman" w:eastAsia="Times New Roman" w:hAnsi="Times New Roman"/>
          <w:color w:val="000000"/>
          <w:lang w:val="fr-FR"/>
        </w:rPr>
        <w:t>DÉCIDE :</w:t>
      </w:r>
    </w:p>
    <w:p w:rsidR="00346374" w:rsidRPr="00A677AE" w:rsidRDefault="00346374" w:rsidP="00A677AE">
      <w:pPr>
        <w:tabs>
          <w:tab w:val="left" w:pos="720"/>
        </w:tabs>
        <w:spacing w:after="0" w:line="240" w:lineRule="auto"/>
        <w:jc w:val="both"/>
        <w:rPr>
          <w:rFonts w:ascii="Times New Roman" w:eastAsia="SimSun" w:hAnsi="Times New Roman"/>
          <w:color w:val="000000"/>
          <w:lang w:val="fr-FR" w:bidi="en-US"/>
        </w:rPr>
      </w:pPr>
    </w:p>
    <w:p w:rsidR="00346374" w:rsidRPr="00A677AE" w:rsidRDefault="00346374" w:rsidP="00A677AE">
      <w:pPr>
        <w:numPr>
          <w:ilvl w:val="0"/>
          <w:numId w:val="3"/>
        </w:numPr>
        <w:tabs>
          <w:tab w:val="clear" w:pos="1440"/>
          <w:tab w:val="num" w:pos="720"/>
        </w:tabs>
        <w:spacing w:after="0" w:line="240" w:lineRule="auto"/>
        <w:ind w:left="0" w:firstLine="720"/>
        <w:jc w:val="both"/>
        <w:rPr>
          <w:rFonts w:ascii="Times New Roman" w:hAnsi="Times New Roman"/>
          <w:lang w:val="fr-FR"/>
        </w:rPr>
      </w:pPr>
      <w:r w:rsidRPr="00A677AE">
        <w:rPr>
          <w:rFonts w:ascii="Times New Roman" w:eastAsia="Times New Roman" w:hAnsi="Times New Roman"/>
          <w:lang w:val="fr-FR"/>
        </w:rPr>
        <w:t>De convoquer la Sixième réunion ordinaire de la Commission interaméricaine de la culture (CIC), laquelle se déroulera en mode virtuel le 27 avril 2021.</w:t>
      </w:r>
    </w:p>
    <w:p w:rsidR="00346374" w:rsidRPr="00A677AE" w:rsidRDefault="00346374" w:rsidP="00A677AE">
      <w:pPr>
        <w:tabs>
          <w:tab w:val="num" w:pos="720"/>
        </w:tabs>
        <w:spacing w:after="0" w:line="240" w:lineRule="auto"/>
        <w:ind w:firstLine="720"/>
        <w:jc w:val="both"/>
        <w:rPr>
          <w:rFonts w:ascii="Times New Roman" w:eastAsia="Times New Roman" w:hAnsi="Times New Roman"/>
          <w:lang w:val="fr-FR" w:bidi="en-US"/>
        </w:rPr>
      </w:pPr>
    </w:p>
    <w:p w:rsidR="00346374" w:rsidRPr="00A677AE" w:rsidRDefault="00346374" w:rsidP="00A677AE">
      <w:pPr>
        <w:numPr>
          <w:ilvl w:val="0"/>
          <w:numId w:val="3"/>
        </w:numPr>
        <w:tabs>
          <w:tab w:val="clear" w:pos="1440"/>
          <w:tab w:val="num" w:pos="0"/>
          <w:tab w:val="num" w:pos="720"/>
        </w:tabs>
        <w:spacing w:after="0" w:line="240" w:lineRule="auto"/>
        <w:ind w:left="0" w:firstLine="720"/>
        <w:jc w:val="both"/>
        <w:rPr>
          <w:rFonts w:ascii="Times New Roman" w:eastAsia="Times New Roman" w:hAnsi="Times New Roman"/>
          <w:lang w:val="fr-FR"/>
        </w:rPr>
      </w:pPr>
      <w:r w:rsidRPr="00A677AE">
        <w:rPr>
          <w:rFonts w:ascii="Times New Roman" w:eastAsia="Times New Roman" w:hAnsi="Times New Roman"/>
          <w:lang w:val="fr-FR"/>
        </w:rPr>
        <w:t xml:space="preserve">D’allouer les ressources prévues au chapitre 7, Sous-programme 74F du programme-budget 2021 de l’Organisation des États Américains, jusqu’à concurrence de ÉU$18 685, conformément aux lignes directrices établies dans la résolution CP/RES.  982 (1797/11) pour la réalisation de la Sixième réunion ordinaire de la CIC. </w:t>
      </w:r>
    </w:p>
    <w:p w:rsidR="00346374" w:rsidRPr="00A677AE" w:rsidRDefault="00346374" w:rsidP="00A677AE">
      <w:pPr>
        <w:tabs>
          <w:tab w:val="num" w:pos="720"/>
        </w:tabs>
        <w:spacing w:after="0" w:line="240" w:lineRule="auto"/>
        <w:ind w:firstLine="720"/>
        <w:jc w:val="both"/>
        <w:rPr>
          <w:rFonts w:ascii="Times New Roman" w:eastAsia="Times New Roman" w:hAnsi="Times New Roman"/>
          <w:lang w:val="fr-FR" w:bidi="en-US"/>
        </w:rPr>
      </w:pPr>
    </w:p>
    <w:p w:rsidR="00346374" w:rsidRPr="00A677AE" w:rsidRDefault="00346374" w:rsidP="00A677AE">
      <w:pPr>
        <w:numPr>
          <w:ilvl w:val="0"/>
          <w:numId w:val="3"/>
        </w:numPr>
        <w:tabs>
          <w:tab w:val="clear" w:pos="1440"/>
          <w:tab w:val="num" w:pos="720"/>
        </w:tabs>
        <w:spacing w:after="0" w:line="240" w:lineRule="auto"/>
        <w:ind w:left="0" w:firstLine="720"/>
        <w:jc w:val="both"/>
        <w:outlineLvl w:val="0"/>
        <w:rPr>
          <w:rFonts w:ascii="Times New Roman" w:eastAsia="Times New Roman" w:hAnsi="Times New Roman"/>
          <w:lang w:val="fr-FR"/>
        </w:rPr>
      </w:pPr>
      <w:r w:rsidRPr="00A677AE">
        <w:rPr>
          <w:rFonts w:ascii="Times New Roman" w:eastAsia="Times New Roman" w:hAnsi="Times New Roman"/>
          <w:lang w:val="fr-FR"/>
        </w:rPr>
        <w:t>De charger le Secrétariat général d’épauler, par le truchement du Secrétariat exécutif au développement intégré, le déroulement de la réunion et de faire rapport au Conseil interaméricain pour le développement intégré sur les résultats de cette dernière.</w:t>
      </w:r>
    </w:p>
    <w:p w:rsidR="0077019B" w:rsidRPr="00A677AE" w:rsidRDefault="0077019B" w:rsidP="00A677AE">
      <w:pPr>
        <w:suppressAutoHyphens/>
        <w:spacing w:after="0" w:line="240" w:lineRule="auto"/>
        <w:jc w:val="both"/>
        <w:rPr>
          <w:rFonts w:ascii="Times New Roman" w:eastAsia="Times New Roman" w:hAnsi="Times New Roman"/>
          <w:lang w:val="fr-FR"/>
        </w:rPr>
      </w:pPr>
    </w:p>
    <w:sectPr w:rsidR="0077019B" w:rsidRPr="00A677AE"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54" w:rsidRDefault="00642354">
      <w:pPr>
        <w:spacing w:after="0" w:line="240" w:lineRule="auto"/>
      </w:pPr>
      <w:r>
        <w:separator/>
      </w:r>
    </w:p>
  </w:endnote>
  <w:endnote w:type="continuationSeparator" w:id="0">
    <w:p w:rsidR="00642354" w:rsidRDefault="0064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54" w:rsidRDefault="00642354">
      <w:pPr>
        <w:spacing w:after="0" w:line="240" w:lineRule="auto"/>
      </w:pPr>
      <w:r>
        <w:separator/>
      </w:r>
    </w:p>
  </w:footnote>
  <w:footnote w:type="continuationSeparator" w:id="0">
    <w:p w:rsidR="00642354" w:rsidRDefault="0064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C6098A">
    <w:pPr>
      <w:pStyle w:val="Header"/>
      <w:jc w:val="center"/>
    </w:pPr>
    <w:r>
      <w:fldChar w:fldCharType="begin"/>
    </w:r>
    <w:r>
      <w:instrText xml:space="preserve"> PAGE   \* MERGEFORMAT </w:instrText>
    </w:r>
    <w:r>
      <w:fldChar w:fldCharType="separate"/>
    </w:r>
    <w:r w:rsidR="00A677AE">
      <w:rPr>
        <w:noProof/>
      </w:rPr>
      <w:t>- 2 -</w:t>
    </w:r>
    <w: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" stroked="f">
              <v:textbo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77019B"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B1FC2" w:rsidRDefault="0077019B"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E597A"/>
    <w:rsid w:val="00133A15"/>
    <w:rsid w:val="001429A6"/>
    <w:rsid w:val="00172434"/>
    <w:rsid w:val="0022662F"/>
    <w:rsid w:val="00283821"/>
    <w:rsid w:val="002912E9"/>
    <w:rsid w:val="002C1D14"/>
    <w:rsid w:val="002F4C52"/>
    <w:rsid w:val="00346374"/>
    <w:rsid w:val="003B1FC2"/>
    <w:rsid w:val="00540985"/>
    <w:rsid w:val="005F7E60"/>
    <w:rsid w:val="00642354"/>
    <w:rsid w:val="00706054"/>
    <w:rsid w:val="0077019B"/>
    <w:rsid w:val="00771FAF"/>
    <w:rsid w:val="00912395"/>
    <w:rsid w:val="00952C5B"/>
    <w:rsid w:val="00A16BDB"/>
    <w:rsid w:val="00A44C86"/>
    <w:rsid w:val="00A57F19"/>
    <w:rsid w:val="00A677AE"/>
    <w:rsid w:val="00A725B6"/>
    <w:rsid w:val="00B32413"/>
    <w:rsid w:val="00BE5735"/>
    <w:rsid w:val="00BE5AF1"/>
    <w:rsid w:val="00C6098A"/>
    <w:rsid w:val="00C86BCD"/>
    <w:rsid w:val="00D12BCB"/>
    <w:rsid w:val="00D312C5"/>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10764"/>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cp:lastPrinted>1900-01-01T05:00:00Z</cp:lastPrinted>
  <dcterms:created xsi:type="dcterms:W3CDTF">2021-02-23T23:24:00Z</dcterms:created>
  <dcterms:modified xsi:type="dcterms:W3CDTF">2021-02-23T23:38:00Z</dcterms:modified>
</cp:coreProperties>
</file>