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5B3F4EC" w14:textId="45F3CE62" w:rsidR="000D5CB2" w:rsidRPr="00B31283" w:rsidRDefault="000D5CB2" w:rsidP="000D5CB2">
      <w:pPr>
        <w:tabs>
          <w:tab w:val="left" w:pos="6700"/>
        </w:tabs>
        <w:suppressAutoHyphens w:val="0"/>
        <w:ind w:right="-929"/>
        <w:rPr>
          <w:sz w:val="22"/>
          <w:szCs w:val="22"/>
          <w:lang w:val="fr-CA" w:eastAsia="en-US"/>
        </w:rPr>
      </w:pPr>
      <w:r w:rsidRPr="00B31283">
        <w:rPr>
          <w:caps/>
          <w:sz w:val="22"/>
          <w:szCs w:val="22"/>
          <w:lang w:val="fr-CA" w:eastAsia="en-US"/>
        </w:rPr>
        <w:t>comMISSION SUR LES POLITIQUES</w:t>
      </w:r>
      <w:r w:rsidRPr="00B31283">
        <w:rPr>
          <w:sz w:val="22"/>
          <w:szCs w:val="22"/>
          <w:lang w:val="fr-CA" w:eastAsia="en-US"/>
        </w:rPr>
        <w:tab/>
        <w:t>OEA/Ser.W</w:t>
      </w:r>
    </w:p>
    <w:p w14:paraId="63C7C757" w14:textId="25C8BBED" w:rsidR="000D5CB2" w:rsidRPr="00B31283" w:rsidRDefault="000D5CB2" w:rsidP="000D5CB2">
      <w:pPr>
        <w:tabs>
          <w:tab w:val="left" w:pos="6700"/>
        </w:tabs>
        <w:suppressAutoHyphens w:val="0"/>
        <w:ind w:right="-929"/>
        <w:rPr>
          <w:sz w:val="22"/>
          <w:szCs w:val="22"/>
          <w:lang w:val="fr-CA" w:eastAsia="en-US"/>
        </w:rPr>
      </w:pPr>
      <w:r w:rsidRPr="00B31283">
        <w:rPr>
          <w:caps/>
          <w:sz w:val="22"/>
          <w:szCs w:val="22"/>
          <w:lang w:val="fr-CA" w:eastAsia="en-US"/>
        </w:rPr>
        <w:t>DE PARTENARIAT POUR LE DÉVELOPPEMENT</w:t>
      </w:r>
      <w:r w:rsidRPr="00B31283">
        <w:rPr>
          <w:caps/>
          <w:sz w:val="22"/>
          <w:szCs w:val="22"/>
          <w:lang w:val="fr-CA" w:eastAsia="en-US"/>
        </w:rPr>
        <w:tab/>
      </w:r>
      <w:r w:rsidR="00A47D2A" w:rsidRPr="00B31283">
        <w:rPr>
          <w:sz w:val="22"/>
          <w:szCs w:val="22"/>
          <w:lang w:val="fr-CA" w:eastAsia="en-US"/>
        </w:rPr>
        <w:t>CIDI/CPD/doc.202/20 rev. 2</w:t>
      </w:r>
    </w:p>
    <w:p w14:paraId="02374AFF" w14:textId="77777777" w:rsidR="000D5CB2" w:rsidRPr="00B31283" w:rsidRDefault="000D5CB2" w:rsidP="000D5CB2">
      <w:pPr>
        <w:tabs>
          <w:tab w:val="left" w:pos="6700"/>
        </w:tabs>
        <w:suppressAutoHyphens w:val="0"/>
        <w:ind w:right="-929"/>
        <w:rPr>
          <w:sz w:val="22"/>
          <w:szCs w:val="22"/>
          <w:lang w:val="fr-CA" w:eastAsia="en-US"/>
        </w:rPr>
      </w:pPr>
      <w:r w:rsidRPr="00B31283">
        <w:rPr>
          <w:sz w:val="22"/>
          <w:szCs w:val="22"/>
          <w:lang w:val="fr-CA" w:eastAsia="en-US"/>
        </w:rPr>
        <w:tab/>
        <w:t>30 septembre 2020</w:t>
      </w:r>
    </w:p>
    <w:p w14:paraId="1E44CBD1" w14:textId="77777777" w:rsidR="000D5CB2" w:rsidRPr="00B31283" w:rsidRDefault="000D5CB2" w:rsidP="000D5CB2">
      <w:pPr>
        <w:tabs>
          <w:tab w:val="left" w:pos="6700"/>
        </w:tabs>
        <w:suppressAutoHyphens w:val="0"/>
        <w:ind w:right="-929"/>
        <w:rPr>
          <w:sz w:val="22"/>
          <w:szCs w:val="22"/>
          <w:lang w:val="fr-CA" w:eastAsia="en-US"/>
        </w:rPr>
      </w:pPr>
      <w:r w:rsidRPr="00B31283">
        <w:rPr>
          <w:sz w:val="22"/>
          <w:szCs w:val="22"/>
          <w:lang w:val="fr-CA" w:eastAsia="en-US"/>
        </w:rPr>
        <w:tab/>
        <w:t>Original: espagnol</w:t>
      </w:r>
    </w:p>
    <w:p w14:paraId="504BC6BA" w14:textId="77777777" w:rsidR="000D5CB2" w:rsidRPr="00B31283" w:rsidRDefault="000D5CB2" w:rsidP="000D5CB2">
      <w:pPr>
        <w:pBdr>
          <w:bottom w:val="single" w:sz="12" w:space="1" w:color="auto"/>
        </w:pBdr>
        <w:tabs>
          <w:tab w:val="left" w:pos="6750"/>
        </w:tabs>
        <w:suppressAutoHyphens w:val="0"/>
        <w:ind w:right="-1080"/>
        <w:rPr>
          <w:bCs/>
          <w:sz w:val="22"/>
          <w:szCs w:val="22"/>
          <w:lang w:val="fr-CA" w:eastAsia="en-US"/>
        </w:rPr>
      </w:pPr>
    </w:p>
    <w:p w14:paraId="0613A816" w14:textId="77777777" w:rsidR="000D5CB2" w:rsidRPr="00B31283" w:rsidRDefault="000D5CB2" w:rsidP="00B31283">
      <w:pPr>
        <w:suppressAutoHyphens w:val="0"/>
        <w:rPr>
          <w:sz w:val="22"/>
          <w:szCs w:val="22"/>
          <w:lang w:val="fr-CA" w:eastAsia="en-US"/>
        </w:rPr>
      </w:pPr>
    </w:p>
    <w:p w14:paraId="3B2417A7" w14:textId="77777777" w:rsidR="000D5CB2" w:rsidRPr="00B31283" w:rsidRDefault="000D5CB2" w:rsidP="00B31283">
      <w:pPr>
        <w:jc w:val="center"/>
        <w:rPr>
          <w:sz w:val="22"/>
          <w:szCs w:val="22"/>
          <w:lang w:val="fr-CA"/>
        </w:rPr>
      </w:pPr>
    </w:p>
    <w:p w14:paraId="72AC3C54" w14:textId="77777777" w:rsidR="000D5CB2" w:rsidRPr="00B31283" w:rsidRDefault="000D5CB2" w:rsidP="00B31283">
      <w:pPr>
        <w:jc w:val="center"/>
        <w:rPr>
          <w:sz w:val="22"/>
          <w:szCs w:val="22"/>
          <w:lang w:val="fr-CA"/>
        </w:rPr>
      </w:pPr>
    </w:p>
    <w:p w14:paraId="54935A7A" w14:textId="77777777" w:rsidR="000D5CB2" w:rsidRPr="00B31283" w:rsidRDefault="000D5CB2" w:rsidP="00B31283">
      <w:pPr>
        <w:jc w:val="center"/>
        <w:rPr>
          <w:sz w:val="22"/>
          <w:szCs w:val="22"/>
          <w:lang w:val="fr-CA"/>
        </w:rPr>
      </w:pPr>
    </w:p>
    <w:p w14:paraId="3402CCD1" w14:textId="77777777" w:rsidR="000D5CB2" w:rsidRPr="00B31283" w:rsidRDefault="000D5CB2" w:rsidP="00B31283">
      <w:pPr>
        <w:jc w:val="center"/>
        <w:rPr>
          <w:sz w:val="22"/>
          <w:szCs w:val="22"/>
          <w:lang w:val="fr-CA"/>
        </w:rPr>
      </w:pPr>
    </w:p>
    <w:p w14:paraId="6A78473D" w14:textId="77777777" w:rsidR="000D5CB2" w:rsidRPr="00B31283" w:rsidRDefault="000D5CB2" w:rsidP="00B31283">
      <w:pPr>
        <w:jc w:val="center"/>
        <w:rPr>
          <w:sz w:val="22"/>
          <w:szCs w:val="22"/>
          <w:lang w:val="fr-CA"/>
        </w:rPr>
      </w:pPr>
    </w:p>
    <w:p w14:paraId="2351DCC8" w14:textId="77777777" w:rsidR="000D5CB2" w:rsidRPr="00B31283" w:rsidRDefault="000D5CB2" w:rsidP="00B31283">
      <w:pPr>
        <w:jc w:val="center"/>
        <w:rPr>
          <w:sz w:val="22"/>
          <w:szCs w:val="22"/>
          <w:lang w:val="fr-CA"/>
        </w:rPr>
      </w:pPr>
    </w:p>
    <w:p w14:paraId="168FB488" w14:textId="77777777" w:rsidR="000D5CB2" w:rsidRPr="00B31283" w:rsidRDefault="000D5CB2" w:rsidP="00B31283">
      <w:pPr>
        <w:jc w:val="center"/>
        <w:rPr>
          <w:sz w:val="22"/>
          <w:szCs w:val="22"/>
          <w:lang w:val="fr-CA"/>
        </w:rPr>
      </w:pPr>
    </w:p>
    <w:p w14:paraId="220D9103" w14:textId="77777777" w:rsidR="000D5CB2" w:rsidRPr="00B31283" w:rsidRDefault="000D5CB2" w:rsidP="00B31283">
      <w:pPr>
        <w:jc w:val="center"/>
        <w:rPr>
          <w:sz w:val="22"/>
          <w:szCs w:val="22"/>
          <w:lang w:val="fr-CA"/>
        </w:rPr>
      </w:pPr>
    </w:p>
    <w:p w14:paraId="6C88B1E4" w14:textId="77777777" w:rsidR="000D5CB2" w:rsidRPr="00B31283" w:rsidRDefault="000D5CB2" w:rsidP="00B31283">
      <w:pPr>
        <w:jc w:val="center"/>
        <w:rPr>
          <w:sz w:val="22"/>
          <w:szCs w:val="22"/>
          <w:lang w:val="fr-CA"/>
        </w:rPr>
      </w:pPr>
    </w:p>
    <w:p w14:paraId="531D67FF" w14:textId="77777777" w:rsidR="000D5CB2" w:rsidRPr="00B31283" w:rsidRDefault="000D5CB2" w:rsidP="00B31283">
      <w:pPr>
        <w:jc w:val="center"/>
        <w:rPr>
          <w:sz w:val="22"/>
          <w:szCs w:val="22"/>
          <w:lang w:val="fr-CA"/>
        </w:rPr>
      </w:pPr>
    </w:p>
    <w:p w14:paraId="2A2B7855" w14:textId="77777777" w:rsidR="000D5CB2" w:rsidRPr="00B31283" w:rsidRDefault="000D5CB2" w:rsidP="00B31283">
      <w:pPr>
        <w:jc w:val="center"/>
        <w:rPr>
          <w:sz w:val="22"/>
          <w:szCs w:val="22"/>
          <w:lang w:val="fr-CA"/>
        </w:rPr>
      </w:pPr>
      <w:bookmarkStart w:id="0" w:name="_GoBack"/>
      <w:bookmarkEnd w:id="0"/>
    </w:p>
    <w:p w14:paraId="60B40E6C" w14:textId="77777777" w:rsidR="000D5CB2" w:rsidRPr="00B31283" w:rsidRDefault="000D5CB2" w:rsidP="00B31283">
      <w:pPr>
        <w:jc w:val="center"/>
        <w:rPr>
          <w:sz w:val="22"/>
          <w:szCs w:val="22"/>
          <w:lang w:val="fr-CA"/>
        </w:rPr>
      </w:pPr>
    </w:p>
    <w:p w14:paraId="1486CC78" w14:textId="77777777" w:rsidR="000D5CB2" w:rsidRPr="00B31283" w:rsidRDefault="000D5CB2" w:rsidP="00B31283">
      <w:pPr>
        <w:jc w:val="center"/>
        <w:rPr>
          <w:sz w:val="22"/>
          <w:szCs w:val="22"/>
          <w:lang w:val="fr-CA"/>
        </w:rPr>
      </w:pPr>
    </w:p>
    <w:p w14:paraId="125EDDF4" w14:textId="77777777" w:rsidR="000D5CB2" w:rsidRPr="00B31283" w:rsidRDefault="000D5CB2" w:rsidP="00B31283">
      <w:pPr>
        <w:jc w:val="center"/>
        <w:rPr>
          <w:sz w:val="22"/>
          <w:szCs w:val="22"/>
          <w:lang w:val="fr-CA"/>
        </w:rPr>
      </w:pPr>
    </w:p>
    <w:p w14:paraId="5C75A29F" w14:textId="77777777" w:rsidR="000D5CB2" w:rsidRPr="00B31283" w:rsidRDefault="000D5CB2" w:rsidP="00B31283">
      <w:pPr>
        <w:jc w:val="center"/>
        <w:rPr>
          <w:sz w:val="22"/>
          <w:szCs w:val="22"/>
          <w:lang w:val="fr-CA"/>
        </w:rPr>
      </w:pPr>
    </w:p>
    <w:p w14:paraId="27EC8475" w14:textId="39D322E6" w:rsidR="000D5CB2" w:rsidRPr="00B31283" w:rsidRDefault="000D5CB2" w:rsidP="00B31283">
      <w:pPr>
        <w:jc w:val="center"/>
        <w:rPr>
          <w:sz w:val="22"/>
          <w:szCs w:val="22"/>
          <w:lang w:val="fr-CA"/>
        </w:rPr>
      </w:pPr>
      <w:r w:rsidRPr="00B31283">
        <w:rPr>
          <w:sz w:val="22"/>
          <w:szCs w:val="22"/>
          <w:lang w:val="fr-CA"/>
        </w:rPr>
        <w:t xml:space="preserve">RAPPORT DE LA PRÉSIDENCE SUR L’ANALYSE DE L’ÉTUDE SUR LES OUTILS EXISTANTS ET ENTITÉS ÉTABLIES AU SEIN DU SYSTÈME INTERAMÉRICAIN </w:t>
      </w:r>
      <w:r w:rsidR="00A47D2A" w:rsidRPr="00B31283">
        <w:rPr>
          <w:sz w:val="22"/>
          <w:szCs w:val="22"/>
          <w:lang w:val="fr-CA"/>
        </w:rPr>
        <w:br/>
      </w:r>
      <w:r w:rsidRPr="00B31283">
        <w:rPr>
          <w:sz w:val="22"/>
          <w:szCs w:val="22"/>
          <w:lang w:val="fr-CA"/>
        </w:rPr>
        <w:t xml:space="preserve">POUR RÉPONDRE AUX BESOINS D’INTERVENTIONS DANS LES CAS DE </w:t>
      </w:r>
      <w:r w:rsidR="00A47D2A" w:rsidRPr="00B31283">
        <w:rPr>
          <w:sz w:val="22"/>
          <w:szCs w:val="22"/>
          <w:lang w:val="fr-CA"/>
        </w:rPr>
        <w:br/>
      </w:r>
      <w:r w:rsidRPr="00B31283">
        <w:rPr>
          <w:sz w:val="22"/>
          <w:szCs w:val="22"/>
          <w:lang w:val="fr-CA"/>
        </w:rPr>
        <w:t xml:space="preserve">CATASTROPHE NATURELLE </w:t>
      </w:r>
    </w:p>
    <w:p w14:paraId="37A2360D" w14:textId="77777777" w:rsidR="000D5CB2" w:rsidRPr="00B31283" w:rsidRDefault="000D5CB2" w:rsidP="00B31283">
      <w:pPr>
        <w:suppressAutoHyphens w:val="0"/>
        <w:rPr>
          <w:sz w:val="22"/>
          <w:szCs w:val="22"/>
          <w:lang w:val="fr-CA"/>
        </w:rPr>
        <w:sectPr w:rsidR="000D5CB2" w:rsidRPr="00B31283" w:rsidSect="00A47D2A">
          <w:headerReference w:type="default" r:id="rId8"/>
          <w:type w:val="oddPage"/>
          <w:pgSz w:w="12240" w:h="15840" w:code="1"/>
          <w:pgMar w:top="2160" w:right="1570" w:bottom="1296" w:left="1699" w:header="1296" w:footer="1296" w:gutter="0"/>
          <w:pgNumType w:fmt="numberInDash"/>
          <w:cols w:space="720"/>
          <w:titlePg/>
          <w:docGrid w:linePitch="326"/>
        </w:sectPr>
      </w:pPr>
    </w:p>
    <w:p w14:paraId="65005761" w14:textId="2534B052" w:rsidR="000D5CB2" w:rsidRPr="00B31283" w:rsidRDefault="000D5CB2" w:rsidP="00B31283">
      <w:pPr>
        <w:jc w:val="center"/>
        <w:rPr>
          <w:sz w:val="22"/>
          <w:szCs w:val="22"/>
          <w:lang w:val="fr-CA"/>
        </w:rPr>
      </w:pPr>
      <w:r w:rsidRPr="00B31283">
        <w:rPr>
          <w:sz w:val="22"/>
          <w:szCs w:val="22"/>
          <w:lang w:val="fr-CA"/>
        </w:rPr>
        <w:lastRenderedPageBreak/>
        <w:t xml:space="preserve">RAPPORT DE LA PRÉSIDENCE SUR L’ANALYSE DE L’ÉTUDE SUR LES OUTILS EXISTANTS ET ENTITÉS ÉTABLIES AU SEIN DU SYSTÈME INTERAMÉRICAIN </w:t>
      </w:r>
      <w:r w:rsidR="00A47D2A" w:rsidRPr="00B31283">
        <w:rPr>
          <w:sz w:val="22"/>
          <w:szCs w:val="22"/>
          <w:lang w:val="fr-CA"/>
        </w:rPr>
        <w:br/>
      </w:r>
      <w:r w:rsidRPr="00B31283">
        <w:rPr>
          <w:sz w:val="22"/>
          <w:szCs w:val="22"/>
          <w:lang w:val="fr-CA"/>
        </w:rPr>
        <w:t xml:space="preserve">POUR RÉPONDRE AUX BESOINS D’INTERVENTIONS DANS LES CAS DE </w:t>
      </w:r>
      <w:r w:rsidR="00A47D2A" w:rsidRPr="00B31283">
        <w:rPr>
          <w:sz w:val="22"/>
          <w:szCs w:val="22"/>
          <w:lang w:val="fr-CA"/>
        </w:rPr>
        <w:br/>
      </w:r>
      <w:r w:rsidRPr="00B31283">
        <w:rPr>
          <w:sz w:val="22"/>
          <w:szCs w:val="22"/>
          <w:lang w:val="fr-CA"/>
        </w:rPr>
        <w:t xml:space="preserve">CATASTROPHE NATURELLE </w:t>
      </w:r>
    </w:p>
    <w:p w14:paraId="59250917" w14:textId="77777777" w:rsidR="000D5CB2" w:rsidRPr="00B31283" w:rsidRDefault="000D5CB2" w:rsidP="00B31283">
      <w:pPr>
        <w:rPr>
          <w:sz w:val="22"/>
          <w:szCs w:val="22"/>
          <w:lang w:val="fr-CA"/>
        </w:rPr>
      </w:pPr>
    </w:p>
    <w:p w14:paraId="7CDAA3EC" w14:textId="77777777" w:rsidR="000D5CB2" w:rsidRPr="00B31283" w:rsidRDefault="000D5CB2" w:rsidP="00B31283">
      <w:pPr>
        <w:suppressAutoHyphens w:val="0"/>
        <w:jc w:val="both"/>
        <w:rPr>
          <w:sz w:val="22"/>
          <w:szCs w:val="22"/>
          <w:lang w:val="fr-CA"/>
        </w:rPr>
      </w:pPr>
    </w:p>
    <w:p w14:paraId="6ACF9C81" w14:textId="77777777" w:rsidR="000D5CB2" w:rsidRPr="00B31283" w:rsidRDefault="000D5CB2" w:rsidP="00B31283">
      <w:pPr>
        <w:suppressAutoHyphens w:val="0"/>
        <w:ind w:firstLine="720"/>
        <w:jc w:val="both"/>
        <w:rPr>
          <w:sz w:val="22"/>
          <w:szCs w:val="22"/>
          <w:lang w:val="fr-CA"/>
        </w:rPr>
      </w:pPr>
      <w:r w:rsidRPr="00B31283">
        <w:rPr>
          <w:sz w:val="22"/>
          <w:szCs w:val="22"/>
          <w:lang w:val="fr-CA"/>
        </w:rPr>
        <w:t>En novembre 2019, la Présidence du Conseil interaméricain pour le développement intégré (CIDI) a chargé la Commission sur les politiques de partenariat pour le développement (Commission des politiques) d’analyser le document portant la cote CIDI/CPD/doc.188/19 “Outils existants et entités établies au sein du Système interaméricain pour répondre aux besoins d’interventions dans les cas de catastrophe naturelle. Étude”, -ci-dessous appelé l’Étude- élaboré par le Département du développement durable du Secrétariat exécutif au développement intégré (SEDI) en vertu des mandats suivants confiés par l’Assemblée générale </w:t>
      </w:r>
      <w:r w:rsidRPr="00B31283">
        <w:rPr>
          <w:rFonts w:eastAsia="Calibri"/>
          <w:sz w:val="22"/>
          <w:szCs w:val="22"/>
          <w:lang w:val="fr-CA" w:eastAsia="en-US"/>
        </w:rPr>
        <w:t>:</w:t>
      </w:r>
    </w:p>
    <w:p w14:paraId="39B3DFCC" w14:textId="77777777" w:rsidR="000D5CB2" w:rsidRPr="00B31283" w:rsidRDefault="000D5CB2" w:rsidP="00B31283">
      <w:pPr>
        <w:suppressAutoHyphens w:val="0"/>
        <w:jc w:val="both"/>
        <w:rPr>
          <w:sz w:val="22"/>
          <w:szCs w:val="22"/>
          <w:lang w:val="fr-CA"/>
        </w:rPr>
      </w:pPr>
    </w:p>
    <w:p w14:paraId="449D7458" w14:textId="77777777" w:rsidR="000D5CB2" w:rsidRPr="00B31283" w:rsidRDefault="000D5CB2" w:rsidP="00B31283">
      <w:pPr>
        <w:numPr>
          <w:ilvl w:val="0"/>
          <w:numId w:val="34"/>
        </w:numPr>
        <w:suppressAutoHyphens w:val="0"/>
        <w:ind w:left="1440" w:hanging="720"/>
        <w:jc w:val="both"/>
        <w:rPr>
          <w:sz w:val="22"/>
          <w:szCs w:val="22"/>
          <w:lang w:val="fr-CA" w:eastAsia="en-US"/>
        </w:rPr>
      </w:pPr>
      <w:r w:rsidRPr="00B31283">
        <w:rPr>
          <w:rFonts w:eastAsia="Calibri"/>
          <w:color w:val="000000"/>
          <w:sz w:val="22"/>
          <w:szCs w:val="22"/>
          <w:lang w:val="fr-CA" w:eastAsia="en-US"/>
        </w:rPr>
        <w:t xml:space="preserve">AG/RES. 2939 </w:t>
      </w:r>
      <w:r w:rsidRPr="00B31283">
        <w:rPr>
          <w:rFonts w:eastAsia="Calibri"/>
          <w:sz w:val="22"/>
          <w:szCs w:val="22"/>
          <w:lang w:val="fr-CA" w:eastAsia="en-US"/>
        </w:rPr>
        <w:t>(XLIX-O/19) </w:t>
      </w:r>
      <w:r w:rsidRPr="00B31283">
        <w:rPr>
          <w:sz w:val="22"/>
          <w:szCs w:val="22"/>
          <w:lang w:val="fr-CA"/>
        </w:rPr>
        <w:t>: paragraphe du dispositif</w:t>
      </w:r>
      <w:r w:rsidRPr="00B31283">
        <w:rPr>
          <w:rFonts w:eastAsia="Calibri"/>
          <w:color w:val="000000"/>
          <w:sz w:val="22"/>
          <w:szCs w:val="22"/>
          <w:lang w:val="fr-CA" w:eastAsia="en-US"/>
        </w:rPr>
        <w:t xml:space="preserve"> “11. </w:t>
      </w:r>
      <w:r w:rsidRPr="00B31283">
        <w:rPr>
          <w:rFonts w:eastAsia="Calibri"/>
          <w:sz w:val="22"/>
          <w:szCs w:val="22"/>
          <w:lang w:val="fr-FR"/>
        </w:rPr>
        <w:t xml:space="preserve">En s’appuyant sur le mandat énoncé au paragraphe 13 de la résolution </w:t>
      </w:r>
      <w:hyperlink r:id="rId9" w:history="1">
        <w:r w:rsidRPr="00B31283">
          <w:rPr>
            <w:rStyle w:val="Hyperlink"/>
            <w:rFonts w:eastAsia="Calibri"/>
            <w:sz w:val="22"/>
            <w:szCs w:val="22"/>
            <w:lang w:val="fr-FR"/>
          </w:rPr>
          <w:t>AG/RES. 2916 (XLVIII-O/18</w:t>
        </w:r>
      </w:hyperlink>
      <w:r w:rsidRPr="00B31283">
        <w:rPr>
          <w:rFonts w:eastAsia="Calibri"/>
          <w:color w:val="0000FF"/>
          <w:sz w:val="22"/>
          <w:szCs w:val="22"/>
          <w:u w:val="single"/>
          <w:lang w:val="fr-FR"/>
        </w:rPr>
        <w:t>)</w:t>
      </w:r>
      <w:r w:rsidRPr="00B31283">
        <w:rPr>
          <w:rFonts w:eastAsia="Calibri"/>
          <w:sz w:val="22"/>
          <w:szCs w:val="22"/>
          <w:lang w:val="fr-FR"/>
        </w:rPr>
        <w:t>, de demander au SEDI de réaliser, en coordination avec les secteurs concernés de l’OEA et du système interaméricain, en particulier le Secrétariat à la sécurité multidimensionnelle et la Commission sur la sécurité continentale (CSH), et dans les limites des ressources disponibles, une étude sur les outils existants et les entités établies au sein du système interaméricain pour répondre aux besoins d’interventions en cas de catastrophe naturelle, et de faire rapport sur les résultats ainsi obtenus à une réunion mixte du Conseil permanent et du CIDI avant la fin 2019. L’étude comprendra : (1) la structure, les responsabilités et la composition futures de la</w:t>
      </w:r>
      <w:r w:rsidRPr="00B31283">
        <w:rPr>
          <w:rFonts w:eastAsia="MS Mincho"/>
          <w:b/>
          <w:bCs/>
          <w:kern w:val="32"/>
          <w:sz w:val="22"/>
          <w:szCs w:val="22"/>
          <w:lang w:val="fr-FR"/>
        </w:rPr>
        <w:t xml:space="preserve"> </w:t>
      </w:r>
      <w:r w:rsidRPr="00B31283">
        <w:rPr>
          <w:sz w:val="22"/>
          <w:szCs w:val="22"/>
          <w:lang w:val="fr-FR"/>
        </w:rPr>
        <w:t>Commission interaméricaine pour la réduction des catastrophes naturelles (CIRDN) ; (2) l’avenir du Fonds interaméricain d’assistance pour situations de crise (FONDEM) et particulièrement s’il convient de le supprimer ou de le remplacer par un instrument susceptible de faciliter le transfert ordonné et opportun de l’assistance en cas de catastrophe des États membres aux pays touchés ; (3) l’avenir de la Convention interaméricaine visant à faciliter l'apport d'assistance dans les cas de catastrophes ; (4) le Réseau interaméricain d’atténuation des effets des catastrophes (RIMD) ; enfin, (5) elle tiendra compte des expériences des États membres concernés en matière de collaboration avec ces entités</w:t>
      </w:r>
      <w:r w:rsidRPr="00B31283">
        <w:rPr>
          <w:sz w:val="22"/>
          <w:szCs w:val="22"/>
          <w:lang w:val="fr-CA" w:eastAsia="en-US"/>
        </w:rPr>
        <w:t>”.</w:t>
      </w:r>
    </w:p>
    <w:p w14:paraId="678528A3" w14:textId="77777777" w:rsidR="000D5CB2" w:rsidRPr="00B31283" w:rsidRDefault="000D5CB2" w:rsidP="00B31283">
      <w:pPr>
        <w:suppressAutoHyphens w:val="0"/>
        <w:ind w:left="1440" w:hanging="720"/>
        <w:jc w:val="both"/>
        <w:rPr>
          <w:sz w:val="22"/>
          <w:szCs w:val="22"/>
          <w:lang w:val="fr-CA" w:eastAsia="en-US"/>
        </w:rPr>
      </w:pPr>
    </w:p>
    <w:p w14:paraId="7A74D8CB" w14:textId="77777777" w:rsidR="000D5CB2" w:rsidRPr="00B31283" w:rsidRDefault="006F551C" w:rsidP="00B31283">
      <w:pPr>
        <w:numPr>
          <w:ilvl w:val="0"/>
          <w:numId w:val="34"/>
        </w:numPr>
        <w:suppressAutoHyphens w:val="0"/>
        <w:ind w:left="1440" w:hanging="720"/>
        <w:jc w:val="both"/>
        <w:rPr>
          <w:sz w:val="22"/>
          <w:szCs w:val="22"/>
          <w:lang w:val="fr-CA" w:eastAsia="en-US"/>
        </w:rPr>
      </w:pPr>
      <w:hyperlink r:id="rId10" w:history="1">
        <w:r w:rsidR="000D5CB2" w:rsidRPr="00B31283">
          <w:rPr>
            <w:rStyle w:val="Hyperlink"/>
            <w:color w:val="000000"/>
            <w:sz w:val="22"/>
            <w:szCs w:val="22"/>
            <w:u w:val="none"/>
            <w:lang w:val="fr-CA" w:eastAsia="en-US"/>
          </w:rPr>
          <w:t>AG/RES. 2916 (XLVIII-O/18)</w:t>
        </w:r>
      </w:hyperlink>
      <w:r w:rsidR="000D5CB2" w:rsidRPr="00B31283">
        <w:rPr>
          <w:color w:val="000000"/>
          <w:sz w:val="22"/>
          <w:szCs w:val="22"/>
          <w:lang w:val="fr-CA" w:eastAsia="en-US"/>
        </w:rPr>
        <w:t xml:space="preserve"> : paragraphe du dispositif “13. </w:t>
      </w:r>
      <w:r w:rsidR="000D5CB2" w:rsidRPr="00B31283">
        <w:rPr>
          <w:rStyle w:val="Heading1Char"/>
          <w:rFonts w:eastAsia="MS Mincho"/>
          <w:b w:val="0"/>
          <w:color w:val="000000"/>
          <w:lang w:val="fr-FR"/>
        </w:rPr>
        <w:t xml:space="preserve">De charger le Secrétariat exécutif au développement intégré (SEDI) de soumettre au CIDI pour examen une proposition visant à faciliter, dans la mesure où les ressources le permettent, les interventions dans les cas de catastrophe et renforcer la collaboration dans l’assistance que les États membres, les observateurs permanents et autres entités fournissent aux États membres touchés par les </w:t>
      </w:r>
      <w:r w:rsidR="000D5CB2" w:rsidRPr="00B31283">
        <w:rPr>
          <w:sz w:val="22"/>
          <w:szCs w:val="22"/>
          <w:lang w:val="fr-FR"/>
        </w:rPr>
        <w:t>catastrophes</w:t>
      </w:r>
      <w:r w:rsidR="000D5CB2" w:rsidRPr="00B31283">
        <w:rPr>
          <w:rStyle w:val="Heading1Char"/>
          <w:rFonts w:eastAsia="MS Mincho"/>
          <w:color w:val="000000"/>
          <w:lang w:val="fr-FR"/>
        </w:rPr>
        <w:t>,</w:t>
      </w:r>
      <w:r w:rsidR="000D5CB2" w:rsidRPr="00B31283">
        <w:rPr>
          <w:rStyle w:val="Heading1Char"/>
          <w:rFonts w:eastAsia="MS Mincho"/>
          <w:b w:val="0"/>
          <w:color w:val="000000"/>
          <w:lang w:val="fr-FR"/>
        </w:rPr>
        <w:t xml:space="preserve"> dans le but d’aligner et d’optimiser l’utilisation de tous les instruments et mécanismes existant au sein de l’OEA, de renforcer la coordination et la collaboration dans le cadre des instruments et entités du système interaméricain et des mécanismes sous-régionaux et de travailler de manière concertée avec les mécanismes et organismes existants du Système des Nations Unies et les autres entités internationales</w:t>
      </w:r>
      <w:r w:rsidR="000D5CB2" w:rsidRPr="00B31283">
        <w:rPr>
          <w:b/>
          <w:sz w:val="22"/>
          <w:szCs w:val="22"/>
          <w:lang w:val="fr-CA" w:eastAsia="en-US"/>
        </w:rPr>
        <w:t>”.</w:t>
      </w:r>
    </w:p>
    <w:p w14:paraId="6FADCCF1" w14:textId="77777777" w:rsidR="000D5CB2" w:rsidRPr="00B31283" w:rsidRDefault="000D5CB2" w:rsidP="00B31283">
      <w:pPr>
        <w:suppressAutoHyphens w:val="0"/>
        <w:jc w:val="both"/>
        <w:rPr>
          <w:sz w:val="22"/>
          <w:szCs w:val="22"/>
          <w:lang w:val="fr-CA"/>
        </w:rPr>
      </w:pPr>
    </w:p>
    <w:p w14:paraId="799C3AA6" w14:textId="77777777" w:rsidR="000D5CB2" w:rsidRPr="00B31283" w:rsidRDefault="000D5CB2" w:rsidP="00B31283">
      <w:pPr>
        <w:suppressAutoHyphens w:val="0"/>
        <w:ind w:firstLine="720"/>
        <w:jc w:val="both"/>
        <w:rPr>
          <w:color w:val="000000"/>
          <w:sz w:val="22"/>
          <w:szCs w:val="22"/>
          <w:lang w:val="fr-CA" w:eastAsia="en-US"/>
        </w:rPr>
      </w:pPr>
      <w:r w:rsidRPr="00B31283">
        <w:rPr>
          <w:sz w:val="22"/>
          <w:szCs w:val="22"/>
          <w:lang w:val="fr-CA"/>
        </w:rPr>
        <w:t xml:space="preserve">Pendant la réunion tenue le 20 novembre, la Commission des politiques, trouvant que l’Étude ne répondait pas au mandat contenu au paragraphe 11 du dispositif de la résolution </w:t>
      </w:r>
      <w:r w:rsidRPr="00B31283">
        <w:rPr>
          <w:rFonts w:eastAsia="Calibri"/>
          <w:color w:val="000000"/>
          <w:sz w:val="22"/>
          <w:szCs w:val="22"/>
          <w:lang w:val="fr-CA" w:eastAsia="en-US"/>
        </w:rPr>
        <w:t xml:space="preserve">AG/RES. 2939 </w:t>
      </w:r>
      <w:r w:rsidRPr="00B31283">
        <w:rPr>
          <w:rFonts w:eastAsia="Calibri"/>
          <w:sz w:val="22"/>
          <w:szCs w:val="22"/>
          <w:lang w:val="fr-CA" w:eastAsia="en-US"/>
        </w:rPr>
        <w:lastRenderedPageBreak/>
        <w:t>(XLIX-O/19)</w:t>
      </w:r>
      <w:r w:rsidRPr="00B31283">
        <w:rPr>
          <w:sz w:val="22"/>
          <w:szCs w:val="22"/>
          <w:lang w:val="fr-CA"/>
        </w:rPr>
        <w:t>, étant donné qu’elle n’avait pas été élaborée “…</w:t>
      </w:r>
      <w:r w:rsidRPr="00B31283">
        <w:rPr>
          <w:rFonts w:eastAsia="Calibri"/>
          <w:sz w:val="22"/>
          <w:szCs w:val="22"/>
          <w:lang w:val="fr-FR"/>
        </w:rPr>
        <w:t xml:space="preserve"> en coordination avec les secteurs concernés de l’OEA et du système interaméricain</w:t>
      </w:r>
      <w:r w:rsidRPr="00B31283">
        <w:rPr>
          <w:color w:val="000000"/>
          <w:sz w:val="22"/>
          <w:szCs w:val="22"/>
          <w:lang w:val="fr-CA" w:eastAsia="en-US"/>
        </w:rPr>
        <w:t xml:space="preserve"> ...”, a accordé un délai additionnel pour permettre au Secrétariat d’effectuer cette coordination.</w:t>
      </w:r>
    </w:p>
    <w:p w14:paraId="7982F14E" w14:textId="77777777" w:rsidR="000D5CB2" w:rsidRPr="00B31283" w:rsidRDefault="000D5CB2" w:rsidP="00B31283">
      <w:pPr>
        <w:suppressAutoHyphens w:val="0"/>
        <w:jc w:val="both"/>
        <w:rPr>
          <w:color w:val="000000"/>
          <w:sz w:val="22"/>
          <w:szCs w:val="22"/>
          <w:lang w:val="fr-CA" w:eastAsia="en-US"/>
        </w:rPr>
      </w:pPr>
    </w:p>
    <w:p w14:paraId="2F70390B" w14:textId="4EF26769" w:rsidR="000D5CB2" w:rsidRPr="00B31283" w:rsidRDefault="000D5CB2" w:rsidP="00B31283">
      <w:pPr>
        <w:suppressAutoHyphens w:val="0"/>
        <w:jc w:val="both"/>
        <w:rPr>
          <w:rFonts w:eastAsia="Calibri"/>
          <w:sz w:val="22"/>
          <w:szCs w:val="22"/>
          <w:lang w:val="fr-CA" w:eastAsia="en-US"/>
        </w:rPr>
      </w:pPr>
      <w:r w:rsidRPr="00B31283">
        <w:rPr>
          <w:color w:val="000000"/>
          <w:sz w:val="22"/>
          <w:szCs w:val="22"/>
          <w:lang w:val="fr-CA" w:eastAsia="en-US"/>
        </w:rPr>
        <w:t xml:space="preserve"> </w:t>
      </w:r>
      <w:r w:rsidRPr="00B31283">
        <w:rPr>
          <w:color w:val="000000"/>
          <w:sz w:val="22"/>
          <w:szCs w:val="22"/>
          <w:lang w:val="fr-CA" w:eastAsia="en-US"/>
        </w:rPr>
        <w:tab/>
        <w:t xml:space="preserve">Une version révisée de l’Étude, publiée sous la cote </w:t>
      </w:r>
      <w:hyperlink r:id="rId11" w:history="1">
        <w:r w:rsidRPr="00B31283">
          <w:rPr>
            <w:rStyle w:val="Hyperlink"/>
            <w:sz w:val="22"/>
            <w:szCs w:val="22"/>
            <w:lang w:val="fr-CA"/>
          </w:rPr>
          <w:t>CID</w:t>
        </w:r>
        <w:r w:rsidRPr="00B31283">
          <w:rPr>
            <w:rStyle w:val="Hyperlink"/>
            <w:sz w:val="22"/>
            <w:szCs w:val="22"/>
            <w:lang w:val="fr-CA"/>
          </w:rPr>
          <w:t xml:space="preserve">I/CPD/doc.188/19 </w:t>
        </w:r>
        <w:r w:rsidR="009A0EFA" w:rsidRPr="00B31283">
          <w:rPr>
            <w:rStyle w:val="Hyperlink"/>
            <w:sz w:val="22"/>
            <w:szCs w:val="22"/>
            <w:lang w:val="fr-CA"/>
          </w:rPr>
          <w:t>rev. 1</w:t>
        </w:r>
      </w:hyperlink>
      <w:r w:rsidRPr="00B31283">
        <w:rPr>
          <w:sz w:val="22"/>
          <w:szCs w:val="22"/>
          <w:lang w:val="fr-CA"/>
        </w:rPr>
        <w:t xml:space="preserve">, a été présentée le 16 décembre 2019, et donnait aux États membres une description de l’état actuel des outils et des entités du système; les défis à surmonter pour l’utiliser de façon effective; le raisonnement suivi pour apporter des changements dans ses fonctions et sa structure, ainsi que des options pour améliorer le rôle de l’Organisation des États Américains dans l’édification d’une capacité de préparation et de riposte à des catastrophes, ainsi que dans la facilitation de la riposte internationale. </w:t>
      </w:r>
    </w:p>
    <w:p w14:paraId="7F4930A3" w14:textId="77777777" w:rsidR="000D5CB2" w:rsidRPr="00B31283" w:rsidRDefault="000D5CB2" w:rsidP="00B31283">
      <w:pPr>
        <w:suppressAutoHyphens w:val="0"/>
        <w:jc w:val="both"/>
        <w:rPr>
          <w:sz w:val="22"/>
          <w:szCs w:val="22"/>
          <w:lang w:val="fr-CA"/>
        </w:rPr>
      </w:pPr>
    </w:p>
    <w:p w14:paraId="35DBCEA8" w14:textId="2215ACF8" w:rsidR="000D5CB2" w:rsidRPr="00B31283" w:rsidRDefault="000D5CB2" w:rsidP="00B31283">
      <w:pPr>
        <w:suppressAutoHyphens w:val="0"/>
        <w:ind w:firstLine="720"/>
        <w:jc w:val="both"/>
        <w:rPr>
          <w:sz w:val="22"/>
          <w:szCs w:val="22"/>
          <w:lang w:val="fr-CA"/>
        </w:rPr>
      </w:pPr>
      <w:r w:rsidRPr="00B31283">
        <w:rPr>
          <w:sz w:val="22"/>
          <w:szCs w:val="22"/>
          <w:lang w:val="fr-CA"/>
        </w:rPr>
        <w:t>Les États membres ont décidé de réviser individuellement chacun des outils et chacune des entités inclus dans l’Étude pour convenir des recommandations pertinentes qui seraient soumises à l’examen du Conseil interaméricain pour le développement intégré et pour effectuer l’analyse, la Commission des politiques a appliqué la méthodologie suivante, dont il a été convenu lors d’une réunion tenue le 30 janvier 2020 :</w:t>
      </w:r>
      <w:r w:rsidRPr="00B31283">
        <w:rPr>
          <w:rFonts w:eastAsia="Calibri"/>
          <w:sz w:val="22"/>
          <w:szCs w:val="22"/>
          <w:lang w:val="fr-CA" w:eastAsia="en-US"/>
        </w:rPr>
        <w:t xml:space="preserve"> </w:t>
      </w:r>
    </w:p>
    <w:p w14:paraId="4C93DD2B" w14:textId="77777777" w:rsidR="000D5CB2" w:rsidRPr="00B31283" w:rsidRDefault="000D5CB2" w:rsidP="00B31283">
      <w:pPr>
        <w:suppressAutoHyphens w:val="0"/>
        <w:jc w:val="both"/>
        <w:rPr>
          <w:sz w:val="22"/>
          <w:szCs w:val="22"/>
          <w:lang w:val="fr-CA"/>
        </w:rPr>
      </w:pPr>
    </w:p>
    <w:p w14:paraId="5F98A82A" w14:textId="77777777" w:rsidR="000D5CB2" w:rsidRPr="00B31283" w:rsidRDefault="000D5CB2" w:rsidP="00B31283">
      <w:pPr>
        <w:numPr>
          <w:ilvl w:val="0"/>
          <w:numId w:val="35"/>
        </w:numPr>
        <w:suppressAutoHyphens w:val="0"/>
        <w:ind w:left="1440" w:hanging="720"/>
        <w:jc w:val="both"/>
        <w:rPr>
          <w:sz w:val="22"/>
          <w:szCs w:val="22"/>
          <w:lang w:val="fr-CA" w:eastAsia="en-US"/>
        </w:rPr>
      </w:pPr>
      <w:r w:rsidRPr="00B31283">
        <w:rPr>
          <w:sz w:val="22"/>
          <w:szCs w:val="22"/>
          <w:lang w:val="fr-CA" w:eastAsia="en-US"/>
        </w:rPr>
        <w:t xml:space="preserve">Le Secrétariat a fait des exposés successifs sur chacun des outils et chacune des entités inclus dans l’étude, lors de réunions formelles de la Commission. Les exposés étaient un point à l’ordre du jour de la réunion lors de laquelle ce point a été traité. Les exposés ont été faits par des représentants de tous les services du Secrétariat qui participent au fonctionnement de chaque outil ou entité et avaient pour but de répondre aux questions suivantes, de même qu’à celles qui ont surgi pendant la discussion : </w:t>
      </w:r>
    </w:p>
    <w:p w14:paraId="7E784286" w14:textId="77777777" w:rsidR="000D5CB2" w:rsidRPr="00B31283" w:rsidRDefault="000D5CB2" w:rsidP="00B31283">
      <w:pPr>
        <w:suppressAutoHyphens w:val="0"/>
        <w:jc w:val="both"/>
        <w:rPr>
          <w:sz w:val="22"/>
          <w:szCs w:val="22"/>
          <w:lang w:val="fr-CA" w:eastAsia="en-US"/>
        </w:rPr>
      </w:pPr>
    </w:p>
    <w:p w14:paraId="669D04C4" w14:textId="77777777" w:rsidR="000D5CB2" w:rsidRPr="00B31283" w:rsidRDefault="000D5CB2" w:rsidP="00B31283">
      <w:pPr>
        <w:numPr>
          <w:ilvl w:val="0"/>
          <w:numId w:val="35"/>
        </w:numPr>
        <w:suppressAutoHyphens w:val="0"/>
        <w:ind w:left="1440" w:firstLine="0"/>
        <w:jc w:val="both"/>
        <w:rPr>
          <w:sz w:val="22"/>
          <w:szCs w:val="22"/>
          <w:lang w:val="fr-CA" w:eastAsia="en-US"/>
        </w:rPr>
      </w:pPr>
      <w:r w:rsidRPr="00B31283">
        <w:rPr>
          <w:sz w:val="22"/>
          <w:szCs w:val="22"/>
          <w:lang w:val="fr-CA" w:eastAsia="en-US"/>
        </w:rPr>
        <w:t>Antécédents</w:t>
      </w:r>
    </w:p>
    <w:p w14:paraId="30CCB73C" w14:textId="77777777" w:rsidR="000D5CB2" w:rsidRPr="00B31283" w:rsidRDefault="000D5CB2" w:rsidP="00B31283">
      <w:pPr>
        <w:numPr>
          <w:ilvl w:val="0"/>
          <w:numId w:val="35"/>
        </w:numPr>
        <w:suppressAutoHyphens w:val="0"/>
        <w:ind w:left="1440" w:firstLine="0"/>
        <w:jc w:val="both"/>
        <w:rPr>
          <w:sz w:val="22"/>
          <w:szCs w:val="22"/>
          <w:lang w:val="fr-CA" w:eastAsia="en-US"/>
        </w:rPr>
      </w:pPr>
      <w:r w:rsidRPr="00B31283">
        <w:rPr>
          <w:sz w:val="22"/>
          <w:szCs w:val="22"/>
          <w:lang w:val="fr-CA" w:eastAsia="en-US"/>
        </w:rPr>
        <w:t>Comment fonctionne l’outil / l’entité actuellement?</w:t>
      </w:r>
    </w:p>
    <w:p w14:paraId="389E3F15" w14:textId="77777777" w:rsidR="000D5CB2" w:rsidRPr="00B31283" w:rsidRDefault="000D5CB2" w:rsidP="00B31283">
      <w:pPr>
        <w:numPr>
          <w:ilvl w:val="0"/>
          <w:numId w:val="35"/>
        </w:numPr>
        <w:suppressAutoHyphens w:val="0"/>
        <w:ind w:left="2160" w:hanging="720"/>
        <w:jc w:val="both"/>
        <w:rPr>
          <w:sz w:val="22"/>
          <w:szCs w:val="22"/>
          <w:lang w:val="fr-CA" w:eastAsia="en-US"/>
        </w:rPr>
      </w:pPr>
      <w:r w:rsidRPr="00B31283">
        <w:rPr>
          <w:sz w:val="22"/>
          <w:szCs w:val="22"/>
          <w:lang w:val="fr-CA" w:eastAsia="en-US"/>
        </w:rPr>
        <w:t xml:space="preserve">Combien de fois y a-t-on eu recours au cours des cinq dernières années face à des situations de catastrophe?  </w:t>
      </w:r>
    </w:p>
    <w:p w14:paraId="29E6CAA4" w14:textId="77777777" w:rsidR="000D5CB2" w:rsidRPr="00B31283" w:rsidRDefault="000D5CB2" w:rsidP="00B31283">
      <w:pPr>
        <w:numPr>
          <w:ilvl w:val="0"/>
          <w:numId w:val="35"/>
        </w:numPr>
        <w:suppressAutoHyphens w:val="0"/>
        <w:ind w:left="2160" w:hanging="720"/>
        <w:jc w:val="both"/>
        <w:rPr>
          <w:sz w:val="22"/>
          <w:szCs w:val="22"/>
          <w:lang w:val="fr-CA" w:eastAsia="en-US"/>
        </w:rPr>
      </w:pPr>
      <w:r w:rsidRPr="00B31283">
        <w:rPr>
          <w:sz w:val="22"/>
          <w:szCs w:val="22"/>
          <w:lang w:val="fr-CA" w:eastAsia="en-US"/>
        </w:rPr>
        <w:t xml:space="preserve">Quels avantages apporterait l’adoption des changements suggérés dans l’Étude? </w:t>
      </w:r>
    </w:p>
    <w:p w14:paraId="58FDEE1D" w14:textId="77777777" w:rsidR="00B31283" w:rsidRDefault="00B31283" w:rsidP="00B31283">
      <w:pPr>
        <w:suppressAutoHyphens w:val="0"/>
        <w:jc w:val="both"/>
        <w:rPr>
          <w:sz w:val="22"/>
          <w:szCs w:val="22"/>
          <w:lang w:val="fr-CA" w:eastAsia="en-US"/>
        </w:rPr>
      </w:pPr>
    </w:p>
    <w:p w14:paraId="15F8D065" w14:textId="7B76E7DE" w:rsidR="000D5CB2" w:rsidRDefault="000D5CB2" w:rsidP="00B31283">
      <w:pPr>
        <w:suppressAutoHyphens w:val="0"/>
        <w:ind w:left="1440"/>
        <w:jc w:val="both"/>
        <w:rPr>
          <w:sz w:val="22"/>
          <w:szCs w:val="22"/>
          <w:lang w:val="fr-CA" w:eastAsia="en-US"/>
        </w:rPr>
      </w:pPr>
      <w:r w:rsidRPr="00B31283">
        <w:rPr>
          <w:sz w:val="22"/>
          <w:szCs w:val="22"/>
          <w:lang w:val="fr-CA" w:eastAsia="en-US"/>
        </w:rPr>
        <w:t>Dans le cas du Fonds interaméricain d’assistance pour situations de crise (FONDEM) :</w:t>
      </w:r>
    </w:p>
    <w:p w14:paraId="1BAA19C0" w14:textId="77777777" w:rsidR="00B31283" w:rsidRPr="00B31283" w:rsidRDefault="00B31283" w:rsidP="00B31283">
      <w:pPr>
        <w:suppressAutoHyphens w:val="0"/>
        <w:jc w:val="both"/>
        <w:rPr>
          <w:sz w:val="22"/>
          <w:szCs w:val="22"/>
          <w:lang w:val="fr-CA" w:eastAsia="en-US"/>
        </w:rPr>
      </w:pPr>
    </w:p>
    <w:p w14:paraId="055F6BDE" w14:textId="77777777" w:rsidR="000D5CB2" w:rsidRPr="00B31283" w:rsidRDefault="000D5CB2" w:rsidP="00B31283">
      <w:pPr>
        <w:numPr>
          <w:ilvl w:val="0"/>
          <w:numId w:val="35"/>
        </w:numPr>
        <w:suppressAutoHyphens w:val="0"/>
        <w:ind w:firstLine="360"/>
        <w:jc w:val="both"/>
        <w:rPr>
          <w:sz w:val="22"/>
          <w:szCs w:val="22"/>
          <w:lang w:val="fr-CA" w:eastAsia="en-US"/>
        </w:rPr>
      </w:pPr>
      <w:r w:rsidRPr="00B31283">
        <w:rPr>
          <w:sz w:val="22"/>
          <w:szCs w:val="22"/>
          <w:lang w:val="fr-CA" w:eastAsia="en-US"/>
        </w:rPr>
        <w:t>Quels pays y ont versé une contribution au cours des dernières années?</w:t>
      </w:r>
    </w:p>
    <w:p w14:paraId="38B9C777" w14:textId="2ADE6323" w:rsidR="000D5CB2" w:rsidRPr="00B31283" w:rsidRDefault="000D5CB2" w:rsidP="00B31283">
      <w:pPr>
        <w:suppressAutoHyphens w:val="0"/>
        <w:jc w:val="both"/>
        <w:rPr>
          <w:sz w:val="22"/>
          <w:szCs w:val="22"/>
          <w:lang w:val="fr-CA" w:eastAsia="en-US"/>
        </w:rPr>
      </w:pPr>
    </w:p>
    <w:p w14:paraId="4A25F353" w14:textId="77777777" w:rsidR="000D5CB2" w:rsidRPr="00B31283" w:rsidRDefault="000D5CB2" w:rsidP="00B31283">
      <w:pPr>
        <w:numPr>
          <w:ilvl w:val="0"/>
          <w:numId w:val="35"/>
        </w:numPr>
        <w:suppressAutoHyphens w:val="0"/>
        <w:ind w:left="1440" w:hanging="720"/>
        <w:jc w:val="both"/>
        <w:rPr>
          <w:sz w:val="22"/>
          <w:szCs w:val="22"/>
          <w:lang w:val="fr-CA" w:eastAsia="en-US"/>
        </w:rPr>
      </w:pPr>
      <w:r w:rsidRPr="00B31283">
        <w:rPr>
          <w:sz w:val="22"/>
          <w:szCs w:val="22"/>
          <w:lang w:val="fr-CA" w:eastAsia="en-US"/>
        </w:rPr>
        <w:t>La Commission a tenu diverses réunions, tant formelles qu’informelles. La réunion formelle accueillait les exposés du Secrétariat sur un outil ou une entité auxquels l’Étude se réfère; ensuite la suivait une réunion informelle, au cours de laquelle les délégations révisaient les informations reçues du Secrétariat et faisaient progresser les discussions pour convenir des recommandations sur l’outil ou l’entité, lesquelles recommandations seraient adoptées lors de la réunion formelle suivante.</w:t>
      </w:r>
    </w:p>
    <w:p w14:paraId="2CF4A1DA" w14:textId="77777777" w:rsidR="000D5CB2" w:rsidRPr="00B31283" w:rsidRDefault="000D5CB2" w:rsidP="00B31283">
      <w:pPr>
        <w:rPr>
          <w:sz w:val="22"/>
          <w:szCs w:val="22"/>
          <w:lang w:val="fr-CA" w:eastAsia="en-US"/>
        </w:rPr>
      </w:pPr>
    </w:p>
    <w:p w14:paraId="3FF1F4D9" w14:textId="77777777" w:rsidR="000D5CB2" w:rsidRPr="00B31283" w:rsidRDefault="000D5CB2" w:rsidP="00B31283">
      <w:pPr>
        <w:numPr>
          <w:ilvl w:val="0"/>
          <w:numId w:val="35"/>
        </w:numPr>
        <w:suppressAutoHyphens w:val="0"/>
        <w:ind w:left="1440" w:hanging="720"/>
        <w:jc w:val="both"/>
        <w:rPr>
          <w:sz w:val="22"/>
          <w:szCs w:val="22"/>
          <w:lang w:val="fr-CA" w:eastAsia="en-US"/>
        </w:rPr>
      </w:pPr>
      <w:r w:rsidRPr="00B31283">
        <w:rPr>
          <w:sz w:val="22"/>
          <w:szCs w:val="22"/>
          <w:lang w:val="fr-CA" w:eastAsia="en-US"/>
        </w:rPr>
        <w:t xml:space="preserve">Lors de la même réunion formelle, après avoir convenu des délibérations relatives à l’outil ou à l’entité précédents, des informations étaient alors reçus du Secrétariat sur le prochain outil ou la prochaine entité auxquels l’étude se réfère; et ainsi successivement. </w:t>
      </w:r>
    </w:p>
    <w:p w14:paraId="404AFBB4" w14:textId="77777777" w:rsidR="000D5CB2" w:rsidRPr="00B31283" w:rsidRDefault="000D5CB2" w:rsidP="00B31283">
      <w:pPr>
        <w:rPr>
          <w:sz w:val="22"/>
          <w:szCs w:val="22"/>
          <w:lang w:val="fr-CA" w:eastAsia="en-US"/>
        </w:rPr>
      </w:pPr>
    </w:p>
    <w:p w14:paraId="17A6FE30" w14:textId="77777777" w:rsidR="000D5CB2" w:rsidRPr="00B31283" w:rsidRDefault="000D5CB2" w:rsidP="00B31283">
      <w:pPr>
        <w:suppressAutoHyphens w:val="0"/>
        <w:ind w:firstLine="720"/>
        <w:jc w:val="both"/>
        <w:rPr>
          <w:sz w:val="22"/>
          <w:szCs w:val="22"/>
          <w:lang w:val="fr-CA" w:eastAsia="en-US"/>
        </w:rPr>
      </w:pPr>
      <w:r w:rsidRPr="00B31283">
        <w:rPr>
          <w:sz w:val="22"/>
          <w:szCs w:val="22"/>
          <w:lang w:val="fr-CA" w:eastAsia="en-US"/>
        </w:rPr>
        <w:t xml:space="preserve">Ainsi, </w:t>
      </w:r>
      <w:r w:rsidRPr="00B31283">
        <w:rPr>
          <w:sz w:val="22"/>
          <w:szCs w:val="22"/>
          <w:lang w:val="fr-CA"/>
        </w:rPr>
        <w:t>tous</w:t>
      </w:r>
      <w:r w:rsidRPr="00B31283">
        <w:rPr>
          <w:sz w:val="22"/>
          <w:szCs w:val="22"/>
          <w:lang w:val="fr-CA" w:eastAsia="en-US"/>
        </w:rPr>
        <w:t xml:space="preserve"> les éléments de l’Étude ont été révisés jusqu’à ce que des décisions soient prises sur les recommandations relatives à chacun d’entre eux et, globalement, sur eux tous.</w:t>
      </w:r>
    </w:p>
    <w:p w14:paraId="7C722A16" w14:textId="77777777" w:rsidR="000D5CB2" w:rsidRPr="00B31283" w:rsidRDefault="000D5CB2" w:rsidP="00B31283">
      <w:pPr>
        <w:rPr>
          <w:sz w:val="22"/>
          <w:szCs w:val="22"/>
          <w:lang w:val="fr-CA" w:eastAsia="en-US"/>
        </w:rPr>
      </w:pPr>
    </w:p>
    <w:p w14:paraId="42C5861A" w14:textId="77777777" w:rsidR="000D5CB2" w:rsidRPr="00B31283" w:rsidRDefault="000D5CB2" w:rsidP="00B31283">
      <w:pPr>
        <w:suppressAutoHyphens w:val="0"/>
        <w:jc w:val="both"/>
        <w:rPr>
          <w:sz w:val="22"/>
          <w:szCs w:val="22"/>
          <w:lang w:val="fr-CA" w:eastAsia="en-US"/>
        </w:rPr>
      </w:pPr>
      <w:r w:rsidRPr="00B31283">
        <w:rPr>
          <w:sz w:val="22"/>
          <w:szCs w:val="22"/>
          <w:lang w:val="fr-CA" w:eastAsia="en-US"/>
        </w:rPr>
        <w:tab/>
        <w:t xml:space="preserve">La Commission des politiques a analysé les outils suivants dont dispose le système interaméricain pour répondre à des catastrophes naturelles et qui sont mentionnés dans l’Étude qui fait l’objet de l’examen : </w:t>
      </w:r>
    </w:p>
    <w:p w14:paraId="2EB673E1" w14:textId="77777777" w:rsidR="000D5CB2" w:rsidRPr="00B31283" w:rsidRDefault="000D5CB2" w:rsidP="00B31283">
      <w:pPr>
        <w:jc w:val="both"/>
        <w:rPr>
          <w:sz w:val="22"/>
          <w:szCs w:val="22"/>
          <w:lang w:val="fr-CA"/>
        </w:rPr>
      </w:pPr>
    </w:p>
    <w:p w14:paraId="28884FD0" w14:textId="77777777" w:rsidR="000D5CB2" w:rsidRPr="00B31283" w:rsidRDefault="000D5CB2" w:rsidP="00B31283">
      <w:pPr>
        <w:pStyle w:val="ListParagraph"/>
        <w:numPr>
          <w:ilvl w:val="0"/>
          <w:numId w:val="36"/>
        </w:numPr>
        <w:suppressAutoHyphens w:val="0"/>
        <w:ind w:firstLine="0"/>
        <w:jc w:val="both"/>
        <w:rPr>
          <w:sz w:val="22"/>
          <w:szCs w:val="22"/>
          <w:lang w:val="fr-CA"/>
        </w:rPr>
      </w:pPr>
      <w:r w:rsidRPr="00B31283">
        <w:rPr>
          <w:sz w:val="22"/>
          <w:szCs w:val="22"/>
          <w:lang w:val="fr-CA"/>
        </w:rPr>
        <w:t>le Fonds interaméricain d’assistance pour situations de crise</w:t>
      </w:r>
      <w:r w:rsidRPr="00B31283">
        <w:rPr>
          <w:bCs/>
          <w:sz w:val="22"/>
          <w:szCs w:val="22"/>
          <w:lang w:val="fr-CA"/>
        </w:rPr>
        <w:t xml:space="preserve"> (FONDEM)</w:t>
      </w:r>
    </w:p>
    <w:p w14:paraId="106AA692" w14:textId="77777777" w:rsidR="000D5CB2" w:rsidRPr="00B31283" w:rsidRDefault="000D5CB2" w:rsidP="00B31283">
      <w:pPr>
        <w:pStyle w:val="ListParagraph"/>
        <w:numPr>
          <w:ilvl w:val="0"/>
          <w:numId w:val="36"/>
        </w:numPr>
        <w:suppressAutoHyphens w:val="0"/>
        <w:ind w:firstLine="0"/>
        <w:jc w:val="both"/>
        <w:rPr>
          <w:sz w:val="22"/>
          <w:szCs w:val="22"/>
          <w:lang w:val="fr-CA"/>
        </w:rPr>
      </w:pPr>
      <w:r w:rsidRPr="00B31283">
        <w:rPr>
          <w:sz w:val="22"/>
          <w:szCs w:val="22"/>
          <w:lang w:val="fr-CA"/>
        </w:rPr>
        <w:t xml:space="preserve">la </w:t>
      </w:r>
      <w:r w:rsidRPr="00B31283">
        <w:rPr>
          <w:bCs/>
          <w:sz w:val="22"/>
          <w:szCs w:val="22"/>
          <w:lang w:val="fr-CA"/>
        </w:rPr>
        <w:t xml:space="preserve">Convention interaméricaine visant à faciliter l’assistance en cas de catastrophe </w:t>
      </w:r>
    </w:p>
    <w:p w14:paraId="6684F7DE" w14:textId="77777777" w:rsidR="000D5CB2" w:rsidRPr="00B31283" w:rsidRDefault="000D5CB2" w:rsidP="00B31283">
      <w:pPr>
        <w:pStyle w:val="ListParagraph"/>
        <w:numPr>
          <w:ilvl w:val="0"/>
          <w:numId w:val="36"/>
        </w:numPr>
        <w:suppressAutoHyphens w:val="0"/>
        <w:ind w:left="1440" w:hanging="720"/>
        <w:jc w:val="both"/>
        <w:rPr>
          <w:sz w:val="22"/>
          <w:szCs w:val="22"/>
          <w:lang w:val="fr-CA"/>
        </w:rPr>
      </w:pPr>
      <w:r w:rsidRPr="00B31283">
        <w:rPr>
          <w:sz w:val="22"/>
          <w:szCs w:val="22"/>
          <w:lang w:val="fr-CA"/>
        </w:rPr>
        <w:t>la Commission interaméricaine pour la réduction des catastrophes naturelles (CIRDN)</w:t>
      </w:r>
    </w:p>
    <w:p w14:paraId="1625EEC5" w14:textId="77777777" w:rsidR="000D5CB2" w:rsidRPr="00B31283" w:rsidRDefault="000D5CB2" w:rsidP="00B31283">
      <w:pPr>
        <w:pStyle w:val="ListParagraph"/>
        <w:numPr>
          <w:ilvl w:val="0"/>
          <w:numId w:val="36"/>
        </w:numPr>
        <w:suppressAutoHyphens w:val="0"/>
        <w:ind w:firstLine="0"/>
        <w:jc w:val="both"/>
        <w:rPr>
          <w:sz w:val="22"/>
          <w:szCs w:val="22"/>
          <w:lang w:val="fr-CA"/>
        </w:rPr>
      </w:pPr>
      <w:r w:rsidRPr="00B31283">
        <w:rPr>
          <w:sz w:val="22"/>
          <w:szCs w:val="22"/>
          <w:lang w:val="fr-CA"/>
        </w:rPr>
        <w:t>le Réseau interaméricain d’atténuation des effets des catastrophes (RIMD)</w:t>
      </w:r>
    </w:p>
    <w:p w14:paraId="4845BD5A" w14:textId="77777777" w:rsidR="000D5CB2" w:rsidRPr="00B31283" w:rsidRDefault="000D5CB2" w:rsidP="00B31283">
      <w:pPr>
        <w:jc w:val="both"/>
        <w:rPr>
          <w:sz w:val="22"/>
          <w:szCs w:val="22"/>
          <w:lang w:val="fr-CA"/>
        </w:rPr>
      </w:pPr>
    </w:p>
    <w:p w14:paraId="367E11F8" w14:textId="77777777" w:rsidR="000D5CB2" w:rsidRPr="00B31283" w:rsidRDefault="000D5CB2" w:rsidP="00B31283">
      <w:pPr>
        <w:pStyle w:val="ListParagraph"/>
        <w:ind w:left="0" w:firstLine="720"/>
        <w:jc w:val="both"/>
        <w:rPr>
          <w:sz w:val="22"/>
          <w:szCs w:val="22"/>
          <w:lang w:val="fr-CA"/>
        </w:rPr>
      </w:pPr>
      <w:r w:rsidRPr="00B31283">
        <w:rPr>
          <w:sz w:val="22"/>
          <w:szCs w:val="22"/>
          <w:lang w:val="fr-CA"/>
        </w:rPr>
        <w:t xml:space="preserve">Il importe de mentionner que pour réaliser ses travaux, la Commission a reçu la contribution et la participation de représentants des États membres au sein de la Commission sur la sécurité continentale du Conseil permanent, du Secrétariat à la sécurité multidimensionnelle, ainsi que de représentants des services suivants du Secrétariat général et d’entités du système interaméricain pendant les discussions relatives à ce qui suit : </w:t>
      </w:r>
    </w:p>
    <w:p w14:paraId="1D841CA1" w14:textId="77777777" w:rsidR="000D5CB2" w:rsidRPr="00B31283" w:rsidRDefault="000D5CB2" w:rsidP="00B31283">
      <w:pPr>
        <w:jc w:val="both"/>
        <w:rPr>
          <w:sz w:val="22"/>
          <w:szCs w:val="22"/>
          <w:lang w:val="fr-CA"/>
        </w:rPr>
      </w:pPr>
    </w:p>
    <w:p w14:paraId="704B158A" w14:textId="77777777" w:rsidR="000D5CB2" w:rsidRPr="00B31283" w:rsidRDefault="000D5CB2" w:rsidP="00B31283">
      <w:pPr>
        <w:pStyle w:val="ListParagraph"/>
        <w:ind w:left="0" w:firstLine="720"/>
        <w:jc w:val="both"/>
        <w:rPr>
          <w:sz w:val="22"/>
          <w:szCs w:val="22"/>
          <w:lang w:val="fr-CA"/>
        </w:rPr>
      </w:pPr>
      <w:r w:rsidRPr="00B31283">
        <w:rPr>
          <w:sz w:val="22"/>
          <w:szCs w:val="22"/>
          <w:lang w:val="fr-CA"/>
        </w:rPr>
        <w:t xml:space="preserve">Le FONDEM (30 janvier 2020): </w:t>
      </w:r>
    </w:p>
    <w:p w14:paraId="0B865329" w14:textId="77777777" w:rsidR="000D5CB2" w:rsidRPr="00B31283" w:rsidRDefault="000D5CB2" w:rsidP="00B31283">
      <w:pPr>
        <w:jc w:val="both"/>
        <w:rPr>
          <w:sz w:val="22"/>
          <w:szCs w:val="22"/>
          <w:lang w:val="fr-CA"/>
        </w:rPr>
      </w:pPr>
    </w:p>
    <w:p w14:paraId="3B310178" w14:textId="77777777" w:rsidR="000D5CB2" w:rsidRPr="00B31283" w:rsidRDefault="000D5CB2" w:rsidP="00B31283">
      <w:pPr>
        <w:pStyle w:val="ListParagraph"/>
        <w:numPr>
          <w:ilvl w:val="0"/>
          <w:numId w:val="36"/>
        </w:numPr>
        <w:ind w:left="1440" w:hanging="720"/>
        <w:jc w:val="both"/>
        <w:rPr>
          <w:sz w:val="22"/>
          <w:szCs w:val="22"/>
          <w:lang w:val="fr-CA"/>
        </w:rPr>
      </w:pPr>
      <w:r w:rsidRPr="00B31283">
        <w:rPr>
          <w:sz w:val="22"/>
          <w:szCs w:val="22"/>
          <w:lang w:val="fr-CA"/>
        </w:rPr>
        <w:t>Secrétariat exécutif au développement intégré – Département du développement intégré</w:t>
      </w:r>
    </w:p>
    <w:p w14:paraId="62122D90" w14:textId="77777777" w:rsidR="000D5CB2" w:rsidRPr="00B31283" w:rsidRDefault="000D5CB2" w:rsidP="00B31283">
      <w:pPr>
        <w:pStyle w:val="ListParagraph"/>
        <w:numPr>
          <w:ilvl w:val="0"/>
          <w:numId w:val="36"/>
        </w:numPr>
        <w:ind w:left="1440" w:hanging="720"/>
        <w:jc w:val="both"/>
        <w:rPr>
          <w:sz w:val="22"/>
          <w:szCs w:val="22"/>
          <w:lang w:val="fr-CA"/>
        </w:rPr>
      </w:pPr>
      <w:r w:rsidRPr="00B31283">
        <w:rPr>
          <w:sz w:val="22"/>
          <w:szCs w:val="22"/>
          <w:lang w:val="fr-CA"/>
        </w:rPr>
        <w:t>Secrétariat aux questions administratives et financières – Département des services financiers</w:t>
      </w:r>
    </w:p>
    <w:p w14:paraId="6E6AC666" w14:textId="77777777" w:rsidR="000D5CB2" w:rsidRPr="00B31283" w:rsidRDefault="000D5CB2" w:rsidP="00B31283">
      <w:pPr>
        <w:pStyle w:val="ListParagraph"/>
        <w:numPr>
          <w:ilvl w:val="0"/>
          <w:numId w:val="36"/>
        </w:numPr>
        <w:ind w:left="1440" w:hanging="720"/>
        <w:jc w:val="both"/>
        <w:rPr>
          <w:sz w:val="22"/>
          <w:szCs w:val="22"/>
          <w:lang w:val="fr-CA"/>
        </w:rPr>
      </w:pPr>
      <w:r w:rsidRPr="00B31283">
        <w:rPr>
          <w:sz w:val="22"/>
          <w:szCs w:val="22"/>
          <w:lang w:val="fr-CA"/>
        </w:rPr>
        <w:t>Secrétariat aux questions juridiques – Département des services juridiques</w:t>
      </w:r>
    </w:p>
    <w:p w14:paraId="114A3623" w14:textId="77777777" w:rsidR="000D5CB2" w:rsidRPr="00B31283" w:rsidRDefault="000D5CB2" w:rsidP="00B31283">
      <w:pPr>
        <w:jc w:val="both"/>
        <w:rPr>
          <w:sz w:val="22"/>
          <w:szCs w:val="22"/>
          <w:lang w:val="fr-CA"/>
        </w:rPr>
      </w:pPr>
    </w:p>
    <w:p w14:paraId="670B9296" w14:textId="77777777" w:rsidR="000D5CB2" w:rsidRPr="00B31283" w:rsidRDefault="000D5CB2" w:rsidP="00B31283">
      <w:pPr>
        <w:pStyle w:val="ListParagraph"/>
        <w:jc w:val="both"/>
        <w:rPr>
          <w:bCs/>
          <w:sz w:val="22"/>
          <w:szCs w:val="22"/>
          <w:lang w:val="fr-CA"/>
        </w:rPr>
      </w:pPr>
      <w:r w:rsidRPr="00B31283">
        <w:rPr>
          <w:bCs/>
          <w:sz w:val="22"/>
          <w:szCs w:val="22"/>
          <w:lang w:val="fr-CA"/>
        </w:rPr>
        <w:t>La Convention interaméricaine visant à faciliter l’assistance en cas de catastrophe (18 février 2020) :</w:t>
      </w:r>
    </w:p>
    <w:p w14:paraId="42037556" w14:textId="77777777" w:rsidR="000D5CB2" w:rsidRPr="00B31283" w:rsidRDefault="000D5CB2" w:rsidP="00B31283">
      <w:pPr>
        <w:jc w:val="both"/>
        <w:rPr>
          <w:sz w:val="22"/>
          <w:szCs w:val="22"/>
          <w:lang w:val="fr-CA"/>
        </w:rPr>
      </w:pPr>
    </w:p>
    <w:p w14:paraId="19B92CDA" w14:textId="77777777" w:rsidR="000D5CB2" w:rsidRPr="00B31283" w:rsidRDefault="000D5CB2" w:rsidP="00B31283">
      <w:pPr>
        <w:pStyle w:val="ListParagraph"/>
        <w:numPr>
          <w:ilvl w:val="0"/>
          <w:numId w:val="36"/>
        </w:numPr>
        <w:ind w:left="1440" w:hanging="720"/>
        <w:jc w:val="both"/>
        <w:rPr>
          <w:sz w:val="22"/>
          <w:szCs w:val="22"/>
          <w:lang w:val="fr-CA"/>
        </w:rPr>
      </w:pPr>
      <w:r w:rsidRPr="00B31283">
        <w:rPr>
          <w:sz w:val="22"/>
          <w:szCs w:val="22"/>
          <w:lang w:val="fr-CA"/>
        </w:rPr>
        <w:t>Secrétariat exécutif au développement intégré – Département du développement intégré</w:t>
      </w:r>
    </w:p>
    <w:p w14:paraId="6FFA5B0B" w14:textId="77777777" w:rsidR="000D5CB2" w:rsidRPr="00B31283" w:rsidRDefault="000D5CB2" w:rsidP="00B31283">
      <w:pPr>
        <w:pStyle w:val="ListParagraph"/>
        <w:numPr>
          <w:ilvl w:val="0"/>
          <w:numId w:val="36"/>
        </w:numPr>
        <w:ind w:left="1440" w:hanging="720"/>
        <w:jc w:val="both"/>
        <w:rPr>
          <w:sz w:val="22"/>
          <w:szCs w:val="22"/>
          <w:lang w:val="fr-CA"/>
        </w:rPr>
      </w:pPr>
      <w:r w:rsidRPr="00B31283">
        <w:rPr>
          <w:sz w:val="22"/>
          <w:szCs w:val="22"/>
          <w:lang w:val="fr-CA"/>
        </w:rPr>
        <w:t>Secrétariat aux questions juridiques – Département du droit international</w:t>
      </w:r>
    </w:p>
    <w:p w14:paraId="7283A982" w14:textId="77777777" w:rsidR="000D5CB2" w:rsidRPr="00B31283" w:rsidRDefault="000D5CB2" w:rsidP="00B31283">
      <w:pPr>
        <w:jc w:val="both"/>
        <w:rPr>
          <w:sz w:val="22"/>
          <w:szCs w:val="22"/>
          <w:lang w:val="fr-CA"/>
        </w:rPr>
      </w:pPr>
    </w:p>
    <w:p w14:paraId="400ACB73" w14:textId="77777777" w:rsidR="000D5CB2" w:rsidRPr="00B31283" w:rsidRDefault="000D5CB2" w:rsidP="00B31283">
      <w:pPr>
        <w:pStyle w:val="ListParagraph"/>
        <w:suppressAutoHyphens w:val="0"/>
        <w:jc w:val="both"/>
        <w:rPr>
          <w:sz w:val="22"/>
          <w:szCs w:val="22"/>
          <w:lang w:val="fr-CA"/>
        </w:rPr>
      </w:pPr>
      <w:r w:rsidRPr="00B31283">
        <w:rPr>
          <w:sz w:val="22"/>
          <w:szCs w:val="22"/>
          <w:lang w:val="fr-CA"/>
        </w:rPr>
        <w:t>La Commission interaméricaine pour la réduction des catastrophes naturelles (CIRDN) (3 mars 2020) :</w:t>
      </w:r>
    </w:p>
    <w:p w14:paraId="792BD1EA" w14:textId="77777777" w:rsidR="000D5CB2" w:rsidRPr="00B31283" w:rsidRDefault="000D5CB2" w:rsidP="00B31283">
      <w:pPr>
        <w:snapToGrid w:val="0"/>
        <w:jc w:val="both"/>
        <w:rPr>
          <w:sz w:val="22"/>
          <w:szCs w:val="22"/>
          <w:lang w:val="fr-CA"/>
        </w:rPr>
      </w:pPr>
    </w:p>
    <w:p w14:paraId="212107BA" w14:textId="77777777" w:rsidR="000D5CB2" w:rsidRPr="00B31283" w:rsidRDefault="000D5CB2" w:rsidP="00B31283">
      <w:pPr>
        <w:numPr>
          <w:ilvl w:val="0"/>
          <w:numId w:val="36"/>
        </w:numPr>
        <w:snapToGrid w:val="0"/>
        <w:ind w:firstLine="0"/>
        <w:jc w:val="both"/>
        <w:rPr>
          <w:sz w:val="22"/>
          <w:szCs w:val="22"/>
          <w:lang w:val="fr-CA"/>
        </w:rPr>
      </w:pPr>
      <w:r w:rsidRPr="00B31283">
        <w:rPr>
          <w:sz w:val="22"/>
          <w:szCs w:val="22"/>
          <w:lang w:val="fr-CA"/>
        </w:rPr>
        <w:t>Secrétaire général adjoint de l’OEA</w:t>
      </w:r>
    </w:p>
    <w:p w14:paraId="0B323F05" w14:textId="77777777" w:rsidR="000D5CB2" w:rsidRPr="00B31283" w:rsidRDefault="000D5CB2" w:rsidP="00B31283">
      <w:pPr>
        <w:numPr>
          <w:ilvl w:val="0"/>
          <w:numId w:val="36"/>
        </w:numPr>
        <w:snapToGrid w:val="0"/>
        <w:ind w:firstLine="0"/>
        <w:jc w:val="both"/>
        <w:rPr>
          <w:sz w:val="22"/>
          <w:szCs w:val="22"/>
          <w:lang w:val="fr-CA"/>
        </w:rPr>
      </w:pPr>
      <w:r w:rsidRPr="00B31283">
        <w:rPr>
          <w:sz w:val="22"/>
          <w:szCs w:val="22"/>
          <w:lang w:val="fr-CA"/>
        </w:rPr>
        <w:t>Organisation interaméricaine de défense</w:t>
      </w:r>
    </w:p>
    <w:p w14:paraId="21A84B21" w14:textId="77777777" w:rsidR="000D5CB2" w:rsidRPr="00B31283" w:rsidRDefault="000D5CB2" w:rsidP="00B31283">
      <w:pPr>
        <w:numPr>
          <w:ilvl w:val="0"/>
          <w:numId w:val="36"/>
        </w:numPr>
        <w:snapToGrid w:val="0"/>
        <w:ind w:firstLine="0"/>
        <w:jc w:val="both"/>
        <w:rPr>
          <w:sz w:val="22"/>
          <w:szCs w:val="22"/>
          <w:lang w:val="fr-CA"/>
        </w:rPr>
      </w:pPr>
      <w:r w:rsidRPr="00B31283">
        <w:rPr>
          <w:sz w:val="22"/>
          <w:szCs w:val="22"/>
          <w:lang w:val="fr-CA"/>
        </w:rPr>
        <w:t>Fondation panaméricaine pour le développement</w:t>
      </w:r>
    </w:p>
    <w:p w14:paraId="50570030" w14:textId="77777777" w:rsidR="000D5CB2" w:rsidRPr="00B31283" w:rsidRDefault="000D5CB2" w:rsidP="00B31283">
      <w:pPr>
        <w:numPr>
          <w:ilvl w:val="0"/>
          <w:numId w:val="36"/>
        </w:numPr>
        <w:snapToGrid w:val="0"/>
        <w:ind w:firstLine="0"/>
        <w:jc w:val="both"/>
        <w:rPr>
          <w:sz w:val="22"/>
          <w:szCs w:val="22"/>
          <w:lang w:val="fr-CA"/>
        </w:rPr>
      </w:pPr>
      <w:r w:rsidRPr="00B31283">
        <w:rPr>
          <w:sz w:val="22"/>
          <w:szCs w:val="22"/>
          <w:lang w:val="fr-CA"/>
        </w:rPr>
        <w:t>Commission interaméricaine des femmes</w:t>
      </w:r>
    </w:p>
    <w:p w14:paraId="34AF0B0E" w14:textId="77777777" w:rsidR="000D5CB2" w:rsidRPr="00B31283" w:rsidRDefault="000D5CB2" w:rsidP="00B31283">
      <w:pPr>
        <w:jc w:val="both"/>
        <w:rPr>
          <w:sz w:val="22"/>
          <w:szCs w:val="22"/>
          <w:lang w:val="fr-CA"/>
        </w:rPr>
      </w:pPr>
    </w:p>
    <w:p w14:paraId="3A47D4DA" w14:textId="77777777" w:rsidR="000D5CB2" w:rsidRPr="00B31283" w:rsidRDefault="000D5CB2" w:rsidP="00B31283">
      <w:pPr>
        <w:suppressAutoHyphens w:val="0"/>
        <w:ind w:left="720"/>
        <w:jc w:val="both"/>
        <w:rPr>
          <w:sz w:val="22"/>
          <w:szCs w:val="22"/>
          <w:lang w:val="fr-CA"/>
        </w:rPr>
      </w:pPr>
      <w:r w:rsidRPr="00B31283">
        <w:rPr>
          <w:sz w:val="22"/>
          <w:szCs w:val="22"/>
          <w:lang w:val="fr-CA"/>
        </w:rPr>
        <w:t>Le Réseau interaméricain d’atténuation des effets des catastrophes (RIMD) (9 juin 2020) :</w:t>
      </w:r>
    </w:p>
    <w:p w14:paraId="70BD94F2" w14:textId="77777777" w:rsidR="000D5CB2" w:rsidRPr="00B31283" w:rsidRDefault="000D5CB2" w:rsidP="00B31283">
      <w:pPr>
        <w:suppressAutoHyphens w:val="0"/>
        <w:jc w:val="both"/>
        <w:rPr>
          <w:sz w:val="22"/>
          <w:szCs w:val="22"/>
          <w:lang w:val="fr-CA"/>
        </w:rPr>
      </w:pPr>
    </w:p>
    <w:p w14:paraId="3407FB61" w14:textId="77777777" w:rsidR="000D5CB2" w:rsidRPr="00B31283" w:rsidRDefault="000D5CB2" w:rsidP="00B31283">
      <w:pPr>
        <w:numPr>
          <w:ilvl w:val="0"/>
          <w:numId w:val="37"/>
        </w:numPr>
        <w:snapToGrid w:val="0"/>
        <w:ind w:left="1440" w:hanging="734"/>
        <w:jc w:val="both"/>
        <w:rPr>
          <w:sz w:val="22"/>
          <w:szCs w:val="22"/>
          <w:lang w:val="fr-CA"/>
        </w:rPr>
      </w:pPr>
      <w:r w:rsidRPr="00B31283">
        <w:rPr>
          <w:sz w:val="22"/>
          <w:szCs w:val="22"/>
          <w:lang w:val="fr-CA"/>
        </w:rPr>
        <w:t xml:space="preserve">Secrétariat exécutif au développement intégré – Département du développement durable </w:t>
      </w:r>
    </w:p>
    <w:p w14:paraId="31438EA2" w14:textId="77777777" w:rsidR="000D5CB2" w:rsidRPr="00B31283" w:rsidRDefault="000D5CB2" w:rsidP="00B31283">
      <w:pPr>
        <w:numPr>
          <w:ilvl w:val="0"/>
          <w:numId w:val="37"/>
        </w:numPr>
        <w:snapToGrid w:val="0"/>
        <w:ind w:left="1440" w:hanging="734"/>
        <w:jc w:val="both"/>
        <w:rPr>
          <w:sz w:val="22"/>
          <w:szCs w:val="22"/>
          <w:lang w:val="fr-CA"/>
        </w:rPr>
      </w:pPr>
      <w:r w:rsidRPr="00B31283">
        <w:rPr>
          <w:sz w:val="22"/>
          <w:szCs w:val="22"/>
          <w:lang w:val="fr-CA"/>
        </w:rPr>
        <w:t>Organisation interaméricaine de défense</w:t>
      </w:r>
    </w:p>
    <w:p w14:paraId="5397E075" w14:textId="77777777" w:rsidR="00A47D2A" w:rsidRPr="00B31283" w:rsidRDefault="00A47D2A" w:rsidP="00B31283">
      <w:pPr>
        <w:suppressAutoHyphens w:val="0"/>
        <w:jc w:val="both"/>
        <w:rPr>
          <w:color w:val="000000" w:themeColor="text1"/>
          <w:sz w:val="22"/>
          <w:szCs w:val="22"/>
          <w:lang w:val="fr-CA" w:eastAsia="en-US"/>
        </w:rPr>
      </w:pPr>
    </w:p>
    <w:p w14:paraId="07C3A0E4" w14:textId="4FB45118" w:rsidR="000D5CB2" w:rsidRPr="00B31283" w:rsidRDefault="000D5CB2" w:rsidP="00B31283">
      <w:pPr>
        <w:suppressAutoHyphens w:val="0"/>
        <w:jc w:val="both"/>
        <w:rPr>
          <w:sz w:val="22"/>
          <w:szCs w:val="22"/>
          <w:lang w:val="fr-CA" w:eastAsia="en-US"/>
        </w:rPr>
      </w:pPr>
      <w:r w:rsidRPr="00B31283">
        <w:rPr>
          <w:color w:val="000000" w:themeColor="text1"/>
          <w:sz w:val="22"/>
          <w:szCs w:val="22"/>
          <w:lang w:val="fr-CA" w:eastAsia="en-US"/>
        </w:rPr>
        <w:tab/>
        <w:t>L’objectif initial de la Commission des politiques était de terminer ses travaux sur l’Étude pour le mois d’avril 2020, mais les retards occasionnés par la pandémie de COVID-19 l’ont empêchée de l’atteindre. En même temps, il a fallu tenir une couple de réunions informelles de plus que celles qui étaient programmées initialement. La révision individuelle de chaque outil a été terminée pour le 11 septembre 2020, et les recommandations liées à chacun d’eux ont été adoptées intégralement. Il importe de mentionner que celles qui ont rapport à des modifications au Statut de la Commission interaméricaine pour la réduction des catastrophes naturelles (CIRDN) ont fait l’objet de consultations tant auprès de la présidence de la CIRDN –le Secrétaire général adjoint de l’OEA– qu’auprès du Secrétariat aux questions juridiques pour assurer qu’elles respectent les normes réglementaires et les procédures institutionnelles</w:t>
      </w:r>
      <w:r w:rsidRPr="00B31283">
        <w:rPr>
          <w:sz w:val="22"/>
          <w:szCs w:val="22"/>
          <w:lang w:val="fr-CA" w:eastAsia="en-US"/>
        </w:rPr>
        <w:t>.</w:t>
      </w:r>
    </w:p>
    <w:p w14:paraId="76FFFB9A" w14:textId="77777777" w:rsidR="000D5CB2" w:rsidRPr="00B31283" w:rsidRDefault="000D5CB2" w:rsidP="00B31283">
      <w:pPr>
        <w:suppressAutoHyphens w:val="0"/>
        <w:jc w:val="both"/>
        <w:rPr>
          <w:sz w:val="22"/>
          <w:szCs w:val="22"/>
          <w:lang w:val="fr-CA" w:eastAsia="en-US"/>
        </w:rPr>
      </w:pPr>
    </w:p>
    <w:p w14:paraId="55644CAA" w14:textId="77777777" w:rsidR="000D5CB2" w:rsidRPr="00B31283" w:rsidRDefault="000D5CB2" w:rsidP="00B31283">
      <w:pPr>
        <w:suppressAutoHyphens w:val="0"/>
        <w:jc w:val="both"/>
        <w:rPr>
          <w:sz w:val="22"/>
          <w:szCs w:val="22"/>
          <w:lang w:val="fr-CA" w:eastAsia="en-US"/>
        </w:rPr>
      </w:pPr>
      <w:r w:rsidRPr="00B31283">
        <w:rPr>
          <w:sz w:val="22"/>
          <w:szCs w:val="22"/>
          <w:lang w:val="fr-CA" w:eastAsia="en-US"/>
        </w:rPr>
        <w:tab/>
        <w:t xml:space="preserve">Les recommandations auxquelles la Commission des politiques est arrivée sur chaque outil sont les suivantes : </w:t>
      </w:r>
    </w:p>
    <w:p w14:paraId="03DDEA35" w14:textId="77777777" w:rsidR="000D5CB2" w:rsidRPr="00B31283" w:rsidRDefault="000D5CB2" w:rsidP="00B31283">
      <w:pPr>
        <w:suppressAutoHyphens w:val="0"/>
        <w:jc w:val="both"/>
        <w:rPr>
          <w:sz w:val="22"/>
          <w:szCs w:val="22"/>
          <w:lang w:val="fr-CA" w:eastAsia="en-US"/>
        </w:rPr>
      </w:pPr>
    </w:p>
    <w:p w14:paraId="736E9B90" w14:textId="77777777" w:rsidR="000D5CB2" w:rsidRPr="00B31283" w:rsidRDefault="000D5CB2" w:rsidP="00B31283">
      <w:pPr>
        <w:pStyle w:val="ListParagraph"/>
        <w:numPr>
          <w:ilvl w:val="0"/>
          <w:numId w:val="38"/>
        </w:numPr>
        <w:suppressAutoHyphens w:val="0"/>
        <w:snapToGrid w:val="0"/>
        <w:ind w:left="720"/>
        <w:jc w:val="both"/>
        <w:rPr>
          <w:bCs/>
          <w:sz w:val="22"/>
          <w:szCs w:val="22"/>
          <w:lang w:val="fr-CA"/>
        </w:rPr>
      </w:pPr>
      <w:r w:rsidRPr="00B31283">
        <w:rPr>
          <w:bCs/>
          <w:sz w:val="22"/>
          <w:szCs w:val="22"/>
          <w:lang w:val="fr-CA"/>
        </w:rPr>
        <w:t xml:space="preserve">LIÉES AU FONDS INTERAMÉRICAIN D’ASSISTANCE POUR SITUATIONS DE CRISE (FONDEM) </w:t>
      </w:r>
    </w:p>
    <w:p w14:paraId="7552D8DF" w14:textId="77777777" w:rsidR="000D5CB2" w:rsidRPr="00B31283" w:rsidRDefault="000D5CB2" w:rsidP="00B31283">
      <w:pPr>
        <w:pStyle w:val="ListParagraph"/>
        <w:ind w:left="0"/>
        <w:jc w:val="both"/>
        <w:rPr>
          <w:sz w:val="22"/>
          <w:szCs w:val="22"/>
          <w:lang w:val="fr-CA"/>
        </w:rPr>
      </w:pPr>
    </w:p>
    <w:p w14:paraId="0656E311" w14:textId="77777777" w:rsidR="000D5CB2" w:rsidRPr="00B31283" w:rsidRDefault="000D5CB2" w:rsidP="00B31283">
      <w:pPr>
        <w:pStyle w:val="ListParagraph"/>
        <w:jc w:val="both"/>
        <w:rPr>
          <w:sz w:val="22"/>
          <w:szCs w:val="22"/>
          <w:lang w:val="fr-CA"/>
        </w:rPr>
      </w:pPr>
      <w:r w:rsidRPr="00B31283">
        <w:rPr>
          <w:sz w:val="22"/>
          <w:szCs w:val="22"/>
          <w:lang w:val="fr-CA"/>
        </w:rPr>
        <w:t>Quant au Fonds interaméricain d’assistance pour situations de crise (FONDEM), les États membres ont révisé le rendement du Fonds, les limites et les ambigüités possibles du Statut en vigueur, et ont examiné les possibilités d’améliorer son rendement et son incidence pour appuyer le rôle de l’Organisation des États Américains et de son Secrétariat général dans la réponse internationale aux catastrophes qui touchent les États membres de l’OEA.</w:t>
      </w:r>
    </w:p>
    <w:p w14:paraId="4E51C6FC" w14:textId="77777777" w:rsidR="000D5CB2" w:rsidRPr="00B31283" w:rsidRDefault="000D5CB2" w:rsidP="00B31283">
      <w:pPr>
        <w:pStyle w:val="ListParagraph"/>
        <w:ind w:left="0"/>
        <w:jc w:val="both"/>
        <w:rPr>
          <w:sz w:val="22"/>
          <w:szCs w:val="22"/>
          <w:lang w:val="fr-CA"/>
        </w:rPr>
      </w:pPr>
    </w:p>
    <w:p w14:paraId="324B9A26" w14:textId="60016873" w:rsidR="000D5CB2" w:rsidRPr="00B31283" w:rsidRDefault="000D5CB2" w:rsidP="00B31283">
      <w:pPr>
        <w:pStyle w:val="ListParagraph"/>
        <w:jc w:val="both"/>
        <w:rPr>
          <w:sz w:val="22"/>
          <w:szCs w:val="22"/>
          <w:lang w:val="fr-CA"/>
        </w:rPr>
      </w:pPr>
      <w:r w:rsidRPr="00B31283">
        <w:rPr>
          <w:sz w:val="22"/>
          <w:szCs w:val="22"/>
          <w:lang w:val="fr-CA"/>
        </w:rPr>
        <w:t>En se fondant sur l’étude “Outils existants et entités établies au sein du Système interaméricain pour répondre aux besoins d’interventions dans les cas de catastrophe naturelle</w:t>
      </w:r>
      <w:r w:rsidRPr="00B31283">
        <w:rPr>
          <w:bCs/>
          <w:iCs/>
          <w:sz w:val="22"/>
          <w:szCs w:val="22"/>
          <w:lang w:val="fr-CA"/>
        </w:rPr>
        <w:t xml:space="preserve"> [</w:t>
      </w:r>
      <w:r w:rsidRPr="00B31283">
        <w:rPr>
          <w:sz w:val="22"/>
          <w:szCs w:val="22"/>
          <w:lang w:val="fr-CA"/>
        </w:rPr>
        <w:t xml:space="preserve">CIDI/CPD/doc.188/19 </w:t>
      </w:r>
      <w:r w:rsidR="009A0EFA" w:rsidRPr="00B31283">
        <w:rPr>
          <w:sz w:val="22"/>
          <w:szCs w:val="22"/>
          <w:lang w:val="fr-CA"/>
        </w:rPr>
        <w:t>rev. 1</w:t>
      </w:r>
      <w:r w:rsidRPr="00B31283">
        <w:rPr>
          <w:sz w:val="22"/>
          <w:szCs w:val="22"/>
          <w:lang w:val="fr-CA"/>
        </w:rPr>
        <w:t xml:space="preserve">, section 1 : Fonds interaméricain d’assistance pour situations de crise (FONDEM)] et les renseignements fournis par le Secrétariat dans le document portant la cote CIDI/CPD/INF.41/20, les États membres : </w:t>
      </w:r>
    </w:p>
    <w:p w14:paraId="19656D2A" w14:textId="77777777" w:rsidR="000D5CB2" w:rsidRPr="00B31283" w:rsidRDefault="000D5CB2" w:rsidP="00B31283">
      <w:pPr>
        <w:pStyle w:val="ListParagraph"/>
        <w:ind w:left="0"/>
        <w:jc w:val="both"/>
        <w:rPr>
          <w:sz w:val="22"/>
          <w:szCs w:val="22"/>
          <w:lang w:val="fr-CA"/>
        </w:rPr>
      </w:pPr>
    </w:p>
    <w:p w14:paraId="63199110" w14:textId="77777777" w:rsidR="000D5CB2" w:rsidRPr="00B31283" w:rsidRDefault="000D5CB2" w:rsidP="00B31283">
      <w:pPr>
        <w:pStyle w:val="ListParagraph"/>
        <w:numPr>
          <w:ilvl w:val="0"/>
          <w:numId w:val="39"/>
        </w:numPr>
        <w:suppressAutoHyphens w:val="0"/>
        <w:ind w:left="1440" w:hanging="720"/>
        <w:jc w:val="both"/>
        <w:rPr>
          <w:sz w:val="22"/>
          <w:szCs w:val="22"/>
          <w:lang w:val="fr-CA"/>
        </w:rPr>
      </w:pPr>
      <w:r w:rsidRPr="00B31283">
        <w:rPr>
          <w:sz w:val="22"/>
          <w:szCs w:val="22"/>
          <w:lang w:val="fr-CA"/>
        </w:rPr>
        <w:t xml:space="preserve">sont arrivés à la conclusion que le Statut du FONDEM ne présente aucune barrière à la réception de fonds ni à l’utilisation de ressources, et qu’aucun changement n’est nécessaire dans ce Statut. </w:t>
      </w:r>
    </w:p>
    <w:p w14:paraId="66DF047A" w14:textId="77777777" w:rsidR="000D5CB2" w:rsidRPr="00B31283" w:rsidRDefault="000D5CB2" w:rsidP="00B31283">
      <w:pPr>
        <w:rPr>
          <w:sz w:val="22"/>
          <w:szCs w:val="22"/>
          <w:lang w:val="fr-CA"/>
        </w:rPr>
      </w:pPr>
    </w:p>
    <w:p w14:paraId="14BBAB38" w14:textId="77777777" w:rsidR="000D5CB2" w:rsidRPr="00B31283" w:rsidRDefault="000D5CB2" w:rsidP="00B31283">
      <w:pPr>
        <w:pStyle w:val="ListParagraph"/>
        <w:numPr>
          <w:ilvl w:val="0"/>
          <w:numId w:val="39"/>
        </w:numPr>
        <w:suppressAutoHyphens w:val="0"/>
        <w:ind w:left="1440" w:hanging="720"/>
        <w:jc w:val="both"/>
        <w:rPr>
          <w:sz w:val="22"/>
          <w:szCs w:val="22"/>
          <w:lang w:val="fr-CA"/>
        </w:rPr>
      </w:pPr>
      <w:r w:rsidRPr="00B31283">
        <w:rPr>
          <w:bCs/>
          <w:sz w:val="22"/>
          <w:szCs w:val="22"/>
          <w:lang w:val="fr-CA"/>
        </w:rPr>
        <w:t>estiment que pour maximiser l’impact du</w:t>
      </w:r>
      <w:r w:rsidRPr="00B31283">
        <w:rPr>
          <w:sz w:val="22"/>
          <w:szCs w:val="22"/>
          <w:lang w:val="fr-CA"/>
        </w:rPr>
        <w:t xml:space="preserve"> FONDEM en tant qu’instrument de réponse à des catastrophes, le Secrétariat général de l’OEA renforcera, entre autres, la portée, la gestion et la promotion du FONDEM.</w:t>
      </w:r>
    </w:p>
    <w:p w14:paraId="7EA43039" w14:textId="77777777" w:rsidR="000D5CB2" w:rsidRPr="00B31283" w:rsidRDefault="000D5CB2" w:rsidP="00B31283">
      <w:pPr>
        <w:rPr>
          <w:sz w:val="22"/>
          <w:szCs w:val="22"/>
          <w:lang w:val="fr-CA"/>
        </w:rPr>
      </w:pPr>
    </w:p>
    <w:p w14:paraId="7BDAF357" w14:textId="77777777" w:rsidR="000D5CB2" w:rsidRPr="00B31283" w:rsidRDefault="000D5CB2" w:rsidP="00B31283">
      <w:pPr>
        <w:pStyle w:val="ListParagraph"/>
        <w:numPr>
          <w:ilvl w:val="0"/>
          <w:numId w:val="39"/>
        </w:numPr>
        <w:suppressAutoHyphens w:val="0"/>
        <w:ind w:left="1440" w:hanging="720"/>
        <w:jc w:val="both"/>
        <w:rPr>
          <w:sz w:val="22"/>
          <w:szCs w:val="22"/>
          <w:lang w:val="fr-CA"/>
        </w:rPr>
      </w:pPr>
      <w:r w:rsidRPr="00B31283">
        <w:rPr>
          <w:bCs/>
          <w:sz w:val="22"/>
          <w:szCs w:val="22"/>
          <w:lang w:val="fr-CA"/>
        </w:rPr>
        <w:t xml:space="preserve">recommandent que le Secrétariat général de l’OEA fasse une promotion active du FONDEM et invite les États membres, les observateurs permanents et autres États, organisations internationales, fondations, entités non gouvernementales, entreprises publiques ou privées et individus à apporter des contributions financières à ce fonds. </w:t>
      </w:r>
    </w:p>
    <w:p w14:paraId="19B63B88" w14:textId="77777777" w:rsidR="000D5CB2" w:rsidRPr="00B31283" w:rsidRDefault="000D5CB2" w:rsidP="00B31283">
      <w:pPr>
        <w:snapToGrid w:val="0"/>
        <w:rPr>
          <w:bCs/>
          <w:sz w:val="22"/>
          <w:szCs w:val="22"/>
          <w:lang w:val="fr-CA"/>
        </w:rPr>
      </w:pPr>
    </w:p>
    <w:p w14:paraId="7F168BAC" w14:textId="77777777" w:rsidR="000D5CB2" w:rsidRPr="00B31283" w:rsidRDefault="000D5CB2" w:rsidP="00B31283">
      <w:pPr>
        <w:pStyle w:val="ListParagraph"/>
        <w:numPr>
          <w:ilvl w:val="0"/>
          <w:numId w:val="38"/>
        </w:numPr>
        <w:snapToGrid w:val="0"/>
        <w:ind w:left="720"/>
        <w:jc w:val="both"/>
        <w:rPr>
          <w:sz w:val="22"/>
          <w:szCs w:val="22"/>
          <w:lang w:val="fr-CA"/>
        </w:rPr>
      </w:pPr>
      <w:r w:rsidRPr="00B31283">
        <w:rPr>
          <w:bCs/>
          <w:sz w:val="22"/>
          <w:szCs w:val="22"/>
          <w:lang w:val="fr-CA"/>
        </w:rPr>
        <w:t xml:space="preserve">LIÉE À LA CONVENTION INTERAMÉRICAINE VISANT À FACILITER L’ASSISTANCE EN CAS DE CATASTROPHE </w:t>
      </w:r>
    </w:p>
    <w:p w14:paraId="1EF93953" w14:textId="77777777" w:rsidR="000D5CB2" w:rsidRPr="00B31283" w:rsidRDefault="000D5CB2" w:rsidP="00B31283">
      <w:pPr>
        <w:snapToGrid w:val="0"/>
        <w:rPr>
          <w:sz w:val="22"/>
          <w:szCs w:val="22"/>
          <w:lang w:val="fr-CA"/>
        </w:rPr>
      </w:pPr>
    </w:p>
    <w:p w14:paraId="5A18F819" w14:textId="77777777" w:rsidR="000D5CB2" w:rsidRPr="00B31283" w:rsidRDefault="000D5CB2" w:rsidP="00B31283">
      <w:pPr>
        <w:ind w:firstLine="720"/>
        <w:jc w:val="both"/>
        <w:rPr>
          <w:sz w:val="22"/>
          <w:szCs w:val="22"/>
          <w:lang w:val="fr-CA"/>
        </w:rPr>
      </w:pPr>
      <w:r w:rsidRPr="00B31283">
        <w:rPr>
          <w:sz w:val="22"/>
          <w:szCs w:val="22"/>
          <w:lang w:val="fr-CA"/>
        </w:rPr>
        <w:t>En ce qui a trait à la Convention interaméricaine visant à faciliter l’assistance en cas de catastrophe, on a souligné que depuis son approbation, d’autres instruments ont été adoptés et trois mesures plus à jour ont été prises sur la question. Des consultations ont été faites sur la possibilité pour les États des Caraïbes d’y adhérer en bloc, ce à quoi le Département du droit international de l’OEA a expliqué que la Convention est un traité entre États; il a toutefois indiqué que l’article 16 de la Convention même se réfère à d’autres acteurs et que l’on pourrait explorer des possibilités. Les États membres recommandent :</w:t>
      </w:r>
    </w:p>
    <w:p w14:paraId="0AF2B3D9" w14:textId="77777777" w:rsidR="000D5CB2" w:rsidRPr="00B31283" w:rsidRDefault="000D5CB2" w:rsidP="00B31283">
      <w:pPr>
        <w:jc w:val="both"/>
        <w:rPr>
          <w:sz w:val="22"/>
          <w:szCs w:val="22"/>
          <w:lang w:val="fr-CA"/>
        </w:rPr>
      </w:pPr>
    </w:p>
    <w:p w14:paraId="1BEA3A5D" w14:textId="77777777" w:rsidR="000D5CB2" w:rsidRPr="00B31283" w:rsidRDefault="000D5CB2" w:rsidP="00B31283">
      <w:pPr>
        <w:ind w:firstLine="720"/>
        <w:jc w:val="both"/>
        <w:rPr>
          <w:bCs/>
          <w:sz w:val="22"/>
          <w:szCs w:val="22"/>
          <w:lang w:val="fr-CA"/>
        </w:rPr>
      </w:pPr>
      <w:r w:rsidRPr="00B31283">
        <w:rPr>
          <w:sz w:val="22"/>
          <w:szCs w:val="22"/>
          <w:lang w:val="fr-CA"/>
        </w:rPr>
        <w:t xml:space="preserve">De demander instamment aux États qui ne sont pas parties à adhérer à la Convention interaméricaine visant à faciliter l’assistance en cas de catastrophe. </w:t>
      </w:r>
    </w:p>
    <w:p w14:paraId="03CDD3E9" w14:textId="77777777" w:rsidR="000D5CB2" w:rsidRPr="00B31283" w:rsidRDefault="000D5CB2" w:rsidP="00B31283">
      <w:pPr>
        <w:snapToGrid w:val="0"/>
        <w:rPr>
          <w:bCs/>
          <w:sz w:val="22"/>
          <w:szCs w:val="22"/>
          <w:lang w:val="fr-CA"/>
        </w:rPr>
      </w:pPr>
    </w:p>
    <w:p w14:paraId="0A47481F" w14:textId="77777777" w:rsidR="000D5CB2" w:rsidRPr="00B31283" w:rsidRDefault="000D5CB2" w:rsidP="00B31283">
      <w:pPr>
        <w:pStyle w:val="ListParagraph"/>
        <w:numPr>
          <w:ilvl w:val="0"/>
          <w:numId w:val="38"/>
        </w:numPr>
        <w:suppressAutoHyphens w:val="0"/>
        <w:ind w:left="720"/>
        <w:jc w:val="both"/>
        <w:rPr>
          <w:sz w:val="22"/>
          <w:szCs w:val="22"/>
          <w:lang w:val="fr-CA"/>
        </w:rPr>
      </w:pPr>
      <w:r w:rsidRPr="00B31283">
        <w:rPr>
          <w:sz w:val="22"/>
          <w:szCs w:val="22"/>
          <w:lang w:val="fr-CA"/>
        </w:rPr>
        <w:t xml:space="preserve">LIÉES À LA COMMISSION INTERAMÉRICAINE POUR LA RÉDUCTION DES CATASTROPHES NATURELLES (CIRDN). </w:t>
      </w:r>
    </w:p>
    <w:p w14:paraId="6BA682C2" w14:textId="77777777" w:rsidR="000D5CB2" w:rsidRPr="00B31283" w:rsidRDefault="000D5CB2" w:rsidP="00B31283">
      <w:pPr>
        <w:rPr>
          <w:sz w:val="22"/>
          <w:szCs w:val="22"/>
          <w:lang w:val="fr-CA"/>
        </w:rPr>
      </w:pPr>
    </w:p>
    <w:p w14:paraId="6DF340D6" w14:textId="77777777" w:rsidR="000D5CB2" w:rsidRPr="00B31283" w:rsidRDefault="000D5CB2" w:rsidP="00B31283">
      <w:pPr>
        <w:ind w:firstLine="720"/>
        <w:jc w:val="both"/>
        <w:rPr>
          <w:sz w:val="22"/>
          <w:szCs w:val="22"/>
          <w:lang w:val="fr-CA"/>
        </w:rPr>
      </w:pPr>
      <w:r w:rsidRPr="00B31283">
        <w:rPr>
          <w:sz w:val="22"/>
          <w:szCs w:val="22"/>
          <w:lang w:val="fr-CA"/>
        </w:rPr>
        <w:t>En ce qui a trait à la Commission interaméricaine pour la réduction des catastrophes naturelles (CIRDN), les États membres ont pris connaissance du fonctionnement de la Commission; de ce qu’elle a pu réaliser pour les fins auxquelles elle a été créée; si elle pourrait faire plus; si l’on devrait réviser ses buts et ses activités; enfin, les avantage d’accroitre le nombre de membres. Finalement, les États membres ont décidé de recommander les modifications suivantes au Statut de la Commission :</w:t>
      </w:r>
    </w:p>
    <w:p w14:paraId="280B5565" w14:textId="77777777" w:rsidR="000D5CB2" w:rsidRPr="00B31283" w:rsidRDefault="000D5CB2" w:rsidP="00B31283">
      <w:pPr>
        <w:rPr>
          <w:sz w:val="22"/>
          <w:szCs w:val="22"/>
          <w:lang w:val="fr-CA"/>
        </w:rPr>
      </w:pPr>
    </w:p>
    <w:p w14:paraId="55D7BCB6" w14:textId="77777777" w:rsidR="000D5CB2" w:rsidRPr="00B31283" w:rsidRDefault="000D5CB2" w:rsidP="00B31283">
      <w:pPr>
        <w:ind w:left="720"/>
        <w:rPr>
          <w:sz w:val="22"/>
          <w:szCs w:val="22"/>
          <w:lang w:val="fr-CA"/>
        </w:rPr>
      </w:pPr>
      <w:r w:rsidRPr="00B31283">
        <w:rPr>
          <w:b/>
          <w:sz w:val="22"/>
          <w:szCs w:val="22"/>
          <w:lang w:val="fr-CA"/>
        </w:rPr>
        <w:t>Article 2</w:t>
      </w:r>
      <w:r w:rsidRPr="00B31283">
        <w:rPr>
          <w:sz w:val="22"/>
          <w:szCs w:val="22"/>
          <w:lang w:val="fr-CA"/>
        </w:rPr>
        <w:t xml:space="preserve"> modifié (ce paragraphe devra être placé en deuxième à l’article 2) </w:t>
      </w:r>
    </w:p>
    <w:p w14:paraId="506F74B9" w14:textId="77777777" w:rsidR="000D5CB2" w:rsidRPr="00B31283" w:rsidRDefault="000D5CB2" w:rsidP="00B31283">
      <w:pPr>
        <w:ind w:left="720"/>
        <w:rPr>
          <w:b/>
          <w:sz w:val="22"/>
          <w:szCs w:val="22"/>
          <w:lang w:val="fr-CA"/>
        </w:rPr>
      </w:pPr>
    </w:p>
    <w:p w14:paraId="5EDDB88B" w14:textId="77777777" w:rsidR="000D5CB2" w:rsidRPr="00B31283" w:rsidRDefault="000D5CB2" w:rsidP="00B31283">
      <w:pPr>
        <w:ind w:left="720"/>
        <w:jc w:val="both"/>
        <w:rPr>
          <w:sz w:val="22"/>
          <w:szCs w:val="22"/>
          <w:lang w:val="fr-CA"/>
        </w:rPr>
      </w:pPr>
      <w:r w:rsidRPr="00B31283">
        <w:rPr>
          <w:sz w:val="22"/>
          <w:szCs w:val="22"/>
          <w:lang w:val="fr-CA"/>
        </w:rPr>
        <w:tab/>
        <w:t xml:space="preserve">La CIRDN cherche également à harmoniser les efforts déployés et à faciliter le partage d’information sur les mesures prises et celles en cours, de même que les plans d’urgence des institutions du système interaméricain, des associés sous-régionaux et internationaux, des États membres de l’OEA ainsi que des observateurs permanents, en réponse à des catastrophes naturelles et autres. </w:t>
      </w:r>
    </w:p>
    <w:p w14:paraId="7AFD9671" w14:textId="77777777" w:rsidR="000D5CB2" w:rsidRPr="00B31283" w:rsidRDefault="000D5CB2" w:rsidP="00B31283">
      <w:pPr>
        <w:ind w:left="720"/>
        <w:rPr>
          <w:sz w:val="22"/>
          <w:szCs w:val="22"/>
          <w:lang w:val="fr-CA"/>
        </w:rPr>
      </w:pPr>
    </w:p>
    <w:p w14:paraId="6D81671B" w14:textId="77777777" w:rsidR="000D5CB2" w:rsidRPr="00B31283" w:rsidRDefault="000D5CB2" w:rsidP="00B31283">
      <w:pPr>
        <w:ind w:left="720"/>
        <w:rPr>
          <w:sz w:val="22"/>
          <w:szCs w:val="22"/>
          <w:lang w:val="fr-CA"/>
        </w:rPr>
      </w:pPr>
      <w:bookmarkStart w:id="1" w:name="_Hlk42179191"/>
      <w:r w:rsidRPr="00B31283">
        <w:rPr>
          <w:sz w:val="22"/>
          <w:szCs w:val="22"/>
          <w:lang w:val="fr-CA"/>
        </w:rPr>
        <w:t>Éliminer l’</w:t>
      </w:r>
      <w:r w:rsidRPr="00B31283">
        <w:rPr>
          <w:b/>
          <w:sz w:val="22"/>
          <w:szCs w:val="22"/>
          <w:lang w:val="fr-CA"/>
        </w:rPr>
        <w:t>article 4</w:t>
      </w:r>
      <w:r w:rsidRPr="00B31283">
        <w:rPr>
          <w:sz w:val="22"/>
          <w:szCs w:val="22"/>
          <w:lang w:val="fr-CA"/>
        </w:rPr>
        <w:t xml:space="preserve"> (éliminer l’article 4 et réordonner les chapitres) </w:t>
      </w:r>
      <w:bookmarkEnd w:id="1"/>
    </w:p>
    <w:p w14:paraId="185D72F8" w14:textId="77777777" w:rsidR="000D5CB2" w:rsidRPr="00B31283" w:rsidRDefault="000D5CB2" w:rsidP="00B31283">
      <w:pPr>
        <w:ind w:left="720"/>
        <w:rPr>
          <w:sz w:val="22"/>
          <w:szCs w:val="22"/>
          <w:u w:val="single"/>
          <w:lang w:val="fr-CA"/>
        </w:rPr>
      </w:pPr>
    </w:p>
    <w:p w14:paraId="541046D2" w14:textId="77777777" w:rsidR="000D5CB2" w:rsidRPr="00B31283" w:rsidRDefault="000D5CB2" w:rsidP="00B31283">
      <w:pPr>
        <w:ind w:left="720"/>
        <w:rPr>
          <w:sz w:val="22"/>
          <w:szCs w:val="22"/>
          <w:lang w:val="fr-CA"/>
        </w:rPr>
      </w:pPr>
      <w:r w:rsidRPr="00B31283">
        <w:rPr>
          <w:b/>
          <w:sz w:val="22"/>
          <w:szCs w:val="22"/>
          <w:lang w:val="fr-CA"/>
        </w:rPr>
        <w:t>Article 6 (e)</w:t>
      </w:r>
      <w:r w:rsidRPr="00B31283">
        <w:rPr>
          <w:sz w:val="22"/>
          <w:szCs w:val="22"/>
          <w:lang w:val="fr-CA"/>
        </w:rPr>
        <w:t xml:space="preserve"> modifié</w:t>
      </w:r>
    </w:p>
    <w:p w14:paraId="0F79BF02" w14:textId="77777777" w:rsidR="000D5CB2" w:rsidRPr="00B31283" w:rsidRDefault="000D5CB2" w:rsidP="00B31283">
      <w:pPr>
        <w:ind w:left="720"/>
        <w:rPr>
          <w:rStyle w:val="Strong"/>
          <w:b w:val="0"/>
          <w:sz w:val="22"/>
          <w:szCs w:val="22"/>
          <w:shd w:val="clear" w:color="auto" w:fill="FFFFFF"/>
          <w:lang w:val="fr-FR"/>
        </w:rPr>
      </w:pPr>
    </w:p>
    <w:p w14:paraId="4CA16599" w14:textId="77777777" w:rsidR="000D5CB2" w:rsidRPr="00B31283" w:rsidRDefault="000D5CB2" w:rsidP="00B31283">
      <w:pPr>
        <w:ind w:left="720"/>
        <w:jc w:val="both"/>
        <w:rPr>
          <w:sz w:val="22"/>
          <w:szCs w:val="22"/>
          <w:lang w:val="fr-FR"/>
        </w:rPr>
      </w:pPr>
      <w:r w:rsidRPr="00B31283">
        <w:rPr>
          <w:rStyle w:val="Strong"/>
          <w:b w:val="0"/>
          <w:sz w:val="22"/>
          <w:szCs w:val="22"/>
          <w:shd w:val="clear" w:color="auto" w:fill="FFFFFF"/>
          <w:lang w:val="fr-CA"/>
        </w:rPr>
        <w:tab/>
        <w:t>Inviter les États membres avec voix participative mais sans droit de vote et, le cas échéant, inviter les observateurs permanents et les représentants d’organisations et de mécanismes nationaux, sous-régionaux, régionaux et internationaux à participer aux réunions de la CIRDN avec voix participative mais sans droit de vote</w:t>
      </w:r>
      <w:r w:rsidRPr="00B31283">
        <w:rPr>
          <w:rStyle w:val="FootnoteReference"/>
          <w:rFonts w:eastAsia="PMingLiU"/>
          <w:sz w:val="22"/>
          <w:szCs w:val="22"/>
          <w:u w:val="single"/>
          <w:shd w:val="clear" w:color="auto" w:fill="FFFFFF"/>
          <w:lang w:val="fr-CA"/>
        </w:rPr>
        <w:footnoteReference w:id="1"/>
      </w:r>
      <w:r w:rsidRPr="00B31283">
        <w:rPr>
          <w:sz w:val="22"/>
          <w:szCs w:val="22"/>
          <w:shd w:val="clear" w:color="auto" w:fill="FFFFFF"/>
          <w:vertAlign w:val="superscript"/>
          <w:lang w:val="fr-CA"/>
        </w:rPr>
        <w:t>/</w:t>
      </w:r>
      <w:r w:rsidRPr="00B31283">
        <w:rPr>
          <w:sz w:val="22"/>
          <w:szCs w:val="22"/>
          <w:shd w:val="clear" w:color="auto" w:fill="FFFFFF"/>
          <w:lang w:val="fr-CA"/>
        </w:rPr>
        <w:t>.</w:t>
      </w:r>
    </w:p>
    <w:p w14:paraId="66C38F6C" w14:textId="77777777" w:rsidR="000D5CB2" w:rsidRPr="00B31283" w:rsidRDefault="000D5CB2" w:rsidP="00B31283">
      <w:pPr>
        <w:ind w:left="720"/>
        <w:rPr>
          <w:sz w:val="22"/>
          <w:szCs w:val="22"/>
          <w:shd w:val="clear" w:color="auto" w:fill="FFFFFF"/>
          <w:lang w:val="fr-CA"/>
        </w:rPr>
      </w:pPr>
    </w:p>
    <w:p w14:paraId="77621133" w14:textId="77777777" w:rsidR="000D5CB2" w:rsidRPr="00B31283" w:rsidRDefault="000D5CB2" w:rsidP="00B31283">
      <w:pPr>
        <w:keepNext/>
        <w:ind w:left="720"/>
        <w:rPr>
          <w:b/>
          <w:sz w:val="22"/>
          <w:szCs w:val="22"/>
          <w:lang w:val="fr-CA"/>
        </w:rPr>
      </w:pPr>
      <w:r w:rsidRPr="00B31283">
        <w:rPr>
          <w:b/>
          <w:sz w:val="22"/>
          <w:szCs w:val="22"/>
          <w:lang w:val="fr-CA"/>
        </w:rPr>
        <w:t>Article 6 (f)</w:t>
      </w:r>
    </w:p>
    <w:p w14:paraId="083AD21C" w14:textId="77777777" w:rsidR="000D5CB2" w:rsidRPr="00B31283" w:rsidRDefault="000D5CB2" w:rsidP="00B31283">
      <w:pPr>
        <w:keepNext/>
        <w:ind w:left="720"/>
        <w:rPr>
          <w:sz w:val="22"/>
          <w:szCs w:val="22"/>
          <w:u w:val="single"/>
          <w:lang w:val="fr-CA"/>
        </w:rPr>
      </w:pPr>
    </w:p>
    <w:p w14:paraId="539B23F5" w14:textId="77777777" w:rsidR="000D5CB2" w:rsidRPr="00B31283" w:rsidRDefault="000D5CB2" w:rsidP="00B31283">
      <w:pPr>
        <w:ind w:left="720" w:firstLine="720"/>
        <w:rPr>
          <w:sz w:val="22"/>
          <w:szCs w:val="22"/>
          <w:lang w:val="fr-CA"/>
        </w:rPr>
      </w:pPr>
      <w:r w:rsidRPr="00B31283">
        <w:rPr>
          <w:sz w:val="22"/>
          <w:szCs w:val="22"/>
          <w:lang w:val="fr-CA"/>
        </w:rPr>
        <w:t xml:space="preserve">Présenter un rapport annuel sur ses activités au Conseil permanent. </w:t>
      </w:r>
    </w:p>
    <w:p w14:paraId="01BF5928" w14:textId="77777777" w:rsidR="000D5CB2" w:rsidRPr="00B31283" w:rsidRDefault="000D5CB2" w:rsidP="00B31283">
      <w:pPr>
        <w:ind w:left="720"/>
        <w:rPr>
          <w:sz w:val="22"/>
          <w:szCs w:val="22"/>
          <w:lang w:val="fr-CA"/>
        </w:rPr>
      </w:pPr>
    </w:p>
    <w:p w14:paraId="24CBFD45" w14:textId="77777777" w:rsidR="000D5CB2" w:rsidRPr="00B31283" w:rsidRDefault="000D5CB2" w:rsidP="00B31283">
      <w:pPr>
        <w:ind w:left="720"/>
        <w:rPr>
          <w:sz w:val="22"/>
          <w:szCs w:val="22"/>
          <w:lang w:val="fr-CA"/>
        </w:rPr>
      </w:pPr>
      <w:r w:rsidRPr="00B31283">
        <w:rPr>
          <w:b/>
          <w:sz w:val="22"/>
          <w:szCs w:val="22"/>
          <w:lang w:val="fr-CA"/>
        </w:rPr>
        <w:t>Article 6 (g)</w:t>
      </w:r>
      <w:r w:rsidRPr="00B31283">
        <w:rPr>
          <w:sz w:val="22"/>
          <w:szCs w:val="22"/>
          <w:lang w:val="fr-CA"/>
        </w:rPr>
        <w:t xml:space="preserve"> modifié</w:t>
      </w:r>
    </w:p>
    <w:p w14:paraId="40BFFA37" w14:textId="77777777" w:rsidR="000D5CB2" w:rsidRPr="00B31283" w:rsidRDefault="000D5CB2" w:rsidP="00B31283">
      <w:pPr>
        <w:ind w:left="720"/>
        <w:rPr>
          <w:sz w:val="22"/>
          <w:szCs w:val="22"/>
          <w:lang w:val="fr-CA"/>
        </w:rPr>
      </w:pPr>
    </w:p>
    <w:p w14:paraId="1FEED8AA" w14:textId="40F0045E" w:rsidR="000D5CB2" w:rsidRPr="00B31283" w:rsidRDefault="000D5CB2" w:rsidP="00B31283">
      <w:pPr>
        <w:pStyle w:val="Subtitle"/>
        <w:tabs>
          <w:tab w:val="clear" w:pos="2160"/>
          <w:tab w:val="clear" w:pos="7200"/>
        </w:tabs>
        <w:ind w:left="720"/>
        <w:jc w:val="both"/>
        <w:rPr>
          <w:i w:val="0"/>
          <w:sz w:val="22"/>
          <w:szCs w:val="22"/>
          <w:lang w:val="fr-CA"/>
        </w:rPr>
      </w:pPr>
      <w:r w:rsidRPr="00B31283">
        <w:rPr>
          <w:i w:val="0"/>
          <w:sz w:val="22"/>
          <w:szCs w:val="22"/>
          <w:lang w:val="fr-CA"/>
        </w:rPr>
        <w:tab/>
        <w:t xml:space="preserve">Aider à coordonner la coopération entre les États membres de l’OEA, quand les parties intéressées les invitent à le faire, et aider les États touchés par une catastrophe naturelle à en informer le Bureau des Nations Unies pour la coordination des affaires humanitaires (OCAH). </w:t>
      </w:r>
      <w:bookmarkStart w:id="2" w:name="_Hlk43386158"/>
    </w:p>
    <w:bookmarkEnd w:id="2"/>
    <w:p w14:paraId="28FAAC94" w14:textId="77777777" w:rsidR="000D5CB2" w:rsidRPr="00B31283" w:rsidRDefault="000D5CB2" w:rsidP="00B31283">
      <w:pPr>
        <w:ind w:left="720"/>
        <w:jc w:val="both"/>
        <w:rPr>
          <w:sz w:val="22"/>
          <w:szCs w:val="22"/>
          <w:lang w:val="fr-CA"/>
        </w:rPr>
      </w:pPr>
    </w:p>
    <w:p w14:paraId="33BB73CC" w14:textId="77777777" w:rsidR="000D5CB2" w:rsidRPr="00B31283" w:rsidRDefault="000D5CB2" w:rsidP="00B31283">
      <w:pPr>
        <w:ind w:left="720"/>
        <w:jc w:val="both"/>
        <w:rPr>
          <w:b/>
          <w:sz w:val="22"/>
          <w:szCs w:val="22"/>
          <w:lang w:val="fr-CA"/>
        </w:rPr>
      </w:pPr>
      <w:r w:rsidRPr="00B31283">
        <w:rPr>
          <w:b/>
          <w:sz w:val="22"/>
          <w:szCs w:val="22"/>
          <w:lang w:val="fr-CA"/>
        </w:rPr>
        <w:t>Article 6 (i)</w:t>
      </w:r>
    </w:p>
    <w:p w14:paraId="39561E45" w14:textId="77777777" w:rsidR="000D5CB2" w:rsidRPr="00B31283" w:rsidRDefault="000D5CB2" w:rsidP="00B31283">
      <w:pPr>
        <w:ind w:left="720"/>
        <w:jc w:val="both"/>
        <w:rPr>
          <w:sz w:val="22"/>
          <w:szCs w:val="22"/>
          <w:lang w:val="fr-CA"/>
        </w:rPr>
      </w:pPr>
    </w:p>
    <w:p w14:paraId="37D409A5" w14:textId="77777777" w:rsidR="000D5CB2" w:rsidRPr="00B31283" w:rsidRDefault="000D5CB2" w:rsidP="00B31283">
      <w:pPr>
        <w:ind w:left="720"/>
        <w:jc w:val="both"/>
        <w:rPr>
          <w:sz w:val="22"/>
          <w:szCs w:val="22"/>
          <w:lang w:val="fr-CA"/>
        </w:rPr>
      </w:pPr>
      <w:r w:rsidRPr="00B31283">
        <w:rPr>
          <w:sz w:val="22"/>
          <w:szCs w:val="22"/>
          <w:lang w:val="fr-CA"/>
        </w:rPr>
        <w:tab/>
        <w:t xml:space="preserve">Gérer les contributions volontaires aux fins prévues dans le présent Statut et conformément à l’article 14.  </w:t>
      </w:r>
    </w:p>
    <w:p w14:paraId="20AC9A63" w14:textId="77777777" w:rsidR="000D5CB2" w:rsidRPr="00B31283" w:rsidRDefault="000D5CB2" w:rsidP="00B31283">
      <w:pPr>
        <w:ind w:left="720"/>
        <w:jc w:val="both"/>
        <w:rPr>
          <w:sz w:val="22"/>
          <w:szCs w:val="22"/>
          <w:lang w:val="fr-CA"/>
        </w:rPr>
      </w:pPr>
    </w:p>
    <w:p w14:paraId="18AB7A3F" w14:textId="77777777" w:rsidR="000D5CB2" w:rsidRPr="00B31283" w:rsidRDefault="000D5CB2" w:rsidP="00B31283">
      <w:pPr>
        <w:ind w:left="720"/>
        <w:jc w:val="both"/>
        <w:rPr>
          <w:b/>
          <w:sz w:val="22"/>
          <w:szCs w:val="22"/>
          <w:lang w:val="fr-CA"/>
        </w:rPr>
      </w:pPr>
      <w:r w:rsidRPr="00B31283">
        <w:rPr>
          <w:b/>
          <w:sz w:val="22"/>
          <w:szCs w:val="22"/>
          <w:lang w:val="fr-CA"/>
        </w:rPr>
        <w:t>Article 12</w:t>
      </w:r>
    </w:p>
    <w:p w14:paraId="057D71CC" w14:textId="77777777" w:rsidR="000D5CB2" w:rsidRPr="00B31283" w:rsidRDefault="000D5CB2" w:rsidP="00B31283">
      <w:pPr>
        <w:ind w:left="720"/>
        <w:jc w:val="both"/>
        <w:rPr>
          <w:sz w:val="22"/>
          <w:szCs w:val="22"/>
          <w:lang w:val="fr-CA"/>
        </w:rPr>
      </w:pPr>
    </w:p>
    <w:p w14:paraId="38834759" w14:textId="77777777" w:rsidR="000D5CB2" w:rsidRPr="00B31283" w:rsidRDefault="000D5CB2" w:rsidP="00B31283">
      <w:pPr>
        <w:ind w:left="720"/>
        <w:jc w:val="both"/>
        <w:rPr>
          <w:b/>
          <w:sz w:val="22"/>
          <w:szCs w:val="22"/>
          <w:lang w:val="fr-CA"/>
        </w:rPr>
      </w:pPr>
      <w:r w:rsidRPr="00B31283">
        <w:rPr>
          <w:sz w:val="22"/>
          <w:szCs w:val="22"/>
          <w:lang w:val="fr-CA"/>
        </w:rPr>
        <w:tab/>
        <w:t>La CIRDN se réunira au siège du Secrétariat général de l’OEA, sauf quand elle décide d’un lieu de réunion ou d’une modalité alternative pour ses réunions, qui pourraient être virtuelles.</w:t>
      </w:r>
      <w:r w:rsidRPr="00B31283">
        <w:rPr>
          <w:b/>
          <w:sz w:val="22"/>
          <w:szCs w:val="22"/>
          <w:lang w:val="fr-CA"/>
        </w:rPr>
        <w:t xml:space="preserve"> </w:t>
      </w:r>
    </w:p>
    <w:p w14:paraId="1F54E991" w14:textId="77777777" w:rsidR="000D5CB2" w:rsidRPr="00B31283" w:rsidRDefault="000D5CB2" w:rsidP="00B31283">
      <w:pPr>
        <w:ind w:left="720"/>
        <w:rPr>
          <w:sz w:val="22"/>
          <w:szCs w:val="22"/>
          <w:lang w:val="fr-CA"/>
        </w:rPr>
      </w:pPr>
    </w:p>
    <w:p w14:paraId="1791170D" w14:textId="77777777" w:rsidR="000D5CB2" w:rsidRPr="00B31283" w:rsidRDefault="000D5CB2" w:rsidP="00B31283">
      <w:pPr>
        <w:ind w:left="720"/>
        <w:rPr>
          <w:b/>
          <w:sz w:val="22"/>
          <w:szCs w:val="22"/>
          <w:lang w:val="fr-CA"/>
        </w:rPr>
      </w:pPr>
      <w:r w:rsidRPr="00B31283">
        <w:rPr>
          <w:b/>
          <w:sz w:val="22"/>
          <w:szCs w:val="22"/>
          <w:lang w:val="fr-CA"/>
        </w:rPr>
        <w:t>Article 14</w:t>
      </w:r>
    </w:p>
    <w:p w14:paraId="342E0A1E" w14:textId="77777777" w:rsidR="000D5CB2" w:rsidRPr="00B31283" w:rsidRDefault="000D5CB2" w:rsidP="00B31283">
      <w:pPr>
        <w:ind w:left="720"/>
        <w:rPr>
          <w:sz w:val="22"/>
          <w:szCs w:val="22"/>
          <w:lang w:val="fr-CA"/>
        </w:rPr>
      </w:pPr>
    </w:p>
    <w:p w14:paraId="6546E3CF" w14:textId="77777777" w:rsidR="000D5CB2" w:rsidRPr="00B31283" w:rsidRDefault="000D5CB2" w:rsidP="00B31283">
      <w:pPr>
        <w:ind w:left="720"/>
        <w:jc w:val="both"/>
        <w:rPr>
          <w:sz w:val="22"/>
          <w:szCs w:val="22"/>
          <w:lang w:val="fr-CA"/>
        </w:rPr>
      </w:pPr>
      <w:r w:rsidRPr="00B31283">
        <w:rPr>
          <w:sz w:val="22"/>
          <w:szCs w:val="22"/>
          <w:lang w:val="fr-CA"/>
        </w:rPr>
        <w:tab/>
        <w:t xml:space="preserve">La CIRDN demandera, par le truchement du Secrétaire général et sans préjudice des compétences individuelles de ses membres, des contributions volontaires des États membres, des États observateurs permanents près l’Organisation ainsi que d’autres États membres des Nations Unies, de même que de personnes ou d’entités publiques ou privées, nationales ou internationales, et/ou tentera d’établir les fonds spécifiques et fiduciaires nécessaires, conformément aux Normes générales de fonctionnement du Secrétariat général de l’Organisation pour aider les États membres de l’OEA en vertu de l’article 2. </w:t>
      </w:r>
    </w:p>
    <w:p w14:paraId="6B9E5DE7" w14:textId="77777777" w:rsidR="000D5CB2" w:rsidRPr="00B31283" w:rsidRDefault="000D5CB2" w:rsidP="00B31283">
      <w:pPr>
        <w:jc w:val="both"/>
        <w:rPr>
          <w:sz w:val="22"/>
          <w:szCs w:val="22"/>
          <w:lang w:val="fr-CA"/>
        </w:rPr>
      </w:pPr>
    </w:p>
    <w:p w14:paraId="358561BA" w14:textId="77777777" w:rsidR="000D5CB2" w:rsidRPr="00B31283" w:rsidRDefault="000D5CB2" w:rsidP="00B31283">
      <w:pPr>
        <w:pStyle w:val="ListParagraph"/>
        <w:numPr>
          <w:ilvl w:val="0"/>
          <w:numId w:val="38"/>
        </w:numPr>
        <w:suppressAutoHyphens w:val="0"/>
        <w:ind w:left="720"/>
        <w:jc w:val="both"/>
        <w:rPr>
          <w:b/>
          <w:bCs/>
          <w:sz w:val="22"/>
          <w:szCs w:val="22"/>
          <w:u w:val="single"/>
          <w:lang w:val="fr-CA"/>
        </w:rPr>
      </w:pPr>
      <w:r w:rsidRPr="00B31283">
        <w:rPr>
          <w:sz w:val="22"/>
          <w:szCs w:val="22"/>
          <w:lang w:val="fr-CA"/>
        </w:rPr>
        <w:t xml:space="preserve">LIÉES AU RÉSEAU INTERAMÉRICAIN D’ATTÉNUATION DES EFFETS DES CATASTROPHES (RIMD)  </w:t>
      </w:r>
    </w:p>
    <w:p w14:paraId="5902EB52" w14:textId="77777777" w:rsidR="000D5CB2" w:rsidRPr="00B31283" w:rsidRDefault="000D5CB2" w:rsidP="00B31283">
      <w:pPr>
        <w:jc w:val="both"/>
        <w:rPr>
          <w:b/>
          <w:bCs/>
          <w:sz w:val="22"/>
          <w:szCs w:val="22"/>
          <w:u w:val="single"/>
          <w:lang w:val="fr-CA"/>
        </w:rPr>
      </w:pPr>
    </w:p>
    <w:p w14:paraId="600A7EF4" w14:textId="77777777" w:rsidR="000D5CB2" w:rsidRPr="00B31283" w:rsidRDefault="000D5CB2" w:rsidP="00B31283">
      <w:pPr>
        <w:ind w:firstLine="720"/>
        <w:jc w:val="both"/>
        <w:rPr>
          <w:sz w:val="22"/>
          <w:szCs w:val="22"/>
          <w:lang w:val="fr-CA"/>
        </w:rPr>
      </w:pPr>
      <w:r w:rsidRPr="00B31283">
        <w:rPr>
          <w:sz w:val="22"/>
          <w:szCs w:val="22"/>
          <w:lang w:val="fr-CA"/>
        </w:rPr>
        <w:t xml:space="preserve">Le Réseau interaméricain d’atténuation des effets des catastrophes (RIMD) comporte trois éléments : le forum virtuel, les rencontres continentales et la base de données en ligne. Cette dernière est la seule archive dans le Continent américain qui consiste en information autorisée par les Gouvernements des États membres de l’OEA en matière de mitigation de catastrophes. La Commission des politiques recommande ce qui suit : </w:t>
      </w:r>
    </w:p>
    <w:p w14:paraId="0DB55280" w14:textId="77777777" w:rsidR="000D5CB2" w:rsidRPr="00B31283" w:rsidRDefault="000D5CB2" w:rsidP="00B31283">
      <w:pPr>
        <w:jc w:val="both"/>
        <w:rPr>
          <w:sz w:val="22"/>
          <w:szCs w:val="22"/>
          <w:lang w:val="fr-CA"/>
        </w:rPr>
      </w:pPr>
    </w:p>
    <w:p w14:paraId="002AB5A5" w14:textId="77777777" w:rsidR="000D5CB2" w:rsidRPr="00B31283" w:rsidRDefault="000D5CB2" w:rsidP="00B31283">
      <w:pPr>
        <w:numPr>
          <w:ilvl w:val="0"/>
          <w:numId w:val="27"/>
        </w:numPr>
        <w:suppressAutoHyphens w:val="0"/>
        <w:ind w:left="1440" w:hanging="720"/>
        <w:contextualSpacing/>
        <w:jc w:val="both"/>
        <w:rPr>
          <w:sz w:val="22"/>
          <w:szCs w:val="22"/>
          <w:lang w:val="fr-CA"/>
        </w:rPr>
      </w:pPr>
      <w:r w:rsidRPr="00B31283">
        <w:rPr>
          <w:sz w:val="22"/>
          <w:szCs w:val="22"/>
          <w:lang w:val="fr-CA"/>
        </w:rPr>
        <w:t xml:space="preserve">La plateforme de la base de données doit continuer d’être actualisée afin de maximiser son rendement avec la technologie disponible actuellement. La base de données est en cours de migration sur une nouvelle plateforme qui facilitera l’accès à l’information et l’actualisation immédiate. </w:t>
      </w:r>
    </w:p>
    <w:p w14:paraId="018736D0" w14:textId="77777777" w:rsidR="000D5CB2" w:rsidRPr="00B31283" w:rsidRDefault="000D5CB2" w:rsidP="00B31283">
      <w:pPr>
        <w:jc w:val="both"/>
        <w:rPr>
          <w:sz w:val="22"/>
          <w:szCs w:val="22"/>
          <w:lang w:val="fr-CA"/>
        </w:rPr>
      </w:pPr>
    </w:p>
    <w:p w14:paraId="3B4E820F" w14:textId="77777777" w:rsidR="000D5CB2" w:rsidRPr="00B31283" w:rsidRDefault="000D5CB2" w:rsidP="00B31283">
      <w:pPr>
        <w:numPr>
          <w:ilvl w:val="0"/>
          <w:numId w:val="27"/>
        </w:numPr>
        <w:suppressAutoHyphens w:val="0"/>
        <w:ind w:left="1440" w:hanging="720"/>
        <w:contextualSpacing/>
        <w:jc w:val="both"/>
        <w:rPr>
          <w:sz w:val="22"/>
          <w:szCs w:val="22"/>
          <w:lang w:val="fr-CA"/>
        </w:rPr>
      </w:pPr>
      <w:r w:rsidRPr="00B31283">
        <w:rPr>
          <w:sz w:val="22"/>
          <w:szCs w:val="22"/>
          <w:lang w:val="fr-CA"/>
        </w:rPr>
        <w:t xml:space="preserve">La base de données de l’OEA doit être visible, d’accès et d’utilisation faciles pour les États membres de l’OEA et leurs partenaires régionaux et internationaux chargés de la gestion des catastrophes naturelles. </w:t>
      </w:r>
    </w:p>
    <w:p w14:paraId="4DE06003" w14:textId="77777777" w:rsidR="000D5CB2" w:rsidRPr="00B31283" w:rsidRDefault="000D5CB2" w:rsidP="00B31283">
      <w:pPr>
        <w:jc w:val="both"/>
        <w:rPr>
          <w:sz w:val="22"/>
          <w:szCs w:val="22"/>
          <w:lang w:val="fr-CA"/>
        </w:rPr>
      </w:pPr>
    </w:p>
    <w:p w14:paraId="33D03B17" w14:textId="77777777" w:rsidR="000D5CB2" w:rsidRPr="00B31283" w:rsidRDefault="000D5CB2" w:rsidP="00B31283">
      <w:pPr>
        <w:numPr>
          <w:ilvl w:val="0"/>
          <w:numId w:val="27"/>
        </w:numPr>
        <w:suppressAutoHyphens w:val="0"/>
        <w:ind w:left="1440" w:hanging="720"/>
        <w:contextualSpacing/>
        <w:jc w:val="both"/>
        <w:rPr>
          <w:sz w:val="22"/>
          <w:szCs w:val="22"/>
          <w:lang w:val="fr-CA"/>
        </w:rPr>
      </w:pPr>
      <w:r w:rsidRPr="00B31283">
        <w:rPr>
          <w:sz w:val="22"/>
          <w:szCs w:val="22"/>
          <w:lang w:val="fr-CA"/>
        </w:rPr>
        <w:t xml:space="preserve">Il faudrait donner un nom à la base de données pour assurer qu’on puisse la trouver facilement sur le site Web de l’OEA. </w:t>
      </w:r>
    </w:p>
    <w:p w14:paraId="5677BFB0" w14:textId="77777777" w:rsidR="000D5CB2" w:rsidRPr="00B31283" w:rsidRDefault="000D5CB2" w:rsidP="00B31283">
      <w:pPr>
        <w:jc w:val="both"/>
        <w:rPr>
          <w:sz w:val="22"/>
          <w:szCs w:val="22"/>
          <w:lang w:val="fr-CA"/>
        </w:rPr>
      </w:pPr>
    </w:p>
    <w:p w14:paraId="4B01B713" w14:textId="77777777" w:rsidR="000D5CB2" w:rsidRPr="00B31283" w:rsidRDefault="000D5CB2" w:rsidP="00B31283">
      <w:pPr>
        <w:numPr>
          <w:ilvl w:val="0"/>
          <w:numId w:val="27"/>
        </w:numPr>
        <w:suppressAutoHyphens w:val="0"/>
        <w:ind w:left="1440" w:hanging="720"/>
        <w:contextualSpacing/>
        <w:jc w:val="both"/>
        <w:rPr>
          <w:sz w:val="22"/>
          <w:szCs w:val="22"/>
          <w:lang w:val="fr-CA"/>
        </w:rPr>
      </w:pPr>
      <w:r w:rsidRPr="00B31283">
        <w:rPr>
          <w:sz w:val="22"/>
          <w:szCs w:val="22"/>
          <w:lang w:val="fr-CA"/>
        </w:rPr>
        <w:t xml:space="preserve">Continuer de tenir des rencontres continentales, quand les États membres l’estiment pertinent. </w:t>
      </w:r>
    </w:p>
    <w:p w14:paraId="1BD94293" w14:textId="77777777" w:rsidR="000D5CB2" w:rsidRPr="00B31283" w:rsidRDefault="000D5CB2" w:rsidP="00B31283">
      <w:pPr>
        <w:jc w:val="both"/>
        <w:rPr>
          <w:sz w:val="22"/>
          <w:szCs w:val="22"/>
          <w:lang w:val="fr-CA"/>
        </w:rPr>
      </w:pPr>
    </w:p>
    <w:p w14:paraId="78DBBFBD" w14:textId="77777777" w:rsidR="000D5CB2" w:rsidRPr="00B31283" w:rsidRDefault="000D5CB2" w:rsidP="00B31283">
      <w:pPr>
        <w:numPr>
          <w:ilvl w:val="0"/>
          <w:numId w:val="27"/>
        </w:numPr>
        <w:suppressAutoHyphens w:val="0"/>
        <w:ind w:left="1440" w:hanging="720"/>
        <w:contextualSpacing/>
        <w:jc w:val="both"/>
        <w:rPr>
          <w:sz w:val="22"/>
          <w:szCs w:val="22"/>
          <w:lang w:val="fr-CA"/>
        </w:rPr>
      </w:pPr>
      <w:r w:rsidRPr="00B31283">
        <w:rPr>
          <w:sz w:val="22"/>
          <w:szCs w:val="22"/>
          <w:lang w:val="fr-CA"/>
        </w:rPr>
        <w:t xml:space="preserve">Demander instamment aux États membres d’inscrire et d’actualiser leurs autorités nationales ou points focaux en matière de catastrophes naturelles. </w:t>
      </w:r>
    </w:p>
    <w:p w14:paraId="2157BAA9" w14:textId="77777777" w:rsidR="000D5CB2" w:rsidRPr="00B31283" w:rsidRDefault="000D5CB2" w:rsidP="00B31283">
      <w:pPr>
        <w:jc w:val="both"/>
        <w:rPr>
          <w:sz w:val="22"/>
          <w:szCs w:val="22"/>
          <w:lang w:val="fr-CA"/>
        </w:rPr>
      </w:pPr>
    </w:p>
    <w:p w14:paraId="3DA0A8C1" w14:textId="77777777" w:rsidR="000D5CB2" w:rsidRPr="00B31283" w:rsidRDefault="000D5CB2" w:rsidP="00B31283">
      <w:pPr>
        <w:numPr>
          <w:ilvl w:val="0"/>
          <w:numId w:val="27"/>
        </w:numPr>
        <w:suppressAutoHyphens w:val="0"/>
        <w:ind w:left="1440" w:hanging="720"/>
        <w:contextualSpacing/>
        <w:jc w:val="both"/>
        <w:rPr>
          <w:sz w:val="22"/>
          <w:szCs w:val="22"/>
          <w:lang w:val="fr-CA"/>
        </w:rPr>
      </w:pPr>
      <w:r w:rsidRPr="00B31283">
        <w:rPr>
          <w:sz w:val="22"/>
          <w:szCs w:val="22"/>
          <w:lang w:val="fr-CA"/>
        </w:rPr>
        <w:t xml:space="preserve">Demander instamment à l’Organisation interaméricaine de défense (JID) et au Secrétariat exécutif au développement intégré (SEDI) de poursuivre leurs efforts visant à assurer que l’information contenue dans la base de données de l’OEA soit actualisée et disponible pour la communauté chargée de répondre face à des situations de catastrophe naturelle. </w:t>
      </w:r>
    </w:p>
    <w:p w14:paraId="5776D944" w14:textId="77777777" w:rsidR="000D5CB2" w:rsidRPr="00B31283" w:rsidRDefault="000D5CB2" w:rsidP="00B31283">
      <w:pPr>
        <w:pStyle w:val="ListParagraph"/>
        <w:ind w:left="0"/>
        <w:jc w:val="both"/>
        <w:rPr>
          <w:sz w:val="22"/>
          <w:szCs w:val="22"/>
          <w:lang w:val="fr-CA"/>
        </w:rPr>
      </w:pPr>
    </w:p>
    <w:p w14:paraId="0579E7CA" w14:textId="77777777" w:rsidR="000D5CB2" w:rsidRPr="00B31283" w:rsidRDefault="000D5CB2" w:rsidP="00B31283">
      <w:pPr>
        <w:numPr>
          <w:ilvl w:val="0"/>
          <w:numId w:val="27"/>
        </w:numPr>
        <w:suppressAutoHyphens w:val="0"/>
        <w:ind w:left="1440" w:hanging="720"/>
        <w:contextualSpacing/>
        <w:jc w:val="both"/>
        <w:rPr>
          <w:sz w:val="22"/>
          <w:szCs w:val="22"/>
          <w:lang w:val="fr-CA"/>
        </w:rPr>
      </w:pPr>
      <w:r w:rsidRPr="00B31283">
        <w:rPr>
          <w:sz w:val="22"/>
          <w:szCs w:val="22"/>
          <w:lang w:val="fr-CA"/>
        </w:rPr>
        <w:t xml:space="preserve">Continuer à renforcer la coopération avec les partenaires régionaux et internationaux et les encourager à continuer à contribuer avec de l’information, dans la mesure du possible, pour assurer le maintien de l’information utile et critique sur les catastrophes naturelles dans la base de données en ligne, au profit de tous les pays du Continent américain.  </w:t>
      </w:r>
    </w:p>
    <w:p w14:paraId="30BDDAF1" w14:textId="77777777" w:rsidR="000D5CB2" w:rsidRPr="00B31283" w:rsidRDefault="000D5CB2" w:rsidP="00B31283">
      <w:pPr>
        <w:jc w:val="both"/>
        <w:rPr>
          <w:sz w:val="22"/>
          <w:szCs w:val="22"/>
          <w:lang w:val="fr-CA"/>
        </w:rPr>
      </w:pPr>
    </w:p>
    <w:p w14:paraId="7E852FFB" w14:textId="77777777" w:rsidR="000D5CB2" w:rsidRPr="00B31283" w:rsidRDefault="000D5CB2" w:rsidP="00B31283">
      <w:pPr>
        <w:numPr>
          <w:ilvl w:val="0"/>
          <w:numId w:val="27"/>
        </w:numPr>
        <w:suppressAutoHyphens w:val="0"/>
        <w:ind w:left="1440" w:hanging="720"/>
        <w:contextualSpacing/>
        <w:jc w:val="both"/>
        <w:rPr>
          <w:sz w:val="22"/>
          <w:szCs w:val="22"/>
          <w:lang w:val="fr-CA"/>
        </w:rPr>
      </w:pPr>
      <w:r w:rsidRPr="00B31283">
        <w:rPr>
          <w:sz w:val="22"/>
          <w:szCs w:val="22"/>
          <w:lang w:val="fr-CA"/>
        </w:rPr>
        <w:t xml:space="preserve">Demander instamment aux États membres d’actualiser chaque année leur information nationale fournie au SEDI et à la JID pour qu’elle soit incluse dans la base de données en ligne de l’OEA sur les catastrophes naturelles. </w:t>
      </w:r>
    </w:p>
    <w:p w14:paraId="568EA79E" w14:textId="77777777" w:rsidR="000D5CB2" w:rsidRPr="00B31283" w:rsidRDefault="000D5CB2" w:rsidP="00B31283">
      <w:pPr>
        <w:ind w:right="-29"/>
        <w:jc w:val="both"/>
        <w:rPr>
          <w:sz w:val="22"/>
          <w:szCs w:val="22"/>
          <w:lang w:val="fr-CA"/>
        </w:rPr>
      </w:pPr>
    </w:p>
    <w:p w14:paraId="39C146EB" w14:textId="653F6359" w:rsidR="000D5CB2" w:rsidRPr="00B31283" w:rsidRDefault="000D5CB2" w:rsidP="00B31283">
      <w:pPr>
        <w:ind w:firstLine="720"/>
        <w:jc w:val="both"/>
        <w:rPr>
          <w:color w:val="000000" w:themeColor="text1"/>
          <w:sz w:val="22"/>
          <w:szCs w:val="22"/>
          <w:lang w:val="fr-CA" w:eastAsia="en-US"/>
        </w:rPr>
      </w:pPr>
      <w:r w:rsidRPr="00B31283">
        <w:rPr>
          <w:color w:val="000000" w:themeColor="text1"/>
          <w:sz w:val="22"/>
          <w:szCs w:val="22"/>
          <w:lang w:val="fr-CA"/>
        </w:rPr>
        <w:t>Une fois terminée la tâche de l’analyse, qui nous a été confiée par la Présidente du CIDI, il reviendrait maintenant au CIDI de faire siennes ces recommandations, et également de réaliser ce qui est demandé dans la seconde partie du mandat contenu au paragraphe 11 du dispositif de la résolution AG/ RES.</w:t>
      </w:r>
      <w:r w:rsidRPr="00B31283">
        <w:rPr>
          <w:rFonts w:eastAsia="Calibri"/>
          <w:color w:val="000000" w:themeColor="text1"/>
          <w:sz w:val="22"/>
          <w:szCs w:val="22"/>
          <w:lang w:val="fr-CA" w:eastAsia="en-US"/>
        </w:rPr>
        <w:t xml:space="preserve"> 2939 (XLIX-O/19)</w:t>
      </w:r>
      <w:r w:rsidRPr="00B31283">
        <w:rPr>
          <w:color w:val="000000" w:themeColor="text1"/>
          <w:sz w:val="22"/>
          <w:szCs w:val="22"/>
          <w:lang w:val="fr-CA"/>
        </w:rPr>
        <w:t>, “De charger le SEDI …</w:t>
      </w:r>
      <w:r w:rsidRPr="00B31283">
        <w:rPr>
          <w:color w:val="000000" w:themeColor="text1"/>
          <w:sz w:val="22"/>
          <w:szCs w:val="22"/>
          <w:lang w:val="fr-CA" w:eastAsia="en-US"/>
        </w:rPr>
        <w:t>de présenter les conclusions de cette étude à une réunion mixte du Conseil permanent et du CIDI…</w:t>
      </w:r>
      <w:r w:rsidR="000A7B4A" w:rsidRPr="00B31283">
        <w:rPr>
          <w:color w:val="000000" w:themeColor="text1"/>
          <w:sz w:val="22"/>
          <w:szCs w:val="22"/>
          <w:lang w:val="fr-CA" w:eastAsia="en-US"/>
        </w:rPr>
        <w:t xml:space="preserve"> .</w:t>
      </w:r>
      <w:r w:rsidRPr="00B31283">
        <w:rPr>
          <w:color w:val="000000" w:themeColor="text1"/>
          <w:sz w:val="22"/>
          <w:szCs w:val="22"/>
          <w:lang w:val="fr-CA" w:eastAsia="en-US"/>
        </w:rPr>
        <w:t>”</w:t>
      </w:r>
    </w:p>
    <w:p w14:paraId="46CA7C23" w14:textId="77777777" w:rsidR="000D5CB2" w:rsidRPr="00B31283" w:rsidRDefault="000D5CB2" w:rsidP="00B31283">
      <w:pPr>
        <w:ind w:right="-29"/>
        <w:jc w:val="both"/>
        <w:rPr>
          <w:sz w:val="22"/>
          <w:szCs w:val="22"/>
          <w:lang w:val="fr-CA"/>
        </w:rPr>
      </w:pPr>
    </w:p>
    <w:p w14:paraId="61093197" w14:textId="77777777" w:rsidR="000D5CB2" w:rsidRPr="00B31283" w:rsidRDefault="000D5CB2" w:rsidP="00B31283">
      <w:pPr>
        <w:suppressAutoHyphens w:val="0"/>
        <w:ind w:firstLine="720"/>
        <w:jc w:val="both"/>
        <w:rPr>
          <w:sz w:val="22"/>
          <w:szCs w:val="22"/>
          <w:lang w:val="fr-CA" w:eastAsia="en-US"/>
        </w:rPr>
      </w:pPr>
      <w:r w:rsidRPr="00B31283">
        <w:rPr>
          <w:sz w:val="22"/>
          <w:szCs w:val="22"/>
          <w:lang w:val="fr-CA" w:eastAsia="en-US"/>
        </w:rPr>
        <w:t>En finalisant le présent rapport, je désire exprimer ma reconnaissance à tous les représentants des États membres de l’Organisation des États Américains qui ont permis, grâce à leur travail laborieux et à leurs contributions, de déployer les efforts nécessaires pour renforcer et rationnaliser la réponse de l’OEA aux catastrophes naturelles. Je désire également exprimer ma reconnaissance aux Secrétaire général adjoint et aux services du Secrétariat pour leur collaboration, en particulier le Département du développement durable et la Section des politiques du SEDI, pour réaliser cette tâche. Je désire également reconnaitre et remercier l’Organisation interaméricaine de défense.</w:t>
      </w:r>
    </w:p>
    <w:p w14:paraId="38C056C1" w14:textId="77777777" w:rsidR="000D5CB2" w:rsidRPr="00B31283" w:rsidRDefault="000D5CB2" w:rsidP="00B31283">
      <w:pPr>
        <w:suppressAutoHyphens w:val="0"/>
        <w:jc w:val="both"/>
        <w:rPr>
          <w:sz w:val="22"/>
          <w:szCs w:val="22"/>
          <w:lang w:val="fr-CA" w:eastAsia="en-US"/>
        </w:rPr>
      </w:pPr>
    </w:p>
    <w:p w14:paraId="45CD0F57" w14:textId="0E251890" w:rsidR="000D5CB2" w:rsidRPr="00B31283" w:rsidRDefault="000D5CB2" w:rsidP="00B31283">
      <w:pPr>
        <w:suppressAutoHyphens w:val="0"/>
        <w:jc w:val="both"/>
        <w:rPr>
          <w:sz w:val="22"/>
          <w:szCs w:val="22"/>
          <w:lang w:val="fr-CA" w:eastAsia="en-US"/>
        </w:rPr>
      </w:pPr>
    </w:p>
    <w:p w14:paraId="402BFA05" w14:textId="77777777" w:rsidR="000A7B4A" w:rsidRPr="00B31283" w:rsidRDefault="000A7B4A" w:rsidP="00B31283">
      <w:pPr>
        <w:suppressAutoHyphens w:val="0"/>
        <w:jc w:val="both"/>
        <w:rPr>
          <w:sz w:val="22"/>
          <w:szCs w:val="22"/>
          <w:lang w:val="fr-CA" w:eastAsia="en-US"/>
        </w:rPr>
      </w:pPr>
    </w:p>
    <w:p w14:paraId="66D265A7" w14:textId="77777777" w:rsidR="000D5CB2" w:rsidRPr="00B31283" w:rsidRDefault="000D5CB2" w:rsidP="00B31283">
      <w:pPr>
        <w:suppressAutoHyphens w:val="0"/>
        <w:jc w:val="center"/>
        <w:rPr>
          <w:sz w:val="22"/>
          <w:szCs w:val="22"/>
          <w:lang w:val="fr-CA" w:eastAsia="en-US"/>
        </w:rPr>
      </w:pPr>
      <w:r w:rsidRPr="00B31283">
        <w:rPr>
          <w:sz w:val="22"/>
          <w:szCs w:val="22"/>
          <w:lang w:val="fr-CA" w:eastAsia="en-US"/>
        </w:rPr>
        <w:t>Lilia A. Sánchez de Morehead</w:t>
      </w:r>
    </w:p>
    <w:p w14:paraId="3092AAD6" w14:textId="77777777" w:rsidR="000D5CB2" w:rsidRPr="00B31283" w:rsidRDefault="000D5CB2" w:rsidP="00B31283">
      <w:pPr>
        <w:suppressAutoHyphens w:val="0"/>
        <w:jc w:val="center"/>
        <w:rPr>
          <w:sz w:val="22"/>
          <w:szCs w:val="22"/>
          <w:lang w:val="fr-CA" w:eastAsia="en-US"/>
        </w:rPr>
      </w:pPr>
      <w:r w:rsidRPr="00B31283">
        <w:rPr>
          <w:sz w:val="22"/>
          <w:szCs w:val="22"/>
          <w:lang w:val="fr-CA" w:eastAsia="en-US"/>
        </w:rPr>
        <w:t>Représentante suppléante de la République dominicaine</w:t>
      </w:r>
    </w:p>
    <w:p w14:paraId="05B08E31" w14:textId="77777777" w:rsidR="000D5CB2" w:rsidRPr="00B31283" w:rsidRDefault="000D5CB2" w:rsidP="00B31283">
      <w:pPr>
        <w:suppressAutoHyphens w:val="0"/>
        <w:jc w:val="center"/>
        <w:rPr>
          <w:sz w:val="22"/>
          <w:szCs w:val="22"/>
          <w:lang w:val="fr-CA" w:eastAsia="en-US"/>
        </w:rPr>
      </w:pPr>
      <w:r w:rsidRPr="00B31283">
        <w:rPr>
          <w:sz w:val="22"/>
          <w:szCs w:val="22"/>
          <w:lang w:val="fr-CA" w:eastAsia="en-US"/>
        </w:rPr>
        <w:t>près l’OEA</w:t>
      </w:r>
    </w:p>
    <w:p w14:paraId="274D285B" w14:textId="30AC8B68" w:rsidR="000A7B4A" w:rsidRPr="00B31283" w:rsidRDefault="000D5CB2" w:rsidP="00B31283">
      <w:pPr>
        <w:suppressAutoHyphens w:val="0"/>
        <w:jc w:val="center"/>
        <w:rPr>
          <w:sz w:val="22"/>
          <w:szCs w:val="22"/>
          <w:lang w:val="fr-CA" w:eastAsia="en-US"/>
        </w:rPr>
      </w:pPr>
      <w:r w:rsidRPr="00B31283">
        <w:rPr>
          <w:sz w:val="22"/>
          <w:szCs w:val="22"/>
          <w:lang w:val="fr-CA" w:eastAsia="en-US"/>
        </w:rPr>
        <w:t>Présidente de la Commission sur les politiques</w:t>
      </w:r>
    </w:p>
    <w:p w14:paraId="614B94FD" w14:textId="578BBFE2" w:rsidR="000D5CB2" w:rsidRPr="00B31283" w:rsidRDefault="000D5CB2" w:rsidP="00B31283">
      <w:pPr>
        <w:suppressAutoHyphens w:val="0"/>
        <w:jc w:val="center"/>
        <w:rPr>
          <w:sz w:val="22"/>
          <w:szCs w:val="22"/>
          <w:lang w:val="fr-CA" w:eastAsia="en-US"/>
        </w:rPr>
      </w:pPr>
      <w:r w:rsidRPr="00B31283">
        <w:rPr>
          <w:sz w:val="22"/>
          <w:szCs w:val="22"/>
          <w:lang w:val="fr-CA" w:eastAsia="en-US"/>
        </w:rPr>
        <w:t>de partenariat pour le développement</w:t>
      </w:r>
    </w:p>
    <w:p w14:paraId="2B9F87AD" w14:textId="77777777" w:rsidR="000D5CB2" w:rsidRPr="00B31283" w:rsidRDefault="000D5CB2" w:rsidP="00B31283">
      <w:pPr>
        <w:suppressAutoHyphens w:val="0"/>
        <w:rPr>
          <w:sz w:val="22"/>
          <w:szCs w:val="22"/>
          <w:lang w:val="fr-CA" w:eastAsia="en-US"/>
        </w:rPr>
        <w:sectPr w:rsidR="000D5CB2" w:rsidRPr="00B31283" w:rsidSect="00A47D2A">
          <w:headerReference w:type="default" r:id="rId12"/>
          <w:headerReference w:type="first" r:id="rId13"/>
          <w:type w:val="oddPage"/>
          <w:pgSz w:w="12240" w:h="15840" w:code="1"/>
          <w:pgMar w:top="2160" w:right="1570" w:bottom="1296" w:left="1699" w:header="1296" w:footer="1296" w:gutter="0"/>
          <w:pgNumType w:fmt="numberInDash" w:start="1"/>
          <w:cols w:space="720"/>
          <w:titlePg/>
          <w:docGrid w:linePitch="326"/>
        </w:sectPr>
      </w:pPr>
    </w:p>
    <w:p w14:paraId="2224C28E" w14:textId="77777777" w:rsidR="000D5CB2" w:rsidRPr="00B31283" w:rsidRDefault="000D5CB2" w:rsidP="00B31283">
      <w:pPr>
        <w:suppressAutoHyphens w:val="0"/>
        <w:jc w:val="right"/>
        <w:rPr>
          <w:sz w:val="22"/>
          <w:szCs w:val="22"/>
          <w:lang w:val="fr-CA" w:eastAsia="en-US"/>
        </w:rPr>
      </w:pPr>
      <w:r w:rsidRPr="00B31283">
        <w:rPr>
          <w:sz w:val="22"/>
          <w:szCs w:val="22"/>
          <w:lang w:val="fr-CA" w:eastAsia="en-US"/>
        </w:rPr>
        <w:t>ANNEXE</w:t>
      </w:r>
    </w:p>
    <w:p w14:paraId="774878BB" w14:textId="77777777" w:rsidR="000D5CB2" w:rsidRPr="00B31283" w:rsidRDefault="000D5CB2" w:rsidP="00B31283">
      <w:pPr>
        <w:suppressAutoHyphens w:val="0"/>
        <w:rPr>
          <w:sz w:val="22"/>
          <w:szCs w:val="22"/>
          <w:lang w:val="fr-CA" w:eastAsia="en-US"/>
        </w:rPr>
      </w:pPr>
    </w:p>
    <w:p w14:paraId="324C9226" w14:textId="77777777" w:rsidR="000D5CB2" w:rsidRPr="00B31283" w:rsidRDefault="000D5CB2" w:rsidP="00B31283">
      <w:pPr>
        <w:suppressAutoHyphens w:val="0"/>
        <w:jc w:val="center"/>
        <w:rPr>
          <w:sz w:val="22"/>
          <w:szCs w:val="22"/>
          <w:lang w:val="fr-CA" w:eastAsia="en-US"/>
        </w:rPr>
      </w:pPr>
      <w:r w:rsidRPr="00B31283">
        <w:rPr>
          <w:sz w:val="22"/>
          <w:szCs w:val="22"/>
          <w:lang w:val="fr-CA" w:eastAsia="en-US"/>
        </w:rPr>
        <w:t>DOCUMENTS DE RÉFÉRENCE</w:t>
      </w:r>
    </w:p>
    <w:p w14:paraId="3E8F8B27" w14:textId="77777777" w:rsidR="000D5CB2" w:rsidRPr="00B31283" w:rsidRDefault="000D5CB2" w:rsidP="00B31283">
      <w:pPr>
        <w:suppressAutoHyphens w:val="0"/>
        <w:rPr>
          <w:sz w:val="22"/>
          <w:szCs w:val="22"/>
          <w:lang w:val="fr-CA" w:eastAsia="en-US"/>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5310"/>
      </w:tblGrid>
      <w:tr w:rsidR="000D5CB2" w:rsidRPr="00B31283" w14:paraId="3E537AB5" w14:textId="77777777" w:rsidTr="000D5CB2">
        <w:tc>
          <w:tcPr>
            <w:tcW w:w="5310" w:type="dxa"/>
            <w:tcBorders>
              <w:top w:val="single" w:sz="4" w:space="0" w:color="auto"/>
              <w:left w:val="single" w:sz="4" w:space="0" w:color="auto"/>
              <w:bottom w:val="single" w:sz="4" w:space="0" w:color="auto"/>
              <w:right w:val="single" w:sz="4" w:space="0" w:color="auto"/>
            </w:tcBorders>
            <w:hideMark/>
          </w:tcPr>
          <w:p w14:paraId="23DA3EB9" w14:textId="77777777" w:rsidR="000D5CB2" w:rsidRPr="00B31283" w:rsidRDefault="000D5CB2" w:rsidP="00B31283">
            <w:pPr>
              <w:suppressAutoHyphens w:val="0"/>
              <w:jc w:val="both"/>
              <w:rPr>
                <w:sz w:val="22"/>
                <w:szCs w:val="22"/>
                <w:lang w:val="fr-CA" w:eastAsia="en-US"/>
              </w:rPr>
            </w:pPr>
            <w:r w:rsidRPr="00B31283">
              <w:rPr>
                <w:sz w:val="22"/>
                <w:szCs w:val="22"/>
                <w:lang w:val="fr-CA"/>
              </w:rPr>
              <w:t xml:space="preserve">Outils existants et entités établies au sein du Système interaméricain pour répondre aux besoins d’interventions dans les cas de catastrophe naturelle. ÉTUDE [selon AG/RES. 2939 (XLIX-O/19), Par. 11]. </w:t>
            </w:r>
          </w:p>
        </w:tc>
        <w:tc>
          <w:tcPr>
            <w:tcW w:w="5310" w:type="dxa"/>
            <w:tcBorders>
              <w:top w:val="single" w:sz="4" w:space="0" w:color="auto"/>
              <w:left w:val="single" w:sz="4" w:space="0" w:color="auto"/>
              <w:bottom w:val="single" w:sz="4" w:space="0" w:color="auto"/>
              <w:right w:val="single" w:sz="4" w:space="0" w:color="auto"/>
            </w:tcBorders>
          </w:tcPr>
          <w:p w14:paraId="06A4F3BC" w14:textId="77777777" w:rsidR="000D5CB2" w:rsidRPr="00B31283" w:rsidRDefault="000D5CB2" w:rsidP="00B31283">
            <w:pPr>
              <w:rPr>
                <w:sz w:val="22"/>
                <w:szCs w:val="22"/>
                <w:lang w:val="fr-CA"/>
              </w:rPr>
            </w:pPr>
            <w:r w:rsidRPr="00B31283">
              <w:rPr>
                <w:sz w:val="22"/>
                <w:szCs w:val="22"/>
                <w:lang w:val="fr-CA"/>
              </w:rPr>
              <w:t>CIDI/CPD/doc.188/19:</w:t>
            </w:r>
          </w:p>
          <w:p w14:paraId="01273371" w14:textId="77777777" w:rsidR="000D5CB2" w:rsidRPr="00B31283" w:rsidRDefault="000D5CB2" w:rsidP="00B31283">
            <w:pPr>
              <w:rPr>
                <w:sz w:val="22"/>
                <w:szCs w:val="22"/>
                <w:lang w:val="fr-CA"/>
              </w:rPr>
            </w:pPr>
          </w:p>
          <w:p w14:paraId="57ED15BF" w14:textId="77777777" w:rsidR="000D5CB2" w:rsidRPr="00B31283" w:rsidRDefault="006F551C" w:rsidP="00B31283">
            <w:pPr>
              <w:rPr>
                <w:sz w:val="22"/>
                <w:szCs w:val="22"/>
                <w:lang w:val="fr-CA"/>
              </w:rPr>
            </w:pPr>
            <w:hyperlink r:id="rId14" w:history="1">
              <w:r w:rsidR="000D5CB2" w:rsidRPr="00B31283">
                <w:rPr>
                  <w:rStyle w:val="Hyperlink"/>
                  <w:sz w:val="22"/>
                  <w:szCs w:val="22"/>
                  <w:lang w:val="fr-CA"/>
                </w:rPr>
                <w:t>http://scm.oas.org/pdfs/2020/DESASTREING.docx</w:t>
              </w:r>
            </w:hyperlink>
            <w:r w:rsidR="000D5CB2" w:rsidRPr="00B31283">
              <w:rPr>
                <w:sz w:val="22"/>
                <w:szCs w:val="22"/>
                <w:lang w:val="fr-CA"/>
              </w:rPr>
              <w:t xml:space="preserve"> </w:t>
            </w:r>
          </w:p>
          <w:p w14:paraId="3D6813DC" w14:textId="77777777" w:rsidR="000D5CB2" w:rsidRPr="00B31283" w:rsidRDefault="006F551C" w:rsidP="00B31283">
            <w:pPr>
              <w:rPr>
                <w:sz w:val="22"/>
                <w:szCs w:val="22"/>
                <w:lang w:val="fr-CA"/>
              </w:rPr>
            </w:pPr>
            <w:hyperlink r:id="rId15" w:history="1">
              <w:r w:rsidR="000D5CB2" w:rsidRPr="00B31283">
                <w:rPr>
                  <w:rStyle w:val="Hyperlink"/>
                  <w:sz w:val="22"/>
                  <w:szCs w:val="22"/>
                  <w:lang w:val="fr-CA"/>
                </w:rPr>
                <w:t>http://scm.oas.org/pdfs/2020/DESASTREESP.docx</w:t>
              </w:r>
            </w:hyperlink>
            <w:r w:rsidR="000D5CB2" w:rsidRPr="00B31283">
              <w:rPr>
                <w:sz w:val="22"/>
                <w:szCs w:val="22"/>
                <w:lang w:val="fr-CA"/>
              </w:rPr>
              <w:t xml:space="preserve"> </w:t>
            </w:r>
          </w:p>
          <w:p w14:paraId="5CCEAB33" w14:textId="77777777" w:rsidR="000D5CB2" w:rsidRPr="00B31283" w:rsidRDefault="006F551C" w:rsidP="00B31283">
            <w:pPr>
              <w:suppressAutoHyphens w:val="0"/>
              <w:jc w:val="both"/>
              <w:rPr>
                <w:sz w:val="22"/>
                <w:szCs w:val="22"/>
                <w:lang w:val="fr-CA" w:eastAsia="en-US"/>
              </w:rPr>
            </w:pPr>
            <w:hyperlink r:id="rId16" w:history="1">
              <w:r w:rsidR="000D5CB2" w:rsidRPr="00B31283">
                <w:rPr>
                  <w:rStyle w:val="Hyperlink"/>
                  <w:sz w:val="22"/>
                  <w:szCs w:val="22"/>
                  <w:lang w:val="fr-CA"/>
                </w:rPr>
                <w:t>http://scm.oas.org/pdfs/2020/DESASTREPOR.docx</w:t>
              </w:r>
            </w:hyperlink>
          </w:p>
          <w:p w14:paraId="7F8A99EB" w14:textId="77777777" w:rsidR="000D5CB2" w:rsidRPr="00B31283" w:rsidRDefault="006F551C" w:rsidP="00B31283">
            <w:pPr>
              <w:rPr>
                <w:sz w:val="22"/>
                <w:szCs w:val="22"/>
                <w:lang w:val="fr-CA"/>
              </w:rPr>
            </w:pPr>
            <w:hyperlink r:id="rId17" w:history="1">
              <w:r w:rsidR="000D5CB2" w:rsidRPr="00B31283">
                <w:rPr>
                  <w:rStyle w:val="Hyperlink"/>
                  <w:sz w:val="22"/>
                  <w:szCs w:val="22"/>
                  <w:lang w:val="fr-CA"/>
                </w:rPr>
                <w:t>http://scm.oas.org/pdfs/2020/DESASTREFRA.docx</w:t>
              </w:r>
            </w:hyperlink>
            <w:r w:rsidR="000D5CB2" w:rsidRPr="00B31283">
              <w:rPr>
                <w:sz w:val="22"/>
                <w:szCs w:val="22"/>
                <w:lang w:val="fr-CA"/>
              </w:rPr>
              <w:t xml:space="preserve"> </w:t>
            </w:r>
          </w:p>
          <w:p w14:paraId="033FB6C6" w14:textId="77777777" w:rsidR="000D5CB2" w:rsidRPr="00B31283" w:rsidRDefault="000D5CB2" w:rsidP="00B31283">
            <w:pPr>
              <w:suppressAutoHyphens w:val="0"/>
              <w:jc w:val="center"/>
              <w:rPr>
                <w:sz w:val="22"/>
                <w:szCs w:val="22"/>
                <w:lang w:val="fr-CA" w:eastAsia="en-US"/>
              </w:rPr>
            </w:pPr>
          </w:p>
        </w:tc>
      </w:tr>
      <w:tr w:rsidR="000D5CB2" w:rsidRPr="00B31283" w14:paraId="4B9513C6" w14:textId="77777777" w:rsidTr="000D5CB2">
        <w:tc>
          <w:tcPr>
            <w:tcW w:w="5310" w:type="dxa"/>
            <w:tcBorders>
              <w:top w:val="single" w:sz="4" w:space="0" w:color="auto"/>
              <w:left w:val="single" w:sz="4" w:space="0" w:color="auto"/>
              <w:bottom w:val="single" w:sz="4" w:space="0" w:color="auto"/>
              <w:right w:val="single" w:sz="4" w:space="0" w:color="auto"/>
            </w:tcBorders>
            <w:hideMark/>
          </w:tcPr>
          <w:p w14:paraId="2397551D" w14:textId="77777777" w:rsidR="000D5CB2" w:rsidRPr="00B31283" w:rsidRDefault="000D5CB2" w:rsidP="00B31283">
            <w:pPr>
              <w:suppressAutoHyphens w:val="0"/>
              <w:jc w:val="both"/>
              <w:rPr>
                <w:sz w:val="22"/>
                <w:szCs w:val="22"/>
                <w:lang w:val="fr-CA" w:eastAsia="en-US"/>
              </w:rPr>
            </w:pPr>
            <w:r w:rsidRPr="00B31283">
              <w:rPr>
                <w:sz w:val="22"/>
                <w:szCs w:val="22"/>
                <w:lang w:val="fr-CA"/>
              </w:rPr>
              <w:t xml:space="preserve">Outils existants et entités établies au sein du Système interaméricain pour répondre aux besoins d’interventions dans les cas de catastrophe naturelle. ÉTUDE [selon AG/RES. 2939 (XLIX-O/19), Par. 11]. </w:t>
            </w:r>
          </w:p>
        </w:tc>
        <w:tc>
          <w:tcPr>
            <w:tcW w:w="5310" w:type="dxa"/>
            <w:tcBorders>
              <w:top w:val="single" w:sz="4" w:space="0" w:color="auto"/>
              <w:left w:val="single" w:sz="4" w:space="0" w:color="auto"/>
              <w:bottom w:val="single" w:sz="4" w:space="0" w:color="auto"/>
              <w:right w:val="single" w:sz="4" w:space="0" w:color="auto"/>
            </w:tcBorders>
          </w:tcPr>
          <w:p w14:paraId="7FA8FE77" w14:textId="77777777" w:rsidR="000D5CB2" w:rsidRPr="00B31283" w:rsidRDefault="000D5CB2" w:rsidP="00B31283">
            <w:pPr>
              <w:suppressLineNumbers/>
              <w:snapToGrid w:val="0"/>
              <w:jc w:val="both"/>
              <w:rPr>
                <w:sz w:val="22"/>
                <w:szCs w:val="22"/>
                <w:lang w:val="pt-BR"/>
              </w:rPr>
            </w:pPr>
            <w:r w:rsidRPr="00B31283">
              <w:rPr>
                <w:sz w:val="22"/>
                <w:szCs w:val="22"/>
                <w:lang w:val="pt-BR"/>
              </w:rPr>
              <w:t>CIDI/CPD/doc.188/19 rev.1:</w:t>
            </w:r>
          </w:p>
          <w:p w14:paraId="11371FA2" w14:textId="77777777" w:rsidR="000D5CB2" w:rsidRPr="00B31283" w:rsidRDefault="006F551C" w:rsidP="00B31283">
            <w:pPr>
              <w:suppressLineNumbers/>
              <w:snapToGrid w:val="0"/>
              <w:jc w:val="both"/>
              <w:rPr>
                <w:sz w:val="22"/>
                <w:szCs w:val="22"/>
                <w:lang w:val="pt-BR"/>
              </w:rPr>
            </w:pPr>
            <w:hyperlink r:id="rId18" w:history="1">
              <w:r w:rsidR="000D5CB2" w:rsidRPr="00B31283">
                <w:rPr>
                  <w:rStyle w:val="Hyperlink"/>
                  <w:b/>
                  <w:bCs/>
                  <w:color w:val="0563C1"/>
                  <w:sz w:val="22"/>
                  <w:szCs w:val="22"/>
                  <w:lang w:val="pt-BR"/>
                </w:rPr>
                <w:t>Español</w:t>
              </w:r>
            </w:hyperlink>
            <w:r w:rsidR="000D5CB2" w:rsidRPr="00B31283">
              <w:rPr>
                <w:b/>
                <w:bCs/>
                <w:sz w:val="22"/>
                <w:szCs w:val="22"/>
                <w:lang w:val="pt-BR"/>
              </w:rPr>
              <w:t xml:space="preserve"> - </w:t>
            </w:r>
            <w:hyperlink r:id="rId19" w:history="1">
              <w:r w:rsidR="000D5CB2" w:rsidRPr="00B31283">
                <w:rPr>
                  <w:rStyle w:val="Hyperlink"/>
                  <w:b/>
                  <w:bCs/>
                  <w:color w:val="0563C1"/>
                  <w:sz w:val="22"/>
                  <w:szCs w:val="22"/>
                  <w:lang w:val="pt-BR"/>
                </w:rPr>
                <w:t>English</w:t>
              </w:r>
            </w:hyperlink>
            <w:r w:rsidR="000D5CB2" w:rsidRPr="00B31283">
              <w:rPr>
                <w:b/>
                <w:bCs/>
                <w:sz w:val="22"/>
                <w:szCs w:val="22"/>
                <w:lang w:val="pt-BR"/>
              </w:rPr>
              <w:t xml:space="preserve"> - </w:t>
            </w:r>
            <w:hyperlink r:id="rId20" w:history="1">
              <w:r w:rsidR="000D5CB2" w:rsidRPr="00B31283">
                <w:rPr>
                  <w:rStyle w:val="Hyperlink"/>
                  <w:b/>
                  <w:bCs/>
                  <w:color w:val="0563C1"/>
                  <w:sz w:val="22"/>
                  <w:szCs w:val="22"/>
                  <w:lang w:val="pt-BR"/>
                </w:rPr>
                <w:t>Français</w:t>
              </w:r>
            </w:hyperlink>
            <w:r w:rsidR="000D5CB2" w:rsidRPr="00B31283">
              <w:rPr>
                <w:b/>
                <w:bCs/>
                <w:sz w:val="22"/>
                <w:szCs w:val="22"/>
                <w:lang w:val="pt-BR"/>
              </w:rPr>
              <w:t xml:space="preserve"> </w:t>
            </w:r>
            <w:r w:rsidR="000D5CB2" w:rsidRPr="00B31283">
              <w:rPr>
                <w:b/>
                <w:bCs/>
                <w:i/>
                <w:iCs/>
                <w:sz w:val="22"/>
                <w:szCs w:val="22"/>
                <w:lang w:val="pt-BR"/>
              </w:rPr>
              <w:t>-</w:t>
            </w:r>
            <w:r w:rsidR="000D5CB2" w:rsidRPr="00B31283">
              <w:rPr>
                <w:b/>
                <w:bCs/>
                <w:sz w:val="22"/>
                <w:szCs w:val="22"/>
                <w:lang w:val="pt-BR"/>
              </w:rPr>
              <w:t xml:space="preserve"> </w:t>
            </w:r>
            <w:hyperlink r:id="rId21" w:history="1">
              <w:r w:rsidR="000D5CB2" w:rsidRPr="00B31283">
                <w:rPr>
                  <w:rStyle w:val="Hyperlink"/>
                  <w:b/>
                  <w:bCs/>
                  <w:color w:val="0563C1"/>
                  <w:sz w:val="22"/>
                  <w:szCs w:val="22"/>
                  <w:lang w:val="pt-BR"/>
                </w:rPr>
                <w:t>Português</w:t>
              </w:r>
            </w:hyperlink>
          </w:p>
          <w:p w14:paraId="0AC53BD5" w14:textId="77777777" w:rsidR="000D5CB2" w:rsidRPr="00B31283" w:rsidRDefault="000D5CB2" w:rsidP="00B31283">
            <w:pPr>
              <w:suppressAutoHyphens w:val="0"/>
              <w:jc w:val="center"/>
              <w:rPr>
                <w:sz w:val="22"/>
                <w:szCs w:val="22"/>
                <w:lang w:val="pt-BR" w:eastAsia="en-US"/>
              </w:rPr>
            </w:pPr>
          </w:p>
        </w:tc>
      </w:tr>
      <w:tr w:rsidR="000D5CB2" w:rsidRPr="00B31283" w14:paraId="0A1A31A5" w14:textId="77777777" w:rsidTr="000D5CB2">
        <w:tc>
          <w:tcPr>
            <w:tcW w:w="5310" w:type="dxa"/>
            <w:tcBorders>
              <w:top w:val="single" w:sz="4" w:space="0" w:color="auto"/>
              <w:left w:val="single" w:sz="4" w:space="0" w:color="auto"/>
              <w:bottom w:val="single" w:sz="4" w:space="0" w:color="auto"/>
              <w:right w:val="single" w:sz="4" w:space="0" w:color="auto"/>
            </w:tcBorders>
            <w:hideMark/>
          </w:tcPr>
          <w:p w14:paraId="31247204" w14:textId="77777777" w:rsidR="000D5CB2" w:rsidRPr="00B31283" w:rsidRDefault="000D5CB2" w:rsidP="00B31283">
            <w:pPr>
              <w:suppressLineNumbers/>
              <w:snapToGrid w:val="0"/>
              <w:jc w:val="both"/>
              <w:rPr>
                <w:sz w:val="22"/>
                <w:szCs w:val="22"/>
                <w:lang w:val="fr-CA" w:eastAsia="en-US"/>
              </w:rPr>
            </w:pPr>
            <w:r w:rsidRPr="00B31283">
              <w:rPr>
                <w:bCs/>
                <w:sz w:val="22"/>
                <w:szCs w:val="22"/>
                <w:lang w:val="fr-CA"/>
              </w:rPr>
              <w:t>Méthodologie régissant l’examen de l’étude sur les instruments et entités du Système interaméricain visant à aborder la riposte aux catastrophes naturelles (Approuvée par la Commission lors de la réunion tenue le 30 janvier 2020)</w:t>
            </w:r>
          </w:p>
        </w:tc>
        <w:tc>
          <w:tcPr>
            <w:tcW w:w="5310" w:type="dxa"/>
            <w:tcBorders>
              <w:top w:val="single" w:sz="4" w:space="0" w:color="auto"/>
              <w:left w:val="single" w:sz="4" w:space="0" w:color="auto"/>
              <w:bottom w:val="single" w:sz="4" w:space="0" w:color="auto"/>
              <w:right w:val="single" w:sz="4" w:space="0" w:color="auto"/>
            </w:tcBorders>
            <w:hideMark/>
          </w:tcPr>
          <w:p w14:paraId="5E36CA2F" w14:textId="77777777" w:rsidR="000D5CB2" w:rsidRPr="00B31283" w:rsidRDefault="000D5CB2" w:rsidP="00B31283">
            <w:pPr>
              <w:suppressLineNumbers/>
              <w:snapToGrid w:val="0"/>
              <w:rPr>
                <w:bCs/>
                <w:sz w:val="22"/>
                <w:szCs w:val="22"/>
                <w:lang w:val="fr-CA"/>
              </w:rPr>
            </w:pPr>
            <w:r w:rsidRPr="00B31283">
              <w:rPr>
                <w:bCs/>
                <w:sz w:val="22"/>
                <w:szCs w:val="22"/>
                <w:lang w:val="fr-CA"/>
              </w:rPr>
              <w:t xml:space="preserve">CIDI/CPD/doc.191/20:  </w:t>
            </w:r>
          </w:p>
          <w:p w14:paraId="76F758E5" w14:textId="77777777" w:rsidR="000D5CB2" w:rsidRPr="00B31283" w:rsidRDefault="006F551C" w:rsidP="00B31283">
            <w:pPr>
              <w:suppressAutoHyphens w:val="0"/>
              <w:rPr>
                <w:sz w:val="22"/>
                <w:szCs w:val="22"/>
                <w:lang w:val="fr-CA" w:eastAsia="en-US"/>
              </w:rPr>
            </w:pPr>
            <w:hyperlink r:id="rId22" w:tgtFrame="_blank" w:history="1">
              <w:r w:rsidR="000D5CB2" w:rsidRPr="00B31283">
                <w:rPr>
                  <w:rStyle w:val="Hyperlink"/>
                  <w:b/>
                  <w:bCs/>
                  <w:color w:val="0563C1"/>
                  <w:sz w:val="22"/>
                  <w:szCs w:val="22"/>
                  <w:lang w:val="fr-CA"/>
                </w:rPr>
                <w:t>Español</w:t>
              </w:r>
            </w:hyperlink>
            <w:r w:rsidR="000D5CB2" w:rsidRPr="00B31283">
              <w:rPr>
                <w:b/>
                <w:bCs/>
                <w:sz w:val="22"/>
                <w:szCs w:val="22"/>
                <w:lang w:val="fr-CA"/>
              </w:rPr>
              <w:t>  </w:t>
            </w:r>
            <w:hyperlink r:id="rId23" w:tgtFrame="_blank" w:history="1">
              <w:r w:rsidR="000D5CB2" w:rsidRPr="00B31283">
                <w:rPr>
                  <w:rStyle w:val="Hyperlink"/>
                  <w:b/>
                  <w:bCs/>
                  <w:color w:val="0563C1"/>
                  <w:sz w:val="22"/>
                  <w:szCs w:val="22"/>
                  <w:lang w:val="fr-CA"/>
                </w:rPr>
                <w:t>English</w:t>
              </w:r>
            </w:hyperlink>
            <w:r w:rsidR="000D5CB2" w:rsidRPr="00B31283">
              <w:rPr>
                <w:b/>
                <w:bCs/>
                <w:sz w:val="22"/>
                <w:szCs w:val="22"/>
                <w:lang w:val="fr-CA"/>
              </w:rPr>
              <w:t> </w:t>
            </w:r>
            <w:hyperlink r:id="rId24" w:tgtFrame="_blank" w:history="1">
              <w:r w:rsidR="000D5CB2" w:rsidRPr="00B31283">
                <w:rPr>
                  <w:rStyle w:val="Hyperlink"/>
                  <w:b/>
                  <w:bCs/>
                  <w:color w:val="0563C1"/>
                  <w:sz w:val="22"/>
                  <w:szCs w:val="22"/>
                  <w:lang w:val="fr-CA"/>
                </w:rPr>
                <w:t>French</w:t>
              </w:r>
            </w:hyperlink>
            <w:r w:rsidR="000D5CB2" w:rsidRPr="00B31283">
              <w:rPr>
                <w:b/>
                <w:bCs/>
                <w:sz w:val="22"/>
                <w:szCs w:val="22"/>
                <w:lang w:val="fr-CA"/>
              </w:rPr>
              <w:t>   </w:t>
            </w:r>
            <w:hyperlink r:id="rId25" w:tgtFrame="_blank" w:history="1">
              <w:r w:rsidR="000D5CB2" w:rsidRPr="00B31283">
                <w:rPr>
                  <w:rStyle w:val="Hyperlink"/>
                  <w:b/>
                  <w:bCs/>
                  <w:color w:val="0563C1"/>
                  <w:sz w:val="22"/>
                  <w:szCs w:val="22"/>
                  <w:lang w:val="fr-CA"/>
                </w:rPr>
                <w:t>Portuguese</w:t>
              </w:r>
            </w:hyperlink>
          </w:p>
        </w:tc>
      </w:tr>
      <w:tr w:rsidR="000D5CB2" w:rsidRPr="00B31283" w14:paraId="73DEE8E7" w14:textId="77777777" w:rsidTr="000D5CB2">
        <w:tc>
          <w:tcPr>
            <w:tcW w:w="5310" w:type="dxa"/>
            <w:tcBorders>
              <w:top w:val="single" w:sz="4" w:space="0" w:color="auto"/>
              <w:left w:val="single" w:sz="4" w:space="0" w:color="auto"/>
              <w:bottom w:val="single" w:sz="4" w:space="0" w:color="auto"/>
              <w:right w:val="single" w:sz="4" w:space="0" w:color="auto"/>
            </w:tcBorders>
          </w:tcPr>
          <w:p w14:paraId="29EF4283" w14:textId="77777777" w:rsidR="000D5CB2" w:rsidRPr="00B31283" w:rsidRDefault="000D5CB2" w:rsidP="00B31283">
            <w:pPr>
              <w:suppressLineNumbers/>
              <w:snapToGrid w:val="0"/>
              <w:ind w:left="-20"/>
              <w:contextualSpacing/>
              <w:jc w:val="both"/>
              <w:rPr>
                <w:b/>
                <w:bCs/>
                <w:sz w:val="22"/>
                <w:szCs w:val="22"/>
                <w:lang w:val="fr-CA"/>
              </w:rPr>
            </w:pPr>
            <w:r w:rsidRPr="00B31283">
              <w:rPr>
                <w:sz w:val="22"/>
                <w:szCs w:val="22"/>
                <w:lang w:val="fr-CA"/>
              </w:rPr>
              <w:t>AG/RES. 2183 (XXXVI-O/06) Adoption des modifications au Statut du FONDEM (Approuvée à la quatrième séance plénière, tenue le 6 juin 2006)</w:t>
            </w:r>
          </w:p>
          <w:p w14:paraId="5AD75E93" w14:textId="77777777" w:rsidR="000D5CB2" w:rsidRPr="00B31283" w:rsidRDefault="000D5CB2" w:rsidP="00B31283">
            <w:pPr>
              <w:suppressAutoHyphens w:val="0"/>
              <w:jc w:val="center"/>
              <w:rPr>
                <w:sz w:val="22"/>
                <w:szCs w:val="22"/>
                <w:lang w:val="fr-CA" w:eastAsia="en-US"/>
              </w:rPr>
            </w:pPr>
          </w:p>
        </w:tc>
        <w:tc>
          <w:tcPr>
            <w:tcW w:w="5310" w:type="dxa"/>
            <w:tcBorders>
              <w:top w:val="single" w:sz="4" w:space="0" w:color="auto"/>
              <w:left w:val="single" w:sz="4" w:space="0" w:color="auto"/>
              <w:bottom w:val="single" w:sz="4" w:space="0" w:color="auto"/>
              <w:right w:val="single" w:sz="4" w:space="0" w:color="auto"/>
            </w:tcBorders>
            <w:hideMark/>
          </w:tcPr>
          <w:p w14:paraId="13541615" w14:textId="77777777" w:rsidR="000D5CB2" w:rsidRPr="00B31283" w:rsidRDefault="006F551C" w:rsidP="00B31283">
            <w:pPr>
              <w:ind w:left="-20"/>
              <w:rPr>
                <w:sz w:val="22"/>
                <w:szCs w:val="22"/>
                <w:lang w:val="fr-CA"/>
              </w:rPr>
            </w:pPr>
            <w:hyperlink r:id="rId26" w:history="1">
              <w:r w:rsidR="000D5CB2" w:rsidRPr="00B31283">
                <w:rPr>
                  <w:rStyle w:val="Hyperlink"/>
                  <w:color w:val="0563C1"/>
                  <w:sz w:val="22"/>
                  <w:szCs w:val="22"/>
                  <w:lang w:val="fr-CA"/>
                </w:rPr>
                <w:t>http://scm.oas.org/pdfs/2020/FONDEMSTAT.docx</w:t>
              </w:r>
            </w:hyperlink>
            <w:r w:rsidR="000D5CB2" w:rsidRPr="00B31283">
              <w:rPr>
                <w:sz w:val="22"/>
                <w:szCs w:val="22"/>
                <w:lang w:val="fr-CA"/>
              </w:rPr>
              <w:t xml:space="preserve"> </w:t>
            </w:r>
          </w:p>
          <w:p w14:paraId="1BDFCD97" w14:textId="77777777" w:rsidR="000D5CB2" w:rsidRPr="00B31283" w:rsidRDefault="006F551C" w:rsidP="00B31283">
            <w:pPr>
              <w:suppressAutoHyphens w:val="0"/>
              <w:rPr>
                <w:sz w:val="22"/>
                <w:szCs w:val="22"/>
                <w:lang w:val="fr-CA" w:eastAsia="en-US"/>
              </w:rPr>
            </w:pPr>
            <w:hyperlink r:id="rId27" w:history="1">
              <w:r w:rsidR="000D5CB2" w:rsidRPr="00B31283">
                <w:rPr>
                  <w:rStyle w:val="Hyperlink"/>
                  <w:color w:val="0563C1"/>
                  <w:sz w:val="22"/>
                  <w:szCs w:val="22"/>
                  <w:lang w:val="fr-CA"/>
                </w:rPr>
                <w:t>http://scm.oas.org/pdfs/2020/FONDEMEST.docx</w:t>
              </w:r>
            </w:hyperlink>
          </w:p>
        </w:tc>
      </w:tr>
      <w:tr w:rsidR="000D5CB2" w:rsidRPr="00B31283" w14:paraId="7FC946AB" w14:textId="77777777" w:rsidTr="000D5CB2">
        <w:tc>
          <w:tcPr>
            <w:tcW w:w="5310" w:type="dxa"/>
            <w:tcBorders>
              <w:top w:val="single" w:sz="4" w:space="0" w:color="auto"/>
              <w:left w:val="single" w:sz="4" w:space="0" w:color="auto"/>
              <w:bottom w:val="single" w:sz="4" w:space="0" w:color="auto"/>
              <w:right w:val="single" w:sz="4" w:space="0" w:color="auto"/>
            </w:tcBorders>
          </w:tcPr>
          <w:p w14:paraId="4999D7F5" w14:textId="77777777" w:rsidR="000D5CB2" w:rsidRPr="00B31283" w:rsidRDefault="000D5CB2" w:rsidP="00B31283">
            <w:pPr>
              <w:suppressAutoHyphens w:val="0"/>
              <w:jc w:val="both"/>
              <w:rPr>
                <w:sz w:val="22"/>
                <w:szCs w:val="22"/>
                <w:lang w:val="fr-CA" w:eastAsia="en-US"/>
              </w:rPr>
            </w:pPr>
            <w:r w:rsidRPr="00B31283">
              <w:rPr>
                <w:sz w:val="22"/>
                <w:szCs w:val="22"/>
                <w:lang w:val="fr-CA"/>
              </w:rPr>
              <w:t>Résumé des questions posées par les délégations et des réponses. Examen du FONDEM effectué lors de la réunion de la Commission tenue le 30 janvier 2020</w:t>
            </w:r>
          </w:p>
          <w:p w14:paraId="2DFEBD87" w14:textId="77777777" w:rsidR="000D5CB2" w:rsidRPr="00B31283" w:rsidRDefault="000D5CB2" w:rsidP="00B31283">
            <w:pPr>
              <w:suppressAutoHyphens w:val="0"/>
              <w:jc w:val="center"/>
              <w:rPr>
                <w:sz w:val="22"/>
                <w:szCs w:val="22"/>
                <w:lang w:val="fr-CA" w:eastAsia="en-US"/>
              </w:rPr>
            </w:pPr>
          </w:p>
        </w:tc>
        <w:tc>
          <w:tcPr>
            <w:tcW w:w="5310" w:type="dxa"/>
            <w:tcBorders>
              <w:top w:val="single" w:sz="4" w:space="0" w:color="auto"/>
              <w:left w:val="single" w:sz="4" w:space="0" w:color="auto"/>
              <w:bottom w:val="single" w:sz="4" w:space="0" w:color="auto"/>
              <w:right w:val="single" w:sz="4" w:space="0" w:color="auto"/>
            </w:tcBorders>
            <w:hideMark/>
          </w:tcPr>
          <w:p w14:paraId="20B9B09F" w14:textId="77777777" w:rsidR="000D5CB2" w:rsidRPr="00B31283" w:rsidRDefault="000D5CB2" w:rsidP="00B31283">
            <w:pPr>
              <w:suppressAutoHyphens w:val="0"/>
              <w:rPr>
                <w:bCs/>
                <w:sz w:val="22"/>
                <w:szCs w:val="22"/>
                <w:lang w:val="fr-CA"/>
              </w:rPr>
            </w:pPr>
            <w:r w:rsidRPr="00B31283">
              <w:rPr>
                <w:bCs/>
                <w:sz w:val="22"/>
                <w:szCs w:val="22"/>
                <w:lang w:val="fr-CA"/>
              </w:rPr>
              <w:t>CIDI/CPD/INF.41/20 </w:t>
            </w:r>
          </w:p>
          <w:p w14:paraId="0EB98FAB" w14:textId="77777777" w:rsidR="000D5CB2" w:rsidRPr="00B31283" w:rsidRDefault="006F551C" w:rsidP="00B31283">
            <w:pPr>
              <w:suppressAutoHyphens w:val="0"/>
              <w:rPr>
                <w:sz w:val="22"/>
                <w:szCs w:val="22"/>
                <w:lang w:val="fr-CA" w:eastAsia="en-US"/>
              </w:rPr>
            </w:pPr>
            <w:hyperlink r:id="rId28" w:tgtFrame="_blank" w:history="1">
              <w:r w:rsidR="000D5CB2" w:rsidRPr="00B31283">
                <w:rPr>
                  <w:rStyle w:val="Hyperlink"/>
                  <w:b/>
                  <w:bCs/>
                  <w:color w:val="0563C1"/>
                  <w:sz w:val="22"/>
                  <w:szCs w:val="22"/>
                  <w:lang w:val="fr-CA"/>
                </w:rPr>
                <w:t>English</w:t>
              </w:r>
            </w:hyperlink>
            <w:r w:rsidR="000D5CB2" w:rsidRPr="00B31283">
              <w:rPr>
                <w:b/>
                <w:bCs/>
                <w:sz w:val="22"/>
                <w:szCs w:val="22"/>
                <w:lang w:val="fr-CA"/>
              </w:rPr>
              <w:t>  </w:t>
            </w:r>
            <w:hyperlink r:id="rId29" w:tgtFrame="_blank" w:history="1">
              <w:r w:rsidR="000D5CB2" w:rsidRPr="00B31283">
                <w:rPr>
                  <w:rStyle w:val="Hyperlink"/>
                  <w:b/>
                  <w:bCs/>
                  <w:color w:val="0563C1"/>
                  <w:sz w:val="22"/>
                  <w:szCs w:val="22"/>
                  <w:lang w:val="fr-CA"/>
                </w:rPr>
                <w:t>Español</w:t>
              </w:r>
            </w:hyperlink>
            <w:r w:rsidR="000D5CB2" w:rsidRPr="00B31283">
              <w:rPr>
                <w:b/>
                <w:bCs/>
                <w:sz w:val="22"/>
                <w:szCs w:val="22"/>
                <w:lang w:val="fr-CA"/>
              </w:rPr>
              <w:t> </w:t>
            </w:r>
            <w:hyperlink r:id="rId30" w:tgtFrame="_blank" w:history="1">
              <w:r w:rsidR="000D5CB2" w:rsidRPr="00B31283">
                <w:rPr>
                  <w:rStyle w:val="Hyperlink"/>
                  <w:b/>
                  <w:bCs/>
                  <w:color w:val="0563C1"/>
                  <w:sz w:val="22"/>
                  <w:szCs w:val="22"/>
                  <w:lang w:val="fr-CA"/>
                </w:rPr>
                <w:t>French</w:t>
              </w:r>
            </w:hyperlink>
            <w:r w:rsidR="000D5CB2" w:rsidRPr="00B31283">
              <w:rPr>
                <w:b/>
                <w:bCs/>
                <w:sz w:val="22"/>
                <w:szCs w:val="22"/>
                <w:lang w:val="fr-CA"/>
              </w:rPr>
              <w:t> </w:t>
            </w:r>
            <w:hyperlink r:id="rId31" w:tgtFrame="_blank" w:history="1">
              <w:r w:rsidR="000D5CB2" w:rsidRPr="00B31283">
                <w:rPr>
                  <w:rStyle w:val="Hyperlink"/>
                  <w:b/>
                  <w:bCs/>
                  <w:color w:val="0563C1"/>
                  <w:sz w:val="22"/>
                  <w:szCs w:val="22"/>
                  <w:lang w:val="fr-CA"/>
                </w:rPr>
                <w:t>Portuguese</w:t>
              </w:r>
            </w:hyperlink>
            <w:r w:rsidR="000D5CB2" w:rsidRPr="00B31283">
              <w:rPr>
                <w:b/>
                <w:bCs/>
                <w:sz w:val="22"/>
                <w:szCs w:val="22"/>
                <w:lang w:val="fr-CA"/>
              </w:rPr>
              <w:t>   </w:t>
            </w:r>
          </w:p>
        </w:tc>
      </w:tr>
      <w:tr w:rsidR="000D5CB2" w:rsidRPr="00B31283" w14:paraId="5B95C1DE" w14:textId="77777777" w:rsidTr="000D5CB2">
        <w:tc>
          <w:tcPr>
            <w:tcW w:w="5310" w:type="dxa"/>
            <w:tcBorders>
              <w:top w:val="single" w:sz="4" w:space="0" w:color="auto"/>
              <w:left w:val="single" w:sz="4" w:space="0" w:color="auto"/>
              <w:bottom w:val="single" w:sz="4" w:space="0" w:color="auto"/>
              <w:right w:val="single" w:sz="4" w:space="0" w:color="auto"/>
            </w:tcBorders>
            <w:hideMark/>
          </w:tcPr>
          <w:p w14:paraId="67A90D1F" w14:textId="77777777" w:rsidR="000D5CB2" w:rsidRPr="00B31283" w:rsidRDefault="000D5CB2" w:rsidP="00B31283">
            <w:pPr>
              <w:suppressAutoHyphens w:val="0"/>
              <w:jc w:val="both"/>
              <w:rPr>
                <w:sz w:val="22"/>
                <w:szCs w:val="22"/>
                <w:lang w:val="fr-CA" w:eastAsia="en-US"/>
              </w:rPr>
            </w:pPr>
            <w:r w:rsidRPr="00B31283">
              <w:rPr>
                <w:bCs/>
                <w:sz w:val="22"/>
                <w:szCs w:val="22"/>
                <w:lang w:val="fr-CA"/>
              </w:rPr>
              <w:t xml:space="preserve">Texte de la Convention interaméricaine </w:t>
            </w:r>
            <w:r w:rsidRPr="00B31283">
              <w:rPr>
                <w:sz w:val="22"/>
                <w:szCs w:val="22"/>
                <w:lang w:val="fr-FR"/>
              </w:rPr>
              <w:t>visant à faciliter l’apport d’assistance dans les cas de catastrophes</w:t>
            </w:r>
            <w:r w:rsidRPr="00B31283">
              <w:rPr>
                <w:bCs/>
                <w:sz w:val="22"/>
                <w:szCs w:val="22"/>
                <w:lang w:val="fr-CA"/>
              </w:rPr>
              <w:t>.</w:t>
            </w:r>
          </w:p>
        </w:tc>
        <w:tc>
          <w:tcPr>
            <w:tcW w:w="5310" w:type="dxa"/>
            <w:tcBorders>
              <w:top w:val="single" w:sz="4" w:space="0" w:color="auto"/>
              <w:left w:val="single" w:sz="4" w:space="0" w:color="auto"/>
              <w:bottom w:val="single" w:sz="4" w:space="0" w:color="auto"/>
              <w:right w:val="single" w:sz="4" w:space="0" w:color="auto"/>
            </w:tcBorders>
          </w:tcPr>
          <w:p w14:paraId="5B6959F8" w14:textId="77777777" w:rsidR="000D5CB2" w:rsidRPr="00B31283" w:rsidRDefault="006F551C" w:rsidP="00B31283">
            <w:pPr>
              <w:suppressAutoHyphens w:val="0"/>
              <w:rPr>
                <w:sz w:val="22"/>
                <w:szCs w:val="22"/>
                <w:lang w:val="fr-CA" w:eastAsia="en-US"/>
              </w:rPr>
            </w:pPr>
            <w:hyperlink r:id="rId32" w:history="1">
              <w:r w:rsidR="000D5CB2" w:rsidRPr="00B31283">
                <w:rPr>
                  <w:rStyle w:val="Hyperlink"/>
                  <w:b/>
                  <w:bCs/>
                  <w:color w:val="0563C1"/>
                  <w:sz w:val="22"/>
                  <w:szCs w:val="22"/>
                  <w:lang w:val="fr-CA"/>
                </w:rPr>
                <w:t>https://www.oas.org/juridico/spanish/tratados/a-54.html</w:t>
              </w:r>
            </w:hyperlink>
          </w:p>
          <w:p w14:paraId="73AD54A9" w14:textId="77777777" w:rsidR="000D5CB2" w:rsidRPr="00B31283" w:rsidRDefault="000D5CB2" w:rsidP="00B31283">
            <w:pPr>
              <w:suppressAutoHyphens w:val="0"/>
              <w:jc w:val="center"/>
              <w:rPr>
                <w:sz w:val="22"/>
                <w:szCs w:val="22"/>
                <w:lang w:val="fr-CA" w:eastAsia="en-US"/>
              </w:rPr>
            </w:pPr>
          </w:p>
        </w:tc>
      </w:tr>
      <w:tr w:rsidR="000D5CB2" w:rsidRPr="00B31283" w14:paraId="417888AD" w14:textId="77777777" w:rsidTr="000D5CB2">
        <w:tc>
          <w:tcPr>
            <w:tcW w:w="5310" w:type="dxa"/>
            <w:tcBorders>
              <w:top w:val="single" w:sz="4" w:space="0" w:color="auto"/>
              <w:left w:val="single" w:sz="4" w:space="0" w:color="auto"/>
              <w:bottom w:val="single" w:sz="4" w:space="0" w:color="auto"/>
              <w:right w:val="single" w:sz="4" w:space="0" w:color="auto"/>
            </w:tcBorders>
            <w:hideMark/>
          </w:tcPr>
          <w:p w14:paraId="1B3B3FD6" w14:textId="77777777" w:rsidR="000D5CB2" w:rsidRPr="00B31283" w:rsidRDefault="000D5CB2" w:rsidP="00B31283">
            <w:pPr>
              <w:suppressAutoHyphens w:val="0"/>
              <w:jc w:val="both"/>
              <w:rPr>
                <w:sz w:val="22"/>
                <w:szCs w:val="22"/>
                <w:lang w:val="fr-CA" w:eastAsia="en-US"/>
              </w:rPr>
            </w:pPr>
            <w:r w:rsidRPr="00B31283">
              <w:rPr>
                <w:bCs/>
                <w:sz w:val="22"/>
                <w:szCs w:val="22"/>
                <w:lang w:val="fr-CA"/>
              </w:rPr>
              <w:t xml:space="preserve">État des signatures et ratifications de la Convention interaméricaine </w:t>
            </w:r>
            <w:r w:rsidRPr="00B31283">
              <w:rPr>
                <w:sz w:val="22"/>
                <w:szCs w:val="22"/>
                <w:lang w:val="fr-FR"/>
              </w:rPr>
              <w:t>visant à faciliter l’apport d’assistance dans les cas de catastrophes</w:t>
            </w:r>
          </w:p>
        </w:tc>
        <w:tc>
          <w:tcPr>
            <w:tcW w:w="5310" w:type="dxa"/>
            <w:tcBorders>
              <w:top w:val="single" w:sz="4" w:space="0" w:color="auto"/>
              <w:left w:val="single" w:sz="4" w:space="0" w:color="auto"/>
              <w:bottom w:val="single" w:sz="4" w:space="0" w:color="auto"/>
              <w:right w:val="single" w:sz="4" w:space="0" w:color="auto"/>
            </w:tcBorders>
            <w:hideMark/>
          </w:tcPr>
          <w:p w14:paraId="4B0CB495" w14:textId="77777777" w:rsidR="000D5CB2" w:rsidRPr="00B31283" w:rsidRDefault="006F551C" w:rsidP="00B31283">
            <w:pPr>
              <w:suppressAutoHyphens w:val="0"/>
              <w:rPr>
                <w:sz w:val="22"/>
                <w:szCs w:val="22"/>
                <w:lang w:val="fr-CA" w:eastAsia="en-US"/>
              </w:rPr>
            </w:pPr>
            <w:hyperlink r:id="rId33" w:history="1">
              <w:r w:rsidR="000D5CB2" w:rsidRPr="00B31283">
                <w:rPr>
                  <w:rStyle w:val="Hyperlink"/>
                  <w:b/>
                  <w:bCs/>
                  <w:color w:val="0563C1"/>
                  <w:sz w:val="22"/>
                  <w:szCs w:val="22"/>
                  <w:lang w:val="fr-CA"/>
                </w:rPr>
                <w:t>https://www.oas.org/juridico/spanish/firmas/a-54.html</w:t>
              </w:r>
            </w:hyperlink>
          </w:p>
        </w:tc>
      </w:tr>
      <w:tr w:rsidR="000D5CB2" w:rsidRPr="00B31283" w14:paraId="5B95F069" w14:textId="77777777" w:rsidTr="000D5CB2">
        <w:tc>
          <w:tcPr>
            <w:tcW w:w="5310" w:type="dxa"/>
            <w:tcBorders>
              <w:top w:val="single" w:sz="4" w:space="0" w:color="auto"/>
              <w:left w:val="single" w:sz="4" w:space="0" w:color="auto"/>
              <w:bottom w:val="single" w:sz="4" w:space="0" w:color="auto"/>
              <w:right w:val="single" w:sz="4" w:space="0" w:color="auto"/>
            </w:tcBorders>
            <w:hideMark/>
          </w:tcPr>
          <w:p w14:paraId="482038CD" w14:textId="77777777" w:rsidR="000D5CB2" w:rsidRPr="00B31283" w:rsidRDefault="000D5CB2" w:rsidP="00B31283">
            <w:pPr>
              <w:suppressLineNumbers/>
              <w:snapToGrid w:val="0"/>
              <w:rPr>
                <w:sz w:val="22"/>
                <w:szCs w:val="22"/>
                <w:lang w:val="fr-CA" w:eastAsia="en-US"/>
              </w:rPr>
            </w:pPr>
            <w:r w:rsidRPr="00B31283">
              <w:rPr>
                <w:bCs/>
                <w:sz w:val="22"/>
                <w:szCs w:val="22"/>
                <w:lang w:val="fr-CA"/>
              </w:rPr>
              <w:t xml:space="preserve">Réunions de la CIRDN convoquées par le Bureau du Secrétaire général adjoint en réponse à des situations d’urgence dues à des catastrophes à grande échelle (avril 2020) </w:t>
            </w:r>
          </w:p>
        </w:tc>
        <w:tc>
          <w:tcPr>
            <w:tcW w:w="5310" w:type="dxa"/>
            <w:tcBorders>
              <w:top w:val="single" w:sz="4" w:space="0" w:color="auto"/>
              <w:left w:val="single" w:sz="4" w:space="0" w:color="auto"/>
              <w:bottom w:val="single" w:sz="4" w:space="0" w:color="auto"/>
              <w:right w:val="single" w:sz="4" w:space="0" w:color="auto"/>
            </w:tcBorders>
            <w:hideMark/>
          </w:tcPr>
          <w:p w14:paraId="172FF627" w14:textId="77777777" w:rsidR="000D5CB2" w:rsidRPr="00B31283" w:rsidRDefault="000D5CB2" w:rsidP="00B31283">
            <w:pPr>
              <w:suppressAutoHyphens w:val="0"/>
              <w:rPr>
                <w:sz w:val="22"/>
                <w:szCs w:val="22"/>
                <w:lang w:val="pt-BR"/>
              </w:rPr>
            </w:pPr>
            <w:r w:rsidRPr="00B31283">
              <w:rPr>
                <w:sz w:val="22"/>
                <w:szCs w:val="22"/>
                <w:lang w:val="pt-BR"/>
              </w:rPr>
              <w:t>CIDI/CPD/INF.48/20</w:t>
            </w:r>
          </w:p>
          <w:p w14:paraId="2602FC4E" w14:textId="77777777" w:rsidR="000D5CB2" w:rsidRPr="00B31283" w:rsidRDefault="006F551C" w:rsidP="00B31283">
            <w:pPr>
              <w:suppressAutoHyphens w:val="0"/>
              <w:rPr>
                <w:sz w:val="22"/>
                <w:szCs w:val="22"/>
                <w:lang w:val="pt-BR" w:eastAsia="en-US"/>
              </w:rPr>
            </w:pPr>
            <w:hyperlink r:id="rId34" w:history="1">
              <w:r w:rsidR="000D5CB2" w:rsidRPr="00B31283">
                <w:rPr>
                  <w:rStyle w:val="Hyperlink"/>
                  <w:sz w:val="22"/>
                  <w:szCs w:val="22"/>
                  <w:lang w:val="pt-BR"/>
                </w:rPr>
                <w:t>Español</w:t>
              </w:r>
            </w:hyperlink>
            <w:r w:rsidR="000D5CB2" w:rsidRPr="00B31283">
              <w:rPr>
                <w:sz w:val="22"/>
                <w:szCs w:val="22"/>
                <w:lang w:val="pt-BR"/>
              </w:rPr>
              <w:t xml:space="preserve"> </w:t>
            </w:r>
            <w:hyperlink r:id="rId35" w:history="1">
              <w:r w:rsidR="000D5CB2" w:rsidRPr="00B31283">
                <w:rPr>
                  <w:rStyle w:val="Hyperlink"/>
                  <w:sz w:val="22"/>
                  <w:szCs w:val="22"/>
                  <w:lang w:val="pt-BR"/>
                </w:rPr>
                <w:t xml:space="preserve"> English </w:t>
              </w:r>
            </w:hyperlink>
            <w:r w:rsidR="000D5CB2" w:rsidRPr="00B31283">
              <w:rPr>
                <w:sz w:val="22"/>
                <w:szCs w:val="22"/>
                <w:lang w:val="pt-BR"/>
              </w:rPr>
              <w:t xml:space="preserve"> </w:t>
            </w:r>
            <w:hyperlink r:id="rId36" w:history="1">
              <w:r w:rsidR="000D5CB2" w:rsidRPr="00B31283">
                <w:rPr>
                  <w:rStyle w:val="Hyperlink"/>
                  <w:sz w:val="22"/>
                  <w:szCs w:val="22"/>
                  <w:lang w:val="pt-BR"/>
                </w:rPr>
                <w:t>Français</w:t>
              </w:r>
            </w:hyperlink>
            <w:r w:rsidR="000D5CB2" w:rsidRPr="00B31283">
              <w:rPr>
                <w:sz w:val="22"/>
                <w:szCs w:val="22"/>
                <w:lang w:val="pt-BR"/>
              </w:rPr>
              <w:t xml:space="preserve">  </w:t>
            </w:r>
            <w:hyperlink r:id="rId37" w:history="1">
              <w:r w:rsidR="000D5CB2" w:rsidRPr="00B31283">
                <w:rPr>
                  <w:rStyle w:val="Hyperlink"/>
                  <w:sz w:val="22"/>
                  <w:szCs w:val="22"/>
                  <w:lang w:val="pt-BR"/>
                </w:rPr>
                <w:t>Português</w:t>
              </w:r>
            </w:hyperlink>
          </w:p>
        </w:tc>
      </w:tr>
      <w:tr w:rsidR="000D5CB2" w:rsidRPr="00B31283" w14:paraId="55D9CFD1" w14:textId="77777777" w:rsidTr="000D5CB2">
        <w:tc>
          <w:tcPr>
            <w:tcW w:w="5310" w:type="dxa"/>
            <w:tcBorders>
              <w:top w:val="single" w:sz="4" w:space="0" w:color="auto"/>
              <w:left w:val="single" w:sz="4" w:space="0" w:color="auto"/>
              <w:bottom w:val="single" w:sz="4" w:space="0" w:color="auto"/>
              <w:right w:val="single" w:sz="4" w:space="0" w:color="auto"/>
            </w:tcBorders>
            <w:hideMark/>
          </w:tcPr>
          <w:p w14:paraId="2234CF34" w14:textId="77777777" w:rsidR="000D5CB2" w:rsidRPr="00B31283" w:rsidRDefault="000D5CB2" w:rsidP="00B31283">
            <w:pPr>
              <w:suppressAutoHyphens w:val="0"/>
              <w:rPr>
                <w:sz w:val="22"/>
                <w:szCs w:val="22"/>
                <w:lang w:val="fr-CA" w:eastAsia="en-US"/>
              </w:rPr>
            </w:pPr>
            <w:r w:rsidRPr="00B31283">
              <w:rPr>
                <w:bCs/>
                <w:sz w:val="22"/>
                <w:szCs w:val="22"/>
                <w:lang w:val="fr-CA"/>
              </w:rPr>
              <w:t>Mécanismes internationaux en matière d’intervention dans des situations d’urgence</w:t>
            </w:r>
          </w:p>
        </w:tc>
        <w:tc>
          <w:tcPr>
            <w:tcW w:w="5310" w:type="dxa"/>
            <w:tcBorders>
              <w:top w:val="single" w:sz="4" w:space="0" w:color="auto"/>
              <w:left w:val="single" w:sz="4" w:space="0" w:color="auto"/>
              <w:bottom w:val="single" w:sz="4" w:space="0" w:color="auto"/>
              <w:right w:val="single" w:sz="4" w:space="0" w:color="auto"/>
            </w:tcBorders>
          </w:tcPr>
          <w:p w14:paraId="5EFDB64F" w14:textId="77777777" w:rsidR="000D5CB2" w:rsidRPr="00B31283" w:rsidRDefault="000D5CB2" w:rsidP="00B31283">
            <w:pPr>
              <w:suppressLineNumbers/>
              <w:snapToGrid w:val="0"/>
              <w:jc w:val="both"/>
              <w:rPr>
                <w:bCs/>
                <w:sz w:val="22"/>
                <w:szCs w:val="22"/>
                <w:lang w:val="fr-CA"/>
              </w:rPr>
            </w:pPr>
            <w:r w:rsidRPr="00B31283">
              <w:rPr>
                <w:bCs/>
                <w:sz w:val="22"/>
                <w:szCs w:val="22"/>
                <w:lang w:val="fr-CA"/>
              </w:rPr>
              <w:t>CIDI/CPD/INF.46/20</w:t>
            </w:r>
          </w:p>
          <w:p w14:paraId="4647EC49" w14:textId="77777777" w:rsidR="000D5CB2" w:rsidRPr="00B31283" w:rsidRDefault="006F551C" w:rsidP="00B31283">
            <w:pPr>
              <w:suppressLineNumbers/>
              <w:snapToGrid w:val="0"/>
              <w:jc w:val="both"/>
              <w:rPr>
                <w:bCs/>
                <w:color w:val="2E74B5"/>
                <w:sz w:val="22"/>
                <w:szCs w:val="22"/>
                <w:lang w:val="fr-CA"/>
              </w:rPr>
            </w:pPr>
            <w:hyperlink r:id="rId38" w:tgtFrame="_blank" w:history="1">
              <w:r w:rsidR="000D5CB2" w:rsidRPr="00B31283">
                <w:rPr>
                  <w:rStyle w:val="Hyperlink"/>
                  <w:bCs/>
                  <w:color w:val="2E74B5"/>
                  <w:sz w:val="22"/>
                  <w:szCs w:val="22"/>
                  <w:lang w:val="fr-CA"/>
                </w:rPr>
                <w:t>Textual</w:t>
              </w:r>
            </w:hyperlink>
            <w:r w:rsidR="000D5CB2" w:rsidRPr="00B31283">
              <w:rPr>
                <w:bCs/>
                <w:color w:val="2E74B5"/>
                <w:sz w:val="22"/>
                <w:szCs w:val="22"/>
                <w:lang w:val="fr-CA"/>
              </w:rPr>
              <w:t xml:space="preserve"> </w:t>
            </w:r>
          </w:p>
          <w:p w14:paraId="50408276" w14:textId="77777777" w:rsidR="000D5CB2" w:rsidRPr="00B31283" w:rsidRDefault="000D5CB2" w:rsidP="00B31283">
            <w:pPr>
              <w:suppressAutoHyphens w:val="0"/>
              <w:jc w:val="center"/>
              <w:rPr>
                <w:sz w:val="22"/>
                <w:szCs w:val="22"/>
                <w:lang w:val="fr-CA" w:eastAsia="en-US"/>
              </w:rPr>
            </w:pPr>
          </w:p>
        </w:tc>
      </w:tr>
      <w:tr w:rsidR="000D5CB2" w:rsidRPr="00B31283" w14:paraId="5BE5449E" w14:textId="77777777" w:rsidTr="000D5CB2">
        <w:tc>
          <w:tcPr>
            <w:tcW w:w="5310" w:type="dxa"/>
            <w:tcBorders>
              <w:top w:val="single" w:sz="4" w:space="0" w:color="auto"/>
              <w:left w:val="single" w:sz="4" w:space="0" w:color="auto"/>
              <w:bottom w:val="single" w:sz="4" w:space="0" w:color="auto"/>
              <w:right w:val="single" w:sz="4" w:space="0" w:color="auto"/>
            </w:tcBorders>
            <w:hideMark/>
          </w:tcPr>
          <w:p w14:paraId="200674CC" w14:textId="77777777" w:rsidR="000D5CB2" w:rsidRPr="00B31283" w:rsidRDefault="000D5CB2" w:rsidP="00B31283">
            <w:pPr>
              <w:suppressAutoHyphens w:val="0"/>
              <w:jc w:val="both"/>
              <w:rPr>
                <w:sz w:val="22"/>
                <w:szCs w:val="22"/>
                <w:lang w:val="fr-CA" w:eastAsia="en-US"/>
              </w:rPr>
            </w:pPr>
            <w:r w:rsidRPr="00B31283">
              <w:rPr>
                <w:bCs/>
                <w:sz w:val="22"/>
                <w:szCs w:val="22"/>
                <w:lang w:val="fr-CA"/>
              </w:rPr>
              <w:t>Exposé du Secrétaire général adjoint de l’OEA </w:t>
            </w:r>
          </w:p>
        </w:tc>
        <w:tc>
          <w:tcPr>
            <w:tcW w:w="5310" w:type="dxa"/>
            <w:tcBorders>
              <w:top w:val="single" w:sz="4" w:space="0" w:color="auto"/>
              <w:left w:val="single" w:sz="4" w:space="0" w:color="auto"/>
              <w:bottom w:val="single" w:sz="4" w:space="0" w:color="auto"/>
              <w:right w:val="single" w:sz="4" w:space="0" w:color="auto"/>
            </w:tcBorders>
            <w:hideMark/>
          </w:tcPr>
          <w:p w14:paraId="32BB70DB" w14:textId="77777777" w:rsidR="000D5CB2" w:rsidRPr="00B31283" w:rsidRDefault="000D5CB2" w:rsidP="00B31283">
            <w:pPr>
              <w:suppressLineNumbers/>
              <w:snapToGrid w:val="0"/>
              <w:jc w:val="both"/>
              <w:rPr>
                <w:bCs/>
                <w:sz w:val="22"/>
                <w:szCs w:val="22"/>
                <w:lang w:val="fr-CA"/>
              </w:rPr>
            </w:pPr>
            <w:r w:rsidRPr="00B31283">
              <w:rPr>
                <w:bCs/>
                <w:sz w:val="22"/>
                <w:szCs w:val="22"/>
                <w:lang w:val="fr-CA"/>
              </w:rPr>
              <w:t> </w:t>
            </w:r>
            <w:hyperlink r:id="rId39" w:history="1">
              <w:r w:rsidRPr="00B31283">
                <w:rPr>
                  <w:rStyle w:val="Hyperlink"/>
                  <w:b/>
                  <w:bCs/>
                  <w:sz w:val="22"/>
                  <w:szCs w:val="22"/>
                  <w:lang w:val="fr-CA"/>
                </w:rPr>
                <w:t>CIDI/CPD/INF. 43/20</w:t>
              </w:r>
            </w:hyperlink>
          </w:p>
        </w:tc>
      </w:tr>
      <w:tr w:rsidR="000D5CB2" w:rsidRPr="00B31283" w14:paraId="038276F5" w14:textId="77777777" w:rsidTr="000D5CB2">
        <w:tc>
          <w:tcPr>
            <w:tcW w:w="5310" w:type="dxa"/>
            <w:tcBorders>
              <w:top w:val="single" w:sz="4" w:space="0" w:color="auto"/>
              <w:left w:val="single" w:sz="4" w:space="0" w:color="auto"/>
              <w:bottom w:val="single" w:sz="4" w:space="0" w:color="auto"/>
              <w:right w:val="single" w:sz="4" w:space="0" w:color="auto"/>
            </w:tcBorders>
            <w:hideMark/>
          </w:tcPr>
          <w:p w14:paraId="0586510C" w14:textId="77777777" w:rsidR="000D5CB2" w:rsidRPr="00B31283" w:rsidRDefault="000D5CB2" w:rsidP="00B31283">
            <w:pPr>
              <w:suppressAutoHyphens w:val="0"/>
              <w:jc w:val="both"/>
              <w:rPr>
                <w:sz w:val="22"/>
                <w:szCs w:val="22"/>
                <w:lang w:val="fr-CA" w:eastAsia="en-US"/>
              </w:rPr>
            </w:pPr>
            <w:r w:rsidRPr="00B31283">
              <w:rPr>
                <w:bCs/>
                <w:sz w:val="22"/>
                <w:szCs w:val="22"/>
                <w:lang w:val="fr-CA"/>
              </w:rPr>
              <w:t>Exposé de l’Organisation interaméricaine de défense</w:t>
            </w:r>
          </w:p>
        </w:tc>
        <w:tc>
          <w:tcPr>
            <w:tcW w:w="5310" w:type="dxa"/>
            <w:tcBorders>
              <w:top w:val="single" w:sz="4" w:space="0" w:color="auto"/>
              <w:left w:val="single" w:sz="4" w:space="0" w:color="auto"/>
              <w:bottom w:val="single" w:sz="4" w:space="0" w:color="auto"/>
              <w:right w:val="single" w:sz="4" w:space="0" w:color="auto"/>
            </w:tcBorders>
            <w:hideMark/>
          </w:tcPr>
          <w:p w14:paraId="0CDFDF34" w14:textId="77777777" w:rsidR="000D5CB2" w:rsidRPr="00B31283" w:rsidRDefault="006F551C" w:rsidP="00B31283">
            <w:pPr>
              <w:suppressLineNumbers/>
              <w:snapToGrid w:val="0"/>
              <w:jc w:val="both"/>
              <w:rPr>
                <w:bCs/>
                <w:sz w:val="22"/>
                <w:szCs w:val="22"/>
                <w:lang w:val="fr-CA"/>
              </w:rPr>
            </w:pPr>
            <w:hyperlink r:id="rId40" w:history="1">
              <w:r w:rsidR="000D5CB2" w:rsidRPr="00B31283">
                <w:rPr>
                  <w:rStyle w:val="Hyperlink"/>
                  <w:b/>
                  <w:bCs/>
                  <w:sz w:val="22"/>
                  <w:szCs w:val="22"/>
                  <w:lang w:val="fr-CA"/>
                </w:rPr>
                <w:t>CIDI/CPD/INF. 44/20</w:t>
              </w:r>
            </w:hyperlink>
          </w:p>
        </w:tc>
      </w:tr>
      <w:tr w:rsidR="000D5CB2" w:rsidRPr="00B31283" w14:paraId="1157CE3A" w14:textId="77777777" w:rsidTr="000D5CB2">
        <w:tc>
          <w:tcPr>
            <w:tcW w:w="5310" w:type="dxa"/>
            <w:tcBorders>
              <w:top w:val="single" w:sz="4" w:space="0" w:color="auto"/>
              <w:left w:val="single" w:sz="4" w:space="0" w:color="auto"/>
              <w:bottom w:val="single" w:sz="4" w:space="0" w:color="auto"/>
              <w:right w:val="single" w:sz="4" w:space="0" w:color="auto"/>
            </w:tcBorders>
            <w:hideMark/>
          </w:tcPr>
          <w:p w14:paraId="3F1A36CC" w14:textId="77777777" w:rsidR="000D5CB2" w:rsidRPr="00B31283" w:rsidRDefault="000D5CB2" w:rsidP="00B31283">
            <w:pPr>
              <w:suppressAutoHyphens w:val="0"/>
              <w:jc w:val="both"/>
              <w:rPr>
                <w:bCs/>
                <w:sz w:val="22"/>
                <w:szCs w:val="22"/>
                <w:lang w:val="fr-CA"/>
              </w:rPr>
            </w:pPr>
            <w:r w:rsidRPr="00B31283">
              <w:rPr>
                <w:sz w:val="22"/>
                <w:szCs w:val="22"/>
                <w:lang w:val="fr-CA"/>
              </w:rPr>
              <w:t xml:space="preserve">Recommandations sur l’Étude sur les outils existants et entités établies au sein du Système interaméricain pour répondre aux besoins d’interventions dans les cas de catastrophe naturelle. </w:t>
            </w:r>
          </w:p>
        </w:tc>
        <w:tc>
          <w:tcPr>
            <w:tcW w:w="5310" w:type="dxa"/>
            <w:tcBorders>
              <w:top w:val="single" w:sz="4" w:space="0" w:color="auto"/>
              <w:left w:val="single" w:sz="4" w:space="0" w:color="auto"/>
              <w:bottom w:val="single" w:sz="4" w:space="0" w:color="auto"/>
              <w:right w:val="single" w:sz="4" w:space="0" w:color="auto"/>
            </w:tcBorders>
            <w:hideMark/>
          </w:tcPr>
          <w:p w14:paraId="6BB506E0" w14:textId="39B22DE4" w:rsidR="000D5CB2" w:rsidRPr="00B31283" w:rsidRDefault="000D5CB2" w:rsidP="00B31283">
            <w:pPr>
              <w:suppressLineNumbers/>
              <w:snapToGrid w:val="0"/>
              <w:jc w:val="both"/>
              <w:rPr>
                <w:sz w:val="22"/>
                <w:szCs w:val="22"/>
                <w:lang w:val="fr-CA"/>
              </w:rPr>
            </w:pPr>
            <w:r w:rsidRPr="00B31283">
              <w:rPr>
                <w:sz w:val="22"/>
                <w:szCs w:val="22"/>
                <w:lang w:val="fr-CA"/>
              </w:rPr>
              <w:t>CIDI/CPD/doc.200/20 rev.</w:t>
            </w:r>
            <w:r w:rsidR="000A7B4A" w:rsidRPr="00B31283">
              <w:rPr>
                <w:sz w:val="22"/>
                <w:szCs w:val="22"/>
                <w:lang w:val="fr-CA"/>
              </w:rPr>
              <w:t xml:space="preserve"> </w:t>
            </w:r>
            <w:r w:rsidRPr="00B31283">
              <w:rPr>
                <w:sz w:val="22"/>
                <w:szCs w:val="22"/>
                <w:lang w:val="fr-CA"/>
              </w:rPr>
              <w:t>3</w:t>
            </w:r>
          </w:p>
          <w:p w14:paraId="53335183" w14:textId="77777777" w:rsidR="000A7B4A" w:rsidRPr="00B31283" w:rsidRDefault="000A7B4A" w:rsidP="00B31283">
            <w:pPr>
              <w:suppressLineNumbers/>
              <w:snapToGrid w:val="0"/>
              <w:jc w:val="both"/>
              <w:rPr>
                <w:rFonts w:eastAsia="Calibri"/>
                <w:color w:val="0563C1"/>
                <w:sz w:val="22"/>
                <w:szCs w:val="22"/>
                <w:u w:val="single"/>
                <w:lang w:val="fr-CA"/>
              </w:rPr>
            </w:pPr>
            <w:hyperlink r:id="rId41" w:history="1">
              <w:r w:rsidRPr="00B31283">
                <w:rPr>
                  <w:rStyle w:val="Hyperlink"/>
                  <w:sz w:val="22"/>
                  <w:szCs w:val="22"/>
                  <w:lang w:val="fr-CA"/>
                </w:rPr>
                <w:t>Español</w:t>
              </w:r>
            </w:hyperlink>
            <w:r w:rsidRPr="00B31283">
              <w:rPr>
                <w:sz w:val="22"/>
                <w:szCs w:val="22"/>
                <w:lang w:val="fr-CA"/>
              </w:rPr>
              <w:t xml:space="preserve"> | </w:t>
            </w:r>
            <w:hyperlink r:id="rId42" w:history="1">
              <w:r w:rsidRPr="00B31283">
                <w:rPr>
                  <w:rStyle w:val="Hyperlink"/>
                  <w:sz w:val="22"/>
                  <w:szCs w:val="22"/>
                  <w:lang w:val="fr-CA"/>
                </w:rPr>
                <w:t>English</w:t>
              </w:r>
            </w:hyperlink>
          </w:p>
          <w:p w14:paraId="1AD5A641" w14:textId="61213D23" w:rsidR="000D5CB2" w:rsidRPr="00B31283" w:rsidRDefault="000D5CB2" w:rsidP="00B31283">
            <w:pPr>
              <w:suppressLineNumbers/>
              <w:snapToGrid w:val="0"/>
              <w:jc w:val="both"/>
              <w:rPr>
                <w:sz w:val="22"/>
                <w:szCs w:val="22"/>
                <w:lang w:val="fr-CA"/>
              </w:rPr>
            </w:pPr>
          </w:p>
        </w:tc>
      </w:tr>
    </w:tbl>
    <w:p w14:paraId="0CC25668" w14:textId="13DC8E0F" w:rsidR="00C921B6" w:rsidRPr="00B31283" w:rsidRDefault="000D5CB2" w:rsidP="00B31283">
      <w:pPr>
        <w:suppressAutoHyphens w:val="0"/>
        <w:jc w:val="both"/>
        <w:rPr>
          <w:sz w:val="22"/>
          <w:szCs w:val="22"/>
          <w:lang w:val="pt-BR"/>
        </w:rPr>
      </w:pPr>
      <w:r w:rsidRPr="00B31283">
        <w:rPr>
          <w:noProof/>
          <w:sz w:val="22"/>
          <w:szCs w:val="22"/>
          <w:lang w:eastAsia="en-US"/>
        </w:rPr>
        <mc:AlternateContent>
          <mc:Choice Requires="wps">
            <w:drawing>
              <wp:anchor distT="0" distB="0" distL="114300" distR="114300" simplePos="0" relativeHeight="251659264" behindDoc="0" locked="1" layoutInCell="1" allowOverlap="1" wp14:anchorId="0502B190" wp14:editId="55B65EDE">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36285CD" w14:textId="77777777" w:rsidR="000D5CB2" w:rsidRDefault="000D5CB2" w:rsidP="000D5CB2">
                            <w:pPr>
                              <w:rPr>
                                <w:sz w:val="18"/>
                              </w:rPr>
                            </w:pPr>
                            <w:r>
                              <w:rPr>
                                <w:sz w:val="18"/>
                              </w:rPr>
                              <w:fldChar w:fldCharType="begin"/>
                            </w:r>
                            <w:r>
                              <w:rPr>
                                <w:sz w:val="18"/>
                              </w:rPr>
                              <w:instrText xml:space="preserve"> FILENAME  \* MERGEFORMAT </w:instrText>
                            </w:r>
                            <w:r>
                              <w:rPr>
                                <w:sz w:val="18"/>
                              </w:rPr>
                              <w:fldChar w:fldCharType="separate"/>
                            </w:r>
                            <w:r>
                              <w:rPr>
                                <w:noProof/>
                                <w:sz w:val="18"/>
                              </w:rPr>
                              <w:t>CIDRP02990F04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502B190"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KP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BkePKPfgIA&#10;AAIFAAAOAAAAAAAAAAAAAAAAAC4CAABkcnMvZTJvRG9jLnhtbFBLAQItABQABgAIAAAAIQC/IMDX&#10;3wAAAA0BAAAPAAAAAAAAAAAAAAAAANgEAABkcnMvZG93bnJldi54bWxQSwUGAAAAAAQABADzAAAA&#10;5AUAAAAA&#10;" filled="f" stroked="f">
                <v:stroke joinstyle="round"/>
                <v:path arrowok="t"/>
                <v:textbox>
                  <w:txbxContent>
                    <w:p w14:paraId="536285CD" w14:textId="77777777" w:rsidR="000D5CB2" w:rsidRDefault="000D5CB2" w:rsidP="000D5CB2">
                      <w:pPr>
                        <w:rPr>
                          <w:sz w:val="18"/>
                        </w:rPr>
                      </w:pPr>
                      <w:r>
                        <w:rPr>
                          <w:sz w:val="18"/>
                        </w:rPr>
                        <w:fldChar w:fldCharType="begin"/>
                      </w:r>
                      <w:r>
                        <w:rPr>
                          <w:sz w:val="18"/>
                        </w:rPr>
                        <w:instrText xml:space="preserve"> FILENAME  \* MERGEFORMAT </w:instrText>
                      </w:r>
                      <w:r>
                        <w:rPr>
                          <w:sz w:val="18"/>
                        </w:rPr>
                        <w:fldChar w:fldCharType="separate"/>
                      </w:r>
                      <w:r>
                        <w:rPr>
                          <w:noProof/>
                          <w:sz w:val="18"/>
                        </w:rPr>
                        <w:t>CIDRP02990F04</w:t>
                      </w:r>
                      <w:r>
                        <w:rPr>
                          <w:sz w:val="18"/>
                        </w:rPr>
                        <w:fldChar w:fldCharType="end"/>
                      </w:r>
                    </w:p>
                  </w:txbxContent>
                </v:textbox>
                <w10:wrap anchory="page"/>
                <w10:anchorlock/>
              </v:shape>
            </w:pict>
          </mc:Fallback>
        </mc:AlternateContent>
      </w:r>
    </w:p>
    <w:sectPr w:rsidR="00C921B6" w:rsidRPr="00B31283" w:rsidSect="00A47D2A">
      <w:headerReference w:type="default" r:id="rId43"/>
      <w:headerReference w:type="first" r:id="rId44"/>
      <w:type w:val="oddPage"/>
      <w:pgSz w:w="12240" w:h="15840" w:code="1"/>
      <w:pgMar w:top="216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DA227" w14:textId="77777777" w:rsidR="00DA4AD5" w:rsidRDefault="00DA4AD5">
      <w:r>
        <w:separator/>
      </w:r>
    </w:p>
  </w:endnote>
  <w:endnote w:type="continuationSeparator" w:id="0">
    <w:p w14:paraId="1112F94F" w14:textId="77777777" w:rsidR="00DA4AD5" w:rsidRDefault="00DA4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FA54C" w14:textId="77777777" w:rsidR="00DA4AD5" w:rsidRDefault="00DA4AD5">
      <w:r>
        <w:separator/>
      </w:r>
    </w:p>
  </w:footnote>
  <w:footnote w:type="continuationSeparator" w:id="0">
    <w:p w14:paraId="772A26D3" w14:textId="77777777" w:rsidR="00DA4AD5" w:rsidRDefault="00DA4AD5">
      <w:r>
        <w:continuationSeparator/>
      </w:r>
    </w:p>
  </w:footnote>
  <w:footnote w:id="1">
    <w:p w14:paraId="44861ED9" w14:textId="77777777" w:rsidR="000D5CB2" w:rsidRDefault="000D5CB2" w:rsidP="000D5CB2">
      <w:pPr>
        <w:ind w:left="720" w:hanging="360"/>
        <w:jc w:val="both"/>
        <w:rPr>
          <w:bCs/>
          <w:sz w:val="20"/>
          <w:szCs w:val="20"/>
          <w:lang w:val="fr-CA"/>
        </w:rPr>
      </w:pPr>
      <w:r w:rsidRPr="00A47D2A">
        <w:rPr>
          <w:rStyle w:val="FootnoteReference"/>
          <w:rFonts w:eastAsia="PMingLiU"/>
          <w:sz w:val="20"/>
          <w:szCs w:val="20"/>
          <w:vertAlign w:val="baseline"/>
          <w:lang w:val="fr-CA"/>
        </w:rPr>
        <w:footnoteRef/>
      </w:r>
      <w:r w:rsidRPr="00A47D2A">
        <w:rPr>
          <w:sz w:val="20"/>
          <w:szCs w:val="20"/>
          <w:lang w:val="fr-CA"/>
        </w:rPr>
        <w:t xml:space="preserve">. </w:t>
      </w:r>
      <w:r>
        <w:rPr>
          <w:lang w:val="fr-CA"/>
        </w:rPr>
        <w:tab/>
      </w:r>
      <w:r>
        <w:rPr>
          <w:sz w:val="20"/>
          <w:szCs w:val="20"/>
          <w:lang w:val="fr-CA"/>
        </w:rPr>
        <w:t>Au nombre de ces organisations pourraient figurer les Nations Unies, la Banque mondiale, le Comité international de la Croix-Rouge (CICR), la Fédération internationale des Sociétés de la Croix-Rouge et du Croissant-Rouge (FICR), la Commission économique pour l’Amérique latine et les Caraïbes (CEPALC), la Banque interaméricaine de développement (BID), l’Association andine de développement, la Banque de développement des Caraïbes (BDC), la Banque centraméricaine d’intégration économique (BCIE), l’Organisation internationale pour les migrations (OIM), l’Organisation internationale du travail (OIT), le Programme des Nations Unies pour le développement (PNUD), l’Initiative Casques blancs, l’Agence caribéenne de gestion des urgences en cas de catastrophe (CDEMA en anglais), le Centre de coordination pour la prévention des catastrophes naturelles en Amérique centrale (CEPREDENAC), le Comité andin pour la prévention et l’intervention dans les cas de catastrophes (CAPRADE) et la Réunion des ministres et hauts fonctionnaires chargés de la gestion intégrale des risques du Marché commun du Sud (RMAGIR).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71804"/>
      <w:docPartObj>
        <w:docPartGallery w:val="Page Numbers (Top of Page)"/>
        <w:docPartUnique/>
      </w:docPartObj>
    </w:sdtPr>
    <w:sdtEndPr>
      <w:rPr>
        <w:noProof/>
      </w:rPr>
    </w:sdtEndPr>
    <w:sdtContent>
      <w:p w14:paraId="75F5D5AE" w14:textId="33F181E2" w:rsidR="00A47D2A" w:rsidRDefault="00A47D2A">
        <w:pPr>
          <w:pStyle w:val="Header"/>
          <w:jc w:val="center"/>
        </w:pPr>
        <w:r>
          <w:fldChar w:fldCharType="begin"/>
        </w:r>
        <w:r>
          <w:instrText xml:space="preserve"> PAGE   \* MERGEFORMAT </w:instrText>
        </w:r>
        <w:r>
          <w:fldChar w:fldCharType="separate"/>
        </w:r>
        <w:r>
          <w:rPr>
            <w:noProof/>
          </w:rPr>
          <w:t>- 1 -</w:t>
        </w:r>
        <w:r>
          <w:rPr>
            <w:noProof/>
          </w:rPr>
          <w:fldChar w:fldCharType="end"/>
        </w:r>
      </w:p>
    </w:sdtContent>
  </w:sdt>
  <w:p w14:paraId="18BF6C21" w14:textId="77777777" w:rsidR="00A47D2A" w:rsidRDefault="00A47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1382"/>
      <w:docPartObj>
        <w:docPartGallery w:val="Page Numbers (Top of Page)"/>
        <w:docPartUnique/>
      </w:docPartObj>
    </w:sdtPr>
    <w:sdtEndPr>
      <w:rPr>
        <w:noProof/>
        <w:sz w:val="22"/>
        <w:szCs w:val="22"/>
      </w:rPr>
    </w:sdtEndPr>
    <w:sdtContent>
      <w:p w14:paraId="6972EA3C" w14:textId="0F0DE399" w:rsidR="00A47D2A" w:rsidRPr="00A47D2A" w:rsidRDefault="00A47D2A">
        <w:pPr>
          <w:pStyle w:val="Header"/>
          <w:jc w:val="center"/>
          <w:rPr>
            <w:sz w:val="22"/>
            <w:szCs w:val="22"/>
          </w:rPr>
        </w:pPr>
        <w:r w:rsidRPr="00A47D2A">
          <w:rPr>
            <w:sz w:val="22"/>
            <w:szCs w:val="22"/>
          </w:rPr>
          <w:fldChar w:fldCharType="begin"/>
        </w:r>
        <w:r w:rsidRPr="00A47D2A">
          <w:rPr>
            <w:sz w:val="22"/>
            <w:szCs w:val="22"/>
          </w:rPr>
          <w:instrText xml:space="preserve"> PAGE   \* MERGEFORMAT </w:instrText>
        </w:r>
        <w:r w:rsidRPr="00A47D2A">
          <w:rPr>
            <w:sz w:val="22"/>
            <w:szCs w:val="22"/>
          </w:rPr>
          <w:fldChar w:fldCharType="separate"/>
        </w:r>
        <w:r w:rsidR="006F551C">
          <w:rPr>
            <w:noProof/>
            <w:sz w:val="22"/>
            <w:szCs w:val="22"/>
          </w:rPr>
          <w:t>- 7 -</w:t>
        </w:r>
        <w:r w:rsidRPr="00A47D2A">
          <w:rPr>
            <w:noProof/>
            <w:sz w:val="22"/>
            <w:szCs w:val="22"/>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54234" w14:textId="77777777" w:rsidR="00A47D2A" w:rsidRDefault="00A47D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F52D2" w14:textId="3246E5B9" w:rsidR="00C97535" w:rsidRDefault="00C97535">
    <w:pPr>
      <w:pStyle w:val="Header"/>
      <w:jc w:val="center"/>
    </w:pPr>
    <w:r>
      <w:fldChar w:fldCharType="begin"/>
    </w:r>
    <w:r>
      <w:instrText xml:space="preserve"> PAGE   \* MERGEFORMAT </w:instrText>
    </w:r>
    <w:r>
      <w:fldChar w:fldCharType="separate"/>
    </w:r>
    <w:r w:rsidR="00FA3E84">
      <w:rPr>
        <w:noProof/>
      </w:rPr>
      <w:t>- 10 -</w:t>
    </w:r>
    <w:r>
      <w:rPr>
        <w:noProof/>
      </w:rPr>
      <w:fldChar w:fldCharType="end"/>
    </w:r>
  </w:p>
  <w:p w14:paraId="76B91DB3" w14:textId="77777777" w:rsidR="00C97535" w:rsidRDefault="00C975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929126"/>
      <w:docPartObj>
        <w:docPartGallery w:val="Page Numbers (Top of Page)"/>
        <w:docPartUnique/>
      </w:docPartObj>
    </w:sdtPr>
    <w:sdtEndPr>
      <w:rPr>
        <w:noProof/>
        <w:sz w:val="22"/>
        <w:szCs w:val="22"/>
      </w:rPr>
    </w:sdtEndPr>
    <w:sdtContent>
      <w:p w14:paraId="4EAAF149" w14:textId="52A6A9CF" w:rsidR="00FA3E84" w:rsidRPr="00FA3E84" w:rsidRDefault="00FA3E84">
        <w:pPr>
          <w:pStyle w:val="Header"/>
          <w:jc w:val="center"/>
          <w:rPr>
            <w:sz w:val="22"/>
            <w:szCs w:val="22"/>
          </w:rPr>
        </w:pPr>
        <w:r w:rsidRPr="00FA3E84">
          <w:rPr>
            <w:sz w:val="22"/>
            <w:szCs w:val="22"/>
          </w:rPr>
          <w:fldChar w:fldCharType="begin"/>
        </w:r>
        <w:r w:rsidRPr="00FA3E84">
          <w:rPr>
            <w:sz w:val="22"/>
            <w:szCs w:val="22"/>
          </w:rPr>
          <w:instrText xml:space="preserve"> PAGE   \* MERGEFORMAT </w:instrText>
        </w:r>
        <w:r w:rsidRPr="00FA3E84">
          <w:rPr>
            <w:sz w:val="22"/>
            <w:szCs w:val="22"/>
          </w:rPr>
          <w:fldChar w:fldCharType="separate"/>
        </w:r>
        <w:r w:rsidR="009A0EFA">
          <w:rPr>
            <w:noProof/>
            <w:sz w:val="22"/>
            <w:szCs w:val="22"/>
          </w:rPr>
          <w:t>- 9 -</w:t>
        </w:r>
        <w:r w:rsidRPr="00FA3E84">
          <w:rPr>
            <w:noProof/>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Bullet3"/>
      <w:lvlText w:val=""/>
      <w:lvlJc w:val="left"/>
      <w:pPr>
        <w:tabs>
          <w:tab w:val="num" w:pos="1080"/>
        </w:tabs>
        <w:ind w:left="1080" w:hanging="360"/>
      </w:pPr>
      <w:rPr>
        <w:rFonts w:ascii="Symbol" w:hAnsi="Symbol" w:cs="Symbol"/>
      </w:rPr>
    </w:lvl>
  </w:abstractNum>
  <w:abstractNum w:abstractNumId="2" w15:restartNumberingAfterBreak="0">
    <w:nsid w:val="00000003"/>
    <w:multiLevelType w:val="singleLevel"/>
    <w:tmpl w:val="00000003"/>
    <w:name w:val="WW8Num3"/>
    <w:lvl w:ilvl="0">
      <w:start w:val="1"/>
      <w:numFmt w:val="decimal"/>
      <w:pStyle w:val="ListBullet"/>
      <w:lvlText w:val="%1."/>
      <w:lvlJc w:val="left"/>
      <w:pPr>
        <w:tabs>
          <w:tab w:val="num" w:pos="1440"/>
        </w:tabs>
        <w:ind w:left="0" w:firstLine="720"/>
      </w:pPr>
    </w:lvl>
  </w:abstractNum>
  <w:abstractNum w:abstractNumId="3" w15:restartNumberingAfterBreak="0">
    <w:nsid w:val="00000004"/>
    <w:multiLevelType w:val="singleLevel"/>
    <w:tmpl w:val="00000004"/>
    <w:name w:val="WW8Num4"/>
    <w:lvl w:ilvl="0">
      <w:start w:val="1"/>
      <w:numFmt w:val="bullet"/>
      <w:lvlText w:val=""/>
      <w:lvlJc w:val="left"/>
      <w:pPr>
        <w:tabs>
          <w:tab w:val="num" w:pos="1440"/>
        </w:tabs>
        <w:ind w:left="1440" w:hanging="720"/>
      </w:pPr>
      <w:rPr>
        <w:rFonts w:ascii="Symbol" w:hAnsi="Symbol" w:cs="Symbol"/>
        <w:lang w:val="pt-BR"/>
      </w:rPr>
    </w:lvl>
  </w:abstractNum>
  <w:abstractNum w:abstractNumId="4" w15:restartNumberingAfterBreak="0">
    <w:nsid w:val="024A07CF"/>
    <w:multiLevelType w:val="hybridMultilevel"/>
    <w:tmpl w:val="03D0801C"/>
    <w:lvl w:ilvl="0" w:tplc="AFBC437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35A5445"/>
    <w:multiLevelType w:val="hybridMultilevel"/>
    <w:tmpl w:val="B8A4F7A8"/>
    <w:lvl w:ilvl="0" w:tplc="E560423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835E9D"/>
    <w:multiLevelType w:val="hybridMultilevel"/>
    <w:tmpl w:val="3C4C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62754"/>
    <w:multiLevelType w:val="hybridMultilevel"/>
    <w:tmpl w:val="1F0461C0"/>
    <w:lvl w:ilvl="0" w:tplc="787EE5E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B36FFE"/>
    <w:multiLevelType w:val="hybridMultilevel"/>
    <w:tmpl w:val="1CB831FA"/>
    <w:lvl w:ilvl="0" w:tplc="7AA0D33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06163"/>
    <w:multiLevelType w:val="hybridMultilevel"/>
    <w:tmpl w:val="4E3604A0"/>
    <w:lvl w:ilvl="0" w:tplc="FFFFFFFF">
      <w:numFmt w:val="bullet"/>
      <w:lvlText w:val="-"/>
      <w:lvlJc w:val="left"/>
      <w:pPr>
        <w:ind w:left="1080" w:hanging="360"/>
      </w:pPr>
      <w:rPr>
        <w:rFonts w:ascii="Times New Roman" w:eastAsia="Times New Roman" w:hAnsi="Times New Roman" w:cs="Times New Roman" w:hint="default"/>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3522A49"/>
    <w:multiLevelType w:val="hybridMultilevel"/>
    <w:tmpl w:val="FD48435A"/>
    <w:lvl w:ilvl="0" w:tplc="6BA86B64">
      <w:start w:val="1"/>
      <w:numFmt w:val="decimal"/>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77908"/>
    <w:multiLevelType w:val="hybridMultilevel"/>
    <w:tmpl w:val="0FEC498C"/>
    <w:lvl w:ilvl="0" w:tplc="DE44844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5D2357E"/>
    <w:multiLevelType w:val="hybridMultilevel"/>
    <w:tmpl w:val="D7D230B4"/>
    <w:lvl w:ilvl="0" w:tplc="1CA8B2FA">
      <w:start w:val="1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27727D3D"/>
    <w:multiLevelType w:val="hybridMultilevel"/>
    <w:tmpl w:val="41C823DC"/>
    <w:lvl w:ilvl="0" w:tplc="2D9AB9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1E5390"/>
    <w:multiLevelType w:val="hybridMultilevel"/>
    <w:tmpl w:val="609A4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309A4"/>
    <w:multiLevelType w:val="hybridMultilevel"/>
    <w:tmpl w:val="9334D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30F1B"/>
    <w:multiLevelType w:val="hybridMultilevel"/>
    <w:tmpl w:val="BF0A61E2"/>
    <w:lvl w:ilvl="0" w:tplc="6B40FBD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D8383C"/>
    <w:multiLevelType w:val="hybridMultilevel"/>
    <w:tmpl w:val="116CD83C"/>
    <w:lvl w:ilvl="0" w:tplc="04090005">
      <w:start w:val="1"/>
      <w:numFmt w:val="bullet"/>
      <w:lvlText w:val=""/>
      <w:lvlJc w:val="left"/>
      <w:pPr>
        <w:tabs>
          <w:tab w:val="num" w:pos="1080"/>
        </w:tabs>
        <w:ind w:left="1080" w:hanging="360"/>
      </w:pPr>
      <w:rPr>
        <w:rFonts w:ascii="Wingdings" w:hAnsi="Wingdings" w:hint="default"/>
        <w:b w:val="0"/>
        <w:color w:val="auto"/>
      </w:rPr>
    </w:lvl>
    <w:lvl w:ilvl="1" w:tplc="FFFFFFFF">
      <w:start w:val="1"/>
      <w:numFmt w:val="bullet"/>
      <w:lvlText w:val=""/>
      <w:lvlJc w:val="left"/>
      <w:pPr>
        <w:tabs>
          <w:tab w:val="num" w:pos="2520"/>
        </w:tabs>
        <w:ind w:left="2520" w:hanging="360"/>
      </w:pPr>
      <w:rPr>
        <w:rFonts w:ascii="Wingdings" w:hAnsi="Wingdings" w:hint="default"/>
        <w:color w:val="auto"/>
        <w:sz w:val="20"/>
        <w:szCs w:val="20"/>
      </w:rPr>
    </w:lvl>
    <w:lvl w:ilvl="2" w:tplc="FFFFFFFF">
      <w:start w:val="1"/>
      <w:numFmt w:val="bullet"/>
      <w:lvlText w:val=""/>
      <w:lvlJc w:val="left"/>
      <w:pPr>
        <w:tabs>
          <w:tab w:val="num" w:pos="2160"/>
        </w:tabs>
        <w:ind w:left="2160" w:hanging="360"/>
      </w:pPr>
      <w:rPr>
        <w:rFonts w:ascii="Symbol" w:hAnsi="Symbol" w:hint="default"/>
        <w:b w:val="0"/>
      </w:rPr>
    </w:lvl>
    <w:lvl w:ilvl="3" w:tplc="FFFFFFFF">
      <w:start w:val="1"/>
      <w:numFmt w:val="bullet"/>
      <w:lvlText w:val=""/>
      <w:lvlJc w:val="left"/>
      <w:pPr>
        <w:tabs>
          <w:tab w:val="num" w:pos="3960"/>
        </w:tabs>
        <w:ind w:left="3960" w:hanging="360"/>
      </w:pPr>
      <w:rPr>
        <w:rFonts w:ascii="Symbol" w:hAnsi="Symbol" w:hint="default"/>
      </w:rPr>
    </w:lvl>
    <w:lvl w:ilvl="4" w:tplc="FFFFFFFF">
      <w:numFmt w:val="bullet"/>
      <w:lvlText w:val="-"/>
      <w:lvlJc w:val="left"/>
      <w:pPr>
        <w:tabs>
          <w:tab w:val="num" w:pos="4680"/>
        </w:tabs>
        <w:ind w:left="4680" w:hanging="360"/>
      </w:pPr>
      <w:rPr>
        <w:rFonts w:ascii="Times New Roman" w:eastAsia="Times New Roman" w:hAnsi="Times New Roman" w:cs="Times New Roman" w:hint="default"/>
        <w:sz w:val="22"/>
      </w:rPr>
    </w:lvl>
    <w:lvl w:ilvl="5" w:tplc="FFFFFFFF">
      <w:start w:val="1"/>
      <w:numFmt w:val="decimal"/>
      <w:lvlText w:val="%6."/>
      <w:lvlJc w:val="left"/>
      <w:pPr>
        <w:tabs>
          <w:tab w:val="num" w:pos="5040"/>
        </w:tabs>
        <w:ind w:left="5040" w:hanging="360"/>
      </w:pPr>
    </w:lvl>
    <w:lvl w:ilvl="6" w:tplc="FFFFFFFF">
      <w:start w:val="1"/>
      <w:numFmt w:val="decimal"/>
      <w:lvlText w:val="%7."/>
      <w:lvlJc w:val="left"/>
      <w:pPr>
        <w:tabs>
          <w:tab w:val="num" w:pos="5760"/>
        </w:tabs>
        <w:ind w:left="5760" w:hanging="360"/>
      </w:pPr>
    </w:lvl>
    <w:lvl w:ilvl="7" w:tplc="FFFFFFFF">
      <w:start w:val="1"/>
      <w:numFmt w:val="decimal"/>
      <w:lvlText w:val="%8."/>
      <w:lvlJc w:val="left"/>
      <w:pPr>
        <w:tabs>
          <w:tab w:val="num" w:pos="6480"/>
        </w:tabs>
        <w:ind w:left="6480" w:hanging="360"/>
      </w:pPr>
    </w:lvl>
    <w:lvl w:ilvl="8" w:tplc="FFFFFFFF">
      <w:start w:val="1"/>
      <w:numFmt w:val="decimal"/>
      <w:lvlText w:val="%9."/>
      <w:lvlJc w:val="left"/>
      <w:pPr>
        <w:tabs>
          <w:tab w:val="num" w:pos="7200"/>
        </w:tabs>
        <w:ind w:left="7200" w:hanging="360"/>
      </w:pPr>
    </w:lvl>
  </w:abstractNum>
  <w:abstractNum w:abstractNumId="18" w15:restartNumberingAfterBreak="0">
    <w:nsid w:val="3D4D7AEE"/>
    <w:multiLevelType w:val="hybridMultilevel"/>
    <w:tmpl w:val="5C826AF2"/>
    <w:lvl w:ilvl="0" w:tplc="53E25BC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F548F4"/>
    <w:multiLevelType w:val="hybridMultilevel"/>
    <w:tmpl w:val="06F8C44A"/>
    <w:lvl w:ilvl="0" w:tplc="0409000F">
      <w:start w:val="8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D71DF6"/>
    <w:multiLevelType w:val="hybridMultilevel"/>
    <w:tmpl w:val="74FED81A"/>
    <w:lvl w:ilvl="0" w:tplc="1FB02DE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BF644B"/>
    <w:multiLevelType w:val="hybridMultilevel"/>
    <w:tmpl w:val="0E646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457BCC"/>
    <w:multiLevelType w:val="hybridMultilevel"/>
    <w:tmpl w:val="6174304E"/>
    <w:lvl w:ilvl="0" w:tplc="9A6814C2">
      <w:start w:val="1"/>
      <w:numFmt w:val="upp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F8A1615"/>
    <w:multiLevelType w:val="hybridMultilevel"/>
    <w:tmpl w:val="3DB247D0"/>
    <w:lvl w:ilvl="0" w:tplc="63F8A4C8">
      <w:numFmt w:val="bullet"/>
      <w:lvlText w:val="-"/>
      <w:lvlJc w:val="left"/>
      <w:pPr>
        <w:ind w:left="1066" w:hanging="360"/>
      </w:pPr>
      <w:rPr>
        <w:rFonts w:ascii="Times New Roman" w:eastAsia="Times New Roman" w:hAnsi="Times New Roman" w:cs="Times New Roman" w:hint="default"/>
      </w:rPr>
    </w:lvl>
    <w:lvl w:ilvl="1" w:tplc="04090003">
      <w:start w:val="1"/>
      <w:numFmt w:val="bullet"/>
      <w:lvlText w:val="o"/>
      <w:lvlJc w:val="left"/>
      <w:pPr>
        <w:ind w:left="1786" w:hanging="360"/>
      </w:pPr>
      <w:rPr>
        <w:rFonts w:ascii="Courier New" w:hAnsi="Courier New" w:cs="Courier New" w:hint="default"/>
      </w:rPr>
    </w:lvl>
    <w:lvl w:ilvl="2" w:tplc="04090005">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4" w15:restartNumberingAfterBreak="0">
    <w:nsid w:val="50BF689A"/>
    <w:multiLevelType w:val="hybridMultilevel"/>
    <w:tmpl w:val="DE0C1746"/>
    <w:lvl w:ilvl="0" w:tplc="A2D08DFE">
      <w:start w:val="7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594E21"/>
    <w:multiLevelType w:val="hybridMultilevel"/>
    <w:tmpl w:val="9DE010B2"/>
    <w:lvl w:ilvl="0" w:tplc="AC666A90">
      <w:start w:val="1"/>
      <w:numFmt w:val="upp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A1BA8"/>
    <w:multiLevelType w:val="hybridMultilevel"/>
    <w:tmpl w:val="63AAE040"/>
    <w:lvl w:ilvl="0" w:tplc="36A830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FA5266"/>
    <w:multiLevelType w:val="hybridMultilevel"/>
    <w:tmpl w:val="1108C4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9D0737"/>
    <w:multiLevelType w:val="hybridMultilevel"/>
    <w:tmpl w:val="FD1CA9AA"/>
    <w:lvl w:ilvl="0" w:tplc="04090017">
      <w:start w:val="1"/>
      <w:numFmt w:val="lowerLetter"/>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9" w15:restartNumberingAfterBreak="0">
    <w:nsid w:val="60B540A2"/>
    <w:multiLevelType w:val="hybridMultilevel"/>
    <w:tmpl w:val="B1E40066"/>
    <w:lvl w:ilvl="0" w:tplc="F2706D82">
      <w:start w:val="1"/>
      <w:numFmt w:val="lowerRoman"/>
      <w:lvlText w:val="%1."/>
      <w:lvlJc w:val="left"/>
      <w:pPr>
        <w:ind w:left="1440" w:hanging="720"/>
      </w:pPr>
      <w:rPr>
        <w:rFonts w:eastAsia="SimSun"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296789"/>
    <w:multiLevelType w:val="hybridMultilevel"/>
    <w:tmpl w:val="DBC242E6"/>
    <w:lvl w:ilvl="0" w:tplc="DC84729A">
      <w:numFmt w:val="bullet"/>
      <w:lvlText w:val="-"/>
      <w:lvlJc w:val="left"/>
      <w:pPr>
        <w:ind w:left="1080" w:hanging="360"/>
      </w:pPr>
      <w:rPr>
        <w:rFonts w:ascii="Times New Roman" w:eastAsia="Calibri"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287B51"/>
    <w:multiLevelType w:val="hybridMultilevel"/>
    <w:tmpl w:val="1ADA9A14"/>
    <w:lvl w:ilvl="0" w:tplc="6602B248">
      <w:start w:val="1"/>
      <w:numFmt w:val="decimal"/>
      <w:lvlText w:val="%1."/>
      <w:lvlJc w:val="left"/>
      <w:pPr>
        <w:tabs>
          <w:tab w:val="num" w:pos="450"/>
        </w:tabs>
        <w:ind w:left="450" w:hanging="360"/>
      </w:pPr>
      <w:rPr>
        <w:vanish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B3C7057"/>
    <w:multiLevelType w:val="hybridMultilevel"/>
    <w:tmpl w:val="FEF0D4B4"/>
    <w:lvl w:ilvl="0" w:tplc="7E9A5FB4">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3" w15:restartNumberingAfterBreak="0">
    <w:nsid w:val="7D353B5C"/>
    <w:multiLevelType w:val="hybridMultilevel"/>
    <w:tmpl w:val="F5BCB6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1"/>
  </w:num>
  <w:num w:numId="5">
    <w:abstractNumId w:val="20"/>
  </w:num>
  <w:num w:numId="6">
    <w:abstractNumId w:val="33"/>
  </w:num>
  <w:num w:numId="7">
    <w:abstractNumId w:val="13"/>
  </w:num>
  <w:num w:numId="8">
    <w:abstractNumId w:val="28"/>
  </w:num>
  <w:num w:numId="9">
    <w:abstractNumId w:val="17"/>
  </w:num>
  <w:num w:numId="10">
    <w:abstractNumId w:val="25"/>
  </w:num>
  <w:num w:numId="11">
    <w:abstractNumId w:val="9"/>
  </w:num>
  <w:num w:numId="12">
    <w:abstractNumId w:val="27"/>
  </w:num>
  <w:num w:numId="13">
    <w:abstractNumId w:val="24"/>
  </w:num>
  <w:num w:numId="14">
    <w:abstractNumId w:val="19"/>
  </w:num>
  <w:num w:numId="15">
    <w:abstractNumId w:val="18"/>
  </w:num>
  <w:num w:numId="16">
    <w:abstractNumId w:val="4"/>
  </w:num>
  <w:num w:numId="17">
    <w:abstractNumId w:val="26"/>
  </w:num>
  <w:num w:numId="18">
    <w:abstractNumId w:val="29"/>
  </w:num>
  <w:num w:numId="19">
    <w:abstractNumId w:val="14"/>
  </w:num>
  <w:num w:numId="20">
    <w:abstractNumId w:val="15"/>
  </w:num>
  <w:num w:numId="21">
    <w:abstractNumId w:val="21"/>
  </w:num>
  <w:num w:numId="22">
    <w:abstractNumId w:val="10"/>
  </w:num>
  <w:num w:numId="23">
    <w:abstractNumId w:val="7"/>
  </w:num>
  <w:num w:numId="24">
    <w:abstractNumId w:val="30"/>
  </w:num>
  <w:num w:numId="25">
    <w:abstractNumId w:val="22"/>
  </w:num>
  <w:num w:numId="26">
    <w:abstractNumId w:val="12"/>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3"/>
  </w:num>
  <w:num w:numId="30">
    <w:abstractNumId w:val="5"/>
  </w:num>
  <w:num w:numId="31">
    <w:abstractNumId w:val="8"/>
  </w:num>
  <w:num w:numId="32">
    <w:abstractNumId w:val="6"/>
  </w:num>
  <w:num w:numId="33">
    <w:abstractNumId w:val="32"/>
  </w:num>
  <w:num w:numId="34">
    <w:abstractNumId w:val="30"/>
  </w:num>
  <w:num w:numId="35">
    <w:abstractNumId w:val="7"/>
  </w:num>
  <w:num w:numId="36">
    <w:abstractNumId w:val="16"/>
  </w:num>
  <w:num w:numId="37">
    <w:abstractNumId w:val="23"/>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7D"/>
    <w:rsid w:val="0000187A"/>
    <w:rsid w:val="000021E0"/>
    <w:rsid w:val="0000649F"/>
    <w:rsid w:val="000108E9"/>
    <w:rsid w:val="00020C42"/>
    <w:rsid w:val="000239DD"/>
    <w:rsid w:val="00024224"/>
    <w:rsid w:val="0002703D"/>
    <w:rsid w:val="0002764A"/>
    <w:rsid w:val="00035567"/>
    <w:rsid w:val="00036296"/>
    <w:rsid w:val="000371A6"/>
    <w:rsid w:val="00040013"/>
    <w:rsid w:val="000415D6"/>
    <w:rsid w:val="00046231"/>
    <w:rsid w:val="0005202D"/>
    <w:rsid w:val="000541AD"/>
    <w:rsid w:val="00057C23"/>
    <w:rsid w:val="00071E69"/>
    <w:rsid w:val="00074139"/>
    <w:rsid w:val="000748F7"/>
    <w:rsid w:val="00074A7D"/>
    <w:rsid w:val="00080CC8"/>
    <w:rsid w:val="0008460C"/>
    <w:rsid w:val="00092CB3"/>
    <w:rsid w:val="00093FE3"/>
    <w:rsid w:val="000A1451"/>
    <w:rsid w:val="000A1B7A"/>
    <w:rsid w:val="000A7B4A"/>
    <w:rsid w:val="000B0A1D"/>
    <w:rsid w:val="000B4D22"/>
    <w:rsid w:val="000B7A89"/>
    <w:rsid w:val="000C1110"/>
    <w:rsid w:val="000C3E0F"/>
    <w:rsid w:val="000C48D6"/>
    <w:rsid w:val="000C50C1"/>
    <w:rsid w:val="000C5398"/>
    <w:rsid w:val="000C6421"/>
    <w:rsid w:val="000D181A"/>
    <w:rsid w:val="000D3A13"/>
    <w:rsid w:val="000D3BE0"/>
    <w:rsid w:val="000D5339"/>
    <w:rsid w:val="000D5CB2"/>
    <w:rsid w:val="000E0D82"/>
    <w:rsid w:val="000E3201"/>
    <w:rsid w:val="000E5CF2"/>
    <w:rsid w:val="000F279C"/>
    <w:rsid w:val="00113D09"/>
    <w:rsid w:val="00114508"/>
    <w:rsid w:val="0011460D"/>
    <w:rsid w:val="001221A3"/>
    <w:rsid w:val="00124D00"/>
    <w:rsid w:val="001250A8"/>
    <w:rsid w:val="001334EF"/>
    <w:rsid w:val="0013508F"/>
    <w:rsid w:val="00136196"/>
    <w:rsid w:val="0014036C"/>
    <w:rsid w:val="00150C1B"/>
    <w:rsid w:val="001542C3"/>
    <w:rsid w:val="0015450A"/>
    <w:rsid w:val="00154ABA"/>
    <w:rsid w:val="00156762"/>
    <w:rsid w:val="0016195B"/>
    <w:rsid w:val="00162011"/>
    <w:rsid w:val="00162704"/>
    <w:rsid w:val="00162E7C"/>
    <w:rsid w:val="0016493A"/>
    <w:rsid w:val="00166159"/>
    <w:rsid w:val="001663EE"/>
    <w:rsid w:val="00167DA5"/>
    <w:rsid w:val="0017041B"/>
    <w:rsid w:val="00173C1C"/>
    <w:rsid w:val="001740B7"/>
    <w:rsid w:val="0017537B"/>
    <w:rsid w:val="00180722"/>
    <w:rsid w:val="00185579"/>
    <w:rsid w:val="00187455"/>
    <w:rsid w:val="00192EA1"/>
    <w:rsid w:val="00195157"/>
    <w:rsid w:val="001A3A85"/>
    <w:rsid w:val="001A6856"/>
    <w:rsid w:val="001B31CF"/>
    <w:rsid w:val="001B588D"/>
    <w:rsid w:val="001B71DE"/>
    <w:rsid w:val="001C1807"/>
    <w:rsid w:val="001C53D9"/>
    <w:rsid w:val="001D5289"/>
    <w:rsid w:val="001D6F97"/>
    <w:rsid w:val="001E63BF"/>
    <w:rsid w:val="001E7F28"/>
    <w:rsid w:val="001F08AF"/>
    <w:rsid w:val="001F0D70"/>
    <w:rsid w:val="001F25CB"/>
    <w:rsid w:val="001F431F"/>
    <w:rsid w:val="00203567"/>
    <w:rsid w:val="00206C98"/>
    <w:rsid w:val="00210E6A"/>
    <w:rsid w:val="00213192"/>
    <w:rsid w:val="002148A6"/>
    <w:rsid w:val="00216B94"/>
    <w:rsid w:val="00223A19"/>
    <w:rsid w:val="00225716"/>
    <w:rsid w:val="00230335"/>
    <w:rsid w:val="00232579"/>
    <w:rsid w:val="00233610"/>
    <w:rsid w:val="0023421C"/>
    <w:rsid w:val="002416E7"/>
    <w:rsid w:val="00244CF2"/>
    <w:rsid w:val="00244D9F"/>
    <w:rsid w:val="0025130D"/>
    <w:rsid w:val="00254693"/>
    <w:rsid w:val="00262372"/>
    <w:rsid w:val="00262A49"/>
    <w:rsid w:val="002676FB"/>
    <w:rsid w:val="002701F8"/>
    <w:rsid w:val="002768A7"/>
    <w:rsid w:val="00280DDB"/>
    <w:rsid w:val="00281E8F"/>
    <w:rsid w:val="00282168"/>
    <w:rsid w:val="00285075"/>
    <w:rsid w:val="00285465"/>
    <w:rsid w:val="00286FB0"/>
    <w:rsid w:val="00291747"/>
    <w:rsid w:val="00291ED0"/>
    <w:rsid w:val="0029355F"/>
    <w:rsid w:val="0029383B"/>
    <w:rsid w:val="00297349"/>
    <w:rsid w:val="002A0FC7"/>
    <w:rsid w:val="002A1913"/>
    <w:rsid w:val="002A391C"/>
    <w:rsid w:val="002A5087"/>
    <w:rsid w:val="002A6514"/>
    <w:rsid w:val="002A7A52"/>
    <w:rsid w:val="002B2059"/>
    <w:rsid w:val="002B3DA3"/>
    <w:rsid w:val="002B6A32"/>
    <w:rsid w:val="002C25A3"/>
    <w:rsid w:val="002C28B0"/>
    <w:rsid w:val="002C386D"/>
    <w:rsid w:val="002C5806"/>
    <w:rsid w:val="002C5E50"/>
    <w:rsid w:val="002C6156"/>
    <w:rsid w:val="002C61DF"/>
    <w:rsid w:val="002D4F51"/>
    <w:rsid w:val="002D5950"/>
    <w:rsid w:val="002E2BF9"/>
    <w:rsid w:val="002E36B7"/>
    <w:rsid w:val="002E659C"/>
    <w:rsid w:val="002F0450"/>
    <w:rsid w:val="002F070C"/>
    <w:rsid w:val="002F0C69"/>
    <w:rsid w:val="002F4904"/>
    <w:rsid w:val="00304E94"/>
    <w:rsid w:val="00310E3D"/>
    <w:rsid w:val="003277E6"/>
    <w:rsid w:val="00330065"/>
    <w:rsid w:val="00335184"/>
    <w:rsid w:val="003370EA"/>
    <w:rsid w:val="00353378"/>
    <w:rsid w:val="0035434B"/>
    <w:rsid w:val="003545FA"/>
    <w:rsid w:val="0035594C"/>
    <w:rsid w:val="00356593"/>
    <w:rsid w:val="00362A0D"/>
    <w:rsid w:val="00363D8A"/>
    <w:rsid w:val="00370538"/>
    <w:rsid w:val="00374DD8"/>
    <w:rsid w:val="003770A4"/>
    <w:rsid w:val="00380CB3"/>
    <w:rsid w:val="0039185F"/>
    <w:rsid w:val="003A12DB"/>
    <w:rsid w:val="003A52EC"/>
    <w:rsid w:val="003A68A7"/>
    <w:rsid w:val="003B0AB6"/>
    <w:rsid w:val="003B259E"/>
    <w:rsid w:val="003B4178"/>
    <w:rsid w:val="003C3C46"/>
    <w:rsid w:val="003C51EA"/>
    <w:rsid w:val="003C6798"/>
    <w:rsid w:val="003C777D"/>
    <w:rsid w:val="003D28C7"/>
    <w:rsid w:val="003D5498"/>
    <w:rsid w:val="003E05DF"/>
    <w:rsid w:val="003E1BB0"/>
    <w:rsid w:val="003E328A"/>
    <w:rsid w:val="003E58C4"/>
    <w:rsid w:val="003E7103"/>
    <w:rsid w:val="003E7720"/>
    <w:rsid w:val="003E7766"/>
    <w:rsid w:val="003F0510"/>
    <w:rsid w:val="003F13AA"/>
    <w:rsid w:val="003F262D"/>
    <w:rsid w:val="003F3A3A"/>
    <w:rsid w:val="003F4FB6"/>
    <w:rsid w:val="003F64F9"/>
    <w:rsid w:val="004052E2"/>
    <w:rsid w:val="00414D7E"/>
    <w:rsid w:val="004158D0"/>
    <w:rsid w:val="00417B98"/>
    <w:rsid w:val="0042269A"/>
    <w:rsid w:val="00422B5D"/>
    <w:rsid w:val="00425B20"/>
    <w:rsid w:val="00430DE1"/>
    <w:rsid w:val="00435E36"/>
    <w:rsid w:val="0043696E"/>
    <w:rsid w:val="00446020"/>
    <w:rsid w:val="004473E8"/>
    <w:rsid w:val="00447688"/>
    <w:rsid w:val="00450506"/>
    <w:rsid w:val="00450EC0"/>
    <w:rsid w:val="00452199"/>
    <w:rsid w:val="00452944"/>
    <w:rsid w:val="0045312F"/>
    <w:rsid w:val="004569B4"/>
    <w:rsid w:val="00457A21"/>
    <w:rsid w:val="004618B9"/>
    <w:rsid w:val="004626EF"/>
    <w:rsid w:val="0046454D"/>
    <w:rsid w:val="00471659"/>
    <w:rsid w:val="00476B05"/>
    <w:rsid w:val="00477B1A"/>
    <w:rsid w:val="0048075D"/>
    <w:rsid w:val="00480C3C"/>
    <w:rsid w:val="00482DCE"/>
    <w:rsid w:val="004835DF"/>
    <w:rsid w:val="00484031"/>
    <w:rsid w:val="0049155C"/>
    <w:rsid w:val="00491AE1"/>
    <w:rsid w:val="00491B25"/>
    <w:rsid w:val="00492700"/>
    <w:rsid w:val="00495B62"/>
    <w:rsid w:val="004963CF"/>
    <w:rsid w:val="00497780"/>
    <w:rsid w:val="00497FF1"/>
    <w:rsid w:val="004A102B"/>
    <w:rsid w:val="004A1418"/>
    <w:rsid w:val="004A2475"/>
    <w:rsid w:val="004A35DE"/>
    <w:rsid w:val="004A38A3"/>
    <w:rsid w:val="004A459A"/>
    <w:rsid w:val="004A5CF2"/>
    <w:rsid w:val="004B04E5"/>
    <w:rsid w:val="004B2171"/>
    <w:rsid w:val="004B372A"/>
    <w:rsid w:val="004B647D"/>
    <w:rsid w:val="004C129B"/>
    <w:rsid w:val="004C12E7"/>
    <w:rsid w:val="004C1F7A"/>
    <w:rsid w:val="004C3874"/>
    <w:rsid w:val="004C52AF"/>
    <w:rsid w:val="004C5969"/>
    <w:rsid w:val="004C6044"/>
    <w:rsid w:val="004D145F"/>
    <w:rsid w:val="004E0A9A"/>
    <w:rsid w:val="004E2AD0"/>
    <w:rsid w:val="004F10ED"/>
    <w:rsid w:val="004F15B0"/>
    <w:rsid w:val="004F7A9F"/>
    <w:rsid w:val="00501695"/>
    <w:rsid w:val="005018F5"/>
    <w:rsid w:val="005044FE"/>
    <w:rsid w:val="005059DF"/>
    <w:rsid w:val="00507636"/>
    <w:rsid w:val="005111BD"/>
    <w:rsid w:val="0051443C"/>
    <w:rsid w:val="0051604F"/>
    <w:rsid w:val="00516D08"/>
    <w:rsid w:val="00517340"/>
    <w:rsid w:val="00517985"/>
    <w:rsid w:val="00522E01"/>
    <w:rsid w:val="00525C3F"/>
    <w:rsid w:val="00526BFB"/>
    <w:rsid w:val="00527D3D"/>
    <w:rsid w:val="00534C5A"/>
    <w:rsid w:val="0054068A"/>
    <w:rsid w:val="00542792"/>
    <w:rsid w:val="00542B86"/>
    <w:rsid w:val="005441FA"/>
    <w:rsid w:val="00544B5D"/>
    <w:rsid w:val="00546E97"/>
    <w:rsid w:val="00555DB1"/>
    <w:rsid w:val="0055601E"/>
    <w:rsid w:val="00556798"/>
    <w:rsid w:val="00556BF5"/>
    <w:rsid w:val="00563767"/>
    <w:rsid w:val="00565002"/>
    <w:rsid w:val="00565434"/>
    <w:rsid w:val="00570A30"/>
    <w:rsid w:val="005732CD"/>
    <w:rsid w:val="00582C47"/>
    <w:rsid w:val="005862BE"/>
    <w:rsid w:val="00590512"/>
    <w:rsid w:val="00591FEC"/>
    <w:rsid w:val="00593C66"/>
    <w:rsid w:val="005942EF"/>
    <w:rsid w:val="005A2F7E"/>
    <w:rsid w:val="005A7946"/>
    <w:rsid w:val="005B231D"/>
    <w:rsid w:val="005B4E8A"/>
    <w:rsid w:val="005B5B17"/>
    <w:rsid w:val="005C0530"/>
    <w:rsid w:val="005C0FF2"/>
    <w:rsid w:val="005C4383"/>
    <w:rsid w:val="005C6772"/>
    <w:rsid w:val="005D69D3"/>
    <w:rsid w:val="005D70BE"/>
    <w:rsid w:val="005D7512"/>
    <w:rsid w:val="005D7C45"/>
    <w:rsid w:val="005E075D"/>
    <w:rsid w:val="005E4C50"/>
    <w:rsid w:val="005E6914"/>
    <w:rsid w:val="005E7C52"/>
    <w:rsid w:val="005F1217"/>
    <w:rsid w:val="005F213F"/>
    <w:rsid w:val="005F4DF5"/>
    <w:rsid w:val="005F5AAD"/>
    <w:rsid w:val="005F5ADD"/>
    <w:rsid w:val="0060059B"/>
    <w:rsid w:val="00601BB4"/>
    <w:rsid w:val="00601D4B"/>
    <w:rsid w:val="00605581"/>
    <w:rsid w:val="00606A97"/>
    <w:rsid w:val="00612284"/>
    <w:rsid w:val="00622479"/>
    <w:rsid w:val="00625AD7"/>
    <w:rsid w:val="00627898"/>
    <w:rsid w:val="00631E13"/>
    <w:rsid w:val="00634166"/>
    <w:rsid w:val="00635E03"/>
    <w:rsid w:val="00643BBD"/>
    <w:rsid w:val="00644AE4"/>
    <w:rsid w:val="00645031"/>
    <w:rsid w:val="00645DF4"/>
    <w:rsid w:val="006521A6"/>
    <w:rsid w:val="00654130"/>
    <w:rsid w:val="00654D5B"/>
    <w:rsid w:val="00654DC1"/>
    <w:rsid w:val="006646EE"/>
    <w:rsid w:val="00670C0C"/>
    <w:rsid w:val="006730DA"/>
    <w:rsid w:val="00680F0E"/>
    <w:rsid w:val="00682F06"/>
    <w:rsid w:val="00685F9F"/>
    <w:rsid w:val="00687C2B"/>
    <w:rsid w:val="0069021B"/>
    <w:rsid w:val="006932E3"/>
    <w:rsid w:val="00693D86"/>
    <w:rsid w:val="00694E9E"/>
    <w:rsid w:val="006A11BE"/>
    <w:rsid w:val="006A1A36"/>
    <w:rsid w:val="006A5F13"/>
    <w:rsid w:val="006A6227"/>
    <w:rsid w:val="006A7D21"/>
    <w:rsid w:val="006B0B6A"/>
    <w:rsid w:val="006B11E5"/>
    <w:rsid w:val="006B3B33"/>
    <w:rsid w:val="006B4763"/>
    <w:rsid w:val="006B6445"/>
    <w:rsid w:val="006C0385"/>
    <w:rsid w:val="006C0CEC"/>
    <w:rsid w:val="006C15FE"/>
    <w:rsid w:val="006C302E"/>
    <w:rsid w:val="006C328B"/>
    <w:rsid w:val="006D0335"/>
    <w:rsid w:val="006D6B1C"/>
    <w:rsid w:val="006E0237"/>
    <w:rsid w:val="006E19B5"/>
    <w:rsid w:val="006E5C28"/>
    <w:rsid w:val="006E62A2"/>
    <w:rsid w:val="006E6661"/>
    <w:rsid w:val="006F0C5A"/>
    <w:rsid w:val="006F215C"/>
    <w:rsid w:val="006F5067"/>
    <w:rsid w:val="006F551C"/>
    <w:rsid w:val="0070048E"/>
    <w:rsid w:val="0070436E"/>
    <w:rsid w:val="00705430"/>
    <w:rsid w:val="00705F1E"/>
    <w:rsid w:val="00706D0C"/>
    <w:rsid w:val="00712E2D"/>
    <w:rsid w:val="00715069"/>
    <w:rsid w:val="00715392"/>
    <w:rsid w:val="0071604B"/>
    <w:rsid w:val="0071701C"/>
    <w:rsid w:val="00720525"/>
    <w:rsid w:val="00722643"/>
    <w:rsid w:val="00724611"/>
    <w:rsid w:val="007246F1"/>
    <w:rsid w:val="00724949"/>
    <w:rsid w:val="00726EAE"/>
    <w:rsid w:val="00732D50"/>
    <w:rsid w:val="00732E18"/>
    <w:rsid w:val="00736B26"/>
    <w:rsid w:val="007375A1"/>
    <w:rsid w:val="00740036"/>
    <w:rsid w:val="00742582"/>
    <w:rsid w:val="00742E3E"/>
    <w:rsid w:val="00745950"/>
    <w:rsid w:val="007502E8"/>
    <w:rsid w:val="007558FD"/>
    <w:rsid w:val="0076113D"/>
    <w:rsid w:val="00766D94"/>
    <w:rsid w:val="00777D2D"/>
    <w:rsid w:val="00780C06"/>
    <w:rsid w:val="00784B32"/>
    <w:rsid w:val="0078547F"/>
    <w:rsid w:val="00785BA5"/>
    <w:rsid w:val="00786154"/>
    <w:rsid w:val="00786858"/>
    <w:rsid w:val="00787585"/>
    <w:rsid w:val="00787A46"/>
    <w:rsid w:val="0079345A"/>
    <w:rsid w:val="007952F7"/>
    <w:rsid w:val="00795304"/>
    <w:rsid w:val="007962D2"/>
    <w:rsid w:val="007975B9"/>
    <w:rsid w:val="007A3DA5"/>
    <w:rsid w:val="007A4316"/>
    <w:rsid w:val="007A6315"/>
    <w:rsid w:val="007A67AE"/>
    <w:rsid w:val="007A7512"/>
    <w:rsid w:val="007B60C2"/>
    <w:rsid w:val="007C0827"/>
    <w:rsid w:val="007C113E"/>
    <w:rsid w:val="007C3E9D"/>
    <w:rsid w:val="007C5480"/>
    <w:rsid w:val="007C58FA"/>
    <w:rsid w:val="007C62F0"/>
    <w:rsid w:val="007C653F"/>
    <w:rsid w:val="007D076F"/>
    <w:rsid w:val="007D2801"/>
    <w:rsid w:val="007D3966"/>
    <w:rsid w:val="007D4E46"/>
    <w:rsid w:val="007D52BA"/>
    <w:rsid w:val="007D5431"/>
    <w:rsid w:val="007E1262"/>
    <w:rsid w:val="007E321C"/>
    <w:rsid w:val="007E364A"/>
    <w:rsid w:val="007E37CA"/>
    <w:rsid w:val="007E58C7"/>
    <w:rsid w:val="007F0809"/>
    <w:rsid w:val="007F42BA"/>
    <w:rsid w:val="007F4A24"/>
    <w:rsid w:val="00800863"/>
    <w:rsid w:val="00801D9E"/>
    <w:rsid w:val="00803501"/>
    <w:rsid w:val="008100F1"/>
    <w:rsid w:val="00811A2B"/>
    <w:rsid w:val="00811BB4"/>
    <w:rsid w:val="00811FE2"/>
    <w:rsid w:val="00813ED8"/>
    <w:rsid w:val="008146FA"/>
    <w:rsid w:val="00815FAD"/>
    <w:rsid w:val="00820F9C"/>
    <w:rsid w:val="00823829"/>
    <w:rsid w:val="00830809"/>
    <w:rsid w:val="008335B5"/>
    <w:rsid w:val="00837E83"/>
    <w:rsid w:val="008419A2"/>
    <w:rsid w:val="00842403"/>
    <w:rsid w:val="00843A3B"/>
    <w:rsid w:val="008503BC"/>
    <w:rsid w:val="008521E9"/>
    <w:rsid w:val="00852309"/>
    <w:rsid w:val="008526F1"/>
    <w:rsid w:val="00855891"/>
    <w:rsid w:val="00855E20"/>
    <w:rsid w:val="00856EE5"/>
    <w:rsid w:val="0086757E"/>
    <w:rsid w:val="0087560D"/>
    <w:rsid w:val="00875CE8"/>
    <w:rsid w:val="008827BA"/>
    <w:rsid w:val="008859C2"/>
    <w:rsid w:val="0088697F"/>
    <w:rsid w:val="00892328"/>
    <w:rsid w:val="00892729"/>
    <w:rsid w:val="0089678A"/>
    <w:rsid w:val="008A0C0C"/>
    <w:rsid w:val="008A33B0"/>
    <w:rsid w:val="008A4B76"/>
    <w:rsid w:val="008A5AC1"/>
    <w:rsid w:val="008A600E"/>
    <w:rsid w:val="008A797D"/>
    <w:rsid w:val="008A7C41"/>
    <w:rsid w:val="008B11B8"/>
    <w:rsid w:val="008B33C7"/>
    <w:rsid w:val="008B5B5F"/>
    <w:rsid w:val="008C4D73"/>
    <w:rsid w:val="008C6C3F"/>
    <w:rsid w:val="008D0B8A"/>
    <w:rsid w:val="008D3BBE"/>
    <w:rsid w:val="008D4E0E"/>
    <w:rsid w:val="008D5543"/>
    <w:rsid w:val="008E0D72"/>
    <w:rsid w:val="008E1609"/>
    <w:rsid w:val="008E3FC9"/>
    <w:rsid w:val="008E54CB"/>
    <w:rsid w:val="008E6F57"/>
    <w:rsid w:val="008E7647"/>
    <w:rsid w:val="008F2859"/>
    <w:rsid w:val="008F2A24"/>
    <w:rsid w:val="008F4B71"/>
    <w:rsid w:val="008F5CBB"/>
    <w:rsid w:val="009021EE"/>
    <w:rsid w:val="009027B8"/>
    <w:rsid w:val="00905855"/>
    <w:rsid w:val="00907DB4"/>
    <w:rsid w:val="009101E5"/>
    <w:rsid w:val="0091026C"/>
    <w:rsid w:val="00915630"/>
    <w:rsid w:val="00916FE8"/>
    <w:rsid w:val="009204F5"/>
    <w:rsid w:val="00921408"/>
    <w:rsid w:val="00922C6E"/>
    <w:rsid w:val="009307A1"/>
    <w:rsid w:val="009307F4"/>
    <w:rsid w:val="00940D68"/>
    <w:rsid w:val="00940D7A"/>
    <w:rsid w:val="00945829"/>
    <w:rsid w:val="00952566"/>
    <w:rsid w:val="00954ADD"/>
    <w:rsid w:val="00954B48"/>
    <w:rsid w:val="00955E5D"/>
    <w:rsid w:val="00960B58"/>
    <w:rsid w:val="00960EE4"/>
    <w:rsid w:val="00961152"/>
    <w:rsid w:val="0096337F"/>
    <w:rsid w:val="0096453A"/>
    <w:rsid w:val="00964F2E"/>
    <w:rsid w:val="00965636"/>
    <w:rsid w:val="00971FDC"/>
    <w:rsid w:val="0097420C"/>
    <w:rsid w:val="00977A44"/>
    <w:rsid w:val="00977DC2"/>
    <w:rsid w:val="00982A35"/>
    <w:rsid w:val="0098440E"/>
    <w:rsid w:val="00986B9E"/>
    <w:rsid w:val="00986CBF"/>
    <w:rsid w:val="00990314"/>
    <w:rsid w:val="00990833"/>
    <w:rsid w:val="00990A96"/>
    <w:rsid w:val="00993905"/>
    <w:rsid w:val="009A0EFA"/>
    <w:rsid w:val="009A2DBD"/>
    <w:rsid w:val="009A403D"/>
    <w:rsid w:val="009A46AE"/>
    <w:rsid w:val="009A7370"/>
    <w:rsid w:val="009B1852"/>
    <w:rsid w:val="009C19CF"/>
    <w:rsid w:val="009C2D53"/>
    <w:rsid w:val="009C391F"/>
    <w:rsid w:val="009C5F91"/>
    <w:rsid w:val="009D0252"/>
    <w:rsid w:val="009D1E85"/>
    <w:rsid w:val="009D6339"/>
    <w:rsid w:val="009E1231"/>
    <w:rsid w:val="009E1784"/>
    <w:rsid w:val="009E1C93"/>
    <w:rsid w:val="009E2172"/>
    <w:rsid w:val="009E3373"/>
    <w:rsid w:val="009E4ED5"/>
    <w:rsid w:val="009E6370"/>
    <w:rsid w:val="009E6992"/>
    <w:rsid w:val="009E7A7C"/>
    <w:rsid w:val="009F09B5"/>
    <w:rsid w:val="009F6827"/>
    <w:rsid w:val="009F6A6F"/>
    <w:rsid w:val="009F6F5E"/>
    <w:rsid w:val="00A0221E"/>
    <w:rsid w:val="00A0295A"/>
    <w:rsid w:val="00A02B9C"/>
    <w:rsid w:val="00A031BA"/>
    <w:rsid w:val="00A06781"/>
    <w:rsid w:val="00A070B9"/>
    <w:rsid w:val="00A147D2"/>
    <w:rsid w:val="00A15C3D"/>
    <w:rsid w:val="00A17046"/>
    <w:rsid w:val="00A212CD"/>
    <w:rsid w:val="00A21CB2"/>
    <w:rsid w:val="00A25DEC"/>
    <w:rsid w:val="00A26946"/>
    <w:rsid w:val="00A26EAD"/>
    <w:rsid w:val="00A270DB"/>
    <w:rsid w:val="00A31AB1"/>
    <w:rsid w:val="00A346E4"/>
    <w:rsid w:val="00A4301D"/>
    <w:rsid w:val="00A43F29"/>
    <w:rsid w:val="00A466A1"/>
    <w:rsid w:val="00A46757"/>
    <w:rsid w:val="00A47D2A"/>
    <w:rsid w:val="00A504C4"/>
    <w:rsid w:val="00A50A4B"/>
    <w:rsid w:val="00A51AD4"/>
    <w:rsid w:val="00A53608"/>
    <w:rsid w:val="00A55DE0"/>
    <w:rsid w:val="00A61BB0"/>
    <w:rsid w:val="00A620CD"/>
    <w:rsid w:val="00A643B3"/>
    <w:rsid w:val="00A654A4"/>
    <w:rsid w:val="00A66DE9"/>
    <w:rsid w:val="00A67898"/>
    <w:rsid w:val="00A67DFE"/>
    <w:rsid w:val="00A738C6"/>
    <w:rsid w:val="00A76E8C"/>
    <w:rsid w:val="00A77DCD"/>
    <w:rsid w:val="00A8153F"/>
    <w:rsid w:val="00A81FC1"/>
    <w:rsid w:val="00A84F21"/>
    <w:rsid w:val="00A878F2"/>
    <w:rsid w:val="00A903AD"/>
    <w:rsid w:val="00A90590"/>
    <w:rsid w:val="00A92D1A"/>
    <w:rsid w:val="00A92FAA"/>
    <w:rsid w:val="00A94A2F"/>
    <w:rsid w:val="00A94E15"/>
    <w:rsid w:val="00A95FFA"/>
    <w:rsid w:val="00A9698D"/>
    <w:rsid w:val="00AA2ECE"/>
    <w:rsid w:val="00AA31FB"/>
    <w:rsid w:val="00AA3F0D"/>
    <w:rsid w:val="00AA473D"/>
    <w:rsid w:val="00AA49B4"/>
    <w:rsid w:val="00AA5F67"/>
    <w:rsid w:val="00AA64F7"/>
    <w:rsid w:val="00AB2221"/>
    <w:rsid w:val="00AB2727"/>
    <w:rsid w:val="00AB339F"/>
    <w:rsid w:val="00AB772C"/>
    <w:rsid w:val="00AC33D9"/>
    <w:rsid w:val="00AC57A2"/>
    <w:rsid w:val="00AC5C91"/>
    <w:rsid w:val="00AD225A"/>
    <w:rsid w:val="00AD28C3"/>
    <w:rsid w:val="00AD30A8"/>
    <w:rsid w:val="00AD4F46"/>
    <w:rsid w:val="00AD5C2D"/>
    <w:rsid w:val="00AE1E1C"/>
    <w:rsid w:val="00AE1EF4"/>
    <w:rsid w:val="00AF1F04"/>
    <w:rsid w:val="00AF2A9E"/>
    <w:rsid w:val="00AF4CE7"/>
    <w:rsid w:val="00B0296D"/>
    <w:rsid w:val="00B056EC"/>
    <w:rsid w:val="00B1027C"/>
    <w:rsid w:val="00B163A0"/>
    <w:rsid w:val="00B17C4A"/>
    <w:rsid w:val="00B26A00"/>
    <w:rsid w:val="00B27669"/>
    <w:rsid w:val="00B31283"/>
    <w:rsid w:val="00B34033"/>
    <w:rsid w:val="00B434FE"/>
    <w:rsid w:val="00B43713"/>
    <w:rsid w:val="00B46925"/>
    <w:rsid w:val="00B513CC"/>
    <w:rsid w:val="00B51E70"/>
    <w:rsid w:val="00B52980"/>
    <w:rsid w:val="00B538D7"/>
    <w:rsid w:val="00B54B37"/>
    <w:rsid w:val="00B5583D"/>
    <w:rsid w:val="00B57E5F"/>
    <w:rsid w:val="00B65A05"/>
    <w:rsid w:val="00B66AAE"/>
    <w:rsid w:val="00B75066"/>
    <w:rsid w:val="00B77E9C"/>
    <w:rsid w:val="00B804E7"/>
    <w:rsid w:val="00B8105A"/>
    <w:rsid w:val="00B8116A"/>
    <w:rsid w:val="00B81E69"/>
    <w:rsid w:val="00B820F6"/>
    <w:rsid w:val="00B84D65"/>
    <w:rsid w:val="00B84E9D"/>
    <w:rsid w:val="00B853E5"/>
    <w:rsid w:val="00B93FD0"/>
    <w:rsid w:val="00B95E60"/>
    <w:rsid w:val="00B96DD2"/>
    <w:rsid w:val="00B974F9"/>
    <w:rsid w:val="00B97606"/>
    <w:rsid w:val="00B979BD"/>
    <w:rsid w:val="00BA0535"/>
    <w:rsid w:val="00BA1874"/>
    <w:rsid w:val="00BA1AF3"/>
    <w:rsid w:val="00BA6051"/>
    <w:rsid w:val="00BA63FD"/>
    <w:rsid w:val="00BB01F1"/>
    <w:rsid w:val="00BB28AB"/>
    <w:rsid w:val="00BB31BE"/>
    <w:rsid w:val="00BB4EC9"/>
    <w:rsid w:val="00BC254E"/>
    <w:rsid w:val="00BC4C2A"/>
    <w:rsid w:val="00BC5457"/>
    <w:rsid w:val="00BC7948"/>
    <w:rsid w:val="00BD4CE4"/>
    <w:rsid w:val="00BD51A8"/>
    <w:rsid w:val="00BE04A0"/>
    <w:rsid w:val="00BE149D"/>
    <w:rsid w:val="00BE7B0B"/>
    <w:rsid w:val="00BF3EE8"/>
    <w:rsid w:val="00BF4828"/>
    <w:rsid w:val="00C05056"/>
    <w:rsid w:val="00C052C1"/>
    <w:rsid w:val="00C0580A"/>
    <w:rsid w:val="00C11CCE"/>
    <w:rsid w:val="00C13814"/>
    <w:rsid w:val="00C14D5A"/>
    <w:rsid w:val="00C17010"/>
    <w:rsid w:val="00C203C5"/>
    <w:rsid w:val="00C2051A"/>
    <w:rsid w:val="00C23B3E"/>
    <w:rsid w:val="00C259B9"/>
    <w:rsid w:val="00C30B9B"/>
    <w:rsid w:val="00C336BC"/>
    <w:rsid w:val="00C33C31"/>
    <w:rsid w:val="00C34994"/>
    <w:rsid w:val="00C35494"/>
    <w:rsid w:val="00C37354"/>
    <w:rsid w:val="00C40D10"/>
    <w:rsid w:val="00C4549D"/>
    <w:rsid w:val="00C47211"/>
    <w:rsid w:val="00C50A8C"/>
    <w:rsid w:val="00C50D08"/>
    <w:rsid w:val="00C53691"/>
    <w:rsid w:val="00C53DDA"/>
    <w:rsid w:val="00C608C4"/>
    <w:rsid w:val="00C61AA5"/>
    <w:rsid w:val="00C63EE1"/>
    <w:rsid w:val="00C676BB"/>
    <w:rsid w:val="00C67F4F"/>
    <w:rsid w:val="00C75909"/>
    <w:rsid w:val="00C8492B"/>
    <w:rsid w:val="00C87F23"/>
    <w:rsid w:val="00C91CB2"/>
    <w:rsid w:val="00C921B6"/>
    <w:rsid w:val="00C9480E"/>
    <w:rsid w:val="00C94E3B"/>
    <w:rsid w:val="00C96656"/>
    <w:rsid w:val="00C97479"/>
    <w:rsid w:val="00C97535"/>
    <w:rsid w:val="00CA2BC4"/>
    <w:rsid w:val="00CB16C1"/>
    <w:rsid w:val="00CB2AD3"/>
    <w:rsid w:val="00CB5009"/>
    <w:rsid w:val="00CC2D8E"/>
    <w:rsid w:val="00CC6980"/>
    <w:rsid w:val="00CD0A1F"/>
    <w:rsid w:val="00CD1DDB"/>
    <w:rsid w:val="00CD5B1E"/>
    <w:rsid w:val="00CD689F"/>
    <w:rsid w:val="00CE1B23"/>
    <w:rsid w:val="00CE49DB"/>
    <w:rsid w:val="00CE686A"/>
    <w:rsid w:val="00CF1EE7"/>
    <w:rsid w:val="00D01A7F"/>
    <w:rsid w:val="00D03FB0"/>
    <w:rsid w:val="00D064D4"/>
    <w:rsid w:val="00D0762E"/>
    <w:rsid w:val="00D10CF3"/>
    <w:rsid w:val="00D12E36"/>
    <w:rsid w:val="00D1479C"/>
    <w:rsid w:val="00D16432"/>
    <w:rsid w:val="00D20CEE"/>
    <w:rsid w:val="00D2525C"/>
    <w:rsid w:val="00D31480"/>
    <w:rsid w:val="00D31486"/>
    <w:rsid w:val="00D321F0"/>
    <w:rsid w:val="00D36E2C"/>
    <w:rsid w:val="00D41523"/>
    <w:rsid w:val="00D4216A"/>
    <w:rsid w:val="00D42720"/>
    <w:rsid w:val="00D454C2"/>
    <w:rsid w:val="00D45520"/>
    <w:rsid w:val="00D474C6"/>
    <w:rsid w:val="00D52C23"/>
    <w:rsid w:val="00D5396B"/>
    <w:rsid w:val="00D53F51"/>
    <w:rsid w:val="00D540FB"/>
    <w:rsid w:val="00D565A6"/>
    <w:rsid w:val="00D56929"/>
    <w:rsid w:val="00D62A65"/>
    <w:rsid w:val="00D70292"/>
    <w:rsid w:val="00D743A9"/>
    <w:rsid w:val="00D74DFD"/>
    <w:rsid w:val="00D75058"/>
    <w:rsid w:val="00D8129D"/>
    <w:rsid w:val="00D83B72"/>
    <w:rsid w:val="00D85BC5"/>
    <w:rsid w:val="00D91CBF"/>
    <w:rsid w:val="00D94B6E"/>
    <w:rsid w:val="00D962EE"/>
    <w:rsid w:val="00DA15D8"/>
    <w:rsid w:val="00DA1D2C"/>
    <w:rsid w:val="00DA26FC"/>
    <w:rsid w:val="00DA3608"/>
    <w:rsid w:val="00DA3E7C"/>
    <w:rsid w:val="00DA3F6E"/>
    <w:rsid w:val="00DA4AD5"/>
    <w:rsid w:val="00DA5443"/>
    <w:rsid w:val="00DA602E"/>
    <w:rsid w:val="00DA7A4D"/>
    <w:rsid w:val="00DB2737"/>
    <w:rsid w:val="00DB511B"/>
    <w:rsid w:val="00DC029E"/>
    <w:rsid w:val="00DC50C2"/>
    <w:rsid w:val="00DD2D69"/>
    <w:rsid w:val="00DD3667"/>
    <w:rsid w:val="00DD43DB"/>
    <w:rsid w:val="00DD6CA7"/>
    <w:rsid w:val="00DD6CE9"/>
    <w:rsid w:val="00DE1063"/>
    <w:rsid w:val="00DE2F24"/>
    <w:rsid w:val="00DE38F4"/>
    <w:rsid w:val="00DE4052"/>
    <w:rsid w:val="00DE51D7"/>
    <w:rsid w:val="00DE6B9B"/>
    <w:rsid w:val="00DF161A"/>
    <w:rsid w:val="00DF2517"/>
    <w:rsid w:val="00DF305E"/>
    <w:rsid w:val="00DF69B3"/>
    <w:rsid w:val="00DF6A95"/>
    <w:rsid w:val="00DF71BB"/>
    <w:rsid w:val="00DF787D"/>
    <w:rsid w:val="00DF7B8F"/>
    <w:rsid w:val="00E04C75"/>
    <w:rsid w:val="00E07BDC"/>
    <w:rsid w:val="00E12304"/>
    <w:rsid w:val="00E14AAB"/>
    <w:rsid w:val="00E15F6B"/>
    <w:rsid w:val="00E219C1"/>
    <w:rsid w:val="00E27C4A"/>
    <w:rsid w:val="00E37961"/>
    <w:rsid w:val="00E41A4D"/>
    <w:rsid w:val="00E44FC5"/>
    <w:rsid w:val="00E4677E"/>
    <w:rsid w:val="00E477C2"/>
    <w:rsid w:val="00E479E4"/>
    <w:rsid w:val="00E479EE"/>
    <w:rsid w:val="00E54F33"/>
    <w:rsid w:val="00E64805"/>
    <w:rsid w:val="00E65AFE"/>
    <w:rsid w:val="00E65B29"/>
    <w:rsid w:val="00E743BE"/>
    <w:rsid w:val="00E75F89"/>
    <w:rsid w:val="00E7762D"/>
    <w:rsid w:val="00E800AD"/>
    <w:rsid w:val="00E87713"/>
    <w:rsid w:val="00E927D5"/>
    <w:rsid w:val="00E9347D"/>
    <w:rsid w:val="00E9425C"/>
    <w:rsid w:val="00E94F9A"/>
    <w:rsid w:val="00E9551D"/>
    <w:rsid w:val="00E97881"/>
    <w:rsid w:val="00EA3699"/>
    <w:rsid w:val="00EA4A3F"/>
    <w:rsid w:val="00EA4EAC"/>
    <w:rsid w:val="00EA544A"/>
    <w:rsid w:val="00EB092D"/>
    <w:rsid w:val="00EB0AE9"/>
    <w:rsid w:val="00EB4215"/>
    <w:rsid w:val="00EC0075"/>
    <w:rsid w:val="00EC1F3B"/>
    <w:rsid w:val="00EC298C"/>
    <w:rsid w:val="00EC4F63"/>
    <w:rsid w:val="00EC5990"/>
    <w:rsid w:val="00ED23CB"/>
    <w:rsid w:val="00ED6EFE"/>
    <w:rsid w:val="00EE2692"/>
    <w:rsid w:val="00EE754E"/>
    <w:rsid w:val="00EF447D"/>
    <w:rsid w:val="00EF62FF"/>
    <w:rsid w:val="00F016AA"/>
    <w:rsid w:val="00F11DA2"/>
    <w:rsid w:val="00F13B71"/>
    <w:rsid w:val="00F13F81"/>
    <w:rsid w:val="00F241B2"/>
    <w:rsid w:val="00F25509"/>
    <w:rsid w:val="00F33865"/>
    <w:rsid w:val="00F358E9"/>
    <w:rsid w:val="00F4023F"/>
    <w:rsid w:val="00F444F5"/>
    <w:rsid w:val="00F460A6"/>
    <w:rsid w:val="00F507F1"/>
    <w:rsid w:val="00F50C28"/>
    <w:rsid w:val="00F51398"/>
    <w:rsid w:val="00F52EBE"/>
    <w:rsid w:val="00F53AA7"/>
    <w:rsid w:val="00F53F21"/>
    <w:rsid w:val="00F61684"/>
    <w:rsid w:val="00F640D4"/>
    <w:rsid w:val="00F70059"/>
    <w:rsid w:val="00F71F57"/>
    <w:rsid w:val="00F72E12"/>
    <w:rsid w:val="00F730A1"/>
    <w:rsid w:val="00F73E6B"/>
    <w:rsid w:val="00F765E0"/>
    <w:rsid w:val="00F83572"/>
    <w:rsid w:val="00F8601C"/>
    <w:rsid w:val="00F86BC0"/>
    <w:rsid w:val="00F9076F"/>
    <w:rsid w:val="00F9167D"/>
    <w:rsid w:val="00F96156"/>
    <w:rsid w:val="00FA0852"/>
    <w:rsid w:val="00FA3E84"/>
    <w:rsid w:val="00FA4A89"/>
    <w:rsid w:val="00FA7E8A"/>
    <w:rsid w:val="00FB1D5A"/>
    <w:rsid w:val="00FB5705"/>
    <w:rsid w:val="00FB6004"/>
    <w:rsid w:val="00FB6B45"/>
    <w:rsid w:val="00FB714B"/>
    <w:rsid w:val="00FC26F9"/>
    <w:rsid w:val="00FC2F89"/>
    <w:rsid w:val="00FC3AAE"/>
    <w:rsid w:val="00FC4505"/>
    <w:rsid w:val="00FD1E90"/>
    <w:rsid w:val="00FD71CA"/>
    <w:rsid w:val="00FE05FA"/>
    <w:rsid w:val="00FE1163"/>
    <w:rsid w:val="00FE1D18"/>
    <w:rsid w:val="00FE2262"/>
    <w:rsid w:val="00FE2B29"/>
    <w:rsid w:val="00FE406C"/>
    <w:rsid w:val="00FF3565"/>
    <w:rsid w:val="00FF36DF"/>
    <w:rsid w:val="00FF4F2D"/>
    <w:rsid w:val="00FF6D99"/>
    <w:rsid w:val="00FF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72771BB2"/>
  <w15:chartTrackingRefBased/>
  <w15:docId w15:val="{1D2E9257-66E0-4BE1-9E1B-518332FE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qFormat/>
    <w:pPr>
      <w:numPr>
        <w:numId w:val="1"/>
      </w:numPr>
      <w:tabs>
        <w:tab w:val="left" w:pos="7200"/>
      </w:tabs>
      <w:ind w:left="0" w:right="-659" w:firstLine="0"/>
      <w:outlineLvl w:val="0"/>
    </w:pPr>
    <w:rPr>
      <w:b/>
      <w:bCs/>
      <w:spacing w:val="-2"/>
      <w:kern w:val="1"/>
      <w:sz w:val="22"/>
      <w:szCs w:val="22"/>
      <w:lang w:val="es-ES"/>
    </w:rPr>
  </w:style>
  <w:style w:type="paragraph" w:styleId="Heading2">
    <w:name w:val="heading 2"/>
    <w:basedOn w:val="Normal"/>
    <w:next w:val="Normal"/>
    <w:qFormat/>
    <w:pPr>
      <w:keepNext/>
      <w:widowControl w:val="0"/>
      <w:numPr>
        <w:ilvl w:val="1"/>
        <w:numId w:val="1"/>
      </w:numPr>
      <w:autoSpaceDE w:val="0"/>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4z0">
    <w:name w:val="WW8Num4z0"/>
    <w:rPr>
      <w:rFonts w:ascii="Symbol" w:hAnsi="Symbol" w:cs="Symbol"/>
      <w:lang w:val="pt-BR"/>
    </w:rPr>
  </w:style>
  <w:style w:type="character" w:customStyle="1" w:styleId="WW8Num1z0">
    <w:name w:val="WW8Num1z0"/>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b w:val="0"/>
      <w:sz w:val="20"/>
      <w:szCs w:val="20"/>
    </w:rPr>
  </w:style>
  <w:style w:type="character" w:customStyle="1" w:styleId="WW8Num8z0">
    <w:name w:val="WW8Num8z0"/>
    <w:rPr>
      <w:b w:val="0"/>
    </w:rPr>
  </w:style>
  <w:style w:type="character" w:customStyle="1" w:styleId="WW8Num9z1">
    <w:name w:val="WW8Num9z1"/>
    <w:rPr>
      <w:strike w:val="0"/>
      <w:dstrike w:val="0"/>
      <w:u w:val="none"/>
    </w:rPr>
  </w:style>
  <w:style w:type="character" w:customStyle="1" w:styleId="WW8Num12z0">
    <w:name w:val="WW8Num12z0"/>
    <w:rPr>
      <w:rFonts w:ascii="Symbol" w:hAnsi="Symbol" w:cs="Symbol"/>
      <w:lang w:val="pt-BR"/>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b w:val="0"/>
    </w:rPr>
  </w:style>
  <w:style w:type="character" w:customStyle="1" w:styleId="WW8Num14z0">
    <w:name w:val="WW8Num14z0"/>
    <w:rPr>
      <w:rFonts w:ascii="Times New Roman" w:eastAsia="PMingLiU" w:hAnsi="Times New Roman" w:cs="Times New Roman"/>
    </w:rPr>
  </w:style>
  <w:style w:type="character" w:customStyle="1" w:styleId="WW8Num14z1">
    <w:name w:val="WW8Num14z1"/>
    <w:rPr>
      <w:rFonts w:ascii="Symbol" w:hAnsi="Symbol" w:cs="Symbol"/>
    </w:rPr>
  </w:style>
  <w:style w:type="character" w:customStyle="1" w:styleId="WW8Num14z2">
    <w:name w:val="WW8Num14z2"/>
    <w:rPr>
      <w:rFonts w:ascii="Wingdings" w:hAnsi="Wingdings" w:cs="Wingdings"/>
    </w:rPr>
  </w:style>
  <w:style w:type="character" w:customStyle="1" w:styleId="WW8Num14z4">
    <w:name w:val="WW8Num14z4"/>
    <w:rPr>
      <w:rFonts w:ascii="Courier New" w:hAnsi="Courier New" w:cs="Courier New"/>
    </w:rPr>
  </w:style>
  <w:style w:type="character" w:customStyle="1" w:styleId="WW8Num20z0">
    <w:name w:val="WW8Num20z0"/>
    <w:rPr>
      <w:u w:val="none"/>
    </w:rPr>
  </w:style>
  <w:style w:type="character" w:customStyle="1" w:styleId="WW8Num24z1">
    <w:name w:val="WW8Num24z1"/>
    <w:rPr>
      <w:rFonts w:ascii="Times New Roman" w:hAnsi="Times New Roman" w:cs="Times New Roman"/>
      <w:b w:val="0"/>
      <w:i w:val="0"/>
      <w:sz w:val="22"/>
      <w:szCs w:val="22"/>
    </w:rPr>
  </w:style>
  <w:style w:type="character" w:customStyle="1" w:styleId="WW8Num25z0">
    <w:name w:val="WW8Num25z0"/>
    <w:rPr>
      <w:rFonts w:ascii="Times New Roman" w:hAnsi="Times New Roman" w:cs="Times New Roman"/>
      <w:b w:val="0"/>
    </w:rPr>
  </w:style>
  <w:style w:type="character" w:customStyle="1" w:styleId="WW8Num25z1">
    <w:name w:val="WW8Num25z1"/>
    <w:rPr>
      <w:rFonts w:ascii="Times New Roman" w:hAnsi="Times New Roman" w:cs="Times New Roman"/>
      <w:b w:val="0"/>
      <w:i w:val="0"/>
      <w:sz w:val="22"/>
      <w:szCs w:val="22"/>
    </w:rPr>
  </w:style>
  <w:style w:type="character" w:customStyle="1" w:styleId="WW8Num25z2">
    <w:name w:val="WW8Num25z2"/>
    <w:rPr>
      <w:rFonts w:cs="Times New Roman"/>
    </w:rPr>
  </w:style>
  <w:style w:type="character" w:customStyle="1" w:styleId="WW8Num26z0">
    <w:name w:val="WW8Num26z0"/>
    <w:rPr>
      <w:rFonts w:cs="Times New Roman"/>
      <w:b w:val="0"/>
    </w:rPr>
  </w:style>
  <w:style w:type="character" w:customStyle="1" w:styleId="WW8Num26z1">
    <w:name w:val="WW8Num26z1"/>
    <w:rPr>
      <w:rFonts w:cs="Times New Roman"/>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0">
    <w:name w:val="WW8Num30z0"/>
    <w:rPr>
      <w:color w:val="000000"/>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cs="Times New Roman"/>
    </w:rPr>
  </w:style>
  <w:style w:type="character" w:customStyle="1" w:styleId="WW8Num33z0">
    <w:name w:val="WW8Num33z0"/>
    <w:rPr>
      <w:rFonts w:ascii="Times New Roman" w:hAnsi="Times New Roman" w:cs="Times New Roman"/>
      <w:b w:val="0"/>
      <w:i w:val="0"/>
      <w:sz w:val="22"/>
      <w:szCs w:val="22"/>
    </w:rPr>
  </w:style>
  <w:style w:type="character" w:customStyle="1" w:styleId="WW8Num33z1">
    <w:name w:val="WW8Num33z1"/>
    <w:rPr>
      <w:rFonts w:cs="Times New Roman"/>
    </w:rPr>
  </w:style>
  <w:style w:type="character" w:customStyle="1" w:styleId="WW8Num36z0">
    <w:name w:val="WW8Num36z0"/>
    <w:rPr>
      <w:b w:val="0"/>
      <w:bCs w:val="0"/>
    </w:rPr>
  </w:style>
  <w:style w:type="character" w:customStyle="1" w:styleId="WW8Num37z0">
    <w:name w:val="WW8Num37z0"/>
    <w:rPr>
      <w:sz w:val="22"/>
      <w:szCs w:val="22"/>
    </w:rPr>
  </w:style>
  <w:style w:type="character" w:customStyle="1" w:styleId="WW8Num37z1">
    <w:name w:val="WW8Num37z1"/>
    <w:rPr>
      <w:rFonts w:ascii="Times New Roman" w:hAnsi="Times New Roman" w:cs="Times New Roman"/>
      <w:b w:val="0"/>
      <w:i w:val="0"/>
      <w:sz w:val="22"/>
      <w:szCs w:val="22"/>
    </w:rPr>
  </w:style>
  <w:style w:type="character" w:customStyle="1" w:styleId="WW8Num37z2">
    <w:name w:val="WW8Num37z2"/>
    <w:rPr>
      <w:rFonts w:cs="Times New Roman"/>
      <w:sz w:val="22"/>
      <w:szCs w:val="22"/>
    </w:rPr>
  </w:style>
  <w:style w:type="character" w:customStyle="1" w:styleId="WW8Num37z3">
    <w:name w:val="WW8Num37z3"/>
    <w:rPr>
      <w:rFonts w:cs="Times New Roman"/>
    </w:rPr>
  </w:style>
  <w:style w:type="character" w:customStyle="1" w:styleId="FootnoteCharacters">
    <w:name w:val="Footnote Characters"/>
    <w:rPr>
      <w:vertAlign w:val="superscript"/>
    </w:rPr>
  </w:style>
  <w:style w:type="character" w:styleId="PageNumber">
    <w:name w:val="page number"/>
    <w:basedOn w:val="DefaultParagraphFont"/>
  </w:style>
  <w:style w:type="character" w:customStyle="1" w:styleId="StyleHeading2CenteredLeft0Char">
    <w:name w:val="Style Heading 2 + Centered Left:  0&quot; Char"/>
    <w:rPr>
      <w:caps/>
      <w:sz w:val="22"/>
      <w:szCs w:val="22"/>
      <w:lang w:val="es-PA" w:eastAsia="ar-SA" w:bidi="ar-SA"/>
    </w:rPr>
  </w:style>
  <w:style w:type="character" w:customStyle="1" w:styleId="StyleHeading2CenteredLeft0CharCharChar">
    <w:name w:val="Style Heading 2 + Centered Left:  0&quot; Char Char Char"/>
    <w:rPr>
      <w:rFonts w:ascii="CG Times" w:hAnsi="CG Times" w:cs="CG Times"/>
      <w:caps/>
      <w:sz w:val="22"/>
      <w:szCs w:val="22"/>
      <w:lang w:val="es-PA" w:eastAsia="ar-SA" w:bidi="ar-SA"/>
    </w:rPr>
  </w:style>
  <w:style w:type="character" w:customStyle="1" w:styleId="style11">
    <w:name w:val="style11"/>
    <w:rPr>
      <w:i/>
      <w:iCs/>
    </w:rPr>
  </w:style>
  <w:style w:type="character" w:styleId="FollowedHyperlink">
    <w:name w:val="FollowedHyperlink"/>
    <w:rPr>
      <w:color w:val="800080"/>
      <w:u w:val="single"/>
    </w:rPr>
  </w:style>
  <w:style w:type="character" w:customStyle="1" w:styleId="Style2Char">
    <w:name w:val="Style2 Char"/>
    <w:rPr>
      <w:b/>
      <w:iCs/>
      <w:caps/>
      <w:sz w:val="22"/>
      <w:szCs w:val="22"/>
      <w:lang w:val="es-ES" w:eastAsia="ar-SA" w:bidi="ar-SA"/>
    </w:rPr>
  </w:style>
  <w:style w:type="character" w:customStyle="1" w:styleId="CharacterStyle1">
    <w:name w:val="Character Style 1"/>
    <w:rPr>
      <w:sz w:val="22"/>
    </w:rPr>
  </w:style>
  <w:style w:type="character" w:styleId="Hyperlink">
    <w:name w:val="Hyperlink"/>
    <w:rPr>
      <w:color w:val="0000FF"/>
      <w:u w:val="single"/>
    </w:rPr>
  </w:style>
  <w:style w:type="character" w:customStyle="1" w:styleId="a">
    <w:name w:val="_"/>
    <w:rPr>
      <w:rFonts w:ascii="Courier" w:hAnsi="Courier" w:cs="Courier"/>
      <w:sz w:val="24"/>
      <w:lang w:val="en-US"/>
    </w:rPr>
  </w:style>
  <w:style w:type="character" w:customStyle="1" w:styleId="encabezadoCharChar">
    <w:name w:val="encabezado Char Char"/>
    <w:rPr>
      <w:sz w:val="24"/>
      <w:szCs w:val="24"/>
      <w:lang w:val="en-US" w:eastAsia="ar-SA" w:bidi="ar-SA"/>
    </w:rPr>
  </w:style>
  <w:style w:type="character" w:styleId="FootnoteReference">
    <w:name w:val="footnote reference"/>
    <w:aliases w:val="Ref. de nota al pie2,Nota de pie,referencia nota al pie,Texto de nota al pie,Ref,de nota al pie,Texto nota al pie,Massilia 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customStyle="1" w:styleId="NumberingSymbols">
    <w:name w:val="Numbering Symbols"/>
  </w:style>
  <w:style w:type="paragraph" w:customStyle="1" w:styleId="Heading">
    <w:name w:val="Heading"/>
    <w:basedOn w:val="Normal"/>
    <w:next w:val="BodyText"/>
    <w:pPr>
      <w:tabs>
        <w:tab w:val="center" w:pos="2160"/>
        <w:tab w:val="left" w:pos="7200"/>
      </w:tabs>
    </w:pPr>
    <w:rPr>
      <w:sz w:val="22"/>
      <w:szCs w:val="20"/>
    </w:rPr>
  </w:style>
  <w:style w:type="paragraph" w:styleId="BodyText">
    <w:name w:val="Body Text"/>
    <w:basedOn w:val="Normal"/>
    <w:pPr>
      <w:jc w:val="both"/>
    </w:pPr>
    <w:rPr>
      <w:lang w:val="es-PE"/>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rPr>
      <w:sz w:val="20"/>
      <w:szCs w:val="20"/>
    </w:rPr>
  </w:style>
  <w:style w:type="paragraph" w:styleId="NormalWeb">
    <w:name w:val="Normal (Web)"/>
    <w:basedOn w:val="Normal"/>
    <w:pPr>
      <w:spacing w:before="280" w:after="280"/>
    </w:pPr>
  </w:style>
  <w:style w:type="paragraph" w:customStyle="1" w:styleId="TitleUppercase">
    <w:name w:val="Title Uppercase"/>
    <w:basedOn w:val="Normal"/>
    <w:pPr>
      <w:tabs>
        <w:tab w:val="left" w:pos="720"/>
        <w:tab w:val="left" w:pos="1440"/>
        <w:tab w:val="left" w:pos="2160"/>
        <w:tab w:val="left" w:pos="2880"/>
        <w:tab w:val="left" w:pos="7200"/>
        <w:tab w:val="left" w:pos="7920"/>
        <w:tab w:val="left" w:pos="8640"/>
      </w:tabs>
      <w:jc w:val="center"/>
    </w:pPr>
    <w:rPr>
      <w:sz w:val="22"/>
      <w:szCs w:val="20"/>
    </w:rPr>
  </w:style>
  <w:style w:type="paragraph" w:customStyle="1" w:styleId="Bodytext1">
    <w:name w:val="Body text 1"/>
    <w:basedOn w:val="Normal"/>
    <w:pPr>
      <w:spacing w:after="120"/>
      <w:ind w:firstLine="720"/>
      <w:jc w:val="both"/>
    </w:pPr>
    <w:rPr>
      <w:sz w:val="22"/>
      <w:szCs w:val="20"/>
      <w:lang w:val="pt-PT"/>
    </w:rPr>
  </w:style>
  <w:style w:type="paragraph" w:customStyle="1" w:styleId="CPClassification">
    <w:name w:val="CP Classification"/>
    <w:basedOn w:val="Normal"/>
    <w:pPr>
      <w:tabs>
        <w:tab w:val="center" w:pos="2160"/>
        <w:tab w:val="left" w:pos="7200"/>
      </w:tabs>
      <w:ind w:left="7200" w:right="-504"/>
      <w:jc w:val="both"/>
    </w:pPr>
    <w:rPr>
      <w:sz w:val="22"/>
      <w:szCs w:val="20"/>
      <w:lang w:val="pt-PT"/>
    </w:rPr>
  </w:style>
  <w:style w:type="paragraph" w:customStyle="1" w:styleId="CPFooter">
    <w:name w:val="CP Footer"/>
    <w:basedOn w:val="Footer"/>
    <w:pPr>
      <w:jc w:val="center"/>
    </w:pPr>
    <w:rPr>
      <w:sz w:val="22"/>
      <w:szCs w:val="20"/>
    </w:rPr>
  </w:style>
  <w:style w:type="paragraph" w:customStyle="1" w:styleId="CPTitle">
    <w:name w:val="CP Title"/>
    <w:basedOn w:val="Normal"/>
    <w:pPr>
      <w:tabs>
        <w:tab w:val="left" w:pos="720"/>
        <w:tab w:val="left" w:pos="1440"/>
        <w:tab w:val="left" w:pos="2160"/>
        <w:tab w:val="left" w:pos="2880"/>
        <w:tab w:val="left" w:pos="7200"/>
        <w:tab w:val="left" w:pos="7920"/>
        <w:tab w:val="left" w:pos="8640"/>
      </w:tabs>
      <w:jc w:val="center"/>
    </w:pPr>
    <w:rPr>
      <w:sz w:val="22"/>
      <w:szCs w:val="20"/>
      <w:lang w:val="pt-PT"/>
    </w:rPr>
  </w:style>
  <w:style w:type="paragraph" w:customStyle="1" w:styleId="Style1">
    <w:name w:val="Style1"/>
    <w:basedOn w:val="Heading1"/>
    <w:pPr>
      <w:numPr>
        <w:numId w:val="0"/>
      </w:numPr>
      <w:tabs>
        <w:tab w:val="left" w:pos="1980"/>
      </w:tabs>
      <w:jc w:val="center"/>
    </w:pPr>
    <w:rPr>
      <w:b w:val="0"/>
    </w:rPr>
  </w:style>
  <w:style w:type="paragraph" w:styleId="TOC1">
    <w:name w:val="toc 1"/>
    <w:basedOn w:val="Normal"/>
    <w:next w:val="Normal"/>
    <w:pPr>
      <w:tabs>
        <w:tab w:val="left" w:pos="720"/>
        <w:tab w:val="left" w:pos="1440"/>
        <w:tab w:val="left" w:pos="2160"/>
        <w:tab w:val="left" w:pos="2880"/>
      </w:tabs>
      <w:jc w:val="both"/>
    </w:pPr>
    <w:rPr>
      <w:bCs/>
      <w:sz w:val="22"/>
      <w:szCs w:val="22"/>
      <w:lang w:val="es-US"/>
    </w:rPr>
  </w:style>
  <w:style w:type="paragraph" w:customStyle="1" w:styleId="Style2">
    <w:name w:val="Style2"/>
    <w:basedOn w:val="Heading2"/>
    <w:pPr>
      <w:widowControl/>
      <w:numPr>
        <w:ilvl w:val="0"/>
        <w:numId w:val="0"/>
      </w:numPr>
      <w:autoSpaceDE/>
      <w:spacing w:before="0" w:after="0"/>
      <w:jc w:val="both"/>
    </w:pPr>
    <w:rPr>
      <w:rFonts w:ascii="Times New Roman" w:hAnsi="Times New Roman" w:cs="Times New Roman"/>
      <w:bCs w:val="0"/>
      <w:i w:val="0"/>
      <w:caps/>
      <w:sz w:val="22"/>
      <w:szCs w:val="22"/>
      <w:lang w:val="es-ES"/>
    </w:rPr>
  </w:style>
  <w:style w:type="paragraph" w:styleId="BodyTextIndent">
    <w:name w:val="Body Text Indent"/>
    <w:basedOn w:val="Normal"/>
    <w:pPr>
      <w:spacing w:after="120"/>
      <w:ind w:left="360"/>
    </w:pPr>
    <w:rPr>
      <w:sz w:val="22"/>
      <w:szCs w:val="20"/>
    </w:rPr>
  </w:style>
  <w:style w:type="paragraph" w:styleId="BodyText2">
    <w:name w:val="Body Text 2"/>
    <w:basedOn w:val="Normal"/>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line="480" w:lineRule="auto"/>
      <w:jc w:val="both"/>
    </w:pPr>
    <w:rPr>
      <w:rFonts w:ascii="CG Times" w:hAnsi="CG Times" w:cs="CG Times"/>
      <w:sz w:val="22"/>
      <w:szCs w:val="20"/>
      <w:lang w:val="es-ES"/>
    </w:rPr>
  </w:style>
  <w:style w:type="paragraph" w:styleId="BodyTextIndent2">
    <w:name w:val="Body Text Indent 2"/>
    <w:basedOn w:val="Normal"/>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line="480" w:lineRule="auto"/>
      <w:ind w:left="360"/>
      <w:jc w:val="both"/>
    </w:pPr>
    <w:rPr>
      <w:rFonts w:ascii="CG Times" w:hAnsi="CG Times" w:cs="CG Times"/>
      <w:sz w:val="22"/>
      <w:szCs w:val="20"/>
      <w:lang w:val="es-E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Heading2CenteredLeft0">
    <w:name w:val="Style Heading 2 + Centered Left:  0&quot;"/>
    <w:basedOn w:val="Heading2"/>
    <w:pPr>
      <w:widowControl/>
      <w:numPr>
        <w:ilvl w:val="0"/>
        <w:numId w:val="0"/>
      </w:numPr>
      <w:autoSpaceDE/>
      <w:spacing w:before="0" w:after="0"/>
      <w:jc w:val="center"/>
    </w:pPr>
    <w:rPr>
      <w:rFonts w:ascii="Times New Roman" w:hAnsi="Times New Roman" w:cs="Times New Roman"/>
      <w:b w:val="0"/>
      <w:bCs w:val="0"/>
      <w:i w:val="0"/>
      <w:iCs w:val="0"/>
      <w:caps/>
      <w:sz w:val="22"/>
      <w:szCs w:val="22"/>
      <w:lang w:val="es-PA"/>
    </w:rPr>
  </w:style>
  <w:style w:type="paragraph" w:styleId="BodyText3">
    <w:name w:val="Body Text 3"/>
    <w:basedOn w:val="Normal"/>
    <w:pPr>
      <w:spacing w:line="480" w:lineRule="auto"/>
      <w:jc w:val="both"/>
    </w:pPr>
    <w:rPr>
      <w:sz w:val="22"/>
      <w:szCs w:val="20"/>
    </w:rPr>
  </w:style>
  <w:style w:type="paragraph" w:styleId="EndnoteText">
    <w:name w:val="endnote text"/>
    <w:basedOn w:val="Normal"/>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cs="CG Times"/>
      <w:sz w:val="22"/>
      <w:szCs w:val="20"/>
      <w:lang w:val="es-ES"/>
    </w:rPr>
  </w:style>
  <w:style w:type="paragraph" w:styleId="BodyTextIndent3">
    <w:name w:val="Body Text Indent 3"/>
    <w:basedOn w:val="Normal"/>
    <w:pPr>
      <w:spacing w:after="120"/>
      <w:ind w:left="360"/>
    </w:pPr>
    <w:rPr>
      <w:sz w:val="16"/>
      <w:szCs w:val="16"/>
    </w:rPr>
  </w:style>
  <w:style w:type="paragraph" w:customStyle="1" w:styleId="Style10">
    <w:name w:val="Style 1"/>
    <w:basedOn w:val="Normal"/>
    <w:pPr>
      <w:overflowPunct w:val="0"/>
      <w:autoSpaceDE w:val="0"/>
    </w:pPr>
    <w:rPr>
      <w:color w:val="000000"/>
      <w:sz w:val="20"/>
      <w:szCs w:val="20"/>
    </w:rPr>
  </w:style>
  <w:style w:type="paragraph" w:styleId="BlockText">
    <w:name w:val="Block Text"/>
    <w:basedOn w:val="Normal"/>
    <w:pPr>
      <w:ind w:left="360" w:right="-29"/>
      <w:jc w:val="both"/>
    </w:pPr>
    <w:rPr>
      <w:szCs w:val="20"/>
      <w:lang w:val="es-ES_tradnl"/>
    </w:rPr>
  </w:style>
  <w:style w:type="paragraph" w:customStyle="1" w:styleId="StyleHeading2CenteredLeft0CharChar">
    <w:name w:val="Style Heading 2 + Centered Left:  0&quot; Char Char"/>
    <w:basedOn w:val="Heading2"/>
    <w:pPr>
      <w:numPr>
        <w:ilvl w:val="0"/>
        <w:numId w:val="0"/>
      </w:numPr>
      <w:tabs>
        <w:tab w:val="left" w:pos="720"/>
        <w:tab w:val="left" w:pos="1440"/>
        <w:tab w:val="left" w:pos="2160"/>
        <w:tab w:val="left" w:pos="2880"/>
        <w:tab w:val="left" w:pos="3600"/>
        <w:tab w:val="left" w:pos="4320"/>
        <w:tab w:val="left" w:pos="4410"/>
        <w:tab w:val="left" w:pos="5760"/>
        <w:tab w:val="left" w:pos="6480"/>
        <w:tab w:val="left" w:pos="7200"/>
        <w:tab w:val="left" w:pos="7920"/>
      </w:tabs>
      <w:autoSpaceDE/>
      <w:spacing w:before="0" w:after="0"/>
      <w:ind w:right="540"/>
      <w:jc w:val="center"/>
    </w:pPr>
    <w:rPr>
      <w:rFonts w:ascii="CG Times" w:hAnsi="CG Times" w:cs="Times New Roman"/>
      <w:b w:val="0"/>
      <w:bCs w:val="0"/>
      <w:i w:val="0"/>
      <w:iCs w:val="0"/>
      <w:caps/>
      <w:sz w:val="22"/>
      <w:szCs w:val="22"/>
      <w:lang w:val="es-PA"/>
    </w:rPr>
  </w:style>
  <w:style w:type="paragraph" w:customStyle="1" w:styleId="StyleHeading111ptNotBoldRight-069">
    <w:name w:val="Style Heading 1 + 11 pt Not Bold Right:  -0.69&quot;"/>
    <w:basedOn w:val="Heading1"/>
    <w:pPr>
      <w:keepNext/>
      <w:widowControl w:val="0"/>
      <w:numPr>
        <w:numId w:val="0"/>
      </w:numPr>
      <w:tabs>
        <w:tab w:val="left" w:pos="720"/>
        <w:tab w:val="left" w:pos="1440"/>
        <w:tab w:val="left" w:pos="2160"/>
        <w:tab w:val="left" w:pos="2880"/>
        <w:tab w:val="left" w:pos="3600"/>
        <w:tab w:val="left" w:pos="4320"/>
        <w:tab w:val="left" w:pos="5760"/>
        <w:tab w:val="left" w:pos="6480"/>
        <w:tab w:val="left" w:pos="7920"/>
      </w:tabs>
      <w:ind w:right="0" w:firstLine="719"/>
      <w:jc w:val="both"/>
    </w:pPr>
    <w:rPr>
      <w:bCs w:val="0"/>
      <w:color w:val="000000"/>
    </w:rPr>
  </w:style>
  <w:style w:type="paragraph" w:styleId="Date">
    <w:name w:val="Date"/>
    <w:basedOn w:val="Normal"/>
    <w:next w:val="Normal"/>
    <w:pPr>
      <w:jc w:val="right"/>
    </w:pPr>
    <w:rPr>
      <w:sz w:val="22"/>
      <w:szCs w:val="20"/>
    </w:rPr>
  </w:style>
  <w:style w:type="paragraph" w:customStyle="1" w:styleId="Aprobado">
    <w:name w:val="Aprobado"/>
    <w:basedOn w:val="Normal"/>
    <w:pPr>
      <w:keepLines/>
      <w:jc w:val="center"/>
    </w:pPr>
    <w:rPr>
      <w:sz w:val="22"/>
      <w:szCs w:val="20"/>
      <w:lang w:val="es-ES_tradnl"/>
    </w:rPr>
  </w:style>
  <w:style w:type="paragraph" w:customStyle="1" w:styleId="style20">
    <w:name w:val="style2"/>
    <w:basedOn w:val="Normal"/>
    <w:pPr>
      <w:spacing w:before="280" w:after="280"/>
    </w:pPr>
  </w:style>
  <w:style w:type="paragraph" w:styleId="BodyTextFirstIndent">
    <w:name w:val="Body Text First Indent"/>
    <w:basedOn w:val="BodyText"/>
    <w:pPr>
      <w:spacing w:after="120"/>
      <w:ind w:firstLine="210"/>
      <w:jc w:val="left"/>
    </w:pPr>
    <w:rPr>
      <w:sz w:val="22"/>
      <w:szCs w:val="20"/>
      <w:lang w:val="en-US"/>
    </w:rPr>
  </w:style>
  <w:style w:type="paragraph" w:styleId="ListBullet">
    <w:name w:val="List Bullet"/>
    <w:basedOn w:val="Normal"/>
    <w:pPr>
      <w:numPr>
        <w:numId w:val="3"/>
      </w:numPr>
    </w:pPr>
    <w:rPr>
      <w:sz w:val="22"/>
      <w:szCs w:val="20"/>
    </w:rPr>
  </w:style>
  <w:style w:type="paragraph" w:customStyle="1" w:styleId="times">
    <w:name w:val="times"/>
    <w:basedOn w:val="ListBullet"/>
    <w:pPr>
      <w:numPr>
        <w:numId w:val="0"/>
      </w:numPr>
      <w:snapToGrid w:val="0"/>
      <w:ind w:right="-85"/>
      <w:jc w:val="both"/>
    </w:pPr>
    <w:rPr>
      <w:rFonts w:ascii="Courier New" w:eastAsia="MS Mincho" w:hAnsi="Courier New" w:cs="Courier New"/>
      <w:color w:val="000000"/>
      <w:sz w:val="24"/>
      <w:szCs w:val="24"/>
      <w:lang w:val="es-ES_tradnl"/>
    </w:rPr>
  </w:style>
  <w:style w:type="paragraph" w:customStyle="1" w:styleId="Level1">
    <w:name w:val="Level 1"/>
    <w:basedOn w:val="Normal"/>
    <w:pPr>
      <w:widowControl w:val="0"/>
      <w:autoSpaceDE w:val="0"/>
      <w:ind w:left="720" w:hanging="720"/>
    </w:pPr>
    <w:rPr>
      <w:lang w:val="es-ES"/>
    </w:rPr>
  </w:style>
  <w:style w:type="paragraph" w:customStyle="1" w:styleId="Style21">
    <w:name w:val="Style 2"/>
    <w:pPr>
      <w:widowControl w:val="0"/>
      <w:suppressAutoHyphens/>
      <w:autoSpaceDE w:val="0"/>
      <w:spacing w:before="360" w:line="360" w:lineRule="auto"/>
      <w:ind w:firstLine="720"/>
      <w:jc w:val="both"/>
    </w:pPr>
    <w:rPr>
      <w:sz w:val="22"/>
      <w:szCs w:val="22"/>
      <w:lang w:eastAsia="ar-SA"/>
    </w:rPr>
  </w:style>
  <w:style w:type="paragraph" w:styleId="ListBullet3">
    <w:name w:val="List Bullet 3"/>
    <w:basedOn w:val="Normal"/>
    <w:pPr>
      <w:numPr>
        <w:numId w:val="2"/>
      </w:numPr>
    </w:pPr>
    <w:rPr>
      <w:sz w:val="22"/>
      <w:szCs w:val="20"/>
    </w:rPr>
  </w:style>
  <w:style w:type="paragraph" w:styleId="Title">
    <w:name w:val="Title"/>
    <w:basedOn w:val="Normal"/>
    <w:next w:val="Subtitle"/>
    <w:qFormat/>
    <w:pPr>
      <w:spacing w:before="240" w:after="60"/>
      <w:jc w:val="center"/>
    </w:pPr>
    <w:rPr>
      <w:b/>
      <w:caps/>
      <w:kern w:val="1"/>
      <w:sz w:val="22"/>
      <w:szCs w:val="20"/>
    </w:rPr>
  </w:style>
  <w:style w:type="paragraph" w:styleId="Subtitle">
    <w:name w:val="Subtitle"/>
    <w:basedOn w:val="Heading"/>
    <w:next w:val="BodyText"/>
    <w:link w:val="SubtitleChar"/>
    <w:qFormat/>
    <w:pPr>
      <w:jc w:val="center"/>
    </w:pPr>
    <w:rPr>
      <w:i/>
      <w:iCs/>
      <w:sz w:val="28"/>
      <w:szCs w:val="28"/>
    </w:rPr>
  </w:style>
  <w:style w:type="paragraph" w:styleId="ListParagraph">
    <w:name w:val="List Paragraph"/>
    <w:basedOn w:val="Normal"/>
    <w:uiPriority w:val="34"/>
    <w:qFormat/>
    <w:pPr>
      <w:ind w:left="720"/>
    </w:pPr>
    <w:rPr>
      <w:lang w:val="es-ES"/>
    </w:rPr>
  </w:style>
  <w:style w:type="paragraph" w:customStyle="1" w:styleId="Abs15">
    <w:name w:val="Abs15"/>
    <w:basedOn w:val="Normal"/>
    <w:pPr>
      <w:spacing w:line="360" w:lineRule="auto"/>
      <w:jc w:val="both"/>
    </w:pPr>
    <w:rPr>
      <w:rFonts w:ascii="Arial" w:hAnsi="Arial" w:cs="Arial"/>
      <w:sz w:val="22"/>
      <w:szCs w:val="20"/>
      <w:lang w:val="de-DE"/>
    </w:rPr>
  </w:style>
  <w:style w:type="paragraph" w:customStyle="1" w:styleId="CharChar1Car">
    <w:name w:val="Char Char1 Car"/>
    <w:basedOn w:val="Normal"/>
    <w:pPr>
      <w:tabs>
        <w:tab w:val="left" w:pos="540"/>
        <w:tab w:val="left" w:pos="1260"/>
        <w:tab w:val="left" w:pos="1800"/>
      </w:tabs>
      <w:spacing w:before="240" w:after="160" w:line="240" w:lineRule="exact"/>
    </w:pPr>
    <w:rPr>
      <w:rFonts w:ascii="Verdana" w:eastAsia="MS Mincho" w:hAnsi="Verdana" w:cs="Verdana"/>
      <w:szCs w:val="20"/>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rsid w:val="00F765E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F444F5"/>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sz w:val="24"/>
      <w:szCs w:val="24"/>
      <w:u w:color="000000"/>
      <w:lang w:val="es-ES_tradnl"/>
    </w:rPr>
  </w:style>
  <w:style w:type="character" w:customStyle="1" w:styleId="HeaderChar">
    <w:name w:val="Header Char"/>
    <w:link w:val="Header"/>
    <w:uiPriority w:val="99"/>
    <w:rsid w:val="00477B1A"/>
    <w:rPr>
      <w:sz w:val="24"/>
      <w:szCs w:val="24"/>
      <w:lang w:eastAsia="ar-SA"/>
    </w:rPr>
  </w:style>
  <w:style w:type="character" w:styleId="Strong">
    <w:name w:val="Strong"/>
    <w:uiPriority w:val="22"/>
    <w:qFormat/>
    <w:rsid w:val="00A504C4"/>
    <w:rPr>
      <w:b/>
      <w:bCs w:val="0"/>
    </w:rPr>
  </w:style>
  <w:style w:type="character" w:styleId="CommentReference">
    <w:name w:val="annotation reference"/>
    <w:basedOn w:val="DefaultParagraphFont"/>
    <w:rsid w:val="00491B25"/>
    <w:rPr>
      <w:sz w:val="16"/>
      <w:szCs w:val="16"/>
    </w:rPr>
  </w:style>
  <w:style w:type="paragraph" w:styleId="CommentText">
    <w:name w:val="annotation text"/>
    <w:basedOn w:val="Normal"/>
    <w:link w:val="CommentTextChar"/>
    <w:rsid w:val="00491B25"/>
    <w:rPr>
      <w:sz w:val="20"/>
      <w:szCs w:val="20"/>
    </w:rPr>
  </w:style>
  <w:style w:type="character" w:customStyle="1" w:styleId="CommentTextChar">
    <w:name w:val="Comment Text Char"/>
    <w:basedOn w:val="DefaultParagraphFont"/>
    <w:link w:val="CommentText"/>
    <w:rsid w:val="00491B25"/>
    <w:rPr>
      <w:lang w:eastAsia="ar-SA"/>
    </w:rPr>
  </w:style>
  <w:style w:type="paragraph" w:styleId="CommentSubject">
    <w:name w:val="annotation subject"/>
    <w:basedOn w:val="CommentText"/>
    <w:next w:val="CommentText"/>
    <w:link w:val="CommentSubjectChar"/>
    <w:semiHidden/>
    <w:unhideWhenUsed/>
    <w:rsid w:val="00491B25"/>
    <w:rPr>
      <w:b/>
      <w:bCs/>
    </w:rPr>
  </w:style>
  <w:style w:type="character" w:customStyle="1" w:styleId="CommentSubjectChar">
    <w:name w:val="Comment Subject Char"/>
    <w:basedOn w:val="CommentTextChar"/>
    <w:link w:val="CommentSubject"/>
    <w:semiHidden/>
    <w:rsid w:val="00491B25"/>
    <w:rPr>
      <w:b/>
      <w:bCs/>
      <w:lang w:eastAsia="ar-SA"/>
    </w:rPr>
  </w:style>
  <w:style w:type="character" w:customStyle="1" w:styleId="Heading1Char">
    <w:name w:val="Heading 1 Char"/>
    <w:basedOn w:val="DefaultParagraphFont"/>
    <w:link w:val="Heading1"/>
    <w:qFormat/>
    <w:rsid w:val="000D5CB2"/>
    <w:rPr>
      <w:b/>
      <w:bCs/>
      <w:spacing w:val="-2"/>
      <w:kern w:val="1"/>
      <w:sz w:val="22"/>
      <w:szCs w:val="22"/>
      <w:lang w:val="es-ES" w:eastAsia="ar-SA"/>
    </w:rPr>
  </w:style>
  <w:style w:type="character" w:customStyle="1" w:styleId="SubtitleChar">
    <w:name w:val="Subtitle Char"/>
    <w:basedOn w:val="DefaultParagraphFont"/>
    <w:link w:val="Subtitle"/>
    <w:rsid w:val="000D5CB2"/>
    <w:rPr>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331138">
      <w:bodyDiv w:val="1"/>
      <w:marLeft w:val="0"/>
      <w:marRight w:val="0"/>
      <w:marTop w:val="0"/>
      <w:marBottom w:val="0"/>
      <w:divBdr>
        <w:top w:val="none" w:sz="0" w:space="0" w:color="auto"/>
        <w:left w:val="none" w:sz="0" w:space="0" w:color="auto"/>
        <w:bottom w:val="none" w:sz="0" w:space="0" w:color="auto"/>
        <w:right w:val="none" w:sz="0" w:space="0" w:color="auto"/>
      </w:divBdr>
    </w:div>
    <w:div w:id="921373364">
      <w:bodyDiv w:val="1"/>
      <w:marLeft w:val="0"/>
      <w:marRight w:val="0"/>
      <w:marTop w:val="0"/>
      <w:marBottom w:val="0"/>
      <w:divBdr>
        <w:top w:val="none" w:sz="0" w:space="0" w:color="auto"/>
        <w:left w:val="none" w:sz="0" w:space="0" w:color="auto"/>
        <w:bottom w:val="none" w:sz="0" w:space="0" w:color="auto"/>
        <w:right w:val="none" w:sz="0" w:space="0" w:color="auto"/>
      </w:divBdr>
    </w:div>
    <w:div w:id="1392584224">
      <w:bodyDiv w:val="1"/>
      <w:marLeft w:val="0"/>
      <w:marRight w:val="0"/>
      <w:marTop w:val="0"/>
      <w:marBottom w:val="0"/>
      <w:divBdr>
        <w:top w:val="none" w:sz="0" w:space="0" w:color="auto"/>
        <w:left w:val="none" w:sz="0" w:space="0" w:color="auto"/>
        <w:bottom w:val="none" w:sz="0" w:space="0" w:color="auto"/>
        <w:right w:val="none" w:sz="0" w:space="0" w:color="auto"/>
      </w:divBdr>
    </w:div>
    <w:div w:id="173362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cm.oas.org/IDMS/Redirectpage.aspx?class=CIDI/CPD/doc.&amp;classNum=188&amp;lang=s" TargetMode="External"/><Relationship Id="rId26" Type="http://schemas.openxmlformats.org/officeDocument/2006/relationships/hyperlink" Target="http://scm.oas.org/pdfs/2020/FONDEMSTAT.docx" TargetMode="External"/><Relationship Id="rId39" Type="http://schemas.openxmlformats.org/officeDocument/2006/relationships/hyperlink" Target="http://scm.oas.org/IDMS/Redirectpage.aspx?class=CIDI/CPD/INF.&amp;classNum=43&amp;lang=t" TargetMode="External"/><Relationship Id="rId21" Type="http://schemas.openxmlformats.org/officeDocument/2006/relationships/hyperlink" Target="http://scm.oas.org/IDMS/Redirectpage.aspx?class=CIDI/CPD/doc.&amp;classNum=188&amp;lang=p" TargetMode="External"/><Relationship Id="rId34" Type="http://schemas.openxmlformats.org/officeDocument/2006/relationships/hyperlink" Target="http://scm.oas.org/IDMS/Redirectpage.aspx?class=CIDI/CPD/INF.&amp;classNum=48&amp;lang=s" TargetMode="External"/><Relationship Id="rId42" Type="http://schemas.openxmlformats.org/officeDocument/2006/relationships/hyperlink" Target="http://scm.oas.org/IDMS/Redirectpage.aspx?class=CIDI/CPD/doc.&amp;classNum=200&amp;lang=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m.oas.org/pdfs/2020/DESASTREPOR.docx" TargetMode="External"/><Relationship Id="rId29" Type="http://schemas.openxmlformats.org/officeDocument/2006/relationships/hyperlink" Target="http://scm.oas.org/IDMS/Redirectpage.aspx?class=CIDI/CPD/INF.&amp;classNum=41&amp;la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CIDI/CPD/doc.&amp;classNum=188&amp;lang=f" TargetMode="External"/><Relationship Id="rId24" Type="http://schemas.openxmlformats.org/officeDocument/2006/relationships/hyperlink" Target="http://scm.oas.org/IDMS/Redirectpage.aspx?class=CIDI/CPD/doc.&amp;classNum=191&amp;lang=f" TargetMode="External"/><Relationship Id="rId32" Type="http://schemas.openxmlformats.org/officeDocument/2006/relationships/hyperlink" Target="https://www.oas.org/juridico/spanish/tratados/a-54.html" TargetMode="External"/><Relationship Id="rId37" Type="http://schemas.openxmlformats.org/officeDocument/2006/relationships/hyperlink" Target="http://scm.oas.org/IDMS/Redirectpage.aspx?class=CIDI/CPD/INF.&amp;classNum=48&amp;lang=p" TargetMode="External"/><Relationship Id="rId40" Type="http://schemas.openxmlformats.org/officeDocument/2006/relationships/hyperlink" Target="http://scm.oas.org/IDMS/Redirectpage.aspx?class=CIDI/CPD/INF.&amp;classNum=44&amp;lang=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m.oas.org/pdfs/2020/DESASTREESP.docx" TargetMode="External"/><Relationship Id="rId23" Type="http://schemas.openxmlformats.org/officeDocument/2006/relationships/hyperlink" Target="http://scm.oas.org/IDMS/Redirectpage.aspx?class=CIDI/CPD/doc.&amp;classNum=191&amp;lang=e" TargetMode="External"/><Relationship Id="rId28" Type="http://schemas.openxmlformats.org/officeDocument/2006/relationships/hyperlink" Target="http://scm.oas.org/IDMS/Redirectpage.aspx?class=CIDI/CPD/INF.&amp;classNum=41&amp;lang=e" TargetMode="External"/><Relationship Id="rId36" Type="http://schemas.openxmlformats.org/officeDocument/2006/relationships/hyperlink" Target="http://scm.oas.org/IDMS/Redirectpage.aspx?class=CIDI/CPD/INF.&amp;classNum=48&amp;lang=f" TargetMode="External"/><Relationship Id="rId10" Type="http://schemas.openxmlformats.org/officeDocument/2006/relationships/hyperlink" Target="http://scm.oas.org/doc_public/ENGLISH/HIST_18/CIDIS00003S02.doc" TargetMode="External"/><Relationship Id="rId19" Type="http://schemas.openxmlformats.org/officeDocument/2006/relationships/hyperlink" Target="http://scm.oas.org/IDMS/Redirectpage.aspx?class=CIDI/CPD/doc.&amp;classNum=188&amp;lang=e" TargetMode="External"/><Relationship Id="rId31" Type="http://schemas.openxmlformats.org/officeDocument/2006/relationships/hyperlink" Target="http://scm.oas.org/IDMS/Redirectpage.aspx?class=CIDI/CPD/INF.&amp;classNum=41&amp;lang=p"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cm.oas.org/doc_public/ENGLISH/HIST_18/CIDIS00003E02.doc" TargetMode="External"/><Relationship Id="rId14" Type="http://schemas.openxmlformats.org/officeDocument/2006/relationships/hyperlink" Target="http://scm.oas.org/pdfs/2020/DESASTREING.docx" TargetMode="External"/><Relationship Id="rId22" Type="http://schemas.openxmlformats.org/officeDocument/2006/relationships/hyperlink" Target="http://scm.oas.org/IDMS/Redirectpage.aspx?class=CIDI/CPD/doc.&amp;classNum=191&amp;lang=s" TargetMode="External"/><Relationship Id="rId27" Type="http://schemas.openxmlformats.org/officeDocument/2006/relationships/hyperlink" Target="http://scm.oas.org/pdfs/2020/FONDEMEST.docx" TargetMode="External"/><Relationship Id="rId30" Type="http://schemas.openxmlformats.org/officeDocument/2006/relationships/hyperlink" Target="http://scm.oas.org/IDMS/Redirectpage.aspx?class=CIDI/CPD/INF.&amp;classNum=41&amp;lang=f" TargetMode="External"/><Relationship Id="rId35" Type="http://schemas.openxmlformats.org/officeDocument/2006/relationships/hyperlink" Target="http://scm.oas.org/IDMS/Redirectpage.aspx?class=CIDI/CPD/INF.&amp;classNum=48&amp;lang=e" TargetMode="External"/><Relationship Id="rId43" Type="http://schemas.openxmlformats.org/officeDocument/2006/relationships/header" Target="header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cm.oas.org/pdfs/2020/DESASTREFRA.docx" TargetMode="External"/><Relationship Id="rId25" Type="http://schemas.openxmlformats.org/officeDocument/2006/relationships/hyperlink" Target="http://scm.oas.org/IDMS/Redirectpage.aspx?class=CIDI/CPD/doc.&amp;classNum=191&amp;lang=p" TargetMode="External"/><Relationship Id="rId33" Type="http://schemas.openxmlformats.org/officeDocument/2006/relationships/hyperlink" Target="https://www.oas.org/juridico/spanish/firmas/a-54.html" TargetMode="External"/><Relationship Id="rId38" Type="http://schemas.openxmlformats.org/officeDocument/2006/relationships/hyperlink" Target="http://scm.oas.org/IDMS/Redirectpage.aspx?class=cidi/cpd/inf.&amp;classNum=46&amp;lang=t" TargetMode="External"/><Relationship Id="rId46" Type="http://schemas.openxmlformats.org/officeDocument/2006/relationships/theme" Target="theme/theme1.xml"/><Relationship Id="rId20" Type="http://schemas.openxmlformats.org/officeDocument/2006/relationships/hyperlink" Target="http://scm.oas.org/IDMS/Redirectpage.aspx?class=CIDI/CPD/doc.&amp;classNum=188&amp;lang=f" TargetMode="External"/><Relationship Id="rId41" Type="http://schemas.openxmlformats.org/officeDocument/2006/relationships/hyperlink" Target="http://scm.oas.org/IDMS/Redirectpage.aspx?class=CIDI/CPD/doc.&amp;classNum=200&amp;la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5845E-C148-43DC-84B2-2C5412FBA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3558</Words>
  <Characters>20886</Characters>
  <Application>Microsoft Office Word</Application>
  <DocSecurity>0</DocSecurity>
  <Lines>485</Lines>
  <Paragraphs>166</Paragraphs>
  <ScaleCrop>false</ScaleCrop>
  <HeadingPairs>
    <vt:vector size="2" baseType="variant">
      <vt:variant>
        <vt:lpstr>Title</vt:lpstr>
      </vt:variant>
      <vt:variant>
        <vt:i4>1</vt:i4>
      </vt:variant>
    </vt:vector>
  </HeadingPairs>
  <TitlesOfParts>
    <vt:vector size="1" baseType="lpstr">
      <vt:lpstr>PROYECTO DE PLAN DE TRABAJO DE LA COMISIÓN GENERAL</vt:lpstr>
    </vt:vector>
  </TitlesOfParts>
  <Company>OAS</Company>
  <LinksUpToDate>false</LinksUpToDate>
  <CharactersWithSpaces>24278</CharactersWithSpaces>
  <SharedDoc>false</SharedDoc>
  <HLinks>
    <vt:vector size="186" baseType="variant">
      <vt:variant>
        <vt:i4>3735672</vt:i4>
      </vt:variant>
      <vt:variant>
        <vt:i4>90</vt:i4>
      </vt:variant>
      <vt:variant>
        <vt:i4>0</vt:i4>
      </vt:variant>
      <vt:variant>
        <vt:i4>5</vt:i4>
      </vt:variant>
      <vt:variant>
        <vt:lpwstr>http://scm.oas.org/pdfs/2020/CPD200REV3ESP.docx</vt:lpwstr>
      </vt:variant>
      <vt:variant>
        <vt:lpwstr/>
      </vt:variant>
      <vt:variant>
        <vt:i4>5046272</vt:i4>
      </vt:variant>
      <vt:variant>
        <vt:i4>87</vt:i4>
      </vt:variant>
      <vt:variant>
        <vt:i4>0</vt:i4>
      </vt:variant>
      <vt:variant>
        <vt:i4>5</vt:i4>
      </vt:variant>
      <vt:variant>
        <vt:lpwstr>http://scm.oas.org/IDMS/Redirectpage.aspx?class=CIDI/CPD/INF.&amp;classNum=44&amp;lang=t</vt:lpwstr>
      </vt:variant>
      <vt:variant>
        <vt:lpwstr/>
      </vt:variant>
      <vt:variant>
        <vt:i4>5046279</vt:i4>
      </vt:variant>
      <vt:variant>
        <vt:i4>84</vt:i4>
      </vt:variant>
      <vt:variant>
        <vt:i4>0</vt:i4>
      </vt:variant>
      <vt:variant>
        <vt:i4>5</vt:i4>
      </vt:variant>
      <vt:variant>
        <vt:lpwstr>http://scm.oas.org/IDMS/Redirectpage.aspx?class=CIDI/CPD/INF.&amp;classNum=43&amp;lang=t</vt:lpwstr>
      </vt:variant>
      <vt:variant>
        <vt:lpwstr/>
      </vt:variant>
      <vt:variant>
        <vt:i4>5046274</vt:i4>
      </vt:variant>
      <vt:variant>
        <vt:i4>81</vt:i4>
      </vt:variant>
      <vt:variant>
        <vt:i4>0</vt:i4>
      </vt:variant>
      <vt:variant>
        <vt:i4>5</vt:i4>
      </vt:variant>
      <vt:variant>
        <vt:lpwstr>http://scm.oas.org/IDMS/Redirectpage.aspx?class=cidi/cpd/inf.&amp;classNum=46&amp;lang=t</vt:lpwstr>
      </vt:variant>
      <vt:variant>
        <vt:lpwstr/>
      </vt:variant>
      <vt:variant>
        <vt:i4>4784140</vt:i4>
      </vt:variant>
      <vt:variant>
        <vt:i4>78</vt:i4>
      </vt:variant>
      <vt:variant>
        <vt:i4>0</vt:i4>
      </vt:variant>
      <vt:variant>
        <vt:i4>5</vt:i4>
      </vt:variant>
      <vt:variant>
        <vt:lpwstr>http://scm.oas.org/IDMS/Redirectpage.aspx?class=CIDI/CPD/INF.&amp;classNum=48&amp;lang=p</vt:lpwstr>
      </vt:variant>
      <vt:variant>
        <vt:lpwstr/>
      </vt:variant>
      <vt:variant>
        <vt:i4>6225932</vt:i4>
      </vt:variant>
      <vt:variant>
        <vt:i4>75</vt:i4>
      </vt:variant>
      <vt:variant>
        <vt:i4>0</vt:i4>
      </vt:variant>
      <vt:variant>
        <vt:i4>5</vt:i4>
      </vt:variant>
      <vt:variant>
        <vt:lpwstr>http://scm.oas.org/IDMS/Redirectpage.aspx?class=CIDI/CPD/INF.&amp;classNum=48&amp;lang=f</vt:lpwstr>
      </vt:variant>
      <vt:variant>
        <vt:lpwstr/>
      </vt:variant>
      <vt:variant>
        <vt:i4>6029324</vt:i4>
      </vt:variant>
      <vt:variant>
        <vt:i4>72</vt:i4>
      </vt:variant>
      <vt:variant>
        <vt:i4>0</vt:i4>
      </vt:variant>
      <vt:variant>
        <vt:i4>5</vt:i4>
      </vt:variant>
      <vt:variant>
        <vt:lpwstr>http://scm.oas.org/IDMS/Redirectpage.aspx?class=CIDI/CPD/INF.&amp;classNum=48&amp;lang=e</vt:lpwstr>
      </vt:variant>
      <vt:variant>
        <vt:lpwstr/>
      </vt:variant>
      <vt:variant>
        <vt:i4>4849676</vt:i4>
      </vt:variant>
      <vt:variant>
        <vt:i4>69</vt:i4>
      </vt:variant>
      <vt:variant>
        <vt:i4>0</vt:i4>
      </vt:variant>
      <vt:variant>
        <vt:i4>5</vt:i4>
      </vt:variant>
      <vt:variant>
        <vt:lpwstr>http://scm.oas.org/IDMS/Redirectpage.aspx?class=CIDI/CPD/INF.&amp;classNum=48&amp;lang=s</vt:lpwstr>
      </vt:variant>
      <vt:variant>
        <vt:lpwstr/>
      </vt:variant>
      <vt:variant>
        <vt:i4>1376351</vt:i4>
      </vt:variant>
      <vt:variant>
        <vt:i4>66</vt:i4>
      </vt:variant>
      <vt:variant>
        <vt:i4>0</vt:i4>
      </vt:variant>
      <vt:variant>
        <vt:i4>5</vt:i4>
      </vt:variant>
      <vt:variant>
        <vt:lpwstr>https://www.oas.org/juridico/spanish/firmas/a-54.html</vt:lpwstr>
      </vt:variant>
      <vt:variant>
        <vt:lpwstr/>
      </vt:variant>
      <vt:variant>
        <vt:i4>8060985</vt:i4>
      </vt:variant>
      <vt:variant>
        <vt:i4>63</vt:i4>
      </vt:variant>
      <vt:variant>
        <vt:i4>0</vt:i4>
      </vt:variant>
      <vt:variant>
        <vt:i4>5</vt:i4>
      </vt:variant>
      <vt:variant>
        <vt:lpwstr>https://www.oas.org/juridico/spanish/tratados/a-54.html</vt:lpwstr>
      </vt:variant>
      <vt:variant>
        <vt:lpwstr/>
      </vt:variant>
      <vt:variant>
        <vt:i4>4784133</vt:i4>
      </vt:variant>
      <vt:variant>
        <vt:i4>60</vt:i4>
      </vt:variant>
      <vt:variant>
        <vt:i4>0</vt:i4>
      </vt:variant>
      <vt:variant>
        <vt:i4>5</vt:i4>
      </vt:variant>
      <vt:variant>
        <vt:lpwstr>http://scm.oas.org/IDMS/Redirectpage.aspx?class=CIDI/CPD/INF.&amp;classNum=41&amp;lang=p</vt:lpwstr>
      </vt:variant>
      <vt:variant>
        <vt:lpwstr/>
      </vt:variant>
      <vt:variant>
        <vt:i4>6225925</vt:i4>
      </vt:variant>
      <vt:variant>
        <vt:i4>57</vt:i4>
      </vt:variant>
      <vt:variant>
        <vt:i4>0</vt:i4>
      </vt:variant>
      <vt:variant>
        <vt:i4>5</vt:i4>
      </vt:variant>
      <vt:variant>
        <vt:lpwstr>http://scm.oas.org/IDMS/Redirectpage.aspx?class=CIDI/CPD/INF.&amp;classNum=41&amp;lang=f</vt:lpwstr>
      </vt:variant>
      <vt:variant>
        <vt:lpwstr/>
      </vt:variant>
      <vt:variant>
        <vt:i4>4849669</vt:i4>
      </vt:variant>
      <vt:variant>
        <vt:i4>54</vt:i4>
      </vt:variant>
      <vt:variant>
        <vt:i4>0</vt:i4>
      </vt:variant>
      <vt:variant>
        <vt:i4>5</vt:i4>
      </vt:variant>
      <vt:variant>
        <vt:lpwstr>http://scm.oas.org/IDMS/Redirectpage.aspx?class=CIDI/CPD/INF.&amp;classNum=41&amp;lang=s</vt:lpwstr>
      </vt:variant>
      <vt:variant>
        <vt:lpwstr/>
      </vt:variant>
      <vt:variant>
        <vt:i4>6029317</vt:i4>
      </vt:variant>
      <vt:variant>
        <vt:i4>51</vt:i4>
      </vt:variant>
      <vt:variant>
        <vt:i4>0</vt:i4>
      </vt:variant>
      <vt:variant>
        <vt:i4>5</vt:i4>
      </vt:variant>
      <vt:variant>
        <vt:lpwstr>http://scm.oas.org/IDMS/Redirectpage.aspx?class=CIDI/CPD/INF.&amp;classNum=41&amp;lang=e</vt:lpwstr>
      </vt:variant>
      <vt:variant>
        <vt:lpwstr/>
      </vt:variant>
      <vt:variant>
        <vt:i4>6488122</vt:i4>
      </vt:variant>
      <vt:variant>
        <vt:i4>48</vt:i4>
      </vt:variant>
      <vt:variant>
        <vt:i4>0</vt:i4>
      </vt:variant>
      <vt:variant>
        <vt:i4>5</vt:i4>
      </vt:variant>
      <vt:variant>
        <vt:lpwstr>http://scm.oas.org/pdfs/2020/FONDEMEST.docx</vt:lpwstr>
      </vt:variant>
      <vt:variant>
        <vt:lpwstr/>
      </vt:variant>
      <vt:variant>
        <vt:i4>6160399</vt:i4>
      </vt:variant>
      <vt:variant>
        <vt:i4>45</vt:i4>
      </vt:variant>
      <vt:variant>
        <vt:i4>0</vt:i4>
      </vt:variant>
      <vt:variant>
        <vt:i4>5</vt:i4>
      </vt:variant>
      <vt:variant>
        <vt:lpwstr>http://scm.oas.org/pdfs/2020/FONDEMSTAT.docx</vt:lpwstr>
      </vt:variant>
      <vt:variant>
        <vt:lpwstr/>
      </vt:variant>
      <vt:variant>
        <vt:i4>1703955</vt:i4>
      </vt:variant>
      <vt:variant>
        <vt:i4>42</vt:i4>
      </vt:variant>
      <vt:variant>
        <vt:i4>0</vt:i4>
      </vt:variant>
      <vt:variant>
        <vt:i4>5</vt:i4>
      </vt:variant>
      <vt:variant>
        <vt:lpwstr>http://scm.oas.org/IDMS/Redirectpage.aspx?class=CIDI/CPD/doc.&amp;classNum=191&amp;lang=p</vt:lpwstr>
      </vt:variant>
      <vt:variant>
        <vt:lpwstr/>
      </vt:variant>
      <vt:variant>
        <vt:i4>1703955</vt:i4>
      </vt:variant>
      <vt:variant>
        <vt:i4>39</vt:i4>
      </vt:variant>
      <vt:variant>
        <vt:i4>0</vt:i4>
      </vt:variant>
      <vt:variant>
        <vt:i4>5</vt:i4>
      </vt:variant>
      <vt:variant>
        <vt:lpwstr>http://scm.oas.org/IDMS/Redirectpage.aspx?class=CIDI/CPD/doc.&amp;classNum=191&amp;lang=f</vt:lpwstr>
      </vt:variant>
      <vt:variant>
        <vt:lpwstr/>
      </vt:variant>
      <vt:variant>
        <vt:i4>1703955</vt:i4>
      </vt:variant>
      <vt:variant>
        <vt:i4>36</vt:i4>
      </vt:variant>
      <vt:variant>
        <vt:i4>0</vt:i4>
      </vt:variant>
      <vt:variant>
        <vt:i4>5</vt:i4>
      </vt:variant>
      <vt:variant>
        <vt:lpwstr>http://scm.oas.org/IDMS/Redirectpage.aspx?class=CIDI/CPD/doc.&amp;classNum=191&amp;lang=e</vt:lpwstr>
      </vt:variant>
      <vt:variant>
        <vt:lpwstr/>
      </vt:variant>
      <vt:variant>
        <vt:i4>1703955</vt:i4>
      </vt:variant>
      <vt:variant>
        <vt:i4>33</vt:i4>
      </vt:variant>
      <vt:variant>
        <vt:i4>0</vt:i4>
      </vt:variant>
      <vt:variant>
        <vt:i4>5</vt:i4>
      </vt:variant>
      <vt:variant>
        <vt:lpwstr>http://scm.oas.org/IDMS/Redirectpage.aspx?class=CIDI/CPD/doc.&amp;classNum=191&amp;lang=s</vt:lpwstr>
      </vt:variant>
      <vt:variant>
        <vt:lpwstr/>
      </vt:variant>
      <vt:variant>
        <vt:i4>1245202</vt:i4>
      </vt:variant>
      <vt:variant>
        <vt:i4>30</vt:i4>
      </vt:variant>
      <vt:variant>
        <vt:i4>0</vt:i4>
      </vt:variant>
      <vt:variant>
        <vt:i4>5</vt:i4>
      </vt:variant>
      <vt:variant>
        <vt:lpwstr>http://scm.oas.org/IDMS/Redirectpage.aspx?class=CIDI/CPD/doc.&amp;classNum=188&amp;lang=p</vt:lpwstr>
      </vt:variant>
      <vt:variant>
        <vt:lpwstr/>
      </vt:variant>
      <vt:variant>
        <vt:i4>1245202</vt:i4>
      </vt:variant>
      <vt:variant>
        <vt:i4>27</vt:i4>
      </vt:variant>
      <vt:variant>
        <vt:i4>0</vt:i4>
      </vt:variant>
      <vt:variant>
        <vt:i4>5</vt:i4>
      </vt:variant>
      <vt:variant>
        <vt:lpwstr>http://scm.oas.org/IDMS/Redirectpage.aspx?class=CIDI/CPD/doc.&amp;classNum=188&amp;lang=f</vt:lpwstr>
      </vt:variant>
      <vt:variant>
        <vt:lpwstr/>
      </vt:variant>
      <vt:variant>
        <vt:i4>1245202</vt:i4>
      </vt:variant>
      <vt:variant>
        <vt:i4>24</vt:i4>
      </vt:variant>
      <vt:variant>
        <vt:i4>0</vt:i4>
      </vt:variant>
      <vt:variant>
        <vt:i4>5</vt:i4>
      </vt:variant>
      <vt:variant>
        <vt:lpwstr>http://scm.oas.org/IDMS/Redirectpage.aspx?class=CIDI/CPD/doc.&amp;classNum=188&amp;lang=e</vt:lpwstr>
      </vt:variant>
      <vt:variant>
        <vt:lpwstr/>
      </vt:variant>
      <vt:variant>
        <vt:i4>1245202</vt:i4>
      </vt:variant>
      <vt:variant>
        <vt:i4>21</vt:i4>
      </vt:variant>
      <vt:variant>
        <vt:i4>0</vt:i4>
      </vt:variant>
      <vt:variant>
        <vt:i4>5</vt:i4>
      </vt:variant>
      <vt:variant>
        <vt:lpwstr>http://scm.oas.org/IDMS/Redirectpage.aspx?class=CIDI/CPD/doc.&amp;classNum=188&amp;lang=s</vt:lpwstr>
      </vt:variant>
      <vt:variant>
        <vt:lpwstr/>
      </vt:variant>
      <vt:variant>
        <vt:i4>917576</vt:i4>
      </vt:variant>
      <vt:variant>
        <vt:i4>18</vt:i4>
      </vt:variant>
      <vt:variant>
        <vt:i4>0</vt:i4>
      </vt:variant>
      <vt:variant>
        <vt:i4>5</vt:i4>
      </vt:variant>
      <vt:variant>
        <vt:lpwstr>http://scm.oas.org/pdfs/2020/DESASTREFRA.docx</vt:lpwstr>
      </vt:variant>
      <vt:variant>
        <vt:lpwstr/>
      </vt:variant>
      <vt:variant>
        <vt:i4>720981</vt:i4>
      </vt:variant>
      <vt:variant>
        <vt:i4>15</vt:i4>
      </vt:variant>
      <vt:variant>
        <vt:i4>0</vt:i4>
      </vt:variant>
      <vt:variant>
        <vt:i4>5</vt:i4>
      </vt:variant>
      <vt:variant>
        <vt:lpwstr>http://scm.oas.org/pdfs/2020/DESASTREPOR.docx</vt:lpwstr>
      </vt:variant>
      <vt:variant>
        <vt:lpwstr/>
      </vt:variant>
      <vt:variant>
        <vt:i4>1835081</vt:i4>
      </vt:variant>
      <vt:variant>
        <vt:i4>12</vt:i4>
      </vt:variant>
      <vt:variant>
        <vt:i4>0</vt:i4>
      </vt:variant>
      <vt:variant>
        <vt:i4>5</vt:i4>
      </vt:variant>
      <vt:variant>
        <vt:lpwstr>http://scm.oas.org/pdfs/2020/DESASTREESP.docx</vt:lpwstr>
      </vt:variant>
      <vt:variant>
        <vt:lpwstr/>
      </vt:variant>
      <vt:variant>
        <vt:i4>458836</vt:i4>
      </vt:variant>
      <vt:variant>
        <vt:i4>9</vt:i4>
      </vt:variant>
      <vt:variant>
        <vt:i4>0</vt:i4>
      </vt:variant>
      <vt:variant>
        <vt:i4>5</vt:i4>
      </vt:variant>
      <vt:variant>
        <vt:lpwstr>http://scm.oas.org/pdfs/2020/DESASTREING.docx</vt:lpwstr>
      </vt:variant>
      <vt:variant>
        <vt:lpwstr/>
      </vt:variant>
      <vt:variant>
        <vt:i4>1245202</vt:i4>
      </vt:variant>
      <vt:variant>
        <vt:i4>6</vt:i4>
      </vt:variant>
      <vt:variant>
        <vt:i4>0</vt:i4>
      </vt:variant>
      <vt:variant>
        <vt:i4>5</vt:i4>
      </vt:variant>
      <vt:variant>
        <vt:lpwstr>http://scm.oas.org/IDMS/Redirectpage.aspx?class=CIDI/CPD/doc.&amp;classNum=188&amp;lang=s</vt:lpwstr>
      </vt:variant>
      <vt:variant>
        <vt:lpwstr/>
      </vt:variant>
      <vt:variant>
        <vt:i4>7143474</vt:i4>
      </vt:variant>
      <vt:variant>
        <vt:i4>3</vt:i4>
      </vt:variant>
      <vt:variant>
        <vt:i4>0</vt:i4>
      </vt:variant>
      <vt:variant>
        <vt:i4>5</vt:i4>
      </vt:variant>
      <vt:variant>
        <vt:lpwstr>http://scm.oas.org/doc_public/ENGLISH/HIST_18/CIDIS00003S02.doc</vt:lpwstr>
      </vt:variant>
      <vt:variant>
        <vt:lpwstr/>
      </vt:variant>
      <vt:variant>
        <vt:i4>7143474</vt:i4>
      </vt:variant>
      <vt:variant>
        <vt:i4>0</vt:i4>
      </vt:variant>
      <vt:variant>
        <vt:i4>0</vt:i4>
      </vt:variant>
      <vt:variant>
        <vt:i4>5</vt:i4>
      </vt:variant>
      <vt:variant>
        <vt:lpwstr>http://scm.oas.org/doc_public/ENGLISH/HIST_18/CIDIS00003S02.doc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PLAN DE TRABAJO DE LA COMISIÓN GENERAL</dc:title>
  <dc:subject/>
  <dc:creator>E.Diaz Avalos</dc:creator>
  <cp:keywords/>
  <cp:lastModifiedBy>Palmer, Margaret</cp:lastModifiedBy>
  <cp:revision>7</cp:revision>
  <cp:lastPrinted>2020-01-28T17:50:00Z</cp:lastPrinted>
  <dcterms:created xsi:type="dcterms:W3CDTF">2020-10-01T02:09:00Z</dcterms:created>
  <dcterms:modified xsi:type="dcterms:W3CDTF">2020-10-02T13:34:00Z</dcterms:modified>
</cp:coreProperties>
</file>