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6EEC0F" w14:textId="77777777" w:rsidR="0007428B" w:rsidRPr="00580F87" w:rsidRDefault="0007428B" w:rsidP="0007428B">
      <w:pPr>
        <w:tabs>
          <w:tab w:val="left" w:pos="7200"/>
        </w:tabs>
        <w:suppressAutoHyphens w:val="0"/>
        <w:ind w:right="-929"/>
        <w:rPr>
          <w:sz w:val="22"/>
          <w:szCs w:val="22"/>
          <w:lang w:val="pt-BR"/>
        </w:rPr>
      </w:pPr>
      <w:r w:rsidRPr="00580F87">
        <w:rPr>
          <w:caps/>
          <w:sz w:val="22"/>
          <w:szCs w:val="22"/>
          <w:lang w:val="pt-BR"/>
        </w:rPr>
        <w:t>Comissão de Políticas de Cooperação</w:t>
      </w:r>
      <w:r w:rsidRPr="00580F87">
        <w:rPr>
          <w:sz w:val="22"/>
          <w:szCs w:val="22"/>
          <w:lang w:val="pt-BR"/>
        </w:rPr>
        <w:tab/>
        <w:t>OEA/Ser. W</w:t>
      </w:r>
    </w:p>
    <w:p w14:paraId="3562D763" w14:textId="6ACFD526" w:rsidR="0007428B" w:rsidRPr="00580F87" w:rsidRDefault="0007428B" w:rsidP="0007428B">
      <w:pPr>
        <w:tabs>
          <w:tab w:val="left" w:pos="7200"/>
        </w:tabs>
        <w:suppressAutoHyphens w:val="0"/>
        <w:ind w:right="-929"/>
        <w:rPr>
          <w:sz w:val="22"/>
          <w:szCs w:val="22"/>
          <w:lang w:val="pt-BR"/>
        </w:rPr>
      </w:pPr>
      <w:r w:rsidRPr="00580F87">
        <w:rPr>
          <w:caps/>
          <w:sz w:val="22"/>
          <w:szCs w:val="22"/>
          <w:lang w:val="pt-BR"/>
        </w:rPr>
        <w:t>Solidária para o Desenvolvimento</w:t>
      </w:r>
      <w:r w:rsidRPr="00580F87">
        <w:rPr>
          <w:caps/>
          <w:sz w:val="22"/>
          <w:szCs w:val="22"/>
          <w:lang w:val="pt-BR"/>
        </w:rPr>
        <w:tab/>
      </w:r>
      <w:r w:rsidRPr="00580F87">
        <w:rPr>
          <w:sz w:val="22"/>
          <w:szCs w:val="22"/>
          <w:lang w:val="pt-BR"/>
        </w:rPr>
        <w:t xml:space="preserve">CIDI/CPD/doc.202/20 rev. </w:t>
      </w:r>
      <w:r w:rsidR="00C9330D">
        <w:rPr>
          <w:sz w:val="22"/>
          <w:szCs w:val="22"/>
          <w:lang w:val="pt-BR"/>
        </w:rPr>
        <w:t>2</w:t>
      </w:r>
    </w:p>
    <w:p w14:paraId="2BEDC5EF" w14:textId="659739BF" w:rsidR="0007428B" w:rsidRPr="00580F87" w:rsidRDefault="0007428B" w:rsidP="0007428B">
      <w:pPr>
        <w:tabs>
          <w:tab w:val="left" w:pos="7200"/>
        </w:tabs>
        <w:suppressAutoHyphens w:val="0"/>
        <w:ind w:right="-929"/>
        <w:rPr>
          <w:sz w:val="22"/>
          <w:szCs w:val="22"/>
          <w:lang w:val="pt-BR"/>
        </w:rPr>
      </w:pPr>
      <w:r w:rsidRPr="00580F87">
        <w:rPr>
          <w:sz w:val="22"/>
          <w:szCs w:val="22"/>
          <w:lang w:val="pt-BR"/>
        </w:rPr>
        <w:tab/>
      </w:r>
      <w:r w:rsidR="00C9330D">
        <w:rPr>
          <w:sz w:val="22"/>
          <w:szCs w:val="22"/>
          <w:lang w:val="pt-BR"/>
        </w:rPr>
        <w:t>30</w:t>
      </w:r>
      <w:r w:rsidRPr="00580F87">
        <w:rPr>
          <w:sz w:val="22"/>
          <w:szCs w:val="22"/>
          <w:lang w:val="pt-BR"/>
        </w:rPr>
        <w:t xml:space="preserve"> setembro 2020</w:t>
      </w:r>
    </w:p>
    <w:p w14:paraId="5BCF3AEA" w14:textId="77777777" w:rsidR="0007428B" w:rsidRPr="00580F87" w:rsidRDefault="0007428B" w:rsidP="0007428B">
      <w:pPr>
        <w:tabs>
          <w:tab w:val="left" w:pos="7200"/>
        </w:tabs>
        <w:suppressAutoHyphens w:val="0"/>
        <w:ind w:right="-929"/>
        <w:rPr>
          <w:sz w:val="22"/>
          <w:szCs w:val="22"/>
          <w:lang w:val="pt-BR"/>
        </w:rPr>
      </w:pPr>
      <w:r w:rsidRPr="00580F87">
        <w:rPr>
          <w:sz w:val="22"/>
          <w:szCs w:val="22"/>
          <w:lang w:val="pt-BR"/>
        </w:rPr>
        <w:tab/>
        <w:t>Original: espanhol</w:t>
      </w:r>
    </w:p>
    <w:p w14:paraId="3813FBB9" w14:textId="77777777" w:rsidR="0007428B" w:rsidRPr="00580F87" w:rsidRDefault="0007428B" w:rsidP="0007428B">
      <w:pPr>
        <w:pBdr>
          <w:bottom w:val="single" w:sz="12" w:space="1" w:color="auto"/>
        </w:pBdr>
        <w:tabs>
          <w:tab w:val="left" w:pos="6750"/>
        </w:tabs>
        <w:suppressAutoHyphens w:val="0"/>
        <w:ind w:right="-1080"/>
        <w:rPr>
          <w:b/>
          <w:bCs/>
          <w:sz w:val="22"/>
          <w:szCs w:val="22"/>
          <w:lang w:val="pt-BR" w:eastAsia="en-US"/>
        </w:rPr>
      </w:pPr>
    </w:p>
    <w:p w14:paraId="71ACC471" w14:textId="77777777" w:rsidR="0007428B" w:rsidRPr="00580F87" w:rsidRDefault="0007428B" w:rsidP="0007428B">
      <w:pPr>
        <w:suppressAutoHyphens w:val="0"/>
        <w:rPr>
          <w:sz w:val="22"/>
          <w:szCs w:val="22"/>
          <w:lang w:val="pt-BR" w:eastAsia="en-US"/>
        </w:rPr>
      </w:pPr>
    </w:p>
    <w:p w14:paraId="0BF913E5" w14:textId="77777777" w:rsidR="0007428B" w:rsidRPr="00580F87" w:rsidRDefault="0007428B" w:rsidP="0007428B">
      <w:pPr>
        <w:jc w:val="center"/>
        <w:rPr>
          <w:sz w:val="22"/>
          <w:szCs w:val="22"/>
          <w:lang w:val="pt-BR"/>
        </w:rPr>
      </w:pPr>
    </w:p>
    <w:p w14:paraId="6D7D00CB" w14:textId="77777777" w:rsidR="0007428B" w:rsidRPr="00580F87" w:rsidRDefault="0007428B" w:rsidP="0007428B">
      <w:pPr>
        <w:jc w:val="center"/>
        <w:rPr>
          <w:sz w:val="22"/>
          <w:szCs w:val="22"/>
          <w:lang w:val="pt-BR"/>
        </w:rPr>
      </w:pPr>
    </w:p>
    <w:p w14:paraId="6F946C52" w14:textId="77777777" w:rsidR="0007428B" w:rsidRPr="00580F87" w:rsidRDefault="0007428B" w:rsidP="0007428B">
      <w:pPr>
        <w:jc w:val="center"/>
        <w:rPr>
          <w:sz w:val="22"/>
          <w:szCs w:val="22"/>
          <w:lang w:val="pt-BR"/>
        </w:rPr>
      </w:pPr>
    </w:p>
    <w:p w14:paraId="2C0C7A4E" w14:textId="77777777" w:rsidR="0007428B" w:rsidRPr="00580F87" w:rsidRDefault="0007428B" w:rsidP="0007428B">
      <w:pPr>
        <w:jc w:val="center"/>
        <w:rPr>
          <w:sz w:val="22"/>
          <w:szCs w:val="22"/>
          <w:lang w:val="pt-BR"/>
        </w:rPr>
      </w:pPr>
    </w:p>
    <w:p w14:paraId="75BCC731" w14:textId="77777777" w:rsidR="0007428B" w:rsidRPr="00580F87" w:rsidRDefault="0007428B" w:rsidP="0007428B">
      <w:pPr>
        <w:jc w:val="center"/>
        <w:rPr>
          <w:sz w:val="22"/>
          <w:szCs w:val="22"/>
          <w:lang w:val="pt-BR"/>
        </w:rPr>
      </w:pPr>
    </w:p>
    <w:p w14:paraId="6632A03B" w14:textId="77777777" w:rsidR="0007428B" w:rsidRPr="00580F87" w:rsidRDefault="0007428B" w:rsidP="0007428B">
      <w:pPr>
        <w:jc w:val="center"/>
        <w:rPr>
          <w:sz w:val="22"/>
          <w:szCs w:val="22"/>
          <w:lang w:val="pt-BR"/>
        </w:rPr>
      </w:pPr>
    </w:p>
    <w:p w14:paraId="3F39D3D2" w14:textId="77777777" w:rsidR="0007428B" w:rsidRPr="00580F87" w:rsidRDefault="0007428B" w:rsidP="0007428B">
      <w:pPr>
        <w:jc w:val="center"/>
        <w:rPr>
          <w:sz w:val="22"/>
          <w:szCs w:val="22"/>
          <w:lang w:val="pt-BR"/>
        </w:rPr>
      </w:pPr>
    </w:p>
    <w:p w14:paraId="287FF7B5" w14:textId="77777777" w:rsidR="0007428B" w:rsidRPr="00580F87" w:rsidRDefault="0007428B" w:rsidP="0007428B">
      <w:pPr>
        <w:jc w:val="center"/>
        <w:rPr>
          <w:sz w:val="22"/>
          <w:szCs w:val="22"/>
          <w:lang w:val="pt-BR"/>
        </w:rPr>
      </w:pPr>
    </w:p>
    <w:p w14:paraId="504E9B1E" w14:textId="77777777" w:rsidR="0007428B" w:rsidRPr="00580F87" w:rsidRDefault="0007428B" w:rsidP="0007428B">
      <w:pPr>
        <w:jc w:val="center"/>
        <w:rPr>
          <w:sz w:val="22"/>
          <w:szCs w:val="22"/>
          <w:lang w:val="pt-BR"/>
        </w:rPr>
      </w:pPr>
    </w:p>
    <w:p w14:paraId="72A1A8DC" w14:textId="77777777" w:rsidR="0007428B" w:rsidRPr="00580F87" w:rsidRDefault="0007428B" w:rsidP="0007428B">
      <w:pPr>
        <w:jc w:val="center"/>
        <w:rPr>
          <w:sz w:val="22"/>
          <w:szCs w:val="22"/>
          <w:lang w:val="pt-BR"/>
        </w:rPr>
      </w:pPr>
    </w:p>
    <w:p w14:paraId="3ED7ED64" w14:textId="77777777" w:rsidR="0007428B" w:rsidRPr="00580F87" w:rsidRDefault="0007428B" w:rsidP="0007428B">
      <w:pPr>
        <w:jc w:val="center"/>
        <w:rPr>
          <w:sz w:val="22"/>
          <w:szCs w:val="22"/>
          <w:lang w:val="pt-BR"/>
        </w:rPr>
      </w:pPr>
    </w:p>
    <w:p w14:paraId="7CBAFDB3" w14:textId="77777777" w:rsidR="0007428B" w:rsidRPr="00580F87" w:rsidRDefault="0007428B" w:rsidP="0007428B">
      <w:pPr>
        <w:jc w:val="center"/>
        <w:rPr>
          <w:sz w:val="22"/>
          <w:szCs w:val="22"/>
          <w:lang w:val="pt-BR"/>
        </w:rPr>
      </w:pPr>
    </w:p>
    <w:p w14:paraId="2CA3BD35" w14:textId="77777777" w:rsidR="0007428B" w:rsidRPr="00580F87" w:rsidRDefault="0007428B" w:rsidP="0007428B">
      <w:pPr>
        <w:jc w:val="center"/>
        <w:rPr>
          <w:sz w:val="22"/>
          <w:szCs w:val="22"/>
          <w:lang w:val="pt-BR"/>
        </w:rPr>
      </w:pPr>
    </w:p>
    <w:p w14:paraId="209E536D" w14:textId="77777777" w:rsidR="0007428B" w:rsidRPr="00580F87" w:rsidRDefault="0007428B" w:rsidP="0007428B">
      <w:pPr>
        <w:jc w:val="center"/>
        <w:rPr>
          <w:sz w:val="22"/>
          <w:szCs w:val="22"/>
          <w:lang w:val="pt-BR"/>
        </w:rPr>
      </w:pPr>
    </w:p>
    <w:p w14:paraId="74F346C6" w14:textId="77777777" w:rsidR="0007428B" w:rsidRPr="00580F87" w:rsidRDefault="0007428B" w:rsidP="0007428B">
      <w:pPr>
        <w:jc w:val="center"/>
        <w:rPr>
          <w:sz w:val="22"/>
          <w:szCs w:val="22"/>
          <w:lang w:val="pt-BR"/>
        </w:rPr>
      </w:pPr>
    </w:p>
    <w:p w14:paraId="33EF1364" w14:textId="77777777" w:rsidR="0007428B" w:rsidRPr="00580F87" w:rsidRDefault="0007428B" w:rsidP="0007428B">
      <w:pPr>
        <w:jc w:val="center"/>
        <w:rPr>
          <w:sz w:val="22"/>
          <w:szCs w:val="22"/>
          <w:lang w:val="pt-BR"/>
        </w:rPr>
      </w:pPr>
    </w:p>
    <w:p w14:paraId="75C7A7BC" w14:textId="77777777" w:rsidR="0007428B" w:rsidRPr="00580F87" w:rsidRDefault="0007428B" w:rsidP="0007428B">
      <w:pPr>
        <w:jc w:val="center"/>
        <w:rPr>
          <w:sz w:val="22"/>
          <w:szCs w:val="22"/>
          <w:lang w:val="pt-BR"/>
        </w:rPr>
      </w:pPr>
      <w:r w:rsidRPr="00580F87">
        <w:rPr>
          <w:sz w:val="22"/>
          <w:szCs w:val="22"/>
          <w:lang w:val="pt-BR"/>
        </w:rPr>
        <w:t xml:space="preserve">RELATÓRIO DA PRESIDÊNCIA SOBRE A ANÁLISE DO </w:t>
      </w:r>
    </w:p>
    <w:p w14:paraId="077AD149" w14:textId="77777777" w:rsidR="0007428B" w:rsidRPr="00580F87" w:rsidRDefault="0007428B" w:rsidP="0007428B">
      <w:pPr>
        <w:jc w:val="center"/>
        <w:rPr>
          <w:sz w:val="22"/>
          <w:szCs w:val="22"/>
          <w:lang w:val="pt-BR"/>
        </w:rPr>
      </w:pPr>
      <w:r w:rsidRPr="00580F87">
        <w:rPr>
          <w:sz w:val="22"/>
          <w:szCs w:val="22"/>
          <w:lang w:val="pt-BR"/>
        </w:rPr>
        <w:t>ESTUDO SOBRE AS</w:t>
      </w:r>
    </w:p>
    <w:p w14:paraId="0DBB85E9" w14:textId="77777777" w:rsidR="0007428B" w:rsidRPr="00580F87" w:rsidRDefault="0007428B" w:rsidP="0007428B">
      <w:pPr>
        <w:jc w:val="center"/>
        <w:rPr>
          <w:sz w:val="22"/>
          <w:szCs w:val="22"/>
          <w:lang w:val="pt-BR"/>
        </w:rPr>
      </w:pPr>
      <w:r w:rsidRPr="00580F87">
        <w:rPr>
          <w:sz w:val="22"/>
          <w:szCs w:val="22"/>
          <w:lang w:val="pt-BR"/>
        </w:rPr>
        <w:t>FERRAMENTAS E AS ENTIDADES DO SISTEMA INTERAMERICANO</w:t>
      </w:r>
    </w:p>
    <w:p w14:paraId="6E0CEB72" w14:textId="77777777" w:rsidR="0007428B" w:rsidRPr="00580F87" w:rsidRDefault="0007428B" w:rsidP="0007428B">
      <w:pPr>
        <w:jc w:val="center"/>
        <w:rPr>
          <w:sz w:val="22"/>
          <w:szCs w:val="22"/>
          <w:lang w:val="pt-BR"/>
        </w:rPr>
      </w:pPr>
      <w:r w:rsidRPr="00580F87">
        <w:rPr>
          <w:sz w:val="22"/>
          <w:szCs w:val="22"/>
          <w:lang w:val="pt-BR"/>
        </w:rPr>
        <w:t>PARA ABORDAR A RESPOSTA A DESASTRES NATURAIS</w:t>
      </w:r>
    </w:p>
    <w:p w14:paraId="00B17046" w14:textId="77777777" w:rsidR="0007428B" w:rsidRPr="00580F87" w:rsidRDefault="0007428B" w:rsidP="0007428B">
      <w:pPr>
        <w:jc w:val="center"/>
        <w:rPr>
          <w:sz w:val="22"/>
          <w:szCs w:val="22"/>
          <w:lang w:val="pt-BR"/>
        </w:rPr>
      </w:pPr>
    </w:p>
    <w:p w14:paraId="322CEAA6" w14:textId="77777777" w:rsidR="0007428B" w:rsidRPr="00580F87" w:rsidRDefault="0007428B" w:rsidP="0007428B">
      <w:pPr>
        <w:jc w:val="center"/>
        <w:rPr>
          <w:sz w:val="22"/>
          <w:szCs w:val="22"/>
          <w:lang w:val="pt-BR"/>
        </w:rPr>
      </w:pPr>
    </w:p>
    <w:p w14:paraId="0032A525" w14:textId="77777777" w:rsidR="0007428B" w:rsidRPr="00580F87" w:rsidRDefault="0007428B" w:rsidP="0007428B">
      <w:pPr>
        <w:jc w:val="center"/>
        <w:rPr>
          <w:sz w:val="22"/>
          <w:szCs w:val="22"/>
          <w:lang w:val="pt-BR"/>
        </w:rPr>
        <w:sectPr w:rsidR="0007428B" w:rsidRPr="00580F87" w:rsidSect="00233610">
          <w:headerReference w:type="default" r:id="rId9"/>
          <w:headerReference w:type="first" r:id="rId10"/>
          <w:type w:val="oddPage"/>
          <w:pgSz w:w="12240" w:h="15840"/>
          <w:pgMar w:top="2160" w:right="1570" w:bottom="1296" w:left="1670" w:header="1080" w:footer="648" w:gutter="0"/>
          <w:pgNumType w:fmt="numberInDash" w:start="1"/>
          <w:cols w:space="720"/>
          <w:titlePg/>
          <w:docGrid w:linePitch="360"/>
        </w:sectPr>
      </w:pPr>
    </w:p>
    <w:p w14:paraId="31F63C52" w14:textId="77777777" w:rsidR="0007428B" w:rsidRPr="00580F87" w:rsidRDefault="0007428B" w:rsidP="0007428B">
      <w:pPr>
        <w:jc w:val="center"/>
        <w:rPr>
          <w:sz w:val="22"/>
          <w:szCs w:val="22"/>
          <w:lang w:val="pt-BR"/>
        </w:rPr>
      </w:pPr>
      <w:r w:rsidRPr="00580F87">
        <w:rPr>
          <w:sz w:val="22"/>
          <w:szCs w:val="22"/>
          <w:lang w:val="pt-BR"/>
        </w:rPr>
        <w:lastRenderedPageBreak/>
        <w:t xml:space="preserve">RELATÓRIO DA PRESIDÊNCIA SOBRE A ANÁLISE DO </w:t>
      </w:r>
    </w:p>
    <w:p w14:paraId="4E74D6A4" w14:textId="77777777" w:rsidR="0007428B" w:rsidRPr="00580F87" w:rsidRDefault="0007428B" w:rsidP="0007428B">
      <w:pPr>
        <w:jc w:val="center"/>
        <w:rPr>
          <w:sz w:val="22"/>
          <w:szCs w:val="22"/>
          <w:lang w:val="pt-BR"/>
        </w:rPr>
      </w:pPr>
      <w:r w:rsidRPr="00580F87">
        <w:rPr>
          <w:sz w:val="22"/>
          <w:szCs w:val="22"/>
          <w:lang w:val="pt-BR"/>
        </w:rPr>
        <w:t>ESTUDO SOBRE AS</w:t>
      </w:r>
    </w:p>
    <w:p w14:paraId="735B2EAC" w14:textId="77777777" w:rsidR="0007428B" w:rsidRPr="00580F87" w:rsidRDefault="0007428B" w:rsidP="0007428B">
      <w:pPr>
        <w:jc w:val="center"/>
        <w:rPr>
          <w:sz w:val="22"/>
          <w:szCs w:val="22"/>
          <w:lang w:val="pt-BR"/>
        </w:rPr>
      </w:pPr>
      <w:r w:rsidRPr="00580F87">
        <w:rPr>
          <w:sz w:val="22"/>
          <w:szCs w:val="22"/>
          <w:lang w:val="pt-BR"/>
        </w:rPr>
        <w:t>FERRAMENTAS E AS ENTIDADES DO SISTEMA INTERAMERICANO</w:t>
      </w:r>
    </w:p>
    <w:p w14:paraId="0C1A83F5" w14:textId="77777777" w:rsidR="0007428B" w:rsidRPr="00580F87" w:rsidRDefault="0007428B" w:rsidP="0007428B">
      <w:pPr>
        <w:jc w:val="center"/>
        <w:rPr>
          <w:sz w:val="22"/>
          <w:szCs w:val="22"/>
          <w:lang w:val="pt-BR"/>
        </w:rPr>
      </w:pPr>
      <w:r w:rsidRPr="00580F87">
        <w:rPr>
          <w:sz w:val="22"/>
          <w:szCs w:val="22"/>
          <w:lang w:val="pt-BR"/>
        </w:rPr>
        <w:t>PARA ABORDAR A RESPOSTA A DESASTRES NATURAIS</w:t>
      </w:r>
    </w:p>
    <w:p w14:paraId="70451110" w14:textId="77777777" w:rsidR="0007428B" w:rsidRPr="00580F87" w:rsidRDefault="0007428B" w:rsidP="0007428B">
      <w:pPr>
        <w:rPr>
          <w:sz w:val="22"/>
          <w:szCs w:val="22"/>
          <w:lang w:val="pt-BR"/>
        </w:rPr>
      </w:pPr>
    </w:p>
    <w:p w14:paraId="24AC8275" w14:textId="77777777" w:rsidR="0007428B" w:rsidRPr="00580F87" w:rsidRDefault="0007428B" w:rsidP="0007428B">
      <w:pPr>
        <w:suppressAutoHyphens w:val="0"/>
        <w:jc w:val="both"/>
        <w:rPr>
          <w:sz w:val="22"/>
          <w:szCs w:val="22"/>
          <w:lang w:val="pt-BR"/>
        </w:rPr>
      </w:pPr>
    </w:p>
    <w:p w14:paraId="09158EB6" w14:textId="73C10342" w:rsidR="0007428B" w:rsidRPr="00580F87" w:rsidRDefault="0007428B" w:rsidP="0007428B">
      <w:pPr>
        <w:suppressAutoHyphens w:val="0"/>
        <w:ind w:firstLine="720"/>
        <w:jc w:val="both"/>
        <w:rPr>
          <w:sz w:val="22"/>
          <w:szCs w:val="22"/>
          <w:lang w:val="pt-BR"/>
        </w:rPr>
      </w:pPr>
      <w:r w:rsidRPr="00580F87">
        <w:rPr>
          <w:sz w:val="22"/>
          <w:szCs w:val="22"/>
          <w:lang w:val="pt-BR"/>
        </w:rPr>
        <w:t xml:space="preserve">Em novembro de 2019, a </w:t>
      </w:r>
      <w:r w:rsidR="00C9330D">
        <w:rPr>
          <w:sz w:val="22"/>
          <w:szCs w:val="22"/>
          <w:lang w:val="pt-BR"/>
        </w:rPr>
        <w:t>Presidência</w:t>
      </w:r>
      <w:r w:rsidRPr="00580F87">
        <w:rPr>
          <w:sz w:val="22"/>
          <w:szCs w:val="22"/>
          <w:lang w:val="pt-BR"/>
        </w:rPr>
        <w:t xml:space="preserve"> do Conselho Interamericano de Desenvolvimento Integral (CIDI)</w:t>
      </w:r>
      <w:r w:rsidR="00C9330D">
        <w:rPr>
          <w:sz w:val="22"/>
          <w:szCs w:val="22"/>
          <w:lang w:val="pt-BR"/>
        </w:rPr>
        <w:t xml:space="preserve"> encarregou</w:t>
      </w:r>
      <w:r w:rsidRPr="00580F87">
        <w:rPr>
          <w:sz w:val="22"/>
          <w:szCs w:val="22"/>
          <w:lang w:val="pt-BR"/>
        </w:rPr>
        <w:t xml:space="preserve"> a Comissão de Políticas de Cooperação Solidária para o Desenvolvimento (Comissão de Políticas) </w:t>
      </w:r>
      <w:r w:rsidR="00C9330D">
        <w:rPr>
          <w:sz w:val="22"/>
          <w:szCs w:val="22"/>
          <w:lang w:val="pt-BR"/>
        </w:rPr>
        <w:t>de analisar</w:t>
      </w:r>
      <w:r w:rsidRPr="00580F87">
        <w:rPr>
          <w:sz w:val="22"/>
          <w:szCs w:val="22"/>
          <w:lang w:val="pt-BR"/>
        </w:rPr>
        <w:t xml:space="preserve"> o documento CIDI/CPD/doc.188/19 “Ferramentas e entidades do Sistema Interamericano para abordar a resposta a desastres naturais. Estudo” (doravante designado “Estudo”), elaborado pelo Departamento de Desenvolvimento Sustentável da Secretaria Executiva de Desenvolvimento Integral (SEDI), em cumprimento dos seguintes mandatos da Assembleia Geral:</w:t>
      </w:r>
    </w:p>
    <w:p w14:paraId="1B10852E" w14:textId="77777777" w:rsidR="0007428B" w:rsidRPr="00580F87" w:rsidRDefault="0007428B" w:rsidP="0007428B">
      <w:pPr>
        <w:suppressAutoHyphens w:val="0"/>
        <w:jc w:val="both"/>
        <w:rPr>
          <w:sz w:val="22"/>
          <w:szCs w:val="22"/>
          <w:lang w:val="pt-BR"/>
        </w:rPr>
      </w:pPr>
    </w:p>
    <w:p w14:paraId="63D1FDDD" w14:textId="77777777" w:rsidR="0007428B" w:rsidRPr="00580F87" w:rsidRDefault="0007428B" w:rsidP="0007428B">
      <w:pPr>
        <w:numPr>
          <w:ilvl w:val="0"/>
          <w:numId w:val="24"/>
        </w:numPr>
        <w:suppressAutoHyphens w:val="0"/>
        <w:ind w:left="1440" w:hanging="720"/>
        <w:jc w:val="both"/>
        <w:rPr>
          <w:sz w:val="22"/>
          <w:szCs w:val="22"/>
          <w:lang w:val="pt-BR"/>
        </w:rPr>
      </w:pPr>
      <w:r w:rsidRPr="00580F87">
        <w:rPr>
          <w:color w:val="000000"/>
          <w:sz w:val="22"/>
          <w:szCs w:val="22"/>
          <w:lang w:val="pt-BR"/>
        </w:rPr>
        <w:t xml:space="preserve">AG/RES. </w:t>
      </w:r>
      <w:r w:rsidRPr="00580F87">
        <w:rPr>
          <w:sz w:val="22"/>
          <w:szCs w:val="22"/>
          <w:lang w:val="pt-BR"/>
        </w:rPr>
        <w:t>2939 (XLIX-O/19): parágrafo dispositivo “11.</w:t>
      </w:r>
      <w:r w:rsidRPr="00580F87">
        <w:rPr>
          <w:color w:val="000000"/>
          <w:sz w:val="22"/>
          <w:szCs w:val="22"/>
          <w:lang w:val="pt-BR"/>
        </w:rPr>
        <w:t xml:space="preserve"> </w:t>
      </w:r>
      <w:r w:rsidRPr="00580F87">
        <w:rPr>
          <w:sz w:val="22"/>
          <w:szCs w:val="22"/>
          <w:lang w:val="pt-BR"/>
        </w:rPr>
        <w:t>Com base no mandato estabelecido no parágrafo 13 da resolução AG/RES. 2916 (XLVIII-O/18), encarregar a SEDI de, em coordenação com as áreas pertinentes da OEA e do Sistema Interamericano, em particular a Secretaria de Segurança Multidimensional (SSM) e a Comissão de Segurança Hemisférica (CSH), conduzir um estudo, dentro dos recursos disponíveis, sobre as ferramentas e as entidades existentes no Sistema Interamericano para lidar com a resposta a desastres naturais, e informar essas conclusões em uma reunião conjunta do Conselho Permanente e do CIDI no final de 2019. O estudo incluirá (1) a futura estrutura, as responsabilidades e os membros da Comissão Interamericana de Redução de Desastres Naturais (CIRDN); (2) o futuro do Fundo Interamericano de Assistência para Situações de Emergência (FONDEM), especificamente se deverá ser extinto ou substituído por um instrumento que facilite a transferência ordenada e oportuna de assistência pós-desastre entre os Estados membros e os países afetados; (3) o futuro da Convenção Interamericana para Facilitar a Assistência em Caso de Desastres; (4) a Rede Interamericana para Mitigação de Desastres (RIMD); e (5) a incorporação das experiências dos Estados membros que foram afetados no seu envolvimento com essas entidades”.</w:t>
      </w:r>
    </w:p>
    <w:p w14:paraId="0A05046B" w14:textId="77777777" w:rsidR="0007428B" w:rsidRPr="00580F87" w:rsidRDefault="0007428B" w:rsidP="0007428B">
      <w:pPr>
        <w:suppressAutoHyphens w:val="0"/>
        <w:jc w:val="both"/>
        <w:rPr>
          <w:sz w:val="22"/>
          <w:szCs w:val="22"/>
          <w:lang w:val="pt-BR" w:eastAsia="en-US"/>
        </w:rPr>
      </w:pPr>
    </w:p>
    <w:p w14:paraId="7D873D62" w14:textId="77777777" w:rsidR="0007428B" w:rsidRPr="00580F87" w:rsidRDefault="00DC5948" w:rsidP="0007428B">
      <w:pPr>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hanging="720"/>
        <w:jc w:val="both"/>
        <w:rPr>
          <w:sz w:val="22"/>
          <w:szCs w:val="22"/>
          <w:lang w:val="pt-BR"/>
        </w:rPr>
      </w:pPr>
      <w:r>
        <w:fldChar w:fldCharType="begin"/>
      </w:r>
      <w:r w:rsidRPr="00DC5948">
        <w:rPr>
          <w:lang w:val="pt-BR"/>
        </w:rPr>
        <w:instrText xml:space="preserve"> H</w:instrText>
      </w:r>
      <w:r w:rsidRPr="00DC5948">
        <w:rPr>
          <w:lang w:val="pt-BR"/>
        </w:rPr>
        <w:instrText xml:space="preserve">YPERLINK "http://scm.oas.org/doc_public/ENGLISH/HIST_18/CIDIS00003S02.doc" </w:instrText>
      </w:r>
      <w:r>
        <w:fldChar w:fldCharType="separate"/>
      </w:r>
      <w:r w:rsidR="0007428B" w:rsidRPr="00580F87">
        <w:rPr>
          <w:color w:val="000000"/>
          <w:sz w:val="22"/>
          <w:szCs w:val="22"/>
          <w:lang w:val="pt-BR"/>
        </w:rPr>
        <w:t>AG/RES.</w:t>
      </w:r>
      <w:r>
        <w:rPr>
          <w:color w:val="000000"/>
          <w:sz w:val="22"/>
          <w:szCs w:val="22"/>
          <w:lang w:val="pt-BR"/>
        </w:rPr>
        <w:fldChar w:fldCharType="end"/>
      </w:r>
      <w:r>
        <w:fldChar w:fldCharType="begin"/>
      </w:r>
      <w:r w:rsidRPr="00DC5948">
        <w:rPr>
          <w:lang w:val="pt-BR"/>
        </w:rPr>
        <w:instrText xml:space="preserve"> HYPERLINK "http://scm.oas.org/doc_public/ENGLISH/HIST_18/CIDIS00003S02.doc" </w:instrText>
      </w:r>
      <w:r>
        <w:fldChar w:fldCharType="separate"/>
      </w:r>
      <w:r w:rsidR="0007428B" w:rsidRPr="00580F87">
        <w:rPr>
          <w:color w:val="000000"/>
          <w:sz w:val="22"/>
          <w:szCs w:val="22"/>
          <w:lang w:val="pt-BR"/>
        </w:rPr>
        <w:t xml:space="preserve"> 2916 (XLVIII-O/18)</w:t>
      </w:r>
      <w:r>
        <w:rPr>
          <w:color w:val="000000"/>
          <w:sz w:val="22"/>
          <w:szCs w:val="22"/>
          <w:lang w:val="pt-BR"/>
        </w:rPr>
        <w:fldChar w:fldCharType="end"/>
      </w:r>
      <w:r w:rsidR="0007428B" w:rsidRPr="00580F87">
        <w:rPr>
          <w:color w:val="000000"/>
          <w:sz w:val="22"/>
          <w:szCs w:val="22"/>
          <w:lang w:val="pt-BR"/>
        </w:rPr>
        <w:t xml:space="preserve">: parágrafo dispositivo “13. </w:t>
      </w:r>
      <w:r w:rsidR="0007428B" w:rsidRPr="00580F87">
        <w:rPr>
          <w:sz w:val="22"/>
          <w:szCs w:val="22"/>
          <w:lang w:val="pt-BR"/>
        </w:rPr>
        <w:t>Encarregar a Secretaria Executiva de Desenvolvimento Integral (SEDI) de submeter à consideração do Conselho Interamericano de Desenvolvimento Integral (CIDI) uma proposta para facilitar, na medida em que os recursos o permitam, a resposta a desastres, e fortalecer a colaboração de assistência que os Estados membros, os Observadores Permanentes e outras entidades ofereçam aos Estados membros afetados por desastres, com vistas a alinhar e otimizar o uso de todos os instrumentos e mecanismos existentes na OEA; fortalecer a coordenação e a colaboração no âmbito dos instrumentos e entidades do Sistema Interamericano e dos mecanismos sub-regionais; e trabalhar de maneira coordenada com os mecanismos e organismos existentes do Sistema das Nações Unidas e outras entidades internacionais”.</w:t>
      </w:r>
    </w:p>
    <w:p w14:paraId="484AC180" w14:textId="77777777" w:rsidR="0007428B" w:rsidRPr="00580F87" w:rsidRDefault="0007428B" w:rsidP="0007428B">
      <w:pPr>
        <w:suppressAutoHyphens w:val="0"/>
        <w:jc w:val="both"/>
        <w:rPr>
          <w:sz w:val="22"/>
          <w:szCs w:val="22"/>
          <w:lang w:val="pt-BR"/>
        </w:rPr>
      </w:pPr>
    </w:p>
    <w:p w14:paraId="76EE30BA" w14:textId="77777777" w:rsidR="0007428B" w:rsidRPr="00580F87" w:rsidRDefault="0007428B" w:rsidP="0007428B">
      <w:pPr>
        <w:suppressAutoHyphens w:val="0"/>
        <w:ind w:firstLine="720"/>
        <w:jc w:val="both"/>
        <w:rPr>
          <w:color w:val="000000"/>
          <w:sz w:val="22"/>
          <w:szCs w:val="22"/>
          <w:lang w:val="pt-BR"/>
        </w:rPr>
      </w:pPr>
      <w:r w:rsidRPr="00580F87">
        <w:rPr>
          <w:sz w:val="22"/>
          <w:szCs w:val="22"/>
          <w:lang w:val="pt-BR"/>
        </w:rPr>
        <w:t xml:space="preserve">Na reunião realizada em 20 de novembro, a Comissão de Políticas, constatando que o Estudo não cumpria o mandato do parágrafo dispositivo 11 da resolução </w:t>
      </w:r>
      <w:r w:rsidRPr="00580F87">
        <w:rPr>
          <w:color w:val="000000"/>
          <w:sz w:val="22"/>
          <w:szCs w:val="22"/>
          <w:lang w:val="pt-BR"/>
        </w:rPr>
        <w:t>AG/RES</w:t>
      </w:r>
      <w:r w:rsidRPr="00580F87">
        <w:rPr>
          <w:sz w:val="22"/>
          <w:szCs w:val="22"/>
          <w:lang w:val="pt-BR"/>
        </w:rPr>
        <w:t>.</w:t>
      </w:r>
      <w:r w:rsidRPr="00580F87">
        <w:rPr>
          <w:color w:val="000000"/>
          <w:sz w:val="22"/>
          <w:szCs w:val="22"/>
          <w:lang w:val="pt-BR"/>
        </w:rPr>
        <w:t xml:space="preserve"> 2939 </w:t>
      </w:r>
      <w:r w:rsidRPr="00580F87">
        <w:rPr>
          <w:sz w:val="22"/>
          <w:szCs w:val="22"/>
          <w:lang w:val="pt-BR"/>
        </w:rPr>
        <w:t>(XLIX-O/19), por não ter sido elaborado “...</w:t>
      </w:r>
      <w:r w:rsidRPr="00580F87">
        <w:rPr>
          <w:color w:val="000000"/>
          <w:sz w:val="22"/>
          <w:szCs w:val="22"/>
          <w:lang w:val="pt-BR"/>
        </w:rPr>
        <w:t xml:space="preserve"> em coordenação com as áreas pertinentes da OEA e do Sistema Interamericano...”, concedeu prazo adicional para que a Secretaria realizasse essa coordenação</w:t>
      </w:r>
      <w:r w:rsidRPr="00580F87">
        <w:rPr>
          <w:sz w:val="22"/>
          <w:szCs w:val="22"/>
          <w:lang w:val="pt-BR"/>
        </w:rPr>
        <w:t>.</w:t>
      </w:r>
    </w:p>
    <w:p w14:paraId="2AD0389F" w14:textId="77777777" w:rsidR="0007428B" w:rsidRPr="00580F87" w:rsidRDefault="0007428B" w:rsidP="0007428B">
      <w:pPr>
        <w:suppressAutoHyphens w:val="0"/>
        <w:ind w:firstLine="720"/>
        <w:jc w:val="both"/>
        <w:rPr>
          <w:color w:val="000000"/>
          <w:sz w:val="22"/>
          <w:szCs w:val="22"/>
          <w:lang w:val="pt-BR" w:eastAsia="en-US"/>
        </w:rPr>
      </w:pPr>
    </w:p>
    <w:p w14:paraId="1118F891" w14:textId="77777777" w:rsidR="0007428B" w:rsidRPr="00580F87" w:rsidRDefault="0007428B" w:rsidP="0007428B">
      <w:pPr>
        <w:suppressAutoHyphens w:val="0"/>
        <w:jc w:val="both"/>
        <w:rPr>
          <w:rFonts w:eastAsia="Calibri"/>
          <w:sz w:val="22"/>
          <w:szCs w:val="22"/>
          <w:lang w:val="pt-BR"/>
        </w:rPr>
      </w:pPr>
      <w:r w:rsidRPr="00580F87">
        <w:rPr>
          <w:color w:val="000000"/>
          <w:sz w:val="22"/>
          <w:szCs w:val="22"/>
          <w:lang w:val="pt-BR"/>
        </w:rPr>
        <w:lastRenderedPageBreak/>
        <w:t xml:space="preserve"> </w:t>
      </w:r>
      <w:r w:rsidRPr="00580F87">
        <w:rPr>
          <w:color w:val="000000"/>
          <w:sz w:val="22"/>
          <w:szCs w:val="22"/>
          <w:lang w:val="pt-BR"/>
        </w:rPr>
        <w:tab/>
        <w:t xml:space="preserve">Uma versão revisada do Estudo, documento </w:t>
      </w:r>
      <w:r w:rsidR="00DC5948">
        <w:fldChar w:fldCharType="begin"/>
      </w:r>
      <w:r w:rsidR="00DC5948" w:rsidRPr="00DC5948">
        <w:rPr>
          <w:lang w:val="pt-BR"/>
        </w:rPr>
        <w:instrText xml:space="preserve"> HYPERLINK "http://scm.oas.org/IDMS/Redirectpage.aspx?class=CIDI/CPD/doc.&amp;classNum=188&amp;lang=p" </w:instrText>
      </w:r>
      <w:r w:rsidR="00DC5948">
        <w:fldChar w:fldCharType="separate"/>
      </w:r>
      <w:r w:rsidRPr="00580F87">
        <w:rPr>
          <w:rStyle w:val="Hyperlink"/>
          <w:sz w:val="22"/>
          <w:szCs w:val="22"/>
          <w:lang w:val="pt-BR"/>
        </w:rPr>
        <w:t>CIDI/CPD/doc.188/19 rev.1</w:t>
      </w:r>
      <w:r w:rsidR="00DC5948">
        <w:rPr>
          <w:rStyle w:val="Hyperlink"/>
          <w:sz w:val="22"/>
          <w:szCs w:val="22"/>
          <w:lang w:val="pt-BR"/>
        </w:rPr>
        <w:fldChar w:fldCharType="end"/>
      </w:r>
      <w:r w:rsidRPr="00580F87">
        <w:rPr>
          <w:sz w:val="22"/>
          <w:szCs w:val="22"/>
          <w:lang w:val="pt-BR"/>
        </w:rPr>
        <w:t xml:space="preserve"> foi apresentada em 16 de dezembro de 2019 e teve por objetivo fornecer aos Estados membros uma descrição da situação atual das ferramentas e das entidades do sistema; dos desafios para seu uso efetivo; da fundamentação para incluir mudanças em suas funções e estrutura; e das opções para melhorar o papel da Organização dos Estados Americanos na construção de capacidade de preparo e resposta a desastres e na facilitação da resposta internacional.</w:t>
      </w:r>
    </w:p>
    <w:p w14:paraId="06048D20" w14:textId="77777777" w:rsidR="0007428B" w:rsidRPr="00580F87" w:rsidRDefault="0007428B" w:rsidP="0007428B">
      <w:pPr>
        <w:suppressAutoHyphens w:val="0"/>
        <w:jc w:val="both"/>
        <w:rPr>
          <w:sz w:val="22"/>
          <w:szCs w:val="22"/>
          <w:lang w:val="pt-BR"/>
        </w:rPr>
      </w:pPr>
    </w:p>
    <w:p w14:paraId="77A6ABCF" w14:textId="77777777" w:rsidR="0007428B" w:rsidRPr="00580F87" w:rsidRDefault="0007428B" w:rsidP="0007428B">
      <w:pPr>
        <w:suppressAutoHyphens w:val="0"/>
        <w:ind w:firstLine="720"/>
        <w:jc w:val="both"/>
        <w:rPr>
          <w:sz w:val="22"/>
          <w:szCs w:val="22"/>
          <w:lang w:val="pt-BR"/>
        </w:rPr>
      </w:pPr>
      <w:r w:rsidRPr="00580F87">
        <w:rPr>
          <w:sz w:val="22"/>
          <w:szCs w:val="22"/>
          <w:lang w:val="pt-BR"/>
        </w:rPr>
        <w:t xml:space="preserve"> Os Estados membros acordaram analisar individualmente cada uma das ferramentas e entidades incluídas no Estudo, a fim de acordar as recomendações pertinentes a serem submetidas à consideração do Conselho Interamericano de Desenvolvimento Integral e, para conduzir a análise, a Comissão de Políticas aplicou a seguinte metodologia, que foi acordada na reunião realizada em 30 de janeiro de 2020:</w:t>
      </w:r>
    </w:p>
    <w:p w14:paraId="501A2453" w14:textId="77777777" w:rsidR="0007428B" w:rsidRPr="00580F87" w:rsidRDefault="0007428B" w:rsidP="0007428B">
      <w:pPr>
        <w:suppressAutoHyphens w:val="0"/>
        <w:jc w:val="both"/>
        <w:rPr>
          <w:sz w:val="22"/>
          <w:szCs w:val="22"/>
          <w:lang w:val="pt-BR"/>
        </w:rPr>
      </w:pPr>
    </w:p>
    <w:p w14:paraId="15F07539" w14:textId="77777777" w:rsidR="0007428B" w:rsidRPr="00580F87" w:rsidRDefault="0007428B" w:rsidP="0007428B">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hanging="720"/>
        <w:jc w:val="both"/>
        <w:rPr>
          <w:sz w:val="22"/>
          <w:szCs w:val="22"/>
          <w:lang w:val="pt-BR"/>
        </w:rPr>
      </w:pPr>
      <w:r w:rsidRPr="00580F87">
        <w:rPr>
          <w:sz w:val="22"/>
          <w:szCs w:val="22"/>
          <w:lang w:val="pt-BR"/>
        </w:rPr>
        <w:t>A Secretaria fez sucessivas apresentações sobre cada uma das ferramentas e entidades incluídas no Estudo em sessões formais da Comissão. As apresentações foram tema da ordem do dia da sessão correspondente. As apresentações foram feitas por representantes de todas as áreas da Secretaria envolvidas com o funcionamento de cada ferramenta ou entidade e tiveram como objetivo responder às seguintes perguntas e outras que surgiram durante as deliberações:</w:t>
      </w:r>
    </w:p>
    <w:p w14:paraId="44CDC2DB"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jc w:val="both"/>
        <w:rPr>
          <w:sz w:val="22"/>
          <w:szCs w:val="22"/>
          <w:lang w:val="pt-BR" w:eastAsia="en-US"/>
        </w:rPr>
      </w:pPr>
    </w:p>
    <w:p w14:paraId="24B91969" w14:textId="77777777" w:rsidR="0007428B" w:rsidRPr="00580F87" w:rsidRDefault="0007428B" w:rsidP="0007428B">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firstLine="0"/>
        <w:jc w:val="both"/>
        <w:rPr>
          <w:sz w:val="22"/>
          <w:szCs w:val="22"/>
          <w:lang w:val="pt-BR"/>
        </w:rPr>
      </w:pPr>
      <w:r w:rsidRPr="00580F87">
        <w:rPr>
          <w:sz w:val="22"/>
          <w:szCs w:val="22"/>
          <w:lang w:val="pt-BR"/>
        </w:rPr>
        <w:t>Antecedentes</w:t>
      </w:r>
    </w:p>
    <w:p w14:paraId="6C10A06B" w14:textId="77777777" w:rsidR="0007428B" w:rsidRPr="00580F87" w:rsidRDefault="0007428B" w:rsidP="0007428B">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firstLine="0"/>
        <w:jc w:val="both"/>
        <w:rPr>
          <w:sz w:val="22"/>
          <w:szCs w:val="22"/>
          <w:lang w:val="pt-BR"/>
        </w:rPr>
      </w:pPr>
      <w:r w:rsidRPr="00580F87">
        <w:rPr>
          <w:sz w:val="22"/>
          <w:szCs w:val="22"/>
          <w:lang w:val="pt-BR"/>
        </w:rPr>
        <w:t>Como funciona a ferramenta/entidade atualmente?</w:t>
      </w:r>
    </w:p>
    <w:p w14:paraId="54E70974" w14:textId="77777777" w:rsidR="0007428B" w:rsidRPr="00580F87" w:rsidRDefault="0007428B" w:rsidP="0007428B">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2160" w:hanging="720"/>
        <w:jc w:val="both"/>
        <w:rPr>
          <w:sz w:val="22"/>
          <w:szCs w:val="22"/>
          <w:lang w:val="pt-BR"/>
        </w:rPr>
      </w:pPr>
      <w:r w:rsidRPr="00580F87">
        <w:rPr>
          <w:sz w:val="22"/>
          <w:szCs w:val="22"/>
          <w:lang w:val="pt-BR"/>
        </w:rPr>
        <w:t>Quantas vezes funcionou nos últimos cinco anos em situações de desastre?</w:t>
      </w:r>
    </w:p>
    <w:p w14:paraId="3E62863A" w14:textId="77777777" w:rsidR="0007428B" w:rsidRPr="00580F87" w:rsidRDefault="0007428B" w:rsidP="0007428B">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2160" w:hanging="720"/>
        <w:jc w:val="both"/>
        <w:rPr>
          <w:sz w:val="22"/>
          <w:szCs w:val="22"/>
          <w:lang w:val="pt-BR"/>
        </w:rPr>
      </w:pPr>
      <w:r w:rsidRPr="00580F87">
        <w:rPr>
          <w:sz w:val="22"/>
          <w:szCs w:val="22"/>
          <w:lang w:val="pt-BR"/>
        </w:rPr>
        <w:t>Quais seriam os benefícios de adotar as mudanças sugeridas no Estudo?</w:t>
      </w:r>
    </w:p>
    <w:p w14:paraId="64C425CD"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jc w:val="both"/>
        <w:rPr>
          <w:sz w:val="22"/>
          <w:szCs w:val="22"/>
          <w:lang w:val="pt-BR"/>
        </w:rPr>
      </w:pPr>
      <w:r w:rsidRPr="00580F87">
        <w:rPr>
          <w:sz w:val="22"/>
          <w:szCs w:val="22"/>
          <w:lang w:val="pt-BR"/>
        </w:rPr>
        <w:t>No caso do Fundo Interamericano de Assistência para Situações de Emergência (FONDEM):</w:t>
      </w:r>
    </w:p>
    <w:p w14:paraId="53EB154B" w14:textId="77777777" w:rsidR="0007428B" w:rsidRPr="00580F87" w:rsidRDefault="0007428B" w:rsidP="0007428B">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firstLine="360"/>
        <w:jc w:val="both"/>
        <w:rPr>
          <w:sz w:val="22"/>
          <w:szCs w:val="22"/>
          <w:lang w:val="pt-BR"/>
        </w:rPr>
      </w:pPr>
      <w:r w:rsidRPr="00580F87">
        <w:rPr>
          <w:sz w:val="22"/>
          <w:szCs w:val="22"/>
          <w:lang w:val="pt-BR"/>
        </w:rPr>
        <w:t>Que países têm contribuído nos últimos anos?</w:t>
      </w:r>
    </w:p>
    <w:p w14:paraId="7C9CC6B1"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rPr>
      </w:pPr>
      <w:r w:rsidRPr="00580F87">
        <w:rPr>
          <w:sz w:val="22"/>
          <w:szCs w:val="22"/>
          <w:lang w:val="pt-BR"/>
        </w:rPr>
        <w:t xml:space="preserve">  </w:t>
      </w:r>
    </w:p>
    <w:p w14:paraId="257F7C73" w14:textId="77777777" w:rsidR="0007428B" w:rsidRPr="00580F87" w:rsidRDefault="0007428B" w:rsidP="0007428B">
      <w:pPr>
        <w:pStyle w:val="ListParagraph"/>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1440" w:hanging="720"/>
        <w:jc w:val="both"/>
        <w:rPr>
          <w:sz w:val="22"/>
          <w:szCs w:val="22"/>
          <w:lang w:val="pt-BR"/>
        </w:rPr>
      </w:pPr>
      <w:r w:rsidRPr="00580F87">
        <w:rPr>
          <w:sz w:val="22"/>
          <w:szCs w:val="22"/>
          <w:lang w:val="pt-BR"/>
        </w:rPr>
        <w:t>A Comissão realizou diversas reuniões formais e informais. Na reunião formal, a Secretaria fazia apresentações sobre uma ferramenta/entidade referida no Estudo. Na reunião informal que a seguia, as delegações analisavam as informações recebidas da Secretaria e deliberavam para acordar as recomendações sobre a ferramenta/entidade, as quais seriam adotadas na reunião formal seguinte.</w:t>
      </w:r>
    </w:p>
    <w:p w14:paraId="26D5FCE7" w14:textId="77777777" w:rsidR="0007428B" w:rsidRPr="00580F87" w:rsidRDefault="0007428B" w:rsidP="0007428B">
      <w:pPr>
        <w:pStyle w:val="ListParagraph"/>
        <w:ind w:left="1080"/>
        <w:jc w:val="both"/>
        <w:rPr>
          <w:sz w:val="22"/>
          <w:szCs w:val="22"/>
          <w:lang w:val="pt-BR" w:eastAsia="en-US"/>
        </w:rPr>
      </w:pPr>
    </w:p>
    <w:p w14:paraId="7A53FB70" w14:textId="77777777" w:rsidR="0007428B" w:rsidRPr="00580F87" w:rsidRDefault="0007428B" w:rsidP="0007428B">
      <w:pPr>
        <w:pStyle w:val="ListParagraph"/>
        <w:numPr>
          <w:ilvl w:val="0"/>
          <w:numId w:val="23"/>
        </w:numPr>
        <w:ind w:left="1440" w:hanging="720"/>
        <w:jc w:val="both"/>
        <w:rPr>
          <w:sz w:val="22"/>
          <w:szCs w:val="22"/>
          <w:lang w:val="pt-BR"/>
        </w:rPr>
      </w:pPr>
      <w:r w:rsidRPr="00580F87">
        <w:rPr>
          <w:sz w:val="22"/>
          <w:szCs w:val="22"/>
          <w:lang w:val="pt-BR"/>
        </w:rPr>
        <w:t>Na mesma reunião formal, após acordo sobre as deliberações da ferramenta/entidade anterior, a Secretaria fornecia informações sobre a próxima ferramenta/entidade referida no Estudo, e assim por diante.</w:t>
      </w:r>
    </w:p>
    <w:p w14:paraId="02E1E982" w14:textId="77777777" w:rsidR="0007428B" w:rsidRPr="00580F87" w:rsidRDefault="0007428B" w:rsidP="0007428B">
      <w:pPr>
        <w:pStyle w:val="ListParagraph"/>
        <w:rPr>
          <w:strike/>
          <w:sz w:val="22"/>
          <w:szCs w:val="22"/>
          <w:lang w:val="pt-BR" w:eastAsia="en-US"/>
        </w:rPr>
      </w:pPr>
    </w:p>
    <w:p w14:paraId="2FC7D068"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rPr>
      </w:pPr>
      <w:r w:rsidRPr="00580F87">
        <w:rPr>
          <w:sz w:val="22"/>
          <w:szCs w:val="22"/>
          <w:lang w:val="pt-BR"/>
        </w:rPr>
        <w:tab/>
        <w:t>Dessa maneira, todos os elementos do Estudo foram revisados até se chegar a acordos sobre as recomendações para cada um deles, e de uma forma integral para todos eles.</w:t>
      </w:r>
    </w:p>
    <w:p w14:paraId="1F92F7C2" w14:textId="77777777" w:rsidR="0007428B" w:rsidRPr="00580F87" w:rsidRDefault="0007428B" w:rsidP="0007428B">
      <w:pPr>
        <w:pStyle w:val="ListParagraph"/>
        <w:rPr>
          <w:sz w:val="22"/>
          <w:szCs w:val="22"/>
          <w:lang w:val="pt-BR" w:eastAsia="en-US"/>
        </w:rPr>
      </w:pPr>
    </w:p>
    <w:p w14:paraId="64378D04"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rPr>
      </w:pPr>
      <w:r w:rsidRPr="00580F87">
        <w:rPr>
          <w:sz w:val="22"/>
          <w:szCs w:val="22"/>
          <w:lang w:val="pt-BR"/>
        </w:rPr>
        <w:tab/>
        <w:t>A Comissão de Políticas analisou as seguintes ferramentas de que o Sistema Interamericano dispõe para abordar a resposta a desastres naturais e que são mencionadas no Estudo em consideração:</w:t>
      </w:r>
    </w:p>
    <w:p w14:paraId="4229AD7E" w14:textId="77777777" w:rsidR="0007428B" w:rsidRPr="00580F87" w:rsidRDefault="0007428B" w:rsidP="0007428B">
      <w:pPr>
        <w:tabs>
          <w:tab w:val="left" w:pos="720"/>
          <w:tab w:val="left" w:pos="1440"/>
        </w:tabs>
        <w:jc w:val="both"/>
        <w:rPr>
          <w:sz w:val="22"/>
          <w:szCs w:val="22"/>
          <w:lang w:val="pt-BR"/>
        </w:rPr>
      </w:pPr>
    </w:p>
    <w:p w14:paraId="53F188D9" w14:textId="77777777" w:rsidR="0007428B" w:rsidRPr="00580F87" w:rsidRDefault="0007428B" w:rsidP="0007428B">
      <w:pPr>
        <w:pStyle w:val="ListParagraph"/>
        <w:numPr>
          <w:ilvl w:val="0"/>
          <w:numId w:val="28"/>
        </w:numPr>
        <w:tabs>
          <w:tab w:val="left" w:pos="1440"/>
        </w:tabs>
        <w:suppressAutoHyphens w:val="0"/>
        <w:ind w:firstLine="0"/>
        <w:jc w:val="both"/>
        <w:rPr>
          <w:sz w:val="22"/>
          <w:szCs w:val="22"/>
          <w:lang w:val="pt-BR"/>
        </w:rPr>
      </w:pPr>
      <w:proofErr w:type="gramStart"/>
      <w:r w:rsidRPr="00580F87">
        <w:rPr>
          <w:sz w:val="22"/>
          <w:szCs w:val="22"/>
          <w:lang w:val="pt-BR"/>
        </w:rPr>
        <w:t>o</w:t>
      </w:r>
      <w:proofErr w:type="gramEnd"/>
      <w:r w:rsidRPr="00580F87">
        <w:rPr>
          <w:sz w:val="22"/>
          <w:szCs w:val="22"/>
          <w:lang w:val="pt-BR"/>
        </w:rPr>
        <w:t xml:space="preserve"> Fundo Interamericano de Assistência para Situações de Emergência (FONDEM)</w:t>
      </w:r>
    </w:p>
    <w:p w14:paraId="741BD102" w14:textId="77777777" w:rsidR="0007428B" w:rsidRPr="00580F87" w:rsidRDefault="0007428B" w:rsidP="0007428B">
      <w:pPr>
        <w:pStyle w:val="ListParagraph"/>
        <w:numPr>
          <w:ilvl w:val="0"/>
          <w:numId w:val="28"/>
        </w:numPr>
        <w:tabs>
          <w:tab w:val="left" w:pos="1440"/>
        </w:tabs>
        <w:suppressAutoHyphens w:val="0"/>
        <w:ind w:firstLine="0"/>
        <w:jc w:val="both"/>
        <w:rPr>
          <w:sz w:val="22"/>
          <w:szCs w:val="22"/>
          <w:lang w:val="pt-BR"/>
        </w:rPr>
      </w:pPr>
      <w:r w:rsidRPr="00580F87">
        <w:rPr>
          <w:sz w:val="22"/>
          <w:szCs w:val="22"/>
          <w:lang w:val="pt-BR"/>
        </w:rPr>
        <w:t>a Convenção Interamericana para Facilitar a Assistência em Casos de Desastre</w:t>
      </w:r>
    </w:p>
    <w:p w14:paraId="6A2E344F" w14:textId="77777777" w:rsidR="0007428B" w:rsidRPr="00580F87" w:rsidRDefault="0007428B" w:rsidP="0007428B">
      <w:pPr>
        <w:pStyle w:val="ListParagraph"/>
        <w:numPr>
          <w:ilvl w:val="0"/>
          <w:numId w:val="28"/>
        </w:numPr>
        <w:tabs>
          <w:tab w:val="left" w:pos="1440"/>
        </w:tabs>
        <w:suppressAutoHyphens w:val="0"/>
        <w:ind w:firstLine="0"/>
        <w:jc w:val="both"/>
        <w:rPr>
          <w:sz w:val="22"/>
          <w:szCs w:val="22"/>
          <w:lang w:val="pt-BR"/>
        </w:rPr>
      </w:pPr>
      <w:r w:rsidRPr="00580F87">
        <w:rPr>
          <w:sz w:val="22"/>
          <w:szCs w:val="22"/>
          <w:lang w:val="pt-BR"/>
        </w:rPr>
        <w:t>a Comissão Interamericana de Redução de Desastres Naturais (CIRDN)</w:t>
      </w:r>
    </w:p>
    <w:p w14:paraId="09999AD6" w14:textId="77777777" w:rsidR="0007428B" w:rsidRPr="00580F87" w:rsidRDefault="0007428B" w:rsidP="0007428B">
      <w:pPr>
        <w:pStyle w:val="ListParagraph"/>
        <w:numPr>
          <w:ilvl w:val="0"/>
          <w:numId w:val="28"/>
        </w:numPr>
        <w:tabs>
          <w:tab w:val="left" w:pos="1440"/>
        </w:tabs>
        <w:suppressAutoHyphens w:val="0"/>
        <w:ind w:firstLine="0"/>
        <w:jc w:val="both"/>
        <w:rPr>
          <w:sz w:val="22"/>
          <w:szCs w:val="22"/>
          <w:lang w:val="pt-BR"/>
        </w:rPr>
      </w:pPr>
      <w:r w:rsidRPr="00580F87">
        <w:rPr>
          <w:sz w:val="22"/>
          <w:szCs w:val="22"/>
          <w:lang w:val="pt-BR"/>
        </w:rPr>
        <w:lastRenderedPageBreak/>
        <w:t>e</w:t>
      </w:r>
    </w:p>
    <w:p w14:paraId="64D5B8F0" w14:textId="77777777" w:rsidR="0007428B" w:rsidRPr="00580F87" w:rsidRDefault="0007428B" w:rsidP="0007428B">
      <w:pPr>
        <w:pStyle w:val="ListParagraph"/>
        <w:numPr>
          <w:ilvl w:val="0"/>
          <w:numId w:val="28"/>
        </w:numPr>
        <w:tabs>
          <w:tab w:val="left" w:pos="1440"/>
        </w:tabs>
        <w:suppressAutoHyphens w:val="0"/>
        <w:ind w:firstLine="0"/>
        <w:jc w:val="both"/>
        <w:rPr>
          <w:sz w:val="22"/>
          <w:szCs w:val="22"/>
          <w:lang w:val="pt-BR"/>
        </w:rPr>
      </w:pPr>
      <w:r w:rsidRPr="00580F87">
        <w:rPr>
          <w:sz w:val="22"/>
          <w:szCs w:val="22"/>
          <w:lang w:val="pt-BR"/>
        </w:rPr>
        <w:t>a Rede Interamericana de Mitigação de Desastres (RIMD)</w:t>
      </w:r>
    </w:p>
    <w:p w14:paraId="7624CE0A" w14:textId="77777777" w:rsidR="0007428B" w:rsidRPr="00580F87" w:rsidRDefault="0007428B" w:rsidP="0007428B">
      <w:pPr>
        <w:pStyle w:val="ListParagraph"/>
        <w:tabs>
          <w:tab w:val="left" w:pos="720"/>
          <w:tab w:val="left" w:pos="1440"/>
        </w:tabs>
        <w:jc w:val="both"/>
        <w:rPr>
          <w:sz w:val="22"/>
          <w:szCs w:val="22"/>
          <w:lang w:val="pt-BR"/>
        </w:rPr>
      </w:pPr>
    </w:p>
    <w:p w14:paraId="7D014353" w14:textId="77777777" w:rsidR="0007428B" w:rsidRPr="00580F87" w:rsidRDefault="0007428B" w:rsidP="0007428B">
      <w:pPr>
        <w:pStyle w:val="ListParagraph"/>
        <w:tabs>
          <w:tab w:val="left" w:pos="720"/>
          <w:tab w:val="left" w:pos="1440"/>
        </w:tabs>
        <w:ind w:left="0" w:firstLine="720"/>
        <w:jc w:val="both"/>
        <w:rPr>
          <w:sz w:val="22"/>
          <w:szCs w:val="22"/>
          <w:lang w:val="pt-BR"/>
        </w:rPr>
      </w:pPr>
      <w:r w:rsidRPr="00580F87">
        <w:rPr>
          <w:sz w:val="22"/>
          <w:szCs w:val="22"/>
          <w:lang w:val="pt-BR"/>
        </w:rPr>
        <w:t>Cabe mencionar que, para a realização de seus trabalhos, a Comissão foi assistida por representantes dos Estados membros da Comissão de Segurança Hemisférica do Conselho Permanente, da Secretaria de Segurança Multidimensional, bem como por representantes das seguintes áreas da Secretaria-Geral e de entidades do Sistema Interamericano nas considerações sobre:</w:t>
      </w:r>
    </w:p>
    <w:p w14:paraId="3480C45C" w14:textId="77777777" w:rsidR="0007428B" w:rsidRPr="00580F87" w:rsidRDefault="0007428B" w:rsidP="0007428B">
      <w:pPr>
        <w:pStyle w:val="ListParagraph"/>
        <w:tabs>
          <w:tab w:val="left" w:pos="720"/>
          <w:tab w:val="left" w:pos="1440"/>
        </w:tabs>
        <w:ind w:left="0" w:firstLine="720"/>
        <w:jc w:val="both"/>
        <w:rPr>
          <w:sz w:val="22"/>
          <w:szCs w:val="22"/>
          <w:lang w:val="pt-BR"/>
        </w:rPr>
      </w:pPr>
    </w:p>
    <w:p w14:paraId="4AF9C4FA" w14:textId="77777777" w:rsidR="0007428B" w:rsidRPr="00580F87" w:rsidRDefault="0007428B" w:rsidP="0007428B">
      <w:pPr>
        <w:pStyle w:val="ListParagraph"/>
        <w:tabs>
          <w:tab w:val="left" w:pos="720"/>
          <w:tab w:val="left" w:pos="1440"/>
        </w:tabs>
        <w:ind w:left="0" w:firstLine="720"/>
        <w:jc w:val="both"/>
        <w:rPr>
          <w:sz w:val="22"/>
          <w:szCs w:val="22"/>
          <w:lang w:val="pt-BR"/>
        </w:rPr>
      </w:pPr>
      <w:r w:rsidRPr="00580F87">
        <w:rPr>
          <w:sz w:val="22"/>
          <w:szCs w:val="22"/>
          <w:lang w:val="pt-BR"/>
        </w:rPr>
        <w:t xml:space="preserve">O FONDEM (30 de janeiro de 2020): </w:t>
      </w:r>
    </w:p>
    <w:p w14:paraId="6B069691" w14:textId="77777777" w:rsidR="0007428B" w:rsidRPr="00580F87" w:rsidRDefault="0007428B" w:rsidP="0007428B">
      <w:pPr>
        <w:pStyle w:val="ListParagraph"/>
        <w:tabs>
          <w:tab w:val="left" w:pos="720"/>
          <w:tab w:val="left" w:pos="1440"/>
        </w:tabs>
        <w:ind w:left="0" w:firstLine="720"/>
        <w:jc w:val="both"/>
        <w:rPr>
          <w:sz w:val="22"/>
          <w:szCs w:val="22"/>
          <w:lang w:val="pt-BR"/>
        </w:rPr>
      </w:pPr>
    </w:p>
    <w:p w14:paraId="76CB1A28" w14:textId="77777777" w:rsidR="0007428B" w:rsidRPr="00580F87" w:rsidRDefault="0007428B" w:rsidP="0007428B">
      <w:pPr>
        <w:pStyle w:val="ListParagraph"/>
        <w:numPr>
          <w:ilvl w:val="0"/>
          <w:numId w:val="28"/>
        </w:numPr>
        <w:tabs>
          <w:tab w:val="left" w:pos="1440"/>
        </w:tabs>
        <w:ind w:left="1440" w:hanging="720"/>
        <w:jc w:val="both"/>
        <w:rPr>
          <w:sz w:val="22"/>
          <w:szCs w:val="22"/>
          <w:lang w:val="pt-BR"/>
        </w:rPr>
      </w:pPr>
      <w:r w:rsidRPr="00580F87">
        <w:rPr>
          <w:sz w:val="22"/>
          <w:szCs w:val="22"/>
          <w:lang w:val="pt-BR"/>
        </w:rPr>
        <w:t>Secretaria Executiva de Desenvolvimento Integral – Departamento de Desenvolvimento Integral</w:t>
      </w:r>
    </w:p>
    <w:p w14:paraId="68B75682" w14:textId="77777777" w:rsidR="0007428B" w:rsidRPr="00580F87" w:rsidRDefault="0007428B" w:rsidP="0007428B">
      <w:pPr>
        <w:pStyle w:val="ListParagraph"/>
        <w:numPr>
          <w:ilvl w:val="0"/>
          <w:numId w:val="28"/>
        </w:numPr>
        <w:tabs>
          <w:tab w:val="left" w:pos="1440"/>
        </w:tabs>
        <w:ind w:left="1440" w:hanging="720"/>
        <w:jc w:val="both"/>
        <w:rPr>
          <w:sz w:val="22"/>
          <w:szCs w:val="22"/>
          <w:lang w:val="pt-BR"/>
        </w:rPr>
      </w:pPr>
      <w:r w:rsidRPr="00580F87">
        <w:rPr>
          <w:sz w:val="22"/>
          <w:szCs w:val="22"/>
          <w:lang w:val="pt-BR"/>
        </w:rPr>
        <w:t>Secretaria de Administração e Finanças – Departamento de Serviços Financeiros</w:t>
      </w:r>
    </w:p>
    <w:p w14:paraId="5C7E9B4E" w14:textId="77777777" w:rsidR="0007428B" w:rsidRPr="00580F87" w:rsidRDefault="0007428B" w:rsidP="0007428B">
      <w:pPr>
        <w:pStyle w:val="ListParagraph"/>
        <w:numPr>
          <w:ilvl w:val="0"/>
          <w:numId w:val="28"/>
        </w:numPr>
        <w:tabs>
          <w:tab w:val="left" w:pos="1440"/>
        </w:tabs>
        <w:ind w:left="1440" w:hanging="720"/>
        <w:jc w:val="both"/>
        <w:rPr>
          <w:sz w:val="22"/>
          <w:szCs w:val="22"/>
          <w:lang w:val="pt-BR"/>
        </w:rPr>
      </w:pPr>
      <w:r w:rsidRPr="00580F87">
        <w:rPr>
          <w:sz w:val="22"/>
          <w:szCs w:val="22"/>
          <w:lang w:val="pt-BR"/>
        </w:rPr>
        <w:t>Secretaria de Assuntos Jurídicos – Departamento de Serviços Jurídicos</w:t>
      </w:r>
    </w:p>
    <w:p w14:paraId="0018F6A0" w14:textId="77777777" w:rsidR="0007428B" w:rsidRPr="00580F87" w:rsidRDefault="0007428B" w:rsidP="0007428B">
      <w:pPr>
        <w:pStyle w:val="ListParagraph"/>
        <w:tabs>
          <w:tab w:val="left" w:pos="1440"/>
        </w:tabs>
        <w:ind w:left="1440"/>
        <w:jc w:val="both"/>
        <w:rPr>
          <w:sz w:val="22"/>
          <w:szCs w:val="22"/>
          <w:lang w:val="pt-BR"/>
        </w:rPr>
      </w:pPr>
    </w:p>
    <w:p w14:paraId="58BA1231" w14:textId="77777777" w:rsidR="0007428B" w:rsidRPr="00580F87" w:rsidRDefault="0007428B" w:rsidP="0007428B">
      <w:pPr>
        <w:pStyle w:val="ListParagraph"/>
        <w:tabs>
          <w:tab w:val="left" w:pos="1440"/>
        </w:tabs>
        <w:jc w:val="both"/>
        <w:rPr>
          <w:bCs/>
          <w:sz w:val="22"/>
          <w:szCs w:val="22"/>
          <w:lang w:val="pt-BR"/>
        </w:rPr>
      </w:pPr>
      <w:r w:rsidRPr="00580F87">
        <w:rPr>
          <w:sz w:val="22"/>
          <w:szCs w:val="22"/>
          <w:lang w:val="pt-BR"/>
        </w:rPr>
        <w:t>A Convenção Interamericana para Facilitar a Assistência em Casos de Desastre (18 de fevereiro de 2020):</w:t>
      </w:r>
    </w:p>
    <w:p w14:paraId="7558D93C" w14:textId="77777777" w:rsidR="0007428B" w:rsidRPr="00580F87" w:rsidRDefault="0007428B" w:rsidP="0007428B">
      <w:pPr>
        <w:pStyle w:val="ListParagraph"/>
        <w:tabs>
          <w:tab w:val="left" w:pos="1440"/>
        </w:tabs>
        <w:jc w:val="both"/>
        <w:rPr>
          <w:sz w:val="22"/>
          <w:szCs w:val="22"/>
          <w:lang w:val="pt-BR"/>
        </w:rPr>
      </w:pPr>
    </w:p>
    <w:p w14:paraId="6C92CECD" w14:textId="77777777" w:rsidR="0007428B" w:rsidRPr="00580F87" w:rsidRDefault="0007428B" w:rsidP="0007428B">
      <w:pPr>
        <w:pStyle w:val="ListParagraph"/>
        <w:numPr>
          <w:ilvl w:val="0"/>
          <w:numId w:val="28"/>
        </w:numPr>
        <w:tabs>
          <w:tab w:val="left" w:pos="1440"/>
        </w:tabs>
        <w:ind w:left="1440" w:hanging="720"/>
        <w:jc w:val="both"/>
        <w:rPr>
          <w:sz w:val="22"/>
          <w:szCs w:val="22"/>
          <w:lang w:val="pt-BR"/>
        </w:rPr>
      </w:pPr>
      <w:r w:rsidRPr="00580F87">
        <w:rPr>
          <w:sz w:val="22"/>
          <w:szCs w:val="22"/>
          <w:lang w:val="pt-BR"/>
        </w:rPr>
        <w:t>Secretaria Executiva de Desenvolvimento Integral – Departamento de Desenvolvimento Integral</w:t>
      </w:r>
    </w:p>
    <w:p w14:paraId="57147FFD" w14:textId="77777777" w:rsidR="0007428B" w:rsidRPr="00580F87" w:rsidRDefault="0007428B" w:rsidP="0007428B">
      <w:pPr>
        <w:pStyle w:val="ListParagraph"/>
        <w:numPr>
          <w:ilvl w:val="0"/>
          <w:numId w:val="28"/>
        </w:numPr>
        <w:tabs>
          <w:tab w:val="left" w:pos="1440"/>
        </w:tabs>
        <w:ind w:left="1440" w:hanging="720"/>
        <w:jc w:val="both"/>
        <w:rPr>
          <w:sz w:val="22"/>
          <w:szCs w:val="22"/>
          <w:lang w:val="pt-BR"/>
        </w:rPr>
      </w:pPr>
      <w:r w:rsidRPr="00580F87">
        <w:rPr>
          <w:sz w:val="22"/>
          <w:szCs w:val="22"/>
          <w:lang w:val="pt-BR"/>
        </w:rPr>
        <w:t>Secretaria de Assuntos Jurídicos – Departamento de Direito Internacional</w:t>
      </w:r>
    </w:p>
    <w:p w14:paraId="487EEDF1" w14:textId="77777777" w:rsidR="0007428B" w:rsidRPr="00580F87" w:rsidRDefault="0007428B" w:rsidP="0007428B">
      <w:pPr>
        <w:pStyle w:val="ListParagraph"/>
        <w:tabs>
          <w:tab w:val="left" w:pos="1440"/>
        </w:tabs>
        <w:ind w:left="1440"/>
        <w:jc w:val="both"/>
        <w:rPr>
          <w:sz w:val="22"/>
          <w:szCs w:val="22"/>
          <w:lang w:val="pt-BR"/>
        </w:rPr>
      </w:pPr>
    </w:p>
    <w:p w14:paraId="487B1902" w14:textId="77777777" w:rsidR="0007428B" w:rsidRPr="00580F87" w:rsidRDefault="0007428B" w:rsidP="0007428B">
      <w:pPr>
        <w:pStyle w:val="ListParagraph"/>
        <w:tabs>
          <w:tab w:val="left" w:pos="1440"/>
        </w:tabs>
        <w:suppressAutoHyphens w:val="0"/>
        <w:jc w:val="both"/>
        <w:rPr>
          <w:sz w:val="22"/>
          <w:szCs w:val="22"/>
          <w:lang w:val="pt-BR"/>
        </w:rPr>
      </w:pPr>
      <w:r w:rsidRPr="00580F87">
        <w:rPr>
          <w:sz w:val="22"/>
          <w:szCs w:val="22"/>
          <w:lang w:val="pt-BR"/>
        </w:rPr>
        <w:t>A Comissão Interamericana de Redução de Desastres Naturais (CIRDN) (3 de março de 2020):</w:t>
      </w:r>
    </w:p>
    <w:p w14:paraId="357B2F21" w14:textId="77777777" w:rsidR="0007428B" w:rsidRPr="00580F87" w:rsidRDefault="0007428B" w:rsidP="0007428B">
      <w:pPr>
        <w:suppressLineNumbers/>
        <w:tabs>
          <w:tab w:val="left" w:pos="1440"/>
        </w:tabs>
        <w:snapToGrid w:val="0"/>
        <w:ind w:left="720"/>
        <w:jc w:val="both"/>
        <w:rPr>
          <w:sz w:val="22"/>
          <w:szCs w:val="22"/>
          <w:lang w:val="pt-BR"/>
        </w:rPr>
      </w:pPr>
    </w:p>
    <w:p w14:paraId="51CBD0D1" w14:textId="77777777" w:rsidR="0007428B" w:rsidRPr="00580F87" w:rsidRDefault="0007428B" w:rsidP="0007428B">
      <w:pPr>
        <w:numPr>
          <w:ilvl w:val="0"/>
          <w:numId w:val="28"/>
        </w:numPr>
        <w:suppressLineNumbers/>
        <w:tabs>
          <w:tab w:val="left" w:pos="1440"/>
        </w:tabs>
        <w:snapToGrid w:val="0"/>
        <w:ind w:firstLine="0"/>
        <w:jc w:val="both"/>
        <w:rPr>
          <w:sz w:val="22"/>
          <w:szCs w:val="22"/>
          <w:lang w:val="pt-BR"/>
        </w:rPr>
      </w:pPr>
      <w:r w:rsidRPr="00580F87">
        <w:rPr>
          <w:sz w:val="22"/>
          <w:szCs w:val="22"/>
          <w:lang w:val="pt-BR"/>
        </w:rPr>
        <w:t>Secretário-Geral Adjunto da OEA</w:t>
      </w:r>
    </w:p>
    <w:p w14:paraId="1316B4E0" w14:textId="77777777" w:rsidR="0007428B" w:rsidRPr="00580F87" w:rsidRDefault="0007428B" w:rsidP="0007428B">
      <w:pPr>
        <w:numPr>
          <w:ilvl w:val="0"/>
          <w:numId w:val="28"/>
        </w:numPr>
        <w:suppressLineNumbers/>
        <w:tabs>
          <w:tab w:val="left" w:pos="1440"/>
        </w:tabs>
        <w:snapToGrid w:val="0"/>
        <w:ind w:firstLine="0"/>
        <w:jc w:val="both"/>
        <w:rPr>
          <w:sz w:val="22"/>
          <w:szCs w:val="22"/>
          <w:lang w:val="pt-BR"/>
        </w:rPr>
      </w:pPr>
      <w:r w:rsidRPr="00580F87">
        <w:rPr>
          <w:sz w:val="22"/>
          <w:szCs w:val="22"/>
          <w:lang w:val="pt-BR"/>
        </w:rPr>
        <w:t>Junta Interamericana de Defesa</w:t>
      </w:r>
    </w:p>
    <w:p w14:paraId="6925ABC5" w14:textId="77777777" w:rsidR="0007428B" w:rsidRPr="00580F87" w:rsidRDefault="0007428B" w:rsidP="0007428B">
      <w:pPr>
        <w:numPr>
          <w:ilvl w:val="0"/>
          <w:numId w:val="28"/>
        </w:numPr>
        <w:suppressLineNumbers/>
        <w:tabs>
          <w:tab w:val="left" w:pos="1440"/>
        </w:tabs>
        <w:snapToGrid w:val="0"/>
        <w:ind w:firstLine="0"/>
        <w:jc w:val="both"/>
        <w:rPr>
          <w:sz w:val="22"/>
          <w:szCs w:val="22"/>
          <w:lang w:val="pt-BR"/>
        </w:rPr>
      </w:pPr>
      <w:r w:rsidRPr="00580F87">
        <w:rPr>
          <w:sz w:val="22"/>
          <w:szCs w:val="22"/>
          <w:lang w:val="pt-BR"/>
        </w:rPr>
        <w:t>Fundação Pan-Americana de Desenvolvimento</w:t>
      </w:r>
    </w:p>
    <w:p w14:paraId="653B9FD2" w14:textId="77777777" w:rsidR="0007428B" w:rsidRPr="00580F87" w:rsidRDefault="0007428B" w:rsidP="0007428B">
      <w:pPr>
        <w:numPr>
          <w:ilvl w:val="0"/>
          <w:numId w:val="28"/>
        </w:numPr>
        <w:suppressLineNumbers/>
        <w:tabs>
          <w:tab w:val="left" w:pos="1440"/>
        </w:tabs>
        <w:snapToGrid w:val="0"/>
        <w:ind w:firstLine="0"/>
        <w:jc w:val="both"/>
        <w:rPr>
          <w:sz w:val="22"/>
          <w:szCs w:val="22"/>
          <w:lang w:val="pt-BR"/>
        </w:rPr>
      </w:pPr>
      <w:r w:rsidRPr="00580F87">
        <w:rPr>
          <w:sz w:val="22"/>
          <w:szCs w:val="22"/>
          <w:lang w:val="pt-BR"/>
        </w:rPr>
        <w:t>Comissão Interamericana de Mulheres</w:t>
      </w:r>
    </w:p>
    <w:p w14:paraId="3B6F33C6" w14:textId="77777777" w:rsidR="0007428B" w:rsidRPr="00580F87" w:rsidRDefault="0007428B" w:rsidP="0007428B">
      <w:pPr>
        <w:pStyle w:val="ListParagraph"/>
        <w:tabs>
          <w:tab w:val="left" w:pos="720"/>
          <w:tab w:val="left" w:pos="1440"/>
        </w:tabs>
        <w:jc w:val="both"/>
        <w:rPr>
          <w:sz w:val="22"/>
          <w:szCs w:val="22"/>
          <w:lang w:val="pt-BR"/>
        </w:rPr>
      </w:pPr>
    </w:p>
    <w:p w14:paraId="34220FC4"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720"/>
        <w:jc w:val="both"/>
        <w:rPr>
          <w:sz w:val="22"/>
          <w:szCs w:val="22"/>
          <w:lang w:val="pt-BR"/>
        </w:rPr>
      </w:pPr>
      <w:r w:rsidRPr="00580F87">
        <w:rPr>
          <w:sz w:val="22"/>
          <w:szCs w:val="22"/>
          <w:lang w:val="pt-BR"/>
        </w:rPr>
        <w:t>A Rede Interamericana de Mitigação de Desastres (RIMD) (9 de junho de 2020):</w:t>
      </w:r>
    </w:p>
    <w:p w14:paraId="19C3AE11"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720"/>
        <w:jc w:val="both"/>
        <w:rPr>
          <w:sz w:val="22"/>
          <w:szCs w:val="22"/>
          <w:lang w:val="pt-BR"/>
        </w:rPr>
      </w:pPr>
    </w:p>
    <w:p w14:paraId="02F9902E" w14:textId="77777777" w:rsidR="0007428B" w:rsidRPr="00580F87" w:rsidRDefault="0007428B" w:rsidP="0007428B">
      <w:pPr>
        <w:numPr>
          <w:ilvl w:val="0"/>
          <w:numId w:val="29"/>
        </w:numPr>
        <w:suppressLineNumbers/>
        <w:tabs>
          <w:tab w:val="left" w:pos="221"/>
        </w:tabs>
        <w:snapToGrid w:val="0"/>
        <w:ind w:left="1440" w:hanging="734"/>
        <w:jc w:val="both"/>
        <w:rPr>
          <w:sz w:val="22"/>
          <w:szCs w:val="22"/>
          <w:lang w:val="pt-BR"/>
        </w:rPr>
      </w:pPr>
      <w:r w:rsidRPr="00580F87">
        <w:rPr>
          <w:sz w:val="22"/>
          <w:szCs w:val="22"/>
          <w:lang w:val="pt-BR"/>
        </w:rPr>
        <w:t xml:space="preserve">Secretaria Executiva de Desenvolvimento Integral – Departamento de Desenvolvimento Sustentável </w:t>
      </w:r>
    </w:p>
    <w:p w14:paraId="3B1CEB8F" w14:textId="77777777" w:rsidR="0007428B" w:rsidRPr="00580F87" w:rsidRDefault="0007428B" w:rsidP="0007428B">
      <w:pPr>
        <w:numPr>
          <w:ilvl w:val="0"/>
          <w:numId w:val="29"/>
        </w:numPr>
        <w:suppressLineNumbers/>
        <w:tabs>
          <w:tab w:val="left" w:pos="221"/>
        </w:tabs>
        <w:snapToGrid w:val="0"/>
        <w:ind w:left="1440" w:hanging="734"/>
        <w:jc w:val="both"/>
        <w:rPr>
          <w:sz w:val="22"/>
          <w:szCs w:val="22"/>
          <w:lang w:val="pt-BR"/>
        </w:rPr>
      </w:pPr>
      <w:r w:rsidRPr="00580F87">
        <w:rPr>
          <w:sz w:val="22"/>
          <w:szCs w:val="22"/>
          <w:lang w:val="pt-BR"/>
        </w:rPr>
        <w:t>Junta Interamericana de Defesa</w:t>
      </w:r>
    </w:p>
    <w:p w14:paraId="5F85A54A" w14:textId="77777777" w:rsidR="0007428B" w:rsidRPr="00580F87" w:rsidRDefault="0007428B" w:rsidP="0007428B">
      <w:pPr>
        <w:suppressLineNumbers/>
        <w:tabs>
          <w:tab w:val="left" w:pos="221"/>
        </w:tabs>
        <w:snapToGrid w:val="0"/>
        <w:jc w:val="both"/>
        <w:rPr>
          <w:sz w:val="22"/>
          <w:szCs w:val="22"/>
          <w:lang w:val="pt-BR"/>
        </w:rPr>
      </w:pPr>
    </w:p>
    <w:p w14:paraId="2522FEA5" w14:textId="14DD4452"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rPr>
      </w:pPr>
      <w:r w:rsidRPr="00580F87">
        <w:rPr>
          <w:color w:val="000000" w:themeColor="text1"/>
          <w:sz w:val="22"/>
          <w:szCs w:val="22"/>
          <w:lang w:val="pt-BR"/>
        </w:rPr>
        <w:tab/>
        <w:t xml:space="preserve">O objetivo inicial da Comissão de Políticas era completar os seus trabalhos sobre o Estudo até abril de 2020, mas os atrasos causados pela pandemia de covid-19 tornaram isso impossível. Ao mesmo tempo, foi necessário realizar mais reuniões informais do que as programadas inicialmente. Em 11 de setembro de 2020, concluiu-se a revisão individual de cada ferramenta e adotaram-se integralmente as recomendações relacionadas a cada uma delas. </w:t>
      </w:r>
      <w:r w:rsidRPr="00580F87">
        <w:rPr>
          <w:sz w:val="22"/>
          <w:szCs w:val="22"/>
          <w:lang w:val="pt-BR"/>
        </w:rPr>
        <w:t xml:space="preserve">Cabe </w:t>
      </w:r>
      <w:r w:rsidRPr="00580F87">
        <w:rPr>
          <w:color w:val="000000" w:themeColor="text1"/>
          <w:sz w:val="22"/>
          <w:szCs w:val="22"/>
          <w:lang w:val="pt-BR"/>
        </w:rPr>
        <w:t xml:space="preserve">mencionar que as relacionadas com </w:t>
      </w:r>
      <w:r w:rsidR="00CB4601">
        <w:rPr>
          <w:color w:val="000000" w:themeColor="text1"/>
          <w:sz w:val="22"/>
          <w:szCs w:val="22"/>
          <w:lang w:val="pt-BR"/>
        </w:rPr>
        <w:t xml:space="preserve">as </w:t>
      </w:r>
      <w:r w:rsidRPr="00580F87">
        <w:rPr>
          <w:color w:val="000000" w:themeColor="text1"/>
          <w:sz w:val="22"/>
          <w:szCs w:val="22"/>
          <w:lang w:val="pt-BR"/>
        </w:rPr>
        <w:t>emendas ao Estatuto da Comissão Interamericana de Redução de Desastres Naturais (CIRDN) foram consultadas tanto com a Presidência da CIRDN — o Secretário-Geral Adjunto da OEA — quanto com a Secretaria de Assuntos Jurídicos, a fim de assegurar que estivessem no âmbito dos regulamentos</w:t>
      </w:r>
      <w:r w:rsidRPr="00580F87">
        <w:rPr>
          <w:sz w:val="22"/>
          <w:szCs w:val="22"/>
          <w:lang w:val="pt-BR"/>
        </w:rPr>
        <w:t xml:space="preserve"> e procedimentos institucionais.</w:t>
      </w:r>
    </w:p>
    <w:p w14:paraId="4A8FD5F5"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eastAsia="en-US"/>
        </w:rPr>
      </w:pPr>
    </w:p>
    <w:p w14:paraId="0B1005ED"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rPr>
      </w:pPr>
      <w:r w:rsidRPr="00580F87">
        <w:rPr>
          <w:sz w:val="22"/>
          <w:szCs w:val="22"/>
          <w:lang w:val="pt-BR"/>
        </w:rPr>
        <w:lastRenderedPageBreak/>
        <w:tab/>
        <w:t>As recomendações alcançadas pela Comissão de Políticas sobre cada ferramenta são as seguintes:</w:t>
      </w:r>
    </w:p>
    <w:p w14:paraId="00C01A7C"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pt-BR"/>
        </w:rPr>
      </w:pPr>
    </w:p>
    <w:p w14:paraId="64C4C22A" w14:textId="77777777" w:rsidR="0007428B" w:rsidRPr="00580F87" w:rsidRDefault="0007428B" w:rsidP="0007428B">
      <w:pPr>
        <w:pStyle w:val="ListParagraph"/>
        <w:numPr>
          <w:ilvl w:val="0"/>
          <w:numId w:val="25"/>
        </w:numPr>
        <w:tabs>
          <w:tab w:val="left" w:pos="0"/>
          <w:tab w:val="left" w:pos="720"/>
          <w:tab w:val="left" w:pos="1440"/>
          <w:tab w:val="num" w:pos="4680"/>
        </w:tabs>
        <w:suppressAutoHyphens w:val="0"/>
        <w:snapToGrid w:val="0"/>
        <w:ind w:left="720"/>
        <w:jc w:val="both"/>
        <w:rPr>
          <w:bCs/>
          <w:sz w:val="22"/>
          <w:szCs w:val="22"/>
          <w:lang w:val="pt-BR"/>
        </w:rPr>
      </w:pPr>
      <w:r w:rsidRPr="00580F87">
        <w:rPr>
          <w:sz w:val="22"/>
          <w:szCs w:val="22"/>
          <w:lang w:val="pt-BR"/>
        </w:rPr>
        <w:t xml:space="preserve">RELACIONADAS COM O FUNDO INTERAMERICANO DE ASSISTÊNCIA PARA SITUAÇÕES DE EMERGÊNCIA (FONDEM) </w:t>
      </w:r>
    </w:p>
    <w:p w14:paraId="6B59AB29" w14:textId="77777777" w:rsidR="0007428B" w:rsidRPr="00580F87" w:rsidRDefault="0007428B" w:rsidP="0007428B">
      <w:pPr>
        <w:pStyle w:val="ListParagraph"/>
        <w:tabs>
          <w:tab w:val="left" w:pos="0"/>
          <w:tab w:val="left" w:pos="720"/>
          <w:tab w:val="left" w:pos="1440"/>
        </w:tabs>
        <w:ind w:left="0"/>
        <w:jc w:val="both"/>
        <w:rPr>
          <w:sz w:val="22"/>
          <w:szCs w:val="22"/>
          <w:lang w:val="pt-BR"/>
        </w:rPr>
      </w:pPr>
    </w:p>
    <w:p w14:paraId="6A082A65" w14:textId="77777777" w:rsidR="0007428B" w:rsidRPr="00580F87" w:rsidRDefault="0007428B" w:rsidP="0007428B">
      <w:pPr>
        <w:suppressAutoHyphens w:val="0"/>
        <w:ind w:firstLine="720"/>
        <w:jc w:val="both"/>
        <w:rPr>
          <w:sz w:val="22"/>
          <w:szCs w:val="22"/>
          <w:lang w:val="pt-BR"/>
        </w:rPr>
      </w:pPr>
      <w:r w:rsidRPr="00580F87">
        <w:rPr>
          <w:sz w:val="22"/>
          <w:szCs w:val="22"/>
          <w:lang w:val="pt-BR"/>
        </w:rPr>
        <w:tab/>
        <w:t>Quanto ao Fundo Interamericano de Assistência para Situações de Emergência (FONDEM), os Estados membros analisaram o desempenho do Fundo, as limitações e possíveis ambiguidades do Estatuto vigente e consideraram as possibilidades de melhorar seu desempenho e impacto em apoio ao papel da Organização dos Estados Americanos e de sua Secretaria-Geral na resposta internacional aos desastres que afetam os Estados membros da OEA.</w:t>
      </w:r>
    </w:p>
    <w:p w14:paraId="564F511D" w14:textId="77777777" w:rsidR="0007428B" w:rsidRPr="00580F87" w:rsidRDefault="0007428B" w:rsidP="0007428B">
      <w:pPr>
        <w:pStyle w:val="ListParagraph"/>
        <w:tabs>
          <w:tab w:val="left" w:pos="0"/>
          <w:tab w:val="left" w:pos="720"/>
          <w:tab w:val="left" w:pos="1440"/>
        </w:tabs>
        <w:ind w:left="0"/>
        <w:jc w:val="both"/>
        <w:rPr>
          <w:sz w:val="22"/>
          <w:szCs w:val="22"/>
          <w:lang w:val="pt-BR"/>
        </w:rPr>
      </w:pPr>
    </w:p>
    <w:p w14:paraId="3BE79901" w14:textId="77777777" w:rsidR="0007428B" w:rsidRPr="00580F87" w:rsidRDefault="0007428B" w:rsidP="0007428B">
      <w:pPr>
        <w:pStyle w:val="ListParagraph"/>
        <w:tabs>
          <w:tab w:val="left" w:pos="0"/>
          <w:tab w:val="left" w:pos="720"/>
          <w:tab w:val="left" w:pos="1440"/>
        </w:tabs>
        <w:ind w:left="0"/>
        <w:jc w:val="both"/>
        <w:rPr>
          <w:sz w:val="22"/>
          <w:szCs w:val="22"/>
          <w:lang w:val="pt-BR"/>
        </w:rPr>
      </w:pPr>
      <w:r w:rsidRPr="00580F87">
        <w:rPr>
          <w:sz w:val="22"/>
          <w:szCs w:val="22"/>
          <w:lang w:val="pt-BR"/>
        </w:rPr>
        <w:tab/>
        <w:t>Com base no estudo “Ferramentas e entidades do Sistema Interamericano de resposta a desastres naturais” [CIDI/CPD/</w:t>
      </w:r>
      <w:proofErr w:type="gramStart"/>
      <w:r w:rsidRPr="00580F87">
        <w:rPr>
          <w:sz w:val="22"/>
          <w:szCs w:val="22"/>
          <w:lang w:val="pt-BR"/>
        </w:rPr>
        <w:t>doc.</w:t>
      </w:r>
      <w:proofErr w:type="gramEnd"/>
      <w:r w:rsidRPr="00580F87">
        <w:rPr>
          <w:sz w:val="22"/>
          <w:szCs w:val="22"/>
          <w:lang w:val="pt-BR"/>
        </w:rPr>
        <w:t xml:space="preserve">188/19 rev.1, seção 1: Fundo Interamericano de Assistência para Situações de Emergência (FONDEM)] e as informações prestadas pela Secretaria no documento CIDI/CPD/INF.41/20, os Estados membros: </w:t>
      </w:r>
    </w:p>
    <w:p w14:paraId="3EE5A28A" w14:textId="77777777" w:rsidR="0007428B" w:rsidRPr="00580F87" w:rsidRDefault="0007428B" w:rsidP="0007428B">
      <w:pPr>
        <w:pStyle w:val="ListParagraph"/>
        <w:tabs>
          <w:tab w:val="left" w:pos="0"/>
          <w:tab w:val="left" w:pos="720"/>
          <w:tab w:val="left" w:pos="1440"/>
        </w:tabs>
        <w:ind w:left="0"/>
        <w:jc w:val="both"/>
        <w:rPr>
          <w:sz w:val="22"/>
          <w:szCs w:val="22"/>
          <w:lang w:val="pt-BR"/>
        </w:rPr>
      </w:pPr>
    </w:p>
    <w:p w14:paraId="0A99668C" w14:textId="77777777" w:rsidR="0007428B" w:rsidRPr="00580F87" w:rsidRDefault="0007428B" w:rsidP="0007428B">
      <w:pPr>
        <w:pStyle w:val="ListParagraph"/>
        <w:numPr>
          <w:ilvl w:val="0"/>
          <w:numId w:val="26"/>
        </w:numPr>
        <w:tabs>
          <w:tab w:val="left" w:pos="0"/>
          <w:tab w:val="left" w:pos="720"/>
          <w:tab w:val="left" w:pos="1440"/>
        </w:tabs>
        <w:suppressAutoHyphens w:val="0"/>
        <w:ind w:left="1440" w:hanging="720"/>
        <w:jc w:val="both"/>
        <w:rPr>
          <w:sz w:val="22"/>
          <w:szCs w:val="22"/>
          <w:lang w:val="pt-BR"/>
        </w:rPr>
      </w:pPr>
      <w:r w:rsidRPr="00580F87">
        <w:rPr>
          <w:sz w:val="22"/>
          <w:szCs w:val="22"/>
          <w:lang w:val="pt-BR"/>
        </w:rPr>
        <w:t xml:space="preserve">Concluíram que o Estatuto do FONDEM não impõe barreiras ao recebimento de fundos nem à utilização de recursos, e que não há necessidade de fazer alterações no Estatuto. </w:t>
      </w:r>
    </w:p>
    <w:p w14:paraId="39FFB73E" w14:textId="77777777" w:rsidR="0007428B" w:rsidRPr="00580F87" w:rsidRDefault="0007428B" w:rsidP="0007428B">
      <w:pPr>
        <w:tabs>
          <w:tab w:val="left" w:pos="0"/>
        </w:tabs>
        <w:rPr>
          <w:sz w:val="22"/>
          <w:szCs w:val="22"/>
          <w:lang w:val="pt-BR"/>
        </w:rPr>
      </w:pPr>
    </w:p>
    <w:p w14:paraId="222589B6" w14:textId="77777777" w:rsidR="0007428B" w:rsidRPr="00580F87" w:rsidRDefault="0007428B" w:rsidP="0007428B">
      <w:pPr>
        <w:pStyle w:val="ListParagraph"/>
        <w:numPr>
          <w:ilvl w:val="0"/>
          <w:numId w:val="26"/>
        </w:numPr>
        <w:tabs>
          <w:tab w:val="left" w:pos="0"/>
          <w:tab w:val="left" w:pos="720"/>
          <w:tab w:val="left" w:pos="1440"/>
        </w:tabs>
        <w:suppressAutoHyphens w:val="0"/>
        <w:ind w:left="1440" w:hanging="720"/>
        <w:jc w:val="both"/>
        <w:rPr>
          <w:sz w:val="22"/>
          <w:szCs w:val="22"/>
          <w:lang w:val="pt-BR"/>
        </w:rPr>
      </w:pPr>
      <w:r w:rsidRPr="00580F87">
        <w:rPr>
          <w:sz w:val="22"/>
          <w:szCs w:val="22"/>
          <w:lang w:val="pt-BR"/>
        </w:rPr>
        <w:t>Consideram que, a fim de maximizar o impacto do FONDEM como instrumento de resposta a desastres, a Secretaria-Geral da OEA reforçará, entre outros aspectos, o alcance, a gestão e a promoção do FONDEM.</w:t>
      </w:r>
    </w:p>
    <w:p w14:paraId="1520C9D6" w14:textId="77777777" w:rsidR="0007428B" w:rsidRPr="00580F87" w:rsidRDefault="0007428B" w:rsidP="0007428B">
      <w:pPr>
        <w:tabs>
          <w:tab w:val="left" w:pos="0"/>
        </w:tabs>
        <w:rPr>
          <w:sz w:val="22"/>
          <w:szCs w:val="22"/>
          <w:lang w:val="pt-BR"/>
        </w:rPr>
      </w:pPr>
    </w:p>
    <w:p w14:paraId="25EBCB7E" w14:textId="77777777" w:rsidR="0007428B" w:rsidRPr="00580F87" w:rsidRDefault="0007428B" w:rsidP="0007428B">
      <w:pPr>
        <w:pStyle w:val="ListParagraph"/>
        <w:numPr>
          <w:ilvl w:val="0"/>
          <w:numId w:val="26"/>
        </w:numPr>
        <w:tabs>
          <w:tab w:val="left" w:pos="0"/>
          <w:tab w:val="left" w:pos="720"/>
          <w:tab w:val="left" w:pos="1440"/>
        </w:tabs>
        <w:suppressAutoHyphens w:val="0"/>
        <w:ind w:left="1440" w:hanging="720"/>
        <w:jc w:val="both"/>
        <w:rPr>
          <w:sz w:val="22"/>
          <w:szCs w:val="22"/>
          <w:lang w:val="pt-BR"/>
        </w:rPr>
      </w:pPr>
      <w:r w:rsidRPr="00580F87">
        <w:rPr>
          <w:sz w:val="22"/>
          <w:szCs w:val="22"/>
          <w:lang w:val="pt-BR"/>
        </w:rPr>
        <w:t>Recomendam que a Secretaria-Geral da OEA promova ativamente o FONDEM e convide os Estados membros, Observadores Permanentes ou outros Estados, organizações internacionais, fundações, entidades não governamentais, empresas públicas ou privadas ou pessoas físicas a fazerem contribuições financeiras para o referido fundo.</w:t>
      </w:r>
    </w:p>
    <w:p w14:paraId="61EA75D1" w14:textId="77777777" w:rsidR="0007428B" w:rsidRPr="00580F87" w:rsidRDefault="0007428B" w:rsidP="0007428B">
      <w:pPr>
        <w:tabs>
          <w:tab w:val="left" w:pos="0"/>
          <w:tab w:val="num" w:pos="4680"/>
        </w:tabs>
        <w:snapToGrid w:val="0"/>
        <w:rPr>
          <w:bCs/>
          <w:sz w:val="22"/>
          <w:szCs w:val="22"/>
          <w:lang w:val="pt-BR"/>
        </w:rPr>
      </w:pPr>
    </w:p>
    <w:p w14:paraId="7AB6B2FB" w14:textId="77777777" w:rsidR="0007428B" w:rsidRPr="00580F87" w:rsidRDefault="0007428B" w:rsidP="0007428B">
      <w:pPr>
        <w:pStyle w:val="ListParagraph"/>
        <w:numPr>
          <w:ilvl w:val="0"/>
          <w:numId w:val="25"/>
        </w:numPr>
        <w:tabs>
          <w:tab w:val="left" w:pos="0"/>
          <w:tab w:val="left" w:pos="720"/>
          <w:tab w:val="left" w:pos="1440"/>
        </w:tabs>
        <w:snapToGrid w:val="0"/>
        <w:ind w:left="720"/>
        <w:jc w:val="both"/>
        <w:rPr>
          <w:sz w:val="22"/>
          <w:szCs w:val="22"/>
          <w:lang w:val="pt-BR"/>
        </w:rPr>
      </w:pPr>
      <w:r w:rsidRPr="00580F87">
        <w:rPr>
          <w:sz w:val="22"/>
          <w:szCs w:val="22"/>
          <w:lang w:val="pt-BR"/>
        </w:rPr>
        <w:t>RELACIONADA COM A CONVENÇÃO INTERAMERICANA PARA FACILITAR A ASSISTÊNCIA EM CASOS DE DESASTRE</w:t>
      </w:r>
    </w:p>
    <w:p w14:paraId="4DFD4224" w14:textId="77777777" w:rsidR="0007428B" w:rsidRPr="00580F87" w:rsidRDefault="0007428B" w:rsidP="0007428B">
      <w:pPr>
        <w:tabs>
          <w:tab w:val="left" w:pos="0"/>
        </w:tabs>
        <w:snapToGrid w:val="0"/>
        <w:contextualSpacing/>
        <w:rPr>
          <w:sz w:val="22"/>
          <w:szCs w:val="22"/>
          <w:lang w:val="pt-BR"/>
        </w:rPr>
      </w:pPr>
    </w:p>
    <w:p w14:paraId="07DF3BC5" w14:textId="77777777" w:rsidR="0007428B" w:rsidRPr="00580F87" w:rsidRDefault="0007428B" w:rsidP="0007428B">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firstLine="720"/>
        <w:jc w:val="both"/>
        <w:rPr>
          <w:sz w:val="22"/>
          <w:szCs w:val="22"/>
          <w:lang w:val="pt-BR"/>
        </w:rPr>
      </w:pPr>
      <w:r w:rsidRPr="00580F87">
        <w:rPr>
          <w:sz w:val="22"/>
          <w:szCs w:val="22"/>
          <w:lang w:val="pt-BR"/>
        </w:rPr>
        <w:t>No que se refere à Convenção Interamericana para Facilitar a Assistência em Casos de Desastre, foi observado que, desde sua aprovação, foram adotados outros instrumentos e acordadas outras ações mais atuais sobre o tema. Realizaram-se consultas sobre a possibilidade de adesão em bloco por parte dos Estados do Caribe. Quanto a isso, o Departamento de Direito Internacional da OEA explicou que a Convenção é um tratado entre Estados; contudo, indicou que o artigo 16 da própria Convenção se refere a outros atores e que se poderiam investigar possibilidades. Os Estados membros recomendam o seguinte:</w:t>
      </w:r>
    </w:p>
    <w:p w14:paraId="1A049C22" w14:textId="77777777" w:rsidR="0007428B" w:rsidRPr="00580F87" w:rsidRDefault="0007428B" w:rsidP="0007428B">
      <w:pPr>
        <w:rPr>
          <w:sz w:val="22"/>
          <w:szCs w:val="22"/>
          <w:lang w:val="pt-BR"/>
        </w:rPr>
      </w:pPr>
    </w:p>
    <w:p w14:paraId="3DE6743B" w14:textId="77777777" w:rsidR="0007428B" w:rsidRPr="00580F87" w:rsidRDefault="0007428B" w:rsidP="0007428B">
      <w:pPr>
        <w:ind w:firstLine="720"/>
        <w:rPr>
          <w:bCs/>
          <w:sz w:val="22"/>
          <w:szCs w:val="22"/>
          <w:lang w:val="pt-BR"/>
        </w:rPr>
      </w:pPr>
      <w:r w:rsidRPr="00580F87">
        <w:rPr>
          <w:sz w:val="22"/>
          <w:szCs w:val="22"/>
          <w:lang w:val="pt-BR"/>
        </w:rPr>
        <w:t xml:space="preserve">Instar os Estados que não são Partes a aderirem à Convenção Interamericana para Facilitar a Assistência em Casos de Desastre. </w:t>
      </w:r>
    </w:p>
    <w:p w14:paraId="4D05D7E5" w14:textId="77777777" w:rsidR="0007428B" w:rsidRDefault="0007428B" w:rsidP="0007428B">
      <w:pPr>
        <w:tabs>
          <w:tab w:val="left" w:pos="0"/>
        </w:tabs>
        <w:snapToGrid w:val="0"/>
        <w:rPr>
          <w:bCs/>
          <w:sz w:val="22"/>
          <w:szCs w:val="22"/>
          <w:lang w:val="pt-BR"/>
        </w:rPr>
      </w:pPr>
    </w:p>
    <w:p w14:paraId="74384B92" w14:textId="77777777" w:rsidR="0007428B" w:rsidRDefault="0007428B" w:rsidP="0007428B">
      <w:pPr>
        <w:tabs>
          <w:tab w:val="left" w:pos="0"/>
        </w:tabs>
        <w:snapToGrid w:val="0"/>
        <w:rPr>
          <w:bCs/>
          <w:sz w:val="22"/>
          <w:szCs w:val="22"/>
          <w:lang w:val="pt-BR"/>
        </w:rPr>
      </w:pPr>
    </w:p>
    <w:p w14:paraId="2EB82902" w14:textId="77777777" w:rsidR="0007428B" w:rsidRPr="00580F87" w:rsidRDefault="0007428B" w:rsidP="0007428B">
      <w:pPr>
        <w:tabs>
          <w:tab w:val="left" w:pos="0"/>
        </w:tabs>
        <w:snapToGrid w:val="0"/>
        <w:rPr>
          <w:bCs/>
          <w:sz w:val="22"/>
          <w:szCs w:val="22"/>
          <w:lang w:val="pt-BR"/>
        </w:rPr>
      </w:pPr>
    </w:p>
    <w:p w14:paraId="6A0A0D10" w14:textId="77777777" w:rsidR="0007428B" w:rsidRPr="00580F87" w:rsidRDefault="0007428B" w:rsidP="0007428B">
      <w:pPr>
        <w:pStyle w:val="ListParagraph"/>
        <w:numPr>
          <w:ilvl w:val="0"/>
          <w:numId w:val="25"/>
        </w:numPr>
        <w:suppressAutoHyphens w:val="0"/>
        <w:ind w:left="720"/>
        <w:rPr>
          <w:noProof/>
          <w:sz w:val="22"/>
          <w:szCs w:val="22"/>
          <w:lang w:val="pt-BR"/>
        </w:rPr>
      </w:pPr>
      <w:r w:rsidRPr="00580F87">
        <w:rPr>
          <w:sz w:val="22"/>
          <w:szCs w:val="22"/>
          <w:lang w:val="pt-BR"/>
        </w:rPr>
        <w:lastRenderedPageBreak/>
        <w:t>RELACIONADAS COM A COMISSÃO INTERAMERICANA DE REDUÇÃO DE DESASTRES NATURAIS (CIRDN).</w:t>
      </w:r>
    </w:p>
    <w:p w14:paraId="1EA408C3" w14:textId="77777777" w:rsidR="0007428B" w:rsidRPr="00580F87" w:rsidRDefault="0007428B" w:rsidP="0007428B">
      <w:pPr>
        <w:rPr>
          <w:b/>
          <w:noProof/>
          <w:sz w:val="22"/>
          <w:szCs w:val="22"/>
          <w:lang w:val="pt-BR"/>
        </w:rPr>
      </w:pPr>
    </w:p>
    <w:p w14:paraId="15F0F48A" w14:textId="77777777" w:rsidR="0007428B" w:rsidRPr="00580F87" w:rsidRDefault="0007428B" w:rsidP="0007428B">
      <w:pPr>
        <w:ind w:firstLine="720"/>
        <w:jc w:val="both"/>
        <w:rPr>
          <w:b/>
          <w:noProof/>
          <w:sz w:val="22"/>
          <w:szCs w:val="22"/>
          <w:lang w:val="pt-BR"/>
        </w:rPr>
      </w:pPr>
      <w:r w:rsidRPr="00580F87">
        <w:rPr>
          <w:sz w:val="22"/>
          <w:szCs w:val="22"/>
          <w:lang w:val="pt-BR"/>
        </w:rPr>
        <w:t>No que se refere à Comissão Interamericana de Redução de Desastres Naturais (CIRDN), informou-se sobre o funcionamento da Comissão, o que ela conseguiu realizar dos fins para os quais foi criada, se poderia fazer mais, se seus propósitos e atividades deveriam ser revistos, bem como o benefício de aumentar o número de membros. Por último, os Estados membros acordaram recomendar as seguintes emendas ao Estatuto da Comissão:</w:t>
      </w:r>
    </w:p>
    <w:p w14:paraId="57E2017D" w14:textId="77777777" w:rsidR="0007428B" w:rsidRPr="00580F87" w:rsidRDefault="0007428B" w:rsidP="0007428B">
      <w:pPr>
        <w:rPr>
          <w:b/>
          <w:noProof/>
          <w:sz w:val="22"/>
          <w:szCs w:val="22"/>
          <w:lang w:val="pt-BR"/>
        </w:rPr>
      </w:pPr>
    </w:p>
    <w:p w14:paraId="145FEA76" w14:textId="77777777" w:rsidR="0007428B" w:rsidRPr="00580F87" w:rsidRDefault="0007428B" w:rsidP="0007428B">
      <w:pPr>
        <w:rPr>
          <w:sz w:val="22"/>
          <w:szCs w:val="22"/>
          <w:lang w:val="pt-BR"/>
        </w:rPr>
      </w:pPr>
      <w:r w:rsidRPr="00580F87">
        <w:rPr>
          <w:b/>
          <w:sz w:val="22"/>
          <w:szCs w:val="22"/>
          <w:lang w:val="pt-BR"/>
        </w:rPr>
        <w:t>Artigo 2°</w:t>
      </w:r>
      <w:r w:rsidRPr="00580F87">
        <w:rPr>
          <w:sz w:val="22"/>
          <w:szCs w:val="22"/>
          <w:lang w:val="pt-BR"/>
        </w:rPr>
        <w:t xml:space="preserve"> emendado (Este parágrafo deve ser colocado como segundo parágrafo no artigo 2°) </w:t>
      </w:r>
    </w:p>
    <w:p w14:paraId="3EB2605F" w14:textId="77777777" w:rsidR="0007428B" w:rsidRPr="00580F87" w:rsidRDefault="0007428B" w:rsidP="0007428B">
      <w:pPr>
        <w:rPr>
          <w:b/>
          <w:sz w:val="22"/>
          <w:szCs w:val="22"/>
          <w:lang w:val="pt-BR"/>
        </w:rPr>
      </w:pPr>
    </w:p>
    <w:p w14:paraId="5C27FC7E" w14:textId="77777777" w:rsidR="0007428B" w:rsidRPr="00580F87" w:rsidRDefault="0007428B" w:rsidP="0007428B">
      <w:pPr>
        <w:jc w:val="both"/>
        <w:rPr>
          <w:noProof/>
          <w:sz w:val="22"/>
          <w:szCs w:val="22"/>
          <w:lang w:val="pt-BR"/>
        </w:rPr>
      </w:pPr>
      <w:r w:rsidRPr="00580F87">
        <w:rPr>
          <w:sz w:val="22"/>
          <w:szCs w:val="22"/>
          <w:lang w:val="pt-BR"/>
        </w:rPr>
        <w:tab/>
        <w:t>A CIRDN também procura harmonizar esforços e facilitar o intercâmbio de informações sobre as ações empreendidas e em andamento, bem como os planos de resposta das instituições do Sistema Interamericano, dos parceiros sub-regionais e internacionais, dos Estados membros da OEA e dos Observadores Permanentes, em resposta a desastres naturais e outros.</w:t>
      </w:r>
    </w:p>
    <w:p w14:paraId="050E61C4" w14:textId="77777777" w:rsidR="0007428B" w:rsidRPr="00580F87" w:rsidRDefault="0007428B" w:rsidP="0007428B">
      <w:pPr>
        <w:rPr>
          <w:noProof/>
          <w:sz w:val="22"/>
          <w:szCs w:val="22"/>
          <w:lang w:val="pt-BR"/>
        </w:rPr>
      </w:pPr>
    </w:p>
    <w:p w14:paraId="13C95693" w14:textId="77777777" w:rsidR="0007428B" w:rsidRPr="00580F87" w:rsidRDefault="0007428B" w:rsidP="0007428B">
      <w:pPr>
        <w:rPr>
          <w:sz w:val="22"/>
          <w:szCs w:val="22"/>
          <w:lang w:val="pt-BR"/>
        </w:rPr>
      </w:pPr>
      <w:bookmarkStart w:id="0" w:name="_Hlk42179191"/>
      <w:r w:rsidRPr="00580F87">
        <w:rPr>
          <w:sz w:val="22"/>
          <w:szCs w:val="22"/>
          <w:lang w:val="pt-BR"/>
        </w:rPr>
        <w:t xml:space="preserve">Eliminar o </w:t>
      </w:r>
      <w:r w:rsidRPr="00580F87">
        <w:rPr>
          <w:b/>
          <w:sz w:val="22"/>
          <w:szCs w:val="22"/>
          <w:lang w:val="pt-BR"/>
        </w:rPr>
        <w:t>artigo 4</w:t>
      </w:r>
      <w:r w:rsidRPr="00580F87">
        <w:rPr>
          <w:sz w:val="22"/>
          <w:szCs w:val="22"/>
          <w:lang w:val="pt-BR"/>
        </w:rPr>
        <w:t xml:space="preserve">° (Eliminar artigo 4° e reordenar os capítulos) </w:t>
      </w:r>
      <w:bookmarkEnd w:id="0"/>
    </w:p>
    <w:p w14:paraId="2E0B0BFC" w14:textId="77777777" w:rsidR="0007428B" w:rsidRPr="00580F87" w:rsidRDefault="0007428B" w:rsidP="0007428B">
      <w:pPr>
        <w:rPr>
          <w:noProof/>
          <w:sz w:val="22"/>
          <w:szCs w:val="22"/>
          <w:u w:val="single"/>
          <w:lang w:val="pt-BR"/>
        </w:rPr>
      </w:pPr>
    </w:p>
    <w:p w14:paraId="78D7A06E" w14:textId="77777777" w:rsidR="0007428B" w:rsidRPr="00580F87" w:rsidRDefault="0007428B" w:rsidP="0007428B">
      <w:pPr>
        <w:rPr>
          <w:noProof/>
          <w:sz w:val="22"/>
          <w:szCs w:val="22"/>
          <w:lang w:val="pt-BR"/>
        </w:rPr>
      </w:pPr>
      <w:r w:rsidRPr="00580F87">
        <w:rPr>
          <w:sz w:val="22"/>
          <w:szCs w:val="22"/>
          <w:lang w:val="pt-BR"/>
        </w:rPr>
        <w:t xml:space="preserve">Emendado o </w:t>
      </w:r>
      <w:r w:rsidRPr="00580F87">
        <w:rPr>
          <w:b/>
          <w:bCs/>
          <w:sz w:val="22"/>
          <w:szCs w:val="22"/>
          <w:lang w:val="pt-BR"/>
        </w:rPr>
        <w:t>a</w:t>
      </w:r>
      <w:r w:rsidRPr="00580F87">
        <w:rPr>
          <w:b/>
          <w:sz w:val="22"/>
          <w:szCs w:val="22"/>
          <w:lang w:val="pt-BR"/>
        </w:rPr>
        <w:t xml:space="preserve">rtigo 6, </w:t>
      </w:r>
      <w:r w:rsidRPr="00580F87">
        <w:rPr>
          <w:b/>
          <w:sz w:val="22"/>
          <w:szCs w:val="22"/>
          <w:u w:val="single"/>
          <w:lang w:val="pt-BR"/>
        </w:rPr>
        <w:t>e</w:t>
      </w:r>
    </w:p>
    <w:p w14:paraId="03328CA8" w14:textId="77777777" w:rsidR="0007428B" w:rsidRPr="00580F87" w:rsidRDefault="0007428B" w:rsidP="0007428B">
      <w:pPr>
        <w:rPr>
          <w:rStyle w:val="Strong"/>
          <w:b w:val="0"/>
          <w:sz w:val="22"/>
          <w:szCs w:val="22"/>
          <w:shd w:val="clear" w:color="auto" w:fill="FFFFFF"/>
          <w:lang w:val="pt-BR"/>
        </w:rPr>
      </w:pPr>
    </w:p>
    <w:p w14:paraId="454AC3B3" w14:textId="77777777" w:rsidR="0007428B" w:rsidRPr="00580F87" w:rsidRDefault="0007428B" w:rsidP="0007428B">
      <w:pPr>
        <w:jc w:val="both"/>
        <w:rPr>
          <w:sz w:val="22"/>
          <w:szCs w:val="22"/>
          <w:lang w:val="pt-BR"/>
        </w:rPr>
      </w:pPr>
      <w:r w:rsidRPr="00580F87">
        <w:rPr>
          <w:rStyle w:val="Strong"/>
          <w:sz w:val="22"/>
          <w:szCs w:val="22"/>
          <w:shd w:val="clear" w:color="auto" w:fill="FFFFFF"/>
          <w:lang w:val="pt-BR"/>
        </w:rPr>
        <w:tab/>
      </w:r>
      <w:r w:rsidRPr="00580F87">
        <w:rPr>
          <w:rStyle w:val="Strong"/>
          <w:b w:val="0"/>
          <w:sz w:val="22"/>
          <w:szCs w:val="22"/>
          <w:shd w:val="clear" w:color="auto" w:fill="FFFFFF"/>
          <w:lang w:val="pt-BR"/>
        </w:rPr>
        <w:t>Convidar os Estados Membros</w:t>
      </w:r>
      <w:r w:rsidRPr="00580F87">
        <w:rPr>
          <w:sz w:val="22"/>
          <w:szCs w:val="22"/>
          <w:shd w:val="clear" w:color="auto" w:fill="FFFFFF"/>
          <w:lang w:val="pt-BR"/>
        </w:rPr>
        <w:t xml:space="preserve"> com voz</w:t>
      </w:r>
      <w:proofErr w:type="gramStart"/>
      <w:r w:rsidRPr="00580F87">
        <w:rPr>
          <w:sz w:val="22"/>
          <w:szCs w:val="22"/>
          <w:shd w:val="clear" w:color="auto" w:fill="FFFFFF"/>
          <w:lang w:val="pt-BR"/>
        </w:rPr>
        <w:t xml:space="preserve"> mas</w:t>
      </w:r>
      <w:proofErr w:type="gramEnd"/>
      <w:r w:rsidRPr="00580F87">
        <w:rPr>
          <w:sz w:val="22"/>
          <w:szCs w:val="22"/>
          <w:shd w:val="clear" w:color="auto" w:fill="FFFFFF"/>
          <w:lang w:val="pt-BR"/>
        </w:rPr>
        <w:t xml:space="preserve"> sem voto e, se necessário, convidar os Observadores Permanentes e representantes de organizações e mecanismos nacionais, sub-regionais, regionais e internacionais a participarem das reuniões da CIRDN com voz mas sem voto</w:t>
      </w:r>
      <w:r w:rsidRPr="00580F87">
        <w:rPr>
          <w:rStyle w:val="FootnoteReference"/>
          <w:rFonts w:eastAsia="PMingLiU"/>
          <w:noProof/>
          <w:sz w:val="22"/>
          <w:szCs w:val="22"/>
          <w:u w:val="single"/>
          <w:shd w:val="clear" w:color="auto" w:fill="FFFFFF"/>
          <w:lang w:val="pt-BR"/>
        </w:rPr>
        <w:footnoteReference w:id="1"/>
      </w:r>
      <w:r w:rsidRPr="00580F87">
        <w:rPr>
          <w:sz w:val="22"/>
          <w:szCs w:val="22"/>
          <w:shd w:val="clear" w:color="auto" w:fill="FFFFFF"/>
          <w:vertAlign w:val="superscript"/>
          <w:lang w:val="pt-BR"/>
        </w:rPr>
        <w:t>/</w:t>
      </w:r>
      <w:r w:rsidRPr="00580F87">
        <w:rPr>
          <w:sz w:val="22"/>
          <w:szCs w:val="22"/>
          <w:shd w:val="clear" w:color="auto" w:fill="FFFFFF"/>
          <w:lang w:val="pt-BR"/>
        </w:rPr>
        <w:t>.</w:t>
      </w:r>
    </w:p>
    <w:p w14:paraId="60428C7C" w14:textId="77777777" w:rsidR="0007428B" w:rsidRPr="00580F87" w:rsidRDefault="0007428B" w:rsidP="0007428B">
      <w:pPr>
        <w:rPr>
          <w:noProof/>
          <w:sz w:val="22"/>
          <w:szCs w:val="22"/>
          <w:shd w:val="clear" w:color="auto" w:fill="FFFFFF"/>
          <w:lang w:val="pt-BR"/>
        </w:rPr>
      </w:pPr>
    </w:p>
    <w:p w14:paraId="74145573" w14:textId="77777777" w:rsidR="0007428B" w:rsidRPr="00580F87" w:rsidRDefault="0007428B" w:rsidP="0007428B">
      <w:pPr>
        <w:rPr>
          <w:b/>
          <w:sz w:val="22"/>
          <w:szCs w:val="22"/>
          <w:lang w:val="pt-BR"/>
        </w:rPr>
      </w:pPr>
      <w:r w:rsidRPr="00580F87">
        <w:rPr>
          <w:b/>
          <w:sz w:val="22"/>
          <w:szCs w:val="22"/>
          <w:lang w:val="pt-BR"/>
        </w:rPr>
        <w:t xml:space="preserve">Artigo 6, </w:t>
      </w:r>
      <w:r w:rsidRPr="00580F87">
        <w:rPr>
          <w:b/>
          <w:sz w:val="22"/>
          <w:szCs w:val="22"/>
          <w:u w:val="single"/>
          <w:lang w:val="pt-BR"/>
        </w:rPr>
        <w:t>f</w:t>
      </w:r>
    </w:p>
    <w:p w14:paraId="4B1F05E7" w14:textId="77777777" w:rsidR="0007428B" w:rsidRPr="00580F87" w:rsidRDefault="0007428B" w:rsidP="0007428B">
      <w:pPr>
        <w:rPr>
          <w:noProof/>
          <w:sz w:val="22"/>
          <w:szCs w:val="22"/>
          <w:u w:val="single"/>
          <w:lang w:val="pt-BR"/>
        </w:rPr>
      </w:pPr>
    </w:p>
    <w:p w14:paraId="003242C4" w14:textId="77777777" w:rsidR="0007428B" w:rsidRPr="00580F87" w:rsidRDefault="0007428B" w:rsidP="0007428B">
      <w:pPr>
        <w:rPr>
          <w:sz w:val="22"/>
          <w:szCs w:val="22"/>
          <w:lang w:val="pt-BR"/>
        </w:rPr>
      </w:pPr>
      <w:r w:rsidRPr="00580F87">
        <w:rPr>
          <w:sz w:val="22"/>
          <w:szCs w:val="22"/>
          <w:lang w:val="pt-BR"/>
        </w:rPr>
        <w:tab/>
        <w:t xml:space="preserve">Apresentar um relatório anual sobre suas atividades ao Conselho Permanente. </w:t>
      </w:r>
    </w:p>
    <w:p w14:paraId="2338167F" w14:textId="77777777" w:rsidR="0007428B" w:rsidRPr="00580F87" w:rsidRDefault="0007428B" w:rsidP="0007428B">
      <w:pPr>
        <w:rPr>
          <w:noProof/>
          <w:sz w:val="22"/>
          <w:szCs w:val="22"/>
          <w:lang w:val="pt-BR"/>
        </w:rPr>
      </w:pPr>
    </w:p>
    <w:p w14:paraId="39C3CFF1" w14:textId="77777777" w:rsidR="0007428B" w:rsidRPr="00580F87" w:rsidRDefault="0007428B" w:rsidP="0007428B">
      <w:pPr>
        <w:rPr>
          <w:noProof/>
          <w:sz w:val="22"/>
          <w:szCs w:val="22"/>
          <w:lang w:val="pt-BR"/>
        </w:rPr>
      </w:pPr>
      <w:r w:rsidRPr="00580F87">
        <w:rPr>
          <w:sz w:val="22"/>
          <w:szCs w:val="22"/>
          <w:lang w:val="pt-BR"/>
        </w:rPr>
        <w:t xml:space="preserve">Emendado o </w:t>
      </w:r>
      <w:r w:rsidRPr="00580F87">
        <w:rPr>
          <w:b/>
          <w:bCs/>
          <w:sz w:val="22"/>
          <w:szCs w:val="22"/>
          <w:lang w:val="pt-BR"/>
        </w:rPr>
        <w:t>a</w:t>
      </w:r>
      <w:r w:rsidRPr="00580F87">
        <w:rPr>
          <w:b/>
          <w:sz w:val="22"/>
          <w:szCs w:val="22"/>
          <w:lang w:val="pt-BR"/>
        </w:rPr>
        <w:t xml:space="preserve">rtigo 6, </w:t>
      </w:r>
      <w:r w:rsidRPr="00580F87">
        <w:rPr>
          <w:b/>
          <w:sz w:val="22"/>
          <w:szCs w:val="22"/>
          <w:u w:val="single"/>
          <w:lang w:val="pt-BR"/>
        </w:rPr>
        <w:t>g</w:t>
      </w:r>
      <w:r w:rsidRPr="00580F87">
        <w:rPr>
          <w:sz w:val="22"/>
          <w:szCs w:val="22"/>
          <w:lang w:val="pt-BR"/>
        </w:rPr>
        <w:t xml:space="preserve"> </w:t>
      </w:r>
    </w:p>
    <w:p w14:paraId="280D358E" w14:textId="77777777" w:rsidR="0007428B" w:rsidRPr="00580F87" w:rsidRDefault="0007428B" w:rsidP="0007428B">
      <w:pPr>
        <w:rPr>
          <w:sz w:val="22"/>
          <w:szCs w:val="22"/>
          <w:lang w:val="pt-BR"/>
        </w:rPr>
      </w:pPr>
    </w:p>
    <w:p w14:paraId="1DCC5CBC" w14:textId="77777777" w:rsidR="0007428B" w:rsidRPr="00580F87" w:rsidRDefault="0007428B" w:rsidP="0007428B">
      <w:pPr>
        <w:jc w:val="both"/>
        <w:rPr>
          <w:noProof/>
          <w:sz w:val="22"/>
          <w:szCs w:val="22"/>
          <w:lang w:val="pt-BR"/>
        </w:rPr>
      </w:pPr>
      <w:r w:rsidRPr="00580F87">
        <w:rPr>
          <w:sz w:val="22"/>
          <w:szCs w:val="22"/>
          <w:lang w:val="pt-BR"/>
        </w:rPr>
        <w:tab/>
        <w:t>Ajudar a coordenar a cooperação entre os Estados membros da OEA, quando convidados pelas partes interessadas, e ajudar os Estados afetados por um desastre natural a notificarem a OCHA.</w:t>
      </w:r>
      <w:bookmarkStart w:id="1" w:name="_Hlk43386158"/>
      <w:r w:rsidRPr="00580F87">
        <w:rPr>
          <w:sz w:val="22"/>
          <w:szCs w:val="22"/>
          <w:lang w:val="pt-BR"/>
        </w:rPr>
        <w:t xml:space="preserve">  </w:t>
      </w:r>
    </w:p>
    <w:bookmarkEnd w:id="1"/>
    <w:p w14:paraId="440E4B19" w14:textId="77777777" w:rsidR="0007428B" w:rsidRPr="00580F87" w:rsidRDefault="0007428B" w:rsidP="0007428B">
      <w:pPr>
        <w:jc w:val="both"/>
        <w:rPr>
          <w:noProof/>
          <w:sz w:val="22"/>
          <w:szCs w:val="22"/>
          <w:lang w:val="pt-BR"/>
        </w:rPr>
      </w:pPr>
    </w:p>
    <w:p w14:paraId="7363DDC3" w14:textId="77777777" w:rsidR="0007428B" w:rsidRDefault="0007428B" w:rsidP="0007428B">
      <w:pPr>
        <w:jc w:val="both"/>
        <w:rPr>
          <w:b/>
          <w:sz w:val="22"/>
          <w:szCs w:val="22"/>
          <w:lang w:val="pt-BR"/>
        </w:rPr>
      </w:pPr>
      <w:r>
        <w:rPr>
          <w:b/>
          <w:sz w:val="22"/>
          <w:szCs w:val="22"/>
          <w:lang w:val="pt-BR"/>
        </w:rPr>
        <w:br w:type="page"/>
      </w:r>
    </w:p>
    <w:p w14:paraId="593F8051" w14:textId="77777777" w:rsidR="0007428B" w:rsidRPr="00580F87" w:rsidRDefault="0007428B" w:rsidP="0007428B">
      <w:pPr>
        <w:jc w:val="both"/>
        <w:rPr>
          <w:b/>
          <w:sz w:val="22"/>
          <w:szCs w:val="22"/>
          <w:lang w:val="pt-BR"/>
        </w:rPr>
      </w:pPr>
      <w:r w:rsidRPr="00580F87">
        <w:rPr>
          <w:b/>
          <w:sz w:val="22"/>
          <w:szCs w:val="22"/>
          <w:lang w:val="pt-BR"/>
        </w:rPr>
        <w:lastRenderedPageBreak/>
        <w:t xml:space="preserve">Artigo 6, </w:t>
      </w:r>
      <w:r w:rsidRPr="00580F87">
        <w:rPr>
          <w:b/>
          <w:sz w:val="22"/>
          <w:szCs w:val="22"/>
          <w:u w:val="single"/>
          <w:lang w:val="pt-BR"/>
        </w:rPr>
        <w:t>i</w:t>
      </w:r>
    </w:p>
    <w:p w14:paraId="742A94A4" w14:textId="77777777" w:rsidR="0007428B" w:rsidRPr="00580F87" w:rsidRDefault="0007428B" w:rsidP="0007428B">
      <w:pPr>
        <w:jc w:val="both"/>
        <w:rPr>
          <w:sz w:val="22"/>
          <w:szCs w:val="22"/>
          <w:lang w:val="pt-BR"/>
        </w:rPr>
      </w:pPr>
    </w:p>
    <w:p w14:paraId="20954307" w14:textId="77777777" w:rsidR="0007428B" w:rsidRPr="00580F87" w:rsidRDefault="0007428B" w:rsidP="0007428B">
      <w:pPr>
        <w:jc w:val="both"/>
        <w:rPr>
          <w:sz w:val="22"/>
          <w:szCs w:val="22"/>
          <w:lang w:val="pt-BR"/>
        </w:rPr>
      </w:pPr>
      <w:r w:rsidRPr="00580F87">
        <w:rPr>
          <w:sz w:val="22"/>
          <w:szCs w:val="22"/>
          <w:lang w:val="pt-BR"/>
        </w:rPr>
        <w:tab/>
        <w:t xml:space="preserve">Gerir as contribuições voluntárias para os fins previstos neste Estatuto e em conformidade com o artigo 14.  </w:t>
      </w:r>
    </w:p>
    <w:p w14:paraId="19392927" w14:textId="77777777" w:rsidR="0007428B" w:rsidRPr="00580F87" w:rsidRDefault="0007428B" w:rsidP="0007428B">
      <w:pPr>
        <w:jc w:val="both"/>
        <w:rPr>
          <w:noProof/>
          <w:sz w:val="22"/>
          <w:szCs w:val="22"/>
          <w:lang w:val="pt-BR"/>
        </w:rPr>
      </w:pPr>
    </w:p>
    <w:p w14:paraId="40EC8D31" w14:textId="77777777" w:rsidR="0007428B" w:rsidRPr="00580F87" w:rsidRDefault="0007428B" w:rsidP="0007428B">
      <w:pPr>
        <w:jc w:val="both"/>
        <w:rPr>
          <w:b/>
          <w:sz w:val="22"/>
          <w:szCs w:val="22"/>
          <w:lang w:val="pt-BR"/>
        </w:rPr>
      </w:pPr>
      <w:r w:rsidRPr="00580F87">
        <w:rPr>
          <w:b/>
          <w:sz w:val="22"/>
          <w:szCs w:val="22"/>
          <w:lang w:val="pt-BR"/>
        </w:rPr>
        <w:t>Artigo 12</w:t>
      </w:r>
    </w:p>
    <w:p w14:paraId="4DF16A57" w14:textId="77777777" w:rsidR="0007428B" w:rsidRPr="00580F87" w:rsidRDefault="0007428B" w:rsidP="0007428B">
      <w:pPr>
        <w:jc w:val="both"/>
        <w:rPr>
          <w:noProof/>
          <w:sz w:val="22"/>
          <w:szCs w:val="22"/>
          <w:lang w:val="pt-BR"/>
        </w:rPr>
      </w:pPr>
    </w:p>
    <w:p w14:paraId="418967C4" w14:textId="77777777" w:rsidR="0007428B" w:rsidRPr="00580F87" w:rsidRDefault="0007428B" w:rsidP="0007428B">
      <w:pPr>
        <w:jc w:val="both"/>
        <w:rPr>
          <w:b/>
          <w:sz w:val="22"/>
          <w:szCs w:val="22"/>
          <w:lang w:val="pt-BR"/>
        </w:rPr>
      </w:pPr>
      <w:r w:rsidRPr="00580F87">
        <w:rPr>
          <w:sz w:val="22"/>
          <w:szCs w:val="22"/>
          <w:lang w:val="pt-BR"/>
        </w:rPr>
        <w:tab/>
        <w:t>A CIRDN reunir-se-á na sede da Secretaria-Geral da OEA, exceto quando decidir sobre um local ou formato alternativo para suas reuniões, que poderiam ser virtuais.</w:t>
      </w:r>
      <w:r w:rsidRPr="00580F87">
        <w:rPr>
          <w:b/>
          <w:sz w:val="22"/>
          <w:szCs w:val="22"/>
          <w:lang w:val="pt-BR"/>
        </w:rPr>
        <w:t xml:space="preserve"> </w:t>
      </w:r>
    </w:p>
    <w:p w14:paraId="4F5EB414" w14:textId="77777777" w:rsidR="0007428B" w:rsidRPr="00580F87" w:rsidRDefault="0007428B" w:rsidP="0007428B">
      <w:pPr>
        <w:rPr>
          <w:noProof/>
          <w:sz w:val="22"/>
          <w:szCs w:val="22"/>
          <w:lang w:val="pt-BR"/>
        </w:rPr>
      </w:pPr>
    </w:p>
    <w:p w14:paraId="7F2F2FFD" w14:textId="77777777" w:rsidR="0007428B" w:rsidRPr="00580F87" w:rsidRDefault="0007428B" w:rsidP="0007428B">
      <w:pPr>
        <w:rPr>
          <w:b/>
          <w:sz w:val="22"/>
          <w:szCs w:val="22"/>
          <w:lang w:val="pt-BR"/>
        </w:rPr>
      </w:pPr>
      <w:r w:rsidRPr="00580F87">
        <w:rPr>
          <w:b/>
          <w:sz w:val="22"/>
          <w:szCs w:val="22"/>
          <w:lang w:val="pt-BR"/>
        </w:rPr>
        <w:t>Artigo 14</w:t>
      </w:r>
    </w:p>
    <w:p w14:paraId="5050FD1D" w14:textId="77777777" w:rsidR="0007428B" w:rsidRPr="00580F87" w:rsidRDefault="0007428B" w:rsidP="0007428B">
      <w:pPr>
        <w:rPr>
          <w:noProof/>
          <w:sz w:val="22"/>
          <w:szCs w:val="22"/>
          <w:lang w:val="pt-BR"/>
        </w:rPr>
      </w:pPr>
    </w:p>
    <w:p w14:paraId="4E0B1348" w14:textId="77777777" w:rsidR="0007428B" w:rsidRPr="00580F87" w:rsidRDefault="0007428B" w:rsidP="0007428B">
      <w:pPr>
        <w:jc w:val="both"/>
        <w:rPr>
          <w:sz w:val="22"/>
          <w:szCs w:val="22"/>
          <w:lang w:val="pt-BR"/>
        </w:rPr>
      </w:pPr>
      <w:r w:rsidRPr="00580F87">
        <w:rPr>
          <w:sz w:val="22"/>
          <w:szCs w:val="22"/>
          <w:lang w:val="pt-BR"/>
        </w:rPr>
        <w:tab/>
        <w:t xml:space="preserve">A CIRDN, por intermédio do Secretário-Geral e sem prejuízo das competências individuais de seus membros, solicitará contribuições voluntárias dos Estados membros, dos </w:t>
      </w:r>
      <w:r w:rsidRPr="00580F87">
        <w:rPr>
          <w:color w:val="000000"/>
          <w:sz w:val="22"/>
          <w:szCs w:val="22"/>
          <w:lang w:val="pt-BR"/>
        </w:rPr>
        <w:t>Estados Observadores Permanentes junto à Organização e de outros Estados membros das Nações Unidas, bem como de pessoas ou entidades públicas ou privadas, nacionais ou internacionais</w:t>
      </w:r>
      <w:r w:rsidRPr="00580F87">
        <w:rPr>
          <w:sz w:val="22"/>
          <w:szCs w:val="22"/>
          <w:lang w:val="pt-BR"/>
        </w:rPr>
        <w:t xml:space="preserve">, e/ou procurará estabelecer os fundos específicos e fiduciários necessários, de acordo com as Normas Gerais para o Funcionamento da Secretaria-Geral da Organização dos Estados Americanos, a fim de assistir os Estados membros da OEA, em conformidade com o artigo 2°. </w:t>
      </w:r>
    </w:p>
    <w:p w14:paraId="19EF9184" w14:textId="77777777" w:rsidR="0007428B" w:rsidRPr="00580F87" w:rsidRDefault="0007428B" w:rsidP="0007428B">
      <w:pPr>
        <w:jc w:val="both"/>
        <w:rPr>
          <w:sz w:val="22"/>
          <w:szCs w:val="22"/>
          <w:lang w:val="pt-BR"/>
        </w:rPr>
      </w:pPr>
    </w:p>
    <w:p w14:paraId="16AE3F0F" w14:textId="77777777" w:rsidR="0007428B" w:rsidRPr="00580F87" w:rsidRDefault="0007428B" w:rsidP="0007428B">
      <w:pPr>
        <w:pStyle w:val="ListParagraph"/>
        <w:numPr>
          <w:ilvl w:val="0"/>
          <w:numId w:val="25"/>
        </w:numPr>
        <w:tabs>
          <w:tab w:val="left" w:pos="720"/>
        </w:tabs>
        <w:suppressAutoHyphens w:val="0"/>
        <w:ind w:left="720"/>
        <w:jc w:val="both"/>
        <w:rPr>
          <w:b/>
          <w:bCs/>
          <w:noProof/>
          <w:sz w:val="22"/>
          <w:szCs w:val="22"/>
          <w:u w:val="single"/>
          <w:lang w:val="pt-BR"/>
        </w:rPr>
      </w:pPr>
      <w:r w:rsidRPr="00580F87">
        <w:rPr>
          <w:sz w:val="22"/>
          <w:szCs w:val="22"/>
          <w:lang w:val="pt-BR"/>
        </w:rPr>
        <w:t>RELACIONADAS COM A REDE INTERAMERICANA DE MITIGAÇÃO DE DESASTRES (RIMD)</w:t>
      </w:r>
    </w:p>
    <w:p w14:paraId="35B5EE94" w14:textId="77777777" w:rsidR="0007428B" w:rsidRPr="00580F87" w:rsidRDefault="0007428B" w:rsidP="0007428B">
      <w:pPr>
        <w:tabs>
          <w:tab w:val="left" w:pos="4181"/>
        </w:tabs>
        <w:jc w:val="both"/>
        <w:rPr>
          <w:b/>
          <w:bCs/>
          <w:noProof/>
          <w:sz w:val="22"/>
          <w:szCs w:val="22"/>
          <w:u w:val="single"/>
          <w:lang w:val="pt-BR"/>
        </w:rPr>
      </w:pPr>
    </w:p>
    <w:p w14:paraId="1F8E6C39" w14:textId="77777777" w:rsidR="0007428B" w:rsidRPr="00580F87" w:rsidRDefault="0007428B" w:rsidP="0007428B">
      <w:pPr>
        <w:ind w:firstLine="720"/>
        <w:jc w:val="both"/>
        <w:rPr>
          <w:noProof/>
          <w:sz w:val="22"/>
          <w:szCs w:val="22"/>
          <w:lang w:val="pt-BR"/>
        </w:rPr>
      </w:pPr>
      <w:r w:rsidRPr="00580F87">
        <w:rPr>
          <w:sz w:val="22"/>
          <w:szCs w:val="22"/>
          <w:lang w:val="pt-BR"/>
        </w:rPr>
        <w:t xml:space="preserve">A Rede Interamericana de Mitigação de Desastres (RIMD) inclui três elementos: o fórum virtual, os encontros hemisféricos e o banco de dados </w:t>
      </w:r>
      <w:r w:rsidRPr="00580F87">
        <w:rPr>
          <w:i/>
          <w:iCs/>
          <w:sz w:val="22"/>
          <w:szCs w:val="22"/>
          <w:lang w:val="pt-BR"/>
        </w:rPr>
        <w:t>on-line</w:t>
      </w:r>
      <w:r w:rsidRPr="00580F87">
        <w:rPr>
          <w:sz w:val="22"/>
          <w:szCs w:val="22"/>
          <w:lang w:val="pt-BR"/>
        </w:rPr>
        <w:t xml:space="preserve">. Este último é o único arquivo no Hemisfério Ocidental composto por informações autorizadas pelos Governos dos Estados membros da OEA na área de mitigação de desastres. A Comissão de Políticas recomenda o seguinte: </w:t>
      </w:r>
    </w:p>
    <w:p w14:paraId="35DA92FC" w14:textId="77777777" w:rsidR="0007428B" w:rsidRPr="00580F87" w:rsidRDefault="0007428B" w:rsidP="0007428B">
      <w:pPr>
        <w:jc w:val="both"/>
        <w:rPr>
          <w:noProof/>
          <w:sz w:val="22"/>
          <w:szCs w:val="22"/>
          <w:lang w:val="pt-BR"/>
        </w:rPr>
      </w:pPr>
    </w:p>
    <w:p w14:paraId="1D45A3F1"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 xml:space="preserve">A plataforma do banco de dados deve continuar sendo atualizada, a fim de maximizar seu desempenho com a tecnologia disponível hoje. O banco de dados está em processo de migração para uma nova plataforma que facilitará o acesso à informação e a sua atualização imediata.  </w:t>
      </w:r>
    </w:p>
    <w:p w14:paraId="13AF1897" w14:textId="77777777" w:rsidR="0007428B" w:rsidRPr="00580F87" w:rsidRDefault="0007428B" w:rsidP="0007428B">
      <w:pPr>
        <w:contextualSpacing/>
        <w:jc w:val="both"/>
        <w:rPr>
          <w:noProof/>
          <w:sz w:val="22"/>
          <w:szCs w:val="22"/>
          <w:lang w:val="pt-BR"/>
        </w:rPr>
      </w:pPr>
    </w:p>
    <w:p w14:paraId="3F4F09A2"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 xml:space="preserve">O banco de dados da OEA deve ser visível, de fácil acesso e utilizável pelos Estados membros da OEA e seus parceiros regionais e internacionais encarregados da gestão de desastres naturais. </w:t>
      </w:r>
    </w:p>
    <w:p w14:paraId="56316F35" w14:textId="77777777" w:rsidR="0007428B" w:rsidRPr="00580F87" w:rsidRDefault="0007428B" w:rsidP="0007428B">
      <w:pPr>
        <w:jc w:val="both"/>
        <w:rPr>
          <w:noProof/>
          <w:sz w:val="22"/>
          <w:szCs w:val="22"/>
          <w:lang w:val="pt-BR"/>
        </w:rPr>
      </w:pPr>
    </w:p>
    <w:p w14:paraId="4184188C"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 xml:space="preserve">O banco de dados deveria receber um nome para garantir que possa ser facilmente encontrado na página eletrônica da OEA. </w:t>
      </w:r>
    </w:p>
    <w:p w14:paraId="03AE99F7" w14:textId="77777777" w:rsidR="0007428B" w:rsidRPr="00580F87" w:rsidRDefault="0007428B" w:rsidP="0007428B">
      <w:pPr>
        <w:jc w:val="both"/>
        <w:rPr>
          <w:noProof/>
          <w:sz w:val="22"/>
          <w:szCs w:val="22"/>
          <w:lang w:val="pt-BR"/>
        </w:rPr>
      </w:pPr>
    </w:p>
    <w:p w14:paraId="5C5549CF"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Continuar realizando encontros hemisféricos, quando assim julgarem apropriado os Estados membros.</w:t>
      </w:r>
    </w:p>
    <w:p w14:paraId="4EFD6310" w14:textId="77777777" w:rsidR="0007428B" w:rsidRPr="00580F87" w:rsidRDefault="0007428B" w:rsidP="0007428B">
      <w:pPr>
        <w:jc w:val="both"/>
        <w:rPr>
          <w:noProof/>
          <w:sz w:val="22"/>
          <w:szCs w:val="22"/>
          <w:lang w:val="pt-BR"/>
        </w:rPr>
      </w:pPr>
    </w:p>
    <w:p w14:paraId="69CE46FC"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Instar os Estados membros a que registrem e atualizem suas autoridades nacionais ou pontos focais em matéria de desastres naturais.</w:t>
      </w:r>
    </w:p>
    <w:p w14:paraId="29861A26" w14:textId="77777777" w:rsidR="0007428B" w:rsidRPr="00580F87" w:rsidRDefault="0007428B" w:rsidP="0007428B">
      <w:pPr>
        <w:jc w:val="both"/>
        <w:rPr>
          <w:noProof/>
          <w:sz w:val="22"/>
          <w:szCs w:val="22"/>
          <w:lang w:val="pt-BR"/>
        </w:rPr>
      </w:pPr>
    </w:p>
    <w:p w14:paraId="18A5ED2A"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 xml:space="preserve">Instar a Junta Interamericana de Defesa (JID) e a Secretaria Executiva de Desenvolvimento Integral (SEDI) a que continuem seus esforços para assegurar que </w:t>
      </w:r>
      <w:r w:rsidRPr="00580F87">
        <w:rPr>
          <w:sz w:val="22"/>
          <w:szCs w:val="22"/>
          <w:lang w:val="pt-BR"/>
        </w:rPr>
        <w:lastRenderedPageBreak/>
        <w:t xml:space="preserve">as informações constantes do banco de dados da OEA estejam atualizadas e disponíveis para a comunidade encarregada da resposta a desastres naturais. </w:t>
      </w:r>
    </w:p>
    <w:p w14:paraId="30881111" w14:textId="77777777" w:rsidR="0007428B" w:rsidRPr="00580F87" w:rsidRDefault="0007428B" w:rsidP="0007428B">
      <w:pPr>
        <w:jc w:val="both"/>
        <w:rPr>
          <w:sz w:val="22"/>
          <w:szCs w:val="22"/>
          <w:lang w:val="pt-BR"/>
        </w:rPr>
      </w:pPr>
    </w:p>
    <w:p w14:paraId="6F03847A" w14:textId="77777777" w:rsidR="0007428B" w:rsidRPr="00580F87" w:rsidRDefault="0007428B" w:rsidP="0007428B">
      <w:pPr>
        <w:numPr>
          <w:ilvl w:val="0"/>
          <w:numId w:val="27"/>
        </w:numPr>
        <w:suppressAutoHyphens w:val="0"/>
        <w:ind w:left="1440" w:hanging="720"/>
        <w:contextualSpacing/>
        <w:jc w:val="both"/>
        <w:rPr>
          <w:noProof/>
          <w:sz w:val="22"/>
          <w:szCs w:val="22"/>
          <w:lang w:val="pt-BR"/>
        </w:rPr>
      </w:pPr>
      <w:r w:rsidRPr="00580F87">
        <w:rPr>
          <w:sz w:val="22"/>
          <w:szCs w:val="22"/>
          <w:lang w:val="pt-BR"/>
        </w:rPr>
        <w:t xml:space="preserve">Continuar fortalecendo a cooperação com os parceiros regionais e internacionais e incentivá-los a que continuem fornecendo informações, na medida do possível, a fim de assegurar que o banco de dados </w:t>
      </w:r>
      <w:r w:rsidRPr="00580F87">
        <w:rPr>
          <w:i/>
          <w:iCs/>
          <w:sz w:val="22"/>
          <w:szCs w:val="22"/>
          <w:lang w:val="pt-BR"/>
        </w:rPr>
        <w:t>on-line</w:t>
      </w:r>
      <w:r w:rsidRPr="00580F87">
        <w:rPr>
          <w:sz w:val="22"/>
          <w:szCs w:val="22"/>
          <w:lang w:val="pt-BR"/>
        </w:rPr>
        <w:t xml:space="preserve"> tenha sempre informações úteis e cruciais sobre desastres naturais, para benefício de todos os países do Hemisfério.  </w:t>
      </w:r>
    </w:p>
    <w:p w14:paraId="74FE2B36" w14:textId="77777777" w:rsidR="0007428B" w:rsidRPr="00580F87" w:rsidRDefault="0007428B" w:rsidP="0007428B">
      <w:pPr>
        <w:jc w:val="both"/>
        <w:rPr>
          <w:noProof/>
          <w:sz w:val="22"/>
          <w:szCs w:val="22"/>
          <w:lang w:val="pt-BR"/>
        </w:rPr>
      </w:pPr>
    </w:p>
    <w:p w14:paraId="55CCB03A" w14:textId="77777777" w:rsidR="0007428B" w:rsidRPr="00580F87" w:rsidRDefault="0007428B" w:rsidP="0007428B">
      <w:pPr>
        <w:numPr>
          <w:ilvl w:val="0"/>
          <w:numId w:val="27"/>
        </w:numPr>
        <w:tabs>
          <w:tab w:val="left" w:pos="1440"/>
        </w:tabs>
        <w:suppressAutoHyphens w:val="0"/>
        <w:ind w:left="1440" w:hanging="720"/>
        <w:contextualSpacing/>
        <w:jc w:val="both"/>
        <w:rPr>
          <w:noProof/>
          <w:sz w:val="22"/>
          <w:szCs w:val="22"/>
          <w:lang w:val="pt-BR"/>
        </w:rPr>
      </w:pPr>
      <w:r w:rsidRPr="00580F87">
        <w:rPr>
          <w:sz w:val="22"/>
          <w:szCs w:val="22"/>
          <w:lang w:val="pt-BR"/>
        </w:rPr>
        <w:t xml:space="preserve">Instar os Estados membros a que atualizem anualmente as informações nacionais fornecidas à SEDI e à JID para que possam ser incluídas no banco de dados </w:t>
      </w:r>
      <w:r w:rsidRPr="00580F87">
        <w:rPr>
          <w:i/>
          <w:iCs/>
          <w:sz w:val="22"/>
          <w:szCs w:val="22"/>
          <w:lang w:val="pt-BR"/>
        </w:rPr>
        <w:t>on-line</w:t>
      </w:r>
      <w:r w:rsidRPr="00580F87">
        <w:rPr>
          <w:sz w:val="22"/>
          <w:szCs w:val="22"/>
          <w:lang w:val="pt-BR"/>
        </w:rPr>
        <w:t xml:space="preserve"> da OEA sobre desastres naturais. </w:t>
      </w:r>
    </w:p>
    <w:p w14:paraId="2891736B" w14:textId="77777777" w:rsidR="0007428B" w:rsidRPr="00580F87" w:rsidRDefault="0007428B" w:rsidP="0007428B">
      <w:pPr>
        <w:ind w:right="-29"/>
        <w:jc w:val="both"/>
        <w:rPr>
          <w:noProof/>
          <w:sz w:val="22"/>
          <w:szCs w:val="22"/>
          <w:lang w:val="pt-BR"/>
        </w:rPr>
      </w:pPr>
    </w:p>
    <w:p w14:paraId="6F059B3F" w14:textId="56BE272F" w:rsidR="0007428B" w:rsidRPr="00580F87" w:rsidRDefault="0007428B" w:rsidP="0007428B">
      <w:pPr>
        <w:ind w:firstLine="720"/>
        <w:jc w:val="both"/>
        <w:rPr>
          <w:color w:val="000000" w:themeColor="text1"/>
          <w:sz w:val="22"/>
          <w:szCs w:val="22"/>
          <w:lang w:val="pt-BR"/>
        </w:rPr>
      </w:pPr>
      <w:r w:rsidRPr="00580F87">
        <w:rPr>
          <w:color w:val="000000" w:themeColor="text1"/>
          <w:sz w:val="22"/>
          <w:szCs w:val="22"/>
          <w:lang w:val="pt-BR"/>
        </w:rPr>
        <w:t xml:space="preserve">Cumprida a tarefa </w:t>
      </w:r>
      <w:r w:rsidR="00CB4601">
        <w:rPr>
          <w:color w:val="000000" w:themeColor="text1"/>
          <w:sz w:val="22"/>
          <w:szCs w:val="22"/>
          <w:lang w:val="pt-BR"/>
        </w:rPr>
        <w:t>delegada pela Presidência do CIDI, caberia agora ao CIDI endossar essas recomendações e, além disso, dar cumprimento ao estipulado na segunda parte do</w:t>
      </w:r>
      <w:r w:rsidRPr="00580F87">
        <w:rPr>
          <w:color w:val="000000" w:themeColor="text1"/>
          <w:sz w:val="22"/>
          <w:szCs w:val="22"/>
          <w:lang w:val="pt-BR"/>
        </w:rPr>
        <w:t xml:space="preserve"> mandato do parágrafo dispositivo 11 da resolução AG/RES. 2939 (XLIX-O/19), “</w:t>
      </w:r>
      <w:r w:rsidR="00CB4601">
        <w:rPr>
          <w:color w:val="000000" w:themeColor="text1"/>
          <w:sz w:val="22"/>
          <w:szCs w:val="22"/>
          <w:lang w:val="pt-BR"/>
        </w:rPr>
        <w:t>... encarregar a SEDI de</w:t>
      </w:r>
      <w:r w:rsidRPr="00580F87">
        <w:rPr>
          <w:color w:val="000000" w:themeColor="text1"/>
          <w:sz w:val="22"/>
          <w:szCs w:val="22"/>
          <w:lang w:val="pt-BR"/>
        </w:rPr>
        <w:t>... informar essas conclusões em uma reunião conjunta do Conselho Permanente e do CIDI...”</w:t>
      </w:r>
    </w:p>
    <w:p w14:paraId="4521B5C0" w14:textId="77777777" w:rsidR="0007428B" w:rsidRPr="00580F87" w:rsidRDefault="0007428B" w:rsidP="0007428B">
      <w:pPr>
        <w:ind w:right="-29"/>
        <w:jc w:val="both"/>
        <w:rPr>
          <w:noProof/>
          <w:sz w:val="22"/>
          <w:szCs w:val="22"/>
          <w:lang w:val="pt-BR"/>
        </w:rPr>
      </w:pPr>
    </w:p>
    <w:p w14:paraId="394655F3" w14:textId="5048F46E" w:rsidR="0007428B" w:rsidRPr="00580F87" w:rsidRDefault="0007428B" w:rsidP="0007428B">
      <w:pPr>
        <w:suppressAutoHyphens w:val="0"/>
        <w:ind w:firstLine="720"/>
        <w:jc w:val="both"/>
        <w:rPr>
          <w:sz w:val="22"/>
          <w:szCs w:val="22"/>
          <w:lang w:val="pt-BR"/>
        </w:rPr>
      </w:pPr>
      <w:r w:rsidRPr="00580F87">
        <w:rPr>
          <w:sz w:val="22"/>
          <w:szCs w:val="22"/>
          <w:lang w:val="pt-BR"/>
        </w:rPr>
        <w:t xml:space="preserve">Ao </w:t>
      </w:r>
      <w:r w:rsidR="00CB4601">
        <w:rPr>
          <w:sz w:val="22"/>
          <w:szCs w:val="22"/>
          <w:lang w:val="pt-BR"/>
        </w:rPr>
        <w:t>finalizar</w:t>
      </w:r>
      <w:r w:rsidRPr="00580F87">
        <w:rPr>
          <w:sz w:val="22"/>
          <w:szCs w:val="22"/>
          <w:lang w:val="pt-BR"/>
        </w:rPr>
        <w:t xml:space="preserve"> este relatório, desejo expressar minha gratidão a todos os representantes dos Estados membros da Organização dos Estados Americanos que, com seu laborioso trabalho e contribuições, permitiram avançar nos esforços para fortalecer e racionalizar a resposta da OEA aos desastres naturais. Também expresso minha gratidão pela cooperação recebida do Secretário-Geral Adjunto e das unidades da Secretaria, especialmente do Departamento de Desenvolvimento Sustentável e da Seção de Políticas da </w:t>
      </w:r>
      <w:r w:rsidR="00CB4601">
        <w:rPr>
          <w:sz w:val="22"/>
          <w:szCs w:val="22"/>
          <w:lang w:val="pt-BR"/>
        </w:rPr>
        <w:t>SEDI</w:t>
      </w:r>
      <w:r w:rsidRPr="00580F87">
        <w:rPr>
          <w:sz w:val="22"/>
          <w:szCs w:val="22"/>
          <w:lang w:val="pt-BR"/>
        </w:rPr>
        <w:t xml:space="preserve">, no desempenho desta tarefa. </w:t>
      </w:r>
      <w:r w:rsidR="00CB4601">
        <w:rPr>
          <w:sz w:val="22"/>
          <w:szCs w:val="22"/>
          <w:lang w:val="pt-BR"/>
        </w:rPr>
        <w:t>Igualmente, gostaria de reconhecer e agradecer</w:t>
      </w:r>
      <w:r w:rsidR="007B1EAF">
        <w:rPr>
          <w:sz w:val="22"/>
          <w:szCs w:val="22"/>
          <w:lang w:val="pt-BR"/>
        </w:rPr>
        <w:t xml:space="preserve"> a contribuição da Junta Interamericana de Defesa.</w:t>
      </w:r>
    </w:p>
    <w:p w14:paraId="5A5C24E4" w14:textId="77777777" w:rsidR="0007428B" w:rsidRPr="00580F87" w:rsidRDefault="0007428B" w:rsidP="0007428B">
      <w:pPr>
        <w:suppressAutoHyphens w:val="0"/>
        <w:jc w:val="both"/>
        <w:rPr>
          <w:sz w:val="22"/>
          <w:szCs w:val="22"/>
          <w:lang w:val="pt-BR" w:eastAsia="en-US"/>
        </w:rPr>
      </w:pPr>
    </w:p>
    <w:p w14:paraId="1C0021F6" w14:textId="77777777" w:rsidR="0007428B" w:rsidRPr="00580F87" w:rsidRDefault="0007428B" w:rsidP="0007428B">
      <w:pPr>
        <w:suppressAutoHyphens w:val="0"/>
        <w:jc w:val="both"/>
        <w:rPr>
          <w:sz w:val="22"/>
          <w:szCs w:val="22"/>
          <w:lang w:val="pt-BR" w:eastAsia="en-US"/>
        </w:rPr>
      </w:pPr>
    </w:p>
    <w:p w14:paraId="4C2399C2" w14:textId="77777777" w:rsidR="0007428B" w:rsidRPr="00580F87" w:rsidRDefault="0007428B" w:rsidP="0007428B">
      <w:pPr>
        <w:suppressAutoHyphens w:val="0"/>
        <w:jc w:val="both"/>
        <w:rPr>
          <w:sz w:val="22"/>
          <w:szCs w:val="22"/>
          <w:lang w:val="pt-BR" w:eastAsia="en-US"/>
        </w:rPr>
      </w:pPr>
    </w:p>
    <w:p w14:paraId="0CCE7495" w14:textId="77777777" w:rsidR="0007428B" w:rsidRPr="00580F87" w:rsidRDefault="0007428B" w:rsidP="0007428B">
      <w:pPr>
        <w:suppressAutoHyphens w:val="0"/>
        <w:jc w:val="both"/>
        <w:rPr>
          <w:sz w:val="22"/>
          <w:szCs w:val="22"/>
          <w:lang w:val="pt-BR" w:eastAsia="en-US"/>
        </w:rPr>
      </w:pPr>
    </w:p>
    <w:p w14:paraId="675B2815" w14:textId="77777777" w:rsidR="0007428B" w:rsidRPr="00580F87" w:rsidRDefault="0007428B" w:rsidP="0007428B">
      <w:pPr>
        <w:suppressAutoHyphens w:val="0"/>
        <w:jc w:val="both"/>
        <w:rPr>
          <w:sz w:val="22"/>
          <w:szCs w:val="22"/>
          <w:lang w:val="pt-BR" w:eastAsia="en-US"/>
        </w:rPr>
      </w:pPr>
    </w:p>
    <w:p w14:paraId="2F1D910F" w14:textId="77777777" w:rsidR="0007428B" w:rsidRPr="00580F87" w:rsidRDefault="0007428B" w:rsidP="0007428B">
      <w:pPr>
        <w:suppressAutoHyphens w:val="0"/>
        <w:ind w:left="2880" w:firstLine="720"/>
        <w:jc w:val="both"/>
        <w:rPr>
          <w:sz w:val="22"/>
          <w:szCs w:val="22"/>
          <w:lang w:val="pt-BR"/>
        </w:rPr>
      </w:pPr>
      <w:r w:rsidRPr="00580F87">
        <w:rPr>
          <w:sz w:val="22"/>
          <w:szCs w:val="22"/>
          <w:lang w:val="pt-BR"/>
        </w:rPr>
        <w:t xml:space="preserve">Lilia A. Sánchez de </w:t>
      </w:r>
      <w:proofErr w:type="spellStart"/>
      <w:r w:rsidRPr="00580F87">
        <w:rPr>
          <w:sz w:val="22"/>
          <w:szCs w:val="22"/>
          <w:lang w:val="pt-BR"/>
        </w:rPr>
        <w:t>Morehead</w:t>
      </w:r>
      <w:proofErr w:type="spellEnd"/>
    </w:p>
    <w:p w14:paraId="1C52C7B7" w14:textId="77777777" w:rsidR="0007428B" w:rsidRPr="00580F87" w:rsidRDefault="0007428B" w:rsidP="0007428B">
      <w:pPr>
        <w:suppressAutoHyphens w:val="0"/>
        <w:ind w:left="2160" w:firstLine="720"/>
        <w:jc w:val="both"/>
        <w:rPr>
          <w:sz w:val="22"/>
          <w:szCs w:val="22"/>
          <w:lang w:val="pt-BR"/>
        </w:rPr>
      </w:pPr>
      <w:r w:rsidRPr="00580F87">
        <w:rPr>
          <w:sz w:val="22"/>
          <w:szCs w:val="22"/>
          <w:lang w:val="pt-BR"/>
        </w:rPr>
        <w:t>Representante Suplente da República Dominicana junto à OEA</w:t>
      </w:r>
    </w:p>
    <w:p w14:paraId="2EC47419" w14:textId="77777777" w:rsidR="0007428B" w:rsidRPr="00580F87" w:rsidRDefault="0007428B" w:rsidP="0007428B">
      <w:pPr>
        <w:suppressAutoHyphens w:val="0"/>
        <w:ind w:left="720" w:firstLine="720"/>
        <w:jc w:val="center"/>
        <w:rPr>
          <w:sz w:val="22"/>
          <w:szCs w:val="22"/>
          <w:lang w:val="pt-BR"/>
        </w:rPr>
      </w:pPr>
      <w:r w:rsidRPr="00580F87">
        <w:rPr>
          <w:sz w:val="22"/>
          <w:szCs w:val="22"/>
          <w:lang w:val="pt-BR"/>
        </w:rPr>
        <w:t>Presidente da Comissão de Políticas de Cooperação Solidária para o Desenvolvimento</w:t>
      </w:r>
    </w:p>
    <w:p w14:paraId="41A6BAE6" w14:textId="77777777" w:rsidR="0007428B" w:rsidRPr="00580F87" w:rsidRDefault="0007428B" w:rsidP="0007428B">
      <w:pPr>
        <w:suppressAutoHyphens w:val="0"/>
        <w:ind w:left="720" w:firstLine="720"/>
        <w:jc w:val="both"/>
        <w:rPr>
          <w:sz w:val="22"/>
          <w:szCs w:val="22"/>
          <w:lang w:val="pt-BR"/>
        </w:rPr>
      </w:pPr>
    </w:p>
    <w:p w14:paraId="345CDEE6" w14:textId="77777777" w:rsidR="0007428B" w:rsidRPr="00580F87" w:rsidRDefault="0007428B" w:rsidP="0007428B">
      <w:pPr>
        <w:suppressAutoHyphens w:val="0"/>
        <w:ind w:left="720" w:firstLine="720"/>
        <w:jc w:val="both"/>
        <w:rPr>
          <w:sz w:val="22"/>
          <w:szCs w:val="22"/>
          <w:lang w:val="pt-BR"/>
        </w:rPr>
      </w:pPr>
    </w:p>
    <w:p w14:paraId="69DFF31F" w14:textId="77777777" w:rsidR="0007428B" w:rsidRPr="00580F87" w:rsidRDefault="0007428B" w:rsidP="0007428B">
      <w:pPr>
        <w:suppressAutoHyphens w:val="0"/>
        <w:ind w:left="720" w:firstLine="720"/>
        <w:jc w:val="both"/>
        <w:rPr>
          <w:sz w:val="22"/>
          <w:szCs w:val="22"/>
          <w:lang w:val="pt-BR"/>
        </w:rPr>
      </w:pPr>
    </w:p>
    <w:p w14:paraId="4F7ED6BC" w14:textId="77777777" w:rsidR="0007428B" w:rsidRPr="00580F87" w:rsidRDefault="0007428B" w:rsidP="0007428B">
      <w:pPr>
        <w:suppressAutoHyphens w:val="0"/>
        <w:ind w:left="720" w:firstLine="720"/>
        <w:jc w:val="both"/>
        <w:rPr>
          <w:sz w:val="22"/>
          <w:szCs w:val="22"/>
          <w:lang w:val="pt-BR"/>
        </w:rPr>
        <w:sectPr w:rsidR="0007428B" w:rsidRPr="00580F87" w:rsidSect="00233610">
          <w:headerReference w:type="first" r:id="rId11"/>
          <w:type w:val="oddPage"/>
          <w:pgSz w:w="12240" w:h="15840"/>
          <w:pgMar w:top="2160" w:right="1570" w:bottom="1296" w:left="1670" w:header="1080" w:footer="648" w:gutter="0"/>
          <w:pgNumType w:fmt="numberInDash" w:start="1"/>
          <w:cols w:space="720"/>
          <w:titlePg/>
          <w:docGrid w:linePitch="360"/>
        </w:sectPr>
      </w:pPr>
    </w:p>
    <w:p w14:paraId="5000C868" w14:textId="77777777" w:rsidR="0007428B" w:rsidRPr="00580F87" w:rsidRDefault="0007428B" w:rsidP="0007428B">
      <w:pPr>
        <w:suppressAutoHyphens w:val="0"/>
        <w:jc w:val="right"/>
        <w:rPr>
          <w:sz w:val="22"/>
          <w:szCs w:val="22"/>
          <w:lang w:val="pt-BR"/>
        </w:rPr>
      </w:pPr>
      <w:r w:rsidRPr="00580F87">
        <w:rPr>
          <w:sz w:val="22"/>
          <w:szCs w:val="22"/>
          <w:lang w:val="pt-BR"/>
        </w:rPr>
        <w:lastRenderedPageBreak/>
        <w:t>ANEXO</w:t>
      </w:r>
    </w:p>
    <w:p w14:paraId="49151D04" w14:textId="77777777" w:rsidR="0007428B" w:rsidRPr="00580F87" w:rsidRDefault="0007428B" w:rsidP="0007428B">
      <w:pPr>
        <w:suppressAutoHyphens w:val="0"/>
        <w:jc w:val="right"/>
        <w:rPr>
          <w:sz w:val="22"/>
          <w:szCs w:val="22"/>
          <w:lang w:val="pt-BR" w:eastAsia="en-US"/>
        </w:rPr>
      </w:pPr>
    </w:p>
    <w:p w14:paraId="4A06F71F" w14:textId="77777777" w:rsidR="0007428B" w:rsidRPr="00580F87" w:rsidRDefault="0007428B" w:rsidP="0007428B">
      <w:pPr>
        <w:suppressAutoHyphens w:val="0"/>
        <w:jc w:val="center"/>
        <w:rPr>
          <w:sz w:val="22"/>
          <w:szCs w:val="22"/>
          <w:lang w:val="pt-BR"/>
        </w:rPr>
      </w:pPr>
      <w:r w:rsidRPr="00580F87">
        <w:rPr>
          <w:sz w:val="22"/>
          <w:szCs w:val="22"/>
          <w:lang w:val="pt-BR"/>
        </w:rPr>
        <w:t>DOCUMENTOS DE REFERÊNCIA</w:t>
      </w:r>
    </w:p>
    <w:p w14:paraId="084343D8" w14:textId="77777777" w:rsidR="0007428B" w:rsidRPr="00580F87" w:rsidRDefault="0007428B" w:rsidP="0007428B">
      <w:pPr>
        <w:suppressAutoHyphens w:val="0"/>
        <w:jc w:val="center"/>
        <w:rPr>
          <w:sz w:val="22"/>
          <w:szCs w:val="22"/>
          <w:lang w:val="pt-BR" w:eastAsia="en-U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07428B" w:rsidRPr="00DC5948" w14:paraId="33AD04AD" w14:textId="77777777" w:rsidTr="008C4699">
        <w:tc>
          <w:tcPr>
            <w:tcW w:w="5310" w:type="dxa"/>
            <w:shd w:val="clear" w:color="auto" w:fill="auto"/>
          </w:tcPr>
          <w:p w14:paraId="178E784F" w14:textId="77777777" w:rsidR="0007428B" w:rsidRPr="00580F87" w:rsidRDefault="0007428B" w:rsidP="008C4699">
            <w:pPr>
              <w:suppressAutoHyphens w:val="0"/>
              <w:jc w:val="both"/>
              <w:rPr>
                <w:sz w:val="22"/>
                <w:szCs w:val="22"/>
                <w:lang w:val="pt-BR"/>
              </w:rPr>
            </w:pPr>
            <w:r w:rsidRPr="00580F87">
              <w:rPr>
                <w:sz w:val="22"/>
                <w:szCs w:val="22"/>
                <w:lang w:val="pt-BR"/>
              </w:rPr>
              <w:t>Ferramentas e entidades do Sistema Interamericano</w:t>
            </w:r>
            <w:r w:rsidRPr="00580F87">
              <w:rPr>
                <w:sz w:val="22"/>
                <w:szCs w:val="22"/>
                <w:lang w:val="pt-BR"/>
              </w:rPr>
              <w:cr/>
            </w:r>
            <w:r w:rsidRPr="00580F87">
              <w:rPr>
                <w:sz w:val="22"/>
                <w:szCs w:val="22"/>
                <w:lang w:val="pt-BR"/>
              </w:rPr>
              <w:br/>
              <w:t xml:space="preserve">para abordar a resposta a desastres naturais. ESTUDO [segundo a resolução AG/RES. 2939 (XLIX-O/19), par. 11]. </w:t>
            </w:r>
          </w:p>
        </w:tc>
        <w:tc>
          <w:tcPr>
            <w:tcW w:w="5310" w:type="dxa"/>
            <w:shd w:val="clear" w:color="auto" w:fill="auto"/>
          </w:tcPr>
          <w:p w14:paraId="4FAA2313" w14:textId="77777777" w:rsidR="0007428B" w:rsidRPr="00580F87" w:rsidRDefault="0007428B" w:rsidP="008C4699">
            <w:pPr>
              <w:rPr>
                <w:sz w:val="22"/>
                <w:szCs w:val="22"/>
                <w:lang w:val="pt-BR"/>
              </w:rPr>
            </w:pPr>
            <w:r w:rsidRPr="00580F87">
              <w:rPr>
                <w:sz w:val="22"/>
                <w:szCs w:val="22"/>
                <w:lang w:val="pt-BR"/>
              </w:rPr>
              <w:t>CIDI/CPD/doc.188/19:</w:t>
            </w:r>
          </w:p>
          <w:p w14:paraId="4D106878" w14:textId="77777777" w:rsidR="0007428B" w:rsidRPr="00580F87" w:rsidRDefault="0007428B" w:rsidP="008C4699">
            <w:pPr>
              <w:rPr>
                <w:sz w:val="22"/>
                <w:szCs w:val="22"/>
                <w:lang w:val="pt-BR"/>
              </w:rPr>
            </w:pPr>
          </w:p>
          <w:p w14:paraId="098491E6" w14:textId="77777777" w:rsidR="0007428B" w:rsidRPr="00580F87" w:rsidRDefault="00DC5948" w:rsidP="008C4699">
            <w:pPr>
              <w:rPr>
                <w:sz w:val="22"/>
                <w:szCs w:val="22"/>
                <w:lang w:val="pt-BR"/>
              </w:rPr>
            </w:pPr>
            <w:r>
              <w:fldChar w:fldCharType="begin"/>
            </w:r>
            <w:r w:rsidRPr="00DC5948">
              <w:rPr>
                <w:lang w:val="pt-BR"/>
              </w:rPr>
              <w:instrText xml:space="preserve"> HYPERLINK "http://scm.oas.org/pdfs/2020/DESASTREING.docx" </w:instrText>
            </w:r>
            <w:r>
              <w:fldChar w:fldCharType="separate"/>
            </w:r>
            <w:r w:rsidR="0007428B" w:rsidRPr="00580F87">
              <w:rPr>
                <w:rStyle w:val="Hyperlink"/>
                <w:sz w:val="22"/>
                <w:szCs w:val="22"/>
                <w:lang w:val="pt-BR"/>
              </w:rPr>
              <w:t>http://scm.oas.org/pdfs/2020/DESASTREING.docx</w:t>
            </w:r>
            <w:r>
              <w:rPr>
                <w:rStyle w:val="Hyperlink"/>
                <w:sz w:val="22"/>
                <w:szCs w:val="22"/>
                <w:lang w:val="pt-BR"/>
              </w:rPr>
              <w:fldChar w:fldCharType="end"/>
            </w:r>
            <w:r w:rsidR="0007428B" w:rsidRPr="00580F87">
              <w:rPr>
                <w:sz w:val="22"/>
                <w:szCs w:val="22"/>
                <w:lang w:val="pt-BR"/>
              </w:rPr>
              <w:t xml:space="preserve"> </w:t>
            </w:r>
          </w:p>
          <w:p w14:paraId="3DDDD0EA" w14:textId="77777777" w:rsidR="0007428B" w:rsidRPr="00580F87" w:rsidRDefault="00DC5948" w:rsidP="008C4699">
            <w:pPr>
              <w:rPr>
                <w:sz w:val="22"/>
                <w:szCs w:val="22"/>
                <w:lang w:val="pt-BR"/>
              </w:rPr>
            </w:pPr>
            <w:r>
              <w:fldChar w:fldCharType="begin"/>
            </w:r>
            <w:r w:rsidRPr="00DC5948">
              <w:rPr>
                <w:lang w:val="pt-BR"/>
              </w:rPr>
              <w:instrText xml:space="preserve"> HYPERLINK "</w:instrText>
            </w:r>
            <w:r w:rsidRPr="00DC5948">
              <w:rPr>
                <w:lang w:val="pt-BR"/>
              </w:rPr>
              <w:instrText xml:space="preserve">http://scm.oas.org/pdfs/2020/DESASTREESP.docx" </w:instrText>
            </w:r>
            <w:r>
              <w:fldChar w:fldCharType="separate"/>
            </w:r>
            <w:r w:rsidR="0007428B" w:rsidRPr="00580F87">
              <w:rPr>
                <w:rStyle w:val="Hyperlink"/>
                <w:sz w:val="22"/>
                <w:szCs w:val="22"/>
                <w:lang w:val="pt-BR"/>
              </w:rPr>
              <w:t>http://scm.oas.org/pdfs/2020/DESASTREESP.docx</w:t>
            </w:r>
            <w:r>
              <w:rPr>
                <w:rStyle w:val="Hyperlink"/>
                <w:sz w:val="22"/>
                <w:szCs w:val="22"/>
                <w:lang w:val="pt-BR"/>
              </w:rPr>
              <w:fldChar w:fldCharType="end"/>
            </w:r>
            <w:r w:rsidR="0007428B" w:rsidRPr="00580F87">
              <w:rPr>
                <w:sz w:val="22"/>
                <w:szCs w:val="22"/>
                <w:lang w:val="pt-BR"/>
              </w:rPr>
              <w:t xml:space="preserve"> </w:t>
            </w:r>
          </w:p>
          <w:p w14:paraId="01A468DE" w14:textId="77777777" w:rsidR="0007428B" w:rsidRPr="00580F87" w:rsidRDefault="00DC5948" w:rsidP="008C4699">
            <w:pPr>
              <w:suppressAutoHyphens w:val="0"/>
              <w:jc w:val="both"/>
              <w:rPr>
                <w:sz w:val="22"/>
                <w:szCs w:val="22"/>
                <w:lang w:val="pt-BR"/>
              </w:rPr>
            </w:pPr>
            <w:r>
              <w:fldChar w:fldCharType="begin"/>
            </w:r>
            <w:r w:rsidRPr="00DC5948">
              <w:rPr>
                <w:lang w:val="pt-BR"/>
              </w:rPr>
              <w:instrText xml:space="preserve"> HYPERLINK "http://scm.oas.org/pdfs/2020/DESASTREPOR.docx" </w:instrText>
            </w:r>
            <w:r>
              <w:fldChar w:fldCharType="separate"/>
            </w:r>
            <w:r w:rsidR="0007428B" w:rsidRPr="00580F87">
              <w:rPr>
                <w:rStyle w:val="Hyperlink"/>
                <w:sz w:val="22"/>
                <w:szCs w:val="22"/>
                <w:lang w:val="pt-BR"/>
              </w:rPr>
              <w:t>http://scm.oas.org/pdfs/2020/DESASTREPOR.docx</w:t>
            </w:r>
            <w:r>
              <w:rPr>
                <w:rStyle w:val="Hyperlink"/>
                <w:sz w:val="22"/>
                <w:szCs w:val="22"/>
                <w:lang w:val="pt-BR"/>
              </w:rPr>
              <w:fldChar w:fldCharType="end"/>
            </w:r>
          </w:p>
          <w:p w14:paraId="1B57C78B" w14:textId="77777777" w:rsidR="0007428B" w:rsidRPr="00580F87" w:rsidRDefault="00DC5948" w:rsidP="008C4699">
            <w:pPr>
              <w:rPr>
                <w:sz w:val="22"/>
                <w:szCs w:val="22"/>
                <w:lang w:val="pt-BR"/>
              </w:rPr>
            </w:pPr>
            <w:r>
              <w:fldChar w:fldCharType="begin"/>
            </w:r>
            <w:r w:rsidRPr="00DC5948">
              <w:rPr>
                <w:lang w:val="pt-BR"/>
              </w:rPr>
              <w:instrText xml:space="preserve"> HYPERLINK "http://scm.oas.org/pdfs/2020/DESASTREFR</w:instrText>
            </w:r>
            <w:r w:rsidRPr="00DC5948">
              <w:rPr>
                <w:lang w:val="pt-BR"/>
              </w:rPr>
              <w:instrText xml:space="preserve">A.docx" </w:instrText>
            </w:r>
            <w:r>
              <w:fldChar w:fldCharType="separate"/>
            </w:r>
            <w:r w:rsidR="0007428B" w:rsidRPr="00580F87">
              <w:rPr>
                <w:rStyle w:val="Hyperlink"/>
                <w:sz w:val="22"/>
                <w:szCs w:val="22"/>
                <w:lang w:val="pt-BR"/>
              </w:rPr>
              <w:t>http://scm.oas.org/pdfs/2020/DESASTREFRA.docx</w:t>
            </w:r>
            <w:r>
              <w:rPr>
                <w:rStyle w:val="Hyperlink"/>
                <w:sz w:val="22"/>
                <w:szCs w:val="22"/>
                <w:lang w:val="pt-BR"/>
              </w:rPr>
              <w:fldChar w:fldCharType="end"/>
            </w:r>
            <w:r w:rsidR="0007428B" w:rsidRPr="00580F87">
              <w:rPr>
                <w:sz w:val="22"/>
                <w:szCs w:val="22"/>
                <w:lang w:val="pt-BR"/>
              </w:rPr>
              <w:t xml:space="preserve"> </w:t>
            </w:r>
          </w:p>
          <w:p w14:paraId="118EF07F" w14:textId="77777777" w:rsidR="0007428B" w:rsidRPr="00580F87" w:rsidRDefault="0007428B" w:rsidP="008C4699">
            <w:pPr>
              <w:suppressAutoHyphens w:val="0"/>
              <w:jc w:val="center"/>
              <w:rPr>
                <w:sz w:val="22"/>
                <w:szCs w:val="22"/>
                <w:lang w:val="pt-BR" w:eastAsia="en-US"/>
              </w:rPr>
            </w:pPr>
          </w:p>
        </w:tc>
      </w:tr>
      <w:tr w:rsidR="0007428B" w:rsidRPr="00DC5948" w14:paraId="4CCDCD8E" w14:textId="77777777" w:rsidTr="008C4699">
        <w:tc>
          <w:tcPr>
            <w:tcW w:w="5310" w:type="dxa"/>
            <w:shd w:val="clear" w:color="auto" w:fill="auto"/>
          </w:tcPr>
          <w:p w14:paraId="0F993C73" w14:textId="77777777" w:rsidR="0007428B" w:rsidRPr="00580F87" w:rsidRDefault="0007428B" w:rsidP="008C4699">
            <w:pPr>
              <w:suppressAutoHyphens w:val="0"/>
              <w:jc w:val="both"/>
              <w:rPr>
                <w:sz w:val="22"/>
                <w:szCs w:val="22"/>
                <w:lang w:val="pt-BR"/>
              </w:rPr>
            </w:pPr>
            <w:r w:rsidRPr="00580F87">
              <w:rPr>
                <w:sz w:val="22"/>
                <w:szCs w:val="22"/>
                <w:lang w:val="pt-BR"/>
              </w:rPr>
              <w:t>Ferramentas e entidades do Sistema Interamericano</w:t>
            </w:r>
            <w:r w:rsidRPr="00580F87">
              <w:rPr>
                <w:sz w:val="22"/>
                <w:szCs w:val="22"/>
                <w:lang w:val="pt-BR"/>
              </w:rPr>
              <w:cr/>
            </w:r>
            <w:r w:rsidRPr="00580F87">
              <w:rPr>
                <w:sz w:val="22"/>
                <w:szCs w:val="22"/>
                <w:lang w:val="pt-BR"/>
              </w:rPr>
              <w:br/>
              <w:t xml:space="preserve">para abordar a resposta a desastres naturais. ESTUDO [segundo a resolução AG/RES. 2939 (XLIX-O/19), par. 11]. </w:t>
            </w:r>
          </w:p>
        </w:tc>
        <w:tc>
          <w:tcPr>
            <w:tcW w:w="5310" w:type="dxa"/>
            <w:shd w:val="clear" w:color="auto" w:fill="auto"/>
          </w:tcPr>
          <w:p w14:paraId="04B0D093" w14:textId="77777777" w:rsidR="0007428B" w:rsidRPr="00580F87" w:rsidRDefault="0007428B" w:rsidP="008C4699">
            <w:pPr>
              <w:suppressLineNumbers/>
              <w:tabs>
                <w:tab w:val="left" w:pos="221"/>
              </w:tabs>
              <w:snapToGrid w:val="0"/>
              <w:jc w:val="both"/>
              <w:rPr>
                <w:sz w:val="22"/>
                <w:szCs w:val="22"/>
                <w:lang w:val="pt-BR"/>
              </w:rPr>
            </w:pPr>
            <w:r w:rsidRPr="00580F87">
              <w:rPr>
                <w:sz w:val="22"/>
                <w:szCs w:val="22"/>
                <w:lang w:val="pt-BR"/>
              </w:rPr>
              <w:t>CIDI/CPD/doc.188/19 rev. 1</w:t>
            </w:r>
          </w:p>
          <w:p w14:paraId="0E3E497F" w14:textId="77777777" w:rsidR="0007428B" w:rsidRPr="00580F87" w:rsidRDefault="00DC5948" w:rsidP="008C4699">
            <w:pPr>
              <w:suppressLineNumbers/>
              <w:tabs>
                <w:tab w:val="left" w:pos="221"/>
              </w:tabs>
              <w:snapToGrid w:val="0"/>
              <w:jc w:val="both"/>
              <w:rPr>
                <w:sz w:val="22"/>
                <w:szCs w:val="22"/>
                <w:lang w:val="pt-BR"/>
              </w:rPr>
            </w:pPr>
            <w:r>
              <w:fldChar w:fldCharType="begin"/>
            </w:r>
            <w:r w:rsidRPr="00DC5948">
              <w:rPr>
                <w:lang w:val="pt-BR"/>
              </w:rPr>
              <w:instrText xml:space="preserve"> HYPERLINK "http://scm.oas.org/IDMS/Redirectpage.aspx?class=CIDI/CPD/doc.&amp;classNum=188&amp;lang=s" </w:instrText>
            </w:r>
            <w:r>
              <w:fldChar w:fldCharType="separate"/>
            </w:r>
            <w:proofErr w:type="spellStart"/>
            <w:r w:rsidR="0007428B" w:rsidRPr="00580F87">
              <w:rPr>
                <w:b/>
                <w:color w:val="0563C1"/>
                <w:sz w:val="22"/>
                <w:szCs w:val="22"/>
                <w:u w:val="single"/>
                <w:lang w:val="pt-BR"/>
              </w:rPr>
              <w:t>Español</w:t>
            </w:r>
            <w:proofErr w:type="spellEnd"/>
            <w:r>
              <w:rPr>
                <w:b/>
                <w:color w:val="0563C1"/>
                <w:sz w:val="22"/>
                <w:szCs w:val="22"/>
                <w:u w:val="single"/>
                <w:lang w:val="pt-BR"/>
              </w:rPr>
              <w:fldChar w:fldCharType="end"/>
            </w:r>
            <w:r w:rsidR="0007428B" w:rsidRPr="00580F87">
              <w:rPr>
                <w:b/>
                <w:sz w:val="22"/>
                <w:szCs w:val="22"/>
                <w:lang w:val="pt-BR"/>
              </w:rPr>
              <w:t xml:space="preserve"> - </w:t>
            </w:r>
            <w:r>
              <w:fldChar w:fldCharType="begin"/>
            </w:r>
            <w:r w:rsidRPr="00DC5948">
              <w:rPr>
                <w:lang w:val="pt-BR"/>
              </w:rPr>
              <w:instrText xml:space="preserve"> HYPERLINK "http://scm.oas.org/IDMS/Redirectpage.aspx?class=CIDI/CPD/doc.&amp;classNum=188&amp;lang=e" </w:instrText>
            </w:r>
            <w:r>
              <w:fldChar w:fldCharType="separate"/>
            </w:r>
            <w:proofErr w:type="spellStart"/>
            <w:r w:rsidR="0007428B" w:rsidRPr="00580F87">
              <w:rPr>
                <w:b/>
                <w:color w:val="0563C1"/>
                <w:sz w:val="22"/>
                <w:szCs w:val="22"/>
                <w:u w:val="single"/>
                <w:lang w:val="pt-BR"/>
              </w:rPr>
              <w:t>English</w:t>
            </w:r>
            <w:proofErr w:type="spellEnd"/>
            <w:r>
              <w:rPr>
                <w:b/>
                <w:color w:val="0563C1"/>
                <w:sz w:val="22"/>
                <w:szCs w:val="22"/>
                <w:u w:val="single"/>
                <w:lang w:val="pt-BR"/>
              </w:rPr>
              <w:fldChar w:fldCharType="end"/>
            </w:r>
            <w:r w:rsidR="0007428B" w:rsidRPr="00580F87">
              <w:rPr>
                <w:b/>
                <w:sz w:val="22"/>
                <w:szCs w:val="22"/>
                <w:lang w:val="pt-BR"/>
              </w:rPr>
              <w:t xml:space="preserve"> - </w:t>
            </w:r>
            <w:r>
              <w:fldChar w:fldCharType="begin"/>
            </w:r>
            <w:r w:rsidRPr="00DC5948">
              <w:rPr>
                <w:lang w:val="pt-BR"/>
              </w:rPr>
              <w:instrText xml:space="preserve"> HYPERLINK "http://scm.oas.org/IDMS/Redirectpage.aspx?class=CIDI/CPD/doc.&amp;classNum=188&amp;lang=f" </w:instrText>
            </w:r>
            <w:r>
              <w:fldChar w:fldCharType="separate"/>
            </w:r>
            <w:proofErr w:type="spellStart"/>
            <w:r w:rsidR="0007428B" w:rsidRPr="00580F87">
              <w:rPr>
                <w:b/>
                <w:color w:val="0563C1"/>
                <w:sz w:val="22"/>
                <w:szCs w:val="22"/>
                <w:u w:val="single"/>
                <w:lang w:val="pt-BR"/>
              </w:rPr>
              <w:t>Français</w:t>
            </w:r>
            <w:proofErr w:type="spellEnd"/>
            <w:r>
              <w:rPr>
                <w:b/>
                <w:color w:val="0563C1"/>
                <w:sz w:val="22"/>
                <w:szCs w:val="22"/>
                <w:u w:val="single"/>
                <w:lang w:val="pt-BR"/>
              </w:rPr>
              <w:fldChar w:fldCharType="end"/>
            </w:r>
            <w:r w:rsidR="0007428B" w:rsidRPr="00580F87">
              <w:rPr>
                <w:b/>
                <w:sz w:val="22"/>
                <w:szCs w:val="22"/>
                <w:lang w:val="pt-BR"/>
              </w:rPr>
              <w:t xml:space="preserve"> </w:t>
            </w:r>
            <w:r w:rsidR="0007428B" w:rsidRPr="00580F87">
              <w:rPr>
                <w:b/>
                <w:i/>
                <w:sz w:val="22"/>
                <w:szCs w:val="22"/>
                <w:lang w:val="pt-BR"/>
              </w:rPr>
              <w:t>-</w:t>
            </w:r>
            <w:r w:rsidR="0007428B" w:rsidRPr="00580F87">
              <w:rPr>
                <w:b/>
                <w:sz w:val="22"/>
                <w:szCs w:val="22"/>
                <w:lang w:val="pt-BR"/>
              </w:rPr>
              <w:t xml:space="preserve"> </w:t>
            </w:r>
            <w:r>
              <w:fldChar w:fldCharType="begin"/>
            </w:r>
            <w:r w:rsidRPr="00DC5948">
              <w:rPr>
                <w:lang w:val="pt-BR"/>
              </w:rPr>
              <w:instrText xml:space="preserve"> HYPERLINK "http://scm.oas.org/IDMS/Redirectpage.aspx?class=CIDI/CPD/doc.&amp;classNum=188&amp;lang=p" </w:instrText>
            </w:r>
            <w:r>
              <w:fldChar w:fldCharType="separate"/>
            </w:r>
            <w:r w:rsidR="0007428B" w:rsidRPr="00580F87">
              <w:rPr>
                <w:b/>
                <w:color w:val="0563C1"/>
                <w:sz w:val="22"/>
                <w:szCs w:val="22"/>
                <w:u w:val="single"/>
                <w:lang w:val="pt-BR"/>
              </w:rPr>
              <w:t>Português</w:t>
            </w:r>
            <w:r>
              <w:rPr>
                <w:b/>
                <w:color w:val="0563C1"/>
                <w:sz w:val="22"/>
                <w:szCs w:val="22"/>
                <w:u w:val="single"/>
                <w:lang w:val="pt-BR"/>
              </w:rPr>
              <w:fldChar w:fldCharType="end"/>
            </w:r>
          </w:p>
          <w:p w14:paraId="06963DCE" w14:textId="77777777" w:rsidR="0007428B" w:rsidRPr="00580F87" w:rsidRDefault="0007428B" w:rsidP="008C4699">
            <w:pPr>
              <w:suppressAutoHyphens w:val="0"/>
              <w:jc w:val="center"/>
              <w:rPr>
                <w:sz w:val="22"/>
                <w:szCs w:val="22"/>
                <w:lang w:val="pt-BR" w:eastAsia="en-US"/>
              </w:rPr>
            </w:pPr>
          </w:p>
        </w:tc>
      </w:tr>
      <w:tr w:rsidR="0007428B" w:rsidRPr="00C9330D" w14:paraId="31C77A4F" w14:textId="77777777" w:rsidTr="008C4699">
        <w:tc>
          <w:tcPr>
            <w:tcW w:w="5310" w:type="dxa"/>
            <w:shd w:val="clear" w:color="auto" w:fill="auto"/>
          </w:tcPr>
          <w:p w14:paraId="0E53AE3F" w14:textId="77777777" w:rsidR="0007428B" w:rsidRPr="00580F87" w:rsidRDefault="0007428B" w:rsidP="008C4699">
            <w:pPr>
              <w:suppressLineNumbers/>
              <w:tabs>
                <w:tab w:val="left" w:pos="616"/>
              </w:tabs>
              <w:snapToGrid w:val="0"/>
              <w:jc w:val="both"/>
              <w:rPr>
                <w:sz w:val="22"/>
                <w:szCs w:val="22"/>
                <w:lang w:val="pt-BR"/>
              </w:rPr>
            </w:pPr>
            <w:r w:rsidRPr="00580F87">
              <w:rPr>
                <w:sz w:val="22"/>
                <w:szCs w:val="22"/>
                <w:lang w:val="pt-BR"/>
              </w:rPr>
              <w:t>Metodologia para a Consideração do Estudo sobre as Ferramentas e Entidades do Sistema Interamericano de Resposta a Desastres Naturais (Aprovado pela Comissão na reunião realizada em 30 de janeiro de 2020)</w:t>
            </w:r>
          </w:p>
        </w:tc>
        <w:tc>
          <w:tcPr>
            <w:tcW w:w="5310" w:type="dxa"/>
            <w:shd w:val="clear" w:color="auto" w:fill="auto"/>
          </w:tcPr>
          <w:p w14:paraId="3B50671A" w14:textId="77777777" w:rsidR="0007428B" w:rsidRPr="00580F87" w:rsidRDefault="0007428B" w:rsidP="008C4699">
            <w:pPr>
              <w:suppressLineNumbers/>
              <w:tabs>
                <w:tab w:val="left" w:pos="616"/>
              </w:tabs>
              <w:snapToGrid w:val="0"/>
              <w:rPr>
                <w:bCs/>
                <w:sz w:val="22"/>
                <w:szCs w:val="22"/>
                <w:lang w:val="pt-BR"/>
              </w:rPr>
            </w:pPr>
            <w:r w:rsidRPr="00580F87">
              <w:rPr>
                <w:sz w:val="22"/>
                <w:szCs w:val="22"/>
                <w:lang w:val="pt-BR"/>
              </w:rPr>
              <w:t xml:space="preserve">CIDI/CPD/doc.191/20:  </w:t>
            </w:r>
          </w:p>
          <w:p w14:paraId="16901D79" w14:textId="77777777" w:rsidR="0007428B" w:rsidRPr="00580F87" w:rsidRDefault="00DC5948" w:rsidP="008C4699">
            <w:pPr>
              <w:suppressAutoHyphens w:val="0"/>
              <w:rPr>
                <w:sz w:val="22"/>
                <w:szCs w:val="22"/>
                <w:lang w:val="pt-BR"/>
              </w:rPr>
            </w:pPr>
            <w:hyperlink r:id="rId12" w:tgtFrame="_blank" w:history="1">
              <w:proofErr w:type="spellStart"/>
              <w:r w:rsidR="0007428B" w:rsidRPr="00580F87">
                <w:rPr>
                  <w:b/>
                  <w:color w:val="0563C1"/>
                  <w:sz w:val="22"/>
                  <w:szCs w:val="22"/>
                  <w:u w:val="single"/>
                  <w:lang w:val="pt-BR"/>
                </w:rPr>
                <w:t>Español</w:t>
              </w:r>
              <w:proofErr w:type="spellEnd"/>
            </w:hyperlink>
            <w:r w:rsidR="0007428B" w:rsidRPr="00580F87">
              <w:rPr>
                <w:b/>
                <w:sz w:val="22"/>
                <w:szCs w:val="22"/>
                <w:lang w:val="pt-BR"/>
              </w:rPr>
              <w:t>  </w:t>
            </w:r>
            <w:proofErr w:type="spellStart"/>
            <w:r w:rsidR="0007428B">
              <w:fldChar w:fldCharType="begin"/>
            </w:r>
            <w:r w:rsidR="0007428B" w:rsidRPr="003E3DBC">
              <w:rPr>
                <w:lang w:val="pt-BR"/>
              </w:rPr>
              <w:instrText xml:space="preserve"> HYPERLINK "http://scm.oas.org/IDMS/Redirectpage.aspx?class=CIDI/CPD/doc.&amp;classNum=191&amp;lang=e" \t "_blank" </w:instrText>
            </w:r>
            <w:r w:rsidR="0007428B">
              <w:fldChar w:fldCharType="separate"/>
            </w:r>
            <w:r w:rsidR="0007428B" w:rsidRPr="00580F87">
              <w:rPr>
                <w:b/>
                <w:color w:val="0563C1"/>
                <w:sz w:val="22"/>
                <w:szCs w:val="22"/>
                <w:u w:val="single"/>
                <w:lang w:val="pt-BR"/>
              </w:rPr>
              <w:t>English</w:t>
            </w:r>
            <w:proofErr w:type="spellEnd"/>
            <w:r w:rsidR="0007428B">
              <w:rPr>
                <w:b/>
                <w:color w:val="0563C1"/>
                <w:sz w:val="22"/>
                <w:szCs w:val="22"/>
                <w:u w:val="single"/>
                <w:lang w:val="pt-BR"/>
              </w:rPr>
              <w:fldChar w:fldCharType="end"/>
            </w:r>
            <w:r w:rsidR="0007428B" w:rsidRPr="00580F87">
              <w:rPr>
                <w:b/>
                <w:sz w:val="22"/>
                <w:szCs w:val="22"/>
                <w:lang w:val="pt-BR"/>
              </w:rPr>
              <w:t> </w:t>
            </w:r>
            <w:proofErr w:type="spellStart"/>
            <w:r w:rsidR="0007428B">
              <w:fldChar w:fldCharType="begin"/>
            </w:r>
            <w:r w:rsidR="0007428B" w:rsidRPr="003E3DBC">
              <w:rPr>
                <w:lang w:val="pt-BR"/>
              </w:rPr>
              <w:instrText xml:space="preserve"> HYPERLINK "http://scm.oas.org/IDMS/Redirectpage.aspx?class=CIDI/CPD/doc.&amp;classNum=191&amp;lang=f" \t "_blank" </w:instrText>
            </w:r>
            <w:r w:rsidR="0007428B">
              <w:fldChar w:fldCharType="separate"/>
            </w:r>
            <w:r w:rsidR="0007428B" w:rsidRPr="00580F87">
              <w:rPr>
                <w:b/>
                <w:color w:val="0563C1"/>
                <w:sz w:val="22"/>
                <w:szCs w:val="22"/>
                <w:u w:val="single"/>
                <w:lang w:val="pt-BR"/>
              </w:rPr>
              <w:t>Français</w:t>
            </w:r>
            <w:proofErr w:type="spellEnd"/>
            <w:r w:rsidR="0007428B">
              <w:rPr>
                <w:b/>
                <w:color w:val="0563C1"/>
                <w:sz w:val="22"/>
                <w:szCs w:val="22"/>
                <w:u w:val="single"/>
                <w:lang w:val="pt-BR"/>
              </w:rPr>
              <w:fldChar w:fldCharType="end"/>
            </w:r>
            <w:r w:rsidR="0007428B" w:rsidRPr="00580F87">
              <w:rPr>
                <w:b/>
                <w:sz w:val="22"/>
                <w:szCs w:val="22"/>
                <w:lang w:val="pt-BR"/>
              </w:rPr>
              <w:t>   </w:t>
            </w:r>
            <w:hyperlink r:id="rId13" w:tgtFrame="_blank" w:history="1">
              <w:r w:rsidR="0007428B" w:rsidRPr="00580F87">
                <w:rPr>
                  <w:b/>
                  <w:color w:val="0563C1"/>
                  <w:sz w:val="22"/>
                  <w:szCs w:val="22"/>
                  <w:u w:val="single"/>
                  <w:lang w:val="pt-BR"/>
                </w:rPr>
                <w:t>Português</w:t>
              </w:r>
            </w:hyperlink>
          </w:p>
        </w:tc>
      </w:tr>
      <w:tr w:rsidR="0007428B" w:rsidRPr="00DC5948" w14:paraId="6F531EF6" w14:textId="77777777" w:rsidTr="008C4699">
        <w:tc>
          <w:tcPr>
            <w:tcW w:w="5310" w:type="dxa"/>
            <w:shd w:val="clear" w:color="auto" w:fill="auto"/>
          </w:tcPr>
          <w:p w14:paraId="4CABE9E3" w14:textId="77777777" w:rsidR="0007428B" w:rsidRPr="00580F87" w:rsidRDefault="0007428B" w:rsidP="008C4699">
            <w:pPr>
              <w:suppressLineNumbers/>
              <w:tabs>
                <w:tab w:val="left" w:pos="616"/>
              </w:tabs>
              <w:snapToGrid w:val="0"/>
              <w:ind w:left="-20"/>
              <w:contextualSpacing/>
              <w:jc w:val="both"/>
              <w:rPr>
                <w:b/>
                <w:bCs/>
                <w:sz w:val="22"/>
                <w:szCs w:val="22"/>
                <w:lang w:val="pt-BR"/>
              </w:rPr>
            </w:pPr>
            <w:r w:rsidRPr="00580F87">
              <w:rPr>
                <w:sz w:val="22"/>
                <w:szCs w:val="22"/>
                <w:lang w:val="pt-BR"/>
              </w:rPr>
              <w:t xml:space="preserve">AG/RES. 2183 (XXXVI-O/06) Aprovação do estatuto emendado do Fundo Interamericano de Assistência para Situações de Emergência (Aprovado na quarta sessão plenária, realizada em </w:t>
            </w:r>
            <w:proofErr w:type="gramStart"/>
            <w:r w:rsidRPr="00580F87">
              <w:rPr>
                <w:sz w:val="22"/>
                <w:szCs w:val="22"/>
                <w:lang w:val="pt-BR"/>
              </w:rPr>
              <w:t>6</w:t>
            </w:r>
            <w:proofErr w:type="gramEnd"/>
            <w:r w:rsidRPr="00580F87">
              <w:rPr>
                <w:sz w:val="22"/>
                <w:szCs w:val="22"/>
                <w:lang w:val="pt-BR"/>
              </w:rPr>
              <w:t xml:space="preserve"> de junho de 2006)</w:t>
            </w:r>
          </w:p>
          <w:p w14:paraId="7A38845A" w14:textId="77777777" w:rsidR="0007428B" w:rsidRPr="00580F87" w:rsidRDefault="0007428B" w:rsidP="008C4699">
            <w:pPr>
              <w:suppressAutoHyphens w:val="0"/>
              <w:jc w:val="center"/>
              <w:rPr>
                <w:sz w:val="22"/>
                <w:szCs w:val="22"/>
                <w:lang w:val="pt-BR" w:eastAsia="en-US"/>
              </w:rPr>
            </w:pPr>
          </w:p>
        </w:tc>
        <w:tc>
          <w:tcPr>
            <w:tcW w:w="5310" w:type="dxa"/>
            <w:shd w:val="clear" w:color="auto" w:fill="auto"/>
          </w:tcPr>
          <w:p w14:paraId="653A5732" w14:textId="77777777" w:rsidR="0007428B" w:rsidRPr="00580F87" w:rsidRDefault="00DC5948" w:rsidP="008C4699">
            <w:pPr>
              <w:ind w:left="-20"/>
              <w:rPr>
                <w:sz w:val="22"/>
                <w:szCs w:val="22"/>
                <w:lang w:val="pt-BR"/>
              </w:rPr>
            </w:pPr>
            <w:r>
              <w:fldChar w:fldCharType="begin"/>
            </w:r>
            <w:r w:rsidRPr="00DC5948">
              <w:rPr>
                <w:lang w:val="pt-BR"/>
              </w:rPr>
              <w:instrText xml:space="preserve"> HYPERLINK "http://scm.oas.org/pdfs/2020/FONDEMSTAT.docx" </w:instrText>
            </w:r>
            <w:r>
              <w:fldChar w:fldCharType="separate"/>
            </w:r>
            <w:r w:rsidR="0007428B" w:rsidRPr="00580F87">
              <w:rPr>
                <w:color w:val="0563C1"/>
                <w:sz w:val="22"/>
                <w:szCs w:val="22"/>
                <w:u w:val="single"/>
                <w:lang w:val="pt-BR"/>
              </w:rPr>
              <w:t>http://scm.oas.org/pdfs/2020/FONDEMSTAT.docx</w:t>
            </w:r>
            <w:r>
              <w:rPr>
                <w:color w:val="0563C1"/>
                <w:sz w:val="22"/>
                <w:szCs w:val="22"/>
                <w:u w:val="single"/>
                <w:lang w:val="pt-BR"/>
              </w:rPr>
              <w:fldChar w:fldCharType="end"/>
            </w:r>
            <w:r w:rsidR="0007428B" w:rsidRPr="00580F87">
              <w:rPr>
                <w:sz w:val="22"/>
                <w:szCs w:val="22"/>
                <w:lang w:val="pt-BR"/>
              </w:rPr>
              <w:t xml:space="preserve"> </w:t>
            </w:r>
          </w:p>
          <w:p w14:paraId="0A300597" w14:textId="77777777" w:rsidR="0007428B" w:rsidRPr="00580F87" w:rsidRDefault="00DC5948" w:rsidP="008C4699">
            <w:pPr>
              <w:suppressAutoHyphens w:val="0"/>
              <w:rPr>
                <w:sz w:val="22"/>
                <w:szCs w:val="22"/>
                <w:lang w:val="pt-BR"/>
              </w:rPr>
            </w:pPr>
            <w:r>
              <w:fldChar w:fldCharType="begin"/>
            </w:r>
            <w:r w:rsidRPr="00DC5948">
              <w:rPr>
                <w:lang w:val="pt-BR"/>
              </w:rPr>
              <w:instrText xml:space="preserve"> HYPERLINK "http://scm.oas.org/pdfs/2020/FONDEMEST.docx" </w:instrText>
            </w:r>
            <w:r>
              <w:fldChar w:fldCharType="separate"/>
            </w:r>
            <w:r w:rsidR="0007428B" w:rsidRPr="00580F87">
              <w:rPr>
                <w:color w:val="0563C1"/>
                <w:sz w:val="22"/>
                <w:szCs w:val="22"/>
                <w:u w:val="single"/>
                <w:lang w:val="pt-BR"/>
              </w:rPr>
              <w:t>http://scm.oas.org/pdfs/2020/FONDEMEST.docx</w:t>
            </w:r>
            <w:r>
              <w:rPr>
                <w:color w:val="0563C1"/>
                <w:sz w:val="22"/>
                <w:szCs w:val="22"/>
                <w:u w:val="single"/>
                <w:lang w:val="pt-BR"/>
              </w:rPr>
              <w:fldChar w:fldCharType="end"/>
            </w:r>
          </w:p>
        </w:tc>
      </w:tr>
      <w:tr w:rsidR="0007428B" w:rsidRPr="003E3DBC" w14:paraId="7F39E39D" w14:textId="77777777" w:rsidTr="008C4699">
        <w:tc>
          <w:tcPr>
            <w:tcW w:w="5310" w:type="dxa"/>
            <w:shd w:val="clear" w:color="auto" w:fill="auto"/>
          </w:tcPr>
          <w:p w14:paraId="62D7AA8B" w14:textId="77777777" w:rsidR="0007428B" w:rsidRPr="00580F87" w:rsidRDefault="0007428B" w:rsidP="008C4699">
            <w:pPr>
              <w:suppressAutoHyphens w:val="0"/>
              <w:jc w:val="both"/>
              <w:rPr>
                <w:sz w:val="22"/>
                <w:szCs w:val="22"/>
                <w:lang w:val="pt-BR"/>
              </w:rPr>
            </w:pPr>
            <w:r w:rsidRPr="00580F87">
              <w:rPr>
                <w:sz w:val="22"/>
                <w:szCs w:val="22"/>
                <w:lang w:val="pt-BR"/>
              </w:rPr>
              <w:t>Resumo das perguntas feitas pelas delegações e respostas. Revisão do Fundo Interamericano de Assistência para Situações de Emergência (FONDEM) na reunião da Comissão realizada em 30 de janeiro de 2020</w:t>
            </w:r>
          </w:p>
        </w:tc>
        <w:tc>
          <w:tcPr>
            <w:tcW w:w="5310" w:type="dxa"/>
            <w:shd w:val="clear" w:color="auto" w:fill="auto"/>
          </w:tcPr>
          <w:p w14:paraId="06B674FC" w14:textId="77777777" w:rsidR="0007428B" w:rsidRPr="00580F87" w:rsidRDefault="0007428B" w:rsidP="008C4699">
            <w:pPr>
              <w:suppressAutoHyphens w:val="0"/>
              <w:rPr>
                <w:bCs/>
                <w:sz w:val="22"/>
                <w:szCs w:val="22"/>
                <w:lang w:val="pt-BR"/>
              </w:rPr>
            </w:pPr>
            <w:r w:rsidRPr="00580F87">
              <w:rPr>
                <w:sz w:val="22"/>
                <w:szCs w:val="22"/>
                <w:lang w:val="pt-BR"/>
              </w:rPr>
              <w:t>CIDI/CPD/INF.41/20 </w:t>
            </w:r>
          </w:p>
          <w:p w14:paraId="20B29CE6" w14:textId="77777777" w:rsidR="0007428B" w:rsidRPr="00580F87" w:rsidRDefault="00DC5948" w:rsidP="008C4699">
            <w:pPr>
              <w:suppressAutoHyphens w:val="0"/>
              <w:rPr>
                <w:sz w:val="22"/>
                <w:szCs w:val="22"/>
                <w:lang w:val="pt-BR"/>
              </w:rPr>
            </w:pPr>
            <w:hyperlink r:id="rId14" w:tgtFrame="_blank" w:history="1">
              <w:proofErr w:type="spellStart"/>
              <w:r w:rsidR="0007428B" w:rsidRPr="00580F87">
                <w:rPr>
                  <w:b/>
                  <w:color w:val="0563C1"/>
                  <w:sz w:val="22"/>
                  <w:szCs w:val="22"/>
                  <w:u w:val="single"/>
                  <w:lang w:val="pt-BR"/>
                </w:rPr>
                <w:t>English</w:t>
              </w:r>
              <w:proofErr w:type="spellEnd"/>
            </w:hyperlink>
            <w:r w:rsidR="0007428B" w:rsidRPr="00580F87">
              <w:rPr>
                <w:b/>
                <w:sz w:val="22"/>
                <w:szCs w:val="22"/>
                <w:lang w:val="pt-BR"/>
              </w:rPr>
              <w:t>  </w:t>
            </w:r>
            <w:proofErr w:type="spellStart"/>
            <w:r w:rsidR="0007428B">
              <w:fldChar w:fldCharType="begin"/>
            </w:r>
            <w:r w:rsidR="0007428B" w:rsidRPr="003E3DBC">
              <w:rPr>
                <w:lang w:val="pt-BR"/>
              </w:rPr>
              <w:instrText xml:space="preserve"> HYPERLINK "http://scm.oas.org/IDMS/Redirectpage.aspx?class=CIDI/CPD/INF.&amp;classNum=41&amp;lang=s" \t "_blank" </w:instrText>
            </w:r>
            <w:r w:rsidR="0007428B">
              <w:fldChar w:fldCharType="separate"/>
            </w:r>
            <w:r w:rsidR="0007428B" w:rsidRPr="00580F87">
              <w:rPr>
                <w:b/>
                <w:color w:val="0563C1"/>
                <w:sz w:val="22"/>
                <w:szCs w:val="22"/>
                <w:u w:val="single"/>
                <w:lang w:val="pt-BR"/>
              </w:rPr>
              <w:t>Español</w:t>
            </w:r>
            <w:proofErr w:type="spellEnd"/>
            <w:r w:rsidR="0007428B">
              <w:rPr>
                <w:b/>
                <w:color w:val="0563C1"/>
                <w:sz w:val="22"/>
                <w:szCs w:val="22"/>
                <w:u w:val="single"/>
                <w:lang w:val="pt-BR"/>
              </w:rPr>
              <w:fldChar w:fldCharType="end"/>
            </w:r>
            <w:r w:rsidR="0007428B" w:rsidRPr="00580F87">
              <w:rPr>
                <w:b/>
                <w:sz w:val="22"/>
                <w:szCs w:val="22"/>
                <w:lang w:val="pt-BR"/>
              </w:rPr>
              <w:t> </w:t>
            </w:r>
            <w:proofErr w:type="spellStart"/>
            <w:r w:rsidR="0007428B">
              <w:fldChar w:fldCharType="begin"/>
            </w:r>
            <w:r w:rsidR="0007428B" w:rsidRPr="003E3DBC">
              <w:rPr>
                <w:lang w:val="pt-BR"/>
              </w:rPr>
              <w:instrText xml:space="preserve"> HYPERLINK "http://scm.oas.org/IDMS/Redirectpage.aspx?class=CIDI/CPD/INF.&amp;classNum=41&amp;lang=f" \t "_blank" </w:instrText>
            </w:r>
            <w:r w:rsidR="0007428B">
              <w:fldChar w:fldCharType="separate"/>
            </w:r>
            <w:r w:rsidR="0007428B" w:rsidRPr="00580F87">
              <w:rPr>
                <w:b/>
                <w:color w:val="0563C1"/>
                <w:sz w:val="22"/>
                <w:szCs w:val="22"/>
                <w:u w:val="single"/>
                <w:lang w:val="pt-BR"/>
              </w:rPr>
              <w:t>Français</w:t>
            </w:r>
            <w:proofErr w:type="spellEnd"/>
            <w:r w:rsidR="0007428B">
              <w:rPr>
                <w:b/>
                <w:color w:val="0563C1"/>
                <w:sz w:val="22"/>
                <w:szCs w:val="22"/>
                <w:u w:val="single"/>
                <w:lang w:val="pt-BR"/>
              </w:rPr>
              <w:fldChar w:fldCharType="end"/>
            </w:r>
            <w:r w:rsidR="0007428B" w:rsidRPr="00580F87">
              <w:rPr>
                <w:b/>
                <w:sz w:val="22"/>
                <w:szCs w:val="22"/>
                <w:lang w:val="pt-BR"/>
              </w:rPr>
              <w:t> </w:t>
            </w:r>
            <w:hyperlink r:id="rId15" w:tgtFrame="_blank" w:history="1">
              <w:r w:rsidR="0007428B" w:rsidRPr="00580F87">
                <w:rPr>
                  <w:b/>
                  <w:color w:val="0563C1"/>
                  <w:sz w:val="22"/>
                  <w:szCs w:val="22"/>
                  <w:u w:val="single"/>
                  <w:lang w:val="pt-BR"/>
                </w:rPr>
                <w:t>Português</w:t>
              </w:r>
            </w:hyperlink>
            <w:r w:rsidR="0007428B" w:rsidRPr="00580F87">
              <w:rPr>
                <w:b/>
                <w:sz w:val="22"/>
                <w:szCs w:val="22"/>
                <w:lang w:val="pt-BR"/>
              </w:rPr>
              <w:t>   </w:t>
            </w:r>
          </w:p>
        </w:tc>
      </w:tr>
      <w:tr w:rsidR="0007428B" w:rsidRPr="00DC5948" w14:paraId="47F950E5" w14:textId="77777777" w:rsidTr="008C4699">
        <w:tc>
          <w:tcPr>
            <w:tcW w:w="5310" w:type="dxa"/>
            <w:shd w:val="clear" w:color="auto" w:fill="auto"/>
          </w:tcPr>
          <w:p w14:paraId="6ADE09D9" w14:textId="77777777" w:rsidR="0007428B" w:rsidRPr="00580F87" w:rsidRDefault="0007428B" w:rsidP="008C4699">
            <w:pPr>
              <w:suppressAutoHyphens w:val="0"/>
              <w:jc w:val="both"/>
              <w:rPr>
                <w:sz w:val="22"/>
                <w:szCs w:val="22"/>
                <w:lang w:val="pt-BR"/>
              </w:rPr>
            </w:pPr>
            <w:r w:rsidRPr="00580F87">
              <w:rPr>
                <w:sz w:val="22"/>
                <w:szCs w:val="22"/>
                <w:lang w:val="pt-BR"/>
              </w:rPr>
              <w:t>Texto da Convenção Interamericana para Facilitar a Assistência em Casos de Desastre.</w:t>
            </w:r>
          </w:p>
        </w:tc>
        <w:tc>
          <w:tcPr>
            <w:tcW w:w="5310" w:type="dxa"/>
            <w:shd w:val="clear" w:color="auto" w:fill="auto"/>
          </w:tcPr>
          <w:p w14:paraId="632CC7C9" w14:textId="77777777" w:rsidR="0007428B" w:rsidRPr="00580F87" w:rsidRDefault="00DC5948" w:rsidP="008C4699">
            <w:pPr>
              <w:suppressAutoHyphens w:val="0"/>
              <w:rPr>
                <w:sz w:val="22"/>
                <w:szCs w:val="22"/>
                <w:lang w:val="pt-BR"/>
              </w:rPr>
            </w:pPr>
            <w:r>
              <w:fldChar w:fldCharType="begin"/>
            </w:r>
            <w:r w:rsidRPr="00DC5948">
              <w:rPr>
                <w:lang w:val="pt-BR"/>
              </w:rPr>
              <w:instrText xml:space="preserve"> HYPERLINK "https://www.oas.org/juridico/spanish</w:instrText>
            </w:r>
            <w:r w:rsidRPr="00DC5948">
              <w:rPr>
                <w:lang w:val="pt-BR"/>
              </w:rPr>
              <w:instrText xml:space="preserve">/tratados/a-54.html" </w:instrText>
            </w:r>
            <w:r>
              <w:fldChar w:fldCharType="separate"/>
            </w:r>
            <w:r w:rsidR="0007428B" w:rsidRPr="00580F87">
              <w:rPr>
                <w:b/>
                <w:color w:val="0563C1"/>
                <w:sz w:val="22"/>
                <w:szCs w:val="22"/>
                <w:u w:val="single"/>
                <w:lang w:val="pt-BR"/>
              </w:rPr>
              <w:t>https://www.oas.org/juridico/spanish/tratados/a-54.html</w:t>
            </w:r>
            <w:r>
              <w:rPr>
                <w:b/>
                <w:color w:val="0563C1"/>
                <w:sz w:val="22"/>
                <w:szCs w:val="22"/>
                <w:u w:val="single"/>
                <w:lang w:val="pt-BR"/>
              </w:rPr>
              <w:fldChar w:fldCharType="end"/>
            </w:r>
          </w:p>
        </w:tc>
      </w:tr>
      <w:tr w:rsidR="0007428B" w:rsidRPr="00DC5948" w14:paraId="7741F22D" w14:textId="77777777" w:rsidTr="008C4699">
        <w:tc>
          <w:tcPr>
            <w:tcW w:w="5310" w:type="dxa"/>
            <w:shd w:val="clear" w:color="auto" w:fill="auto"/>
          </w:tcPr>
          <w:p w14:paraId="42A14A17" w14:textId="77777777" w:rsidR="0007428B" w:rsidRPr="00580F87" w:rsidRDefault="0007428B" w:rsidP="008C4699">
            <w:pPr>
              <w:suppressAutoHyphens w:val="0"/>
              <w:jc w:val="both"/>
              <w:rPr>
                <w:sz w:val="22"/>
                <w:szCs w:val="22"/>
                <w:lang w:val="pt-BR"/>
              </w:rPr>
            </w:pPr>
            <w:r w:rsidRPr="00580F87">
              <w:rPr>
                <w:sz w:val="22"/>
                <w:szCs w:val="22"/>
                <w:lang w:val="pt-BR"/>
              </w:rPr>
              <w:t xml:space="preserve">Situação das assinaturas e ratificações da Convenção Interamericana para Facilitar a Assistência em Casos de Desastre </w:t>
            </w:r>
          </w:p>
        </w:tc>
        <w:tc>
          <w:tcPr>
            <w:tcW w:w="5310" w:type="dxa"/>
            <w:shd w:val="clear" w:color="auto" w:fill="auto"/>
          </w:tcPr>
          <w:p w14:paraId="40A43995" w14:textId="77777777" w:rsidR="0007428B" w:rsidRPr="00580F87" w:rsidRDefault="00DC5948" w:rsidP="008C4699">
            <w:pPr>
              <w:suppressAutoHyphens w:val="0"/>
              <w:rPr>
                <w:sz w:val="22"/>
                <w:szCs w:val="22"/>
                <w:lang w:val="pt-BR"/>
              </w:rPr>
            </w:pPr>
            <w:r>
              <w:fldChar w:fldCharType="begin"/>
            </w:r>
            <w:r w:rsidRPr="00DC5948">
              <w:rPr>
                <w:lang w:val="pt-BR"/>
              </w:rPr>
              <w:instrText xml:space="preserve"> HYPERLINK "https://www.oas.org/juridico/spanish/firmas/</w:instrText>
            </w:r>
            <w:r w:rsidRPr="00DC5948">
              <w:rPr>
                <w:lang w:val="pt-BR"/>
              </w:rPr>
              <w:instrText xml:space="preserve">a-54.html" </w:instrText>
            </w:r>
            <w:r>
              <w:fldChar w:fldCharType="separate"/>
            </w:r>
            <w:r w:rsidR="0007428B" w:rsidRPr="00580F87">
              <w:rPr>
                <w:b/>
                <w:color w:val="0563C1"/>
                <w:sz w:val="22"/>
                <w:szCs w:val="22"/>
                <w:u w:val="single"/>
                <w:lang w:val="pt-BR"/>
              </w:rPr>
              <w:t>https://www.oas.org/juridico/spanish/firmas/a-54.html</w:t>
            </w:r>
            <w:r>
              <w:rPr>
                <w:b/>
                <w:color w:val="0563C1"/>
                <w:sz w:val="22"/>
                <w:szCs w:val="22"/>
                <w:u w:val="single"/>
                <w:lang w:val="pt-BR"/>
              </w:rPr>
              <w:fldChar w:fldCharType="end"/>
            </w:r>
          </w:p>
        </w:tc>
      </w:tr>
      <w:tr w:rsidR="0007428B" w:rsidRPr="00DC5948" w14:paraId="4A4194F7" w14:textId="77777777" w:rsidTr="008C4699">
        <w:tc>
          <w:tcPr>
            <w:tcW w:w="5310" w:type="dxa"/>
            <w:shd w:val="clear" w:color="auto" w:fill="auto"/>
          </w:tcPr>
          <w:p w14:paraId="37F49B83" w14:textId="77777777" w:rsidR="0007428B" w:rsidRPr="00580F87" w:rsidRDefault="0007428B" w:rsidP="008C4699">
            <w:pPr>
              <w:suppressLineNumbers/>
              <w:tabs>
                <w:tab w:val="left" w:pos="0"/>
              </w:tabs>
              <w:snapToGrid w:val="0"/>
              <w:rPr>
                <w:sz w:val="22"/>
                <w:szCs w:val="22"/>
                <w:lang w:val="pt-BR"/>
              </w:rPr>
            </w:pPr>
            <w:r w:rsidRPr="00580F87">
              <w:rPr>
                <w:sz w:val="22"/>
                <w:szCs w:val="22"/>
                <w:lang w:val="pt-BR"/>
              </w:rPr>
              <w:t xml:space="preserve">Reuniões da CIRDN convocadas pelo Gabinete do Secretário-Geral Adjunto em resposta a emergências causadas por desastres de larga escala (abril de 2020) </w:t>
            </w:r>
          </w:p>
        </w:tc>
        <w:tc>
          <w:tcPr>
            <w:tcW w:w="5310" w:type="dxa"/>
            <w:shd w:val="clear" w:color="auto" w:fill="auto"/>
          </w:tcPr>
          <w:p w14:paraId="3DFED179" w14:textId="77777777" w:rsidR="0007428B" w:rsidRPr="00580F87" w:rsidRDefault="0007428B" w:rsidP="008C4699">
            <w:pPr>
              <w:suppressAutoHyphens w:val="0"/>
              <w:rPr>
                <w:sz w:val="22"/>
                <w:szCs w:val="22"/>
                <w:lang w:val="pt-BR"/>
              </w:rPr>
            </w:pPr>
            <w:r w:rsidRPr="00580F87">
              <w:rPr>
                <w:sz w:val="22"/>
                <w:szCs w:val="22"/>
                <w:lang w:val="pt-BR"/>
              </w:rPr>
              <w:t>CIDI/CPD/INF.48/20</w:t>
            </w:r>
          </w:p>
          <w:p w14:paraId="73B6E379" w14:textId="77777777" w:rsidR="0007428B" w:rsidRPr="00580F87" w:rsidRDefault="00DC5948" w:rsidP="008C4699">
            <w:pPr>
              <w:suppressAutoHyphens w:val="0"/>
              <w:rPr>
                <w:sz w:val="22"/>
                <w:szCs w:val="22"/>
                <w:lang w:val="pt-BR"/>
              </w:rPr>
            </w:pPr>
            <w:r>
              <w:fldChar w:fldCharType="begin"/>
            </w:r>
            <w:r w:rsidRPr="00DC5948">
              <w:rPr>
                <w:lang w:val="pt-BR"/>
              </w:rPr>
              <w:instrText xml:space="preserve"> HYPERLINK "htt</w:instrText>
            </w:r>
            <w:r w:rsidRPr="00DC5948">
              <w:rPr>
                <w:lang w:val="pt-BR"/>
              </w:rPr>
              <w:instrText xml:space="preserve">p://scm.oas.org/IDMS/Redirectpage.aspx?class=CIDI/CPD/INF.&amp;classNum=48&amp;lang=s" </w:instrText>
            </w:r>
            <w:r>
              <w:fldChar w:fldCharType="separate"/>
            </w:r>
            <w:proofErr w:type="spellStart"/>
            <w:r w:rsidR="0007428B" w:rsidRPr="00580F87">
              <w:rPr>
                <w:rStyle w:val="Hyperlink"/>
                <w:sz w:val="22"/>
                <w:szCs w:val="22"/>
                <w:lang w:val="pt-BR"/>
              </w:rPr>
              <w:t>Español</w:t>
            </w:r>
            <w:proofErr w:type="spellEnd"/>
            <w:r>
              <w:rPr>
                <w:rStyle w:val="Hyperlink"/>
                <w:sz w:val="22"/>
                <w:szCs w:val="22"/>
                <w:lang w:val="pt-BR"/>
              </w:rPr>
              <w:fldChar w:fldCharType="end"/>
            </w:r>
            <w:r w:rsidR="0007428B" w:rsidRPr="00580F87">
              <w:rPr>
                <w:sz w:val="22"/>
                <w:szCs w:val="22"/>
                <w:lang w:val="pt-BR"/>
              </w:rPr>
              <w:t xml:space="preserve"> </w:t>
            </w:r>
            <w:r>
              <w:fldChar w:fldCharType="begin"/>
            </w:r>
            <w:r w:rsidRPr="00DC5948">
              <w:rPr>
                <w:lang w:val="pt-BR"/>
              </w:rPr>
              <w:instrText xml:space="preserve"> HYPERLINK "http://scm.oas.org/IDMS/Redirectpage.aspx?class=CIDI/CPD/INF.&amp;classNum=48&amp;lang=e" </w:instrText>
            </w:r>
            <w:r>
              <w:fldChar w:fldCharType="separate"/>
            </w:r>
            <w:r w:rsidR="0007428B" w:rsidRPr="00580F87">
              <w:rPr>
                <w:rStyle w:val="Hyperlink"/>
                <w:sz w:val="22"/>
                <w:szCs w:val="22"/>
                <w:lang w:val="pt-BR"/>
              </w:rPr>
              <w:t xml:space="preserve"> </w:t>
            </w:r>
            <w:proofErr w:type="spellStart"/>
            <w:r w:rsidR="0007428B" w:rsidRPr="00580F87">
              <w:rPr>
                <w:rStyle w:val="Hyperlink"/>
                <w:sz w:val="22"/>
                <w:szCs w:val="22"/>
                <w:lang w:val="pt-BR"/>
              </w:rPr>
              <w:t>English</w:t>
            </w:r>
            <w:proofErr w:type="spellEnd"/>
            <w:r w:rsidR="0007428B" w:rsidRPr="00580F87">
              <w:rPr>
                <w:rStyle w:val="Hyperlink"/>
                <w:sz w:val="22"/>
                <w:szCs w:val="22"/>
                <w:lang w:val="pt-BR"/>
              </w:rPr>
              <w:t xml:space="preserve"> </w:t>
            </w:r>
            <w:r>
              <w:rPr>
                <w:rStyle w:val="Hyperlink"/>
                <w:sz w:val="22"/>
                <w:szCs w:val="22"/>
                <w:lang w:val="pt-BR"/>
              </w:rPr>
              <w:fldChar w:fldCharType="end"/>
            </w:r>
            <w:r w:rsidR="0007428B" w:rsidRPr="00580F87">
              <w:rPr>
                <w:sz w:val="22"/>
                <w:szCs w:val="22"/>
                <w:lang w:val="pt-BR"/>
              </w:rPr>
              <w:t xml:space="preserve"> </w:t>
            </w:r>
            <w:r>
              <w:fldChar w:fldCharType="begin"/>
            </w:r>
            <w:r w:rsidRPr="00DC5948">
              <w:rPr>
                <w:lang w:val="pt-BR"/>
              </w:rPr>
              <w:instrText xml:space="preserve"> HYPERLINK "http://scm.oas.org/IDMS/Redirectpage.aspx?class</w:instrText>
            </w:r>
            <w:r w:rsidRPr="00DC5948">
              <w:rPr>
                <w:lang w:val="pt-BR"/>
              </w:rPr>
              <w:instrText xml:space="preserve">=CIDI/CPD/INF.&amp;classNum=48&amp;lang=f" </w:instrText>
            </w:r>
            <w:r>
              <w:fldChar w:fldCharType="separate"/>
            </w:r>
            <w:proofErr w:type="spellStart"/>
            <w:r w:rsidR="0007428B" w:rsidRPr="00580F87">
              <w:rPr>
                <w:rStyle w:val="Hyperlink"/>
                <w:sz w:val="22"/>
                <w:szCs w:val="22"/>
                <w:lang w:val="pt-BR"/>
              </w:rPr>
              <w:t>Français</w:t>
            </w:r>
            <w:proofErr w:type="spellEnd"/>
            <w:r>
              <w:rPr>
                <w:rStyle w:val="Hyperlink"/>
                <w:sz w:val="22"/>
                <w:szCs w:val="22"/>
                <w:lang w:val="pt-BR"/>
              </w:rPr>
              <w:fldChar w:fldCharType="end"/>
            </w:r>
            <w:r w:rsidR="0007428B" w:rsidRPr="00580F87">
              <w:rPr>
                <w:sz w:val="22"/>
                <w:szCs w:val="22"/>
                <w:lang w:val="pt-BR"/>
              </w:rPr>
              <w:t xml:space="preserve">  </w:t>
            </w:r>
            <w:hyperlink r:id="rId16" w:history="1">
              <w:r w:rsidR="0007428B" w:rsidRPr="00580F87">
                <w:rPr>
                  <w:rStyle w:val="Hyperlink"/>
                  <w:sz w:val="22"/>
                  <w:szCs w:val="22"/>
                  <w:lang w:val="pt-BR"/>
                </w:rPr>
                <w:t>Português</w:t>
              </w:r>
            </w:hyperlink>
          </w:p>
        </w:tc>
      </w:tr>
      <w:tr w:rsidR="0007428B" w:rsidRPr="00580F87" w14:paraId="7BB11091" w14:textId="77777777" w:rsidTr="008C4699">
        <w:tc>
          <w:tcPr>
            <w:tcW w:w="5310" w:type="dxa"/>
            <w:shd w:val="clear" w:color="auto" w:fill="auto"/>
          </w:tcPr>
          <w:p w14:paraId="50FC92E2" w14:textId="77777777" w:rsidR="0007428B" w:rsidRPr="00580F87" w:rsidRDefault="0007428B" w:rsidP="008C4699">
            <w:pPr>
              <w:suppressAutoHyphens w:val="0"/>
              <w:rPr>
                <w:sz w:val="22"/>
                <w:szCs w:val="22"/>
                <w:lang w:val="pt-BR"/>
              </w:rPr>
            </w:pPr>
            <w:r w:rsidRPr="00580F87">
              <w:rPr>
                <w:sz w:val="22"/>
                <w:szCs w:val="22"/>
                <w:lang w:val="pt-BR"/>
              </w:rPr>
              <w:t>Mecanismos internacionais de resposta a emergências</w:t>
            </w:r>
          </w:p>
        </w:tc>
        <w:tc>
          <w:tcPr>
            <w:tcW w:w="5310" w:type="dxa"/>
            <w:shd w:val="clear" w:color="auto" w:fill="auto"/>
          </w:tcPr>
          <w:p w14:paraId="049BC910" w14:textId="77777777" w:rsidR="0007428B" w:rsidRPr="00580F87" w:rsidRDefault="0007428B" w:rsidP="008C4699">
            <w:pPr>
              <w:suppressLineNumbers/>
              <w:tabs>
                <w:tab w:val="left" w:pos="0"/>
              </w:tabs>
              <w:snapToGrid w:val="0"/>
              <w:jc w:val="both"/>
              <w:rPr>
                <w:bCs/>
                <w:sz w:val="22"/>
                <w:szCs w:val="22"/>
                <w:lang w:val="pt-BR"/>
              </w:rPr>
            </w:pPr>
            <w:r w:rsidRPr="00580F87">
              <w:rPr>
                <w:sz w:val="22"/>
                <w:szCs w:val="22"/>
                <w:lang w:val="pt-BR"/>
              </w:rPr>
              <w:t>CIDI/CPD/INF.46/20</w:t>
            </w:r>
          </w:p>
          <w:p w14:paraId="677D1FEF" w14:textId="77777777" w:rsidR="0007428B" w:rsidRPr="00580F87" w:rsidRDefault="00DC5948" w:rsidP="008C4699">
            <w:pPr>
              <w:suppressLineNumbers/>
              <w:tabs>
                <w:tab w:val="left" w:pos="0"/>
              </w:tabs>
              <w:snapToGrid w:val="0"/>
              <w:jc w:val="both"/>
              <w:rPr>
                <w:bCs/>
                <w:color w:val="2E74B5"/>
                <w:sz w:val="22"/>
                <w:szCs w:val="22"/>
                <w:lang w:val="pt-BR"/>
              </w:rPr>
            </w:pPr>
            <w:hyperlink r:id="rId17" w:tgtFrame="_blank" w:history="1">
              <w:r w:rsidR="0007428B" w:rsidRPr="00580F87">
                <w:rPr>
                  <w:color w:val="2E74B5"/>
                  <w:sz w:val="22"/>
                  <w:szCs w:val="22"/>
                  <w:u w:val="single"/>
                  <w:lang w:val="pt-BR"/>
                </w:rPr>
                <w:t>Textual</w:t>
              </w:r>
            </w:hyperlink>
            <w:r w:rsidR="0007428B" w:rsidRPr="00580F87">
              <w:rPr>
                <w:color w:val="2E74B5"/>
                <w:sz w:val="22"/>
                <w:szCs w:val="22"/>
                <w:lang w:val="pt-BR"/>
              </w:rPr>
              <w:t xml:space="preserve"> </w:t>
            </w:r>
          </w:p>
          <w:p w14:paraId="463F0BB6" w14:textId="77777777" w:rsidR="0007428B" w:rsidRPr="00580F87" w:rsidRDefault="0007428B" w:rsidP="008C4699">
            <w:pPr>
              <w:suppressAutoHyphens w:val="0"/>
              <w:jc w:val="center"/>
              <w:rPr>
                <w:sz w:val="22"/>
                <w:szCs w:val="22"/>
                <w:lang w:val="pt-BR" w:eastAsia="en-US"/>
              </w:rPr>
            </w:pPr>
          </w:p>
        </w:tc>
      </w:tr>
      <w:tr w:rsidR="0007428B" w:rsidRPr="00580F87" w14:paraId="37E1A0DF" w14:textId="77777777" w:rsidTr="008C4699">
        <w:tc>
          <w:tcPr>
            <w:tcW w:w="5310" w:type="dxa"/>
            <w:shd w:val="clear" w:color="auto" w:fill="auto"/>
          </w:tcPr>
          <w:p w14:paraId="52D58781" w14:textId="77777777" w:rsidR="0007428B" w:rsidRPr="00580F87" w:rsidRDefault="0007428B" w:rsidP="008C4699">
            <w:pPr>
              <w:suppressAutoHyphens w:val="0"/>
              <w:jc w:val="both"/>
              <w:rPr>
                <w:sz w:val="22"/>
                <w:szCs w:val="22"/>
                <w:lang w:val="pt-BR"/>
              </w:rPr>
            </w:pPr>
            <w:r w:rsidRPr="00580F87">
              <w:rPr>
                <w:sz w:val="22"/>
                <w:szCs w:val="22"/>
                <w:lang w:val="pt-BR"/>
              </w:rPr>
              <w:t>Apresentação a cargo do Secretário-Geral Adjunto da OEA </w:t>
            </w:r>
          </w:p>
        </w:tc>
        <w:tc>
          <w:tcPr>
            <w:tcW w:w="5310" w:type="dxa"/>
            <w:shd w:val="clear" w:color="auto" w:fill="auto"/>
          </w:tcPr>
          <w:p w14:paraId="64BC513A" w14:textId="77777777" w:rsidR="0007428B" w:rsidRPr="00580F87" w:rsidRDefault="0007428B" w:rsidP="008C4699">
            <w:pPr>
              <w:suppressLineNumbers/>
              <w:tabs>
                <w:tab w:val="left" w:pos="0"/>
              </w:tabs>
              <w:snapToGrid w:val="0"/>
              <w:jc w:val="both"/>
              <w:rPr>
                <w:bCs/>
                <w:sz w:val="22"/>
                <w:szCs w:val="22"/>
                <w:lang w:val="pt-BR"/>
              </w:rPr>
            </w:pPr>
            <w:r w:rsidRPr="00580F87">
              <w:rPr>
                <w:sz w:val="22"/>
                <w:szCs w:val="22"/>
                <w:lang w:val="pt-BR"/>
              </w:rPr>
              <w:t> </w:t>
            </w:r>
            <w:hyperlink r:id="rId18" w:history="1">
              <w:r w:rsidRPr="00580F87">
                <w:rPr>
                  <w:b/>
                  <w:color w:val="0000FF"/>
                  <w:sz w:val="22"/>
                  <w:szCs w:val="22"/>
                  <w:u w:val="single"/>
                  <w:lang w:val="pt-BR"/>
                </w:rPr>
                <w:t>CIDI/CPD/INF.</w:t>
              </w:r>
            </w:hyperlink>
            <w:hyperlink r:id="rId19" w:history="1">
              <w:r w:rsidRPr="00580F87">
                <w:rPr>
                  <w:b/>
                  <w:color w:val="0000FF"/>
                  <w:sz w:val="22"/>
                  <w:szCs w:val="22"/>
                  <w:u w:val="single"/>
                  <w:lang w:val="pt-BR"/>
                </w:rPr>
                <w:t xml:space="preserve"> 43/20</w:t>
              </w:r>
            </w:hyperlink>
          </w:p>
          <w:p w14:paraId="27851775" w14:textId="77777777" w:rsidR="0007428B" w:rsidRPr="00580F87" w:rsidRDefault="0007428B" w:rsidP="008C4699">
            <w:pPr>
              <w:suppressAutoHyphens w:val="0"/>
              <w:jc w:val="center"/>
              <w:rPr>
                <w:sz w:val="22"/>
                <w:szCs w:val="22"/>
                <w:lang w:val="pt-BR" w:eastAsia="en-US"/>
              </w:rPr>
            </w:pPr>
          </w:p>
        </w:tc>
      </w:tr>
      <w:tr w:rsidR="0007428B" w:rsidRPr="00580F87" w14:paraId="530E9B53" w14:textId="77777777" w:rsidTr="008C4699">
        <w:tc>
          <w:tcPr>
            <w:tcW w:w="5310" w:type="dxa"/>
            <w:shd w:val="clear" w:color="auto" w:fill="auto"/>
          </w:tcPr>
          <w:p w14:paraId="65E55BC8" w14:textId="77777777" w:rsidR="0007428B" w:rsidRPr="00580F87" w:rsidRDefault="0007428B" w:rsidP="008C4699">
            <w:pPr>
              <w:suppressAutoHyphens w:val="0"/>
              <w:jc w:val="both"/>
              <w:rPr>
                <w:sz w:val="22"/>
                <w:szCs w:val="22"/>
                <w:lang w:val="pt-BR"/>
              </w:rPr>
            </w:pPr>
            <w:r w:rsidRPr="00580F87">
              <w:rPr>
                <w:sz w:val="22"/>
                <w:szCs w:val="22"/>
                <w:lang w:val="pt-BR"/>
              </w:rPr>
              <w:t>Apresentação a cargo da Junta Interamericana de Defesa</w:t>
            </w:r>
          </w:p>
        </w:tc>
        <w:tc>
          <w:tcPr>
            <w:tcW w:w="5310" w:type="dxa"/>
            <w:shd w:val="clear" w:color="auto" w:fill="auto"/>
          </w:tcPr>
          <w:p w14:paraId="2AFF0084" w14:textId="77777777" w:rsidR="0007428B" w:rsidRPr="00580F87" w:rsidRDefault="00DC5948" w:rsidP="008C4699">
            <w:pPr>
              <w:suppressLineNumbers/>
              <w:tabs>
                <w:tab w:val="left" w:pos="0"/>
              </w:tabs>
              <w:snapToGrid w:val="0"/>
              <w:jc w:val="both"/>
              <w:rPr>
                <w:bCs/>
                <w:sz w:val="22"/>
                <w:szCs w:val="22"/>
                <w:lang w:val="pt-BR"/>
              </w:rPr>
            </w:pPr>
            <w:hyperlink r:id="rId20" w:history="1">
              <w:r w:rsidR="0007428B" w:rsidRPr="00580F87">
                <w:rPr>
                  <w:b/>
                  <w:color w:val="0000FF"/>
                  <w:sz w:val="22"/>
                  <w:szCs w:val="22"/>
                  <w:u w:val="single"/>
                  <w:lang w:val="pt-BR"/>
                </w:rPr>
                <w:t>CIDI/CPD/INF.</w:t>
              </w:r>
            </w:hyperlink>
            <w:hyperlink r:id="rId21" w:history="1">
              <w:r w:rsidR="0007428B" w:rsidRPr="00580F87">
                <w:rPr>
                  <w:b/>
                  <w:color w:val="0000FF"/>
                  <w:sz w:val="22"/>
                  <w:szCs w:val="22"/>
                  <w:u w:val="single"/>
                  <w:lang w:val="pt-BR"/>
                </w:rPr>
                <w:t xml:space="preserve"> 44/20</w:t>
              </w:r>
            </w:hyperlink>
          </w:p>
          <w:p w14:paraId="13C3A145" w14:textId="77777777" w:rsidR="0007428B" w:rsidRPr="00580F87" w:rsidRDefault="0007428B" w:rsidP="008C4699">
            <w:pPr>
              <w:suppressLineNumbers/>
              <w:tabs>
                <w:tab w:val="left" w:pos="0"/>
              </w:tabs>
              <w:snapToGrid w:val="0"/>
              <w:jc w:val="both"/>
              <w:rPr>
                <w:bCs/>
                <w:sz w:val="22"/>
                <w:szCs w:val="22"/>
                <w:lang w:val="pt-BR"/>
              </w:rPr>
            </w:pPr>
          </w:p>
        </w:tc>
      </w:tr>
      <w:tr w:rsidR="0007428B" w:rsidRPr="00DC5948" w14:paraId="5C7ADD76" w14:textId="77777777" w:rsidTr="008C4699">
        <w:tc>
          <w:tcPr>
            <w:tcW w:w="5310" w:type="dxa"/>
            <w:shd w:val="clear" w:color="auto" w:fill="auto"/>
          </w:tcPr>
          <w:p w14:paraId="72698F06" w14:textId="45207785" w:rsidR="0007428B" w:rsidRPr="00580F87" w:rsidRDefault="007B1EAF" w:rsidP="008C4699">
            <w:pPr>
              <w:suppressAutoHyphens w:val="0"/>
              <w:jc w:val="both"/>
              <w:rPr>
                <w:bCs/>
                <w:sz w:val="22"/>
                <w:szCs w:val="22"/>
                <w:lang w:val="pt-BR"/>
              </w:rPr>
            </w:pPr>
            <w:r>
              <w:rPr>
                <w:sz w:val="22"/>
                <w:szCs w:val="22"/>
                <w:lang w:val="pt-BR"/>
              </w:rPr>
              <w:t>Recomendações sobre o e</w:t>
            </w:r>
            <w:r w:rsidR="0007428B" w:rsidRPr="00580F87">
              <w:rPr>
                <w:sz w:val="22"/>
                <w:szCs w:val="22"/>
                <w:lang w:val="pt-BR"/>
              </w:rPr>
              <w:t xml:space="preserve">studo sobre as ferramentas e as entidades do Sistema Interamericano para abordar a resposta a desastres naturais. Recomendações. </w:t>
            </w:r>
          </w:p>
        </w:tc>
        <w:tc>
          <w:tcPr>
            <w:tcW w:w="5310" w:type="dxa"/>
            <w:shd w:val="clear" w:color="auto" w:fill="auto"/>
          </w:tcPr>
          <w:p w14:paraId="56A0CB25" w14:textId="77777777" w:rsidR="0007428B" w:rsidRPr="00580F87" w:rsidRDefault="0007428B" w:rsidP="008C4699">
            <w:pPr>
              <w:suppressLineNumbers/>
              <w:tabs>
                <w:tab w:val="left" w:pos="0"/>
              </w:tabs>
              <w:snapToGrid w:val="0"/>
              <w:jc w:val="both"/>
              <w:rPr>
                <w:sz w:val="22"/>
                <w:szCs w:val="22"/>
                <w:lang w:val="pt-BR"/>
              </w:rPr>
            </w:pPr>
            <w:r w:rsidRPr="00580F87">
              <w:rPr>
                <w:sz w:val="22"/>
                <w:szCs w:val="22"/>
                <w:lang w:val="pt-BR"/>
              </w:rPr>
              <w:t>CIDI/CPD/doc.200/20 rev.3</w:t>
            </w:r>
          </w:p>
          <w:p w14:paraId="719E2EEB" w14:textId="77777777" w:rsidR="0007428B" w:rsidRPr="00580F87" w:rsidRDefault="00DC5948" w:rsidP="008C4699">
            <w:pPr>
              <w:suppressLineNumbers/>
              <w:tabs>
                <w:tab w:val="left" w:pos="0"/>
              </w:tabs>
              <w:snapToGrid w:val="0"/>
              <w:jc w:val="both"/>
              <w:rPr>
                <w:sz w:val="22"/>
                <w:szCs w:val="22"/>
                <w:lang w:val="pt-BR"/>
              </w:rPr>
            </w:pPr>
            <w:hyperlink r:id="rId22" w:history="1">
              <w:r w:rsidR="0007428B" w:rsidRPr="00580F87">
                <w:rPr>
                  <w:color w:val="0563C1"/>
                  <w:sz w:val="22"/>
                  <w:szCs w:val="22"/>
                  <w:u w:val="single"/>
                  <w:lang w:val="pt-BR"/>
                </w:rPr>
                <w:t>http://scm.oas.org/pdfs/2020/CPD200REV3ESP.docx</w:t>
              </w:r>
            </w:hyperlink>
          </w:p>
        </w:tc>
      </w:tr>
    </w:tbl>
    <w:p w14:paraId="708EEDE0" w14:textId="77777777" w:rsidR="0007428B" w:rsidRPr="00580F87" w:rsidRDefault="0007428B" w:rsidP="0007428B">
      <w:pPr>
        <w:suppressAutoHyphens w:val="0"/>
        <w:jc w:val="both"/>
        <w:rPr>
          <w:sz w:val="22"/>
          <w:szCs w:val="22"/>
          <w:lang w:val="pt-BR"/>
        </w:rPr>
      </w:pPr>
      <w:r w:rsidRPr="00580F87">
        <w:rPr>
          <w:noProof/>
          <w:sz w:val="22"/>
          <w:szCs w:val="22"/>
          <w:lang w:eastAsia="en-US"/>
        </w:rPr>
        <mc:AlternateContent>
          <mc:Choice Requires="wps">
            <w:drawing>
              <wp:anchor distT="0" distB="0" distL="114300" distR="114300" simplePos="0" relativeHeight="251659264" behindDoc="0" locked="1" layoutInCell="1" allowOverlap="1" wp14:anchorId="3648ADCD" wp14:editId="1D405BE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2" w:name="_GoBack"/>
                          <w:p w14:paraId="503FB77C" w14:textId="668060F2" w:rsidR="0007428B" w:rsidRPr="00E479EE" w:rsidRDefault="0007428B" w:rsidP="0007428B">
                            <w:pPr>
                              <w:rPr>
                                <w:sz w:val="18"/>
                              </w:rPr>
                            </w:pPr>
                            <w:r>
                              <w:rPr>
                                <w:sz w:val="18"/>
                              </w:rPr>
                              <w:fldChar w:fldCharType="begin"/>
                            </w:r>
                            <w:r>
                              <w:rPr>
                                <w:sz w:val="18"/>
                              </w:rPr>
                              <w:instrText xml:space="preserve"> FILENAME  \* MERGEFORMAT </w:instrText>
                            </w:r>
                            <w:r>
                              <w:rPr>
                                <w:sz w:val="18"/>
                              </w:rPr>
                              <w:fldChar w:fldCharType="separate"/>
                            </w:r>
                            <w:r w:rsidR="007B1EAF">
                              <w:rPr>
                                <w:noProof/>
                                <w:sz w:val="18"/>
                              </w:rPr>
                              <w:t>CIDRP03012P0</w:t>
                            </w:r>
                            <w:r w:rsidR="00DC5948">
                              <w:rPr>
                                <w:noProof/>
                                <w:sz w:val="18"/>
                              </w:rPr>
                              <w:t>4</w:t>
                            </w:r>
                            <w:r>
                              <w:rPr>
                                <w:sz w:val="18"/>
                              </w:rPr>
                              <w:fldChar w:fldCharType="end"/>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bookmarkStart w:id="3" w:name="_GoBack"/>
                    <w:p w14:paraId="503FB77C" w14:textId="668060F2" w:rsidR="0007428B" w:rsidRPr="00E479EE" w:rsidRDefault="0007428B" w:rsidP="0007428B">
                      <w:pPr>
                        <w:rPr>
                          <w:sz w:val="18"/>
                        </w:rPr>
                      </w:pPr>
                      <w:r>
                        <w:rPr>
                          <w:sz w:val="18"/>
                        </w:rPr>
                        <w:fldChar w:fldCharType="begin"/>
                      </w:r>
                      <w:r>
                        <w:rPr>
                          <w:sz w:val="18"/>
                        </w:rPr>
                        <w:instrText xml:space="preserve"> FILENAME  \* MERGEFORMAT </w:instrText>
                      </w:r>
                      <w:r>
                        <w:rPr>
                          <w:sz w:val="18"/>
                        </w:rPr>
                        <w:fldChar w:fldCharType="separate"/>
                      </w:r>
                      <w:r w:rsidR="007B1EAF">
                        <w:rPr>
                          <w:noProof/>
                          <w:sz w:val="18"/>
                        </w:rPr>
                        <w:t>CIDRP03012P0</w:t>
                      </w:r>
                      <w:r w:rsidR="00DC5948">
                        <w:rPr>
                          <w:noProof/>
                          <w:sz w:val="18"/>
                        </w:rPr>
                        <w:t>4</w:t>
                      </w:r>
                      <w:r>
                        <w:rPr>
                          <w:sz w:val="18"/>
                        </w:rPr>
                        <w:fldChar w:fldCharType="end"/>
                      </w:r>
                      <w:bookmarkEnd w:id="3"/>
                    </w:p>
                  </w:txbxContent>
                </v:textbox>
                <w10:wrap anchory="page"/>
                <w10:anchorlock/>
              </v:shape>
            </w:pict>
          </mc:Fallback>
        </mc:AlternateContent>
      </w:r>
    </w:p>
    <w:p w14:paraId="0CC25668" w14:textId="14A670BD" w:rsidR="00C921B6" w:rsidRPr="0007428B" w:rsidRDefault="00C921B6" w:rsidP="0007428B">
      <w:pPr>
        <w:rPr>
          <w:lang w:val="pt-BR"/>
        </w:rPr>
      </w:pPr>
    </w:p>
    <w:sectPr w:rsidR="00C921B6" w:rsidRPr="0007428B" w:rsidSect="00DC5948">
      <w:headerReference w:type="default" r:id="rId23"/>
      <w:pgSz w:w="12240" w:h="15840"/>
      <w:pgMar w:top="990" w:right="1570" w:bottom="1296" w:left="1670" w:header="1080" w:footer="648" w:gutter="0"/>
      <w:pgNumType w:fmt="numberInDash"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A227" w14:textId="77777777" w:rsidR="00DA4AD5" w:rsidRDefault="00DA4AD5">
      <w:r>
        <w:separator/>
      </w:r>
    </w:p>
  </w:endnote>
  <w:endnote w:type="continuationSeparator" w:id="0">
    <w:p w14:paraId="1112F94F" w14:textId="77777777" w:rsidR="00DA4AD5" w:rsidRDefault="00DA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FA54C" w14:textId="77777777" w:rsidR="00DA4AD5" w:rsidRDefault="00DA4AD5">
      <w:r>
        <w:separator/>
      </w:r>
    </w:p>
  </w:footnote>
  <w:footnote w:type="continuationSeparator" w:id="0">
    <w:p w14:paraId="772A26D3" w14:textId="77777777" w:rsidR="00DA4AD5" w:rsidRDefault="00DA4AD5">
      <w:r>
        <w:continuationSeparator/>
      </w:r>
    </w:p>
  </w:footnote>
  <w:footnote w:id="1">
    <w:p w14:paraId="49118860" w14:textId="77777777" w:rsidR="0007428B" w:rsidRPr="00611F0F" w:rsidRDefault="0007428B" w:rsidP="0007428B">
      <w:pPr>
        <w:ind w:left="720" w:hanging="360"/>
        <w:jc w:val="both"/>
        <w:rPr>
          <w:bCs/>
          <w:noProof/>
          <w:sz w:val="20"/>
          <w:szCs w:val="20"/>
          <w:lang w:val="pt-BR"/>
        </w:rPr>
      </w:pPr>
      <w:r>
        <w:rPr>
          <w:rStyle w:val="FootnoteReference"/>
          <w:rFonts w:eastAsia="PMingLiU"/>
          <w:noProof/>
          <w:sz w:val="20"/>
          <w:szCs w:val="20"/>
          <w:vertAlign w:val="baseline"/>
        </w:rPr>
        <w:footnoteRef/>
      </w:r>
      <w:r w:rsidRPr="00611F0F">
        <w:rPr>
          <w:sz w:val="20"/>
          <w:lang w:val="pt-BR"/>
        </w:rPr>
        <w:t>.</w:t>
      </w:r>
      <w:r w:rsidRPr="00611F0F">
        <w:rPr>
          <w:lang w:val="pt-BR"/>
        </w:rPr>
        <w:tab/>
      </w:r>
      <w:r w:rsidRPr="00611F0F">
        <w:rPr>
          <w:sz w:val="20"/>
          <w:lang w:val="pt-BR"/>
        </w:rPr>
        <w:t>Dentre essas organizações poderiam estar as Nações Unidas, o Banco Mundial, o Comitê Internacional da Cruz Vermelha (CICV), a Federação Internacional das Sociedades da Cruz Vermelha e do Crescente Vermelho (FICV), a Comissão Econômica para a América Latina e o Caribe (CEPAL), o Banco Interamericano de Desenvolvimento (BID), o Banco Mundial, a Corporação Andina de Fomento (CAF), o Banco de Desenvolvimento do Caribe (BDC), o Banco Centro-Americano de Integração Econômica (BCIE), a Organização Internacional para as Migrações (OIM), a Organização Internacional do Trabalho (OIT), o Programa das Nações Unidas para o Desenvolvimento (PNUD), a Iniciativa Capacetes Brancos, a Agência Caribenha de Gestão de Emergência em Casos de Desastres (CDEMA), o Centro de Coordenação para a Prevenção dos Desastres Naturais na América Central (CEPREDENAC), a Comissão Andina para a Prevenção e Assistência de Desastres (CAPRADE) e a Reunião de Ministros e Autoridades de Alto Nível de Gestão Integral de Riscos de Desastres do MERCOSUL (RMAGIR).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A936" w14:textId="77777777" w:rsidR="0007428B" w:rsidRDefault="0007428B">
    <w:pPr>
      <w:pStyle w:val="Header"/>
      <w:jc w:val="center"/>
    </w:pPr>
    <w:r>
      <w:fldChar w:fldCharType="begin"/>
    </w:r>
    <w:r>
      <w:instrText xml:space="preserve"> PAGE   \* MERGEFORMAT </w:instrText>
    </w:r>
    <w:r>
      <w:fldChar w:fldCharType="separate"/>
    </w:r>
    <w:r w:rsidR="00DC5948">
      <w:rPr>
        <w:noProof/>
      </w:rPr>
      <w:t>- 3 -</w:t>
    </w:r>
    <w:r>
      <w:fldChar w:fldCharType="end"/>
    </w:r>
  </w:p>
  <w:p w14:paraId="47CD4A65" w14:textId="77777777" w:rsidR="0007428B" w:rsidRDefault="00074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3757" w14:textId="77777777" w:rsidR="0007428B" w:rsidRDefault="0007428B" w:rsidP="00826EBD">
    <w:pPr>
      <w:pStyle w:val="Header"/>
    </w:pPr>
  </w:p>
  <w:p w14:paraId="542BE33D" w14:textId="77777777" w:rsidR="0007428B" w:rsidRDefault="00074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54059"/>
      <w:docPartObj>
        <w:docPartGallery w:val="Page Numbers (Top of Page)"/>
        <w:docPartUnique/>
      </w:docPartObj>
    </w:sdtPr>
    <w:sdtEndPr>
      <w:rPr>
        <w:noProof/>
      </w:rPr>
    </w:sdtEndPr>
    <w:sdtContent>
      <w:p w14:paraId="3FC30CDC" w14:textId="5119CA23" w:rsidR="00DC5948" w:rsidRDefault="00DC5948" w:rsidP="00DC5948">
        <w:pPr>
          <w:pStyle w:val="Header"/>
        </w:pPr>
      </w:p>
    </w:sdtContent>
  </w:sdt>
  <w:p w14:paraId="43DBB0CE" w14:textId="77777777" w:rsidR="0007428B" w:rsidRDefault="000742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52D2" w14:textId="45D4B3A1" w:rsidR="00C97535" w:rsidRDefault="00C97535">
    <w:pPr>
      <w:pStyle w:val="Header"/>
      <w:jc w:val="center"/>
    </w:pPr>
    <w:r>
      <w:fldChar w:fldCharType="begin"/>
    </w:r>
    <w:r>
      <w:instrText xml:space="preserve"> PAGE   \* MERGEFORMAT </w:instrText>
    </w:r>
    <w:r>
      <w:fldChar w:fldCharType="separate"/>
    </w:r>
    <w:r w:rsidR="0007428B">
      <w:rPr>
        <w:noProof/>
      </w:rPr>
      <w:t>- 8 -</w:t>
    </w:r>
    <w:r>
      <w:rPr>
        <w:noProof/>
      </w:rPr>
      <w:fldChar w:fldCharType="end"/>
    </w:r>
  </w:p>
  <w:p w14:paraId="76B91DB3" w14:textId="77777777" w:rsidR="00C97535" w:rsidRDefault="00C97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5A5445"/>
    <w:multiLevelType w:val="hybridMultilevel"/>
    <w:tmpl w:val="B8A4F7A8"/>
    <w:lvl w:ilvl="0" w:tplc="E56042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35E9D"/>
    <w:multiLevelType w:val="hybridMultilevel"/>
    <w:tmpl w:val="3C4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62754"/>
    <w:multiLevelType w:val="hybridMultilevel"/>
    <w:tmpl w:val="1F0461C0"/>
    <w:lvl w:ilvl="0" w:tplc="787EE5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36FFE"/>
    <w:multiLevelType w:val="hybridMultilevel"/>
    <w:tmpl w:val="1CB831FA"/>
    <w:lvl w:ilvl="0" w:tplc="7AA0D3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30F1B"/>
    <w:multiLevelType w:val="hybridMultilevel"/>
    <w:tmpl w:val="BF0A61E2"/>
    <w:lvl w:ilvl="0" w:tplc="6B40F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8">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57BCC"/>
    <w:multiLevelType w:val="hybridMultilevel"/>
    <w:tmpl w:val="6174304E"/>
    <w:lvl w:ilvl="0" w:tplc="9A6814C2">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9">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296789"/>
    <w:multiLevelType w:val="hybridMultilevel"/>
    <w:tmpl w:val="DBC242E6"/>
    <w:lvl w:ilvl="0" w:tplc="DC84729A">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B3C7057"/>
    <w:multiLevelType w:val="hybridMultilevel"/>
    <w:tmpl w:val="FEF0D4B4"/>
    <w:lvl w:ilvl="0" w:tplc="7E9A5FB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0"/>
  </w:num>
  <w:num w:numId="6">
    <w:abstractNumId w:val="33"/>
  </w:num>
  <w:num w:numId="7">
    <w:abstractNumId w:val="13"/>
  </w:num>
  <w:num w:numId="8">
    <w:abstractNumId w:val="28"/>
  </w:num>
  <w:num w:numId="9">
    <w:abstractNumId w:val="17"/>
  </w:num>
  <w:num w:numId="10">
    <w:abstractNumId w:val="25"/>
  </w:num>
  <w:num w:numId="11">
    <w:abstractNumId w:val="9"/>
  </w:num>
  <w:num w:numId="12">
    <w:abstractNumId w:val="27"/>
  </w:num>
  <w:num w:numId="13">
    <w:abstractNumId w:val="24"/>
  </w:num>
  <w:num w:numId="14">
    <w:abstractNumId w:val="19"/>
  </w:num>
  <w:num w:numId="15">
    <w:abstractNumId w:val="18"/>
  </w:num>
  <w:num w:numId="16">
    <w:abstractNumId w:val="4"/>
  </w:num>
  <w:num w:numId="17">
    <w:abstractNumId w:val="26"/>
  </w:num>
  <w:num w:numId="18">
    <w:abstractNumId w:val="29"/>
  </w:num>
  <w:num w:numId="19">
    <w:abstractNumId w:val="14"/>
  </w:num>
  <w:num w:numId="20">
    <w:abstractNumId w:val="15"/>
  </w:num>
  <w:num w:numId="21">
    <w:abstractNumId w:val="21"/>
  </w:num>
  <w:num w:numId="22">
    <w:abstractNumId w:val="10"/>
  </w:num>
  <w:num w:numId="23">
    <w:abstractNumId w:val="7"/>
  </w:num>
  <w:num w:numId="24">
    <w:abstractNumId w:val="30"/>
  </w:num>
  <w:num w:numId="25">
    <w:abstractNumId w:val="22"/>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5"/>
  </w:num>
  <w:num w:numId="31">
    <w:abstractNumId w:val="8"/>
  </w:num>
  <w:num w:numId="32">
    <w:abstractNumId w:val="6"/>
  </w:num>
  <w:num w:numId="3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7D"/>
    <w:rsid w:val="0000187A"/>
    <w:rsid w:val="000021E0"/>
    <w:rsid w:val="0000649F"/>
    <w:rsid w:val="000108E9"/>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28B"/>
    <w:rsid w:val="000748F7"/>
    <w:rsid w:val="00074A7D"/>
    <w:rsid w:val="00080CC8"/>
    <w:rsid w:val="0008460C"/>
    <w:rsid w:val="00092CB3"/>
    <w:rsid w:val="00093FE3"/>
    <w:rsid w:val="000A1451"/>
    <w:rsid w:val="000A1B7A"/>
    <w:rsid w:val="000B0A1D"/>
    <w:rsid w:val="000B4D22"/>
    <w:rsid w:val="000B7A89"/>
    <w:rsid w:val="000C1110"/>
    <w:rsid w:val="000C3E0F"/>
    <w:rsid w:val="000C48D6"/>
    <w:rsid w:val="000C50C1"/>
    <w:rsid w:val="000C5398"/>
    <w:rsid w:val="000C6421"/>
    <w:rsid w:val="000D181A"/>
    <w:rsid w:val="000D3A13"/>
    <w:rsid w:val="000D3BE0"/>
    <w:rsid w:val="000D5339"/>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67DA5"/>
    <w:rsid w:val="0017041B"/>
    <w:rsid w:val="00173C1C"/>
    <w:rsid w:val="001740B7"/>
    <w:rsid w:val="0017537B"/>
    <w:rsid w:val="00180722"/>
    <w:rsid w:val="00185579"/>
    <w:rsid w:val="00187455"/>
    <w:rsid w:val="00192EA1"/>
    <w:rsid w:val="00195157"/>
    <w:rsid w:val="001A3A85"/>
    <w:rsid w:val="001A6856"/>
    <w:rsid w:val="001B31CF"/>
    <w:rsid w:val="001B588D"/>
    <w:rsid w:val="001B71DE"/>
    <w:rsid w:val="001C1807"/>
    <w:rsid w:val="001C53D9"/>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25716"/>
    <w:rsid w:val="00230335"/>
    <w:rsid w:val="00232579"/>
    <w:rsid w:val="00233610"/>
    <w:rsid w:val="0023421C"/>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12DB"/>
    <w:rsid w:val="003A52EC"/>
    <w:rsid w:val="003A68A7"/>
    <w:rsid w:val="003B0AB6"/>
    <w:rsid w:val="003B259E"/>
    <w:rsid w:val="003B4178"/>
    <w:rsid w:val="003C3C46"/>
    <w:rsid w:val="003C51EA"/>
    <w:rsid w:val="003C6798"/>
    <w:rsid w:val="003C777D"/>
    <w:rsid w:val="003D28C7"/>
    <w:rsid w:val="003D5498"/>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2DCE"/>
    <w:rsid w:val="004835DF"/>
    <w:rsid w:val="00484031"/>
    <w:rsid w:val="0049155C"/>
    <w:rsid w:val="00491AE1"/>
    <w:rsid w:val="00491B25"/>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372A"/>
    <w:rsid w:val="004B647D"/>
    <w:rsid w:val="004C129B"/>
    <w:rsid w:val="004C12E7"/>
    <w:rsid w:val="004C1F7A"/>
    <w:rsid w:val="004C3874"/>
    <w:rsid w:val="004C52AF"/>
    <w:rsid w:val="004C5969"/>
    <w:rsid w:val="004C6044"/>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4C5A"/>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512"/>
    <w:rsid w:val="005D7C45"/>
    <w:rsid w:val="005E075D"/>
    <w:rsid w:val="005E4C50"/>
    <w:rsid w:val="005E6914"/>
    <w:rsid w:val="005E7C52"/>
    <w:rsid w:val="005F1217"/>
    <w:rsid w:val="005F213F"/>
    <w:rsid w:val="005F4DF5"/>
    <w:rsid w:val="005F5AAD"/>
    <w:rsid w:val="005F5ADD"/>
    <w:rsid w:val="0060059B"/>
    <w:rsid w:val="00601BB4"/>
    <w:rsid w:val="00601D4B"/>
    <w:rsid w:val="00605581"/>
    <w:rsid w:val="00606A97"/>
    <w:rsid w:val="00612284"/>
    <w:rsid w:val="00622479"/>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5069"/>
    <w:rsid w:val="00715392"/>
    <w:rsid w:val="0071604B"/>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47F"/>
    <w:rsid w:val="00785BA5"/>
    <w:rsid w:val="00786154"/>
    <w:rsid w:val="00786858"/>
    <w:rsid w:val="00787585"/>
    <w:rsid w:val="00787A46"/>
    <w:rsid w:val="0079345A"/>
    <w:rsid w:val="007952F7"/>
    <w:rsid w:val="00795304"/>
    <w:rsid w:val="007962D2"/>
    <w:rsid w:val="007975B9"/>
    <w:rsid w:val="007A3DA5"/>
    <w:rsid w:val="007A4316"/>
    <w:rsid w:val="007A6315"/>
    <w:rsid w:val="007A67AE"/>
    <w:rsid w:val="007A7512"/>
    <w:rsid w:val="007B1EAF"/>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2267"/>
    <w:rsid w:val="00813ED8"/>
    <w:rsid w:val="008146FA"/>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5E20"/>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33C7"/>
    <w:rsid w:val="008B5B5F"/>
    <w:rsid w:val="008C4D73"/>
    <w:rsid w:val="008C6C3F"/>
    <w:rsid w:val="008D0B8A"/>
    <w:rsid w:val="008D3BBE"/>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77A44"/>
    <w:rsid w:val="00977DC2"/>
    <w:rsid w:val="00982A35"/>
    <w:rsid w:val="0098440E"/>
    <w:rsid w:val="00986B9E"/>
    <w:rsid w:val="00986CBF"/>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231"/>
    <w:rsid w:val="009E1784"/>
    <w:rsid w:val="009E1C93"/>
    <w:rsid w:val="009E2172"/>
    <w:rsid w:val="009E3373"/>
    <w:rsid w:val="009E4ED5"/>
    <w:rsid w:val="009E6370"/>
    <w:rsid w:val="009E6992"/>
    <w:rsid w:val="009E7A7C"/>
    <w:rsid w:val="009F09B5"/>
    <w:rsid w:val="009F6827"/>
    <w:rsid w:val="009F6A6F"/>
    <w:rsid w:val="009F6F5E"/>
    <w:rsid w:val="00A0221E"/>
    <w:rsid w:val="00A0295A"/>
    <w:rsid w:val="00A02B9C"/>
    <w:rsid w:val="00A031BA"/>
    <w:rsid w:val="00A06781"/>
    <w:rsid w:val="00A070B9"/>
    <w:rsid w:val="00A147D2"/>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4C4"/>
    <w:rsid w:val="00A50A4B"/>
    <w:rsid w:val="00A51AD4"/>
    <w:rsid w:val="00A53608"/>
    <w:rsid w:val="00A55DE0"/>
    <w:rsid w:val="00A61BB0"/>
    <w:rsid w:val="00A620CD"/>
    <w:rsid w:val="00A643B3"/>
    <w:rsid w:val="00A654A4"/>
    <w:rsid w:val="00A66DE9"/>
    <w:rsid w:val="00A67898"/>
    <w:rsid w:val="00A67DFE"/>
    <w:rsid w:val="00A738C6"/>
    <w:rsid w:val="00A76E8C"/>
    <w:rsid w:val="00A77DCD"/>
    <w:rsid w:val="00A8153F"/>
    <w:rsid w:val="00A81FC1"/>
    <w:rsid w:val="00A84F21"/>
    <w:rsid w:val="00A878F2"/>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221"/>
    <w:rsid w:val="00AB2727"/>
    <w:rsid w:val="00AB339F"/>
    <w:rsid w:val="00AB772C"/>
    <w:rsid w:val="00AC33D9"/>
    <w:rsid w:val="00AC57A2"/>
    <w:rsid w:val="00AC5C91"/>
    <w:rsid w:val="00AD225A"/>
    <w:rsid w:val="00AD28C3"/>
    <w:rsid w:val="00AD30A8"/>
    <w:rsid w:val="00AD4F46"/>
    <w:rsid w:val="00AD5C2D"/>
    <w:rsid w:val="00AE1E1C"/>
    <w:rsid w:val="00AE1EF4"/>
    <w:rsid w:val="00AF1F04"/>
    <w:rsid w:val="00AF2A9E"/>
    <w:rsid w:val="00AF4CE7"/>
    <w:rsid w:val="00B0296D"/>
    <w:rsid w:val="00B056EC"/>
    <w:rsid w:val="00B1027C"/>
    <w:rsid w:val="00B163A0"/>
    <w:rsid w:val="00B17C4A"/>
    <w:rsid w:val="00B26A00"/>
    <w:rsid w:val="00B27669"/>
    <w:rsid w:val="00B34033"/>
    <w:rsid w:val="00B434FE"/>
    <w:rsid w:val="00B43713"/>
    <w:rsid w:val="00B46925"/>
    <w:rsid w:val="00B513CC"/>
    <w:rsid w:val="00B51E70"/>
    <w:rsid w:val="00B52980"/>
    <w:rsid w:val="00B538D7"/>
    <w:rsid w:val="00B54B37"/>
    <w:rsid w:val="00B5583D"/>
    <w:rsid w:val="00B57E5F"/>
    <w:rsid w:val="00B65A05"/>
    <w:rsid w:val="00B66AAE"/>
    <w:rsid w:val="00B75066"/>
    <w:rsid w:val="00B77E9C"/>
    <w:rsid w:val="00B804E7"/>
    <w:rsid w:val="00B8105A"/>
    <w:rsid w:val="00B8116A"/>
    <w:rsid w:val="00B81E69"/>
    <w:rsid w:val="00B820F6"/>
    <w:rsid w:val="00B84D65"/>
    <w:rsid w:val="00B84E9D"/>
    <w:rsid w:val="00B853E5"/>
    <w:rsid w:val="00B93FD0"/>
    <w:rsid w:val="00B95E60"/>
    <w:rsid w:val="00B96DD2"/>
    <w:rsid w:val="00B974F9"/>
    <w:rsid w:val="00B97606"/>
    <w:rsid w:val="00B979BD"/>
    <w:rsid w:val="00BA0535"/>
    <w:rsid w:val="00BA1874"/>
    <w:rsid w:val="00BA1AF3"/>
    <w:rsid w:val="00BA6051"/>
    <w:rsid w:val="00BA63FD"/>
    <w:rsid w:val="00BB01F1"/>
    <w:rsid w:val="00BB28AB"/>
    <w:rsid w:val="00BB31BE"/>
    <w:rsid w:val="00BB4EC9"/>
    <w:rsid w:val="00BC254E"/>
    <w:rsid w:val="00BC4C2A"/>
    <w:rsid w:val="00BC5457"/>
    <w:rsid w:val="00BC7948"/>
    <w:rsid w:val="00BD4CE4"/>
    <w:rsid w:val="00BD51A8"/>
    <w:rsid w:val="00BE04A0"/>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5909"/>
    <w:rsid w:val="00C8492B"/>
    <w:rsid w:val="00C87F23"/>
    <w:rsid w:val="00C91CB2"/>
    <w:rsid w:val="00C921B6"/>
    <w:rsid w:val="00C9330D"/>
    <w:rsid w:val="00C9480E"/>
    <w:rsid w:val="00C94E3B"/>
    <w:rsid w:val="00C96656"/>
    <w:rsid w:val="00C97479"/>
    <w:rsid w:val="00C97535"/>
    <w:rsid w:val="00CA2BC4"/>
    <w:rsid w:val="00CB16C1"/>
    <w:rsid w:val="00CB2AD3"/>
    <w:rsid w:val="00CB4601"/>
    <w:rsid w:val="00CB5009"/>
    <w:rsid w:val="00CC2D8E"/>
    <w:rsid w:val="00CC6980"/>
    <w:rsid w:val="00CD0A1F"/>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474C6"/>
    <w:rsid w:val="00D52C23"/>
    <w:rsid w:val="00D5396B"/>
    <w:rsid w:val="00D53F51"/>
    <w:rsid w:val="00D540FB"/>
    <w:rsid w:val="00D565A6"/>
    <w:rsid w:val="00D56929"/>
    <w:rsid w:val="00D62A65"/>
    <w:rsid w:val="00D70292"/>
    <w:rsid w:val="00D743A9"/>
    <w:rsid w:val="00D74DFD"/>
    <w:rsid w:val="00D75058"/>
    <w:rsid w:val="00D8129D"/>
    <w:rsid w:val="00D83B72"/>
    <w:rsid w:val="00D85BC5"/>
    <w:rsid w:val="00D91CBF"/>
    <w:rsid w:val="00D94B6E"/>
    <w:rsid w:val="00D962EE"/>
    <w:rsid w:val="00DA15D8"/>
    <w:rsid w:val="00DA1D2C"/>
    <w:rsid w:val="00DA26FC"/>
    <w:rsid w:val="00DA3608"/>
    <w:rsid w:val="00DA3E7C"/>
    <w:rsid w:val="00DA3F6E"/>
    <w:rsid w:val="00DA4AD5"/>
    <w:rsid w:val="00DA5443"/>
    <w:rsid w:val="00DA602E"/>
    <w:rsid w:val="00DA7A4D"/>
    <w:rsid w:val="00DB2737"/>
    <w:rsid w:val="00DB511B"/>
    <w:rsid w:val="00DC029E"/>
    <w:rsid w:val="00DC50C2"/>
    <w:rsid w:val="00DC5948"/>
    <w:rsid w:val="00DD2D69"/>
    <w:rsid w:val="00DD3667"/>
    <w:rsid w:val="00DD43DB"/>
    <w:rsid w:val="00DD6CA7"/>
    <w:rsid w:val="00DD6CE9"/>
    <w:rsid w:val="00DE1063"/>
    <w:rsid w:val="00DE2F24"/>
    <w:rsid w:val="00DE38F4"/>
    <w:rsid w:val="00DE4052"/>
    <w:rsid w:val="00DE51D7"/>
    <w:rsid w:val="00DE6B9B"/>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479EE"/>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0AE9"/>
    <w:rsid w:val="00EB4215"/>
    <w:rsid w:val="00EC0075"/>
    <w:rsid w:val="00EC1F3B"/>
    <w:rsid w:val="00EC298C"/>
    <w:rsid w:val="00EC4F63"/>
    <w:rsid w:val="00EC5990"/>
    <w:rsid w:val="00ED23CB"/>
    <w:rsid w:val="00ED6EFE"/>
    <w:rsid w:val="00EE2692"/>
    <w:rsid w:val="00EE754E"/>
    <w:rsid w:val="00EF447D"/>
    <w:rsid w:val="00EF62FF"/>
    <w:rsid w:val="00F016AA"/>
    <w:rsid w:val="00F11DA2"/>
    <w:rsid w:val="00F13B71"/>
    <w:rsid w:val="00F13F81"/>
    <w:rsid w:val="00F241B2"/>
    <w:rsid w:val="00F25509"/>
    <w:rsid w:val="00F33865"/>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277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Strong">
    <w:name w:val="Strong"/>
    <w:uiPriority w:val="22"/>
    <w:qFormat/>
    <w:rsid w:val="00A504C4"/>
    <w:rPr>
      <w:b/>
      <w:bCs w:val="0"/>
    </w:rPr>
  </w:style>
  <w:style w:type="character" w:styleId="CommentReference">
    <w:name w:val="annotation reference"/>
    <w:basedOn w:val="DefaultParagraphFont"/>
    <w:rsid w:val="00491B25"/>
    <w:rPr>
      <w:sz w:val="16"/>
      <w:szCs w:val="16"/>
    </w:rPr>
  </w:style>
  <w:style w:type="paragraph" w:styleId="CommentText">
    <w:name w:val="annotation text"/>
    <w:basedOn w:val="Normal"/>
    <w:link w:val="CommentTextChar"/>
    <w:rsid w:val="00491B25"/>
    <w:rPr>
      <w:sz w:val="20"/>
      <w:szCs w:val="20"/>
    </w:rPr>
  </w:style>
  <w:style w:type="character" w:customStyle="1" w:styleId="CommentTextChar">
    <w:name w:val="Comment Text Char"/>
    <w:basedOn w:val="DefaultParagraphFont"/>
    <w:link w:val="CommentText"/>
    <w:rsid w:val="00491B25"/>
    <w:rPr>
      <w:lang w:eastAsia="ar-SA"/>
    </w:rPr>
  </w:style>
  <w:style w:type="paragraph" w:styleId="CommentSubject">
    <w:name w:val="annotation subject"/>
    <w:basedOn w:val="CommentText"/>
    <w:next w:val="CommentText"/>
    <w:link w:val="CommentSubjectChar"/>
    <w:semiHidden/>
    <w:unhideWhenUsed/>
    <w:rsid w:val="00491B25"/>
    <w:rPr>
      <w:b/>
      <w:bCs/>
    </w:rPr>
  </w:style>
  <w:style w:type="character" w:customStyle="1" w:styleId="CommentSubjectChar">
    <w:name w:val="Comment Subject Char"/>
    <w:basedOn w:val="CommentTextChar"/>
    <w:link w:val="CommentSubject"/>
    <w:semiHidden/>
    <w:rsid w:val="00491B25"/>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Strong">
    <w:name w:val="Strong"/>
    <w:uiPriority w:val="22"/>
    <w:qFormat/>
    <w:rsid w:val="00A504C4"/>
    <w:rPr>
      <w:b/>
      <w:bCs w:val="0"/>
    </w:rPr>
  </w:style>
  <w:style w:type="character" w:styleId="CommentReference">
    <w:name w:val="annotation reference"/>
    <w:basedOn w:val="DefaultParagraphFont"/>
    <w:rsid w:val="00491B25"/>
    <w:rPr>
      <w:sz w:val="16"/>
      <w:szCs w:val="16"/>
    </w:rPr>
  </w:style>
  <w:style w:type="paragraph" w:styleId="CommentText">
    <w:name w:val="annotation text"/>
    <w:basedOn w:val="Normal"/>
    <w:link w:val="CommentTextChar"/>
    <w:rsid w:val="00491B25"/>
    <w:rPr>
      <w:sz w:val="20"/>
      <w:szCs w:val="20"/>
    </w:rPr>
  </w:style>
  <w:style w:type="character" w:customStyle="1" w:styleId="CommentTextChar">
    <w:name w:val="Comment Text Char"/>
    <w:basedOn w:val="DefaultParagraphFont"/>
    <w:link w:val="CommentText"/>
    <w:rsid w:val="00491B25"/>
    <w:rPr>
      <w:lang w:eastAsia="ar-SA"/>
    </w:rPr>
  </w:style>
  <w:style w:type="paragraph" w:styleId="CommentSubject">
    <w:name w:val="annotation subject"/>
    <w:basedOn w:val="CommentText"/>
    <w:next w:val="CommentText"/>
    <w:link w:val="CommentSubjectChar"/>
    <w:semiHidden/>
    <w:unhideWhenUsed/>
    <w:rsid w:val="00491B25"/>
    <w:rPr>
      <w:b/>
      <w:bCs/>
    </w:rPr>
  </w:style>
  <w:style w:type="character" w:customStyle="1" w:styleId="CommentSubjectChar">
    <w:name w:val="Comment Subject Char"/>
    <w:basedOn w:val="CommentTextChar"/>
    <w:link w:val="CommentSubject"/>
    <w:semiHidden/>
    <w:rsid w:val="00491B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3364">
      <w:bodyDiv w:val="1"/>
      <w:marLeft w:val="0"/>
      <w:marRight w:val="0"/>
      <w:marTop w:val="0"/>
      <w:marBottom w:val="0"/>
      <w:divBdr>
        <w:top w:val="none" w:sz="0" w:space="0" w:color="auto"/>
        <w:left w:val="none" w:sz="0" w:space="0" w:color="auto"/>
        <w:bottom w:val="none" w:sz="0" w:space="0" w:color="auto"/>
        <w:right w:val="none" w:sz="0" w:space="0" w:color="auto"/>
      </w:divBdr>
    </w:div>
    <w:div w:id="1392584224">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oas.org/IDMS/Redirectpage.aspx?class=CIDI/CPD/doc.&amp;classNum=191&amp;lang=p" TargetMode="External"/><Relationship Id="rId18" Type="http://schemas.openxmlformats.org/officeDocument/2006/relationships/hyperlink" Target="http://scm.oas.org/IDMS/Redirectpage.aspx?class=CIDI/CPD/INF.&amp;classNum=43&amp;lang=t" TargetMode="External"/><Relationship Id="rId3" Type="http://schemas.openxmlformats.org/officeDocument/2006/relationships/styles" Target="styles.xml"/><Relationship Id="rId21" Type="http://schemas.openxmlformats.org/officeDocument/2006/relationships/hyperlink" Target="http://scm.oas.org/IDMS/Redirectpage.aspx?class=CIDI/CPD/INF.&amp;classNum=44&amp;lang=t" TargetMode="External"/><Relationship Id="rId7" Type="http://schemas.openxmlformats.org/officeDocument/2006/relationships/footnotes" Target="footnotes.xml"/><Relationship Id="rId12" Type="http://schemas.openxmlformats.org/officeDocument/2006/relationships/hyperlink" Target="http://scm.oas.org/IDMS/Redirectpage.aspx?class=CIDI/CPD/doc.&amp;classNum=191&amp;lang=s" TargetMode="External"/><Relationship Id="rId17" Type="http://schemas.openxmlformats.org/officeDocument/2006/relationships/hyperlink" Target="http://scm.oas.org/IDMS/Redirectpage.aspx?class=cidi/cpd/inf.&amp;classNum=46&amp;lang=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m.oas.org/IDMS/Redirectpage.aspx?class=CIDI/CPD/INF.&amp;classNum=48&amp;lang=p" TargetMode="External"/><Relationship Id="rId20" Type="http://schemas.openxmlformats.org/officeDocument/2006/relationships/hyperlink" Target="http://scm.oas.org/IDMS/Redirectpage.aspx?class=CIDI/CPD/INF.&amp;classNum=44&amp;lang=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m.oas.org/IDMS/Redirectpage.aspx?class=CIDI/CPD/INF.&amp;classNum=41&amp;lang=p"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cm.oas.org/IDMS/Redirectpage.aspx?class=CIDI/CPD/INF.&amp;classNum=43&amp;lang=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m.oas.org/IDMS/Redirectpage.aspx?class=CIDI/CPD/INF.&amp;classNum=41&amp;lang=e" TargetMode="External"/><Relationship Id="rId22" Type="http://schemas.openxmlformats.org/officeDocument/2006/relationships/hyperlink" Target="http://scm.oas.org/pdfs/2020/CPD200REV3ES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F8E2-1D02-45CF-BAE0-7CD2D6AE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22350</CharactersWithSpaces>
  <SharedDoc>false</SharedDoc>
  <HLinks>
    <vt:vector size="186" baseType="variant">
      <vt:variant>
        <vt:i4>3735672</vt:i4>
      </vt:variant>
      <vt:variant>
        <vt:i4>90</vt:i4>
      </vt:variant>
      <vt:variant>
        <vt:i4>0</vt:i4>
      </vt:variant>
      <vt:variant>
        <vt:i4>5</vt:i4>
      </vt:variant>
      <vt:variant>
        <vt:lpwstr>http://scm.oas.org/pdfs/2020/CPD200REV3ESP.docx</vt:lpwstr>
      </vt:variant>
      <vt:variant>
        <vt:lpwstr/>
      </vt:variant>
      <vt:variant>
        <vt:i4>5046272</vt:i4>
      </vt:variant>
      <vt:variant>
        <vt:i4>87</vt:i4>
      </vt:variant>
      <vt:variant>
        <vt:i4>0</vt:i4>
      </vt:variant>
      <vt:variant>
        <vt:i4>5</vt:i4>
      </vt:variant>
      <vt:variant>
        <vt:lpwstr>http://scm.oas.org/IDMS/Redirectpage.aspx?class=CIDI/CPD/INF.&amp;classNum=44&amp;lang=t</vt:lpwstr>
      </vt:variant>
      <vt:variant>
        <vt:lpwstr/>
      </vt:variant>
      <vt:variant>
        <vt:i4>5046279</vt:i4>
      </vt:variant>
      <vt:variant>
        <vt:i4>84</vt:i4>
      </vt:variant>
      <vt:variant>
        <vt:i4>0</vt:i4>
      </vt:variant>
      <vt:variant>
        <vt:i4>5</vt:i4>
      </vt:variant>
      <vt:variant>
        <vt:lpwstr>http://scm.oas.org/IDMS/Redirectpage.aspx?class=CIDI/CPD/INF.&amp;classNum=43&amp;lang=t</vt:lpwstr>
      </vt:variant>
      <vt:variant>
        <vt:lpwstr/>
      </vt:variant>
      <vt:variant>
        <vt:i4>5046274</vt:i4>
      </vt:variant>
      <vt:variant>
        <vt:i4>81</vt:i4>
      </vt:variant>
      <vt:variant>
        <vt:i4>0</vt:i4>
      </vt:variant>
      <vt:variant>
        <vt:i4>5</vt:i4>
      </vt:variant>
      <vt:variant>
        <vt:lpwstr>http://scm.oas.org/IDMS/Redirectpage.aspx?class=cidi/cpd/inf.&amp;classNum=46&amp;lang=t</vt:lpwstr>
      </vt:variant>
      <vt:variant>
        <vt:lpwstr/>
      </vt:variant>
      <vt:variant>
        <vt:i4>4784140</vt:i4>
      </vt:variant>
      <vt:variant>
        <vt:i4>78</vt:i4>
      </vt:variant>
      <vt:variant>
        <vt:i4>0</vt:i4>
      </vt:variant>
      <vt:variant>
        <vt:i4>5</vt:i4>
      </vt:variant>
      <vt:variant>
        <vt:lpwstr>http://scm.oas.org/IDMS/Redirectpage.aspx?class=CIDI/CPD/INF.&amp;classNum=48&amp;lang=p</vt:lpwstr>
      </vt:variant>
      <vt:variant>
        <vt:lpwstr/>
      </vt:variant>
      <vt:variant>
        <vt:i4>6225932</vt:i4>
      </vt:variant>
      <vt:variant>
        <vt:i4>75</vt:i4>
      </vt:variant>
      <vt:variant>
        <vt:i4>0</vt:i4>
      </vt:variant>
      <vt:variant>
        <vt:i4>5</vt:i4>
      </vt:variant>
      <vt:variant>
        <vt:lpwstr>http://scm.oas.org/IDMS/Redirectpage.aspx?class=CIDI/CPD/INF.&amp;classNum=48&amp;lang=f</vt:lpwstr>
      </vt:variant>
      <vt:variant>
        <vt:lpwstr/>
      </vt:variant>
      <vt:variant>
        <vt:i4>6029324</vt:i4>
      </vt:variant>
      <vt:variant>
        <vt:i4>72</vt:i4>
      </vt:variant>
      <vt:variant>
        <vt:i4>0</vt:i4>
      </vt:variant>
      <vt:variant>
        <vt:i4>5</vt:i4>
      </vt:variant>
      <vt:variant>
        <vt:lpwstr>http://scm.oas.org/IDMS/Redirectpage.aspx?class=CIDI/CPD/INF.&amp;classNum=48&amp;lang=e</vt:lpwstr>
      </vt:variant>
      <vt:variant>
        <vt:lpwstr/>
      </vt:variant>
      <vt:variant>
        <vt:i4>4849676</vt:i4>
      </vt:variant>
      <vt:variant>
        <vt:i4>69</vt:i4>
      </vt:variant>
      <vt:variant>
        <vt:i4>0</vt:i4>
      </vt:variant>
      <vt:variant>
        <vt:i4>5</vt:i4>
      </vt:variant>
      <vt:variant>
        <vt:lpwstr>http://scm.oas.org/IDMS/Redirectpage.aspx?class=CIDI/CPD/INF.&amp;classNum=48&amp;lang=s</vt:lpwstr>
      </vt:variant>
      <vt:variant>
        <vt:lpwstr/>
      </vt:variant>
      <vt:variant>
        <vt:i4>1376351</vt:i4>
      </vt:variant>
      <vt:variant>
        <vt:i4>66</vt:i4>
      </vt:variant>
      <vt:variant>
        <vt:i4>0</vt:i4>
      </vt:variant>
      <vt:variant>
        <vt:i4>5</vt:i4>
      </vt:variant>
      <vt:variant>
        <vt:lpwstr>https://www.oas.org/juridico/spanish/firmas/a-54.html</vt:lpwstr>
      </vt:variant>
      <vt:variant>
        <vt:lpwstr/>
      </vt:variant>
      <vt:variant>
        <vt:i4>8060985</vt:i4>
      </vt:variant>
      <vt:variant>
        <vt:i4>63</vt:i4>
      </vt:variant>
      <vt:variant>
        <vt:i4>0</vt:i4>
      </vt:variant>
      <vt:variant>
        <vt:i4>5</vt:i4>
      </vt:variant>
      <vt:variant>
        <vt:lpwstr>https://www.oas.org/juridico/spanish/tratados/a-54.html</vt:lpwstr>
      </vt:variant>
      <vt:variant>
        <vt:lpwstr/>
      </vt:variant>
      <vt:variant>
        <vt:i4>4784133</vt:i4>
      </vt:variant>
      <vt:variant>
        <vt:i4>60</vt:i4>
      </vt:variant>
      <vt:variant>
        <vt:i4>0</vt:i4>
      </vt:variant>
      <vt:variant>
        <vt:i4>5</vt:i4>
      </vt:variant>
      <vt:variant>
        <vt:lpwstr>http://scm.oas.org/IDMS/Redirectpage.aspx?class=CIDI/CPD/INF.&amp;classNum=41&amp;lang=p</vt:lpwstr>
      </vt:variant>
      <vt:variant>
        <vt:lpwstr/>
      </vt:variant>
      <vt:variant>
        <vt:i4>6225925</vt:i4>
      </vt:variant>
      <vt:variant>
        <vt:i4>57</vt:i4>
      </vt:variant>
      <vt:variant>
        <vt:i4>0</vt:i4>
      </vt:variant>
      <vt:variant>
        <vt:i4>5</vt:i4>
      </vt:variant>
      <vt:variant>
        <vt:lpwstr>http://scm.oas.org/IDMS/Redirectpage.aspx?class=CIDI/CPD/INF.&amp;classNum=41&amp;lang=f</vt:lpwstr>
      </vt:variant>
      <vt:variant>
        <vt:lpwstr/>
      </vt:variant>
      <vt:variant>
        <vt:i4>4849669</vt:i4>
      </vt:variant>
      <vt:variant>
        <vt:i4>54</vt:i4>
      </vt:variant>
      <vt:variant>
        <vt:i4>0</vt:i4>
      </vt:variant>
      <vt:variant>
        <vt:i4>5</vt:i4>
      </vt:variant>
      <vt:variant>
        <vt:lpwstr>http://scm.oas.org/IDMS/Redirectpage.aspx?class=CIDI/CPD/INF.&amp;classNum=41&amp;lang=s</vt:lpwstr>
      </vt:variant>
      <vt:variant>
        <vt:lpwstr/>
      </vt:variant>
      <vt:variant>
        <vt:i4>6029317</vt:i4>
      </vt:variant>
      <vt:variant>
        <vt:i4>51</vt:i4>
      </vt:variant>
      <vt:variant>
        <vt:i4>0</vt:i4>
      </vt:variant>
      <vt:variant>
        <vt:i4>5</vt:i4>
      </vt:variant>
      <vt:variant>
        <vt:lpwstr>http://scm.oas.org/IDMS/Redirectpage.aspx?class=CIDI/CPD/INF.&amp;classNum=41&amp;lang=e</vt:lpwstr>
      </vt:variant>
      <vt:variant>
        <vt:lpwstr/>
      </vt:variant>
      <vt:variant>
        <vt:i4>6488122</vt:i4>
      </vt:variant>
      <vt:variant>
        <vt:i4>48</vt:i4>
      </vt:variant>
      <vt:variant>
        <vt:i4>0</vt:i4>
      </vt:variant>
      <vt:variant>
        <vt:i4>5</vt:i4>
      </vt:variant>
      <vt:variant>
        <vt:lpwstr>http://scm.oas.org/pdfs/2020/FONDEMEST.docx</vt:lpwstr>
      </vt:variant>
      <vt:variant>
        <vt:lpwstr/>
      </vt:variant>
      <vt:variant>
        <vt:i4>6160399</vt:i4>
      </vt:variant>
      <vt:variant>
        <vt:i4>45</vt:i4>
      </vt:variant>
      <vt:variant>
        <vt:i4>0</vt:i4>
      </vt:variant>
      <vt:variant>
        <vt:i4>5</vt:i4>
      </vt:variant>
      <vt:variant>
        <vt:lpwstr>http://scm.oas.org/pdfs/2020/FONDEMSTAT.docx</vt:lpwstr>
      </vt:variant>
      <vt:variant>
        <vt:lpwstr/>
      </vt:variant>
      <vt:variant>
        <vt:i4>1703955</vt:i4>
      </vt:variant>
      <vt:variant>
        <vt:i4>42</vt:i4>
      </vt:variant>
      <vt:variant>
        <vt:i4>0</vt:i4>
      </vt:variant>
      <vt:variant>
        <vt:i4>5</vt:i4>
      </vt:variant>
      <vt:variant>
        <vt:lpwstr>http://scm.oas.org/IDMS/Redirectpage.aspx?class=CIDI/CPD/doc.&amp;classNum=191&amp;lang=p</vt:lpwstr>
      </vt:variant>
      <vt:variant>
        <vt:lpwstr/>
      </vt:variant>
      <vt:variant>
        <vt:i4>1703955</vt:i4>
      </vt:variant>
      <vt:variant>
        <vt:i4>39</vt:i4>
      </vt:variant>
      <vt:variant>
        <vt:i4>0</vt:i4>
      </vt:variant>
      <vt:variant>
        <vt:i4>5</vt:i4>
      </vt:variant>
      <vt:variant>
        <vt:lpwstr>http://scm.oas.org/IDMS/Redirectpage.aspx?class=CIDI/CPD/doc.&amp;classNum=191&amp;lang=f</vt:lpwstr>
      </vt:variant>
      <vt:variant>
        <vt:lpwstr/>
      </vt:variant>
      <vt:variant>
        <vt:i4>1703955</vt:i4>
      </vt:variant>
      <vt:variant>
        <vt:i4>36</vt:i4>
      </vt:variant>
      <vt:variant>
        <vt:i4>0</vt:i4>
      </vt:variant>
      <vt:variant>
        <vt:i4>5</vt:i4>
      </vt:variant>
      <vt:variant>
        <vt:lpwstr>http://scm.oas.org/IDMS/Redirectpage.aspx?class=CIDI/CPD/doc.&amp;classNum=191&amp;lang=e</vt:lpwstr>
      </vt:variant>
      <vt:variant>
        <vt:lpwstr/>
      </vt:variant>
      <vt:variant>
        <vt:i4>1703955</vt:i4>
      </vt:variant>
      <vt:variant>
        <vt:i4>33</vt:i4>
      </vt:variant>
      <vt:variant>
        <vt:i4>0</vt:i4>
      </vt:variant>
      <vt:variant>
        <vt:i4>5</vt:i4>
      </vt:variant>
      <vt:variant>
        <vt:lpwstr>http://scm.oas.org/IDMS/Redirectpage.aspx?class=CIDI/CPD/doc.&amp;classNum=191&amp;lang=s</vt:lpwstr>
      </vt:variant>
      <vt:variant>
        <vt:lpwstr/>
      </vt:variant>
      <vt:variant>
        <vt:i4>1245202</vt:i4>
      </vt:variant>
      <vt:variant>
        <vt:i4>30</vt:i4>
      </vt:variant>
      <vt:variant>
        <vt:i4>0</vt:i4>
      </vt:variant>
      <vt:variant>
        <vt:i4>5</vt:i4>
      </vt:variant>
      <vt:variant>
        <vt:lpwstr>http://scm.oas.org/IDMS/Redirectpage.aspx?class=CIDI/CPD/doc.&amp;classNum=188&amp;lang=p</vt:lpwstr>
      </vt:variant>
      <vt:variant>
        <vt:lpwstr/>
      </vt:variant>
      <vt:variant>
        <vt:i4>1245202</vt:i4>
      </vt:variant>
      <vt:variant>
        <vt:i4>27</vt:i4>
      </vt:variant>
      <vt:variant>
        <vt:i4>0</vt:i4>
      </vt:variant>
      <vt:variant>
        <vt:i4>5</vt:i4>
      </vt:variant>
      <vt:variant>
        <vt:lpwstr>http://scm.oas.org/IDMS/Redirectpage.aspx?class=CIDI/CPD/doc.&amp;classNum=188&amp;lang=f</vt:lpwstr>
      </vt:variant>
      <vt:variant>
        <vt:lpwstr/>
      </vt:variant>
      <vt:variant>
        <vt:i4>1245202</vt:i4>
      </vt:variant>
      <vt:variant>
        <vt:i4>24</vt:i4>
      </vt:variant>
      <vt:variant>
        <vt:i4>0</vt:i4>
      </vt:variant>
      <vt:variant>
        <vt:i4>5</vt:i4>
      </vt:variant>
      <vt:variant>
        <vt:lpwstr>http://scm.oas.org/IDMS/Redirectpage.aspx?class=CIDI/CPD/doc.&amp;classNum=188&amp;lang=e</vt:lpwstr>
      </vt:variant>
      <vt:variant>
        <vt:lpwstr/>
      </vt:variant>
      <vt:variant>
        <vt:i4>1245202</vt:i4>
      </vt:variant>
      <vt:variant>
        <vt:i4>21</vt:i4>
      </vt:variant>
      <vt:variant>
        <vt:i4>0</vt:i4>
      </vt:variant>
      <vt:variant>
        <vt:i4>5</vt:i4>
      </vt:variant>
      <vt:variant>
        <vt:lpwstr>http://scm.oas.org/IDMS/Redirectpage.aspx?class=CIDI/CPD/doc.&amp;classNum=188&amp;lang=s</vt:lpwstr>
      </vt:variant>
      <vt:variant>
        <vt:lpwstr/>
      </vt:variant>
      <vt:variant>
        <vt:i4>917576</vt:i4>
      </vt:variant>
      <vt:variant>
        <vt:i4>18</vt:i4>
      </vt:variant>
      <vt:variant>
        <vt:i4>0</vt:i4>
      </vt:variant>
      <vt:variant>
        <vt:i4>5</vt:i4>
      </vt:variant>
      <vt:variant>
        <vt:lpwstr>http://scm.oas.org/pdfs/2020/DESASTREFRA.docx</vt:lpwstr>
      </vt:variant>
      <vt:variant>
        <vt:lpwstr/>
      </vt:variant>
      <vt:variant>
        <vt:i4>720981</vt:i4>
      </vt:variant>
      <vt:variant>
        <vt:i4>15</vt:i4>
      </vt:variant>
      <vt:variant>
        <vt:i4>0</vt:i4>
      </vt:variant>
      <vt:variant>
        <vt:i4>5</vt:i4>
      </vt:variant>
      <vt:variant>
        <vt:lpwstr>http://scm.oas.org/pdfs/2020/DESASTREPOR.docx</vt:lpwstr>
      </vt:variant>
      <vt:variant>
        <vt:lpwstr/>
      </vt:variant>
      <vt:variant>
        <vt:i4>1835081</vt:i4>
      </vt:variant>
      <vt:variant>
        <vt:i4>12</vt:i4>
      </vt:variant>
      <vt:variant>
        <vt:i4>0</vt:i4>
      </vt:variant>
      <vt:variant>
        <vt:i4>5</vt:i4>
      </vt:variant>
      <vt:variant>
        <vt:lpwstr>http://scm.oas.org/pdfs/2020/DESASTREESP.docx</vt:lpwstr>
      </vt:variant>
      <vt:variant>
        <vt:lpwstr/>
      </vt:variant>
      <vt:variant>
        <vt:i4>458836</vt:i4>
      </vt:variant>
      <vt:variant>
        <vt:i4>9</vt:i4>
      </vt:variant>
      <vt:variant>
        <vt:i4>0</vt:i4>
      </vt:variant>
      <vt:variant>
        <vt:i4>5</vt:i4>
      </vt:variant>
      <vt:variant>
        <vt:lpwstr>http://scm.oas.org/pdfs/2020/DESASTREING.docx</vt:lpwstr>
      </vt:variant>
      <vt:variant>
        <vt:lpwstr/>
      </vt:variant>
      <vt:variant>
        <vt:i4>1245202</vt:i4>
      </vt:variant>
      <vt:variant>
        <vt:i4>6</vt:i4>
      </vt:variant>
      <vt:variant>
        <vt:i4>0</vt:i4>
      </vt:variant>
      <vt:variant>
        <vt:i4>5</vt:i4>
      </vt:variant>
      <vt:variant>
        <vt:lpwstr>http://scm.oas.org/IDMS/Redirectpage.aspx?class=CIDI/CPD/doc.&amp;classNum=188&amp;lang=s</vt:lpwstr>
      </vt:variant>
      <vt:variant>
        <vt:lpwstr/>
      </vt: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creator>E.Diaz Avalos</dc:creator>
  <cp:lastModifiedBy>Santos, Ada</cp:lastModifiedBy>
  <cp:revision>4</cp:revision>
  <cp:lastPrinted>2020-01-28T17:50:00Z</cp:lastPrinted>
  <dcterms:created xsi:type="dcterms:W3CDTF">2020-10-06T13:24:00Z</dcterms:created>
  <dcterms:modified xsi:type="dcterms:W3CDTF">2020-10-06T15:06:00Z</dcterms:modified>
</cp:coreProperties>
</file>