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92910" w14:textId="77777777" w:rsidR="005C0F78" w:rsidRPr="00B85970" w:rsidRDefault="005C0F78" w:rsidP="005C0F78">
      <w:pPr>
        <w:tabs>
          <w:tab w:val="left" w:pos="7200"/>
        </w:tabs>
        <w:ind w:right="-929"/>
        <w:rPr>
          <w:sz w:val="22"/>
          <w:szCs w:val="22"/>
          <w:lang w:val="pt-BR"/>
        </w:rPr>
      </w:pPr>
      <w:r w:rsidRPr="00B85970">
        <w:rPr>
          <w:caps/>
          <w:sz w:val="22"/>
          <w:lang w:val="pt-BR"/>
        </w:rPr>
        <w:t>COMISSÃO DE POLÍTICAS DE COOPERAÇÃO</w:t>
      </w:r>
      <w:r w:rsidRPr="00B85970">
        <w:rPr>
          <w:sz w:val="22"/>
          <w:lang w:val="pt-BR"/>
        </w:rPr>
        <w:tab/>
        <w:t>OEA/Ser.W</w:t>
      </w:r>
    </w:p>
    <w:p w14:paraId="2B793091" w14:textId="71FD87E8" w:rsidR="005C0F78" w:rsidRPr="00B85970" w:rsidRDefault="005C0F78" w:rsidP="005C0F78">
      <w:pPr>
        <w:tabs>
          <w:tab w:val="left" w:pos="7200"/>
        </w:tabs>
        <w:ind w:right="-929"/>
        <w:rPr>
          <w:sz w:val="22"/>
          <w:szCs w:val="22"/>
          <w:lang w:val="pt-BR"/>
        </w:rPr>
      </w:pPr>
      <w:r w:rsidRPr="00B85970">
        <w:rPr>
          <w:caps/>
          <w:sz w:val="22"/>
          <w:lang w:val="pt-BR"/>
        </w:rPr>
        <w:t>SOLIDÁRIA PARA O DESENVOLVIMENTO</w:t>
      </w:r>
      <w:r w:rsidRPr="00B85970">
        <w:rPr>
          <w:caps/>
          <w:sz w:val="22"/>
          <w:lang w:val="pt-BR"/>
        </w:rPr>
        <w:tab/>
      </w:r>
      <w:r w:rsidRPr="00B85970">
        <w:rPr>
          <w:sz w:val="22"/>
          <w:lang w:val="pt-BR"/>
        </w:rPr>
        <w:t>CIDI/CPD/doc.203/21</w:t>
      </w:r>
      <w:r w:rsidR="00036FDD">
        <w:rPr>
          <w:sz w:val="22"/>
          <w:lang w:val="pt-BR"/>
        </w:rPr>
        <w:t xml:space="preserve"> rev.2</w:t>
      </w:r>
    </w:p>
    <w:p w14:paraId="6348F7C6" w14:textId="1F4771EC" w:rsidR="005C0F78" w:rsidRPr="00B85970" w:rsidRDefault="005C0F78" w:rsidP="005C0F78">
      <w:pPr>
        <w:tabs>
          <w:tab w:val="left" w:pos="7200"/>
        </w:tabs>
        <w:ind w:right="-929"/>
        <w:rPr>
          <w:sz w:val="22"/>
          <w:szCs w:val="22"/>
          <w:lang w:val="pt-BR"/>
        </w:rPr>
      </w:pPr>
      <w:r w:rsidRPr="00B85970">
        <w:rPr>
          <w:sz w:val="22"/>
          <w:lang w:val="pt-BR"/>
        </w:rPr>
        <w:tab/>
      </w:r>
      <w:r w:rsidR="00036FDD">
        <w:rPr>
          <w:sz w:val="22"/>
          <w:lang w:val="pt-BR"/>
        </w:rPr>
        <w:t>17</w:t>
      </w:r>
      <w:r w:rsidRPr="00B85970">
        <w:rPr>
          <w:sz w:val="22"/>
          <w:lang w:val="pt-BR"/>
        </w:rPr>
        <w:t xml:space="preserve"> </w:t>
      </w:r>
      <w:r w:rsidR="006A0EA4" w:rsidRPr="00B85970">
        <w:rPr>
          <w:sz w:val="22"/>
          <w:lang w:val="pt-BR"/>
        </w:rPr>
        <w:t>março</w:t>
      </w:r>
      <w:r w:rsidRPr="00B85970">
        <w:rPr>
          <w:sz w:val="22"/>
          <w:lang w:val="pt-BR"/>
        </w:rPr>
        <w:t xml:space="preserve"> 2021</w:t>
      </w:r>
    </w:p>
    <w:p w14:paraId="0156639D" w14:textId="77777777" w:rsidR="005C0F78" w:rsidRPr="00B85970" w:rsidRDefault="005C0F78" w:rsidP="005C0F78">
      <w:pPr>
        <w:tabs>
          <w:tab w:val="left" w:pos="7200"/>
        </w:tabs>
        <w:ind w:right="-929"/>
        <w:rPr>
          <w:sz w:val="22"/>
          <w:szCs w:val="22"/>
          <w:lang w:val="pt-BR"/>
        </w:rPr>
      </w:pPr>
      <w:r w:rsidRPr="00B85970">
        <w:rPr>
          <w:sz w:val="22"/>
          <w:lang w:val="pt-BR"/>
        </w:rPr>
        <w:tab/>
        <w:t>Original: inglês</w:t>
      </w:r>
    </w:p>
    <w:p w14:paraId="6A383B19" w14:textId="77777777" w:rsidR="005C0F78" w:rsidRPr="00B85970" w:rsidRDefault="005C0F78" w:rsidP="005C0F78">
      <w:pPr>
        <w:pBdr>
          <w:bottom w:val="single" w:sz="12" w:space="1" w:color="auto"/>
        </w:pBdr>
        <w:tabs>
          <w:tab w:val="left" w:pos="6750"/>
        </w:tabs>
        <w:ind w:right="-1080"/>
        <w:rPr>
          <w:bCs/>
          <w:sz w:val="22"/>
          <w:szCs w:val="22"/>
          <w:lang w:val="pt-BR"/>
        </w:rPr>
      </w:pPr>
    </w:p>
    <w:p w14:paraId="0A402FB6" w14:textId="77777777" w:rsidR="005C0F78" w:rsidRPr="00B85970" w:rsidRDefault="005C0F78" w:rsidP="005C0F78">
      <w:pPr>
        <w:rPr>
          <w:sz w:val="22"/>
          <w:szCs w:val="22"/>
          <w:lang w:val="pt-BR"/>
        </w:rPr>
      </w:pPr>
    </w:p>
    <w:p w14:paraId="5B732132" w14:textId="77777777" w:rsidR="005C0F78" w:rsidRPr="00B85970" w:rsidRDefault="005C0F78" w:rsidP="005C0F78">
      <w:pPr>
        <w:rPr>
          <w:sz w:val="22"/>
          <w:szCs w:val="22"/>
          <w:lang w:val="pt-BR"/>
        </w:rPr>
      </w:pPr>
    </w:p>
    <w:p w14:paraId="6ACD7153" w14:textId="0761F8AE" w:rsidR="005C0F78" w:rsidRPr="00B85970" w:rsidRDefault="005C0F78" w:rsidP="005C0F78">
      <w:pPr>
        <w:suppressAutoHyphens/>
        <w:jc w:val="center"/>
        <w:rPr>
          <w:sz w:val="22"/>
          <w:szCs w:val="22"/>
          <w:lang w:val="pt-BR"/>
        </w:rPr>
      </w:pPr>
      <w:r w:rsidRPr="00B85970">
        <w:rPr>
          <w:sz w:val="22"/>
          <w:lang w:val="pt-BR"/>
        </w:rPr>
        <w:t>PLANO DE TRABALHO DA</w:t>
      </w:r>
    </w:p>
    <w:p w14:paraId="66816826" w14:textId="77777777" w:rsidR="005C0F78" w:rsidRPr="00B85970" w:rsidRDefault="005C0F78" w:rsidP="005C0F78">
      <w:pPr>
        <w:suppressAutoHyphens/>
        <w:jc w:val="center"/>
        <w:rPr>
          <w:sz w:val="22"/>
          <w:szCs w:val="22"/>
          <w:lang w:val="pt-BR"/>
        </w:rPr>
      </w:pPr>
      <w:r w:rsidRPr="00B85970">
        <w:rPr>
          <w:sz w:val="22"/>
          <w:lang w:val="pt-BR"/>
        </w:rPr>
        <w:t>COMISSÃO DE POLÍTICAS DE COOPERAÇÃO SOLIDÁRIA PARA O DESENVOLVIMENTO</w:t>
      </w:r>
    </w:p>
    <w:p w14:paraId="0D856255" w14:textId="77777777" w:rsidR="005C0F78" w:rsidRPr="00B85970" w:rsidRDefault="005C0F78" w:rsidP="005C0F78">
      <w:pPr>
        <w:suppressAutoHyphens/>
        <w:jc w:val="center"/>
        <w:rPr>
          <w:sz w:val="22"/>
          <w:szCs w:val="22"/>
          <w:lang w:val="pt-BR"/>
        </w:rPr>
      </w:pPr>
      <w:r w:rsidRPr="00B85970">
        <w:rPr>
          <w:sz w:val="22"/>
          <w:lang w:val="pt-BR"/>
        </w:rPr>
        <w:t>DO CONSELHO INTERAMERICANO DE DESENVOLVIMENTO INTEGRAL</w:t>
      </w:r>
    </w:p>
    <w:p w14:paraId="511A1944" w14:textId="77777777" w:rsidR="005C0F78" w:rsidRPr="00B85970" w:rsidRDefault="005C0F78" w:rsidP="005C0F78">
      <w:pPr>
        <w:suppressAutoHyphens/>
        <w:rPr>
          <w:sz w:val="22"/>
          <w:szCs w:val="22"/>
          <w:lang w:val="pt-BR" w:eastAsia="ar-SA"/>
        </w:rPr>
      </w:pPr>
    </w:p>
    <w:p w14:paraId="71481CFE" w14:textId="77777777" w:rsidR="005C0F78" w:rsidRPr="00B85970" w:rsidRDefault="005C0F78" w:rsidP="005C0F78">
      <w:pPr>
        <w:suppressAutoHyphens/>
        <w:jc w:val="center"/>
        <w:rPr>
          <w:sz w:val="22"/>
          <w:szCs w:val="22"/>
          <w:lang w:val="pt-BR"/>
        </w:rPr>
      </w:pPr>
      <w:r w:rsidRPr="00B85970">
        <w:rPr>
          <w:sz w:val="22"/>
          <w:lang w:val="pt-BR"/>
        </w:rPr>
        <w:t>PERÍODO COMPREENDIDO ENTRE FEVEREIRO E NOVEMBRO DE 2021</w:t>
      </w:r>
    </w:p>
    <w:p w14:paraId="768D2D90" w14:textId="77777777" w:rsidR="005C0F78" w:rsidRPr="00B85970" w:rsidRDefault="005C0F78" w:rsidP="005C0F78">
      <w:pPr>
        <w:suppressAutoHyphens/>
        <w:rPr>
          <w:sz w:val="22"/>
          <w:szCs w:val="22"/>
          <w:lang w:val="pt-BR" w:eastAsia="ar-SA"/>
        </w:rPr>
      </w:pPr>
    </w:p>
    <w:p w14:paraId="2119DFBB" w14:textId="566031BC" w:rsidR="005C0F78" w:rsidRPr="00B85970" w:rsidRDefault="005C0F78" w:rsidP="005C0F78">
      <w:pPr>
        <w:suppressAutoHyphens/>
        <w:jc w:val="center"/>
        <w:rPr>
          <w:sz w:val="22"/>
          <w:szCs w:val="22"/>
          <w:lang w:val="pt-BR"/>
        </w:rPr>
      </w:pPr>
      <w:r w:rsidRPr="00B85970">
        <w:rPr>
          <w:sz w:val="22"/>
          <w:lang w:val="pt-BR"/>
        </w:rPr>
        <w:t>(</w:t>
      </w:r>
      <w:r w:rsidR="00036FDD" w:rsidRPr="00036FDD">
        <w:rPr>
          <w:lang w:val="pt-BR"/>
        </w:rPr>
        <w:t xml:space="preserve">Aprovada na sessão ordinária de </w:t>
      </w:r>
      <w:r w:rsidR="00036FDD">
        <w:rPr>
          <w:sz w:val="22"/>
          <w:lang w:val="pt-BR"/>
        </w:rPr>
        <w:t>17 de</w:t>
      </w:r>
      <w:r w:rsidR="00036FDD" w:rsidRPr="00B85970">
        <w:rPr>
          <w:sz w:val="22"/>
          <w:lang w:val="pt-BR"/>
        </w:rPr>
        <w:t xml:space="preserve"> março </w:t>
      </w:r>
      <w:r w:rsidR="00036FDD" w:rsidRPr="00036FDD">
        <w:rPr>
          <w:lang w:val="pt-BR"/>
        </w:rPr>
        <w:t>de 202</w:t>
      </w:r>
      <w:r w:rsidR="00036FDD">
        <w:rPr>
          <w:lang w:val="pt-BR"/>
        </w:rPr>
        <w:t>1</w:t>
      </w:r>
      <w:r w:rsidRPr="00B85970">
        <w:rPr>
          <w:sz w:val="22"/>
          <w:lang w:val="pt-BR"/>
        </w:rPr>
        <w:t>)</w:t>
      </w:r>
    </w:p>
    <w:p w14:paraId="78A8CA7E" w14:textId="77777777" w:rsidR="005C0F78" w:rsidRPr="00B85970" w:rsidRDefault="005C0F78" w:rsidP="005C0F78">
      <w:pPr>
        <w:suppressAutoHyphens/>
        <w:rPr>
          <w:sz w:val="22"/>
          <w:szCs w:val="22"/>
          <w:lang w:val="pt-BR" w:eastAsia="ar-SA"/>
        </w:rPr>
      </w:pPr>
    </w:p>
    <w:p w14:paraId="7E6D4180" w14:textId="77777777" w:rsidR="005C0F78" w:rsidRPr="00B85970" w:rsidRDefault="005C0F78" w:rsidP="005C0F78">
      <w:pPr>
        <w:suppressAutoHyphens/>
        <w:rPr>
          <w:sz w:val="22"/>
          <w:szCs w:val="22"/>
          <w:lang w:val="pt-BR" w:eastAsia="ar-SA"/>
        </w:rPr>
      </w:pPr>
    </w:p>
    <w:p w14:paraId="4076C3C3" w14:textId="77777777" w:rsidR="005C0F78" w:rsidRPr="00B85970" w:rsidRDefault="005C0F78" w:rsidP="005C0F78">
      <w:pPr>
        <w:suppressAutoHyphens/>
        <w:rPr>
          <w:sz w:val="22"/>
          <w:szCs w:val="22"/>
          <w:lang w:val="pt-BR"/>
        </w:rPr>
      </w:pPr>
      <w:r w:rsidRPr="00B85970">
        <w:rPr>
          <w:sz w:val="22"/>
          <w:lang w:val="pt-BR"/>
        </w:rPr>
        <w:t>INTRODUÇÃO</w:t>
      </w:r>
    </w:p>
    <w:p w14:paraId="2740D7D9" w14:textId="77777777" w:rsidR="005C0F78" w:rsidRPr="00B85970" w:rsidRDefault="005C0F78" w:rsidP="005C0F78">
      <w:pPr>
        <w:suppressAutoHyphens/>
        <w:rPr>
          <w:sz w:val="22"/>
          <w:szCs w:val="22"/>
          <w:lang w:val="pt-BR" w:eastAsia="ar-SA"/>
        </w:rPr>
      </w:pPr>
    </w:p>
    <w:p w14:paraId="7DA568A9" w14:textId="77777777" w:rsidR="005C0F78" w:rsidRPr="00B85970" w:rsidRDefault="005C0F78" w:rsidP="005C0F78">
      <w:pPr>
        <w:suppressAutoHyphens/>
        <w:ind w:firstLine="720"/>
        <w:jc w:val="both"/>
        <w:rPr>
          <w:sz w:val="22"/>
          <w:szCs w:val="22"/>
          <w:lang w:val="pt-BR"/>
        </w:rPr>
      </w:pPr>
      <w:r w:rsidRPr="00B85970">
        <w:rPr>
          <w:sz w:val="22"/>
          <w:lang w:val="pt-BR"/>
        </w:rPr>
        <w:t xml:space="preserve">As atividades a serem executadas no âmbito deste Plano de Trabalho estarão direcionadas ao acompanhamento dos mandatos emanados das resoluções </w:t>
      </w:r>
      <w:r w:rsidRPr="00B85970">
        <w:rPr>
          <w:rStyle w:val="Heading1Char"/>
          <w:lang w:val="pt-BR"/>
        </w:rPr>
        <w:t xml:space="preserve">AG/RES. 2952 (L-O/20), </w:t>
      </w:r>
      <w:r w:rsidRPr="00B85970">
        <w:rPr>
          <w:sz w:val="22"/>
          <w:lang w:val="pt-BR"/>
        </w:rPr>
        <w:t>AG/RES. 2955 (L-O/20) e AG/RES. 2956 (L-O/20) e de outras resoluções relevantes para o desenvolvimento integral, e serão enquadradas nos termos do artigo 56 do Regulamento das Reuniões Ordinárias e Extraordinárias do Conselho Interamericano de Desenvolvimento Integral (CIDI), que estipulam as seguintes funções para a Comissão de Políticas de Cooperação Solidária para o Desenvolvimento:</w:t>
      </w:r>
    </w:p>
    <w:p w14:paraId="4DAD0A83" w14:textId="77777777" w:rsidR="005C0F78" w:rsidRPr="00B85970" w:rsidRDefault="005C0F78" w:rsidP="005C0F78">
      <w:pPr>
        <w:suppressAutoHyphens/>
        <w:jc w:val="both"/>
        <w:rPr>
          <w:sz w:val="22"/>
          <w:szCs w:val="22"/>
          <w:lang w:val="pt-BR" w:eastAsia="ar-SA"/>
        </w:rPr>
      </w:pPr>
    </w:p>
    <w:p w14:paraId="02792BD2" w14:textId="77777777" w:rsidR="005C0F78" w:rsidRPr="00B85970" w:rsidRDefault="005C0F78" w:rsidP="005C0F78">
      <w:pPr>
        <w:numPr>
          <w:ilvl w:val="0"/>
          <w:numId w:val="3"/>
        </w:numPr>
        <w:suppressAutoHyphens/>
        <w:ind w:hanging="700"/>
        <w:jc w:val="both"/>
        <w:rPr>
          <w:sz w:val="22"/>
          <w:szCs w:val="22"/>
          <w:lang w:val="pt-BR"/>
        </w:rPr>
      </w:pPr>
      <w:r w:rsidRPr="00B85970">
        <w:rPr>
          <w:sz w:val="22"/>
          <w:lang w:val="pt-BR"/>
        </w:rPr>
        <w:t xml:space="preserve">elaborar, a pedido das reuniões ordinárias do CIDI, o projeto de Plano Estratégico e os projetos de programas interamericanos, e utilizar, quando cabível, as contribuições técnicas para os referidos projetos que decorram de reuniões setoriais ou especializadas do respectivo tema; </w:t>
      </w:r>
    </w:p>
    <w:p w14:paraId="7D92BDCC" w14:textId="77777777" w:rsidR="005C0F78" w:rsidRPr="00B85970" w:rsidRDefault="005C0F78" w:rsidP="005C0F78">
      <w:pPr>
        <w:jc w:val="both"/>
        <w:rPr>
          <w:sz w:val="22"/>
          <w:szCs w:val="22"/>
          <w:lang w:val="pt-BR"/>
        </w:rPr>
      </w:pPr>
    </w:p>
    <w:p w14:paraId="01884941" w14:textId="77777777" w:rsidR="005C0F78" w:rsidRPr="00B85970" w:rsidRDefault="005C0F78" w:rsidP="005C0F78">
      <w:pPr>
        <w:numPr>
          <w:ilvl w:val="0"/>
          <w:numId w:val="3"/>
        </w:numPr>
        <w:suppressAutoHyphens/>
        <w:ind w:hanging="700"/>
        <w:jc w:val="both"/>
        <w:rPr>
          <w:sz w:val="22"/>
          <w:szCs w:val="22"/>
          <w:lang w:val="pt-BR"/>
        </w:rPr>
      </w:pPr>
      <w:r w:rsidRPr="00B85970">
        <w:rPr>
          <w:sz w:val="22"/>
          <w:lang w:val="pt-BR"/>
        </w:rPr>
        <w:t xml:space="preserve">acompanhar a implementação dos aspectos substantivos dos programas interamericanos e formular as recomendações necessárias para assegurar a coerência entre as políticas de cooperação e os projetos e atividades realizados pela Secretaria Executiva de Desenvolvimento Integral e as demais divisões pertinentes da Secretaria-Geral; </w:t>
      </w:r>
    </w:p>
    <w:p w14:paraId="646EFCAE" w14:textId="77777777" w:rsidR="005C0F78" w:rsidRPr="00B85970" w:rsidRDefault="005C0F78" w:rsidP="005C0F78">
      <w:pPr>
        <w:jc w:val="both"/>
        <w:rPr>
          <w:sz w:val="22"/>
          <w:szCs w:val="22"/>
          <w:lang w:val="pt-BR"/>
        </w:rPr>
      </w:pPr>
    </w:p>
    <w:p w14:paraId="10E096A7" w14:textId="77777777" w:rsidR="005C0F78" w:rsidRPr="00B85970" w:rsidRDefault="005C0F78" w:rsidP="005C0F78">
      <w:pPr>
        <w:numPr>
          <w:ilvl w:val="0"/>
          <w:numId w:val="3"/>
        </w:numPr>
        <w:suppressAutoHyphens/>
        <w:ind w:hanging="700"/>
        <w:jc w:val="both"/>
        <w:rPr>
          <w:sz w:val="22"/>
          <w:szCs w:val="22"/>
          <w:lang w:val="pt-BR"/>
        </w:rPr>
      </w:pPr>
      <w:r w:rsidRPr="00B85970">
        <w:rPr>
          <w:sz w:val="22"/>
          <w:lang w:val="pt-BR"/>
        </w:rPr>
        <w:t xml:space="preserve">preparar o projeto de calendário anual das reuniões que se realizem no âmbito do CIDI: especializadas ou setoriais em nível ministerial ou equivalente, das comissões interamericanas e das demais reuniões político-técnicas de alto nível; </w:t>
      </w:r>
    </w:p>
    <w:p w14:paraId="130031C7" w14:textId="77777777" w:rsidR="005C0F78" w:rsidRPr="00B85970" w:rsidRDefault="005C0F78" w:rsidP="005C0F78">
      <w:pPr>
        <w:jc w:val="both"/>
        <w:rPr>
          <w:sz w:val="22"/>
          <w:szCs w:val="22"/>
          <w:lang w:val="pt-BR"/>
        </w:rPr>
      </w:pPr>
    </w:p>
    <w:p w14:paraId="0982601C" w14:textId="77777777" w:rsidR="005C0F78" w:rsidRPr="00B85970" w:rsidRDefault="005C0F78" w:rsidP="005C0F78">
      <w:pPr>
        <w:numPr>
          <w:ilvl w:val="0"/>
          <w:numId w:val="3"/>
        </w:numPr>
        <w:suppressAutoHyphens/>
        <w:ind w:hanging="700"/>
        <w:jc w:val="both"/>
        <w:rPr>
          <w:sz w:val="22"/>
          <w:szCs w:val="22"/>
          <w:lang w:val="pt-BR"/>
        </w:rPr>
      </w:pPr>
      <w:r w:rsidRPr="00B85970">
        <w:rPr>
          <w:sz w:val="22"/>
          <w:lang w:val="pt-BR"/>
        </w:rPr>
        <w:t>analisar os planos anuais de trabalho e os relatórios semestrais de andamento das divisões pertinentes da Secretaria-Geral, bem como os relatórios da Agência Interamericana de Cooperação e Desenvolvimento (AICD), e apresentar às reuniões ordinárias do CIDI as recomendações que julgar conveniente; e</w:t>
      </w:r>
    </w:p>
    <w:p w14:paraId="69ADCA37" w14:textId="77777777" w:rsidR="005C0F78" w:rsidRPr="00B85970" w:rsidRDefault="005C0F78" w:rsidP="005C0F78">
      <w:pPr>
        <w:jc w:val="both"/>
        <w:rPr>
          <w:sz w:val="22"/>
          <w:szCs w:val="22"/>
          <w:lang w:val="pt-BR"/>
        </w:rPr>
      </w:pPr>
    </w:p>
    <w:p w14:paraId="4B339B16" w14:textId="77777777" w:rsidR="005C0F78" w:rsidRPr="00B85970" w:rsidRDefault="005C0F78" w:rsidP="005C0F78">
      <w:pPr>
        <w:numPr>
          <w:ilvl w:val="0"/>
          <w:numId w:val="3"/>
        </w:numPr>
        <w:suppressAutoHyphens/>
        <w:ind w:hanging="700"/>
        <w:jc w:val="both"/>
        <w:rPr>
          <w:sz w:val="22"/>
          <w:szCs w:val="22"/>
          <w:lang w:val="pt-BR"/>
        </w:rPr>
      </w:pPr>
      <w:r w:rsidRPr="00B85970">
        <w:rPr>
          <w:sz w:val="22"/>
          <w:lang w:val="pt-BR"/>
        </w:rPr>
        <w:t xml:space="preserve">considerar outros assuntos que correspondam a sua esfera de competência e que lhe sejam atribuídos pelas reuniões ordinárias do CIDI. </w:t>
      </w:r>
    </w:p>
    <w:p w14:paraId="15D1858B" w14:textId="77777777" w:rsidR="005C0F78" w:rsidRPr="00B85970" w:rsidRDefault="005C0F78" w:rsidP="005C0F78">
      <w:pPr>
        <w:ind w:firstLine="700"/>
        <w:jc w:val="both"/>
        <w:rPr>
          <w:sz w:val="22"/>
          <w:szCs w:val="22"/>
          <w:lang w:val="pt-BR"/>
        </w:rPr>
      </w:pPr>
      <w:r w:rsidRPr="00B85970">
        <w:rPr>
          <w:sz w:val="22"/>
          <w:lang w:val="pt-BR"/>
        </w:rPr>
        <w:lastRenderedPageBreak/>
        <w:t xml:space="preserve">Como previsto naquele artigo, a Comissão receberá apoio técnico das áreas da Secretaria-Geral responsáveis pelo acompanhamento dos temas correspondentes. </w:t>
      </w:r>
    </w:p>
    <w:p w14:paraId="21FCE437" w14:textId="77777777" w:rsidR="005C0F78" w:rsidRPr="00B85970" w:rsidRDefault="005C0F78" w:rsidP="005C0F78">
      <w:pPr>
        <w:jc w:val="both"/>
        <w:rPr>
          <w:sz w:val="22"/>
          <w:szCs w:val="22"/>
          <w:lang w:val="pt-BR"/>
        </w:rPr>
      </w:pPr>
    </w:p>
    <w:p w14:paraId="7DCBC6BA" w14:textId="77777777" w:rsidR="005C0F78" w:rsidRPr="00B85970" w:rsidRDefault="005C0F78" w:rsidP="005C0F78">
      <w:pPr>
        <w:numPr>
          <w:ilvl w:val="0"/>
          <w:numId w:val="5"/>
        </w:numPr>
        <w:suppressAutoHyphens/>
        <w:ind w:left="720"/>
        <w:jc w:val="both"/>
        <w:rPr>
          <w:sz w:val="22"/>
          <w:szCs w:val="22"/>
          <w:lang w:val="pt-BR"/>
        </w:rPr>
      </w:pPr>
      <w:bookmarkStart w:id="0" w:name="_Toc209613679"/>
      <w:r w:rsidRPr="00B85970">
        <w:rPr>
          <w:sz w:val="22"/>
          <w:lang w:val="pt-BR"/>
        </w:rPr>
        <w:t>AUTORIDADES</w:t>
      </w:r>
    </w:p>
    <w:p w14:paraId="0D93C8FB" w14:textId="77777777" w:rsidR="005C0F78" w:rsidRPr="00B85970" w:rsidRDefault="005C0F78" w:rsidP="005C0F78">
      <w:pPr>
        <w:suppressAutoHyphens/>
        <w:jc w:val="both"/>
        <w:rPr>
          <w:sz w:val="22"/>
          <w:szCs w:val="22"/>
          <w:lang w:val="pt-BR" w:eastAsia="ar-SA"/>
        </w:rPr>
      </w:pPr>
    </w:p>
    <w:p w14:paraId="7991FEF3" w14:textId="07EE859F" w:rsidR="005C0F78" w:rsidRPr="00B85970" w:rsidRDefault="005C0F78" w:rsidP="005C0F78">
      <w:pPr>
        <w:suppressAutoHyphens/>
        <w:ind w:firstLine="720"/>
        <w:jc w:val="both"/>
        <w:rPr>
          <w:sz w:val="22"/>
          <w:szCs w:val="22"/>
          <w:lang w:val="pt-BR"/>
        </w:rPr>
      </w:pPr>
      <w:r w:rsidRPr="00B85970">
        <w:rPr>
          <w:sz w:val="22"/>
          <w:lang w:val="pt-BR"/>
        </w:rPr>
        <w:t xml:space="preserve">De acordo com seu regulamento, em sua reunião ordinária realizada em 8 de dezembro de 2020, o CIDI elegeu, por aclamação, o Senhor Jovan Reid, Representante Suplente de Barbados, para atuar como Presidente da Comissão. </w:t>
      </w:r>
      <w:r w:rsidR="006A0EA4" w:rsidRPr="00B85970">
        <w:rPr>
          <w:sz w:val="22"/>
          <w:lang w:val="pt-BR"/>
        </w:rPr>
        <w:t xml:space="preserve">Na reunião de 16 de fevereiro de 2021, a Comissão elegeu, por aclamação, a Senhora </w:t>
      </w:r>
      <w:r w:rsidR="006A0EA4" w:rsidRPr="00B85970">
        <w:rPr>
          <w:sz w:val="22"/>
          <w:szCs w:val="22"/>
          <w:lang w:val="pt-BR" w:eastAsia="ar-SA"/>
        </w:rPr>
        <w:t>Laura Raquel Pizarro Viales</w:t>
      </w:r>
      <w:r w:rsidR="006A0EA4" w:rsidRPr="00B85970">
        <w:rPr>
          <w:sz w:val="22"/>
          <w:lang w:val="pt-BR"/>
        </w:rPr>
        <w:t xml:space="preserve">, Representante Suplente da Costa Rica, para atuar como </w:t>
      </w:r>
      <w:r w:rsidRPr="00B85970">
        <w:rPr>
          <w:sz w:val="22"/>
          <w:lang w:val="pt-BR"/>
        </w:rPr>
        <w:t>Vice-</w:t>
      </w:r>
      <w:r w:rsidR="006A0EA4" w:rsidRPr="00B85970">
        <w:rPr>
          <w:sz w:val="22"/>
          <w:lang w:val="pt-BR"/>
        </w:rPr>
        <w:t>P</w:t>
      </w:r>
      <w:r w:rsidRPr="00B85970">
        <w:rPr>
          <w:sz w:val="22"/>
          <w:lang w:val="pt-BR"/>
        </w:rPr>
        <w:t>residente.</w:t>
      </w:r>
    </w:p>
    <w:p w14:paraId="70EEB233" w14:textId="77777777" w:rsidR="005C0F78" w:rsidRPr="00B85970" w:rsidRDefault="005C0F78" w:rsidP="005C0F78">
      <w:pPr>
        <w:suppressAutoHyphens/>
        <w:jc w:val="both"/>
        <w:rPr>
          <w:sz w:val="22"/>
          <w:szCs w:val="22"/>
          <w:lang w:val="pt-BR" w:eastAsia="ar-SA"/>
        </w:rPr>
      </w:pPr>
    </w:p>
    <w:bookmarkEnd w:id="0"/>
    <w:p w14:paraId="10374D62" w14:textId="77777777" w:rsidR="005C0F78" w:rsidRPr="00B85970" w:rsidRDefault="005C0F78" w:rsidP="005C0F78">
      <w:pPr>
        <w:numPr>
          <w:ilvl w:val="0"/>
          <w:numId w:val="5"/>
        </w:numPr>
        <w:suppressAutoHyphens/>
        <w:ind w:left="720"/>
        <w:rPr>
          <w:sz w:val="22"/>
          <w:szCs w:val="22"/>
          <w:lang w:val="pt-BR"/>
        </w:rPr>
      </w:pPr>
      <w:r w:rsidRPr="00B85970">
        <w:rPr>
          <w:sz w:val="22"/>
          <w:lang w:val="pt-BR"/>
        </w:rPr>
        <w:t xml:space="preserve">MANDATOS DA COMISSÃO </w:t>
      </w:r>
    </w:p>
    <w:p w14:paraId="34A07002" w14:textId="77777777" w:rsidR="005C0F78" w:rsidRPr="00B85970" w:rsidRDefault="005C0F78" w:rsidP="005C0F78">
      <w:pPr>
        <w:suppressAutoHyphens/>
        <w:rPr>
          <w:sz w:val="22"/>
          <w:szCs w:val="22"/>
          <w:lang w:val="pt-BR" w:eastAsia="ar-SA"/>
        </w:rPr>
      </w:pPr>
    </w:p>
    <w:p w14:paraId="09F5DA8A" w14:textId="77777777" w:rsidR="005C0F78" w:rsidRPr="00B85970" w:rsidRDefault="005C0F78" w:rsidP="005C0F78">
      <w:pPr>
        <w:suppressAutoHyphens/>
        <w:ind w:firstLine="720"/>
        <w:jc w:val="both"/>
        <w:rPr>
          <w:sz w:val="22"/>
          <w:szCs w:val="22"/>
          <w:lang w:val="pt-BR"/>
        </w:rPr>
      </w:pPr>
      <w:r w:rsidRPr="00B85970">
        <w:rPr>
          <w:sz w:val="22"/>
          <w:lang w:val="pt-BR"/>
        </w:rPr>
        <w:t>Os mandatos a serem cumpridos pela Comissão são aqueles adotados pela Assembleia Geral mediante as resoluções</w:t>
      </w:r>
      <w:r w:rsidRPr="00B85970">
        <w:rPr>
          <w:rStyle w:val="Heading1Char"/>
          <w:lang w:val="pt-BR"/>
        </w:rPr>
        <w:t xml:space="preserve"> AG/RES. 2952 (L-O/20), “Promoção da resposta hemisférica à mudança do clima no contexto da pandemia de covid-19”,</w:t>
      </w:r>
      <w:r w:rsidRPr="00B85970">
        <w:rPr>
          <w:sz w:val="22"/>
          <w:lang w:val="pt-BR"/>
        </w:rPr>
        <w:t xml:space="preserve"> AG/RES. 2955 (XLIX-O/19), “Promovendo iniciativas hemisféricas em matéria de desenvolvimento integral: Promoção da resiliência”, e AG/RES. 2956 (L-O/20), “Os desafios para a segurança alimentar e nutricional das Américas frente à pandemia de covid-19 no âmbito do Plano de Ação da Guatemala 2019”, e as resoluções pertinentes que tratam de desenvolvimento integral. Os mandatos dessas resoluções estão listados no anexo 1.</w:t>
      </w:r>
    </w:p>
    <w:p w14:paraId="37CDA37F" w14:textId="77777777" w:rsidR="005C0F78" w:rsidRPr="00B85970" w:rsidRDefault="005C0F78" w:rsidP="005C0F78">
      <w:pPr>
        <w:suppressAutoHyphens/>
        <w:jc w:val="both"/>
        <w:rPr>
          <w:sz w:val="22"/>
          <w:szCs w:val="22"/>
          <w:lang w:val="pt-BR" w:eastAsia="ar-SA"/>
        </w:rPr>
      </w:pPr>
    </w:p>
    <w:p w14:paraId="6705FDED" w14:textId="77777777" w:rsidR="005C0F78" w:rsidRPr="00B85970" w:rsidRDefault="005C0F78" w:rsidP="005C0F78">
      <w:pPr>
        <w:suppressAutoHyphens/>
        <w:jc w:val="both"/>
        <w:rPr>
          <w:sz w:val="22"/>
          <w:szCs w:val="22"/>
          <w:lang w:val="pt-BR"/>
        </w:rPr>
      </w:pPr>
      <w:r w:rsidRPr="00B85970">
        <w:rPr>
          <w:sz w:val="22"/>
          <w:lang w:val="pt-BR"/>
        </w:rPr>
        <w:tab/>
        <w:t>A Comissão também é responsável pelo acompanhamento dos assuntos que lhe são confiados pelo ciclo de processos setoriais em nível ministerial no âmbito do CIDI, definidos no documento “Diretrizes Gerais para os Processos Setoriais no Nível Ministerial no âmbito do Conselho Interamericano de Desenvolvimento Integral” (documentos CIDI/doc.228/17 e CIDI/doc.228/17 add. 1).</w:t>
      </w:r>
    </w:p>
    <w:p w14:paraId="6BEB4F2D" w14:textId="77777777" w:rsidR="005C0F78" w:rsidRPr="00B85970" w:rsidRDefault="005C0F78" w:rsidP="005C0F78">
      <w:pPr>
        <w:suppressAutoHyphens/>
        <w:jc w:val="both"/>
        <w:rPr>
          <w:sz w:val="22"/>
          <w:szCs w:val="22"/>
          <w:lang w:val="pt-BR" w:eastAsia="ar-SA"/>
        </w:rPr>
      </w:pPr>
    </w:p>
    <w:p w14:paraId="3D4968A2" w14:textId="49AB9C96" w:rsidR="005C0F78" w:rsidRPr="00B85970" w:rsidRDefault="005C0F78" w:rsidP="005C0F78">
      <w:pPr>
        <w:pStyle w:val="NormalWeb"/>
        <w:spacing w:before="0" w:beforeAutospacing="0" w:after="0" w:afterAutospacing="0"/>
        <w:ind w:firstLine="720"/>
        <w:jc w:val="both"/>
        <w:rPr>
          <w:sz w:val="22"/>
          <w:szCs w:val="22"/>
          <w:lang w:val="pt-BR"/>
        </w:rPr>
      </w:pPr>
      <w:r w:rsidRPr="00B85970">
        <w:rPr>
          <w:sz w:val="22"/>
          <w:lang w:val="pt-BR"/>
        </w:rPr>
        <w:t xml:space="preserve">Nesse sentido, o Presidente deseja propor que a Comissão reexamine o tema relacionado com a melhoria do processo de reuniões ministeriais, considerando que, no ano em curso, existem </w:t>
      </w:r>
      <w:r w:rsidR="006A0EA4" w:rsidRPr="00B85970">
        <w:rPr>
          <w:sz w:val="22"/>
          <w:lang w:val="pt-BR"/>
        </w:rPr>
        <w:t>cinco</w:t>
      </w:r>
      <w:r w:rsidRPr="00B85970">
        <w:rPr>
          <w:sz w:val="22"/>
          <w:lang w:val="pt-BR"/>
        </w:rPr>
        <w:t xml:space="preserve"> (</w:t>
      </w:r>
      <w:r w:rsidR="006A0EA4" w:rsidRPr="00B85970">
        <w:rPr>
          <w:sz w:val="22"/>
          <w:lang w:val="pt-BR"/>
        </w:rPr>
        <w:t>5</w:t>
      </w:r>
      <w:r w:rsidRPr="00B85970">
        <w:rPr>
          <w:sz w:val="22"/>
          <w:lang w:val="pt-BR"/>
        </w:rPr>
        <w:t>) reuniões setoriais do CIDI programadas em nível ministerial. A Presidência</w:t>
      </w:r>
      <w:r w:rsidRPr="00B85970">
        <w:rPr>
          <w:color w:val="000000"/>
          <w:sz w:val="22"/>
          <w:lang w:val="pt-BR"/>
        </w:rPr>
        <w:t xml:space="preserve"> propõe ainda que a Comissão examine a resposta institucional às mudanças do clima e faça recomendações de políticas para melhorar a capacidade da Secretaria Executiva de Desenvolvimento Integral (SEDI) em cooperação climática.</w:t>
      </w:r>
    </w:p>
    <w:p w14:paraId="443FEF49" w14:textId="77777777" w:rsidR="005C0F78" w:rsidRPr="00B85970" w:rsidRDefault="005C0F78" w:rsidP="005C0F78">
      <w:pPr>
        <w:jc w:val="both"/>
        <w:rPr>
          <w:sz w:val="22"/>
          <w:szCs w:val="22"/>
          <w:lang w:val="pt-BR" w:eastAsia="ar-SA"/>
        </w:rPr>
      </w:pPr>
    </w:p>
    <w:p w14:paraId="63CB9497" w14:textId="77777777" w:rsidR="005C0F78" w:rsidRPr="00B85970" w:rsidRDefault="005C0F78" w:rsidP="005C0F78">
      <w:pPr>
        <w:numPr>
          <w:ilvl w:val="0"/>
          <w:numId w:val="5"/>
        </w:numPr>
        <w:suppressAutoHyphens/>
        <w:autoSpaceDE w:val="0"/>
        <w:autoSpaceDN w:val="0"/>
        <w:adjustRightInd w:val="0"/>
        <w:ind w:left="720"/>
        <w:jc w:val="both"/>
        <w:rPr>
          <w:sz w:val="22"/>
          <w:szCs w:val="22"/>
          <w:lang w:val="pt-BR"/>
        </w:rPr>
      </w:pPr>
      <w:r w:rsidRPr="00B85970">
        <w:rPr>
          <w:sz w:val="22"/>
          <w:lang w:val="pt-BR"/>
        </w:rPr>
        <w:t>MECANISMO</w:t>
      </w:r>
    </w:p>
    <w:p w14:paraId="1410533A" w14:textId="77777777" w:rsidR="005C0F78" w:rsidRPr="00B85970" w:rsidRDefault="005C0F78" w:rsidP="005C0F78">
      <w:pPr>
        <w:autoSpaceDE w:val="0"/>
        <w:autoSpaceDN w:val="0"/>
        <w:adjustRightInd w:val="0"/>
        <w:jc w:val="both"/>
        <w:rPr>
          <w:sz w:val="22"/>
          <w:szCs w:val="22"/>
          <w:lang w:val="pt-BR" w:eastAsia="ar-SA"/>
        </w:rPr>
      </w:pPr>
    </w:p>
    <w:p w14:paraId="5155A0E6" w14:textId="77777777" w:rsidR="005C0F78" w:rsidRPr="00B85970" w:rsidRDefault="005C0F78" w:rsidP="005C0F78">
      <w:pPr>
        <w:suppressAutoHyphens/>
        <w:ind w:firstLine="720"/>
        <w:jc w:val="both"/>
        <w:rPr>
          <w:sz w:val="22"/>
          <w:szCs w:val="22"/>
          <w:lang w:val="pt-BR"/>
        </w:rPr>
      </w:pPr>
      <w:r w:rsidRPr="00B85970">
        <w:rPr>
          <w:sz w:val="22"/>
          <w:lang w:val="pt-BR"/>
        </w:rPr>
        <w:t xml:space="preserve">Para tratar das responsabilidades da Comissão e dos mandatos a ela atribuídos, serão realizadas reuniões formais e informais entre os meses de fevereiro e novembro de 2021, nas quais: </w:t>
      </w:r>
    </w:p>
    <w:p w14:paraId="5D0A86AC" w14:textId="77777777" w:rsidR="005C0F78" w:rsidRPr="00B85970" w:rsidRDefault="005C0F78" w:rsidP="005C0F78">
      <w:pPr>
        <w:suppressAutoHyphens/>
        <w:jc w:val="both"/>
        <w:rPr>
          <w:sz w:val="22"/>
          <w:szCs w:val="22"/>
          <w:lang w:val="pt-BR" w:eastAsia="ar-SA"/>
        </w:rPr>
      </w:pPr>
    </w:p>
    <w:p w14:paraId="77DD5CA2" w14:textId="77777777" w:rsidR="005C0F78" w:rsidRPr="00B85970" w:rsidRDefault="005C0F78" w:rsidP="005C0F78">
      <w:pPr>
        <w:numPr>
          <w:ilvl w:val="0"/>
          <w:numId w:val="7"/>
        </w:numPr>
        <w:suppressAutoHyphens/>
        <w:ind w:left="1440" w:hanging="720"/>
        <w:jc w:val="both"/>
        <w:rPr>
          <w:sz w:val="22"/>
          <w:szCs w:val="22"/>
          <w:lang w:val="pt-BR"/>
        </w:rPr>
      </w:pPr>
      <w:r w:rsidRPr="00B85970">
        <w:rPr>
          <w:sz w:val="22"/>
          <w:lang w:val="pt-BR"/>
        </w:rPr>
        <w:t>As áreas técnicas apresentarão relatórios sobre a implementação dos mandatos e sobre a execução do Plano Estratégico da Organização, dos programas interamericanos e dos planos de trabalho setoriais.</w:t>
      </w:r>
    </w:p>
    <w:p w14:paraId="02379F21" w14:textId="77777777" w:rsidR="005C0F78" w:rsidRPr="00B85970" w:rsidRDefault="005C0F78" w:rsidP="005C0F78">
      <w:pPr>
        <w:numPr>
          <w:ilvl w:val="0"/>
          <w:numId w:val="7"/>
        </w:numPr>
        <w:suppressAutoHyphens/>
        <w:ind w:left="1440" w:hanging="720"/>
        <w:jc w:val="both"/>
        <w:rPr>
          <w:sz w:val="22"/>
          <w:szCs w:val="22"/>
          <w:lang w:val="pt-BR"/>
        </w:rPr>
      </w:pPr>
      <w:r w:rsidRPr="00B85970">
        <w:rPr>
          <w:sz w:val="22"/>
          <w:lang w:val="pt-BR"/>
        </w:rPr>
        <w:t>Será feito o acompanhamento do ciclo ministerial trienal.</w:t>
      </w:r>
    </w:p>
    <w:p w14:paraId="2AE0543C" w14:textId="77777777" w:rsidR="005C0F78" w:rsidRPr="00B85970" w:rsidRDefault="005C0F78" w:rsidP="005C0F78">
      <w:pPr>
        <w:numPr>
          <w:ilvl w:val="0"/>
          <w:numId w:val="7"/>
        </w:numPr>
        <w:suppressAutoHyphens/>
        <w:ind w:left="1440" w:hanging="720"/>
        <w:jc w:val="both"/>
        <w:rPr>
          <w:sz w:val="22"/>
          <w:szCs w:val="22"/>
          <w:lang w:val="pt-BR"/>
        </w:rPr>
      </w:pPr>
      <w:r w:rsidRPr="00B85970">
        <w:rPr>
          <w:sz w:val="22"/>
          <w:lang w:val="pt-BR"/>
        </w:rPr>
        <w:t xml:space="preserve">Serão realizados debates para elaborar o projeto de resolução que o CIDI deve submeter à consideração do Quinquagésimo Primeiro Período Ordinário de Sessões da Assembleia Geral. </w:t>
      </w:r>
    </w:p>
    <w:p w14:paraId="7B0C51D2" w14:textId="0FB4A0FA" w:rsidR="005C0F78" w:rsidRDefault="005C0F78" w:rsidP="005C0F78">
      <w:pPr>
        <w:suppressAutoHyphens/>
        <w:jc w:val="both"/>
        <w:rPr>
          <w:sz w:val="22"/>
          <w:szCs w:val="22"/>
          <w:lang w:val="pt-BR" w:eastAsia="ar-SA"/>
        </w:rPr>
      </w:pPr>
    </w:p>
    <w:p w14:paraId="1F9040EF" w14:textId="77777777" w:rsidR="00036FDD" w:rsidRPr="00B85970" w:rsidRDefault="00036FDD" w:rsidP="005C0F78">
      <w:pPr>
        <w:suppressAutoHyphens/>
        <w:jc w:val="both"/>
        <w:rPr>
          <w:sz w:val="22"/>
          <w:szCs w:val="22"/>
          <w:lang w:val="pt-BR" w:eastAsia="ar-SA"/>
        </w:rPr>
      </w:pPr>
    </w:p>
    <w:p w14:paraId="22ABD5D5" w14:textId="77777777" w:rsidR="005C0F78" w:rsidRPr="00B85970" w:rsidRDefault="005C0F78" w:rsidP="005C0F78">
      <w:pPr>
        <w:suppressAutoHyphens/>
        <w:ind w:firstLine="720"/>
        <w:jc w:val="both"/>
        <w:rPr>
          <w:rFonts w:eastAsia="SimSun"/>
          <w:sz w:val="22"/>
          <w:szCs w:val="22"/>
          <w:lang w:val="pt-BR"/>
        </w:rPr>
      </w:pPr>
      <w:r w:rsidRPr="00B85970">
        <w:rPr>
          <w:sz w:val="22"/>
          <w:lang w:val="pt-BR"/>
        </w:rPr>
        <w:lastRenderedPageBreak/>
        <w:t>A Comissão utilizará o seguinte mecanismo de trabalho:</w:t>
      </w:r>
    </w:p>
    <w:p w14:paraId="35371F7A" w14:textId="77777777" w:rsidR="005C0F78" w:rsidRPr="00B85970" w:rsidRDefault="005C0F78" w:rsidP="005C0F78">
      <w:pPr>
        <w:suppressAutoHyphens/>
        <w:jc w:val="both"/>
        <w:rPr>
          <w:rFonts w:eastAsia="SimSun"/>
          <w:sz w:val="22"/>
          <w:szCs w:val="22"/>
          <w:lang w:val="pt-BR" w:eastAsia="zh-CN"/>
        </w:rPr>
      </w:pPr>
    </w:p>
    <w:p w14:paraId="1EBF4FA8" w14:textId="77777777" w:rsidR="005C0F78" w:rsidRPr="00B85970" w:rsidRDefault="005C0F78" w:rsidP="005C0F78">
      <w:pPr>
        <w:numPr>
          <w:ilvl w:val="0"/>
          <w:numId w:val="8"/>
        </w:numPr>
        <w:suppressAutoHyphens/>
        <w:jc w:val="both"/>
        <w:rPr>
          <w:sz w:val="22"/>
          <w:szCs w:val="22"/>
          <w:lang w:val="pt-BR"/>
        </w:rPr>
      </w:pPr>
      <w:r w:rsidRPr="00B85970">
        <w:rPr>
          <w:sz w:val="22"/>
          <w:lang w:val="pt-BR"/>
        </w:rPr>
        <w:t xml:space="preserve">A fim de garantir o uso eficiente dos recursos, será realizado o máximo possível de reuniões informais com a Secretaria para que as áreas técnicas possam apresentar relatórios e responder às perguntas das delegações. </w:t>
      </w:r>
    </w:p>
    <w:p w14:paraId="2C5FACAF" w14:textId="77777777" w:rsidR="005C0F78" w:rsidRPr="00B85970" w:rsidRDefault="005C0F78" w:rsidP="005C0F78">
      <w:pPr>
        <w:numPr>
          <w:ilvl w:val="0"/>
          <w:numId w:val="8"/>
        </w:numPr>
        <w:suppressAutoHyphens/>
        <w:jc w:val="both"/>
        <w:rPr>
          <w:sz w:val="22"/>
          <w:szCs w:val="22"/>
          <w:lang w:val="pt-BR"/>
        </w:rPr>
      </w:pPr>
      <w:r w:rsidRPr="00B85970">
        <w:rPr>
          <w:sz w:val="22"/>
          <w:lang w:val="pt-BR"/>
        </w:rPr>
        <w:t>Serão agendadas reuniões informais para rever as recomendações a serem apresentadas ao CIDI.</w:t>
      </w:r>
    </w:p>
    <w:p w14:paraId="6D708871" w14:textId="77777777" w:rsidR="005C0F78" w:rsidRPr="00B85970" w:rsidRDefault="005C0F78" w:rsidP="005C0F78">
      <w:pPr>
        <w:numPr>
          <w:ilvl w:val="0"/>
          <w:numId w:val="8"/>
        </w:numPr>
        <w:suppressAutoHyphens/>
        <w:jc w:val="both"/>
        <w:rPr>
          <w:sz w:val="22"/>
          <w:szCs w:val="22"/>
          <w:lang w:val="pt-BR"/>
        </w:rPr>
      </w:pPr>
      <w:r w:rsidRPr="00B85970">
        <w:rPr>
          <w:sz w:val="22"/>
          <w:lang w:val="pt-BR"/>
        </w:rPr>
        <w:t>Serão realizadas reuniões formais para aprovar as recomendações.</w:t>
      </w:r>
    </w:p>
    <w:p w14:paraId="112F5336" w14:textId="77777777" w:rsidR="005C0F78" w:rsidRPr="00B85970" w:rsidRDefault="005C0F78" w:rsidP="005C0F78">
      <w:pPr>
        <w:suppressAutoHyphens/>
        <w:jc w:val="both"/>
        <w:rPr>
          <w:sz w:val="22"/>
          <w:szCs w:val="22"/>
          <w:lang w:val="pt-BR" w:eastAsia="ar-SA"/>
        </w:rPr>
      </w:pPr>
    </w:p>
    <w:p w14:paraId="5F97F158" w14:textId="689C2F5B" w:rsidR="005C0F78" w:rsidRPr="00B85970" w:rsidRDefault="005C0F78" w:rsidP="005C0F78">
      <w:pPr>
        <w:keepLines/>
        <w:widowControl w:val="0"/>
        <w:jc w:val="both"/>
        <w:rPr>
          <w:sz w:val="22"/>
          <w:szCs w:val="22"/>
          <w:lang w:val="pt-BR"/>
        </w:rPr>
      </w:pPr>
      <w:r w:rsidRPr="00B85970">
        <w:rPr>
          <w:sz w:val="22"/>
          <w:lang w:val="pt-BR"/>
        </w:rPr>
        <w:tab/>
        <w:t>Este Plano de Trabalho servirá como quadro geral para o trabalho da Comissão no período de 2021. Trata-se de um documento flexível que incorporará as modificações acordadas pela Comissão a fim de atualizá-la à medida que forem feitas propostas específicas para lidar com questões urgentes, imprevistas ou importantes que possam surgir. Em particular, a Comissão estará concentrada no cumprimento do ciclo trienal adotado para o processo de reuniões ministeriais do CIDI e no exame da resposta às mudanças do clima.</w:t>
      </w:r>
    </w:p>
    <w:p w14:paraId="631295AF" w14:textId="77777777" w:rsidR="005C0F78" w:rsidRPr="00B85970" w:rsidRDefault="005C0F78" w:rsidP="005C0F78">
      <w:pPr>
        <w:widowControl w:val="0"/>
        <w:jc w:val="both"/>
        <w:rPr>
          <w:sz w:val="22"/>
          <w:szCs w:val="22"/>
          <w:lang w:val="pt-BR" w:eastAsia="es-ES"/>
        </w:rPr>
      </w:pPr>
    </w:p>
    <w:p w14:paraId="5B0536CF" w14:textId="77777777" w:rsidR="005C0F78" w:rsidRPr="00B85970" w:rsidRDefault="005C0F78" w:rsidP="005C0F78">
      <w:pPr>
        <w:widowControl w:val="0"/>
        <w:jc w:val="both"/>
        <w:rPr>
          <w:sz w:val="22"/>
          <w:szCs w:val="22"/>
          <w:lang w:val="pt-BR"/>
        </w:rPr>
      </w:pPr>
      <w:r w:rsidRPr="00B85970">
        <w:rPr>
          <w:sz w:val="22"/>
          <w:lang w:val="pt-BR"/>
        </w:rPr>
        <w:tab/>
        <w:t xml:space="preserve">O Presidente agradece as sugestões dos Estados membros e o apoio dado pelas delegações para o cumprimento dessas tarefas. </w:t>
      </w:r>
    </w:p>
    <w:p w14:paraId="7214940A" w14:textId="77777777" w:rsidR="005C0F78" w:rsidRPr="00B85970" w:rsidRDefault="005C0F78" w:rsidP="005C0F78">
      <w:pPr>
        <w:widowControl w:val="0"/>
        <w:jc w:val="both"/>
        <w:rPr>
          <w:sz w:val="22"/>
          <w:szCs w:val="22"/>
          <w:lang w:val="pt-BR" w:eastAsia="es-ES"/>
        </w:rPr>
      </w:pPr>
    </w:p>
    <w:p w14:paraId="1A80329B" w14:textId="77777777" w:rsidR="005C0F78" w:rsidRPr="00B85970" w:rsidRDefault="005C0F78" w:rsidP="005C0F78">
      <w:pPr>
        <w:ind w:right="-29"/>
        <w:jc w:val="both"/>
        <w:rPr>
          <w:sz w:val="22"/>
          <w:szCs w:val="22"/>
          <w:lang w:val="pt-BR" w:eastAsia="es-ES"/>
        </w:rPr>
      </w:pPr>
    </w:p>
    <w:p w14:paraId="4322183C" w14:textId="77777777" w:rsidR="005C0F78" w:rsidRPr="00B85970" w:rsidRDefault="005C0F78" w:rsidP="005C0F78">
      <w:pPr>
        <w:ind w:right="-29"/>
        <w:jc w:val="both"/>
        <w:rPr>
          <w:sz w:val="22"/>
          <w:szCs w:val="22"/>
          <w:lang w:val="pt-BR" w:eastAsia="es-ES"/>
        </w:rPr>
      </w:pPr>
    </w:p>
    <w:p w14:paraId="0E088AEB" w14:textId="77777777" w:rsidR="005C0F78" w:rsidRPr="00B85970" w:rsidRDefault="005C0F78" w:rsidP="005C0F78">
      <w:pPr>
        <w:ind w:right="-29"/>
        <w:jc w:val="center"/>
        <w:rPr>
          <w:sz w:val="22"/>
          <w:szCs w:val="22"/>
          <w:lang w:val="pt-BR"/>
        </w:rPr>
      </w:pPr>
      <w:r w:rsidRPr="00B85970">
        <w:rPr>
          <w:sz w:val="22"/>
          <w:lang w:val="pt-BR"/>
        </w:rPr>
        <w:t>Jovan Reid</w:t>
      </w:r>
    </w:p>
    <w:p w14:paraId="78C61A08" w14:textId="77777777" w:rsidR="005C0F78" w:rsidRPr="00B85970" w:rsidRDefault="005C0F78" w:rsidP="005C0F78">
      <w:pPr>
        <w:ind w:right="-29"/>
        <w:jc w:val="center"/>
        <w:rPr>
          <w:sz w:val="22"/>
          <w:szCs w:val="22"/>
          <w:lang w:val="pt-BR"/>
        </w:rPr>
      </w:pPr>
      <w:r w:rsidRPr="00B85970">
        <w:rPr>
          <w:sz w:val="22"/>
          <w:lang w:val="pt-BR"/>
        </w:rPr>
        <w:t>Representante Suplente de Barbados junto à OEA</w:t>
      </w:r>
    </w:p>
    <w:p w14:paraId="62E19BBE" w14:textId="77777777" w:rsidR="005C0F78" w:rsidRPr="00B85970" w:rsidRDefault="005C0F78" w:rsidP="005C0F78">
      <w:pPr>
        <w:ind w:right="-29"/>
        <w:jc w:val="center"/>
        <w:rPr>
          <w:sz w:val="22"/>
          <w:szCs w:val="22"/>
          <w:lang w:val="pt-BR"/>
        </w:rPr>
      </w:pPr>
      <w:r w:rsidRPr="00B85970">
        <w:rPr>
          <w:sz w:val="22"/>
          <w:lang w:val="pt-BR"/>
        </w:rPr>
        <w:t>Presidente da Comissão de Políticas de Cooperação Solidária para o Desenvolvimento</w:t>
      </w:r>
    </w:p>
    <w:p w14:paraId="0420A503" w14:textId="77777777" w:rsidR="005C0F78" w:rsidRPr="00B85970" w:rsidRDefault="005C0F78" w:rsidP="005C0F78">
      <w:pPr>
        <w:ind w:right="-29"/>
        <w:jc w:val="center"/>
        <w:rPr>
          <w:sz w:val="22"/>
          <w:szCs w:val="22"/>
          <w:lang w:val="pt-BR" w:eastAsia="ar-SA"/>
        </w:rPr>
      </w:pPr>
    </w:p>
    <w:p w14:paraId="73672786" w14:textId="77777777" w:rsidR="005C0F78" w:rsidRPr="00B85970" w:rsidRDefault="005C0F78" w:rsidP="005C0F78">
      <w:pPr>
        <w:ind w:right="-29"/>
        <w:jc w:val="center"/>
        <w:rPr>
          <w:sz w:val="22"/>
          <w:szCs w:val="22"/>
          <w:lang w:val="pt-BR" w:eastAsia="ar-SA"/>
        </w:rPr>
        <w:sectPr w:rsidR="005C0F78" w:rsidRPr="00B85970" w:rsidSect="00FE18BE">
          <w:headerReference w:type="default" r:id="rId8"/>
          <w:footerReference w:type="first" r:id="rId9"/>
          <w:pgSz w:w="12240" w:h="15840" w:code="1"/>
          <w:pgMar w:top="2160" w:right="1570" w:bottom="1296" w:left="1699" w:header="1296" w:footer="1296" w:gutter="0"/>
          <w:pgNumType w:start="1" w:chapSep="emDash"/>
          <w:cols w:space="720"/>
          <w:titlePg/>
        </w:sectPr>
      </w:pPr>
    </w:p>
    <w:p w14:paraId="57642BCD" w14:textId="77777777" w:rsidR="005C0F78" w:rsidRPr="00B85970" w:rsidRDefault="005C0F78" w:rsidP="005C0F78">
      <w:pPr>
        <w:suppressAutoHyphens/>
        <w:jc w:val="right"/>
        <w:rPr>
          <w:b/>
          <w:sz w:val="22"/>
          <w:szCs w:val="22"/>
          <w:lang w:val="pt-BR"/>
        </w:rPr>
      </w:pPr>
      <w:r w:rsidRPr="00B85970">
        <w:rPr>
          <w:b/>
          <w:sz w:val="22"/>
          <w:lang w:val="pt-BR"/>
        </w:rPr>
        <w:lastRenderedPageBreak/>
        <w:t>ANEXO 1</w:t>
      </w:r>
    </w:p>
    <w:p w14:paraId="38F13582" w14:textId="77777777" w:rsidR="005C0F78" w:rsidRPr="00B85970" w:rsidRDefault="005C0F78" w:rsidP="005C0F78">
      <w:pPr>
        <w:suppressAutoHyphens/>
        <w:jc w:val="center"/>
        <w:rPr>
          <w:sz w:val="22"/>
          <w:szCs w:val="22"/>
          <w:lang w:val="pt-BR" w:eastAsia="ar-SA"/>
        </w:rPr>
      </w:pPr>
    </w:p>
    <w:p w14:paraId="189E947F" w14:textId="77777777" w:rsidR="005C0F78" w:rsidRPr="00B85970" w:rsidRDefault="005C0F78" w:rsidP="005C0F78">
      <w:pPr>
        <w:suppressAutoHyphens/>
        <w:jc w:val="center"/>
        <w:rPr>
          <w:b/>
          <w:sz w:val="22"/>
          <w:szCs w:val="22"/>
          <w:lang w:val="pt-BR"/>
        </w:rPr>
      </w:pPr>
      <w:r w:rsidRPr="00B85970">
        <w:rPr>
          <w:b/>
          <w:sz w:val="22"/>
          <w:lang w:val="pt-BR"/>
        </w:rPr>
        <w:t>MANDATOS EMANADOS DO</w:t>
      </w:r>
    </w:p>
    <w:p w14:paraId="16B37E91" w14:textId="77777777" w:rsidR="005C0F78" w:rsidRPr="00B85970" w:rsidRDefault="005C0F78" w:rsidP="005C0F78">
      <w:pPr>
        <w:suppressAutoHyphens/>
        <w:jc w:val="center"/>
        <w:rPr>
          <w:b/>
          <w:sz w:val="22"/>
          <w:szCs w:val="22"/>
          <w:lang w:val="pt-BR"/>
        </w:rPr>
      </w:pPr>
      <w:r w:rsidRPr="00B85970">
        <w:rPr>
          <w:b/>
          <w:sz w:val="22"/>
          <w:lang w:val="pt-BR"/>
        </w:rPr>
        <w:t>QUINQUAGÉSIMO PERÍODO ORDINÁRIO DE SESSÕES DA ASSEMBLEIA GERAL</w:t>
      </w:r>
    </w:p>
    <w:p w14:paraId="7F0B3D84" w14:textId="77777777" w:rsidR="005C0F78" w:rsidRPr="00B85970" w:rsidRDefault="005C0F78" w:rsidP="005C0F78">
      <w:pPr>
        <w:suppressAutoHyphens/>
        <w:rPr>
          <w:sz w:val="22"/>
          <w:szCs w:val="22"/>
          <w:lang w:val="pt-BR" w:eastAsia="ar-SA"/>
        </w:rPr>
      </w:pPr>
    </w:p>
    <w:p w14:paraId="6D43DDAC" w14:textId="77777777" w:rsidR="005C0F78" w:rsidRPr="00B85970" w:rsidRDefault="005C0F78" w:rsidP="005C0F78">
      <w:pPr>
        <w:suppressAutoHyphens/>
        <w:rPr>
          <w:sz w:val="22"/>
          <w:szCs w:val="22"/>
          <w:lang w:val="pt-BR" w:eastAsia="ar-SA"/>
        </w:rPr>
      </w:pPr>
    </w:p>
    <w:p w14:paraId="5F9BFEE7" w14:textId="77777777" w:rsidR="005C0F78" w:rsidRPr="00B85970" w:rsidRDefault="005C0F78" w:rsidP="005C0F78">
      <w:pPr>
        <w:numPr>
          <w:ilvl w:val="0"/>
          <w:numId w:val="1"/>
        </w:numPr>
        <w:suppressAutoHyphens/>
        <w:ind w:left="720" w:hanging="720"/>
        <w:jc w:val="both"/>
        <w:rPr>
          <w:sz w:val="22"/>
          <w:szCs w:val="22"/>
          <w:u w:val="single"/>
          <w:lang w:val="pt-BR"/>
        </w:rPr>
      </w:pPr>
      <w:r w:rsidRPr="00B85970">
        <w:rPr>
          <w:sz w:val="22"/>
          <w:u w:val="single"/>
          <w:lang w:val="pt-BR"/>
        </w:rPr>
        <w:t>Mandatos constantes da resolução AG/RES. 2952 (L-O/20), “</w:t>
      </w:r>
      <w:r w:rsidRPr="00B85970">
        <w:rPr>
          <w:rStyle w:val="Heading1Char"/>
          <w:u w:val="single"/>
          <w:lang w:val="pt-BR"/>
        </w:rPr>
        <w:t>Promoção da resposta hemisférica à mudança do clima no contexto da pandemia de covid-19</w:t>
      </w:r>
      <w:r w:rsidRPr="00B85970">
        <w:rPr>
          <w:sz w:val="22"/>
          <w:u w:val="single"/>
          <w:lang w:val="pt-BR"/>
        </w:rPr>
        <w:t>”</w:t>
      </w:r>
    </w:p>
    <w:p w14:paraId="7E8EC1A6" w14:textId="77777777" w:rsidR="005C0F78" w:rsidRPr="00B85970" w:rsidRDefault="005C0F78" w:rsidP="005C0F78">
      <w:pPr>
        <w:suppressAutoHyphens/>
        <w:jc w:val="both"/>
        <w:rPr>
          <w:sz w:val="22"/>
          <w:szCs w:val="22"/>
          <w:lang w:val="pt-BR" w:eastAsia="ar-SA"/>
        </w:rPr>
      </w:pPr>
    </w:p>
    <w:tbl>
      <w:tblPr>
        <w:tblW w:w="13641" w:type="dxa"/>
        <w:jc w:val="center"/>
        <w:tblLayout w:type="fixed"/>
        <w:tblLook w:val="0000" w:firstRow="0" w:lastRow="0" w:firstColumn="0" w:lastColumn="0" w:noHBand="0" w:noVBand="0"/>
      </w:tblPr>
      <w:tblGrid>
        <w:gridCol w:w="3055"/>
        <w:gridCol w:w="8058"/>
        <w:gridCol w:w="2528"/>
      </w:tblGrid>
      <w:tr w:rsidR="005C0F78" w:rsidRPr="00B85970" w14:paraId="03220746" w14:textId="77777777" w:rsidTr="003A4D1D">
        <w:trPr>
          <w:trHeight w:val="611"/>
          <w:jc w:val="center"/>
        </w:trPr>
        <w:tc>
          <w:tcPr>
            <w:tcW w:w="3055" w:type="dxa"/>
            <w:tcBorders>
              <w:top w:val="single" w:sz="4" w:space="0" w:color="000000"/>
              <w:left w:val="single" w:sz="4" w:space="0" w:color="000000"/>
              <w:bottom w:val="single" w:sz="4" w:space="0" w:color="000000"/>
            </w:tcBorders>
            <w:shd w:val="clear" w:color="auto" w:fill="C6D9F1"/>
            <w:vAlign w:val="center"/>
          </w:tcPr>
          <w:p w14:paraId="45A8066C" w14:textId="77777777" w:rsidR="005C0F78" w:rsidRPr="00B85970" w:rsidRDefault="005C0F78" w:rsidP="003A4D1D">
            <w:pPr>
              <w:suppressAutoHyphens/>
              <w:jc w:val="center"/>
              <w:rPr>
                <w:b/>
                <w:sz w:val="22"/>
                <w:szCs w:val="22"/>
                <w:lang w:val="pt-BR"/>
              </w:rPr>
            </w:pPr>
            <w:r w:rsidRPr="00B85970">
              <w:rPr>
                <w:b/>
                <w:sz w:val="22"/>
                <w:lang w:val="pt-BR"/>
              </w:rPr>
              <w:t>AG/RES. 2952 (L-O/20)</w:t>
            </w:r>
          </w:p>
        </w:tc>
        <w:tc>
          <w:tcPr>
            <w:tcW w:w="8058" w:type="dxa"/>
            <w:tcBorders>
              <w:top w:val="single" w:sz="4" w:space="0" w:color="000000"/>
              <w:left w:val="single" w:sz="4" w:space="0" w:color="000000"/>
              <w:bottom w:val="single" w:sz="4" w:space="0" w:color="000000"/>
            </w:tcBorders>
            <w:shd w:val="clear" w:color="auto" w:fill="C6D9F1"/>
            <w:vAlign w:val="center"/>
          </w:tcPr>
          <w:p w14:paraId="5A0B4682" w14:textId="77777777" w:rsidR="005C0F78" w:rsidRPr="00B85970" w:rsidRDefault="005C0F78" w:rsidP="003A4D1D">
            <w:pPr>
              <w:ind w:left="20"/>
              <w:jc w:val="center"/>
              <w:rPr>
                <w:b/>
                <w:sz w:val="22"/>
                <w:szCs w:val="22"/>
                <w:lang w:val="pt-BR"/>
              </w:rPr>
            </w:pPr>
            <w:r w:rsidRPr="00B85970">
              <w:rPr>
                <w:b/>
                <w:sz w:val="22"/>
                <w:lang w:val="pt-BR"/>
              </w:rPr>
              <w:t>MANDATOS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9CCAEE" w14:textId="77777777" w:rsidR="005C0F78" w:rsidRPr="00B85970" w:rsidRDefault="005C0F78" w:rsidP="003A4D1D">
            <w:pPr>
              <w:suppressAutoHyphens/>
              <w:jc w:val="center"/>
              <w:rPr>
                <w:b/>
                <w:bCs/>
                <w:sz w:val="22"/>
                <w:szCs w:val="22"/>
                <w:lang w:val="pt-BR"/>
              </w:rPr>
            </w:pPr>
            <w:r w:rsidRPr="00B85970">
              <w:rPr>
                <w:b/>
                <w:sz w:val="22"/>
                <w:lang w:val="pt-BR"/>
              </w:rPr>
              <w:t>RESPONSÁVEL</w:t>
            </w:r>
          </w:p>
        </w:tc>
      </w:tr>
      <w:tr w:rsidR="005C0F78" w:rsidRPr="00B85970" w14:paraId="730988EC" w14:textId="77777777" w:rsidTr="003A4D1D">
        <w:trPr>
          <w:trHeight w:val="1378"/>
          <w:jc w:val="center"/>
        </w:trPr>
        <w:tc>
          <w:tcPr>
            <w:tcW w:w="3055" w:type="dxa"/>
            <w:tcBorders>
              <w:top w:val="single" w:sz="4" w:space="0" w:color="000000"/>
              <w:left w:val="single" w:sz="4" w:space="0" w:color="000000"/>
              <w:bottom w:val="single" w:sz="4" w:space="0" w:color="000000"/>
            </w:tcBorders>
            <w:shd w:val="clear" w:color="auto" w:fill="auto"/>
          </w:tcPr>
          <w:p w14:paraId="4B7DB0D1" w14:textId="77777777" w:rsidR="005C0F78" w:rsidRPr="00B85970" w:rsidRDefault="005C0F78" w:rsidP="003A4D1D">
            <w:pPr>
              <w:suppressAutoHyphens/>
              <w:rPr>
                <w:b/>
                <w:sz w:val="22"/>
                <w:szCs w:val="22"/>
                <w:lang w:val="pt-BR"/>
              </w:rPr>
            </w:pPr>
            <w:r w:rsidRPr="00B85970">
              <w:rPr>
                <w:b/>
                <w:sz w:val="22"/>
                <w:lang w:val="pt-BR"/>
              </w:rPr>
              <w:t>Parágrafo dispositivo 1</w:t>
            </w:r>
          </w:p>
        </w:tc>
        <w:tc>
          <w:tcPr>
            <w:tcW w:w="8058" w:type="dxa"/>
            <w:tcBorders>
              <w:top w:val="single" w:sz="4" w:space="0" w:color="000000"/>
              <w:left w:val="single" w:sz="4" w:space="0" w:color="000000"/>
              <w:bottom w:val="single" w:sz="4" w:space="0" w:color="000000"/>
            </w:tcBorders>
            <w:shd w:val="clear" w:color="auto" w:fill="auto"/>
          </w:tcPr>
          <w:p w14:paraId="2FF51819" w14:textId="77777777" w:rsidR="005C0F78" w:rsidRPr="00B85970" w:rsidRDefault="005C0F78" w:rsidP="003A4D1D">
            <w:pPr>
              <w:jc w:val="both"/>
              <w:rPr>
                <w:sz w:val="22"/>
                <w:szCs w:val="22"/>
                <w:lang w:val="pt-BR"/>
              </w:rPr>
            </w:pPr>
            <w:r w:rsidRPr="00B85970">
              <w:rPr>
                <w:sz w:val="22"/>
                <w:lang w:val="pt-BR"/>
              </w:rPr>
              <w:t>Fazer um apelo a todos os Estados membros a que tomem medidas robustas e integradas para prevenir e enfrentar os impactos negativos da pandemia de covid-19, promover o crescimento e construir resiliência em sua resposta econômica à pandemia, ao mesmo tempo em que tornam os fluxos financeiros consistentes com um caminho rumo a baixas emissões de gases de efeito estufa e ao desenvolvimento resiliente ao clima, respeitando os direitos humanos dos indivíduos em situação de vulnerabilidade.</w:t>
            </w:r>
          </w:p>
          <w:p w14:paraId="68AA3D36" w14:textId="77777777" w:rsidR="005C0F78" w:rsidRPr="00B85970" w:rsidRDefault="005C0F78" w:rsidP="003A4D1D">
            <w:pPr>
              <w:tabs>
                <w:tab w:val="left" w:pos="346"/>
              </w:tabs>
              <w:jc w:val="both"/>
              <w:rPr>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65FB416B" w14:textId="77777777" w:rsidR="005C0F78" w:rsidRPr="00B85970" w:rsidRDefault="005C0F78" w:rsidP="003A4D1D">
            <w:pPr>
              <w:suppressAutoHyphens/>
              <w:rPr>
                <w:sz w:val="22"/>
                <w:szCs w:val="22"/>
                <w:lang w:val="pt-BR"/>
              </w:rPr>
            </w:pPr>
            <w:r w:rsidRPr="00B85970">
              <w:rPr>
                <w:sz w:val="22"/>
                <w:lang w:val="pt-BR"/>
              </w:rPr>
              <w:t>Estados membros</w:t>
            </w:r>
          </w:p>
        </w:tc>
      </w:tr>
      <w:tr w:rsidR="005C0F78" w:rsidRPr="00B85970" w14:paraId="2AAB8B63" w14:textId="77777777" w:rsidTr="003A4D1D">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4FD6CAE2" w14:textId="77777777" w:rsidR="005C0F78" w:rsidRPr="00B85970" w:rsidRDefault="005C0F78" w:rsidP="003A4D1D">
            <w:pPr>
              <w:suppressAutoHyphens/>
              <w:rPr>
                <w:b/>
                <w:sz w:val="22"/>
                <w:szCs w:val="22"/>
                <w:lang w:val="pt-BR"/>
              </w:rPr>
            </w:pPr>
            <w:r w:rsidRPr="00B85970">
              <w:rPr>
                <w:b/>
                <w:sz w:val="22"/>
                <w:lang w:val="pt-BR"/>
              </w:rPr>
              <w:t>Parágrafo dispositivo 2</w:t>
            </w:r>
          </w:p>
        </w:tc>
        <w:tc>
          <w:tcPr>
            <w:tcW w:w="8058" w:type="dxa"/>
            <w:tcBorders>
              <w:top w:val="single" w:sz="4" w:space="0" w:color="000000"/>
              <w:left w:val="single" w:sz="4" w:space="0" w:color="000000"/>
              <w:bottom w:val="single" w:sz="4" w:space="0" w:color="000000"/>
            </w:tcBorders>
            <w:shd w:val="clear" w:color="auto" w:fill="auto"/>
          </w:tcPr>
          <w:p w14:paraId="7E321165" w14:textId="77777777" w:rsidR="005C0F78" w:rsidRPr="00B85970" w:rsidRDefault="005C0F78" w:rsidP="003A4D1D">
            <w:pPr>
              <w:rPr>
                <w:sz w:val="22"/>
                <w:szCs w:val="22"/>
                <w:lang w:val="pt-BR"/>
              </w:rPr>
            </w:pPr>
            <w:r w:rsidRPr="00B85970">
              <w:rPr>
                <w:color w:val="000000"/>
                <w:sz w:val="22"/>
                <w:lang w:val="pt-BR"/>
              </w:rPr>
              <w:t>Fazer um apelo aos Estados membros da OEA que são partes no Acordo de Paris sobre a mudança do clima a que deem continuidade ao impulso da ação climática nas Américas;</w:t>
            </w:r>
          </w:p>
          <w:p w14:paraId="61D252F7" w14:textId="77777777" w:rsidR="005C0F78" w:rsidRPr="00B85970" w:rsidRDefault="005C0F78" w:rsidP="003A4D1D">
            <w:pPr>
              <w:tabs>
                <w:tab w:val="left" w:pos="563"/>
              </w:tabs>
              <w:ind w:firstLine="23"/>
              <w:jc w:val="both"/>
              <w:rPr>
                <w:rFonts w:eastAsia="Calibri"/>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CC5B08F" w14:textId="77777777" w:rsidR="005C0F78" w:rsidRPr="00B85970" w:rsidRDefault="005C0F78" w:rsidP="003A4D1D">
            <w:pPr>
              <w:suppressAutoHyphens/>
              <w:rPr>
                <w:sz w:val="22"/>
                <w:szCs w:val="22"/>
                <w:lang w:val="pt-BR"/>
              </w:rPr>
            </w:pPr>
            <w:r w:rsidRPr="00B85970">
              <w:rPr>
                <w:sz w:val="22"/>
                <w:lang w:val="pt-BR"/>
              </w:rPr>
              <w:t>Estados membros</w:t>
            </w:r>
          </w:p>
          <w:p w14:paraId="27134E32" w14:textId="77777777" w:rsidR="005C0F78" w:rsidRPr="00B85970" w:rsidRDefault="005C0F78" w:rsidP="003A4D1D">
            <w:pPr>
              <w:suppressAutoHyphens/>
              <w:rPr>
                <w:sz w:val="22"/>
                <w:szCs w:val="22"/>
                <w:lang w:val="pt-BR" w:eastAsia="ar-SA"/>
              </w:rPr>
            </w:pPr>
          </w:p>
        </w:tc>
      </w:tr>
      <w:tr w:rsidR="005C0F78" w:rsidRPr="009A259E" w14:paraId="670A0EFB" w14:textId="77777777" w:rsidTr="003A4D1D">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120F29C9" w14:textId="77777777" w:rsidR="005C0F78" w:rsidRPr="00B85970" w:rsidRDefault="005C0F78" w:rsidP="003A4D1D">
            <w:pPr>
              <w:suppressAutoHyphens/>
              <w:rPr>
                <w:b/>
                <w:sz w:val="22"/>
                <w:szCs w:val="22"/>
                <w:lang w:val="pt-BR"/>
              </w:rPr>
            </w:pPr>
            <w:r w:rsidRPr="00B85970">
              <w:rPr>
                <w:b/>
                <w:sz w:val="22"/>
                <w:lang w:val="pt-BR"/>
              </w:rPr>
              <w:t>Parágrafo dispositivo 3</w:t>
            </w:r>
          </w:p>
        </w:tc>
        <w:tc>
          <w:tcPr>
            <w:tcW w:w="8058" w:type="dxa"/>
            <w:tcBorders>
              <w:top w:val="single" w:sz="4" w:space="0" w:color="000000"/>
              <w:left w:val="single" w:sz="4" w:space="0" w:color="000000"/>
              <w:bottom w:val="single" w:sz="4" w:space="0" w:color="000000"/>
            </w:tcBorders>
            <w:shd w:val="clear" w:color="auto" w:fill="auto"/>
          </w:tcPr>
          <w:p w14:paraId="6AC2CF2C" w14:textId="77777777" w:rsidR="005C0F78" w:rsidRPr="00B85970" w:rsidRDefault="005C0F78" w:rsidP="003A4D1D">
            <w:pPr>
              <w:jc w:val="both"/>
              <w:rPr>
                <w:color w:val="000000"/>
                <w:sz w:val="22"/>
                <w:szCs w:val="22"/>
                <w:lang w:val="pt-BR"/>
              </w:rPr>
            </w:pPr>
            <w:r w:rsidRPr="00B85970">
              <w:rPr>
                <w:sz w:val="22"/>
                <w:lang w:val="pt-BR"/>
              </w:rPr>
              <w:t>Convidar os Estados membros, conforme julgarem apropriado, a que envolvam os Observadores Permanentes em consulta com a Secretaria-Geral, bem como solicitar à Secretaria-Geral que envolva os doadores, com vistas a fazer avançar e promover o financiamento destinado, entre outras coisas, ao fortalecimento da capacitação e ao aprimoramento do desenvolvimento e da transferência voluntária de tecnologia em termos mutuamente acordados, levando em conta as necessidades expressas dos Estados membros, a fim de ajudá-los a implementar os seus objetivos ambientais, explorar o potencial de abordagens baseadas no ecossistema e de soluções baseadas na natureza no enfrentamento à mudança do clima, bem como apoiar suas respostas de políticas internas para impulsionar o crescimento econômico.</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E92ABF1" w14:textId="77777777" w:rsidR="005C0F78" w:rsidRPr="00B85970" w:rsidRDefault="005C0F78" w:rsidP="003A4D1D">
            <w:pPr>
              <w:suppressAutoHyphens/>
              <w:rPr>
                <w:sz w:val="22"/>
                <w:szCs w:val="22"/>
                <w:lang w:val="pt-BR"/>
              </w:rPr>
            </w:pPr>
            <w:r w:rsidRPr="00B85970">
              <w:rPr>
                <w:sz w:val="22"/>
                <w:lang w:val="pt-BR"/>
              </w:rPr>
              <w:t>Estados membros</w:t>
            </w:r>
          </w:p>
          <w:p w14:paraId="6BDB1809" w14:textId="77777777" w:rsidR="005C0F78" w:rsidRPr="00B85970" w:rsidRDefault="005C0F78" w:rsidP="003A4D1D">
            <w:pPr>
              <w:suppressAutoHyphens/>
              <w:rPr>
                <w:sz w:val="22"/>
                <w:szCs w:val="22"/>
                <w:lang w:val="pt-BR"/>
              </w:rPr>
            </w:pPr>
            <w:r w:rsidRPr="00B85970">
              <w:rPr>
                <w:sz w:val="22"/>
                <w:lang w:val="pt-BR"/>
              </w:rPr>
              <w:t>Observadores Permanentes</w:t>
            </w:r>
          </w:p>
          <w:p w14:paraId="4F360927" w14:textId="77777777" w:rsidR="005C0F78" w:rsidRPr="00B85970" w:rsidRDefault="005C0F78" w:rsidP="003A4D1D">
            <w:pPr>
              <w:suppressAutoHyphens/>
              <w:rPr>
                <w:sz w:val="22"/>
                <w:szCs w:val="22"/>
                <w:lang w:val="pt-BR"/>
              </w:rPr>
            </w:pPr>
            <w:r w:rsidRPr="00B85970">
              <w:rPr>
                <w:sz w:val="22"/>
                <w:lang w:val="pt-BR"/>
              </w:rPr>
              <w:t>Secretaria-Geral</w:t>
            </w:r>
          </w:p>
        </w:tc>
      </w:tr>
      <w:tr w:rsidR="005C0F78" w:rsidRPr="00B85970" w14:paraId="782ABBFD" w14:textId="77777777" w:rsidTr="003A4D1D">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07EDB005" w14:textId="77777777" w:rsidR="005C0F78" w:rsidRPr="00B85970" w:rsidRDefault="005C0F78" w:rsidP="003A4D1D">
            <w:pPr>
              <w:suppressAutoHyphens/>
              <w:rPr>
                <w:b/>
                <w:sz w:val="22"/>
                <w:szCs w:val="22"/>
                <w:lang w:val="pt-BR"/>
              </w:rPr>
            </w:pPr>
            <w:r w:rsidRPr="00B85970">
              <w:rPr>
                <w:b/>
                <w:sz w:val="22"/>
                <w:lang w:val="pt-BR"/>
              </w:rPr>
              <w:lastRenderedPageBreak/>
              <w:t>Parágrafo dispositivo 4</w:t>
            </w:r>
          </w:p>
        </w:tc>
        <w:tc>
          <w:tcPr>
            <w:tcW w:w="8058" w:type="dxa"/>
            <w:tcBorders>
              <w:top w:val="single" w:sz="4" w:space="0" w:color="000000"/>
              <w:left w:val="single" w:sz="4" w:space="0" w:color="000000"/>
              <w:bottom w:val="single" w:sz="4" w:space="0" w:color="000000"/>
            </w:tcBorders>
            <w:shd w:val="clear" w:color="auto" w:fill="auto"/>
          </w:tcPr>
          <w:p w14:paraId="44865475" w14:textId="77777777" w:rsidR="005C0F78" w:rsidRPr="00B85970" w:rsidRDefault="005C0F78" w:rsidP="003A4D1D">
            <w:pPr>
              <w:suppressAutoHyphens/>
              <w:jc w:val="both"/>
              <w:textAlignment w:val="baseline"/>
              <w:rPr>
                <w:sz w:val="22"/>
                <w:szCs w:val="22"/>
                <w:lang w:val="pt-BR"/>
              </w:rPr>
            </w:pPr>
            <w:r w:rsidRPr="00B85970">
              <w:rPr>
                <w:sz w:val="22"/>
                <w:lang w:val="pt-BR"/>
              </w:rPr>
              <w:t>Solicitar à Secretaria-Geral que use os seus bons ofícios para defender soluções novas e rápidas de financiamento e para ampliar o acesso aos mecanismos de apoio técnico e financeiro existentes, quando apropriado, a fim de avançar na resposta hemisférica às crises da pandemia de covid-19, bem como à mudança do clima.</w:t>
            </w:r>
          </w:p>
          <w:p w14:paraId="7062DF86" w14:textId="77777777" w:rsidR="005C0F78" w:rsidRPr="00B85970" w:rsidRDefault="005C0F78" w:rsidP="003A4D1D">
            <w:pPr>
              <w:rPr>
                <w:color w:val="000000"/>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C25FB69" w14:textId="77777777" w:rsidR="005C0F78" w:rsidRPr="00B85970" w:rsidRDefault="005C0F78" w:rsidP="003A4D1D">
            <w:pPr>
              <w:suppressAutoHyphens/>
              <w:rPr>
                <w:sz w:val="22"/>
                <w:szCs w:val="22"/>
                <w:lang w:val="pt-BR"/>
              </w:rPr>
            </w:pPr>
            <w:r w:rsidRPr="00B85970">
              <w:rPr>
                <w:sz w:val="22"/>
                <w:lang w:val="pt-BR"/>
              </w:rPr>
              <w:t>Secretaria-Geral</w:t>
            </w:r>
          </w:p>
        </w:tc>
      </w:tr>
    </w:tbl>
    <w:p w14:paraId="1A7AD8BE" w14:textId="77777777" w:rsidR="005C0F78" w:rsidRPr="00B85970" w:rsidRDefault="005C0F78" w:rsidP="005C0F78">
      <w:pPr>
        <w:suppressAutoHyphens/>
        <w:rPr>
          <w:sz w:val="22"/>
          <w:szCs w:val="22"/>
          <w:lang w:val="pt-BR" w:eastAsia="ar-SA"/>
        </w:rPr>
      </w:pPr>
    </w:p>
    <w:p w14:paraId="75D99FDA" w14:textId="77777777" w:rsidR="005C0F78" w:rsidRPr="00B85970" w:rsidRDefault="005C0F78" w:rsidP="005C0F78">
      <w:pPr>
        <w:numPr>
          <w:ilvl w:val="0"/>
          <w:numId w:val="1"/>
        </w:numPr>
        <w:suppressAutoHyphens/>
        <w:ind w:left="720" w:hanging="720"/>
        <w:jc w:val="both"/>
        <w:rPr>
          <w:sz w:val="22"/>
          <w:szCs w:val="22"/>
          <w:u w:val="single"/>
          <w:lang w:val="pt-BR"/>
        </w:rPr>
      </w:pPr>
      <w:r w:rsidRPr="00B85970">
        <w:rPr>
          <w:sz w:val="22"/>
          <w:u w:val="single"/>
          <w:lang w:val="pt-BR"/>
        </w:rPr>
        <w:t>Mandatos constantes da resolução AG/RES. 2955 (L-O/20), “Promovendo iniciativas hemisféricas em matéria de desenvolvimento integral: Promoção da resiliência”</w:t>
      </w:r>
    </w:p>
    <w:p w14:paraId="38D65C31" w14:textId="77777777" w:rsidR="005C0F78" w:rsidRPr="00B85970" w:rsidRDefault="005C0F78" w:rsidP="005C0F78">
      <w:pPr>
        <w:suppressAutoHyphens/>
        <w:jc w:val="both"/>
        <w:rPr>
          <w:sz w:val="22"/>
          <w:szCs w:val="22"/>
          <w:lang w:val="pt-BR" w:eastAsia="ar-SA"/>
        </w:rPr>
      </w:pPr>
    </w:p>
    <w:tbl>
      <w:tblPr>
        <w:tblW w:w="12826" w:type="dxa"/>
        <w:jc w:val="center"/>
        <w:tblLayout w:type="fixed"/>
        <w:tblLook w:val="0000" w:firstRow="0" w:lastRow="0" w:firstColumn="0" w:lastColumn="0" w:noHBand="0" w:noVBand="0"/>
      </w:tblPr>
      <w:tblGrid>
        <w:gridCol w:w="2558"/>
        <w:gridCol w:w="7740"/>
        <w:gridCol w:w="2528"/>
      </w:tblGrid>
      <w:tr w:rsidR="005C0F78" w:rsidRPr="00B85970" w14:paraId="12E30B62" w14:textId="77777777" w:rsidTr="003A4D1D">
        <w:trPr>
          <w:trHeight w:val="611"/>
          <w:tblHeader/>
          <w:jc w:val="center"/>
        </w:trPr>
        <w:tc>
          <w:tcPr>
            <w:tcW w:w="2558" w:type="dxa"/>
            <w:tcBorders>
              <w:top w:val="single" w:sz="4" w:space="0" w:color="000000"/>
              <w:left w:val="single" w:sz="4" w:space="0" w:color="000000"/>
              <w:bottom w:val="single" w:sz="4" w:space="0" w:color="000000"/>
            </w:tcBorders>
            <w:shd w:val="clear" w:color="auto" w:fill="C6D9F1"/>
            <w:vAlign w:val="center"/>
          </w:tcPr>
          <w:p w14:paraId="129B9028" w14:textId="77777777" w:rsidR="005C0F78" w:rsidRPr="00B85970" w:rsidRDefault="005C0F78" w:rsidP="003A4D1D">
            <w:pPr>
              <w:suppressAutoHyphens/>
              <w:jc w:val="center"/>
              <w:rPr>
                <w:b/>
                <w:sz w:val="22"/>
                <w:szCs w:val="22"/>
                <w:lang w:val="pt-BR"/>
              </w:rPr>
            </w:pPr>
            <w:r w:rsidRPr="00B85970">
              <w:rPr>
                <w:b/>
                <w:sz w:val="22"/>
                <w:lang w:val="pt-BR"/>
              </w:rPr>
              <w:t>AG/RES. 2955 (L-O/20)</w:t>
            </w:r>
          </w:p>
        </w:tc>
        <w:tc>
          <w:tcPr>
            <w:tcW w:w="7740" w:type="dxa"/>
            <w:tcBorders>
              <w:top w:val="single" w:sz="4" w:space="0" w:color="000000"/>
              <w:left w:val="single" w:sz="4" w:space="0" w:color="000000"/>
              <w:bottom w:val="single" w:sz="4" w:space="0" w:color="000000"/>
            </w:tcBorders>
            <w:shd w:val="clear" w:color="auto" w:fill="C6D9F1"/>
            <w:vAlign w:val="center"/>
          </w:tcPr>
          <w:p w14:paraId="74F60587" w14:textId="77777777" w:rsidR="005C0F78" w:rsidRPr="00B85970" w:rsidRDefault="005C0F78" w:rsidP="003A4D1D">
            <w:pPr>
              <w:ind w:left="20"/>
              <w:jc w:val="center"/>
              <w:rPr>
                <w:b/>
                <w:sz w:val="22"/>
                <w:szCs w:val="22"/>
                <w:lang w:val="pt-BR"/>
              </w:rPr>
            </w:pPr>
            <w:r w:rsidRPr="00B85970">
              <w:rPr>
                <w:b/>
                <w:sz w:val="22"/>
                <w:lang w:val="pt-BR"/>
              </w:rPr>
              <w:t>MANDATOS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D3EF253" w14:textId="77777777" w:rsidR="005C0F78" w:rsidRPr="00B85970" w:rsidRDefault="005C0F78" w:rsidP="003A4D1D">
            <w:pPr>
              <w:suppressAutoHyphens/>
              <w:jc w:val="center"/>
              <w:rPr>
                <w:b/>
                <w:bCs/>
                <w:sz w:val="22"/>
                <w:szCs w:val="22"/>
                <w:lang w:val="pt-BR"/>
              </w:rPr>
            </w:pPr>
            <w:r w:rsidRPr="00B85970">
              <w:rPr>
                <w:b/>
                <w:sz w:val="22"/>
                <w:lang w:val="pt-BR"/>
              </w:rPr>
              <w:t>RESPONSÁVEL</w:t>
            </w:r>
          </w:p>
        </w:tc>
      </w:tr>
      <w:tr w:rsidR="005C0F78" w:rsidRPr="00B85970" w14:paraId="1810D372" w14:textId="77777777" w:rsidTr="003A4D1D">
        <w:trPr>
          <w:trHeight w:val="809"/>
          <w:jc w:val="center"/>
        </w:trPr>
        <w:tc>
          <w:tcPr>
            <w:tcW w:w="2558" w:type="dxa"/>
            <w:tcBorders>
              <w:top w:val="single" w:sz="4" w:space="0" w:color="000000"/>
              <w:left w:val="single" w:sz="4" w:space="0" w:color="000000"/>
              <w:bottom w:val="single" w:sz="4" w:space="0" w:color="000000"/>
            </w:tcBorders>
            <w:shd w:val="clear" w:color="auto" w:fill="auto"/>
          </w:tcPr>
          <w:p w14:paraId="2B386F0B" w14:textId="77777777" w:rsidR="005C0F78" w:rsidRPr="00B85970" w:rsidRDefault="005C0F78" w:rsidP="005C0F78">
            <w:pPr>
              <w:pStyle w:val="ListParagraph"/>
              <w:numPr>
                <w:ilvl w:val="0"/>
                <w:numId w:val="14"/>
              </w:numPr>
              <w:ind w:left="337" w:hanging="270"/>
              <w:textAlignment w:val="baseline"/>
              <w:rPr>
                <w:b/>
                <w:color w:val="000000"/>
                <w:sz w:val="22"/>
                <w:szCs w:val="22"/>
                <w:lang w:val="pt-BR"/>
              </w:rPr>
            </w:pPr>
            <w:r w:rsidRPr="00B85970">
              <w:rPr>
                <w:b/>
                <w:color w:val="000000"/>
                <w:sz w:val="22"/>
                <w:lang w:val="pt-BR"/>
              </w:rPr>
              <w:t>Linha estratégica: “Promover economias inclusivas e competitivas”</w:t>
            </w:r>
          </w:p>
          <w:p w14:paraId="2F08B491" w14:textId="77777777" w:rsidR="005C0F78" w:rsidRPr="00B85970" w:rsidRDefault="005C0F78" w:rsidP="003A4D1D">
            <w:pPr>
              <w:suppressAutoHyphens/>
              <w:rPr>
                <w:b/>
                <w:sz w:val="22"/>
                <w:szCs w:val="22"/>
                <w:lang w:val="pt-BR" w:eastAsia="ar-SA"/>
              </w:rPr>
            </w:pPr>
          </w:p>
        </w:tc>
        <w:tc>
          <w:tcPr>
            <w:tcW w:w="7740" w:type="dxa"/>
            <w:tcBorders>
              <w:top w:val="single" w:sz="4" w:space="0" w:color="000000"/>
              <w:left w:val="single" w:sz="4" w:space="0" w:color="000000"/>
              <w:bottom w:val="single" w:sz="4" w:space="0" w:color="000000"/>
            </w:tcBorders>
            <w:shd w:val="clear" w:color="auto" w:fill="auto"/>
          </w:tcPr>
          <w:p w14:paraId="7C03E1A9" w14:textId="77777777" w:rsidR="005C0F78" w:rsidRPr="00B85970" w:rsidRDefault="005C0F78" w:rsidP="003A4D1D">
            <w:pPr>
              <w:ind w:firstLine="720"/>
              <w:jc w:val="both"/>
              <w:rPr>
                <w:bCs/>
                <w:color w:val="000000"/>
                <w:sz w:val="22"/>
                <w:szCs w:val="22"/>
                <w:lang w:val="pt-BR"/>
              </w:rPr>
            </w:pPr>
            <w:r w:rsidRPr="00B85970">
              <w:rPr>
                <w:color w:val="000000"/>
                <w:sz w:val="22"/>
                <w:lang w:val="pt-BR"/>
              </w:rPr>
              <w:t>3.</w:t>
            </w:r>
            <w:r w:rsidRPr="00B85970">
              <w:rPr>
                <w:color w:val="000000"/>
                <w:sz w:val="22"/>
                <w:lang w:val="pt-BR"/>
              </w:rPr>
              <w:tab/>
              <w:t>Instar os Estados membros a que, mediante o intercâmbio de boas práticas, experiências, oportunidades de capacitação e assistência técnica, fortaleçam o Grupo Virtual de Peritos no âmbito da Prospecta Américas, da Comissão Interamericana de Ciência e Tecnologia (COMCyT), com o objetivo de abordar imperativos do desenvolvimento nas Américas, inclusive aqueles que decorram da covid-19. Do mesmo modo, incentivar os Estados membros que tenham interesse, e que disponham de capacidade nas tecnologias transformadoras, a que se unam à rede de centros interamericanos de excelência em prospecção tecnológica da COMCyT, a fim de complementar recursos e competências regionais, realizar estudos, desenvolver linhas de pesquisa e outras atividades de colaboração para abordar os desafios estratégicos nas Américas, e apoiar a recuperação econômica levando tecnologias, conhecimentos, emprego e crescimento aos países da região. As contribuições não devem ser interpretadas como mandatos que pressuponham ou promovam desembolsos financeiros como condição de participação.</w:t>
            </w:r>
          </w:p>
          <w:p w14:paraId="3BF4F912" w14:textId="77777777" w:rsidR="005C0F78" w:rsidRPr="00B85970" w:rsidRDefault="005C0F78" w:rsidP="003A4D1D">
            <w:pPr>
              <w:jc w:val="both"/>
              <w:rPr>
                <w:sz w:val="22"/>
                <w:szCs w:val="22"/>
                <w:lang w:val="pt-BR"/>
              </w:rPr>
            </w:pPr>
          </w:p>
          <w:p w14:paraId="4003F7F0" w14:textId="77777777" w:rsidR="005C0F78" w:rsidRPr="00B85970" w:rsidRDefault="005C0F78" w:rsidP="003A4D1D">
            <w:pPr>
              <w:ind w:firstLine="720"/>
              <w:jc w:val="both"/>
              <w:rPr>
                <w:bCs/>
                <w:color w:val="000000"/>
                <w:sz w:val="22"/>
                <w:szCs w:val="22"/>
                <w:lang w:val="pt-BR"/>
              </w:rPr>
            </w:pPr>
            <w:r w:rsidRPr="00B85970">
              <w:rPr>
                <w:color w:val="000000"/>
                <w:sz w:val="22"/>
                <w:lang w:val="pt-BR"/>
              </w:rPr>
              <w:t>4.</w:t>
            </w:r>
            <w:r w:rsidRPr="00B85970">
              <w:rPr>
                <w:color w:val="000000"/>
                <w:sz w:val="22"/>
                <w:lang w:val="pt-BR"/>
              </w:rPr>
              <w:tab/>
              <w:t>Encarregar a Secretaria Executiva de Desenvolvimento Integral (SEDI) de continuar apoiando o trabalho da COMCyT na execução de suas ações, inclusive a segunda edição do Seminário Prospecta Américas, em Hidalgo, México, bem como a Rede Interamericana de Competitividade (RIAC) e o Intercâmbio de Competitividade das Américas (ACE), e de incentivar a participação plena dos Estados membros, no mais alto nível possível.</w:t>
            </w:r>
          </w:p>
          <w:p w14:paraId="734B8834" w14:textId="77777777" w:rsidR="005C0F78" w:rsidRPr="00B85970" w:rsidRDefault="005C0F78" w:rsidP="003A4D1D">
            <w:pPr>
              <w:jc w:val="both"/>
              <w:rPr>
                <w:sz w:val="22"/>
                <w:szCs w:val="22"/>
                <w:lang w:val="pt-BR"/>
              </w:rPr>
            </w:pPr>
          </w:p>
          <w:p w14:paraId="33B520D0" w14:textId="77777777" w:rsidR="005C0F78" w:rsidRPr="00B85970" w:rsidRDefault="005C0F78" w:rsidP="003A4D1D">
            <w:pPr>
              <w:jc w:val="both"/>
              <w:rPr>
                <w:sz w:val="22"/>
                <w:szCs w:val="22"/>
                <w:lang w:val="pt-BR"/>
              </w:rPr>
            </w:pPr>
          </w:p>
          <w:p w14:paraId="46B89105" w14:textId="77777777" w:rsidR="005C0F78" w:rsidRPr="00B85970" w:rsidRDefault="005C0F78" w:rsidP="003A4D1D">
            <w:pPr>
              <w:ind w:firstLine="720"/>
              <w:jc w:val="both"/>
              <w:rPr>
                <w:color w:val="000000"/>
                <w:sz w:val="22"/>
                <w:szCs w:val="22"/>
                <w:shd w:val="clear" w:color="auto" w:fill="00FFFF"/>
                <w:lang w:val="pt-BR"/>
              </w:rPr>
            </w:pPr>
            <w:r w:rsidRPr="00B85970">
              <w:rPr>
                <w:color w:val="000000"/>
                <w:sz w:val="22"/>
                <w:lang w:val="pt-BR"/>
              </w:rPr>
              <w:lastRenderedPageBreak/>
              <w:t>5.</w:t>
            </w:r>
            <w:r w:rsidRPr="00B85970">
              <w:rPr>
                <w:color w:val="000000"/>
                <w:sz w:val="22"/>
                <w:lang w:val="pt-BR"/>
              </w:rPr>
              <w:tab/>
            </w:r>
            <w:r w:rsidRPr="00B85970">
              <w:rPr>
                <w:color w:val="333333"/>
                <w:sz w:val="22"/>
                <w:lang w:val="pt-BR"/>
              </w:rPr>
              <w:t xml:space="preserve">Encarregar a SEDI de continuar apoiando todos os Estados membros, no decorrer do triênio 2019–2022, na implementação do Programa de Digitalização de MPMEs da OEA, formulado para permitir que as micro, pequenas e médias empresas se digitalizem, mediante processos de capacitação e apoio técnico que lhes permitam ter acesso à criação de páginas eletrônicas gratuitas, entre outras ferramentas tecnológicas que são necessárias para sua sobrevivência e bem-sucedido desenvolvimento econômico. Os resultados preliminares serão compartilhados no Sétimo Diálogo Interamericano de Altas Autoridades de MPMEs, a ser realizado no Chile, em 2021. </w:t>
            </w:r>
            <w:r w:rsidRPr="00B85970">
              <w:rPr>
                <w:sz w:val="22"/>
                <w:lang w:val="pt-BR"/>
              </w:rPr>
              <w:t>Além disso, a SEDI continuará incentivando e apoiando, à medida que os recursos o permitam, o fortalecimento de competências e apoio técnico para o Programa de Centros de Desenvolvimento de Pequenas Empresas (SBDC) na região, para ajudar os Estados membros a aumentar a resiliência, a competitividade e a internacionalização das MPMEs e a responder adequadamente às necessidades das economias locais após a pandemia de covid-19.</w:t>
            </w:r>
          </w:p>
          <w:p w14:paraId="31A05545" w14:textId="77777777" w:rsidR="005C0F78" w:rsidRPr="00B85970" w:rsidRDefault="005C0F78" w:rsidP="003A4D1D">
            <w:pPr>
              <w:tabs>
                <w:tab w:val="left" w:pos="1177"/>
              </w:tabs>
              <w:jc w:val="both"/>
              <w:rPr>
                <w:sz w:val="22"/>
                <w:szCs w:val="22"/>
                <w:lang w:val="pt-BR"/>
              </w:rPr>
            </w:pPr>
          </w:p>
          <w:p w14:paraId="6EF3F37B" w14:textId="77777777" w:rsidR="005C0F78" w:rsidRPr="00B85970" w:rsidRDefault="005C0F78" w:rsidP="003A4D1D">
            <w:pPr>
              <w:ind w:firstLine="720"/>
              <w:jc w:val="both"/>
              <w:rPr>
                <w:bCs/>
                <w:color w:val="000000"/>
                <w:sz w:val="22"/>
                <w:szCs w:val="22"/>
                <w:lang w:val="pt-BR"/>
              </w:rPr>
            </w:pPr>
            <w:r w:rsidRPr="00B85970">
              <w:rPr>
                <w:color w:val="000000"/>
                <w:sz w:val="22"/>
                <w:lang w:val="pt-BR"/>
              </w:rPr>
              <w:t>6.</w:t>
            </w:r>
            <w:r w:rsidRPr="00B85970">
              <w:rPr>
                <w:color w:val="000000"/>
                <w:sz w:val="22"/>
                <w:lang w:val="pt-BR"/>
              </w:rPr>
              <w:tab/>
              <w:t>Encarregar a SEDI de que, na qualidade de Secretaria Técnica da Comissão Interamericana de Turismo (CITUR), seguindo as disposições das Declarações de Lima e Georgetown e do Plano de Trabalho da CITUR e levando em consideração o contexto de cada país, continue apoiando os esforços dos Estados membros, no âmbito da CITUR, para fortalecer a recuperação do setor de turismo do impacto da pandemia de covid-19 e continuar trabalhando na criação de um modelo de gestão de desenvolvimento turístico rural comunitário sustentável para as Américas, considerando os modelos e iniciativas nacionais e internacionais existentes, como as recomendações emanadas da Organização Mundial do Turismo (OMT), no decorrer do ano de 2020, cujo tema declarado é “Turismo e Desenvolvimento Rural”.</w:t>
            </w:r>
          </w:p>
          <w:p w14:paraId="1FD0B776" w14:textId="77777777" w:rsidR="005C0F78" w:rsidRPr="00B85970" w:rsidRDefault="005C0F78" w:rsidP="003A4D1D">
            <w:pPr>
              <w:jc w:val="both"/>
              <w:rPr>
                <w:sz w:val="22"/>
                <w:szCs w:val="22"/>
                <w:lang w:val="pt-BR"/>
              </w:rPr>
            </w:pPr>
          </w:p>
          <w:p w14:paraId="251AF46C" w14:textId="77777777" w:rsidR="005C0F78" w:rsidRPr="00B85970" w:rsidRDefault="005C0F78" w:rsidP="003A4D1D">
            <w:pPr>
              <w:ind w:left="-23" w:firstLine="743"/>
              <w:jc w:val="both"/>
              <w:rPr>
                <w:color w:val="000000"/>
                <w:sz w:val="22"/>
                <w:szCs w:val="22"/>
                <w:shd w:val="clear" w:color="auto" w:fill="00FFFF"/>
                <w:lang w:val="pt-BR"/>
              </w:rPr>
            </w:pPr>
            <w:r w:rsidRPr="00B85970">
              <w:rPr>
                <w:color w:val="000000"/>
                <w:sz w:val="22"/>
                <w:lang w:val="pt-BR"/>
              </w:rPr>
              <w:t>7.</w:t>
            </w:r>
            <w:r w:rsidRPr="00B85970">
              <w:rPr>
                <w:color w:val="000000"/>
                <w:sz w:val="22"/>
                <w:lang w:val="pt-BR"/>
              </w:rPr>
              <w:tab/>
              <w:t>Encarregar a SEDI de que, na qualidade de Secretaria Técnica da Comissão Interamericana de Turismo (CITUR), continue apoiando as ações e iniciativas para enfrentar o desafio da pandemia de covid-19, e incentive os Estados membros para que apoiem os esforços da CITUR na conceituação de uma agenda turística com projeção até 2050 nas Américas.</w:t>
            </w:r>
          </w:p>
          <w:p w14:paraId="161FA2D0" w14:textId="77777777" w:rsidR="005C0F78" w:rsidRPr="00B85970" w:rsidRDefault="005C0F78" w:rsidP="003A4D1D">
            <w:pPr>
              <w:jc w:val="both"/>
              <w:rPr>
                <w:sz w:val="22"/>
                <w:szCs w:val="22"/>
                <w:lang w:val="pt-BR"/>
              </w:rPr>
            </w:pPr>
          </w:p>
          <w:p w14:paraId="56B5B54A" w14:textId="77777777" w:rsidR="005C0F78" w:rsidRPr="00B85970" w:rsidRDefault="005C0F78" w:rsidP="003A4D1D">
            <w:pPr>
              <w:ind w:firstLine="720"/>
              <w:jc w:val="both"/>
              <w:rPr>
                <w:sz w:val="22"/>
                <w:szCs w:val="22"/>
                <w:lang w:val="pt-BR"/>
              </w:rPr>
            </w:pPr>
            <w:r w:rsidRPr="00B85970">
              <w:rPr>
                <w:color w:val="000000"/>
                <w:sz w:val="22"/>
                <w:lang w:val="pt-BR"/>
              </w:rPr>
              <w:lastRenderedPageBreak/>
              <w:t>8.</w:t>
            </w:r>
            <w:r w:rsidRPr="00B85970">
              <w:rPr>
                <w:color w:val="000000"/>
                <w:sz w:val="22"/>
                <w:lang w:val="pt-BR"/>
              </w:rPr>
              <w:tab/>
              <w:t>Encarregar a SEDI de que, na qualidade de Secretaria Técnica da Comissão Interamericana de Cultura (CIC), seguindo as disposições da Declaração de Bridgetown e do Plano de Trabalho da CIC, continue apoiando o Grupo de Trabalho sobre Contas Satélites de Cultura no intercâmbio de experiências sobre o fortalecimento da capacidade dos Estados membros de avaliar a contribuição da cultura e da economia criativa, e solicitar à SEDI que, com o apoio da CIC, compartilhe as experiências dos países em matéria de esforços por manter e promover a cultura e a economia criativa no contexto da pandemia de covid-19 e suas consequências.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3F8CCC6" w14:textId="77777777" w:rsidR="005C0F78" w:rsidRPr="00B85970" w:rsidRDefault="005C0F78" w:rsidP="003A4D1D">
            <w:pPr>
              <w:suppressAutoHyphens/>
              <w:rPr>
                <w:sz w:val="22"/>
                <w:szCs w:val="22"/>
                <w:lang w:val="pt-BR"/>
              </w:rPr>
            </w:pPr>
            <w:r w:rsidRPr="00B85970">
              <w:rPr>
                <w:sz w:val="22"/>
                <w:lang w:val="pt-BR"/>
              </w:rPr>
              <w:lastRenderedPageBreak/>
              <w:t>Estados membros</w:t>
            </w:r>
          </w:p>
          <w:p w14:paraId="4AD48931" w14:textId="77777777" w:rsidR="005C0F78" w:rsidRPr="00B85970" w:rsidRDefault="005C0F78" w:rsidP="003A4D1D">
            <w:pPr>
              <w:suppressAutoHyphens/>
              <w:rPr>
                <w:sz w:val="22"/>
                <w:szCs w:val="22"/>
                <w:lang w:val="pt-BR" w:eastAsia="ar-SA"/>
              </w:rPr>
            </w:pPr>
          </w:p>
          <w:p w14:paraId="569FFEA8" w14:textId="77777777" w:rsidR="005C0F78" w:rsidRPr="00B85970" w:rsidRDefault="005C0F78" w:rsidP="003A4D1D">
            <w:pPr>
              <w:suppressAutoHyphens/>
              <w:rPr>
                <w:sz w:val="22"/>
                <w:szCs w:val="22"/>
                <w:lang w:val="pt-BR" w:eastAsia="ar-SA"/>
              </w:rPr>
            </w:pPr>
          </w:p>
          <w:p w14:paraId="52F95569" w14:textId="77777777" w:rsidR="005C0F78" w:rsidRPr="00B85970" w:rsidRDefault="005C0F78" w:rsidP="003A4D1D">
            <w:pPr>
              <w:suppressAutoHyphens/>
              <w:rPr>
                <w:sz w:val="22"/>
                <w:szCs w:val="22"/>
                <w:lang w:val="pt-BR" w:eastAsia="ar-SA"/>
              </w:rPr>
            </w:pPr>
          </w:p>
          <w:p w14:paraId="424E89F1" w14:textId="77777777" w:rsidR="005C0F78" w:rsidRPr="00B85970" w:rsidRDefault="005C0F78" w:rsidP="003A4D1D">
            <w:pPr>
              <w:suppressAutoHyphens/>
              <w:rPr>
                <w:sz w:val="22"/>
                <w:szCs w:val="22"/>
                <w:lang w:val="pt-BR" w:eastAsia="ar-SA"/>
              </w:rPr>
            </w:pPr>
          </w:p>
          <w:p w14:paraId="5A0EB27F" w14:textId="77777777" w:rsidR="005C0F78" w:rsidRPr="00B85970" w:rsidRDefault="005C0F78" w:rsidP="003A4D1D">
            <w:pPr>
              <w:suppressAutoHyphens/>
              <w:rPr>
                <w:sz w:val="22"/>
                <w:szCs w:val="22"/>
                <w:lang w:val="pt-BR" w:eastAsia="ar-SA"/>
              </w:rPr>
            </w:pPr>
          </w:p>
          <w:p w14:paraId="00E2AB13" w14:textId="77777777" w:rsidR="005C0F78" w:rsidRPr="00B85970" w:rsidRDefault="005C0F78" w:rsidP="003A4D1D">
            <w:pPr>
              <w:suppressAutoHyphens/>
              <w:rPr>
                <w:sz w:val="22"/>
                <w:szCs w:val="22"/>
                <w:lang w:val="pt-BR" w:eastAsia="ar-SA"/>
              </w:rPr>
            </w:pPr>
          </w:p>
          <w:p w14:paraId="12C9B1D3" w14:textId="77777777" w:rsidR="005C0F78" w:rsidRPr="00B85970" w:rsidRDefault="005C0F78" w:rsidP="003A4D1D">
            <w:pPr>
              <w:suppressAutoHyphens/>
              <w:rPr>
                <w:sz w:val="22"/>
                <w:szCs w:val="22"/>
                <w:lang w:val="pt-BR" w:eastAsia="ar-SA"/>
              </w:rPr>
            </w:pPr>
          </w:p>
          <w:p w14:paraId="5EB7AECA" w14:textId="77777777" w:rsidR="005C0F78" w:rsidRPr="00B85970" w:rsidRDefault="005C0F78" w:rsidP="003A4D1D">
            <w:pPr>
              <w:suppressAutoHyphens/>
              <w:rPr>
                <w:sz w:val="22"/>
                <w:szCs w:val="22"/>
                <w:lang w:val="pt-BR" w:eastAsia="ar-SA"/>
              </w:rPr>
            </w:pPr>
          </w:p>
          <w:p w14:paraId="47B95722" w14:textId="77777777" w:rsidR="005C0F78" w:rsidRPr="00B85970" w:rsidRDefault="005C0F78" w:rsidP="003A4D1D">
            <w:pPr>
              <w:suppressAutoHyphens/>
              <w:rPr>
                <w:sz w:val="22"/>
                <w:szCs w:val="22"/>
                <w:lang w:val="pt-BR" w:eastAsia="ar-SA"/>
              </w:rPr>
            </w:pPr>
          </w:p>
          <w:p w14:paraId="2C508A1F" w14:textId="77777777" w:rsidR="005C0F78" w:rsidRPr="00B85970" w:rsidRDefault="005C0F78" w:rsidP="003A4D1D">
            <w:pPr>
              <w:suppressAutoHyphens/>
              <w:rPr>
                <w:sz w:val="22"/>
                <w:szCs w:val="22"/>
                <w:lang w:val="pt-BR" w:eastAsia="ar-SA"/>
              </w:rPr>
            </w:pPr>
          </w:p>
          <w:p w14:paraId="28CF87C7" w14:textId="77777777" w:rsidR="005C0F78" w:rsidRPr="00B85970" w:rsidRDefault="005C0F78" w:rsidP="003A4D1D">
            <w:pPr>
              <w:suppressAutoHyphens/>
              <w:rPr>
                <w:sz w:val="22"/>
                <w:szCs w:val="22"/>
                <w:lang w:val="pt-BR" w:eastAsia="ar-SA"/>
              </w:rPr>
            </w:pPr>
          </w:p>
          <w:p w14:paraId="3C989FD4" w14:textId="77777777" w:rsidR="005C0F78" w:rsidRPr="00B85970" w:rsidRDefault="005C0F78" w:rsidP="003A4D1D">
            <w:pPr>
              <w:suppressAutoHyphens/>
              <w:rPr>
                <w:sz w:val="22"/>
                <w:szCs w:val="22"/>
                <w:lang w:val="pt-BR" w:eastAsia="ar-SA"/>
              </w:rPr>
            </w:pPr>
          </w:p>
          <w:p w14:paraId="46386D3E" w14:textId="77777777" w:rsidR="005C0F78" w:rsidRPr="00B85970" w:rsidRDefault="005C0F78" w:rsidP="003A4D1D">
            <w:pPr>
              <w:suppressAutoHyphens/>
              <w:rPr>
                <w:sz w:val="22"/>
                <w:szCs w:val="22"/>
                <w:lang w:val="pt-BR" w:eastAsia="ar-SA"/>
              </w:rPr>
            </w:pPr>
          </w:p>
          <w:p w14:paraId="7DC3CC92" w14:textId="77777777" w:rsidR="005C0F78" w:rsidRPr="00B85970" w:rsidRDefault="005C0F78" w:rsidP="003A4D1D">
            <w:pPr>
              <w:suppressAutoHyphens/>
              <w:rPr>
                <w:sz w:val="22"/>
                <w:lang w:val="pt-BR"/>
              </w:rPr>
            </w:pPr>
          </w:p>
          <w:p w14:paraId="5B8BF034" w14:textId="77777777" w:rsidR="005C0F78" w:rsidRPr="00B85970" w:rsidRDefault="005C0F78" w:rsidP="003A4D1D">
            <w:pPr>
              <w:suppressAutoHyphens/>
              <w:rPr>
                <w:sz w:val="22"/>
                <w:szCs w:val="22"/>
                <w:lang w:val="pt-BR"/>
              </w:rPr>
            </w:pPr>
            <w:r w:rsidRPr="00B85970">
              <w:rPr>
                <w:sz w:val="22"/>
                <w:lang w:val="pt-BR"/>
              </w:rPr>
              <w:t>SEDI</w:t>
            </w:r>
          </w:p>
          <w:p w14:paraId="228ADBC6" w14:textId="77777777" w:rsidR="005C0F78" w:rsidRPr="00B85970" w:rsidRDefault="005C0F78" w:rsidP="003A4D1D">
            <w:pPr>
              <w:suppressAutoHyphens/>
              <w:rPr>
                <w:sz w:val="22"/>
                <w:szCs w:val="22"/>
                <w:lang w:val="pt-BR" w:eastAsia="ar-SA"/>
              </w:rPr>
            </w:pPr>
          </w:p>
          <w:p w14:paraId="441E0F73" w14:textId="77777777" w:rsidR="005C0F78" w:rsidRPr="00B85970" w:rsidRDefault="005C0F78" w:rsidP="003A4D1D">
            <w:pPr>
              <w:suppressAutoHyphens/>
              <w:rPr>
                <w:sz w:val="22"/>
                <w:szCs w:val="22"/>
                <w:lang w:val="pt-BR" w:eastAsia="ar-SA"/>
              </w:rPr>
            </w:pPr>
          </w:p>
          <w:p w14:paraId="5043846B" w14:textId="77777777" w:rsidR="005C0F78" w:rsidRPr="00B85970" w:rsidRDefault="005C0F78" w:rsidP="003A4D1D">
            <w:pPr>
              <w:suppressAutoHyphens/>
              <w:rPr>
                <w:sz w:val="22"/>
                <w:szCs w:val="22"/>
                <w:lang w:val="pt-BR" w:eastAsia="ar-SA"/>
              </w:rPr>
            </w:pPr>
          </w:p>
          <w:p w14:paraId="493BEE50" w14:textId="77777777" w:rsidR="005C0F78" w:rsidRPr="00B85970" w:rsidRDefault="005C0F78" w:rsidP="003A4D1D">
            <w:pPr>
              <w:suppressAutoHyphens/>
              <w:rPr>
                <w:sz w:val="22"/>
                <w:szCs w:val="22"/>
                <w:lang w:val="pt-BR" w:eastAsia="ar-SA"/>
              </w:rPr>
            </w:pPr>
          </w:p>
          <w:p w14:paraId="1B324D0E" w14:textId="77777777" w:rsidR="005C0F78" w:rsidRPr="00B85970" w:rsidRDefault="005C0F78" w:rsidP="003A4D1D">
            <w:pPr>
              <w:suppressAutoHyphens/>
              <w:rPr>
                <w:sz w:val="22"/>
                <w:szCs w:val="22"/>
                <w:lang w:val="pt-BR" w:eastAsia="ar-SA"/>
              </w:rPr>
            </w:pPr>
          </w:p>
          <w:p w14:paraId="73C2CB54" w14:textId="77777777" w:rsidR="005C0F78" w:rsidRPr="00B85970" w:rsidRDefault="005C0F78" w:rsidP="003A4D1D">
            <w:pPr>
              <w:suppressAutoHyphens/>
              <w:rPr>
                <w:sz w:val="22"/>
                <w:szCs w:val="22"/>
                <w:lang w:val="pt-BR" w:eastAsia="ar-SA"/>
              </w:rPr>
            </w:pPr>
          </w:p>
          <w:p w14:paraId="12FF4D08" w14:textId="77777777" w:rsidR="005C0F78" w:rsidRPr="00B85970" w:rsidRDefault="005C0F78" w:rsidP="003A4D1D">
            <w:pPr>
              <w:suppressAutoHyphens/>
              <w:rPr>
                <w:sz w:val="22"/>
                <w:szCs w:val="22"/>
                <w:lang w:val="pt-BR" w:eastAsia="ar-SA"/>
              </w:rPr>
            </w:pPr>
          </w:p>
          <w:p w14:paraId="673AD497" w14:textId="77777777" w:rsidR="005C0F78" w:rsidRPr="00B85970" w:rsidRDefault="005C0F78" w:rsidP="003A4D1D">
            <w:pPr>
              <w:suppressAutoHyphens/>
              <w:rPr>
                <w:sz w:val="22"/>
                <w:szCs w:val="22"/>
                <w:lang w:val="pt-BR"/>
              </w:rPr>
            </w:pPr>
            <w:r w:rsidRPr="00B85970">
              <w:rPr>
                <w:sz w:val="22"/>
                <w:lang w:val="pt-BR"/>
              </w:rPr>
              <w:lastRenderedPageBreak/>
              <w:t>SEDI</w:t>
            </w:r>
          </w:p>
          <w:p w14:paraId="56FA96E5" w14:textId="77777777" w:rsidR="005C0F78" w:rsidRPr="00B85970" w:rsidRDefault="005C0F78" w:rsidP="003A4D1D">
            <w:pPr>
              <w:suppressAutoHyphens/>
              <w:rPr>
                <w:sz w:val="22"/>
                <w:szCs w:val="22"/>
                <w:lang w:val="pt-BR" w:eastAsia="ar-SA"/>
              </w:rPr>
            </w:pPr>
          </w:p>
          <w:p w14:paraId="667BBA90" w14:textId="77777777" w:rsidR="005C0F78" w:rsidRPr="00B85970" w:rsidRDefault="005C0F78" w:rsidP="003A4D1D">
            <w:pPr>
              <w:suppressAutoHyphens/>
              <w:rPr>
                <w:sz w:val="22"/>
                <w:szCs w:val="22"/>
                <w:lang w:val="pt-BR" w:eastAsia="ar-SA"/>
              </w:rPr>
            </w:pPr>
          </w:p>
          <w:p w14:paraId="33B10B51" w14:textId="77777777" w:rsidR="005C0F78" w:rsidRPr="00B85970" w:rsidRDefault="005C0F78" w:rsidP="003A4D1D">
            <w:pPr>
              <w:suppressAutoHyphens/>
              <w:rPr>
                <w:sz w:val="22"/>
                <w:szCs w:val="22"/>
                <w:lang w:val="pt-BR" w:eastAsia="ar-SA"/>
              </w:rPr>
            </w:pPr>
          </w:p>
          <w:p w14:paraId="2A0BF692" w14:textId="77777777" w:rsidR="005C0F78" w:rsidRPr="00B85970" w:rsidRDefault="005C0F78" w:rsidP="003A4D1D">
            <w:pPr>
              <w:suppressAutoHyphens/>
              <w:rPr>
                <w:sz w:val="22"/>
                <w:szCs w:val="22"/>
                <w:lang w:val="pt-BR" w:eastAsia="ar-SA"/>
              </w:rPr>
            </w:pPr>
          </w:p>
          <w:p w14:paraId="27FF1835" w14:textId="77777777" w:rsidR="005C0F78" w:rsidRPr="00B85970" w:rsidRDefault="005C0F78" w:rsidP="003A4D1D">
            <w:pPr>
              <w:suppressAutoHyphens/>
              <w:rPr>
                <w:sz w:val="22"/>
                <w:szCs w:val="22"/>
                <w:lang w:val="pt-BR" w:eastAsia="ar-SA"/>
              </w:rPr>
            </w:pPr>
          </w:p>
          <w:p w14:paraId="00506294" w14:textId="77777777" w:rsidR="005C0F78" w:rsidRPr="00B85970" w:rsidRDefault="005C0F78" w:rsidP="003A4D1D">
            <w:pPr>
              <w:suppressAutoHyphens/>
              <w:rPr>
                <w:sz w:val="22"/>
                <w:szCs w:val="22"/>
                <w:lang w:val="pt-BR" w:eastAsia="ar-SA"/>
              </w:rPr>
            </w:pPr>
          </w:p>
          <w:p w14:paraId="26E27985" w14:textId="77777777" w:rsidR="005C0F78" w:rsidRPr="00B85970" w:rsidRDefault="005C0F78" w:rsidP="003A4D1D">
            <w:pPr>
              <w:suppressAutoHyphens/>
              <w:rPr>
                <w:sz w:val="22"/>
                <w:szCs w:val="22"/>
                <w:lang w:val="pt-BR" w:eastAsia="ar-SA"/>
              </w:rPr>
            </w:pPr>
          </w:p>
          <w:p w14:paraId="595CAE2C" w14:textId="77777777" w:rsidR="005C0F78" w:rsidRPr="00B85970" w:rsidRDefault="005C0F78" w:rsidP="003A4D1D">
            <w:pPr>
              <w:suppressAutoHyphens/>
              <w:rPr>
                <w:sz w:val="22"/>
                <w:szCs w:val="22"/>
                <w:lang w:val="pt-BR" w:eastAsia="ar-SA"/>
              </w:rPr>
            </w:pPr>
          </w:p>
          <w:p w14:paraId="5392A174" w14:textId="77777777" w:rsidR="005C0F78" w:rsidRPr="00B85970" w:rsidRDefault="005C0F78" w:rsidP="003A4D1D">
            <w:pPr>
              <w:suppressAutoHyphens/>
              <w:rPr>
                <w:sz w:val="22"/>
                <w:szCs w:val="22"/>
                <w:lang w:val="pt-BR" w:eastAsia="ar-SA"/>
              </w:rPr>
            </w:pPr>
          </w:p>
          <w:p w14:paraId="3B48C651" w14:textId="77777777" w:rsidR="005C0F78" w:rsidRPr="00B85970" w:rsidRDefault="005C0F78" w:rsidP="003A4D1D">
            <w:pPr>
              <w:suppressAutoHyphens/>
              <w:rPr>
                <w:sz w:val="22"/>
                <w:szCs w:val="22"/>
                <w:lang w:val="pt-BR" w:eastAsia="ar-SA"/>
              </w:rPr>
            </w:pPr>
          </w:p>
          <w:p w14:paraId="71ECEFD5" w14:textId="77777777" w:rsidR="005C0F78" w:rsidRPr="00B85970" w:rsidRDefault="005C0F78" w:rsidP="003A4D1D">
            <w:pPr>
              <w:suppressAutoHyphens/>
              <w:rPr>
                <w:sz w:val="22"/>
                <w:szCs w:val="22"/>
                <w:lang w:val="pt-BR" w:eastAsia="ar-SA"/>
              </w:rPr>
            </w:pPr>
          </w:p>
          <w:p w14:paraId="29B9B97D" w14:textId="77777777" w:rsidR="005C0F78" w:rsidRPr="00B85970" w:rsidRDefault="005C0F78" w:rsidP="003A4D1D">
            <w:pPr>
              <w:suppressAutoHyphens/>
              <w:rPr>
                <w:sz w:val="22"/>
                <w:szCs w:val="22"/>
                <w:lang w:val="pt-BR" w:eastAsia="ar-SA"/>
              </w:rPr>
            </w:pPr>
          </w:p>
          <w:p w14:paraId="550DB4AB" w14:textId="77777777" w:rsidR="005C0F78" w:rsidRPr="00B85970" w:rsidRDefault="005C0F78" w:rsidP="003A4D1D">
            <w:pPr>
              <w:suppressAutoHyphens/>
              <w:rPr>
                <w:sz w:val="22"/>
                <w:lang w:val="pt-BR"/>
              </w:rPr>
            </w:pPr>
          </w:p>
          <w:p w14:paraId="09D8F02C" w14:textId="77777777" w:rsidR="005C0F78" w:rsidRPr="00B85970" w:rsidRDefault="005C0F78" w:rsidP="003A4D1D">
            <w:pPr>
              <w:suppressAutoHyphens/>
              <w:rPr>
                <w:sz w:val="22"/>
                <w:lang w:val="pt-BR"/>
              </w:rPr>
            </w:pPr>
          </w:p>
          <w:p w14:paraId="6282789C" w14:textId="77777777" w:rsidR="005C0F78" w:rsidRPr="00B85970" w:rsidRDefault="005C0F78" w:rsidP="003A4D1D">
            <w:pPr>
              <w:suppressAutoHyphens/>
              <w:rPr>
                <w:sz w:val="22"/>
                <w:szCs w:val="22"/>
                <w:lang w:val="pt-BR"/>
              </w:rPr>
            </w:pPr>
            <w:r w:rsidRPr="00B85970">
              <w:rPr>
                <w:sz w:val="22"/>
                <w:lang w:val="pt-BR"/>
              </w:rPr>
              <w:t>SEDI</w:t>
            </w:r>
          </w:p>
          <w:p w14:paraId="4259F474" w14:textId="77777777" w:rsidR="005C0F78" w:rsidRPr="00B85970" w:rsidRDefault="005C0F78" w:rsidP="003A4D1D">
            <w:pPr>
              <w:suppressAutoHyphens/>
              <w:rPr>
                <w:sz w:val="22"/>
                <w:szCs w:val="22"/>
                <w:lang w:val="pt-BR" w:eastAsia="ar-SA"/>
              </w:rPr>
            </w:pPr>
          </w:p>
          <w:p w14:paraId="1003E2AE" w14:textId="77777777" w:rsidR="005C0F78" w:rsidRPr="00B85970" w:rsidRDefault="005C0F78" w:rsidP="003A4D1D">
            <w:pPr>
              <w:suppressAutoHyphens/>
              <w:rPr>
                <w:sz w:val="22"/>
                <w:szCs w:val="22"/>
                <w:lang w:val="pt-BR" w:eastAsia="ar-SA"/>
              </w:rPr>
            </w:pPr>
          </w:p>
          <w:p w14:paraId="001BED34" w14:textId="77777777" w:rsidR="005C0F78" w:rsidRPr="00B85970" w:rsidRDefault="005C0F78" w:rsidP="003A4D1D">
            <w:pPr>
              <w:suppressAutoHyphens/>
              <w:rPr>
                <w:sz w:val="22"/>
                <w:szCs w:val="22"/>
                <w:lang w:val="pt-BR" w:eastAsia="ar-SA"/>
              </w:rPr>
            </w:pPr>
          </w:p>
          <w:p w14:paraId="4A679C03" w14:textId="77777777" w:rsidR="005C0F78" w:rsidRPr="00B85970" w:rsidRDefault="005C0F78" w:rsidP="003A4D1D">
            <w:pPr>
              <w:suppressAutoHyphens/>
              <w:rPr>
                <w:sz w:val="22"/>
                <w:szCs w:val="22"/>
                <w:lang w:val="pt-BR" w:eastAsia="ar-SA"/>
              </w:rPr>
            </w:pPr>
          </w:p>
          <w:p w14:paraId="03D8FACF" w14:textId="77777777" w:rsidR="005C0F78" w:rsidRPr="00B85970" w:rsidRDefault="005C0F78" w:rsidP="003A4D1D">
            <w:pPr>
              <w:suppressAutoHyphens/>
              <w:rPr>
                <w:sz w:val="22"/>
                <w:szCs w:val="22"/>
                <w:lang w:val="pt-BR" w:eastAsia="ar-SA"/>
              </w:rPr>
            </w:pPr>
          </w:p>
          <w:p w14:paraId="361A7F49" w14:textId="77777777" w:rsidR="005C0F78" w:rsidRPr="00B85970" w:rsidRDefault="005C0F78" w:rsidP="003A4D1D">
            <w:pPr>
              <w:suppressAutoHyphens/>
              <w:rPr>
                <w:sz w:val="22"/>
                <w:szCs w:val="22"/>
                <w:lang w:val="pt-BR" w:eastAsia="ar-SA"/>
              </w:rPr>
            </w:pPr>
          </w:p>
          <w:p w14:paraId="3191F42E" w14:textId="77777777" w:rsidR="005C0F78" w:rsidRPr="00B85970" w:rsidRDefault="005C0F78" w:rsidP="003A4D1D">
            <w:pPr>
              <w:suppressAutoHyphens/>
              <w:rPr>
                <w:sz w:val="22"/>
                <w:szCs w:val="22"/>
                <w:lang w:val="pt-BR" w:eastAsia="ar-SA"/>
              </w:rPr>
            </w:pPr>
          </w:p>
          <w:p w14:paraId="47514853" w14:textId="77777777" w:rsidR="005C0F78" w:rsidRPr="00B85970" w:rsidRDefault="005C0F78" w:rsidP="003A4D1D">
            <w:pPr>
              <w:suppressAutoHyphens/>
              <w:rPr>
                <w:sz w:val="22"/>
                <w:szCs w:val="22"/>
                <w:lang w:val="pt-BR" w:eastAsia="ar-SA"/>
              </w:rPr>
            </w:pPr>
          </w:p>
          <w:p w14:paraId="14507A29" w14:textId="77777777" w:rsidR="005C0F78" w:rsidRPr="00B85970" w:rsidRDefault="005C0F78" w:rsidP="003A4D1D">
            <w:pPr>
              <w:suppressAutoHyphens/>
              <w:rPr>
                <w:sz w:val="22"/>
                <w:szCs w:val="22"/>
                <w:lang w:val="pt-BR" w:eastAsia="ar-SA"/>
              </w:rPr>
            </w:pPr>
          </w:p>
          <w:p w14:paraId="6E6B40D9" w14:textId="77777777" w:rsidR="005C0F78" w:rsidRPr="00B85970" w:rsidRDefault="005C0F78" w:rsidP="003A4D1D">
            <w:pPr>
              <w:suppressAutoHyphens/>
              <w:rPr>
                <w:sz w:val="22"/>
                <w:szCs w:val="22"/>
                <w:lang w:val="pt-BR" w:eastAsia="ar-SA"/>
              </w:rPr>
            </w:pPr>
          </w:p>
          <w:p w14:paraId="23A3A963" w14:textId="77777777" w:rsidR="005C0F78" w:rsidRPr="00B85970" w:rsidRDefault="005C0F78" w:rsidP="003A4D1D">
            <w:pPr>
              <w:suppressAutoHyphens/>
              <w:rPr>
                <w:sz w:val="22"/>
                <w:lang w:val="pt-BR"/>
              </w:rPr>
            </w:pPr>
          </w:p>
          <w:p w14:paraId="58A60BA9" w14:textId="77777777" w:rsidR="005C0F78" w:rsidRPr="00B85970" w:rsidRDefault="005C0F78" w:rsidP="003A4D1D">
            <w:pPr>
              <w:suppressAutoHyphens/>
              <w:rPr>
                <w:sz w:val="22"/>
                <w:szCs w:val="22"/>
                <w:lang w:val="pt-BR"/>
              </w:rPr>
            </w:pPr>
            <w:r w:rsidRPr="00B85970">
              <w:rPr>
                <w:sz w:val="22"/>
                <w:lang w:val="pt-BR"/>
              </w:rPr>
              <w:t>SEDI</w:t>
            </w:r>
          </w:p>
          <w:p w14:paraId="751A4448" w14:textId="77777777" w:rsidR="005C0F78" w:rsidRPr="00B85970" w:rsidRDefault="005C0F78" w:rsidP="003A4D1D">
            <w:pPr>
              <w:suppressAutoHyphens/>
              <w:rPr>
                <w:sz w:val="22"/>
                <w:szCs w:val="22"/>
                <w:lang w:val="pt-BR" w:eastAsia="ar-SA"/>
              </w:rPr>
            </w:pPr>
          </w:p>
          <w:p w14:paraId="0BBA81F5" w14:textId="77777777" w:rsidR="005C0F78" w:rsidRPr="00B85970" w:rsidRDefault="005C0F78" w:rsidP="003A4D1D">
            <w:pPr>
              <w:suppressAutoHyphens/>
              <w:rPr>
                <w:sz w:val="22"/>
                <w:szCs w:val="22"/>
                <w:lang w:val="pt-BR" w:eastAsia="ar-SA"/>
              </w:rPr>
            </w:pPr>
          </w:p>
          <w:p w14:paraId="0D185AF7" w14:textId="77777777" w:rsidR="005C0F78" w:rsidRPr="00B85970" w:rsidRDefault="005C0F78" w:rsidP="003A4D1D">
            <w:pPr>
              <w:suppressAutoHyphens/>
              <w:rPr>
                <w:sz w:val="22"/>
                <w:szCs w:val="22"/>
                <w:lang w:val="pt-BR" w:eastAsia="ar-SA"/>
              </w:rPr>
            </w:pPr>
          </w:p>
          <w:p w14:paraId="7A6669BA" w14:textId="77777777" w:rsidR="005C0F78" w:rsidRPr="00B85970" w:rsidRDefault="005C0F78" w:rsidP="003A4D1D">
            <w:pPr>
              <w:suppressAutoHyphens/>
              <w:rPr>
                <w:sz w:val="22"/>
                <w:szCs w:val="22"/>
                <w:lang w:val="pt-BR" w:eastAsia="ar-SA"/>
              </w:rPr>
            </w:pPr>
          </w:p>
          <w:p w14:paraId="45F30705" w14:textId="77777777" w:rsidR="005C0F78" w:rsidRPr="00B85970" w:rsidRDefault="005C0F78" w:rsidP="003A4D1D">
            <w:pPr>
              <w:suppressAutoHyphens/>
              <w:rPr>
                <w:sz w:val="22"/>
                <w:szCs w:val="22"/>
                <w:lang w:val="pt-BR" w:eastAsia="ar-SA"/>
              </w:rPr>
            </w:pPr>
          </w:p>
          <w:p w14:paraId="17612DCD" w14:textId="77777777" w:rsidR="005C0F78" w:rsidRPr="00B85970" w:rsidRDefault="005C0F78" w:rsidP="003A4D1D">
            <w:pPr>
              <w:suppressAutoHyphens/>
              <w:rPr>
                <w:sz w:val="22"/>
                <w:szCs w:val="22"/>
                <w:lang w:val="pt-BR"/>
              </w:rPr>
            </w:pPr>
            <w:r w:rsidRPr="00B85970">
              <w:rPr>
                <w:sz w:val="22"/>
                <w:lang w:val="pt-BR"/>
              </w:rPr>
              <w:t>SEDI</w:t>
            </w:r>
          </w:p>
          <w:p w14:paraId="0626C2EE" w14:textId="77777777" w:rsidR="005C0F78" w:rsidRPr="00B85970" w:rsidRDefault="005C0F78" w:rsidP="003A4D1D">
            <w:pPr>
              <w:suppressAutoHyphens/>
              <w:rPr>
                <w:sz w:val="22"/>
                <w:szCs w:val="22"/>
                <w:lang w:val="pt-BR" w:eastAsia="ar-SA"/>
              </w:rPr>
            </w:pPr>
          </w:p>
        </w:tc>
      </w:tr>
      <w:tr w:rsidR="005C0F78" w:rsidRPr="00B85970" w14:paraId="621A7332" w14:textId="77777777" w:rsidTr="003A4D1D">
        <w:trPr>
          <w:trHeight w:val="728"/>
          <w:jc w:val="center"/>
        </w:trPr>
        <w:tc>
          <w:tcPr>
            <w:tcW w:w="2558" w:type="dxa"/>
            <w:tcBorders>
              <w:top w:val="single" w:sz="4" w:space="0" w:color="000000"/>
              <w:left w:val="single" w:sz="4" w:space="0" w:color="000000"/>
              <w:bottom w:val="single" w:sz="4" w:space="0" w:color="000000"/>
            </w:tcBorders>
            <w:shd w:val="clear" w:color="auto" w:fill="auto"/>
          </w:tcPr>
          <w:p w14:paraId="588C6B9E" w14:textId="77777777" w:rsidR="005C0F78" w:rsidRPr="00B85970" w:rsidRDefault="005C0F78" w:rsidP="003A4D1D">
            <w:pPr>
              <w:numPr>
                <w:ilvl w:val="0"/>
                <w:numId w:val="6"/>
              </w:numPr>
              <w:suppressAutoHyphens/>
              <w:ind w:left="380"/>
              <w:rPr>
                <w:b/>
                <w:sz w:val="22"/>
                <w:szCs w:val="22"/>
                <w:lang w:val="pt-BR"/>
              </w:rPr>
            </w:pPr>
            <w:r w:rsidRPr="00B85970">
              <w:rPr>
                <w:b/>
                <w:sz w:val="22"/>
                <w:lang w:val="pt-BR"/>
              </w:rPr>
              <w:lastRenderedPageBreak/>
              <w:t>Linha estratégica: “Fortalecer a implementação dos objetivos de desenvolvimento sustentável, em conformidade com o Programa Interamericano de Desenvolvimento Sustentável 2016–2021”</w:t>
            </w:r>
          </w:p>
          <w:p w14:paraId="1E0976E0" w14:textId="77777777" w:rsidR="005C0F78" w:rsidRPr="00B85970" w:rsidRDefault="005C0F78" w:rsidP="003A4D1D">
            <w:pPr>
              <w:suppressAutoHyphens/>
              <w:rPr>
                <w:b/>
                <w:sz w:val="22"/>
                <w:szCs w:val="22"/>
                <w:lang w:val="pt-BR" w:eastAsia="ar-SA"/>
              </w:rPr>
            </w:pPr>
          </w:p>
        </w:tc>
        <w:tc>
          <w:tcPr>
            <w:tcW w:w="7740" w:type="dxa"/>
            <w:tcBorders>
              <w:top w:val="single" w:sz="4" w:space="0" w:color="000000"/>
              <w:left w:val="single" w:sz="4" w:space="0" w:color="000000"/>
              <w:bottom w:val="single" w:sz="4" w:space="0" w:color="000000"/>
            </w:tcBorders>
            <w:shd w:val="clear" w:color="auto" w:fill="auto"/>
          </w:tcPr>
          <w:p w14:paraId="6C22271F" w14:textId="77777777" w:rsidR="005C0F78" w:rsidRPr="00B85970" w:rsidRDefault="005C0F78" w:rsidP="003A4D1D">
            <w:pPr>
              <w:ind w:firstLine="720"/>
              <w:jc w:val="both"/>
              <w:rPr>
                <w:bCs/>
                <w:color w:val="000000"/>
                <w:sz w:val="22"/>
                <w:szCs w:val="22"/>
                <w:lang w:val="pt-BR"/>
              </w:rPr>
            </w:pPr>
            <w:r w:rsidRPr="00B85970">
              <w:rPr>
                <w:color w:val="000000"/>
                <w:sz w:val="22"/>
                <w:lang w:val="pt-BR"/>
              </w:rPr>
              <w:t>9.</w:t>
            </w:r>
            <w:r w:rsidRPr="00B85970">
              <w:rPr>
                <w:color w:val="000000"/>
                <w:sz w:val="22"/>
                <w:lang w:val="pt-BR"/>
              </w:rPr>
              <w:tab/>
              <w:t>Incentivar os Estados membros a que incorporem projetos de preparação, recuperação e reconstrução, no âmbito da gestão de redução do risco de desastres, a seus planos de desenvolvimento e estratégias financeiras.</w:t>
            </w:r>
          </w:p>
          <w:p w14:paraId="7543AF7E" w14:textId="77777777" w:rsidR="005C0F78" w:rsidRPr="00B85970" w:rsidRDefault="005C0F78" w:rsidP="003A4D1D">
            <w:pPr>
              <w:jc w:val="both"/>
              <w:rPr>
                <w:sz w:val="22"/>
                <w:szCs w:val="22"/>
                <w:lang w:val="pt-BR"/>
              </w:rPr>
            </w:pPr>
          </w:p>
          <w:p w14:paraId="40B06FE2" w14:textId="77777777" w:rsidR="005C0F78" w:rsidRPr="00B85970" w:rsidRDefault="005C0F78" w:rsidP="003A4D1D">
            <w:pPr>
              <w:ind w:firstLine="720"/>
              <w:jc w:val="both"/>
              <w:rPr>
                <w:bCs/>
                <w:color w:val="000000"/>
                <w:sz w:val="22"/>
                <w:szCs w:val="22"/>
                <w:lang w:val="pt-BR"/>
              </w:rPr>
            </w:pPr>
            <w:r w:rsidRPr="00B85970">
              <w:rPr>
                <w:color w:val="000000"/>
                <w:sz w:val="22"/>
                <w:lang w:val="pt-BR"/>
              </w:rPr>
              <w:t>10.</w:t>
            </w:r>
            <w:r w:rsidRPr="00B85970">
              <w:rPr>
                <w:color w:val="000000"/>
                <w:sz w:val="22"/>
                <w:lang w:val="pt-BR"/>
              </w:rPr>
              <w:tab/>
              <w:t>Encarregar a SEDI de continuar promovendo o intercâmbio de experiências e boas práticas entre os Estados membros na preparação e resposta comunitária para emergências.</w:t>
            </w:r>
          </w:p>
          <w:p w14:paraId="4BC0F55C" w14:textId="77777777" w:rsidR="005C0F78" w:rsidRPr="00B85970" w:rsidRDefault="005C0F78" w:rsidP="003A4D1D">
            <w:pPr>
              <w:jc w:val="both"/>
              <w:rPr>
                <w:bCs/>
                <w:color w:val="000000"/>
                <w:sz w:val="22"/>
                <w:szCs w:val="22"/>
                <w:lang w:val="pt-BR"/>
              </w:rPr>
            </w:pPr>
          </w:p>
          <w:p w14:paraId="4491B678" w14:textId="77777777" w:rsidR="005C0F78" w:rsidRPr="00B85970" w:rsidRDefault="005C0F78" w:rsidP="003A4D1D">
            <w:pPr>
              <w:ind w:firstLine="720"/>
              <w:jc w:val="both"/>
              <w:rPr>
                <w:bCs/>
                <w:color w:val="000000"/>
                <w:sz w:val="22"/>
                <w:szCs w:val="22"/>
                <w:lang w:val="pt-BR"/>
              </w:rPr>
            </w:pPr>
            <w:r w:rsidRPr="00B85970">
              <w:rPr>
                <w:color w:val="000000"/>
                <w:sz w:val="22"/>
                <w:lang w:val="pt-BR"/>
              </w:rPr>
              <w:t>11.</w:t>
            </w:r>
            <w:r w:rsidRPr="00B85970">
              <w:rPr>
                <w:color w:val="000000"/>
                <w:sz w:val="22"/>
                <w:lang w:val="pt-BR"/>
              </w:rPr>
              <w:tab/>
              <w:t>Encarregar a SEDI de continuar desenvolvendo e ministrando capacitação destinada a oferecer aos jovens conhecimento e ferramentas na área de comunidades sustentáveis, com um enfoque integral, inclusive por meio do Portal de Educação das Américas.</w:t>
            </w:r>
          </w:p>
          <w:p w14:paraId="2511F096" w14:textId="77777777" w:rsidR="005C0F78" w:rsidRPr="00B85970" w:rsidRDefault="005C0F78" w:rsidP="003A4D1D">
            <w:pPr>
              <w:jc w:val="both"/>
              <w:rPr>
                <w:sz w:val="22"/>
                <w:szCs w:val="22"/>
                <w:lang w:val="pt-BR"/>
              </w:rPr>
            </w:pPr>
          </w:p>
          <w:p w14:paraId="3C477FE9" w14:textId="77777777" w:rsidR="005C0F78" w:rsidRPr="00B85970" w:rsidRDefault="005C0F78" w:rsidP="003A4D1D">
            <w:pPr>
              <w:ind w:firstLine="720"/>
              <w:jc w:val="both"/>
              <w:rPr>
                <w:bCs/>
                <w:color w:val="000000"/>
                <w:sz w:val="22"/>
                <w:szCs w:val="22"/>
                <w:lang w:val="pt-BR"/>
              </w:rPr>
            </w:pPr>
            <w:r w:rsidRPr="00B85970">
              <w:rPr>
                <w:color w:val="000000"/>
                <w:sz w:val="22"/>
                <w:lang w:val="pt-BR"/>
              </w:rPr>
              <w:t>12.</w:t>
            </w:r>
            <w:r w:rsidRPr="00B85970">
              <w:rPr>
                <w:color w:val="000000"/>
                <w:sz w:val="22"/>
                <w:lang w:val="pt-BR"/>
              </w:rPr>
              <w:tab/>
              <w:t>Encarregar a SEDI de continuar prestando assistência aos esforços da ECPA por apoiar os Estados membros no desenvolvimento de energia renovável e gás natural, bem como possíveis opções para construir infraestrutura energética transfronteiriça e serviços energéticos, diversificando as fontes e a distribuição geográfica, com vistas à geração de energia e à proteção das comunidades contra falhas na rede elétrica causadas por desastres.</w:t>
            </w:r>
          </w:p>
          <w:p w14:paraId="1E02EA2F" w14:textId="77777777" w:rsidR="005C0F78" w:rsidRPr="00B85970" w:rsidRDefault="005C0F78" w:rsidP="003A4D1D">
            <w:pPr>
              <w:jc w:val="both"/>
              <w:rPr>
                <w:sz w:val="22"/>
                <w:szCs w:val="22"/>
                <w:lang w:val="pt-BR"/>
              </w:rPr>
            </w:pPr>
          </w:p>
          <w:p w14:paraId="70DECD0F" w14:textId="77777777" w:rsidR="005C0F78" w:rsidRPr="00B85970" w:rsidRDefault="005C0F78" w:rsidP="003A4D1D">
            <w:pPr>
              <w:ind w:firstLine="720"/>
              <w:jc w:val="both"/>
              <w:rPr>
                <w:sz w:val="22"/>
                <w:szCs w:val="22"/>
                <w:lang w:val="pt-BR"/>
              </w:rPr>
            </w:pPr>
            <w:r w:rsidRPr="00B85970">
              <w:rPr>
                <w:color w:val="000000"/>
                <w:sz w:val="22"/>
                <w:lang w:val="pt-BR"/>
              </w:rPr>
              <w:t>13.</w:t>
            </w:r>
            <w:r w:rsidRPr="00B85970">
              <w:rPr>
                <w:color w:val="000000"/>
                <w:sz w:val="22"/>
                <w:lang w:val="pt-BR"/>
              </w:rPr>
              <w:tab/>
              <w:t xml:space="preserve">Encarregar a SEDI de continuar prestando apoio à promoção ou ao desenvolvimento, conforme o caso, de políticas em matéria de gestão integral de recursos hídricos, bem como em matéria de segurança hídrica, que incluam </w:t>
            </w:r>
            <w:r w:rsidRPr="00B85970">
              <w:rPr>
                <w:color w:val="000000"/>
                <w:sz w:val="22"/>
                <w:lang w:val="pt-BR"/>
              </w:rPr>
              <w:lastRenderedPageBreak/>
              <w:t>disposições para a redução dos efeitos da mudança do clima, e a adaptação a esses efeitos, tais como as secas e inundações graves, em especial nos países que sofrem escassez de água e regiões de risco.</w:t>
            </w:r>
          </w:p>
          <w:p w14:paraId="2E6DBD4C" w14:textId="77777777" w:rsidR="005C0F78" w:rsidRPr="00B85970" w:rsidRDefault="005C0F78" w:rsidP="003A4D1D">
            <w:pPr>
              <w:jc w:val="both"/>
              <w:rPr>
                <w:sz w:val="22"/>
                <w:szCs w:val="22"/>
                <w:lang w:val="pt-BR"/>
              </w:rPr>
            </w:pPr>
          </w:p>
          <w:p w14:paraId="4303E866" w14:textId="77777777" w:rsidR="005C0F78" w:rsidRPr="00B85970" w:rsidRDefault="005C0F78" w:rsidP="003A4D1D">
            <w:pPr>
              <w:ind w:firstLine="720"/>
              <w:jc w:val="both"/>
              <w:rPr>
                <w:color w:val="000000"/>
                <w:sz w:val="22"/>
                <w:szCs w:val="22"/>
                <w:lang w:val="pt-BR"/>
              </w:rPr>
            </w:pPr>
            <w:r w:rsidRPr="00B85970">
              <w:rPr>
                <w:color w:val="000000"/>
                <w:sz w:val="22"/>
                <w:lang w:val="pt-BR"/>
              </w:rPr>
              <w:t>14.</w:t>
            </w:r>
            <w:r w:rsidRPr="00B85970">
              <w:rPr>
                <w:color w:val="000000"/>
                <w:sz w:val="22"/>
                <w:lang w:val="pt-BR"/>
              </w:rPr>
              <w:tab/>
              <w:t>Encarregar a Secretaria da Comissão Interamericana de Portos (CIP) de continuar seu trabalho de implementação de programas que promovam a sustentabilidade ambiental nos Estados membros, inclusive a redução da poluição, no âmbito do Programa de Incentivo aos Portos a fim de reduzir emissões de gases de efeito estufa (GEE) de navios cargueiros.</w:t>
            </w:r>
          </w:p>
          <w:p w14:paraId="07F75817" w14:textId="77777777" w:rsidR="005C0F78" w:rsidRPr="00B85970" w:rsidRDefault="005C0F78" w:rsidP="003A4D1D">
            <w:pPr>
              <w:jc w:val="both"/>
              <w:rPr>
                <w:color w:val="000000"/>
                <w:sz w:val="22"/>
                <w:szCs w:val="22"/>
                <w:lang w:val="pt-BR"/>
              </w:rPr>
            </w:pPr>
          </w:p>
          <w:p w14:paraId="36FB2553" w14:textId="77777777" w:rsidR="005C0F78" w:rsidRPr="00B85970" w:rsidRDefault="005C0F78" w:rsidP="003A4D1D">
            <w:pPr>
              <w:ind w:firstLine="720"/>
              <w:jc w:val="both"/>
              <w:rPr>
                <w:rFonts w:eastAsia="Calibri"/>
                <w:sz w:val="22"/>
                <w:szCs w:val="22"/>
                <w:lang w:val="pt-BR"/>
              </w:rPr>
            </w:pPr>
            <w:r w:rsidRPr="00B85970">
              <w:rPr>
                <w:color w:val="000000"/>
                <w:sz w:val="22"/>
                <w:lang w:val="pt-BR"/>
              </w:rPr>
              <w:t>18.</w:t>
            </w:r>
            <w:r w:rsidRPr="00B85970">
              <w:rPr>
                <w:color w:val="000000"/>
                <w:sz w:val="22"/>
                <w:lang w:val="pt-BR"/>
              </w:rPr>
              <w:tab/>
              <w:t>Endossar as recomendações do CIDI, constantes do documento CIDI/CPD/doc.200/20 rev.3, sobre as ferramentas e entidades do Sistema Interamericano para abordar a resposta a desastres naturais, e delegar ao CIDI, em coordenação com a Comissão de Segurança Hemisférica (CSH), a supervisão da implementação dos mandatos atribuídos à Secretaria-Geral.</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BD3B91E" w14:textId="77777777" w:rsidR="005C0F78" w:rsidRPr="00B85970" w:rsidRDefault="005C0F78" w:rsidP="003A4D1D">
            <w:pPr>
              <w:suppressAutoHyphens/>
              <w:rPr>
                <w:sz w:val="22"/>
                <w:szCs w:val="22"/>
                <w:lang w:val="pt-BR"/>
              </w:rPr>
            </w:pPr>
            <w:r w:rsidRPr="00B85970">
              <w:rPr>
                <w:sz w:val="22"/>
                <w:lang w:val="pt-BR"/>
              </w:rPr>
              <w:lastRenderedPageBreak/>
              <w:t>Estados membros</w:t>
            </w:r>
          </w:p>
          <w:p w14:paraId="6471972D" w14:textId="77777777" w:rsidR="005C0F78" w:rsidRPr="00B85970" w:rsidRDefault="005C0F78" w:rsidP="003A4D1D">
            <w:pPr>
              <w:suppressAutoHyphens/>
              <w:rPr>
                <w:sz w:val="22"/>
                <w:szCs w:val="22"/>
                <w:lang w:val="pt-BR" w:eastAsia="ar-SA"/>
              </w:rPr>
            </w:pPr>
          </w:p>
          <w:p w14:paraId="74C18D09" w14:textId="77777777" w:rsidR="005C0F78" w:rsidRPr="00B85970" w:rsidRDefault="005C0F78" w:rsidP="003A4D1D">
            <w:pPr>
              <w:suppressAutoHyphens/>
              <w:rPr>
                <w:sz w:val="22"/>
                <w:szCs w:val="22"/>
                <w:lang w:val="pt-BR" w:eastAsia="ar-SA"/>
              </w:rPr>
            </w:pPr>
          </w:p>
          <w:p w14:paraId="404C7D7E" w14:textId="77777777" w:rsidR="005C0F78" w:rsidRPr="00B85970" w:rsidRDefault="005C0F78" w:rsidP="003A4D1D">
            <w:pPr>
              <w:suppressAutoHyphens/>
              <w:rPr>
                <w:sz w:val="22"/>
                <w:szCs w:val="22"/>
                <w:lang w:val="pt-BR" w:eastAsia="ar-SA"/>
              </w:rPr>
            </w:pPr>
          </w:p>
          <w:p w14:paraId="517721EA" w14:textId="77777777" w:rsidR="005C0F78" w:rsidRPr="00B85970" w:rsidRDefault="005C0F78" w:rsidP="003A4D1D">
            <w:pPr>
              <w:suppressAutoHyphens/>
              <w:rPr>
                <w:sz w:val="22"/>
                <w:szCs w:val="22"/>
                <w:lang w:val="pt-BR"/>
              </w:rPr>
            </w:pPr>
            <w:r w:rsidRPr="00B85970">
              <w:rPr>
                <w:sz w:val="22"/>
                <w:lang w:val="pt-BR"/>
              </w:rPr>
              <w:t>SEDI</w:t>
            </w:r>
          </w:p>
          <w:p w14:paraId="625CF15C" w14:textId="77777777" w:rsidR="005C0F78" w:rsidRPr="00B85970" w:rsidRDefault="005C0F78" w:rsidP="003A4D1D">
            <w:pPr>
              <w:suppressAutoHyphens/>
              <w:rPr>
                <w:sz w:val="22"/>
                <w:szCs w:val="22"/>
                <w:lang w:val="pt-BR" w:eastAsia="ar-SA"/>
              </w:rPr>
            </w:pPr>
          </w:p>
          <w:p w14:paraId="22A45115" w14:textId="77777777" w:rsidR="005C0F78" w:rsidRPr="00B85970" w:rsidRDefault="005C0F78" w:rsidP="003A4D1D">
            <w:pPr>
              <w:suppressAutoHyphens/>
              <w:rPr>
                <w:sz w:val="22"/>
                <w:szCs w:val="22"/>
                <w:lang w:val="pt-BR" w:eastAsia="ar-SA"/>
              </w:rPr>
            </w:pPr>
          </w:p>
          <w:p w14:paraId="14C7535F" w14:textId="77777777" w:rsidR="005C0F78" w:rsidRPr="00B85970" w:rsidRDefault="005C0F78" w:rsidP="003A4D1D">
            <w:pPr>
              <w:suppressAutoHyphens/>
              <w:rPr>
                <w:sz w:val="22"/>
                <w:szCs w:val="22"/>
                <w:lang w:val="pt-BR" w:eastAsia="ar-SA"/>
              </w:rPr>
            </w:pPr>
          </w:p>
          <w:p w14:paraId="3DD61497" w14:textId="77777777" w:rsidR="005C0F78" w:rsidRPr="00B85970" w:rsidRDefault="005C0F78" w:rsidP="003A4D1D">
            <w:pPr>
              <w:suppressAutoHyphens/>
              <w:rPr>
                <w:sz w:val="22"/>
                <w:szCs w:val="22"/>
                <w:lang w:val="pt-BR"/>
              </w:rPr>
            </w:pPr>
            <w:r w:rsidRPr="00B85970">
              <w:rPr>
                <w:sz w:val="22"/>
                <w:lang w:val="pt-BR"/>
              </w:rPr>
              <w:t>SEDI</w:t>
            </w:r>
          </w:p>
          <w:p w14:paraId="58E0BDB8" w14:textId="77777777" w:rsidR="005C0F78" w:rsidRPr="00B85970" w:rsidRDefault="005C0F78" w:rsidP="003A4D1D">
            <w:pPr>
              <w:suppressAutoHyphens/>
              <w:rPr>
                <w:sz w:val="22"/>
                <w:szCs w:val="22"/>
                <w:lang w:val="pt-BR" w:eastAsia="ar-SA"/>
              </w:rPr>
            </w:pPr>
          </w:p>
          <w:p w14:paraId="40DB2604" w14:textId="77777777" w:rsidR="005C0F78" w:rsidRPr="00B85970" w:rsidRDefault="005C0F78" w:rsidP="003A4D1D">
            <w:pPr>
              <w:suppressAutoHyphens/>
              <w:rPr>
                <w:sz w:val="22"/>
                <w:szCs w:val="22"/>
                <w:lang w:val="pt-BR" w:eastAsia="ar-SA"/>
              </w:rPr>
            </w:pPr>
          </w:p>
          <w:p w14:paraId="324E500E" w14:textId="77777777" w:rsidR="005C0F78" w:rsidRPr="00B85970" w:rsidRDefault="005C0F78" w:rsidP="003A4D1D">
            <w:pPr>
              <w:suppressAutoHyphens/>
              <w:rPr>
                <w:sz w:val="22"/>
                <w:szCs w:val="22"/>
                <w:lang w:val="pt-BR" w:eastAsia="ar-SA"/>
              </w:rPr>
            </w:pPr>
          </w:p>
          <w:p w14:paraId="0161F272" w14:textId="77777777" w:rsidR="005C0F78" w:rsidRPr="00B85970" w:rsidRDefault="005C0F78" w:rsidP="003A4D1D">
            <w:pPr>
              <w:suppressAutoHyphens/>
              <w:rPr>
                <w:sz w:val="22"/>
                <w:szCs w:val="22"/>
                <w:lang w:val="pt-BR" w:eastAsia="ar-SA"/>
              </w:rPr>
            </w:pPr>
          </w:p>
          <w:p w14:paraId="259EAC39" w14:textId="77777777" w:rsidR="005C0F78" w:rsidRPr="00B85970" w:rsidRDefault="005C0F78" w:rsidP="003A4D1D">
            <w:pPr>
              <w:suppressAutoHyphens/>
              <w:rPr>
                <w:sz w:val="22"/>
                <w:szCs w:val="22"/>
                <w:lang w:val="pt-BR"/>
              </w:rPr>
            </w:pPr>
            <w:r w:rsidRPr="00B85970">
              <w:rPr>
                <w:sz w:val="22"/>
                <w:lang w:val="pt-BR"/>
              </w:rPr>
              <w:t>SEDI</w:t>
            </w:r>
          </w:p>
          <w:p w14:paraId="5341D203" w14:textId="77777777" w:rsidR="005C0F78" w:rsidRPr="00B85970" w:rsidRDefault="005C0F78" w:rsidP="003A4D1D">
            <w:pPr>
              <w:suppressAutoHyphens/>
              <w:rPr>
                <w:sz w:val="22"/>
                <w:szCs w:val="22"/>
                <w:lang w:val="pt-BR" w:eastAsia="ar-SA"/>
              </w:rPr>
            </w:pPr>
          </w:p>
          <w:p w14:paraId="1F229120" w14:textId="77777777" w:rsidR="005C0F78" w:rsidRPr="00B85970" w:rsidRDefault="005C0F78" w:rsidP="003A4D1D">
            <w:pPr>
              <w:suppressAutoHyphens/>
              <w:rPr>
                <w:sz w:val="22"/>
                <w:szCs w:val="22"/>
                <w:lang w:val="pt-BR" w:eastAsia="ar-SA"/>
              </w:rPr>
            </w:pPr>
          </w:p>
          <w:p w14:paraId="0C263432" w14:textId="77777777" w:rsidR="005C0F78" w:rsidRPr="00B85970" w:rsidRDefault="005C0F78" w:rsidP="003A4D1D">
            <w:pPr>
              <w:suppressAutoHyphens/>
              <w:rPr>
                <w:sz w:val="22"/>
                <w:szCs w:val="22"/>
                <w:lang w:val="pt-BR" w:eastAsia="ar-SA"/>
              </w:rPr>
            </w:pPr>
          </w:p>
          <w:p w14:paraId="30AD2527" w14:textId="77777777" w:rsidR="005C0F78" w:rsidRPr="00B85970" w:rsidRDefault="005C0F78" w:rsidP="003A4D1D">
            <w:pPr>
              <w:suppressAutoHyphens/>
              <w:rPr>
                <w:sz w:val="22"/>
                <w:szCs w:val="22"/>
                <w:lang w:val="pt-BR" w:eastAsia="ar-SA"/>
              </w:rPr>
            </w:pPr>
          </w:p>
          <w:p w14:paraId="7D770B7A" w14:textId="77777777" w:rsidR="005C0F78" w:rsidRPr="00B85970" w:rsidRDefault="005C0F78" w:rsidP="003A4D1D">
            <w:pPr>
              <w:suppressAutoHyphens/>
              <w:rPr>
                <w:sz w:val="22"/>
                <w:szCs w:val="22"/>
                <w:lang w:val="pt-BR" w:eastAsia="ar-SA"/>
              </w:rPr>
            </w:pPr>
          </w:p>
          <w:p w14:paraId="5B003E01" w14:textId="77777777" w:rsidR="005C0F78" w:rsidRPr="00B85970" w:rsidRDefault="005C0F78" w:rsidP="003A4D1D">
            <w:pPr>
              <w:suppressAutoHyphens/>
              <w:rPr>
                <w:sz w:val="22"/>
                <w:lang w:val="pt-BR"/>
              </w:rPr>
            </w:pPr>
          </w:p>
          <w:p w14:paraId="3357A1C7" w14:textId="77777777" w:rsidR="005C0F78" w:rsidRPr="00B85970" w:rsidRDefault="005C0F78" w:rsidP="003A4D1D">
            <w:pPr>
              <w:suppressAutoHyphens/>
              <w:rPr>
                <w:sz w:val="22"/>
                <w:szCs w:val="22"/>
                <w:lang w:val="pt-BR"/>
              </w:rPr>
            </w:pPr>
            <w:r w:rsidRPr="00B85970">
              <w:rPr>
                <w:sz w:val="22"/>
                <w:lang w:val="pt-BR"/>
              </w:rPr>
              <w:t>SEDI</w:t>
            </w:r>
          </w:p>
          <w:p w14:paraId="43E61AF8" w14:textId="77777777" w:rsidR="005C0F78" w:rsidRPr="00B85970" w:rsidRDefault="005C0F78" w:rsidP="003A4D1D">
            <w:pPr>
              <w:suppressAutoHyphens/>
              <w:rPr>
                <w:sz w:val="22"/>
                <w:szCs w:val="22"/>
                <w:lang w:val="pt-BR" w:eastAsia="ar-SA"/>
              </w:rPr>
            </w:pPr>
          </w:p>
          <w:p w14:paraId="6DA58777" w14:textId="77777777" w:rsidR="005C0F78" w:rsidRPr="00B85970" w:rsidRDefault="005C0F78" w:rsidP="003A4D1D">
            <w:pPr>
              <w:suppressAutoHyphens/>
              <w:rPr>
                <w:sz w:val="22"/>
                <w:szCs w:val="22"/>
                <w:lang w:val="pt-BR" w:eastAsia="ar-SA"/>
              </w:rPr>
            </w:pPr>
          </w:p>
          <w:p w14:paraId="024AC53D" w14:textId="77777777" w:rsidR="005C0F78" w:rsidRPr="00B85970" w:rsidRDefault="005C0F78" w:rsidP="003A4D1D">
            <w:pPr>
              <w:suppressAutoHyphens/>
              <w:rPr>
                <w:sz w:val="22"/>
                <w:szCs w:val="22"/>
                <w:lang w:val="pt-BR" w:eastAsia="ar-SA"/>
              </w:rPr>
            </w:pPr>
          </w:p>
          <w:p w14:paraId="097D62F2" w14:textId="77777777" w:rsidR="005C0F78" w:rsidRPr="00B85970" w:rsidRDefault="005C0F78" w:rsidP="003A4D1D">
            <w:pPr>
              <w:suppressAutoHyphens/>
              <w:rPr>
                <w:sz w:val="22"/>
                <w:szCs w:val="22"/>
                <w:lang w:val="pt-BR" w:eastAsia="ar-SA"/>
              </w:rPr>
            </w:pPr>
          </w:p>
          <w:p w14:paraId="2A4990B8" w14:textId="77777777" w:rsidR="005C0F78" w:rsidRPr="00B85970" w:rsidRDefault="005C0F78" w:rsidP="003A4D1D">
            <w:pPr>
              <w:suppressAutoHyphens/>
              <w:rPr>
                <w:sz w:val="22"/>
                <w:szCs w:val="22"/>
                <w:lang w:val="pt-BR" w:eastAsia="ar-SA"/>
              </w:rPr>
            </w:pPr>
          </w:p>
          <w:p w14:paraId="6341B328" w14:textId="77777777" w:rsidR="005C0F78" w:rsidRPr="00B85970" w:rsidRDefault="005C0F78" w:rsidP="003A4D1D">
            <w:pPr>
              <w:suppressAutoHyphens/>
              <w:rPr>
                <w:sz w:val="22"/>
                <w:lang w:val="pt-BR"/>
              </w:rPr>
            </w:pPr>
          </w:p>
          <w:p w14:paraId="6A82EBB2" w14:textId="77777777" w:rsidR="005C0F78" w:rsidRPr="00B85970" w:rsidRDefault="005C0F78" w:rsidP="003A4D1D">
            <w:pPr>
              <w:suppressAutoHyphens/>
              <w:rPr>
                <w:sz w:val="22"/>
                <w:szCs w:val="22"/>
                <w:lang w:val="pt-BR"/>
              </w:rPr>
            </w:pPr>
            <w:r w:rsidRPr="00B85970">
              <w:rPr>
                <w:sz w:val="22"/>
                <w:lang w:val="pt-BR"/>
              </w:rPr>
              <w:t>SEDI</w:t>
            </w:r>
          </w:p>
          <w:p w14:paraId="3B98EBF3" w14:textId="77777777" w:rsidR="005C0F78" w:rsidRPr="00B85970" w:rsidRDefault="005C0F78" w:rsidP="003A4D1D">
            <w:pPr>
              <w:suppressAutoHyphens/>
              <w:rPr>
                <w:sz w:val="22"/>
                <w:szCs w:val="22"/>
                <w:lang w:val="pt-BR" w:eastAsia="ar-SA"/>
              </w:rPr>
            </w:pPr>
          </w:p>
          <w:p w14:paraId="74A08C69" w14:textId="77777777" w:rsidR="005C0F78" w:rsidRPr="00B85970" w:rsidRDefault="005C0F78" w:rsidP="003A4D1D">
            <w:pPr>
              <w:suppressAutoHyphens/>
              <w:rPr>
                <w:sz w:val="22"/>
                <w:szCs w:val="22"/>
                <w:lang w:val="pt-BR" w:eastAsia="ar-SA"/>
              </w:rPr>
            </w:pPr>
          </w:p>
          <w:p w14:paraId="4E378EC1" w14:textId="77777777" w:rsidR="005C0F78" w:rsidRPr="00B85970" w:rsidRDefault="005C0F78" w:rsidP="003A4D1D">
            <w:pPr>
              <w:suppressAutoHyphens/>
              <w:rPr>
                <w:sz w:val="22"/>
                <w:szCs w:val="22"/>
                <w:lang w:val="pt-BR" w:eastAsia="ar-SA"/>
              </w:rPr>
            </w:pPr>
          </w:p>
          <w:p w14:paraId="446C70A2" w14:textId="77777777" w:rsidR="005C0F78" w:rsidRPr="00B85970" w:rsidRDefault="005C0F78" w:rsidP="003A4D1D">
            <w:pPr>
              <w:suppressAutoHyphens/>
              <w:rPr>
                <w:sz w:val="22"/>
                <w:szCs w:val="22"/>
                <w:lang w:val="pt-BR" w:eastAsia="ar-SA"/>
              </w:rPr>
            </w:pPr>
          </w:p>
          <w:p w14:paraId="0F29CD9F" w14:textId="77777777" w:rsidR="005C0F78" w:rsidRPr="00B85970" w:rsidRDefault="005C0F78" w:rsidP="003A4D1D">
            <w:pPr>
              <w:suppressAutoHyphens/>
              <w:rPr>
                <w:sz w:val="22"/>
                <w:szCs w:val="22"/>
                <w:lang w:val="pt-BR" w:eastAsia="ar-SA"/>
              </w:rPr>
            </w:pPr>
          </w:p>
          <w:p w14:paraId="51C20D46" w14:textId="77777777" w:rsidR="005C0F78" w:rsidRPr="00B85970" w:rsidRDefault="005C0F78" w:rsidP="003A4D1D">
            <w:pPr>
              <w:suppressAutoHyphens/>
              <w:rPr>
                <w:sz w:val="22"/>
                <w:szCs w:val="22"/>
                <w:lang w:val="pt-BR"/>
              </w:rPr>
            </w:pPr>
            <w:r w:rsidRPr="00B85970">
              <w:rPr>
                <w:sz w:val="22"/>
                <w:lang w:val="pt-BR"/>
              </w:rPr>
              <w:t>CIDI/SH</w:t>
            </w:r>
          </w:p>
          <w:p w14:paraId="1C841F55" w14:textId="77777777" w:rsidR="005C0F78" w:rsidRPr="00B85970" w:rsidRDefault="005C0F78" w:rsidP="003A4D1D">
            <w:pPr>
              <w:suppressAutoHyphens/>
              <w:rPr>
                <w:sz w:val="22"/>
                <w:szCs w:val="22"/>
                <w:lang w:val="pt-BR" w:eastAsia="ar-SA"/>
              </w:rPr>
            </w:pPr>
          </w:p>
          <w:p w14:paraId="13B2BEBF" w14:textId="77777777" w:rsidR="005C0F78" w:rsidRPr="00B85970" w:rsidRDefault="005C0F78" w:rsidP="003A4D1D">
            <w:pPr>
              <w:suppressAutoHyphens/>
              <w:rPr>
                <w:sz w:val="22"/>
                <w:szCs w:val="22"/>
                <w:lang w:val="pt-BR" w:eastAsia="ar-SA"/>
              </w:rPr>
            </w:pPr>
          </w:p>
          <w:p w14:paraId="4B4C6813" w14:textId="77777777" w:rsidR="005C0F78" w:rsidRPr="00B85970" w:rsidRDefault="005C0F78" w:rsidP="003A4D1D">
            <w:pPr>
              <w:suppressAutoHyphens/>
              <w:rPr>
                <w:sz w:val="22"/>
                <w:szCs w:val="22"/>
                <w:lang w:val="pt-BR" w:eastAsia="ar-SA"/>
              </w:rPr>
            </w:pPr>
          </w:p>
          <w:p w14:paraId="4D416DB4" w14:textId="77777777" w:rsidR="005C0F78" w:rsidRPr="00B85970" w:rsidRDefault="005C0F78" w:rsidP="003A4D1D">
            <w:pPr>
              <w:suppressAutoHyphens/>
              <w:rPr>
                <w:sz w:val="22"/>
                <w:szCs w:val="22"/>
                <w:lang w:val="pt-BR" w:eastAsia="ar-SA"/>
              </w:rPr>
            </w:pPr>
          </w:p>
        </w:tc>
      </w:tr>
      <w:tr w:rsidR="005C0F78" w:rsidRPr="00B85970" w14:paraId="38CF7C93"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2BC23914" w14:textId="77777777" w:rsidR="005C0F78" w:rsidRPr="00B85970" w:rsidRDefault="005C0F78" w:rsidP="005C0F78">
            <w:pPr>
              <w:pStyle w:val="ListParagraph"/>
              <w:numPr>
                <w:ilvl w:val="0"/>
                <w:numId w:val="14"/>
              </w:numPr>
              <w:ind w:left="247" w:hanging="247"/>
              <w:rPr>
                <w:b/>
                <w:sz w:val="22"/>
                <w:szCs w:val="22"/>
                <w:lang w:val="pt-BR"/>
              </w:rPr>
            </w:pPr>
            <w:r w:rsidRPr="00B85970">
              <w:rPr>
                <w:b/>
                <w:color w:val="000000"/>
                <w:sz w:val="22"/>
                <w:lang w:val="pt-BR"/>
              </w:rPr>
              <w:lastRenderedPageBreak/>
              <w:t>Linha estratégica: “Promover a educação e o desenvolvimento humano nas Américas”</w:t>
            </w:r>
          </w:p>
          <w:p w14:paraId="55148E07" w14:textId="77777777" w:rsidR="005C0F78" w:rsidRPr="00B85970" w:rsidRDefault="005C0F78" w:rsidP="003A4D1D">
            <w:pPr>
              <w:suppressAutoHyphens/>
              <w:rPr>
                <w:b/>
                <w:bCs/>
                <w:sz w:val="22"/>
                <w:szCs w:val="22"/>
                <w:lang w:val="pt-BR" w:eastAsia="ar-SA"/>
              </w:rPr>
            </w:pPr>
          </w:p>
        </w:tc>
        <w:tc>
          <w:tcPr>
            <w:tcW w:w="7740" w:type="dxa"/>
            <w:tcBorders>
              <w:top w:val="single" w:sz="4" w:space="0" w:color="000000"/>
              <w:left w:val="single" w:sz="4" w:space="0" w:color="000000"/>
              <w:bottom w:val="single" w:sz="4" w:space="0" w:color="000000"/>
            </w:tcBorders>
            <w:shd w:val="clear" w:color="auto" w:fill="auto"/>
          </w:tcPr>
          <w:p w14:paraId="1099939D" w14:textId="77777777" w:rsidR="005C0F78" w:rsidRPr="00B85970" w:rsidRDefault="005C0F78" w:rsidP="003A4D1D">
            <w:pPr>
              <w:ind w:right="-29" w:firstLine="720"/>
              <w:jc w:val="both"/>
              <w:rPr>
                <w:bCs/>
                <w:color w:val="000000"/>
                <w:sz w:val="22"/>
                <w:szCs w:val="22"/>
                <w:lang w:val="pt-BR"/>
              </w:rPr>
            </w:pPr>
            <w:r w:rsidRPr="00B85970">
              <w:rPr>
                <w:color w:val="000000"/>
                <w:sz w:val="22"/>
                <w:lang w:val="pt-BR"/>
              </w:rPr>
              <w:t>21.</w:t>
            </w:r>
            <w:r w:rsidRPr="00B85970">
              <w:rPr>
                <w:color w:val="000000"/>
                <w:sz w:val="22"/>
                <w:lang w:val="pt-BR"/>
              </w:rPr>
              <w:tab/>
              <w:t xml:space="preserve">Encarregar a SEDI de continuar apoiando o Plano de Trabalho 2019–2022 da Comissão Interamericana de Educação (CIE) e seu objetivo de compartilhar iniciativas concretas para a implementação da Agenda Interamericana de Educação (AIE); aprofundar sinergias entre as iniciativas globais, hemisféricas e sub-regionais de educação; e promover a cooperação intersetorial e com os demais atores sociais, com a finalidade de contribuir para alcançar os objetivos propostos pela Agenda 2030 para o Desenvolvimento Sustentável e para reduzir as desigualdades exacerbadas pela pandemia. </w:t>
            </w:r>
          </w:p>
          <w:p w14:paraId="6EC0A52E" w14:textId="77777777" w:rsidR="005C0F78" w:rsidRPr="00B85970" w:rsidRDefault="005C0F78" w:rsidP="003A4D1D">
            <w:pPr>
              <w:jc w:val="both"/>
              <w:rPr>
                <w:sz w:val="22"/>
                <w:szCs w:val="22"/>
                <w:lang w:val="pt-BR"/>
              </w:rPr>
            </w:pPr>
          </w:p>
          <w:p w14:paraId="6F8DC9EC" w14:textId="77777777" w:rsidR="005C0F78" w:rsidRPr="00B85970" w:rsidRDefault="005C0F78" w:rsidP="003A4D1D">
            <w:pPr>
              <w:ind w:firstLine="691"/>
              <w:jc w:val="both"/>
              <w:rPr>
                <w:bCs/>
                <w:color w:val="000000"/>
                <w:sz w:val="22"/>
                <w:szCs w:val="22"/>
                <w:lang w:val="pt-BR"/>
              </w:rPr>
            </w:pPr>
            <w:r w:rsidRPr="00B85970">
              <w:rPr>
                <w:sz w:val="22"/>
                <w:lang w:val="pt-BR"/>
              </w:rPr>
              <w:t>22.</w:t>
            </w:r>
            <w:r w:rsidRPr="00B85970">
              <w:rPr>
                <w:sz w:val="22"/>
                <w:lang w:val="pt-BR"/>
              </w:rPr>
              <w:tab/>
            </w:r>
            <w:r w:rsidRPr="00B85970">
              <w:rPr>
                <w:color w:val="000000"/>
                <w:sz w:val="22"/>
                <w:lang w:val="pt-BR"/>
              </w:rPr>
              <w:t>Encarregar a SEDI de apoiar os ministérios e as instituições encarregadas de educação na região no incentivo à Proposta Hemisférica de Ação para a Continuidade da Educação sob os efeitos da pandemia de coronavírus (PHACE).</w:t>
            </w:r>
          </w:p>
          <w:p w14:paraId="2D885873" w14:textId="77777777" w:rsidR="005C0F78" w:rsidRPr="00B85970" w:rsidRDefault="005C0F78" w:rsidP="003A4D1D">
            <w:pPr>
              <w:jc w:val="both"/>
              <w:rPr>
                <w:sz w:val="22"/>
                <w:szCs w:val="22"/>
                <w:lang w:val="pt-BR"/>
              </w:rPr>
            </w:pPr>
          </w:p>
          <w:p w14:paraId="62B5F50A" w14:textId="77777777" w:rsidR="005C0F78" w:rsidRPr="00B85970" w:rsidRDefault="005C0F78" w:rsidP="003A4D1D">
            <w:pPr>
              <w:ind w:right="-29" w:firstLine="720"/>
              <w:jc w:val="both"/>
              <w:rPr>
                <w:bCs/>
                <w:color w:val="000000"/>
                <w:sz w:val="22"/>
                <w:szCs w:val="22"/>
                <w:lang w:val="pt-BR"/>
              </w:rPr>
            </w:pPr>
            <w:r w:rsidRPr="00B85970">
              <w:rPr>
                <w:color w:val="000000"/>
                <w:sz w:val="22"/>
                <w:lang w:val="pt-BR"/>
              </w:rPr>
              <w:t>23.</w:t>
            </w:r>
            <w:r w:rsidRPr="00B85970">
              <w:rPr>
                <w:color w:val="000000"/>
                <w:sz w:val="22"/>
                <w:lang w:val="pt-BR"/>
              </w:rPr>
              <w:tab/>
              <w:t xml:space="preserve">Encarregar a SEDI de, mediante a coordenação que realiza como Secretaria Técnica da CIE, incentivar e promover espaços de diálogo entre as autoridades dos grupos de trabalho e outros Estados membros interessados na </w:t>
            </w:r>
            <w:r w:rsidRPr="00B85970">
              <w:rPr>
                <w:color w:val="000000"/>
                <w:sz w:val="22"/>
                <w:lang w:val="pt-BR"/>
              </w:rPr>
              <w:lastRenderedPageBreak/>
              <w:t>implementação de programas que contribuam para o cumprimento dos mandatos constantes do Plano de Ação de Antígua e Barbuda (PAAB) 2019.</w:t>
            </w:r>
          </w:p>
          <w:p w14:paraId="7986627C" w14:textId="77777777" w:rsidR="005C0F78" w:rsidRPr="00B85970" w:rsidRDefault="005C0F78" w:rsidP="003A4D1D">
            <w:pPr>
              <w:ind w:right="-29"/>
              <w:jc w:val="both"/>
              <w:rPr>
                <w:sz w:val="22"/>
                <w:szCs w:val="22"/>
                <w:lang w:val="pt-BR"/>
              </w:rPr>
            </w:pPr>
          </w:p>
          <w:p w14:paraId="337D37CB" w14:textId="77777777" w:rsidR="005C0F78" w:rsidRPr="00B85970" w:rsidRDefault="005C0F78" w:rsidP="003A4D1D">
            <w:pPr>
              <w:ind w:firstLine="691"/>
              <w:jc w:val="both"/>
              <w:rPr>
                <w:bCs/>
                <w:color w:val="000000"/>
                <w:sz w:val="22"/>
                <w:szCs w:val="22"/>
                <w:lang w:val="pt-BR"/>
              </w:rPr>
            </w:pPr>
            <w:r w:rsidRPr="00B85970">
              <w:rPr>
                <w:color w:val="000000"/>
                <w:sz w:val="22"/>
                <w:lang w:val="pt-BR"/>
              </w:rPr>
              <w:t>24.</w:t>
            </w:r>
            <w:r w:rsidRPr="00B85970">
              <w:rPr>
                <w:color w:val="000000"/>
                <w:sz w:val="22"/>
                <w:lang w:val="pt-BR"/>
              </w:rPr>
              <w:tab/>
              <w:t>Encarregar a SEDI de, em cumprimento aos mandatos emanados da Décima Reunião Interamericana de Ministros da Educação e da Vigésima Conferência Interamericana de Ministros do Trabalho, em consulta com os Estados membros, considerar a oportunidade de convocar uma reunião conjunta de ambos os setores, em prazo a ser determinado.</w:t>
            </w:r>
          </w:p>
          <w:p w14:paraId="65D22D40" w14:textId="77777777" w:rsidR="005C0F78" w:rsidRPr="00B85970" w:rsidRDefault="005C0F78" w:rsidP="003A4D1D">
            <w:pPr>
              <w:jc w:val="both"/>
              <w:rPr>
                <w:sz w:val="22"/>
                <w:szCs w:val="22"/>
                <w:lang w:val="pt-BR"/>
              </w:rPr>
            </w:pPr>
          </w:p>
          <w:p w14:paraId="4B1EED88" w14:textId="77777777" w:rsidR="005C0F78" w:rsidRPr="00B85970" w:rsidRDefault="005C0F78" w:rsidP="003A4D1D">
            <w:pPr>
              <w:ind w:firstLine="691"/>
              <w:jc w:val="both"/>
              <w:rPr>
                <w:bCs/>
                <w:color w:val="000000"/>
                <w:sz w:val="22"/>
                <w:szCs w:val="22"/>
                <w:lang w:val="pt-BR"/>
              </w:rPr>
            </w:pPr>
            <w:r w:rsidRPr="00B85970">
              <w:rPr>
                <w:color w:val="000000"/>
                <w:sz w:val="22"/>
                <w:lang w:val="pt-BR"/>
              </w:rPr>
              <w:t>26.</w:t>
            </w:r>
            <w:r w:rsidRPr="00B85970">
              <w:rPr>
                <w:color w:val="000000"/>
                <w:sz w:val="22"/>
                <w:lang w:val="pt-BR"/>
              </w:rPr>
              <w:tab/>
              <w:t>Confiar à SEDI, como Secretaria Técnica da CIE, o início do planejamento da segunda fase da AIE, propondo as diretrizes para o próximo quinquênio 2022–2027.</w:t>
            </w:r>
          </w:p>
          <w:p w14:paraId="7C8B48DA" w14:textId="77777777" w:rsidR="005C0F78" w:rsidRPr="00B85970" w:rsidRDefault="005C0F78" w:rsidP="003A4D1D">
            <w:pPr>
              <w:jc w:val="both"/>
              <w:rPr>
                <w:sz w:val="22"/>
                <w:szCs w:val="22"/>
                <w:lang w:val="pt-BR"/>
              </w:rPr>
            </w:pPr>
          </w:p>
          <w:p w14:paraId="0676DA38" w14:textId="77777777" w:rsidR="005C0F78" w:rsidRPr="00B85970" w:rsidRDefault="005C0F78" w:rsidP="003A4D1D">
            <w:pPr>
              <w:ind w:firstLine="691"/>
              <w:jc w:val="both"/>
              <w:rPr>
                <w:bCs/>
                <w:color w:val="202124"/>
                <w:sz w:val="22"/>
                <w:szCs w:val="22"/>
                <w:lang w:val="pt-BR"/>
              </w:rPr>
            </w:pPr>
            <w:r w:rsidRPr="00B85970">
              <w:rPr>
                <w:color w:val="000000"/>
                <w:sz w:val="22"/>
                <w:lang w:val="pt-BR"/>
              </w:rPr>
              <w:t>27.</w:t>
            </w:r>
            <w:r w:rsidRPr="00B85970">
              <w:rPr>
                <w:color w:val="000000"/>
                <w:sz w:val="22"/>
                <w:lang w:val="pt-BR"/>
              </w:rPr>
              <w:tab/>
            </w:r>
            <w:r w:rsidRPr="00B85970">
              <w:rPr>
                <w:color w:val="202124"/>
                <w:sz w:val="22"/>
                <w:lang w:val="pt-BR"/>
              </w:rPr>
              <w:t>Apoiar os Estados membros na consecução de suas metas de desenvolvimento e consolidação do capital humano, mediante o fortalecimento dos programas de bolsas de estudo, capacitação e formação profissional da OEA, que incluam parcerias estratégicas com instituições acadêmicas, o setor privado e organizações da sociedade civil, com a finalidade de apoiar os Estados membros na concretização de suas metas de desenvolvimento integral, inclusive por meio da contribuição para o desenvolvimento de competências relevantes para ter acesso ao emprego e nele permanecer, no contexto pós-covid. Encarregar a SEDI de promover e apoiar o Portal de Educação das Américas e a Rede Interamericana de Educação Docente (RIED) como ferramentas para a formação e o desenvolvimento humano, estimulando a continuidade dos esforços por assegurar a eficiência, o impacto e a sustentabilidade desses programas na região, com atenção à inovação tecnológica, à educação e/ou à formação virtual.</w:t>
            </w:r>
          </w:p>
          <w:p w14:paraId="189E55F6" w14:textId="77777777" w:rsidR="005C0F78" w:rsidRPr="00B85970" w:rsidRDefault="005C0F78" w:rsidP="003A4D1D">
            <w:pPr>
              <w:tabs>
                <w:tab w:val="left" w:pos="1152"/>
              </w:tabs>
              <w:jc w:val="both"/>
              <w:rPr>
                <w:sz w:val="22"/>
                <w:szCs w:val="22"/>
                <w:lang w:val="pt-BR"/>
              </w:rPr>
            </w:pPr>
          </w:p>
          <w:p w14:paraId="0D547A03" w14:textId="77777777" w:rsidR="005C0F78" w:rsidRPr="00B85970" w:rsidRDefault="005C0F78" w:rsidP="003A4D1D">
            <w:pPr>
              <w:ind w:firstLine="720"/>
              <w:jc w:val="both"/>
              <w:rPr>
                <w:bCs/>
                <w:color w:val="000000"/>
                <w:sz w:val="22"/>
                <w:szCs w:val="22"/>
                <w:lang w:val="pt-BR"/>
              </w:rPr>
            </w:pPr>
            <w:r w:rsidRPr="00B85970">
              <w:rPr>
                <w:color w:val="000000"/>
                <w:sz w:val="22"/>
                <w:lang w:val="pt-BR"/>
              </w:rPr>
              <w:t>28.</w:t>
            </w:r>
            <w:r w:rsidRPr="00B85970">
              <w:rPr>
                <w:color w:val="000000"/>
                <w:sz w:val="22"/>
                <w:lang w:val="pt-BR"/>
              </w:rPr>
              <w:tab/>
              <w:t>Reiterar a instrução à SEDI no sentido de promover e ampliar o Consórcio de Universidades da OEA, com enfoque em universidades nacionais/estaduais, instituições técnicas e vocacionais e instituições educacionais da América Latina e do Caribe.</w:t>
            </w:r>
          </w:p>
          <w:p w14:paraId="7CD98F0A" w14:textId="77777777" w:rsidR="005C0F78" w:rsidRPr="00B85970" w:rsidRDefault="005C0F78" w:rsidP="003A4D1D">
            <w:pPr>
              <w:jc w:val="both"/>
              <w:rPr>
                <w:sz w:val="22"/>
                <w:szCs w:val="22"/>
                <w:lang w:val="pt-BR"/>
              </w:rPr>
            </w:pPr>
          </w:p>
          <w:p w14:paraId="41517D8D" w14:textId="77777777" w:rsidR="005C0F78" w:rsidRPr="00B85970" w:rsidRDefault="005C0F78" w:rsidP="003A4D1D">
            <w:pPr>
              <w:ind w:firstLine="720"/>
              <w:jc w:val="both"/>
              <w:rPr>
                <w:bCs/>
                <w:color w:val="000000"/>
                <w:sz w:val="22"/>
                <w:szCs w:val="22"/>
                <w:lang w:val="pt-BR"/>
              </w:rPr>
            </w:pPr>
            <w:r w:rsidRPr="00B85970">
              <w:rPr>
                <w:color w:val="000000"/>
                <w:sz w:val="22"/>
                <w:lang w:val="pt-BR"/>
              </w:rPr>
              <w:lastRenderedPageBreak/>
              <w:t>29.</w:t>
            </w:r>
            <w:r w:rsidRPr="00B85970">
              <w:rPr>
                <w:color w:val="000000"/>
                <w:sz w:val="22"/>
                <w:lang w:val="pt-BR"/>
              </w:rPr>
              <w:tab/>
              <w:t>Incumbir a Secretaria da CIP de continuar trabalhando, em consonância com o Plano de Ação da Cidade do México 2018–2020 da CIP e em colaboração com seus membros e parceiros estratégicos, para oferecer oportunidades de desenvolvimento profissional e capacitação, nos quatro idiomas oficiais da OEA, quando seja possível, para funcionários do setor portuário das Américas, contribuindo para o fortalecimento das parcerias existentes no setor.</w:t>
            </w:r>
          </w:p>
          <w:p w14:paraId="6E4A5AEB" w14:textId="77777777" w:rsidR="005C0F78" w:rsidRPr="00B85970" w:rsidRDefault="005C0F78" w:rsidP="003A4D1D">
            <w:pPr>
              <w:ind w:firstLine="720"/>
              <w:jc w:val="both"/>
              <w:rPr>
                <w:bCs/>
                <w:color w:val="000000"/>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58EDB43" w14:textId="77777777" w:rsidR="005C0F78" w:rsidRPr="00B85970" w:rsidRDefault="005C0F78" w:rsidP="003A4D1D">
            <w:pPr>
              <w:suppressAutoHyphens/>
              <w:rPr>
                <w:sz w:val="22"/>
                <w:szCs w:val="22"/>
                <w:lang w:val="pt-BR"/>
              </w:rPr>
            </w:pPr>
            <w:r w:rsidRPr="00B85970">
              <w:rPr>
                <w:sz w:val="22"/>
                <w:lang w:val="pt-BR"/>
              </w:rPr>
              <w:lastRenderedPageBreak/>
              <w:t>SEDI</w:t>
            </w:r>
          </w:p>
          <w:p w14:paraId="447E76C7" w14:textId="77777777" w:rsidR="005C0F78" w:rsidRPr="00B85970" w:rsidRDefault="005C0F78" w:rsidP="003A4D1D">
            <w:pPr>
              <w:suppressAutoHyphens/>
              <w:rPr>
                <w:sz w:val="22"/>
                <w:szCs w:val="22"/>
                <w:lang w:val="pt-BR" w:eastAsia="ar-SA"/>
              </w:rPr>
            </w:pPr>
          </w:p>
          <w:p w14:paraId="429F772D" w14:textId="77777777" w:rsidR="005C0F78" w:rsidRPr="00B85970" w:rsidRDefault="005C0F78" w:rsidP="003A4D1D">
            <w:pPr>
              <w:suppressAutoHyphens/>
              <w:rPr>
                <w:sz w:val="22"/>
                <w:szCs w:val="22"/>
                <w:lang w:val="pt-BR" w:eastAsia="ar-SA"/>
              </w:rPr>
            </w:pPr>
          </w:p>
          <w:p w14:paraId="7AABCCBD" w14:textId="77777777" w:rsidR="005C0F78" w:rsidRPr="00B85970" w:rsidRDefault="005C0F78" w:rsidP="003A4D1D">
            <w:pPr>
              <w:suppressAutoHyphens/>
              <w:rPr>
                <w:sz w:val="22"/>
                <w:szCs w:val="22"/>
                <w:lang w:val="pt-BR" w:eastAsia="ar-SA"/>
              </w:rPr>
            </w:pPr>
          </w:p>
          <w:p w14:paraId="2BDA753C" w14:textId="77777777" w:rsidR="005C0F78" w:rsidRPr="00B85970" w:rsidRDefault="005C0F78" w:rsidP="003A4D1D">
            <w:pPr>
              <w:suppressAutoHyphens/>
              <w:rPr>
                <w:sz w:val="22"/>
                <w:szCs w:val="22"/>
                <w:lang w:val="pt-BR" w:eastAsia="ar-SA"/>
              </w:rPr>
            </w:pPr>
          </w:p>
          <w:p w14:paraId="76D03AF6" w14:textId="77777777" w:rsidR="005C0F78" w:rsidRPr="00B85970" w:rsidRDefault="005C0F78" w:rsidP="003A4D1D">
            <w:pPr>
              <w:suppressAutoHyphens/>
              <w:rPr>
                <w:sz w:val="22"/>
                <w:szCs w:val="22"/>
                <w:lang w:val="pt-BR" w:eastAsia="ar-SA"/>
              </w:rPr>
            </w:pPr>
          </w:p>
          <w:p w14:paraId="2D72EA1A" w14:textId="77777777" w:rsidR="005C0F78" w:rsidRPr="00B85970" w:rsidRDefault="005C0F78" w:rsidP="003A4D1D">
            <w:pPr>
              <w:suppressAutoHyphens/>
              <w:rPr>
                <w:sz w:val="22"/>
                <w:szCs w:val="22"/>
                <w:lang w:val="pt-BR" w:eastAsia="ar-SA"/>
              </w:rPr>
            </w:pPr>
          </w:p>
          <w:p w14:paraId="2C8BAF27" w14:textId="77777777" w:rsidR="005C0F78" w:rsidRPr="00B85970" w:rsidRDefault="005C0F78" w:rsidP="003A4D1D">
            <w:pPr>
              <w:suppressAutoHyphens/>
              <w:rPr>
                <w:sz w:val="22"/>
                <w:szCs w:val="22"/>
                <w:lang w:val="pt-BR" w:eastAsia="ar-SA"/>
              </w:rPr>
            </w:pPr>
          </w:p>
          <w:p w14:paraId="05CB3E7E" w14:textId="77777777" w:rsidR="005C0F78" w:rsidRPr="00B85970" w:rsidRDefault="005C0F78" w:rsidP="003A4D1D">
            <w:pPr>
              <w:suppressAutoHyphens/>
              <w:rPr>
                <w:sz w:val="22"/>
                <w:lang w:val="pt-BR"/>
              </w:rPr>
            </w:pPr>
          </w:p>
          <w:p w14:paraId="61291AA6" w14:textId="77777777" w:rsidR="005C0F78" w:rsidRPr="00B85970" w:rsidRDefault="005C0F78" w:rsidP="003A4D1D">
            <w:pPr>
              <w:suppressAutoHyphens/>
              <w:rPr>
                <w:sz w:val="22"/>
                <w:szCs w:val="22"/>
                <w:lang w:val="pt-BR"/>
              </w:rPr>
            </w:pPr>
            <w:r w:rsidRPr="00B85970">
              <w:rPr>
                <w:sz w:val="22"/>
                <w:lang w:val="pt-BR"/>
              </w:rPr>
              <w:t>SEDI</w:t>
            </w:r>
          </w:p>
          <w:p w14:paraId="00F038F6" w14:textId="77777777" w:rsidR="005C0F78" w:rsidRPr="00B85970" w:rsidRDefault="005C0F78" w:rsidP="003A4D1D">
            <w:pPr>
              <w:suppressAutoHyphens/>
              <w:rPr>
                <w:sz w:val="22"/>
                <w:szCs w:val="22"/>
                <w:lang w:val="pt-BR" w:eastAsia="ar-SA"/>
              </w:rPr>
            </w:pPr>
          </w:p>
          <w:p w14:paraId="1AC5E300" w14:textId="77777777" w:rsidR="005C0F78" w:rsidRPr="00B85970" w:rsidRDefault="005C0F78" w:rsidP="003A4D1D">
            <w:pPr>
              <w:suppressAutoHyphens/>
              <w:rPr>
                <w:sz w:val="22"/>
                <w:szCs w:val="22"/>
                <w:lang w:val="pt-BR" w:eastAsia="ar-SA"/>
              </w:rPr>
            </w:pPr>
          </w:p>
          <w:p w14:paraId="34A2423B" w14:textId="77777777" w:rsidR="005C0F78" w:rsidRPr="00B85970" w:rsidRDefault="005C0F78" w:rsidP="003A4D1D">
            <w:pPr>
              <w:suppressAutoHyphens/>
              <w:rPr>
                <w:sz w:val="22"/>
                <w:szCs w:val="22"/>
                <w:lang w:val="pt-BR" w:eastAsia="ar-SA"/>
              </w:rPr>
            </w:pPr>
          </w:p>
          <w:p w14:paraId="4FD39E7F" w14:textId="77777777" w:rsidR="005C0F78" w:rsidRPr="00B85970" w:rsidRDefault="005C0F78" w:rsidP="003A4D1D">
            <w:pPr>
              <w:suppressAutoHyphens/>
              <w:rPr>
                <w:sz w:val="22"/>
                <w:szCs w:val="22"/>
                <w:lang w:val="pt-BR" w:eastAsia="ar-SA"/>
              </w:rPr>
            </w:pPr>
          </w:p>
          <w:p w14:paraId="04745428" w14:textId="77777777" w:rsidR="005C0F78" w:rsidRPr="00B85970" w:rsidRDefault="005C0F78" w:rsidP="003A4D1D">
            <w:pPr>
              <w:suppressAutoHyphens/>
              <w:rPr>
                <w:sz w:val="22"/>
                <w:szCs w:val="22"/>
                <w:lang w:val="pt-BR"/>
              </w:rPr>
            </w:pPr>
            <w:r w:rsidRPr="00B85970">
              <w:rPr>
                <w:sz w:val="22"/>
                <w:lang w:val="pt-BR"/>
              </w:rPr>
              <w:t>SEDI</w:t>
            </w:r>
          </w:p>
          <w:p w14:paraId="7DCD2E83" w14:textId="77777777" w:rsidR="005C0F78" w:rsidRPr="00B85970" w:rsidRDefault="005C0F78" w:rsidP="003A4D1D">
            <w:pPr>
              <w:suppressAutoHyphens/>
              <w:rPr>
                <w:sz w:val="22"/>
                <w:szCs w:val="22"/>
                <w:lang w:val="pt-BR" w:eastAsia="ar-SA"/>
              </w:rPr>
            </w:pPr>
          </w:p>
          <w:p w14:paraId="437E4955" w14:textId="77777777" w:rsidR="005C0F78" w:rsidRPr="00B85970" w:rsidRDefault="005C0F78" w:rsidP="003A4D1D">
            <w:pPr>
              <w:suppressAutoHyphens/>
              <w:rPr>
                <w:sz w:val="22"/>
                <w:szCs w:val="22"/>
                <w:lang w:val="pt-BR" w:eastAsia="ar-SA"/>
              </w:rPr>
            </w:pPr>
          </w:p>
          <w:p w14:paraId="5ED01160" w14:textId="77777777" w:rsidR="005C0F78" w:rsidRPr="00B85970" w:rsidRDefault="005C0F78" w:rsidP="003A4D1D">
            <w:pPr>
              <w:suppressAutoHyphens/>
              <w:rPr>
                <w:sz w:val="22"/>
                <w:szCs w:val="22"/>
                <w:lang w:val="pt-BR" w:eastAsia="ar-SA"/>
              </w:rPr>
            </w:pPr>
          </w:p>
          <w:p w14:paraId="6F37855C" w14:textId="77777777" w:rsidR="005C0F78" w:rsidRPr="00B85970" w:rsidRDefault="005C0F78" w:rsidP="003A4D1D">
            <w:pPr>
              <w:suppressAutoHyphens/>
              <w:rPr>
                <w:sz w:val="22"/>
                <w:szCs w:val="22"/>
                <w:lang w:val="pt-BR" w:eastAsia="ar-SA"/>
              </w:rPr>
            </w:pPr>
          </w:p>
          <w:p w14:paraId="4004136E" w14:textId="77777777" w:rsidR="005C0F78" w:rsidRPr="00B85970" w:rsidRDefault="005C0F78" w:rsidP="003A4D1D">
            <w:pPr>
              <w:suppressAutoHyphens/>
              <w:rPr>
                <w:sz w:val="22"/>
                <w:szCs w:val="22"/>
                <w:lang w:val="pt-BR" w:eastAsia="ar-SA"/>
              </w:rPr>
            </w:pPr>
          </w:p>
          <w:p w14:paraId="776A4A49" w14:textId="77777777" w:rsidR="005C0F78" w:rsidRPr="00B85970" w:rsidRDefault="005C0F78" w:rsidP="003A4D1D">
            <w:pPr>
              <w:suppressAutoHyphens/>
              <w:rPr>
                <w:sz w:val="22"/>
                <w:szCs w:val="22"/>
                <w:lang w:val="pt-BR"/>
              </w:rPr>
            </w:pPr>
            <w:r w:rsidRPr="00B85970">
              <w:rPr>
                <w:sz w:val="22"/>
                <w:lang w:val="pt-BR"/>
              </w:rPr>
              <w:t>SEDI</w:t>
            </w:r>
          </w:p>
          <w:p w14:paraId="43B0BEDE" w14:textId="77777777" w:rsidR="005C0F78" w:rsidRPr="00B85970" w:rsidRDefault="005C0F78" w:rsidP="003A4D1D">
            <w:pPr>
              <w:suppressAutoHyphens/>
              <w:rPr>
                <w:sz w:val="22"/>
                <w:szCs w:val="22"/>
                <w:lang w:val="pt-BR" w:eastAsia="ar-SA"/>
              </w:rPr>
            </w:pPr>
          </w:p>
          <w:p w14:paraId="6E971726" w14:textId="77777777" w:rsidR="005C0F78" w:rsidRPr="00B85970" w:rsidRDefault="005C0F78" w:rsidP="003A4D1D">
            <w:pPr>
              <w:suppressAutoHyphens/>
              <w:rPr>
                <w:sz w:val="22"/>
                <w:szCs w:val="22"/>
                <w:lang w:val="pt-BR" w:eastAsia="ar-SA"/>
              </w:rPr>
            </w:pPr>
          </w:p>
          <w:p w14:paraId="355FF81A" w14:textId="77777777" w:rsidR="005C0F78" w:rsidRPr="00B85970" w:rsidRDefault="005C0F78" w:rsidP="003A4D1D">
            <w:pPr>
              <w:suppressAutoHyphens/>
              <w:rPr>
                <w:sz w:val="22"/>
                <w:szCs w:val="22"/>
                <w:lang w:val="pt-BR" w:eastAsia="ar-SA"/>
              </w:rPr>
            </w:pPr>
          </w:p>
          <w:p w14:paraId="3DBDDB7B" w14:textId="77777777" w:rsidR="005C0F78" w:rsidRPr="00B85970" w:rsidRDefault="005C0F78" w:rsidP="003A4D1D">
            <w:pPr>
              <w:suppressAutoHyphens/>
              <w:rPr>
                <w:sz w:val="22"/>
                <w:szCs w:val="22"/>
                <w:lang w:val="pt-BR" w:eastAsia="ar-SA"/>
              </w:rPr>
            </w:pPr>
          </w:p>
          <w:p w14:paraId="3799D5F3" w14:textId="77777777" w:rsidR="005C0F78" w:rsidRPr="00B85970" w:rsidRDefault="005C0F78" w:rsidP="003A4D1D">
            <w:pPr>
              <w:suppressAutoHyphens/>
              <w:rPr>
                <w:sz w:val="22"/>
                <w:lang w:val="pt-BR"/>
              </w:rPr>
            </w:pPr>
          </w:p>
          <w:p w14:paraId="23B1A412" w14:textId="77777777" w:rsidR="005C0F78" w:rsidRPr="00B85970" w:rsidRDefault="005C0F78" w:rsidP="003A4D1D">
            <w:pPr>
              <w:suppressAutoHyphens/>
              <w:rPr>
                <w:sz w:val="22"/>
                <w:szCs w:val="22"/>
                <w:lang w:val="pt-BR"/>
              </w:rPr>
            </w:pPr>
            <w:r w:rsidRPr="00B85970">
              <w:rPr>
                <w:sz w:val="22"/>
                <w:lang w:val="pt-BR"/>
              </w:rPr>
              <w:t>Estados membros</w:t>
            </w:r>
          </w:p>
          <w:p w14:paraId="70F00361" w14:textId="77777777" w:rsidR="005C0F78" w:rsidRPr="00B85970" w:rsidRDefault="005C0F78" w:rsidP="003A4D1D">
            <w:pPr>
              <w:suppressAutoHyphens/>
              <w:rPr>
                <w:sz w:val="22"/>
                <w:szCs w:val="22"/>
                <w:lang w:val="pt-BR" w:eastAsia="ar-SA"/>
              </w:rPr>
            </w:pPr>
          </w:p>
          <w:p w14:paraId="42BE8CF6" w14:textId="77777777" w:rsidR="005C0F78" w:rsidRPr="00B85970" w:rsidRDefault="005C0F78" w:rsidP="003A4D1D">
            <w:pPr>
              <w:suppressAutoHyphens/>
              <w:rPr>
                <w:sz w:val="22"/>
                <w:szCs w:val="22"/>
                <w:lang w:val="pt-BR" w:eastAsia="ar-SA"/>
              </w:rPr>
            </w:pPr>
          </w:p>
          <w:p w14:paraId="2332826D" w14:textId="77777777" w:rsidR="005C0F78" w:rsidRPr="00B85970" w:rsidRDefault="005C0F78" w:rsidP="003A4D1D">
            <w:pPr>
              <w:suppressAutoHyphens/>
              <w:rPr>
                <w:sz w:val="22"/>
                <w:szCs w:val="22"/>
                <w:lang w:val="pt-BR" w:eastAsia="ar-SA"/>
              </w:rPr>
            </w:pPr>
          </w:p>
          <w:p w14:paraId="63C246E5" w14:textId="77777777" w:rsidR="005C0F78" w:rsidRPr="00B85970" w:rsidRDefault="005C0F78" w:rsidP="003A4D1D">
            <w:pPr>
              <w:suppressAutoHyphens/>
              <w:rPr>
                <w:sz w:val="22"/>
                <w:szCs w:val="22"/>
                <w:lang w:val="pt-BR"/>
              </w:rPr>
            </w:pPr>
            <w:r w:rsidRPr="00B85970">
              <w:rPr>
                <w:sz w:val="22"/>
                <w:lang w:val="pt-BR"/>
              </w:rPr>
              <w:t>SEDI</w:t>
            </w:r>
          </w:p>
          <w:p w14:paraId="2F269AFB" w14:textId="77777777" w:rsidR="005C0F78" w:rsidRPr="00B85970" w:rsidRDefault="005C0F78" w:rsidP="003A4D1D">
            <w:pPr>
              <w:suppressAutoHyphens/>
              <w:rPr>
                <w:sz w:val="22"/>
                <w:szCs w:val="22"/>
                <w:lang w:val="pt-BR" w:eastAsia="ar-SA"/>
              </w:rPr>
            </w:pPr>
          </w:p>
          <w:p w14:paraId="77145636" w14:textId="77777777" w:rsidR="005C0F78" w:rsidRPr="00B85970" w:rsidRDefault="005C0F78" w:rsidP="003A4D1D">
            <w:pPr>
              <w:suppressAutoHyphens/>
              <w:rPr>
                <w:sz w:val="22"/>
                <w:szCs w:val="22"/>
                <w:lang w:val="pt-BR" w:eastAsia="ar-SA"/>
              </w:rPr>
            </w:pPr>
          </w:p>
          <w:p w14:paraId="623C5D50" w14:textId="77777777" w:rsidR="005C0F78" w:rsidRPr="00B85970" w:rsidRDefault="005C0F78" w:rsidP="003A4D1D">
            <w:pPr>
              <w:suppressAutoHyphens/>
              <w:rPr>
                <w:sz w:val="22"/>
                <w:szCs w:val="22"/>
                <w:lang w:val="pt-BR" w:eastAsia="ar-SA"/>
              </w:rPr>
            </w:pPr>
          </w:p>
          <w:p w14:paraId="40D49E1B" w14:textId="77777777" w:rsidR="005C0F78" w:rsidRPr="00B85970" w:rsidRDefault="005C0F78" w:rsidP="003A4D1D">
            <w:pPr>
              <w:suppressAutoHyphens/>
              <w:rPr>
                <w:sz w:val="22"/>
                <w:szCs w:val="22"/>
                <w:lang w:val="pt-BR" w:eastAsia="ar-SA"/>
              </w:rPr>
            </w:pPr>
          </w:p>
          <w:p w14:paraId="37C235B2" w14:textId="77777777" w:rsidR="005C0F78" w:rsidRPr="00B85970" w:rsidRDefault="005C0F78" w:rsidP="003A4D1D">
            <w:pPr>
              <w:suppressAutoHyphens/>
              <w:rPr>
                <w:sz w:val="22"/>
                <w:szCs w:val="22"/>
                <w:lang w:val="pt-BR" w:eastAsia="ar-SA"/>
              </w:rPr>
            </w:pPr>
          </w:p>
          <w:p w14:paraId="3092B6DF" w14:textId="77777777" w:rsidR="005C0F78" w:rsidRPr="00B85970" w:rsidRDefault="005C0F78" w:rsidP="003A4D1D">
            <w:pPr>
              <w:suppressAutoHyphens/>
              <w:rPr>
                <w:sz w:val="22"/>
                <w:szCs w:val="22"/>
                <w:lang w:val="pt-BR" w:eastAsia="ar-SA"/>
              </w:rPr>
            </w:pPr>
          </w:p>
          <w:p w14:paraId="077E4E40" w14:textId="77777777" w:rsidR="005C0F78" w:rsidRPr="00B85970" w:rsidRDefault="005C0F78" w:rsidP="003A4D1D">
            <w:pPr>
              <w:suppressAutoHyphens/>
              <w:rPr>
                <w:sz w:val="22"/>
                <w:szCs w:val="22"/>
                <w:lang w:val="pt-BR" w:eastAsia="ar-SA"/>
              </w:rPr>
            </w:pPr>
          </w:p>
          <w:p w14:paraId="138C9A6F" w14:textId="77777777" w:rsidR="005C0F78" w:rsidRPr="00B85970" w:rsidRDefault="005C0F78" w:rsidP="003A4D1D">
            <w:pPr>
              <w:suppressAutoHyphens/>
              <w:rPr>
                <w:sz w:val="22"/>
                <w:szCs w:val="22"/>
                <w:lang w:val="pt-BR" w:eastAsia="ar-SA"/>
              </w:rPr>
            </w:pPr>
          </w:p>
          <w:p w14:paraId="140D5C1C" w14:textId="77777777" w:rsidR="005C0F78" w:rsidRPr="00B85970" w:rsidRDefault="005C0F78" w:rsidP="003A4D1D">
            <w:pPr>
              <w:suppressAutoHyphens/>
              <w:rPr>
                <w:sz w:val="22"/>
                <w:szCs w:val="22"/>
                <w:lang w:val="pt-BR" w:eastAsia="ar-SA"/>
              </w:rPr>
            </w:pPr>
          </w:p>
          <w:p w14:paraId="5F935218" w14:textId="77777777" w:rsidR="005C0F78" w:rsidRPr="00B85970" w:rsidRDefault="005C0F78" w:rsidP="003A4D1D">
            <w:pPr>
              <w:suppressAutoHyphens/>
              <w:rPr>
                <w:sz w:val="22"/>
                <w:szCs w:val="22"/>
                <w:lang w:val="pt-BR" w:eastAsia="ar-SA"/>
              </w:rPr>
            </w:pPr>
          </w:p>
          <w:p w14:paraId="31C15E34" w14:textId="77777777" w:rsidR="005C0F78" w:rsidRPr="00B85970" w:rsidRDefault="005C0F78" w:rsidP="003A4D1D">
            <w:pPr>
              <w:suppressAutoHyphens/>
              <w:rPr>
                <w:sz w:val="22"/>
                <w:szCs w:val="22"/>
                <w:lang w:val="pt-BR" w:eastAsia="ar-SA"/>
              </w:rPr>
            </w:pPr>
          </w:p>
          <w:p w14:paraId="6247B18D" w14:textId="77777777" w:rsidR="005C0F78" w:rsidRPr="00B85970" w:rsidRDefault="005C0F78" w:rsidP="003A4D1D">
            <w:pPr>
              <w:suppressAutoHyphens/>
              <w:rPr>
                <w:sz w:val="22"/>
                <w:lang w:val="pt-BR"/>
              </w:rPr>
            </w:pPr>
          </w:p>
          <w:p w14:paraId="7373650E" w14:textId="77777777" w:rsidR="005C0F78" w:rsidRPr="00B85970" w:rsidRDefault="005C0F78" w:rsidP="003A4D1D">
            <w:pPr>
              <w:suppressAutoHyphens/>
              <w:rPr>
                <w:sz w:val="22"/>
                <w:lang w:val="pt-BR"/>
              </w:rPr>
            </w:pPr>
          </w:p>
          <w:p w14:paraId="2CF8CD70" w14:textId="77777777" w:rsidR="005C0F78" w:rsidRPr="00B85970" w:rsidRDefault="005C0F78" w:rsidP="003A4D1D">
            <w:pPr>
              <w:suppressAutoHyphens/>
              <w:rPr>
                <w:sz w:val="22"/>
                <w:szCs w:val="22"/>
                <w:lang w:val="pt-BR"/>
              </w:rPr>
            </w:pPr>
            <w:r w:rsidRPr="00B85970">
              <w:rPr>
                <w:sz w:val="22"/>
                <w:lang w:val="pt-BR"/>
              </w:rPr>
              <w:t>SEDI</w:t>
            </w:r>
          </w:p>
          <w:p w14:paraId="5FEE0532" w14:textId="77777777" w:rsidR="005C0F78" w:rsidRPr="00B85970" w:rsidRDefault="005C0F78" w:rsidP="003A4D1D">
            <w:pPr>
              <w:suppressAutoHyphens/>
              <w:rPr>
                <w:sz w:val="22"/>
                <w:szCs w:val="22"/>
                <w:lang w:val="pt-BR" w:eastAsia="ar-SA"/>
              </w:rPr>
            </w:pPr>
          </w:p>
          <w:p w14:paraId="494A4241" w14:textId="77777777" w:rsidR="005C0F78" w:rsidRPr="00B85970" w:rsidRDefault="005C0F78" w:rsidP="003A4D1D">
            <w:pPr>
              <w:suppressAutoHyphens/>
              <w:rPr>
                <w:sz w:val="22"/>
                <w:szCs w:val="22"/>
                <w:lang w:val="pt-BR" w:eastAsia="ar-SA"/>
              </w:rPr>
            </w:pPr>
          </w:p>
          <w:p w14:paraId="40DC9174" w14:textId="77777777" w:rsidR="005C0F78" w:rsidRPr="00B85970" w:rsidRDefault="005C0F78" w:rsidP="003A4D1D">
            <w:pPr>
              <w:suppressAutoHyphens/>
              <w:rPr>
                <w:sz w:val="22"/>
                <w:szCs w:val="22"/>
                <w:lang w:val="pt-BR" w:eastAsia="ar-SA"/>
              </w:rPr>
            </w:pPr>
          </w:p>
          <w:p w14:paraId="68C4E0CF" w14:textId="77777777" w:rsidR="005C0F78" w:rsidRPr="00B85970" w:rsidRDefault="005C0F78" w:rsidP="003A4D1D">
            <w:pPr>
              <w:suppressAutoHyphens/>
              <w:rPr>
                <w:sz w:val="22"/>
                <w:lang w:val="pt-BR"/>
              </w:rPr>
            </w:pPr>
          </w:p>
          <w:p w14:paraId="63F164F3" w14:textId="77777777" w:rsidR="005C0F78" w:rsidRPr="00B85970" w:rsidRDefault="005C0F78" w:rsidP="003A4D1D">
            <w:pPr>
              <w:suppressAutoHyphens/>
              <w:rPr>
                <w:sz w:val="22"/>
                <w:szCs w:val="22"/>
                <w:lang w:val="pt-BR"/>
              </w:rPr>
            </w:pPr>
            <w:r w:rsidRPr="00B85970">
              <w:rPr>
                <w:sz w:val="22"/>
                <w:lang w:val="pt-BR"/>
              </w:rPr>
              <w:lastRenderedPageBreak/>
              <w:t>CIP</w:t>
            </w:r>
          </w:p>
          <w:p w14:paraId="3EBAB2DE" w14:textId="77777777" w:rsidR="005C0F78" w:rsidRPr="00B85970" w:rsidRDefault="005C0F78" w:rsidP="003A4D1D">
            <w:pPr>
              <w:suppressAutoHyphens/>
              <w:rPr>
                <w:sz w:val="22"/>
                <w:szCs w:val="22"/>
                <w:lang w:val="pt-BR" w:eastAsia="ar-SA"/>
              </w:rPr>
            </w:pPr>
          </w:p>
          <w:p w14:paraId="1B6CBA67" w14:textId="77777777" w:rsidR="005C0F78" w:rsidRPr="00B85970" w:rsidRDefault="005C0F78" w:rsidP="003A4D1D">
            <w:pPr>
              <w:suppressAutoHyphens/>
              <w:rPr>
                <w:sz w:val="22"/>
                <w:szCs w:val="22"/>
                <w:lang w:val="pt-BR" w:eastAsia="ar-SA"/>
              </w:rPr>
            </w:pPr>
          </w:p>
          <w:p w14:paraId="3537CD65" w14:textId="77777777" w:rsidR="005C0F78" w:rsidRPr="00B85970" w:rsidRDefault="005C0F78" w:rsidP="003A4D1D">
            <w:pPr>
              <w:suppressAutoHyphens/>
              <w:rPr>
                <w:sz w:val="22"/>
                <w:szCs w:val="22"/>
                <w:lang w:val="pt-BR" w:eastAsia="ar-SA"/>
              </w:rPr>
            </w:pPr>
          </w:p>
        </w:tc>
      </w:tr>
      <w:tr w:rsidR="005C0F78" w:rsidRPr="00B85970" w14:paraId="4F409A4F" w14:textId="77777777" w:rsidTr="003A4D1D">
        <w:trPr>
          <w:trHeight w:val="818"/>
          <w:jc w:val="center"/>
        </w:trPr>
        <w:tc>
          <w:tcPr>
            <w:tcW w:w="2558" w:type="dxa"/>
            <w:tcBorders>
              <w:top w:val="single" w:sz="4" w:space="0" w:color="000000"/>
              <w:left w:val="single" w:sz="4" w:space="0" w:color="000000"/>
              <w:bottom w:val="single" w:sz="4" w:space="0" w:color="000000"/>
            </w:tcBorders>
            <w:shd w:val="clear" w:color="auto" w:fill="auto"/>
          </w:tcPr>
          <w:p w14:paraId="0AEAE7ED" w14:textId="77777777" w:rsidR="005C0F78" w:rsidRPr="00B85970" w:rsidRDefault="005C0F78" w:rsidP="003A4D1D">
            <w:pPr>
              <w:numPr>
                <w:ilvl w:val="0"/>
                <w:numId w:val="6"/>
              </w:numPr>
              <w:suppressAutoHyphens/>
              <w:ind w:left="380"/>
              <w:rPr>
                <w:b/>
                <w:sz w:val="22"/>
                <w:szCs w:val="22"/>
                <w:lang w:val="pt-BR"/>
              </w:rPr>
            </w:pPr>
            <w:r w:rsidRPr="00B85970">
              <w:rPr>
                <w:b/>
                <w:sz w:val="22"/>
                <w:lang w:val="pt-BR"/>
              </w:rPr>
              <w:lastRenderedPageBreak/>
              <w:t xml:space="preserve">Linha estratégica: “Promover o trabalho decente, digno e produtivo para todos” </w:t>
            </w:r>
          </w:p>
          <w:p w14:paraId="70D01E60" w14:textId="77777777" w:rsidR="005C0F78" w:rsidRPr="00B85970" w:rsidRDefault="005C0F78" w:rsidP="003A4D1D">
            <w:pPr>
              <w:suppressAutoHyphens/>
              <w:rPr>
                <w:b/>
                <w:sz w:val="22"/>
                <w:szCs w:val="22"/>
                <w:lang w:val="pt-BR" w:eastAsia="ar-SA"/>
              </w:rPr>
            </w:pPr>
          </w:p>
        </w:tc>
        <w:tc>
          <w:tcPr>
            <w:tcW w:w="7740" w:type="dxa"/>
            <w:tcBorders>
              <w:top w:val="single" w:sz="4" w:space="0" w:color="000000"/>
              <w:left w:val="single" w:sz="4" w:space="0" w:color="000000"/>
              <w:bottom w:val="single" w:sz="4" w:space="0" w:color="000000"/>
            </w:tcBorders>
            <w:shd w:val="clear" w:color="auto" w:fill="auto"/>
          </w:tcPr>
          <w:p w14:paraId="7B2A3A50" w14:textId="77777777" w:rsidR="005C0F78" w:rsidRPr="00B85970" w:rsidRDefault="005C0F78" w:rsidP="003A4D1D">
            <w:pPr>
              <w:ind w:firstLine="720"/>
              <w:jc w:val="both"/>
              <w:rPr>
                <w:color w:val="202124"/>
                <w:sz w:val="22"/>
                <w:szCs w:val="22"/>
                <w:shd w:val="clear" w:color="auto" w:fill="00FFFF"/>
                <w:lang w:val="pt-BR"/>
              </w:rPr>
            </w:pPr>
            <w:r w:rsidRPr="00B85970">
              <w:rPr>
                <w:color w:val="000000"/>
                <w:sz w:val="22"/>
                <w:lang w:val="pt-BR"/>
              </w:rPr>
              <w:t>31.</w:t>
            </w:r>
            <w:r w:rsidRPr="00B85970">
              <w:rPr>
                <w:color w:val="000000"/>
                <w:sz w:val="22"/>
                <w:lang w:val="pt-BR"/>
              </w:rPr>
              <w:tab/>
            </w:r>
            <w:r w:rsidRPr="00B85970">
              <w:rPr>
                <w:color w:val="202124"/>
                <w:sz w:val="22"/>
                <w:lang w:val="pt-BR"/>
              </w:rPr>
              <w:t>Encarregar a SEDI de continuar apoiando o Plano de Trabalho 2018–2020 da CIMT e seu objetivo de conseguir emprego decente, digno e produtivo para todos, por meio de iniciativas regionais e bilaterais, inclusive o fortalecimento institucional dos ministérios do trabalho, e de continuar prestando assessoramento técnico nos temas prioritários definidos por seus grupos de trabalho para atender aos impactos no mercado laboral provocados pela pandemia de covid-19.</w:t>
            </w:r>
          </w:p>
          <w:p w14:paraId="1E0C0F6B" w14:textId="77777777" w:rsidR="005C0F78" w:rsidRPr="00B85970" w:rsidRDefault="005C0F78" w:rsidP="003A4D1D">
            <w:pPr>
              <w:jc w:val="both"/>
              <w:rPr>
                <w:sz w:val="22"/>
                <w:szCs w:val="22"/>
                <w:lang w:val="pt-BR"/>
              </w:rPr>
            </w:pPr>
          </w:p>
          <w:p w14:paraId="4FB83531" w14:textId="77777777" w:rsidR="005C0F78" w:rsidRPr="00B85970" w:rsidRDefault="005C0F78" w:rsidP="003A4D1D">
            <w:pPr>
              <w:ind w:firstLine="720"/>
              <w:jc w:val="both"/>
              <w:rPr>
                <w:color w:val="202124"/>
                <w:sz w:val="22"/>
                <w:szCs w:val="22"/>
                <w:shd w:val="clear" w:color="auto" w:fill="00FFFF"/>
                <w:lang w:val="pt-BR"/>
              </w:rPr>
            </w:pPr>
            <w:r w:rsidRPr="00B85970">
              <w:rPr>
                <w:color w:val="000000"/>
                <w:sz w:val="22"/>
                <w:lang w:val="pt-BR"/>
              </w:rPr>
              <w:t>32.</w:t>
            </w:r>
            <w:r w:rsidRPr="00B85970">
              <w:rPr>
                <w:color w:val="000000"/>
                <w:sz w:val="22"/>
                <w:lang w:val="pt-BR"/>
              </w:rPr>
              <w:tab/>
            </w:r>
            <w:r w:rsidRPr="00B85970">
              <w:rPr>
                <w:color w:val="202124"/>
                <w:sz w:val="22"/>
                <w:lang w:val="pt-BR"/>
              </w:rPr>
              <w:t>Encarregar a SEDI de prestar apoio aos Estados membros, por intermédio da Rede Interamericana para a Administração Trabalhista (RIAT), a fim de compartilhar experiências sobre medidas para promover o trabalho decente e o emprego produtivo, incluindo temas como o emprego juvenil, o fortalecimento dos sistemas de proteção social, e a promoção do envelhecimento digno.</w:t>
            </w:r>
          </w:p>
          <w:p w14:paraId="68DD70EA" w14:textId="77777777" w:rsidR="005C0F78" w:rsidRPr="00B85970" w:rsidRDefault="005C0F78" w:rsidP="003A4D1D">
            <w:pPr>
              <w:tabs>
                <w:tab w:val="left" w:pos="1089"/>
              </w:tabs>
              <w:jc w:val="both"/>
              <w:rPr>
                <w:sz w:val="22"/>
                <w:szCs w:val="22"/>
                <w:lang w:val="pt-BR"/>
              </w:rPr>
            </w:pPr>
          </w:p>
          <w:p w14:paraId="1241B23A" w14:textId="77777777" w:rsidR="005C0F78" w:rsidRPr="00B85970" w:rsidRDefault="005C0F78" w:rsidP="003A4D1D">
            <w:pPr>
              <w:ind w:firstLine="720"/>
              <w:jc w:val="both"/>
              <w:rPr>
                <w:sz w:val="22"/>
                <w:szCs w:val="22"/>
                <w:lang w:val="pt-BR"/>
              </w:rPr>
            </w:pPr>
            <w:r w:rsidRPr="00B85970">
              <w:rPr>
                <w:color w:val="000000"/>
                <w:sz w:val="22"/>
                <w:lang w:val="pt-BR"/>
              </w:rPr>
              <w:t>33.</w:t>
            </w:r>
            <w:r w:rsidRPr="00B85970">
              <w:rPr>
                <w:color w:val="000000"/>
                <w:sz w:val="22"/>
                <w:lang w:val="pt-BR"/>
              </w:rPr>
              <w:tab/>
              <w:t>Incentivar os Estados membros a que desenvolvam políticas e programas que possibilitem a recuperação econômica e a promoção do trabalho decente e o emprego produtivo, especialmente para os trabalhadores que perderam o trabalho em consequência da pandemia de covid-19.</w:t>
            </w:r>
          </w:p>
          <w:p w14:paraId="7D5F2027" w14:textId="77777777" w:rsidR="005C0F78" w:rsidRPr="00B85970" w:rsidRDefault="005C0F78" w:rsidP="003A4D1D">
            <w:pPr>
              <w:jc w:val="both"/>
              <w:rPr>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5616424" w14:textId="77777777" w:rsidR="005C0F78" w:rsidRPr="00B85970" w:rsidRDefault="005C0F78" w:rsidP="003A4D1D">
            <w:pPr>
              <w:suppressAutoHyphens/>
              <w:rPr>
                <w:sz w:val="22"/>
                <w:szCs w:val="22"/>
                <w:lang w:val="pt-BR"/>
              </w:rPr>
            </w:pPr>
            <w:r w:rsidRPr="00B85970">
              <w:rPr>
                <w:sz w:val="22"/>
                <w:lang w:val="pt-BR"/>
              </w:rPr>
              <w:t>SEDI</w:t>
            </w:r>
          </w:p>
          <w:p w14:paraId="444B892D" w14:textId="77777777" w:rsidR="005C0F78" w:rsidRPr="00B85970" w:rsidRDefault="005C0F78" w:rsidP="003A4D1D">
            <w:pPr>
              <w:suppressAutoHyphens/>
              <w:rPr>
                <w:sz w:val="22"/>
                <w:szCs w:val="22"/>
                <w:lang w:val="pt-BR" w:eastAsia="ar-SA"/>
              </w:rPr>
            </w:pPr>
          </w:p>
          <w:p w14:paraId="20DA63DC" w14:textId="77777777" w:rsidR="005C0F78" w:rsidRPr="00B85970" w:rsidRDefault="005C0F78" w:rsidP="003A4D1D">
            <w:pPr>
              <w:suppressAutoHyphens/>
              <w:rPr>
                <w:sz w:val="22"/>
                <w:szCs w:val="22"/>
                <w:lang w:val="pt-BR" w:eastAsia="ar-SA"/>
              </w:rPr>
            </w:pPr>
          </w:p>
          <w:p w14:paraId="7535A099" w14:textId="77777777" w:rsidR="005C0F78" w:rsidRPr="00B85970" w:rsidRDefault="005C0F78" w:rsidP="003A4D1D">
            <w:pPr>
              <w:suppressAutoHyphens/>
              <w:rPr>
                <w:sz w:val="22"/>
                <w:szCs w:val="22"/>
                <w:lang w:val="pt-BR" w:eastAsia="ar-SA"/>
              </w:rPr>
            </w:pPr>
          </w:p>
          <w:p w14:paraId="255EF7D5" w14:textId="77777777" w:rsidR="005C0F78" w:rsidRPr="00B85970" w:rsidRDefault="005C0F78" w:rsidP="003A4D1D">
            <w:pPr>
              <w:suppressAutoHyphens/>
              <w:rPr>
                <w:sz w:val="22"/>
                <w:szCs w:val="22"/>
                <w:lang w:val="pt-BR" w:eastAsia="ar-SA"/>
              </w:rPr>
            </w:pPr>
          </w:p>
          <w:p w14:paraId="47566F95" w14:textId="77777777" w:rsidR="005C0F78" w:rsidRPr="00B85970" w:rsidRDefault="005C0F78" w:rsidP="003A4D1D">
            <w:pPr>
              <w:suppressAutoHyphens/>
              <w:rPr>
                <w:sz w:val="22"/>
                <w:szCs w:val="22"/>
                <w:lang w:val="pt-BR" w:eastAsia="ar-SA"/>
              </w:rPr>
            </w:pPr>
          </w:p>
          <w:p w14:paraId="5A0392BA" w14:textId="77777777" w:rsidR="005C0F78" w:rsidRPr="00B85970" w:rsidRDefault="005C0F78" w:rsidP="003A4D1D">
            <w:pPr>
              <w:suppressAutoHyphens/>
              <w:rPr>
                <w:sz w:val="22"/>
                <w:szCs w:val="22"/>
                <w:lang w:val="pt-BR" w:eastAsia="ar-SA"/>
              </w:rPr>
            </w:pPr>
          </w:p>
          <w:p w14:paraId="5620BD1D" w14:textId="77777777" w:rsidR="005C0F78" w:rsidRPr="00B85970" w:rsidRDefault="005C0F78" w:rsidP="003A4D1D">
            <w:pPr>
              <w:suppressAutoHyphens/>
              <w:rPr>
                <w:sz w:val="22"/>
                <w:szCs w:val="22"/>
                <w:lang w:val="pt-BR" w:eastAsia="ar-SA"/>
              </w:rPr>
            </w:pPr>
          </w:p>
          <w:p w14:paraId="4103EFAE" w14:textId="77777777" w:rsidR="005C0F78" w:rsidRPr="00B85970" w:rsidRDefault="005C0F78" w:rsidP="003A4D1D">
            <w:pPr>
              <w:suppressAutoHyphens/>
              <w:rPr>
                <w:sz w:val="22"/>
                <w:szCs w:val="22"/>
                <w:lang w:val="pt-BR"/>
              </w:rPr>
            </w:pPr>
            <w:r w:rsidRPr="00B85970">
              <w:rPr>
                <w:sz w:val="22"/>
                <w:lang w:val="pt-BR"/>
              </w:rPr>
              <w:t>SEDI</w:t>
            </w:r>
          </w:p>
          <w:p w14:paraId="4F0EC080" w14:textId="77777777" w:rsidR="005C0F78" w:rsidRPr="00B85970" w:rsidRDefault="005C0F78" w:rsidP="003A4D1D">
            <w:pPr>
              <w:suppressAutoHyphens/>
              <w:rPr>
                <w:sz w:val="22"/>
                <w:szCs w:val="22"/>
                <w:lang w:val="pt-BR" w:eastAsia="ar-SA"/>
              </w:rPr>
            </w:pPr>
          </w:p>
          <w:p w14:paraId="03FBC39F" w14:textId="77777777" w:rsidR="005C0F78" w:rsidRPr="00B85970" w:rsidRDefault="005C0F78" w:rsidP="003A4D1D">
            <w:pPr>
              <w:suppressAutoHyphens/>
              <w:rPr>
                <w:sz w:val="22"/>
                <w:szCs w:val="22"/>
                <w:lang w:val="pt-BR" w:eastAsia="ar-SA"/>
              </w:rPr>
            </w:pPr>
          </w:p>
          <w:p w14:paraId="6C8C6B6C" w14:textId="77777777" w:rsidR="005C0F78" w:rsidRPr="00B85970" w:rsidRDefault="005C0F78" w:rsidP="003A4D1D">
            <w:pPr>
              <w:suppressAutoHyphens/>
              <w:rPr>
                <w:sz w:val="22"/>
                <w:szCs w:val="22"/>
                <w:lang w:val="pt-BR" w:eastAsia="ar-SA"/>
              </w:rPr>
            </w:pPr>
          </w:p>
          <w:p w14:paraId="62020512" w14:textId="77777777" w:rsidR="005C0F78" w:rsidRPr="00B85970" w:rsidRDefault="005C0F78" w:rsidP="003A4D1D">
            <w:pPr>
              <w:suppressAutoHyphens/>
              <w:rPr>
                <w:sz w:val="22"/>
                <w:szCs w:val="22"/>
                <w:lang w:val="pt-BR" w:eastAsia="ar-SA"/>
              </w:rPr>
            </w:pPr>
          </w:p>
          <w:p w14:paraId="02896087" w14:textId="77777777" w:rsidR="005C0F78" w:rsidRPr="00B85970" w:rsidRDefault="005C0F78" w:rsidP="003A4D1D">
            <w:pPr>
              <w:suppressAutoHyphens/>
              <w:rPr>
                <w:sz w:val="22"/>
                <w:lang w:val="pt-BR"/>
              </w:rPr>
            </w:pPr>
          </w:p>
          <w:p w14:paraId="6B48DE7A" w14:textId="77777777" w:rsidR="005C0F78" w:rsidRPr="00B85970" w:rsidRDefault="005C0F78" w:rsidP="003A4D1D">
            <w:pPr>
              <w:suppressAutoHyphens/>
              <w:rPr>
                <w:sz w:val="22"/>
                <w:szCs w:val="22"/>
                <w:lang w:val="pt-BR"/>
              </w:rPr>
            </w:pPr>
            <w:r w:rsidRPr="00B85970">
              <w:rPr>
                <w:sz w:val="22"/>
                <w:lang w:val="pt-BR"/>
              </w:rPr>
              <w:t>Estados membros</w:t>
            </w:r>
          </w:p>
          <w:p w14:paraId="658BDA71" w14:textId="77777777" w:rsidR="005C0F78" w:rsidRPr="00B85970" w:rsidRDefault="005C0F78" w:rsidP="003A4D1D">
            <w:pPr>
              <w:suppressAutoHyphens/>
              <w:rPr>
                <w:sz w:val="22"/>
                <w:szCs w:val="22"/>
                <w:lang w:val="pt-BR" w:eastAsia="ar-SA"/>
              </w:rPr>
            </w:pPr>
          </w:p>
          <w:p w14:paraId="41481604" w14:textId="77777777" w:rsidR="005C0F78" w:rsidRPr="00B85970" w:rsidRDefault="005C0F78" w:rsidP="003A4D1D">
            <w:pPr>
              <w:suppressAutoHyphens/>
              <w:rPr>
                <w:sz w:val="22"/>
                <w:szCs w:val="22"/>
                <w:lang w:val="pt-BR" w:eastAsia="ar-SA"/>
              </w:rPr>
            </w:pPr>
          </w:p>
          <w:p w14:paraId="05815FB0" w14:textId="77777777" w:rsidR="005C0F78" w:rsidRPr="00B85970" w:rsidRDefault="005C0F78" w:rsidP="003A4D1D">
            <w:pPr>
              <w:suppressAutoHyphens/>
              <w:rPr>
                <w:sz w:val="22"/>
                <w:szCs w:val="22"/>
                <w:lang w:val="pt-BR" w:eastAsia="ar-SA"/>
              </w:rPr>
            </w:pPr>
          </w:p>
        </w:tc>
      </w:tr>
      <w:tr w:rsidR="005C0F78" w:rsidRPr="009A259E" w14:paraId="143899A5" w14:textId="77777777" w:rsidTr="003A4D1D">
        <w:trPr>
          <w:trHeight w:val="818"/>
          <w:jc w:val="center"/>
        </w:trPr>
        <w:tc>
          <w:tcPr>
            <w:tcW w:w="2558" w:type="dxa"/>
            <w:tcBorders>
              <w:top w:val="single" w:sz="4" w:space="0" w:color="000000"/>
              <w:left w:val="single" w:sz="4" w:space="0" w:color="000000"/>
              <w:bottom w:val="single" w:sz="4" w:space="0" w:color="000000"/>
            </w:tcBorders>
            <w:shd w:val="clear" w:color="auto" w:fill="auto"/>
          </w:tcPr>
          <w:p w14:paraId="7C6CAB74" w14:textId="77777777" w:rsidR="005C0F78" w:rsidRPr="00B85970" w:rsidRDefault="005C0F78" w:rsidP="005C0F78">
            <w:pPr>
              <w:pStyle w:val="ListParagraph"/>
              <w:numPr>
                <w:ilvl w:val="0"/>
                <w:numId w:val="14"/>
              </w:numPr>
              <w:ind w:left="337" w:hanging="337"/>
              <w:rPr>
                <w:b/>
                <w:sz w:val="22"/>
                <w:szCs w:val="22"/>
                <w:lang w:val="pt-BR"/>
              </w:rPr>
            </w:pPr>
            <w:r w:rsidRPr="00B85970">
              <w:rPr>
                <w:b/>
                <w:color w:val="000000"/>
                <w:sz w:val="22"/>
                <w:lang w:val="pt-BR"/>
              </w:rPr>
              <w:t xml:space="preserve">Linha estratégica: “Promover a inclusão social com equidade, a fim de contribuir para o desenvolvimento </w:t>
            </w:r>
            <w:r w:rsidRPr="00B85970">
              <w:rPr>
                <w:b/>
                <w:color w:val="000000"/>
                <w:sz w:val="22"/>
                <w:lang w:val="pt-BR"/>
              </w:rPr>
              <w:lastRenderedPageBreak/>
              <w:t>sustentável das Américas”</w:t>
            </w:r>
          </w:p>
          <w:p w14:paraId="6FFA6A6A" w14:textId="77777777" w:rsidR="005C0F78" w:rsidRPr="00B85970" w:rsidRDefault="005C0F78" w:rsidP="003A4D1D">
            <w:pPr>
              <w:suppressAutoHyphens/>
              <w:ind w:left="380"/>
              <w:rPr>
                <w:b/>
                <w:bCs/>
                <w:sz w:val="22"/>
                <w:szCs w:val="22"/>
                <w:lang w:val="pt-BR" w:eastAsia="ar-SA"/>
              </w:rPr>
            </w:pPr>
          </w:p>
        </w:tc>
        <w:tc>
          <w:tcPr>
            <w:tcW w:w="7740" w:type="dxa"/>
            <w:tcBorders>
              <w:top w:val="single" w:sz="4" w:space="0" w:color="000000"/>
              <w:left w:val="single" w:sz="4" w:space="0" w:color="000000"/>
              <w:bottom w:val="single" w:sz="4" w:space="0" w:color="000000"/>
            </w:tcBorders>
            <w:shd w:val="clear" w:color="auto" w:fill="auto"/>
          </w:tcPr>
          <w:p w14:paraId="74D14649" w14:textId="77777777" w:rsidR="005C0F78" w:rsidRPr="00B85970" w:rsidRDefault="005C0F78" w:rsidP="005C0F78">
            <w:pPr>
              <w:numPr>
                <w:ilvl w:val="1"/>
                <w:numId w:val="15"/>
              </w:numPr>
              <w:ind w:left="0" w:firstLine="720"/>
              <w:jc w:val="both"/>
              <w:textAlignment w:val="baseline"/>
              <w:rPr>
                <w:color w:val="000000"/>
                <w:sz w:val="22"/>
                <w:szCs w:val="22"/>
                <w:lang w:val="pt-BR"/>
              </w:rPr>
            </w:pPr>
            <w:r w:rsidRPr="00B85970">
              <w:rPr>
                <w:color w:val="000000"/>
                <w:sz w:val="22"/>
                <w:lang w:val="pt-BR"/>
              </w:rPr>
              <w:lastRenderedPageBreak/>
              <w:t>Incentivar os Estados membros, os Observadores Permanentes e outros doadores a que contribuam para o “Fundo para a implementação do Plano de Ação da Guatemala 2019”, na medida de suas possibilidades, para assegurar o financiamento das atividades do mencionado plano.</w:t>
            </w:r>
          </w:p>
          <w:p w14:paraId="1B82605F" w14:textId="77777777" w:rsidR="005C0F78" w:rsidRPr="00B85970" w:rsidRDefault="005C0F78" w:rsidP="003A4D1D">
            <w:pPr>
              <w:jc w:val="both"/>
              <w:rPr>
                <w:color w:val="000000"/>
                <w:sz w:val="22"/>
                <w:szCs w:val="22"/>
                <w:lang w:val="pt-BR"/>
              </w:rPr>
            </w:pPr>
          </w:p>
          <w:p w14:paraId="73B7EE1B" w14:textId="77777777" w:rsidR="005C0F78" w:rsidRPr="00B85970" w:rsidRDefault="005C0F78" w:rsidP="003A4D1D">
            <w:pPr>
              <w:ind w:firstLine="720"/>
              <w:jc w:val="both"/>
              <w:rPr>
                <w:color w:val="000000"/>
                <w:sz w:val="22"/>
                <w:szCs w:val="22"/>
                <w:lang w:val="pt-BR"/>
              </w:rPr>
            </w:pPr>
            <w:r w:rsidRPr="00B85970">
              <w:rPr>
                <w:color w:val="000000"/>
                <w:sz w:val="22"/>
                <w:lang w:val="pt-BR"/>
              </w:rPr>
              <w:t>52.</w:t>
            </w:r>
            <w:r w:rsidRPr="00B85970">
              <w:rPr>
                <w:color w:val="000000"/>
                <w:sz w:val="22"/>
                <w:lang w:val="pt-BR"/>
              </w:rPr>
              <w:tab/>
              <w:t xml:space="preserve">Incentivar os Estados membros a que fortaleçam seus sistemas de proteção social e a que levem em consideração as necessidades dos pobres e das </w:t>
            </w:r>
            <w:r w:rsidRPr="00B85970">
              <w:rPr>
                <w:color w:val="000000"/>
                <w:sz w:val="22"/>
                <w:lang w:val="pt-BR"/>
              </w:rPr>
              <w:lastRenderedPageBreak/>
              <w:t>populações vulneráveis que tenham sido afetados pela pandemia de covid-19. Do mesmo modo, a que dinamizem e atualizem seus bancos de dados de proteção social, conforme seja pertinente, para que se consiga uma inclusão social coerente com a nova realidade.</w:t>
            </w:r>
          </w:p>
          <w:p w14:paraId="72367A97" w14:textId="77777777" w:rsidR="005C0F78" w:rsidRPr="00B85970" w:rsidRDefault="005C0F78" w:rsidP="003A4D1D">
            <w:pPr>
              <w:ind w:firstLine="720"/>
              <w:jc w:val="both"/>
              <w:rPr>
                <w:color w:val="000000"/>
                <w:sz w:val="22"/>
                <w:szCs w:val="22"/>
                <w:shd w:val="clear" w:color="auto" w:fill="00FFFF"/>
                <w:lang w:val="pt-BR"/>
              </w:rPr>
            </w:pPr>
          </w:p>
          <w:p w14:paraId="2F09EB91" w14:textId="77777777" w:rsidR="005C0F78" w:rsidRPr="00B85970" w:rsidRDefault="005C0F78" w:rsidP="005C0F78">
            <w:pPr>
              <w:numPr>
                <w:ilvl w:val="0"/>
                <w:numId w:val="16"/>
              </w:numPr>
              <w:ind w:left="0" w:firstLine="720"/>
              <w:jc w:val="both"/>
              <w:textAlignment w:val="baseline"/>
              <w:rPr>
                <w:color w:val="000000"/>
                <w:sz w:val="22"/>
                <w:szCs w:val="22"/>
                <w:lang w:val="pt-BR"/>
              </w:rPr>
            </w:pPr>
            <w:r w:rsidRPr="00B85970">
              <w:rPr>
                <w:color w:val="000000"/>
                <w:sz w:val="22"/>
                <w:lang w:val="pt-BR"/>
              </w:rPr>
              <w:t>Reconhecer a importância estratégica da cooperação solidária como ferramenta para apoiar os esforços dos Estados membros por superar a pobreza e a desigualdade e fazer frente às consequências da pandemia de covid-19 no contexto da promoção do desenvolvimento sustentável.  Nesse sentido, instar os Estados membros a que apoiem e reforcem o trabalho da Rede Interamericana de Proteção Social (RIPSO) como mecanismo hemisférico de cooperação em matéria de desenvolvimento social para fortalecer as instituições e organismos encarregados das políticas sociais nos Estados membros, mediante o intercâmbio de conhecimentos, lições aprendidas e experiências, assistência técnica, aprendizagem mútua e cooperação técnica entre países.</w:t>
            </w:r>
          </w:p>
          <w:p w14:paraId="2A9EE521" w14:textId="77777777" w:rsidR="005C0F78" w:rsidRPr="00B85970" w:rsidRDefault="005C0F78" w:rsidP="003A4D1D">
            <w:pPr>
              <w:ind w:left="720"/>
              <w:jc w:val="both"/>
              <w:textAlignment w:val="baseline"/>
              <w:rPr>
                <w:color w:val="000000"/>
                <w:sz w:val="22"/>
                <w:szCs w:val="22"/>
                <w:lang w:val="pt-BR"/>
              </w:rPr>
            </w:pPr>
          </w:p>
          <w:p w14:paraId="2CC8F975" w14:textId="77777777" w:rsidR="005C0F78" w:rsidRPr="00B85970" w:rsidRDefault="005C0F78" w:rsidP="005C0F78">
            <w:pPr>
              <w:numPr>
                <w:ilvl w:val="0"/>
                <w:numId w:val="16"/>
              </w:numPr>
              <w:ind w:left="0" w:firstLine="720"/>
              <w:jc w:val="both"/>
              <w:rPr>
                <w:bCs/>
                <w:color w:val="000000"/>
                <w:sz w:val="22"/>
                <w:szCs w:val="22"/>
                <w:lang w:val="pt-BR"/>
              </w:rPr>
            </w:pPr>
            <w:r w:rsidRPr="00B85970">
              <w:rPr>
                <w:color w:val="000000"/>
                <w:sz w:val="22"/>
                <w:lang w:val="pt-BR"/>
              </w:rPr>
              <w:t>Continuar prestando assistência técnica aos Estados membros que assim o solicitem na formulação e implementação de políticas que garantam a todas as crianças e adolescentes o desenvolvimento integral pleno, no âmbito da transversalidade atribuída ao tema no Plano Estratégico Integral da Organização em vigor; e incentivar os Estados membros a que considerem continuar investindo nessa área, de acordo com sua legislação, prioridades nacionais e recursos disponíveis.</w:t>
            </w:r>
          </w:p>
          <w:p w14:paraId="3516C882" w14:textId="77777777" w:rsidR="005C0F78" w:rsidRPr="00B85970" w:rsidRDefault="005C0F78" w:rsidP="003A4D1D">
            <w:pPr>
              <w:ind w:firstLine="720"/>
              <w:jc w:val="both"/>
              <w:rPr>
                <w:color w:val="000000"/>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616F63F" w14:textId="77777777" w:rsidR="005C0F78" w:rsidRPr="00B85970" w:rsidRDefault="005C0F78" w:rsidP="003A4D1D">
            <w:pPr>
              <w:suppressAutoHyphens/>
              <w:rPr>
                <w:sz w:val="22"/>
                <w:szCs w:val="22"/>
                <w:lang w:val="pt-BR"/>
              </w:rPr>
            </w:pPr>
            <w:r w:rsidRPr="00B85970">
              <w:rPr>
                <w:sz w:val="22"/>
                <w:lang w:val="pt-BR"/>
              </w:rPr>
              <w:lastRenderedPageBreak/>
              <w:t>Estados membros</w:t>
            </w:r>
          </w:p>
          <w:p w14:paraId="79F1B29D" w14:textId="77777777" w:rsidR="005C0F78" w:rsidRPr="00B85970" w:rsidRDefault="005C0F78" w:rsidP="003A4D1D">
            <w:pPr>
              <w:suppressAutoHyphens/>
              <w:rPr>
                <w:sz w:val="22"/>
                <w:szCs w:val="22"/>
                <w:lang w:val="pt-BR" w:eastAsia="ar-SA"/>
              </w:rPr>
            </w:pPr>
          </w:p>
          <w:p w14:paraId="485E282C" w14:textId="77777777" w:rsidR="005C0F78" w:rsidRPr="00B85970" w:rsidRDefault="005C0F78" w:rsidP="003A4D1D">
            <w:pPr>
              <w:suppressAutoHyphens/>
              <w:rPr>
                <w:sz w:val="22"/>
                <w:szCs w:val="22"/>
                <w:lang w:val="pt-BR" w:eastAsia="ar-SA"/>
              </w:rPr>
            </w:pPr>
          </w:p>
          <w:p w14:paraId="5F37F27B" w14:textId="77777777" w:rsidR="005C0F78" w:rsidRPr="00B85970" w:rsidRDefault="005C0F78" w:rsidP="003A4D1D">
            <w:pPr>
              <w:suppressAutoHyphens/>
              <w:rPr>
                <w:sz w:val="22"/>
                <w:szCs w:val="22"/>
                <w:lang w:val="pt-BR" w:eastAsia="ar-SA"/>
              </w:rPr>
            </w:pPr>
          </w:p>
          <w:p w14:paraId="005E3201" w14:textId="77777777" w:rsidR="005C0F78" w:rsidRPr="00B85970" w:rsidRDefault="005C0F78" w:rsidP="003A4D1D">
            <w:pPr>
              <w:suppressAutoHyphens/>
              <w:rPr>
                <w:sz w:val="22"/>
                <w:szCs w:val="22"/>
                <w:lang w:val="pt-BR" w:eastAsia="ar-SA"/>
              </w:rPr>
            </w:pPr>
          </w:p>
          <w:p w14:paraId="38B0F142" w14:textId="77777777" w:rsidR="005C0F78" w:rsidRPr="00B85970" w:rsidRDefault="005C0F78" w:rsidP="003A4D1D">
            <w:pPr>
              <w:suppressAutoHyphens/>
              <w:rPr>
                <w:sz w:val="22"/>
                <w:szCs w:val="22"/>
                <w:lang w:val="pt-BR"/>
              </w:rPr>
            </w:pPr>
            <w:r w:rsidRPr="00B85970">
              <w:rPr>
                <w:sz w:val="22"/>
                <w:lang w:val="pt-BR"/>
              </w:rPr>
              <w:t>Estados membros</w:t>
            </w:r>
          </w:p>
          <w:p w14:paraId="772440D9" w14:textId="77777777" w:rsidR="005C0F78" w:rsidRPr="00B85970" w:rsidRDefault="005C0F78" w:rsidP="003A4D1D">
            <w:pPr>
              <w:suppressAutoHyphens/>
              <w:rPr>
                <w:sz w:val="22"/>
                <w:szCs w:val="22"/>
                <w:lang w:val="pt-BR" w:eastAsia="ar-SA"/>
              </w:rPr>
            </w:pPr>
          </w:p>
          <w:p w14:paraId="44D8C52F" w14:textId="77777777" w:rsidR="005C0F78" w:rsidRPr="00B85970" w:rsidRDefault="005C0F78" w:rsidP="003A4D1D">
            <w:pPr>
              <w:suppressAutoHyphens/>
              <w:rPr>
                <w:sz w:val="22"/>
                <w:szCs w:val="22"/>
                <w:lang w:val="pt-BR" w:eastAsia="ar-SA"/>
              </w:rPr>
            </w:pPr>
          </w:p>
          <w:p w14:paraId="4B117BC2" w14:textId="77777777" w:rsidR="005C0F78" w:rsidRPr="00B85970" w:rsidRDefault="005C0F78" w:rsidP="003A4D1D">
            <w:pPr>
              <w:suppressAutoHyphens/>
              <w:rPr>
                <w:sz w:val="22"/>
                <w:szCs w:val="22"/>
                <w:lang w:val="pt-BR" w:eastAsia="ar-SA"/>
              </w:rPr>
            </w:pPr>
          </w:p>
          <w:p w14:paraId="78C59997" w14:textId="77777777" w:rsidR="005C0F78" w:rsidRPr="00B85970" w:rsidRDefault="005C0F78" w:rsidP="003A4D1D">
            <w:pPr>
              <w:suppressAutoHyphens/>
              <w:rPr>
                <w:sz w:val="22"/>
                <w:szCs w:val="22"/>
                <w:lang w:val="pt-BR" w:eastAsia="ar-SA"/>
              </w:rPr>
            </w:pPr>
          </w:p>
          <w:p w14:paraId="4FA22712" w14:textId="77777777" w:rsidR="005C0F78" w:rsidRPr="00B85970" w:rsidRDefault="005C0F78" w:rsidP="003A4D1D">
            <w:pPr>
              <w:suppressAutoHyphens/>
              <w:rPr>
                <w:sz w:val="22"/>
                <w:szCs w:val="22"/>
                <w:lang w:val="pt-BR" w:eastAsia="ar-SA"/>
              </w:rPr>
            </w:pPr>
          </w:p>
          <w:p w14:paraId="1AC1C910" w14:textId="77777777" w:rsidR="005C0F78" w:rsidRPr="00B85970" w:rsidRDefault="005C0F78" w:rsidP="003A4D1D">
            <w:pPr>
              <w:suppressAutoHyphens/>
              <w:rPr>
                <w:sz w:val="22"/>
                <w:lang w:val="pt-BR"/>
              </w:rPr>
            </w:pPr>
          </w:p>
          <w:p w14:paraId="174B3764" w14:textId="77777777" w:rsidR="005C0F78" w:rsidRPr="00B85970" w:rsidRDefault="005C0F78" w:rsidP="003A4D1D">
            <w:pPr>
              <w:suppressAutoHyphens/>
              <w:rPr>
                <w:sz w:val="22"/>
                <w:szCs w:val="22"/>
                <w:lang w:val="pt-BR"/>
              </w:rPr>
            </w:pPr>
            <w:r w:rsidRPr="00B85970">
              <w:rPr>
                <w:sz w:val="22"/>
                <w:lang w:val="pt-BR"/>
              </w:rPr>
              <w:t>Estados membros</w:t>
            </w:r>
          </w:p>
          <w:p w14:paraId="3B98C33B" w14:textId="77777777" w:rsidR="005C0F78" w:rsidRPr="00B85970" w:rsidRDefault="005C0F78" w:rsidP="003A4D1D">
            <w:pPr>
              <w:suppressAutoHyphens/>
              <w:rPr>
                <w:sz w:val="22"/>
                <w:szCs w:val="22"/>
                <w:lang w:val="pt-BR" w:eastAsia="ar-SA"/>
              </w:rPr>
            </w:pPr>
          </w:p>
          <w:p w14:paraId="6E868858" w14:textId="77777777" w:rsidR="005C0F78" w:rsidRPr="00B85970" w:rsidRDefault="005C0F78" w:rsidP="003A4D1D">
            <w:pPr>
              <w:suppressAutoHyphens/>
              <w:rPr>
                <w:sz w:val="22"/>
                <w:szCs w:val="22"/>
                <w:lang w:val="pt-BR" w:eastAsia="ar-SA"/>
              </w:rPr>
            </w:pPr>
          </w:p>
          <w:p w14:paraId="3A2996F9" w14:textId="77777777" w:rsidR="005C0F78" w:rsidRPr="00B85970" w:rsidRDefault="005C0F78" w:rsidP="003A4D1D">
            <w:pPr>
              <w:suppressAutoHyphens/>
              <w:rPr>
                <w:sz w:val="22"/>
                <w:szCs w:val="22"/>
                <w:lang w:val="pt-BR" w:eastAsia="ar-SA"/>
              </w:rPr>
            </w:pPr>
          </w:p>
          <w:p w14:paraId="6891A3CC" w14:textId="77777777" w:rsidR="005C0F78" w:rsidRPr="00B85970" w:rsidRDefault="005C0F78" w:rsidP="003A4D1D">
            <w:pPr>
              <w:suppressAutoHyphens/>
              <w:rPr>
                <w:sz w:val="22"/>
                <w:szCs w:val="22"/>
                <w:lang w:val="pt-BR" w:eastAsia="ar-SA"/>
              </w:rPr>
            </w:pPr>
          </w:p>
          <w:p w14:paraId="3645C50B" w14:textId="77777777" w:rsidR="005C0F78" w:rsidRPr="00B85970" w:rsidRDefault="005C0F78" w:rsidP="003A4D1D">
            <w:pPr>
              <w:suppressAutoHyphens/>
              <w:rPr>
                <w:sz w:val="22"/>
                <w:szCs w:val="22"/>
                <w:lang w:val="pt-BR" w:eastAsia="ar-SA"/>
              </w:rPr>
            </w:pPr>
          </w:p>
          <w:p w14:paraId="2DA4FB1B" w14:textId="77777777" w:rsidR="005C0F78" w:rsidRPr="00B85970" w:rsidRDefault="005C0F78" w:rsidP="003A4D1D">
            <w:pPr>
              <w:suppressAutoHyphens/>
              <w:rPr>
                <w:sz w:val="22"/>
                <w:szCs w:val="22"/>
                <w:lang w:val="pt-BR" w:eastAsia="ar-SA"/>
              </w:rPr>
            </w:pPr>
          </w:p>
          <w:p w14:paraId="2D4218EC" w14:textId="77777777" w:rsidR="005C0F78" w:rsidRPr="00B85970" w:rsidRDefault="005C0F78" w:rsidP="003A4D1D">
            <w:pPr>
              <w:suppressAutoHyphens/>
              <w:rPr>
                <w:sz w:val="22"/>
                <w:szCs w:val="22"/>
                <w:lang w:val="pt-BR" w:eastAsia="ar-SA"/>
              </w:rPr>
            </w:pPr>
          </w:p>
          <w:p w14:paraId="5BC2CE9B" w14:textId="77777777" w:rsidR="005C0F78" w:rsidRPr="00B85970" w:rsidRDefault="005C0F78" w:rsidP="003A4D1D">
            <w:pPr>
              <w:suppressAutoHyphens/>
              <w:rPr>
                <w:sz w:val="22"/>
                <w:szCs w:val="22"/>
                <w:lang w:val="pt-BR" w:eastAsia="ar-SA"/>
              </w:rPr>
            </w:pPr>
          </w:p>
          <w:p w14:paraId="5B7CE4FA" w14:textId="77777777" w:rsidR="005C0F78" w:rsidRPr="00B85970" w:rsidRDefault="005C0F78" w:rsidP="003A4D1D">
            <w:pPr>
              <w:suppressAutoHyphens/>
              <w:rPr>
                <w:sz w:val="22"/>
                <w:lang w:val="pt-BR"/>
              </w:rPr>
            </w:pPr>
          </w:p>
          <w:p w14:paraId="61692E66" w14:textId="77777777" w:rsidR="005C0F78" w:rsidRPr="00B85970" w:rsidRDefault="005C0F78" w:rsidP="003A4D1D">
            <w:pPr>
              <w:suppressAutoHyphens/>
              <w:rPr>
                <w:sz w:val="22"/>
                <w:lang w:val="pt-BR"/>
              </w:rPr>
            </w:pPr>
          </w:p>
          <w:p w14:paraId="1B25E842" w14:textId="77777777" w:rsidR="005C0F78" w:rsidRPr="00B85970" w:rsidRDefault="005C0F78" w:rsidP="003A4D1D">
            <w:pPr>
              <w:suppressAutoHyphens/>
              <w:rPr>
                <w:sz w:val="22"/>
                <w:szCs w:val="22"/>
                <w:lang w:val="pt-BR"/>
              </w:rPr>
            </w:pPr>
            <w:r w:rsidRPr="00B85970">
              <w:rPr>
                <w:sz w:val="22"/>
                <w:lang w:val="pt-BR"/>
              </w:rPr>
              <w:t>Estados membros</w:t>
            </w:r>
          </w:p>
          <w:p w14:paraId="184BE05B" w14:textId="77777777" w:rsidR="005C0F78" w:rsidRPr="00B85970" w:rsidRDefault="005C0F78" w:rsidP="003A4D1D">
            <w:pPr>
              <w:suppressAutoHyphens/>
              <w:rPr>
                <w:sz w:val="22"/>
                <w:szCs w:val="22"/>
                <w:lang w:val="pt-BR"/>
              </w:rPr>
            </w:pPr>
            <w:r w:rsidRPr="00B85970">
              <w:rPr>
                <w:sz w:val="22"/>
                <w:lang w:val="pt-BR"/>
              </w:rPr>
              <w:t>SEDI</w:t>
            </w:r>
          </w:p>
          <w:p w14:paraId="31EAB543" w14:textId="77777777" w:rsidR="005C0F78" w:rsidRPr="00B85970" w:rsidRDefault="005C0F78" w:rsidP="003A4D1D">
            <w:pPr>
              <w:suppressAutoHyphens/>
              <w:rPr>
                <w:sz w:val="22"/>
                <w:szCs w:val="22"/>
                <w:lang w:val="pt-BR"/>
              </w:rPr>
            </w:pPr>
            <w:r w:rsidRPr="00B85970">
              <w:rPr>
                <w:sz w:val="22"/>
                <w:lang w:val="pt-BR"/>
              </w:rPr>
              <w:t>DSI/SADE</w:t>
            </w:r>
          </w:p>
        </w:tc>
      </w:tr>
    </w:tbl>
    <w:p w14:paraId="5A6AFB4C" w14:textId="77777777" w:rsidR="005C0F78" w:rsidRPr="00B85970" w:rsidRDefault="005C0F78" w:rsidP="005C0F78">
      <w:pPr>
        <w:suppressAutoHyphens/>
        <w:rPr>
          <w:sz w:val="22"/>
          <w:szCs w:val="22"/>
          <w:lang w:val="pt-BR" w:eastAsia="ar-SA"/>
        </w:rPr>
      </w:pPr>
    </w:p>
    <w:p w14:paraId="553780D4" w14:textId="77777777" w:rsidR="005C0F78" w:rsidRPr="00B85970" w:rsidRDefault="005C0F78" w:rsidP="005C0F78">
      <w:pPr>
        <w:rPr>
          <w:sz w:val="22"/>
          <w:szCs w:val="22"/>
          <w:lang w:val="pt-BR" w:eastAsia="ar-SA"/>
        </w:rPr>
      </w:pPr>
      <w:r w:rsidRPr="00B85970">
        <w:rPr>
          <w:sz w:val="22"/>
          <w:szCs w:val="22"/>
          <w:lang w:val="pt-BR" w:eastAsia="ar-SA"/>
        </w:rPr>
        <w:br w:type="page"/>
      </w:r>
    </w:p>
    <w:p w14:paraId="4D562646" w14:textId="77777777" w:rsidR="005C0F78" w:rsidRPr="00B85970" w:rsidRDefault="005C0F78" w:rsidP="005C0F78">
      <w:pPr>
        <w:numPr>
          <w:ilvl w:val="0"/>
          <w:numId w:val="1"/>
        </w:numPr>
        <w:suppressAutoHyphens/>
        <w:ind w:left="720" w:hanging="720"/>
        <w:jc w:val="both"/>
        <w:rPr>
          <w:sz w:val="22"/>
          <w:szCs w:val="22"/>
          <w:u w:val="single"/>
          <w:lang w:val="pt-BR"/>
        </w:rPr>
      </w:pPr>
      <w:r w:rsidRPr="00B85970">
        <w:rPr>
          <w:sz w:val="22"/>
          <w:u w:val="single"/>
          <w:lang w:val="pt-BR"/>
        </w:rPr>
        <w:lastRenderedPageBreak/>
        <w:t xml:space="preserve">Mandatos constantes da resolução AG/RES. 2956 (L-O/20), </w:t>
      </w:r>
      <w:r w:rsidRPr="00B85970">
        <w:rPr>
          <w:sz w:val="22"/>
          <w:lang w:val="pt-BR"/>
        </w:rPr>
        <w:t>“Os desafios para a segurança alimentar e nutricional nas Américas frente à pandemia de covid-19 no âmbito do Plano de Ação da Guatemala 2019”</w:t>
      </w:r>
    </w:p>
    <w:p w14:paraId="7D071C6C" w14:textId="77777777" w:rsidR="005C0F78" w:rsidRPr="00B85970" w:rsidRDefault="005C0F78" w:rsidP="005C0F78">
      <w:pPr>
        <w:suppressAutoHyphens/>
        <w:jc w:val="both"/>
        <w:rPr>
          <w:sz w:val="22"/>
          <w:szCs w:val="22"/>
          <w:lang w:val="pt-BR" w:eastAsia="ar-SA"/>
        </w:rPr>
      </w:pPr>
    </w:p>
    <w:tbl>
      <w:tblPr>
        <w:tblW w:w="12826" w:type="dxa"/>
        <w:jc w:val="center"/>
        <w:tblLayout w:type="fixed"/>
        <w:tblLook w:val="0000" w:firstRow="0" w:lastRow="0" w:firstColumn="0" w:lastColumn="0" w:noHBand="0" w:noVBand="0"/>
      </w:tblPr>
      <w:tblGrid>
        <w:gridCol w:w="2558"/>
        <w:gridCol w:w="7740"/>
        <w:gridCol w:w="2528"/>
      </w:tblGrid>
      <w:tr w:rsidR="005C0F78" w:rsidRPr="00B85970" w14:paraId="4825397D" w14:textId="77777777" w:rsidTr="003A4D1D">
        <w:trPr>
          <w:trHeight w:val="611"/>
          <w:jc w:val="center"/>
        </w:trPr>
        <w:tc>
          <w:tcPr>
            <w:tcW w:w="2558" w:type="dxa"/>
            <w:tcBorders>
              <w:top w:val="single" w:sz="4" w:space="0" w:color="000000"/>
              <w:left w:val="single" w:sz="4" w:space="0" w:color="000000"/>
              <w:bottom w:val="single" w:sz="4" w:space="0" w:color="000000"/>
            </w:tcBorders>
            <w:shd w:val="clear" w:color="auto" w:fill="C6D9F1"/>
            <w:vAlign w:val="center"/>
          </w:tcPr>
          <w:p w14:paraId="14DA6900" w14:textId="77777777" w:rsidR="005C0F78" w:rsidRPr="00B85970" w:rsidRDefault="005C0F78" w:rsidP="003A4D1D">
            <w:pPr>
              <w:suppressAutoHyphens/>
              <w:jc w:val="center"/>
              <w:rPr>
                <w:b/>
                <w:sz w:val="22"/>
                <w:szCs w:val="22"/>
                <w:lang w:val="pt-BR"/>
              </w:rPr>
            </w:pPr>
            <w:r w:rsidRPr="00B85970">
              <w:rPr>
                <w:b/>
                <w:sz w:val="22"/>
                <w:lang w:val="pt-BR"/>
              </w:rPr>
              <w:t>AG/RES. 2956 (L-O/20)</w:t>
            </w:r>
          </w:p>
        </w:tc>
        <w:tc>
          <w:tcPr>
            <w:tcW w:w="7740" w:type="dxa"/>
            <w:tcBorders>
              <w:top w:val="single" w:sz="4" w:space="0" w:color="000000"/>
              <w:left w:val="single" w:sz="4" w:space="0" w:color="000000"/>
              <w:bottom w:val="single" w:sz="4" w:space="0" w:color="000000"/>
            </w:tcBorders>
            <w:shd w:val="clear" w:color="auto" w:fill="C6D9F1"/>
            <w:vAlign w:val="center"/>
          </w:tcPr>
          <w:p w14:paraId="19FAF1F4" w14:textId="77777777" w:rsidR="005C0F78" w:rsidRPr="00B85970" w:rsidRDefault="005C0F78" w:rsidP="003A4D1D">
            <w:pPr>
              <w:ind w:left="20"/>
              <w:jc w:val="center"/>
              <w:rPr>
                <w:b/>
                <w:sz w:val="22"/>
                <w:szCs w:val="22"/>
                <w:lang w:val="pt-BR"/>
              </w:rPr>
            </w:pPr>
            <w:r w:rsidRPr="00B85970">
              <w:rPr>
                <w:b/>
                <w:sz w:val="22"/>
                <w:lang w:val="pt-BR"/>
              </w:rPr>
              <w:t>MANDATOS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B20E605" w14:textId="77777777" w:rsidR="005C0F78" w:rsidRPr="00B85970" w:rsidRDefault="005C0F78" w:rsidP="003A4D1D">
            <w:pPr>
              <w:suppressAutoHyphens/>
              <w:jc w:val="center"/>
              <w:rPr>
                <w:b/>
                <w:bCs/>
                <w:sz w:val="22"/>
                <w:szCs w:val="22"/>
                <w:lang w:val="pt-BR"/>
              </w:rPr>
            </w:pPr>
            <w:r w:rsidRPr="00B85970">
              <w:rPr>
                <w:b/>
                <w:sz w:val="22"/>
                <w:lang w:val="pt-BR"/>
              </w:rPr>
              <w:t>RESPONSÁVEL</w:t>
            </w:r>
          </w:p>
        </w:tc>
      </w:tr>
      <w:tr w:rsidR="005C0F78" w:rsidRPr="00B85970" w14:paraId="5C233F44"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571B4AEC" w14:textId="77777777" w:rsidR="005C0F78" w:rsidRPr="00B85970" w:rsidRDefault="005C0F78" w:rsidP="003A4D1D">
            <w:pPr>
              <w:suppressAutoHyphens/>
              <w:rPr>
                <w:b/>
                <w:sz w:val="22"/>
                <w:szCs w:val="22"/>
                <w:lang w:val="pt-BR"/>
              </w:rPr>
            </w:pPr>
            <w:r w:rsidRPr="00B85970">
              <w:rPr>
                <w:b/>
                <w:sz w:val="22"/>
                <w:lang w:val="pt-BR"/>
              </w:rPr>
              <w:t>Parágrafo dispositivo 1</w:t>
            </w:r>
          </w:p>
        </w:tc>
        <w:tc>
          <w:tcPr>
            <w:tcW w:w="7740" w:type="dxa"/>
            <w:tcBorders>
              <w:top w:val="single" w:sz="4" w:space="0" w:color="000000"/>
              <w:left w:val="single" w:sz="4" w:space="0" w:color="000000"/>
              <w:bottom w:val="single" w:sz="4" w:space="0" w:color="000000"/>
            </w:tcBorders>
            <w:shd w:val="clear" w:color="auto" w:fill="auto"/>
          </w:tcPr>
          <w:p w14:paraId="4D1629C2" w14:textId="77777777" w:rsidR="005C0F78" w:rsidRPr="00B85970" w:rsidRDefault="005C0F78" w:rsidP="003A4D1D">
            <w:pPr>
              <w:jc w:val="both"/>
              <w:rPr>
                <w:sz w:val="22"/>
                <w:szCs w:val="22"/>
                <w:lang w:val="pt-BR"/>
              </w:rPr>
            </w:pPr>
            <w:r w:rsidRPr="00B85970">
              <w:rPr>
                <w:sz w:val="22"/>
                <w:lang w:val="pt-BR"/>
              </w:rPr>
              <w:t>Solicitar à Secretaria de Acesso a Direitos e Equidade (SADE) que, em colaboração com a Secretaria Executiva de Desenvolvimento Integral (SEDI), fazendo uso da Rede Interamericana de Proteção Social (RIPSO), promova a cooperação em prol do fortalecimento das instituições nacionais de desenvolvimento social, em colaboração com organizações internacionais, especialistas em crescimento, desenvolvimento e prosperidade, organizações da sociedade civil, o setor privado e o meio acadêmico, responsáveis pelo combate à pobreza, pela redução das desigualdades com enfoque integral, pela expansão da proteção social e dos programas sociais para a erradicação da fome e da má nutrição, na luta contra a insegurança alimentar nutricional, por meio de ações voltadas para o diálogo, o desenvolvimento de capacidades e a troca de conhecimentos e lições aprendidas, bem como a assistência técnica, e o acompanhamento dos indicadores relacionados com esses temas.</w:t>
            </w:r>
          </w:p>
          <w:p w14:paraId="664CD223" w14:textId="77777777" w:rsidR="005C0F78" w:rsidRPr="00B85970" w:rsidRDefault="005C0F78" w:rsidP="003A4D1D">
            <w:pPr>
              <w:jc w:val="both"/>
              <w:rPr>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C2680AD" w14:textId="77777777" w:rsidR="005C0F78" w:rsidRPr="00B85970" w:rsidRDefault="005C0F78" w:rsidP="003A4D1D">
            <w:pPr>
              <w:suppressAutoHyphens/>
              <w:rPr>
                <w:sz w:val="22"/>
                <w:szCs w:val="22"/>
                <w:lang w:val="pt-BR"/>
              </w:rPr>
            </w:pPr>
            <w:r w:rsidRPr="00B85970">
              <w:rPr>
                <w:sz w:val="22"/>
                <w:lang w:val="pt-BR"/>
              </w:rPr>
              <w:t>SEDI/SADE</w:t>
            </w:r>
          </w:p>
        </w:tc>
      </w:tr>
      <w:tr w:rsidR="005C0F78" w:rsidRPr="00B85970" w14:paraId="4E01C634"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4F3F0C69" w14:textId="77777777" w:rsidR="005C0F78" w:rsidRPr="00B85970" w:rsidRDefault="005C0F78" w:rsidP="003A4D1D">
            <w:pPr>
              <w:suppressAutoHyphens/>
              <w:rPr>
                <w:b/>
                <w:sz w:val="22"/>
                <w:szCs w:val="22"/>
                <w:lang w:val="pt-BR"/>
              </w:rPr>
            </w:pPr>
            <w:r w:rsidRPr="00B85970">
              <w:rPr>
                <w:b/>
                <w:sz w:val="22"/>
                <w:lang w:val="pt-BR"/>
              </w:rPr>
              <w:t>Parágrafo dispositivo 2</w:t>
            </w:r>
          </w:p>
        </w:tc>
        <w:tc>
          <w:tcPr>
            <w:tcW w:w="7740" w:type="dxa"/>
            <w:tcBorders>
              <w:top w:val="single" w:sz="4" w:space="0" w:color="000000"/>
              <w:left w:val="single" w:sz="4" w:space="0" w:color="000000"/>
              <w:bottom w:val="single" w:sz="4" w:space="0" w:color="000000"/>
            </w:tcBorders>
            <w:shd w:val="clear" w:color="auto" w:fill="auto"/>
          </w:tcPr>
          <w:p w14:paraId="40CC09E3" w14:textId="77777777" w:rsidR="005C0F78" w:rsidRPr="00B85970" w:rsidRDefault="005C0F78" w:rsidP="003A4D1D">
            <w:pPr>
              <w:jc w:val="both"/>
              <w:rPr>
                <w:sz w:val="22"/>
                <w:szCs w:val="22"/>
                <w:lang w:val="pt-BR"/>
              </w:rPr>
            </w:pPr>
            <w:r w:rsidRPr="00B85970">
              <w:rPr>
                <w:sz w:val="22"/>
                <w:lang w:val="pt-BR"/>
              </w:rPr>
              <w:t>Incentivar a participação ativa dos Estados membros nos três grupos de trabalho incluídos no Plano de Ação da Guatemala 2019 e nas atividades organizadas pela SADE para a implementação do Plano de Ação da Guatemala 2019, priorizando nas agendas dos grupos de trabalho os temas de segurança alimentar e nutricional, redução da pobreza e da desigualdade, entre outros.</w:t>
            </w:r>
          </w:p>
          <w:p w14:paraId="6EA418F6" w14:textId="77777777" w:rsidR="005C0F78" w:rsidRPr="00B85970" w:rsidRDefault="005C0F78" w:rsidP="003A4D1D">
            <w:pPr>
              <w:jc w:val="both"/>
              <w:rPr>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85E8ADB" w14:textId="77777777" w:rsidR="005C0F78" w:rsidRPr="00B85970" w:rsidRDefault="005C0F78" w:rsidP="003A4D1D">
            <w:pPr>
              <w:suppressAutoHyphens/>
              <w:rPr>
                <w:sz w:val="22"/>
                <w:szCs w:val="22"/>
                <w:lang w:val="pt-BR"/>
              </w:rPr>
            </w:pPr>
            <w:r w:rsidRPr="00B85970">
              <w:rPr>
                <w:sz w:val="22"/>
                <w:lang w:val="pt-BR"/>
              </w:rPr>
              <w:t>Estados membros</w:t>
            </w:r>
          </w:p>
        </w:tc>
      </w:tr>
      <w:tr w:rsidR="005C0F78" w:rsidRPr="00B85970" w14:paraId="42D8ED6B" w14:textId="77777777" w:rsidTr="003A4D1D">
        <w:trPr>
          <w:trHeight w:val="611"/>
          <w:jc w:val="center"/>
        </w:trPr>
        <w:tc>
          <w:tcPr>
            <w:tcW w:w="2558" w:type="dxa"/>
            <w:tcBorders>
              <w:top w:val="single" w:sz="4" w:space="0" w:color="000000"/>
              <w:left w:val="single" w:sz="4" w:space="0" w:color="000000"/>
              <w:bottom w:val="single" w:sz="4" w:space="0" w:color="000000"/>
            </w:tcBorders>
            <w:shd w:val="clear" w:color="auto" w:fill="auto"/>
          </w:tcPr>
          <w:p w14:paraId="351DA025" w14:textId="77777777" w:rsidR="005C0F78" w:rsidRPr="00B85970" w:rsidRDefault="005C0F78" w:rsidP="003A4D1D">
            <w:pPr>
              <w:suppressAutoHyphens/>
              <w:rPr>
                <w:b/>
                <w:sz w:val="22"/>
                <w:szCs w:val="22"/>
                <w:lang w:val="pt-BR"/>
              </w:rPr>
            </w:pPr>
            <w:r w:rsidRPr="00B85970">
              <w:rPr>
                <w:b/>
                <w:sz w:val="22"/>
                <w:lang w:val="pt-BR"/>
              </w:rPr>
              <w:t>Parágrafo dispositivo 3</w:t>
            </w:r>
          </w:p>
        </w:tc>
        <w:tc>
          <w:tcPr>
            <w:tcW w:w="7740" w:type="dxa"/>
            <w:tcBorders>
              <w:top w:val="single" w:sz="4" w:space="0" w:color="000000"/>
              <w:left w:val="single" w:sz="4" w:space="0" w:color="000000"/>
              <w:bottom w:val="single" w:sz="4" w:space="0" w:color="000000"/>
            </w:tcBorders>
            <w:shd w:val="clear" w:color="auto" w:fill="auto"/>
          </w:tcPr>
          <w:p w14:paraId="4C956A75" w14:textId="77777777" w:rsidR="005C0F78" w:rsidRPr="00B85970" w:rsidRDefault="005C0F78" w:rsidP="003A4D1D">
            <w:pPr>
              <w:jc w:val="both"/>
              <w:rPr>
                <w:sz w:val="22"/>
                <w:szCs w:val="22"/>
                <w:lang w:val="pt-BR"/>
              </w:rPr>
            </w:pPr>
            <w:r w:rsidRPr="00B85970">
              <w:rPr>
                <w:sz w:val="22"/>
                <w:lang w:val="pt-BR"/>
              </w:rPr>
              <w:t xml:space="preserve">Incentivar os Estados membros a que mantenham as cadeias de valor abertas e conectadas, a fim de que os mercados internacionais possam permanecer em funcionamento, apoiando o movimento de produtos e insumos agrícolas, que desempenham um papel fundamental para evitar a escassez de alimentos, e assim alcançar a segurança alimentar e nutricional em nível mundial; e a que as medidas de emergência relacionadas com a agricultura e os produtos agroalimentares concebidas para enfrentar a covid-19 sejam específicas, proporcionais, transparentes e temporárias e não criem barreiras desnecessárias ao comércio nem interrompam as cadeias de abastecimento de produtos para a agricultura e os produtos agroalimentares. </w:t>
            </w:r>
            <w:r w:rsidRPr="00B85970">
              <w:rPr>
                <w:sz w:val="22"/>
                <w:lang w:val="pt-BR"/>
              </w:rPr>
              <w:lastRenderedPageBreak/>
              <w:t>Resolvemos limitar toda medida restritiva injustificada sobre os produtos agrícolas ou o abastecimento de alimentos.</w:t>
            </w:r>
          </w:p>
          <w:p w14:paraId="1B21DB21" w14:textId="77777777" w:rsidR="005C0F78" w:rsidRPr="00B85970" w:rsidRDefault="005C0F78" w:rsidP="003A4D1D">
            <w:pPr>
              <w:jc w:val="both"/>
              <w:rPr>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CE0458B" w14:textId="77777777" w:rsidR="005C0F78" w:rsidRPr="00B85970" w:rsidRDefault="005C0F78" w:rsidP="003A4D1D">
            <w:pPr>
              <w:suppressAutoHyphens/>
              <w:rPr>
                <w:sz w:val="22"/>
                <w:szCs w:val="22"/>
                <w:lang w:val="pt-BR"/>
              </w:rPr>
            </w:pPr>
            <w:r w:rsidRPr="00B85970">
              <w:rPr>
                <w:sz w:val="22"/>
                <w:lang w:val="pt-BR"/>
              </w:rPr>
              <w:lastRenderedPageBreak/>
              <w:t>Estados membros</w:t>
            </w:r>
          </w:p>
        </w:tc>
      </w:tr>
      <w:tr w:rsidR="005C0F78" w:rsidRPr="00B85970" w14:paraId="6CFB36B5"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1718E862" w14:textId="77777777" w:rsidR="005C0F78" w:rsidRPr="00B85970" w:rsidRDefault="005C0F78" w:rsidP="003A4D1D">
            <w:pPr>
              <w:suppressAutoHyphens/>
              <w:rPr>
                <w:b/>
                <w:sz w:val="22"/>
                <w:szCs w:val="22"/>
                <w:lang w:val="pt-BR"/>
              </w:rPr>
            </w:pPr>
            <w:r w:rsidRPr="00B85970">
              <w:rPr>
                <w:b/>
                <w:sz w:val="22"/>
                <w:lang w:val="pt-BR"/>
              </w:rPr>
              <w:t>Parágrafo dispositivo 4</w:t>
            </w:r>
          </w:p>
        </w:tc>
        <w:tc>
          <w:tcPr>
            <w:tcW w:w="7740" w:type="dxa"/>
            <w:tcBorders>
              <w:top w:val="single" w:sz="4" w:space="0" w:color="000000"/>
              <w:left w:val="single" w:sz="4" w:space="0" w:color="000000"/>
              <w:bottom w:val="single" w:sz="4" w:space="0" w:color="000000"/>
            </w:tcBorders>
            <w:shd w:val="clear" w:color="auto" w:fill="auto"/>
          </w:tcPr>
          <w:p w14:paraId="3197A828" w14:textId="77777777" w:rsidR="005C0F78" w:rsidRPr="00B85970" w:rsidRDefault="005C0F78" w:rsidP="003A4D1D">
            <w:pPr>
              <w:jc w:val="both"/>
              <w:rPr>
                <w:sz w:val="22"/>
                <w:szCs w:val="22"/>
                <w:lang w:val="pt-BR"/>
              </w:rPr>
            </w:pPr>
            <w:r w:rsidRPr="00B85970">
              <w:rPr>
                <w:sz w:val="22"/>
                <w:lang w:val="pt-BR"/>
              </w:rPr>
              <w:t>Convidar os Estados membros, os Observadores Permanentes e outros doadores a que contribuam para o “Fundo para a Implementação do Plano de Ação da Guatemala 2019”, na medida de suas capacidades, com vistas a assegurar recursos a curtíssimo prazo para o financiamento de atividades de cooperação e assistência técnica em apoio aos esforços dos Estados membros para responder às sérias consequências da fome e da má nutrição nas Américas, agora agravadas pela pandemia de covid-19.</w:t>
            </w:r>
          </w:p>
          <w:p w14:paraId="221AD4FC" w14:textId="77777777" w:rsidR="005C0F78" w:rsidRPr="00B85970" w:rsidRDefault="005C0F78" w:rsidP="003A4D1D">
            <w:pPr>
              <w:jc w:val="both"/>
              <w:rPr>
                <w:sz w:val="22"/>
                <w:szCs w:val="22"/>
                <w:lang w:val="pt-B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A6981D6" w14:textId="77777777" w:rsidR="005C0F78" w:rsidRPr="00B85970" w:rsidRDefault="005C0F78" w:rsidP="003A4D1D">
            <w:pPr>
              <w:suppressAutoHyphens/>
              <w:rPr>
                <w:sz w:val="22"/>
                <w:szCs w:val="22"/>
                <w:lang w:val="pt-BR"/>
              </w:rPr>
            </w:pPr>
            <w:r w:rsidRPr="00B85970">
              <w:rPr>
                <w:sz w:val="22"/>
                <w:lang w:val="pt-BR"/>
              </w:rPr>
              <w:t>Estados membros</w:t>
            </w:r>
          </w:p>
          <w:p w14:paraId="3CA6FB15" w14:textId="77777777" w:rsidR="005C0F78" w:rsidRPr="00B85970" w:rsidRDefault="005C0F78" w:rsidP="003A4D1D">
            <w:pPr>
              <w:suppressAutoHyphens/>
              <w:rPr>
                <w:sz w:val="22"/>
                <w:szCs w:val="22"/>
                <w:lang w:val="pt-BR"/>
              </w:rPr>
            </w:pPr>
            <w:r w:rsidRPr="00B85970">
              <w:rPr>
                <w:sz w:val="22"/>
                <w:lang w:val="pt-BR"/>
              </w:rPr>
              <w:t>Observadores Permanentes</w:t>
            </w:r>
          </w:p>
        </w:tc>
      </w:tr>
      <w:tr w:rsidR="005C0F78" w:rsidRPr="00B85970" w14:paraId="4D36F120"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7C6EB509" w14:textId="77777777" w:rsidR="005C0F78" w:rsidRPr="00B85970" w:rsidRDefault="005C0F78" w:rsidP="003A4D1D">
            <w:pPr>
              <w:suppressAutoHyphens/>
              <w:rPr>
                <w:b/>
                <w:sz w:val="22"/>
                <w:szCs w:val="22"/>
                <w:lang w:val="pt-BR"/>
              </w:rPr>
            </w:pPr>
            <w:r w:rsidRPr="00B85970">
              <w:rPr>
                <w:b/>
                <w:sz w:val="22"/>
                <w:lang w:val="pt-BR"/>
              </w:rPr>
              <w:t>Parágrafo dispositivo 5</w:t>
            </w:r>
          </w:p>
        </w:tc>
        <w:tc>
          <w:tcPr>
            <w:tcW w:w="7740" w:type="dxa"/>
            <w:tcBorders>
              <w:top w:val="single" w:sz="4" w:space="0" w:color="000000"/>
              <w:left w:val="single" w:sz="4" w:space="0" w:color="000000"/>
              <w:bottom w:val="single" w:sz="4" w:space="0" w:color="000000"/>
            </w:tcBorders>
            <w:shd w:val="clear" w:color="auto" w:fill="auto"/>
          </w:tcPr>
          <w:p w14:paraId="3E242111" w14:textId="77777777" w:rsidR="005C0F78" w:rsidRPr="00B85970" w:rsidRDefault="005C0F78" w:rsidP="003A4D1D">
            <w:pPr>
              <w:jc w:val="both"/>
              <w:rPr>
                <w:sz w:val="22"/>
                <w:szCs w:val="22"/>
                <w:lang w:val="pt-BR"/>
              </w:rPr>
            </w:pPr>
            <w:r w:rsidRPr="00B85970">
              <w:rPr>
                <w:sz w:val="22"/>
                <w:lang w:val="pt-BR"/>
              </w:rPr>
              <w:t>Incentivar a Secretaria-Geral a que apoie os esforços dos pequenos Estados insulares e de zonas litorâneas baixas em desenvolvimento, entre outros, para solicitar assistência técnica e, quando apropriado, assistência financeira das instituições financeiras internacionais e das agências de desenvolvimento, combinado com reformas e políticas internas, para tecnologias agrícolas novas e emergentes, incluindo a agricultura inteligente do ponto de vista climático e o apoio ao desenvolvimento de capacidades. Isso leva em conta suas áreas limitadas de terra arável, o abastecimento deficiente de água em alguns países e a importância de melhorar a segurança alimentar e nutricional das pequenas e médias empresas agrícolas familiares, a agricultura escolar, a agricultura de subsistência e a agricultura praticada por mulheres e jovens nas áreas rurais.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0B155A54" w14:textId="77777777" w:rsidR="005C0F78" w:rsidRPr="00B85970" w:rsidRDefault="005C0F78" w:rsidP="003A4D1D">
            <w:pPr>
              <w:suppressAutoHyphens/>
              <w:rPr>
                <w:sz w:val="22"/>
                <w:szCs w:val="22"/>
                <w:lang w:val="pt-BR"/>
              </w:rPr>
            </w:pPr>
            <w:r w:rsidRPr="00B85970">
              <w:rPr>
                <w:sz w:val="22"/>
                <w:lang w:val="pt-BR"/>
              </w:rPr>
              <w:t>Secretaria-Geral</w:t>
            </w:r>
          </w:p>
        </w:tc>
      </w:tr>
      <w:tr w:rsidR="005C0F78" w:rsidRPr="00B85970" w14:paraId="50554964"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4FCD43B2" w14:textId="77777777" w:rsidR="005C0F78" w:rsidRPr="00B85970" w:rsidRDefault="005C0F78" w:rsidP="003A4D1D">
            <w:pPr>
              <w:suppressAutoHyphens/>
              <w:rPr>
                <w:b/>
                <w:sz w:val="22"/>
                <w:szCs w:val="22"/>
                <w:lang w:val="pt-BR"/>
              </w:rPr>
            </w:pPr>
            <w:r w:rsidRPr="00B85970">
              <w:rPr>
                <w:b/>
                <w:sz w:val="22"/>
                <w:lang w:val="pt-BR"/>
              </w:rPr>
              <w:t>Parágrafo dispositivo 6</w:t>
            </w:r>
          </w:p>
        </w:tc>
        <w:tc>
          <w:tcPr>
            <w:tcW w:w="7740" w:type="dxa"/>
            <w:tcBorders>
              <w:top w:val="single" w:sz="4" w:space="0" w:color="000000"/>
              <w:left w:val="single" w:sz="4" w:space="0" w:color="000000"/>
              <w:bottom w:val="single" w:sz="4" w:space="0" w:color="000000"/>
            </w:tcBorders>
            <w:shd w:val="clear" w:color="auto" w:fill="auto"/>
          </w:tcPr>
          <w:p w14:paraId="10AAF329" w14:textId="77777777" w:rsidR="005C0F78" w:rsidRPr="00B85970" w:rsidRDefault="005C0F78" w:rsidP="003A4D1D">
            <w:pPr>
              <w:jc w:val="both"/>
              <w:rPr>
                <w:sz w:val="22"/>
                <w:szCs w:val="22"/>
                <w:lang w:val="pt-BR"/>
              </w:rPr>
            </w:pPr>
            <w:r w:rsidRPr="00B85970">
              <w:rPr>
                <w:sz w:val="22"/>
                <w:lang w:val="pt-BR"/>
              </w:rPr>
              <w:t>Solicitar à SADE, em coordenação com a Comissão Interamericana de Desenvolvimento Social (CIDES) e em colaboração com a SEDI e outras secretarias relevantes, que implemente esta resolução com o propósito de facilitar e fortalecer o diálogo, a cooperação, a troca de experiências, o desenvolvimento de capacidades e a assistência técnica em prol dos Estados membros no contexto sem precedentes da pandemia de covid-19.</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093F2A2A" w14:textId="77777777" w:rsidR="005C0F78" w:rsidRPr="00B85970" w:rsidRDefault="005C0F78" w:rsidP="003A4D1D">
            <w:pPr>
              <w:suppressAutoHyphens/>
              <w:rPr>
                <w:sz w:val="22"/>
                <w:szCs w:val="22"/>
                <w:lang w:val="pt-BR"/>
              </w:rPr>
            </w:pPr>
            <w:r w:rsidRPr="00B85970">
              <w:rPr>
                <w:sz w:val="22"/>
                <w:lang w:val="pt-BR"/>
              </w:rPr>
              <w:t>CIDES</w:t>
            </w:r>
          </w:p>
          <w:p w14:paraId="57413E8F" w14:textId="77777777" w:rsidR="005C0F78" w:rsidRPr="00B85970" w:rsidRDefault="005C0F78" w:rsidP="003A4D1D">
            <w:pPr>
              <w:suppressAutoHyphens/>
              <w:rPr>
                <w:sz w:val="22"/>
                <w:szCs w:val="22"/>
                <w:lang w:val="pt-BR"/>
              </w:rPr>
            </w:pPr>
            <w:r w:rsidRPr="00B85970">
              <w:rPr>
                <w:sz w:val="22"/>
                <w:lang w:val="pt-BR"/>
              </w:rPr>
              <w:t>SEDI</w:t>
            </w:r>
          </w:p>
          <w:p w14:paraId="7D09E1B7" w14:textId="77777777" w:rsidR="005C0F78" w:rsidRPr="00B85970" w:rsidRDefault="005C0F78" w:rsidP="003A4D1D">
            <w:pPr>
              <w:suppressAutoHyphens/>
              <w:rPr>
                <w:sz w:val="22"/>
                <w:szCs w:val="22"/>
                <w:lang w:val="pt-BR"/>
              </w:rPr>
            </w:pPr>
            <w:r w:rsidRPr="00B85970">
              <w:rPr>
                <w:sz w:val="22"/>
                <w:lang w:val="pt-BR"/>
              </w:rPr>
              <w:t>SADE</w:t>
            </w:r>
          </w:p>
          <w:p w14:paraId="7F252DA7" w14:textId="77777777" w:rsidR="005C0F78" w:rsidRPr="00B85970" w:rsidRDefault="005C0F78" w:rsidP="003A4D1D">
            <w:pPr>
              <w:suppressAutoHyphens/>
              <w:rPr>
                <w:sz w:val="22"/>
                <w:szCs w:val="22"/>
                <w:lang w:val="pt-BR" w:eastAsia="ar-SA"/>
              </w:rPr>
            </w:pPr>
          </w:p>
        </w:tc>
      </w:tr>
      <w:tr w:rsidR="005C0F78" w:rsidRPr="00B85970" w14:paraId="70FEA997"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72ED668E" w14:textId="77777777" w:rsidR="005C0F78" w:rsidRPr="00B85970" w:rsidRDefault="005C0F78" w:rsidP="003A4D1D">
            <w:pPr>
              <w:suppressAutoHyphens/>
              <w:rPr>
                <w:b/>
                <w:sz w:val="22"/>
                <w:szCs w:val="22"/>
                <w:lang w:val="pt-BR"/>
              </w:rPr>
            </w:pPr>
            <w:r w:rsidRPr="00B85970">
              <w:rPr>
                <w:b/>
                <w:sz w:val="22"/>
                <w:lang w:val="pt-BR"/>
              </w:rPr>
              <w:t>Parágrafo dispositivo 7</w:t>
            </w:r>
          </w:p>
        </w:tc>
        <w:tc>
          <w:tcPr>
            <w:tcW w:w="7740" w:type="dxa"/>
            <w:tcBorders>
              <w:top w:val="single" w:sz="4" w:space="0" w:color="000000"/>
              <w:left w:val="single" w:sz="4" w:space="0" w:color="000000"/>
              <w:bottom w:val="single" w:sz="4" w:space="0" w:color="000000"/>
            </w:tcBorders>
            <w:shd w:val="clear" w:color="auto" w:fill="auto"/>
          </w:tcPr>
          <w:p w14:paraId="18843EA3" w14:textId="77777777" w:rsidR="005C0F78" w:rsidRPr="00B85970" w:rsidRDefault="005C0F78" w:rsidP="003A4D1D">
            <w:pPr>
              <w:jc w:val="both"/>
              <w:rPr>
                <w:sz w:val="22"/>
                <w:szCs w:val="22"/>
                <w:lang w:val="pt-BR"/>
              </w:rPr>
            </w:pPr>
            <w:r w:rsidRPr="00B85970">
              <w:rPr>
                <w:sz w:val="22"/>
                <w:lang w:val="pt-BR"/>
              </w:rPr>
              <w:t>Incentivar a Secretaria-Geral a que, por intermédio da SADE e em colaboração com a SEDI e outras secretarias relevantes, e em coordenação com o Grupo de Trabalho Conjunto de Cúpulas (GTCC) bem como o Instituto de Pesquisa e Desenvolvimento Agrícola do Caribe (CARDI), o Programa Mundial de Alimentos das Nações Unidas (PMA) e a Organização das Nações Unidas para a Alimentação e a Agricultura (FAO), entre outros, desenvolva e fortaleça projetos de cooperação hemisférica para enfrentar os efeitos da pandemia de covid-19 sobre os temas da presente resolução.</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463C005" w14:textId="77777777" w:rsidR="005C0F78" w:rsidRPr="00B85970" w:rsidRDefault="005C0F78" w:rsidP="003A4D1D">
            <w:pPr>
              <w:suppressAutoHyphens/>
              <w:rPr>
                <w:sz w:val="22"/>
                <w:szCs w:val="22"/>
                <w:lang w:val="pt-BR"/>
              </w:rPr>
            </w:pPr>
            <w:r w:rsidRPr="00B85970">
              <w:rPr>
                <w:sz w:val="22"/>
                <w:lang w:val="pt-BR"/>
              </w:rPr>
              <w:t>SEDI</w:t>
            </w:r>
          </w:p>
          <w:p w14:paraId="21CA3A43" w14:textId="77777777" w:rsidR="005C0F78" w:rsidRPr="00B85970" w:rsidRDefault="005C0F78" w:rsidP="003A4D1D">
            <w:pPr>
              <w:suppressAutoHyphens/>
              <w:rPr>
                <w:sz w:val="22"/>
                <w:szCs w:val="22"/>
                <w:lang w:val="pt-BR"/>
              </w:rPr>
            </w:pPr>
            <w:r w:rsidRPr="00B85970">
              <w:rPr>
                <w:sz w:val="22"/>
                <w:lang w:val="pt-BR"/>
              </w:rPr>
              <w:t>SADE</w:t>
            </w:r>
          </w:p>
          <w:p w14:paraId="6629E9E3" w14:textId="77777777" w:rsidR="005C0F78" w:rsidRPr="00B85970" w:rsidRDefault="005C0F78" w:rsidP="003A4D1D">
            <w:pPr>
              <w:suppressAutoHyphens/>
              <w:rPr>
                <w:sz w:val="22"/>
                <w:szCs w:val="22"/>
                <w:lang w:val="pt-BR" w:eastAsia="ar-SA"/>
              </w:rPr>
            </w:pPr>
          </w:p>
        </w:tc>
      </w:tr>
      <w:tr w:rsidR="005C0F78" w:rsidRPr="00B85970" w14:paraId="71A74AC8" w14:textId="77777777" w:rsidTr="003A4D1D">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74BCF6EB" w14:textId="77777777" w:rsidR="005C0F78" w:rsidRPr="00B85970" w:rsidRDefault="005C0F78" w:rsidP="003A4D1D">
            <w:pPr>
              <w:suppressAutoHyphens/>
              <w:rPr>
                <w:b/>
                <w:sz w:val="22"/>
                <w:szCs w:val="22"/>
                <w:lang w:val="pt-BR"/>
              </w:rPr>
            </w:pPr>
            <w:r w:rsidRPr="00B85970">
              <w:rPr>
                <w:b/>
                <w:sz w:val="22"/>
                <w:lang w:val="pt-BR"/>
              </w:rPr>
              <w:lastRenderedPageBreak/>
              <w:t>Parágrafo dispositivo 8</w:t>
            </w:r>
          </w:p>
        </w:tc>
        <w:tc>
          <w:tcPr>
            <w:tcW w:w="7740" w:type="dxa"/>
            <w:tcBorders>
              <w:top w:val="single" w:sz="4" w:space="0" w:color="000000"/>
              <w:left w:val="single" w:sz="4" w:space="0" w:color="000000"/>
              <w:bottom w:val="single" w:sz="4" w:space="0" w:color="000000"/>
            </w:tcBorders>
            <w:shd w:val="clear" w:color="auto" w:fill="auto"/>
          </w:tcPr>
          <w:p w14:paraId="10599953" w14:textId="77777777" w:rsidR="005C0F78" w:rsidRPr="00B85970" w:rsidRDefault="005C0F78" w:rsidP="003A4D1D">
            <w:pPr>
              <w:jc w:val="both"/>
              <w:rPr>
                <w:sz w:val="22"/>
                <w:szCs w:val="22"/>
                <w:lang w:val="pt-BR"/>
              </w:rPr>
            </w:pPr>
            <w:r w:rsidRPr="00B85970">
              <w:rPr>
                <w:sz w:val="22"/>
                <w:lang w:val="pt-BR"/>
              </w:rPr>
              <w:t>Solicitar à Secretaria-Geral que, por intermédio da SADE e em colaboração com a SEDI e outras secretarias relevantes, elabore e apresente a uma reunião conjunta do Conselho Interamericano de Desenvolvimento Integral (CIDI) e do Conselho Permanente um relatório de acompanhamento de boas práticas e lições aprendidas pelos Estados membros, bem como recomende linhas de ação no âmbito da presente resolução.</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85BB3AF" w14:textId="77777777" w:rsidR="005C0F78" w:rsidRPr="00B85970" w:rsidRDefault="005C0F78" w:rsidP="003A4D1D">
            <w:pPr>
              <w:suppressAutoHyphens/>
              <w:rPr>
                <w:sz w:val="22"/>
                <w:szCs w:val="22"/>
                <w:lang w:val="pt-BR"/>
              </w:rPr>
            </w:pPr>
            <w:r w:rsidRPr="00B85970">
              <w:rPr>
                <w:sz w:val="22"/>
                <w:lang w:val="pt-BR"/>
              </w:rPr>
              <w:t>CIDI/CP</w:t>
            </w:r>
          </w:p>
          <w:p w14:paraId="510912B2" w14:textId="77777777" w:rsidR="005C0F78" w:rsidRPr="00B85970" w:rsidRDefault="005C0F78" w:rsidP="003A4D1D">
            <w:pPr>
              <w:suppressAutoHyphens/>
              <w:rPr>
                <w:sz w:val="22"/>
                <w:szCs w:val="22"/>
                <w:lang w:val="pt-BR"/>
              </w:rPr>
            </w:pPr>
            <w:r w:rsidRPr="00B85970">
              <w:rPr>
                <w:sz w:val="22"/>
                <w:lang w:val="pt-BR"/>
              </w:rPr>
              <w:t>SEDI</w:t>
            </w:r>
          </w:p>
          <w:p w14:paraId="641F1380" w14:textId="77777777" w:rsidR="005C0F78" w:rsidRPr="00B85970" w:rsidRDefault="005C0F78" w:rsidP="003A4D1D">
            <w:pPr>
              <w:suppressAutoHyphens/>
              <w:rPr>
                <w:sz w:val="22"/>
                <w:szCs w:val="22"/>
                <w:lang w:val="pt-BR"/>
              </w:rPr>
            </w:pPr>
            <w:r w:rsidRPr="00B85970">
              <w:rPr>
                <w:sz w:val="22"/>
                <w:lang w:val="pt-BR"/>
              </w:rPr>
              <w:t>SADE</w:t>
            </w:r>
          </w:p>
          <w:p w14:paraId="173BF15D" w14:textId="77777777" w:rsidR="005C0F78" w:rsidRPr="00B85970" w:rsidRDefault="005C0F78" w:rsidP="003A4D1D">
            <w:pPr>
              <w:suppressAutoHyphens/>
              <w:rPr>
                <w:sz w:val="22"/>
                <w:szCs w:val="22"/>
                <w:lang w:val="pt-BR" w:eastAsia="ar-SA"/>
              </w:rPr>
            </w:pPr>
          </w:p>
        </w:tc>
      </w:tr>
    </w:tbl>
    <w:p w14:paraId="39ECDE3B" w14:textId="77777777" w:rsidR="005C0F78" w:rsidRPr="00B85970" w:rsidRDefault="005C0F78" w:rsidP="005C0F78">
      <w:pPr>
        <w:suppressAutoHyphens/>
        <w:jc w:val="both"/>
        <w:rPr>
          <w:b/>
          <w:sz w:val="22"/>
          <w:szCs w:val="22"/>
          <w:lang w:val="pt-BR" w:eastAsia="ar-SA"/>
        </w:rPr>
      </w:pPr>
    </w:p>
    <w:p w14:paraId="4F1655C6" w14:textId="77777777" w:rsidR="005C0F78" w:rsidRPr="00B85970" w:rsidRDefault="005C0F78" w:rsidP="005C0F78">
      <w:pPr>
        <w:suppressAutoHyphens/>
        <w:jc w:val="both"/>
        <w:rPr>
          <w:sz w:val="22"/>
          <w:szCs w:val="22"/>
          <w:u w:val="single"/>
          <w:lang w:val="pt-BR" w:eastAsia="ar-SA"/>
        </w:rPr>
      </w:pPr>
    </w:p>
    <w:p w14:paraId="26E56CB1" w14:textId="77777777" w:rsidR="005C0F78" w:rsidRPr="00B85970" w:rsidRDefault="005C0F78" w:rsidP="005C0F78">
      <w:pPr>
        <w:suppressAutoHyphens/>
        <w:ind w:left="720"/>
        <w:jc w:val="center"/>
        <w:rPr>
          <w:sz w:val="22"/>
          <w:szCs w:val="22"/>
          <w:u w:val="single"/>
          <w:lang w:val="pt-BR" w:eastAsia="ar-SA"/>
        </w:rPr>
        <w:sectPr w:rsidR="005C0F78" w:rsidRPr="00B85970" w:rsidSect="008214B6">
          <w:headerReference w:type="default" r:id="rId10"/>
          <w:headerReference w:type="first" r:id="rId11"/>
          <w:type w:val="oddPage"/>
          <w:pgSz w:w="15840" w:h="12240" w:orient="landscape" w:code="1"/>
          <w:pgMar w:top="2160" w:right="1570" w:bottom="1296" w:left="1699" w:header="1296" w:footer="1296" w:gutter="0"/>
          <w:pgNumType w:fmt="numberInDash"/>
          <w:cols w:space="720"/>
          <w:titlePg/>
          <w:docGrid w:linePitch="360"/>
        </w:sectPr>
      </w:pPr>
    </w:p>
    <w:p w14:paraId="4A877B05" w14:textId="77777777" w:rsidR="005C0F78" w:rsidRPr="00B85970" w:rsidRDefault="005C0F78" w:rsidP="005C0F78">
      <w:pPr>
        <w:suppressAutoHyphens/>
        <w:jc w:val="center"/>
        <w:rPr>
          <w:b/>
          <w:sz w:val="22"/>
          <w:szCs w:val="22"/>
          <w:lang w:val="pt-BR"/>
        </w:rPr>
      </w:pPr>
      <w:r w:rsidRPr="00B85970">
        <w:rPr>
          <w:b/>
          <w:sz w:val="22"/>
          <w:lang w:val="pt-BR"/>
        </w:rPr>
        <w:lastRenderedPageBreak/>
        <w:t>ANEXO 2</w:t>
      </w:r>
    </w:p>
    <w:p w14:paraId="4A875BE9" w14:textId="77777777" w:rsidR="005C0F78" w:rsidRPr="00B85970" w:rsidRDefault="005C0F78" w:rsidP="005C0F78">
      <w:pPr>
        <w:suppressAutoHyphens/>
        <w:rPr>
          <w:b/>
          <w:sz w:val="22"/>
          <w:szCs w:val="22"/>
          <w:lang w:val="pt-BR" w:eastAsia="ar-SA"/>
        </w:rPr>
      </w:pPr>
    </w:p>
    <w:p w14:paraId="45DDE577" w14:textId="77777777" w:rsidR="005C0F78" w:rsidRPr="00B85970" w:rsidRDefault="005C0F78" w:rsidP="005C0F78">
      <w:pPr>
        <w:suppressAutoHyphens/>
        <w:jc w:val="center"/>
        <w:rPr>
          <w:b/>
          <w:sz w:val="22"/>
          <w:szCs w:val="22"/>
          <w:lang w:val="pt-BR"/>
        </w:rPr>
      </w:pPr>
      <w:r w:rsidRPr="00B85970">
        <w:rPr>
          <w:b/>
          <w:sz w:val="22"/>
          <w:lang w:val="pt-BR"/>
        </w:rPr>
        <w:t>CALENDÁRIO DE REUNIÕES</w:t>
      </w:r>
      <w:r w:rsidRPr="00B85970">
        <w:rPr>
          <w:b/>
          <w:sz w:val="22"/>
          <w:szCs w:val="22"/>
          <w:u w:val="single"/>
          <w:vertAlign w:val="superscript"/>
          <w:lang w:val="pt-BR" w:eastAsia="ar-SA"/>
        </w:rPr>
        <w:footnoteReference w:id="1"/>
      </w:r>
      <w:r w:rsidRPr="00B85970">
        <w:rPr>
          <w:b/>
          <w:sz w:val="22"/>
          <w:vertAlign w:val="superscript"/>
          <w:lang w:val="pt-BR"/>
        </w:rPr>
        <w:t>/</w:t>
      </w:r>
      <w:r w:rsidRPr="00B85970">
        <w:rPr>
          <w:b/>
          <w:sz w:val="22"/>
          <w:lang w:val="pt-BR"/>
        </w:rPr>
        <w:t xml:space="preserve"> </w:t>
      </w:r>
    </w:p>
    <w:p w14:paraId="6CB8EEAE" w14:textId="77777777" w:rsidR="005C0F78" w:rsidRPr="00B85970" w:rsidRDefault="005C0F78" w:rsidP="005C0F78">
      <w:pPr>
        <w:suppressAutoHyphens/>
        <w:jc w:val="center"/>
        <w:rPr>
          <w:b/>
          <w:sz w:val="22"/>
          <w:szCs w:val="22"/>
          <w:lang w:val="pt-BR"/>
        </w:rPr>
      </w:pPr>
      <w:r w:rsidRPr="00B85970">
        <w:rPr>
          <w:b/>
          <w:sz w:val="22"/>
          <w:lang w:val="pt-BR"/>
        </w:rPr>
        <w:t>DA COMISSÃO DE FEVEREIRO A NOVEMBRO DE 2021</w:t>
      </w:r>
    </w:p>
    <w:p w14:paraId="0DA96AFF" w14:textId="77777777" w:rsidR="005C0F78" w:rsidRPr="00B85970" w:rsidRDefault="005C0F78" w:rsidP="005C0F78">
      <w:pPr>
        <w:suppressAutoHyphens/>
        <w:rPr>
          <w:b/>
          <w:sz w:val="22"/>
          <w:szCs w:val="22"/>
          <w:lang w:val="pt-BR" w:eastAsia="ar-SA"/>
        </w:rPr>
      </w:pPr>
    </w:p>
    <w:p w14:paraId="377A6DC3" w14:textId="77777777" w:rsidR="005C0F78" w:rsidRPr="00B85970" w:rsidRDefault="005C0F78" w:rsidP="005C0F78">
      <w:pPr>
        <w:suppressAutoHyphens/>
        <w:jc w:val="both"/>
        <w:rPr>
          <w:sz w:val="22"/>
          <w:szCs w:val="22"/>
          <w:lang w:val="pt-BR"/>
        </w:rPr>
      </w:pPr>
      <w:r w:rsidRPr="00B85970">
        <w:rPr>
          <w:sz w:val="22"/>
          <w:lang w:val="pt-BR"/>
        </w:rPr>
        <w:tab/>
        <w:t>Este calendário de reuniões poderá ser modificado de acordo com as necessidades do acompanhamento dos temas constates do presente Plano de Trabalho, bem como para o tratamento de outros assuntos que venham a ser submetidos à consideração da Comissão, como previsto no artigo 56 do Regulamento das Reuniões Ordinárias e Extraordinárias do CIDI.</w:t>
      </w:r>
    </w:p>
    <w:p w14:paraId="6ED1A35C" w14:textId="77777777" w:rsidR="005C0F78" w:rsidRPr="00B85970" w:rsidRDefault="005C0F78" w:rsidP="005C0F78">
      <w:pPr>
        <w:suppressAutoHyphens/>
        <w:jc w:val="both"/>
        <w:rPr>
          <w:sz w:val="22"/>
          <w:szCs w:val="22"/>
          <w:lang w:val="pt-BR" w:eastAsia="ar-SA"/>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6664"/>
      </w:tblGrid>
      <w:tr w:rsidR="005C0F78" w:rsidRPr="00B85970" w14:paraId="20E0618F" w14:textId="77777777" w:rsidTr="003A4D1D">
        <w:trPr>
          <w:tblHeader/>
          <w:jc w:val="center"/>
        </w:trPr>
        <w:tc>
          <w:tcPr>
            <w:tcW w:w="2554" w:type="dxa"/>
            <w:shd w:val="pct20" w:color="auto" w:fill="auto"/>
            <w:vAlign w:val="center"/>
          </w:tcPr>
          <w:p w14:paraId="7B74F23C" w14:textId="77777777" w:rsidR="005C0F78" w:rsidRPr="00B85970" w:rsidRDefault="005C0F78" w:rsidP="003A4D1D">
            <w:pPr>
              <w:suppressAutoHyphens/>
              <w:jc w:val="center"/>
              <w:rPr>
                <w:b/>
                <w:sz w:val="22"/>
                <w:szCs w:val="22"/>
                <w:lang w:val="pt-BR"/>
              </w:rPr>
            </w:pPr>
            <w:r w:rsidRPr="00B85970">
              <w:rPr>
                <w:b/>
                <w:sz w:val="22"/>
                <w:lang w:val="pt-BR"/>
              </w:rPr>
              <w:t>Data e hora</w:t>
            </w:r>
          </w:p>
        </w:tc>
        <w:tc>
          <w:tcPr>
            <w:tcW w:w="6664" w:type="dxa"/>
            <w:shd w:val="pct20" w:color="auto" w:fill="auto"/>
            <w:vAlign w:val="center"/>
          </w:tcPr>
          <w:p w14:paraId="507DE4B4" w14:textId="77777777" w:rsidR="005C0F78" w:rsidRPr="00B85970" w:rsidRDefault="005C0F78" w:rsidP="003A4D1D">
            <w:pPr>
              <w:suppressLineNumbers/>
              <w:suppressAutoHyphens/>
              <w:snapToGrid w:val="0"/>
              <w:jc w:val="center"/>
              <w:rPr>
                <w:b/>
                <w:sz w:val="22"/>
                <w:szCs w:val="22"/>
                <w:lang w:val="pt-BR"/>
              </w:rPr>
            </w:pPr>
            <w:r w:rsidRPr="00B85970">
              <w:rPr>
                <w:b/>
                <w:sz w:val="22"/>
                <w:lang w:val="pt-BR"/>
              </w:rPr>
              <w:t>Temas</w:t>
            </w:r>
          </w:p>
          <w:p w14:paraId="08BB9F71" w14:textId="77777777" w:rsidR="005C0F78" w:rsidRPr="00B85970" w:rsidRDefault="005C0F78" w:rsidP="003A4D1D">
            <w:pPr>
              <w:suppressLineNumbers/>
              <w:suppressAutoHyphens/>
              <w:snapToGrid w:val="0"/>
              <w:jc w:val="center"/>
              <w:rPr>
                <w:b/>
                <w:sz w:val="22"/>
                <w:szCs w:val="22"/>
                <w:lang w:val="pt-BR" w:eastAsia="ar-SA"/>
              </w:rPr>
            </w:pPr>
          </w:p>
        </w:tc>
      </w:tr>
      <w:tr w:rsidR="005C0F78" w:rsidRPr="00B85970" w14:paraId="23F13D6E" w14:textId="77777777" w:rsidTr="003A4D1D">
        <w:trPr>
          <w:jc w:val="center"/>
        </w:trPr>
        <w:tc>
          <w:tcPr>
            <w:tcW w:w="2554" w:type="dxa"/>
            <w:shd w:val="clear" w:color="auto" w:fill="auto"/>
          </w:tcPr>
          <w:p w14:paraId="5B0B6491" w14:textId="77777777" w:rsidR="005C0F78" w:rsidRPr="00B85970" w:rsidRDefault="005C0F78" w:rsidP="003A4D1D">
            <w:pPr>
              <w:suppressAutoHyphens/>
              <w:rPr>
                <w:sz w:val="22"/>
                <w:szCs w:val="22"/>
                <w:lang w:val="pt-BR"/>
              </w:rPr>
            </w:pPr>
            <w:r w:rsidRPr="00B85970">
              <w:rPr>
                <w:sz w:val="22"/>
                <w:lang w:val="pt-BR"/>
              </w:rPr>
              <w:t>Terça-feira</w:t>
            </w:r>
          </w:p>
          <w:p w14:paraId="5F1E02AA" w14:textId="77777777" w:rsidR="005C0F78" w:rsidRPr="00B85970" w:rsidRDefault="005C0F78" w:rsidP="003A4D1D">
            <w:pPr>
              <w:suppressAutoHyphens/>
              <w:rPr>
                <w:sz w:val="22"/>
                <w:szCs w:val="22"/>
                <w:lang w:val="pt-BR"/>
              </w:rPr>
            </w:pPr>
            <w:r w:rsidRPr="00B85970">
              <w:rPr>
                <w:sz w:val="22"/>
                <w:lang w:val="pt-BR"/>
              </w:rPr>
              <w:t>16 de fevereiro</w:t>
            </w:r>
          </w:p>
          <w:p w14:paraId="7D73EC5A" w14:textId="526F19CB" w:rsidR="005C0F78" w:rsidRPr="00B85970" w:rsidRDefault="005C0F78" w:rsidP="003A4D1D">
            <w:pPr>
              <w:suppressAutoHyphens/>
              <w:rPr>
                <w:sz w:val="22"/>
                <w:szCs w:val="22"/>
                <w:lang w:val="pt-BR"/>
              </w:rPr>
            </w:pPr>
            <w:r w:rsidRPr="00B85970">
              <w:rPr>
                <w:sz w:val="22"/>
                <w:lang w:val="pt-BR"/>
              </w:rPr>
              <w:t>14h30–14h45</w:t>
            </w:r>
          </w:p>
        </w:tc>
        <w:tc>
          <w:tcPr>
            <w:tcW w:w="6664" w:type="dxa"/>
            <w:shd w:val="clear" w:color="auto" w:fill="auto"/>
          </w:tcPr>
          <w:p w14:paraId="633F3CF1" w14:textId="77777777" w:rsidR="005C0F78" w:rsidRPr="00B85970" w:rsidRDefault="005C0F78" w:rsidP="003A4D1D">
            <w:pPr>
              <w:numPr>
                <w:ilvl w:val="0"/>
                <w:numId w:val="2"/>
              </w:numPr>
              <w:suppressLineNumbers/>
              <w:tabs>
                <w:tab w:val="left" w:pos="221"/>
                <w:tab w:val="left" w:pos="1440"/>
              </w:tabs>
              <w:suppressAutoHyphens/>
              <w:snapToGrid w:val="0"/>
              <w:ind w:left="221" w:hanging="221"/>
              <w:rPr>
                <w:bCs/>
                <w:sz w:val="22"/>
                <w:szCs w:val="22"/>
                <w:lang w:val="pt-BR"/>
              </w:rPr>
            </w:pPr>
            <w:r w:rsidRPr="00B85970">
              <w:rPr>
                <w:sz w:val="22"/>
                <w:lang w:val="pt-BR"/>
              </w:rPr>
              <w:t>Indicações a vice-presidente</w:t>
            </w:r>
          </w:p>
          <w:p w14:paraId="0C11DA52" w14:textId="77777777" w:rsidR="005C0F78" w:rsidRPr="00B85970" w:rsidRDefault="005C0F78" w:rsidP="003A4D1D">
            <w:pPr>
              <w:numPr>
                <w:ilvl w:val="0"/>
                <w:numId w:val="2"/>
              </w:numPr>
              <w:suppressLineNumbers/>
              <w:tabs>
                <w:tab w:val="left" w:pos="221"/>
              </w:tabs>
              <w:suppressAutoHyphens/>
              <w:snapToGrid w:val="0"/>
              <w:ind w:left="221" w:hanging="221"/>
              <w:rPr>
                <w:bCs/>
                <w:sz w:val="22"/>
                <w:szCs w:val="22"/>
                <w:lang w:val="pt-BR"/>
              </w:rPr>
            </w:pPr>
            <w:r w:rsidRPr="00B85970">
              <w:rPr>
                <w:sz w:val="22"/>
                <w:lang w:val="pt-BR"/>
              </w:rPr>
              <w:t>Outros assuntos</w:t>
            </w:r>
          </w:p>
        </w:tc>
      </w:tr>
      <w:tr w:rsidR="005C0F78" w:rsidRPr="00B85970" w14:paraId="1FADB3D8" w14:textId="77777777" w:rsidTr="003A4D1D">
        <w:trPr>
          <w:jc w:val="center"/>
        </w:trPr>
        <w:tc>
          <w:tcPr>
            <w:tcW w:w="2554" w:type="dxa"/>
            <w:shd w:val="clear" w:color="auto" w:fill="auto"/>
          </w:tcPr>
          <w:p w14:paraId="78CE5CEE" w14:textId="77777777" w:rsidR="005C0F78" w:rsidRPr="00B85970" w:rsidRDefault="005C0F78" w:rsidP="003A4D1D">
            <w:pPr>
              <w:suppressAutoHyphens/>
              <w:rPr>
                <w:sz w:val="22"/>
                <w:szCs w:val="22"/>
                <w:lang w:val="pt-BR"/>
              </w:rPr>
            </w:pPr>
            <w:r w:rsidRPr="00B85970">
              <w:rPr>
                <w:sz w:val="22"/>
                <w:lang w:val="pt-BR"/>
              </w:rPr>
              <w:t>Terça-feira</w:t>
            </w:r>
          </w:p>
          <w:p w14:paraId="1FD00A9A" w14:textId="77777777" w:rsidR="005C0F78" w:rsidRPr="00B85970" w:rsidRDefault="005C0F78" w:rsidP="003A4D1D">
            <w:pPr>
              <w:suppressAutoHyphens/>
              <w:rPr>
                <w:sz w:val="22"/>
                <w:szCs w:val="22"/>
                <w:lang w:val="pt-BR"/>
              </w:rPr>
            </w:pPr>
            <w:r w:rsidRPr="00B85970">
              <w:rPr>
                <w:sz w:val="22"/>
                <w:lang w:val="pt-BR"/>
              </w:rPr>
              <w:t>16 de fevereiro</w:t>
            </w:r>
          </w:p>
          <w:p w14:paraId="0B337E41" w14:textId="77777777" w:rsidR="005C0F78" w:rsidRPr="00B85970" w:rsidRDefault="005C0F78" w:rsidP="003A4D1D">
            <w:pPr>
              <w:suppressAutoHyphens/>
              <w:rPr>
                <w:sz w:val="22"/>
                <w:szCs w:val="22"/>
                <w:lang w:val="pt-BR"/>
              </w:rPr>
            </w:pPr>
            <w:r w:rsidRPr="00B85970">
              <w:rPr>
                <w:sz w:val="22"/>
                <w:lang w:val="pt-BR"/>
              </w:rPr>
              <w:t>14h45–17h30</w:t>
            </w:r>
          </w:p>
          <w:p w14:paraId="517F41F4" w14:textId="77777777" w:rsidR="005C0F78" w:rsidRPr="00B85970" w:rsidRDefault="005C0F78" w:rsidP="003A4D1D">
            <w:pPr>
              <w:suppressAutoHyphens/>
              <w:rPr>
                <w:sz w:val="22"/>
                <w:szCs w:val="22"/>
                <w:lang w:val="pt-BR" w:eastAsia="ar-SA"/>
              </w:rPr>
            </w:pPr>
          </w:p>
        </w:tc>
        <w:tc>
          <w:tcPr>
            <w:tcW w:w="6664" w:type="dxa"/>
            <w:shd w:val="clear" w:color="auto" w:fill="auto"/>
          </w:tcPr>
          <w:p w14:paraId="1A120C47" w14:textId="77777777" w:rsidR="005C0F78" w:rsidRPr="00B85970" w:rsidRDefault="005C0F78" w:rsidP="003A4D1D">
            <w:pPr>
              <w:numPr>
                <w:ilvl w:val="0"/>
                <w:numId w:val="2"/>
              </w:numPr>
              <w:suppressLineNumbers/>
              <w:tabs>
                <w:tab w:val="left" w:pos="221"/>
                <w:tab w:val="left" w:pos="1440"/>
              </w:tabs>
              <w:suppressAutoHyphens/>
              <w:snapToGrid w:val="0"/>
              <w:ind w:left="221" w:hanging="221"/>
              <w:rPr>
                <w:bCs/>
                <w:sz w:val="22"/>
                <w:szCs w:val="22"/>
                <w:lang w:val="pt-BR"/>
              </w:rPr>
            </w:pPr>
            <w:r w:rsidRPr="00B85970">
              <w:rPr>
                <w:sz w:val="22"/>
                <w:lang w:val="pt-BR"/>
              </w:rPr>
              <w:t>Eleição do vice-presidente</w:t>
            </w:r>
          </w:p>
          <w:p w14:paraId="416DC314" w14:textId="77777777" w:rsidR="005C0F78" w:rsidRPr="00B85970" w:rsidRDefault="005C0F78" w:rsidP="003A4D1D">
            <w:pPr>
              <w:numPr>
                <w:ilvl w:val="0"/>
                <w:numId w:val="4"/>
              </w:numPr>
              <w:suppressLineNumbers/>
              <w:tabs>
                <w:tab w:val="num" w:pos="229"/>
                <w:tab w:val="left" w:pos="1440"/>
              </w:tabs>
              <w:suppressAutoHyphens/>
              <w:snapToGrid w:val="0"/>
              <w:ind w:left="769" w:hanging="769"/>
              <w:rPr>
                <w:sz w:val="22"/>
                <w:szCs w:val="22"/>
                <w:lang w:val="pt-BR"/>
              </w:rPr>
            </w:pPr>
            <w:r w:rsidRPr="00B85970">
              <w:rPr>
                <w:sz w:val="22"/>
                <w:lang w:val="pt-BR"/>
              </w:rPr>
              <w:t>Apresentação do projeto de plano de trabalho da Comissão</w:t>
            </w:r>
          </w:p>
          <w:p w14:paraId="2AE1B474" w14:textId="77777777" w:rsidR="005C0F78" w:rsidRPr="00B85970" w:rsidRDefault="005C0F78" w:rsidP="003A4D1D">
            <w:pPr>
              <w:numPr>
                <w:ilvl w:val="0"/>
                <w:numId w:val="2"/>
              </w:numPr>
              <w:suppressLineNumbers/>
              <w:tabs>
                <w:tab w:val="left" w:pos="221"/>
                <w:tab w:val="left" w:pos="1440"/>
              </w:tabs>
              <w:suppressAutoHyphens/>
              <w:snapToGrid w:val="0"/>
              <w:ind w:left="221" w:hanging="221"/>
              <w:rPr>
                <w:bCs/>
                <w:sz w:val="22"/>
                <w:szCs w:val="22"/>
                <w:lang w:val="pt-BR"/>
              </w:rPr>
            </w:pPr>
            <w:r w:rsidRPr="00B85970">
              <w:rPr>
                <w:sz w:val="22"/>
                <w:lang w:val="pt-BR"/>
              </w:rPr>
              <w:t>Apresentação do estado do trabalho nas áreas temáticas do CIDI:</w:t>
            </w:r>
          </w:p>
          <w:p w14:paraId="2FD485FB" w14:textId="77777777" w:rsidR="005C0F78" w:rsidRPr="00B85970" w:rsidRDefault="005C0F78" w:rsidP="003A4D1D">
            <w:pPr>
              <w:pStyle w:val="ListParagraph"/>
              <w:numPr>
                <w:ilvl w:val="4"/>
                <w:numId w:val="4"/>
              </w:numPr>
              <w:tabs>
                <w:tab w:val="num" w:pos="522"/>
                <w:tab w:val="num" w:pos="2340"/>
              </w:tabs>
              <w:suppressAutoHyphens/>
              <w:snapToGrid w:val="0"/>
              <w:ind w:hanging="4464"/>
              <w:rPr>
                <w:sz w:val="22"/>
                <w:szCs w:val="22"/>
                <w:lang w:val="pt-BR"/>
              </w:rPr>
            </w:pPr>
            <w:r w:rsidRPr="00B85970">
              <w:rPr>
                <w:sz w:val="22"/>
                <w:lang w:val="pt-BR"/>
              </w:rPr>
              <w:t>Trabalho</w:t>
            </w:r>
          </w:p>
          <w:p w14:paraId="0724BEBC" w14:textId="77777777" w:rsidR="005C0F78" w:rsidRPr="00B85970" w:rsidRDefault="005C0F78" w:rsidP="003A4D1D">
            <w:pPr>
              <w:pStyle w:val="ListParagraph"/>
              <w:numPr>
                <w:ilvl w:val="4"/>
                <w:numId w:val="4"/>
              </w:numPr>
              <w:tabs>
                <w:tab w:val="num" w:pos="522"/>
                <w:tab w:val="num" w:pos="2340"/>
              </w:tabs>
              <w:suppressAutoHyphens/>
              <w:snapToGrid w:val="0"/>
              <w:ind w:hanging="4464"/>
              <w:rPr>
                <w:sz w:val="22"/>
                <w:szCs w:val="22"/>
                <w:lang w:val="pt-BR"/>
              </w:rPr>
            </w:pPr>
            <w:r w:rsidRPr="00B85970">
              <w:rPr>
                <w:sz w:val="22"/>
                <w:lang w:val="pt-BR"/>
              </w:rPr>
              <w:t>Ciência e Tecnologia</w:t>
            </w:r>
          </w:p>
          <w:p w14:paraId="27B5EFE4" w14:textId="77777777" w:rsidR="005C0F78" w:rsidRPr="00B85970" w:rsidRDefault="005C0F78" w:rsidP="003A4D1D">
            <w:pPr>
              <w:pStyle w:val="ListParagraph"/>
              <w:numPr>
                <w:ilvl w:val="4"/>
                <w:numId w:val="4"/>
              </w:numPr>
              <w:tabs>
                <w:tab w:val="num" w:pos="522"/>
                <w:tab w:val="num" w:pos="2340"/>
              </w:tabs>
              <w:suppressAutoHyphens/>
              <w:snapToGrid w:val="0"/>
              <w:ind w:hanging="4464"/>
              <w:rPr>
                <w:sz w:val="22"/>
                <w:szCs w:val="22"/>
                <w:lang w:val="pt-BR"/>
              </w:rPr>
            </w:pPr>
            <w:r w:rsidRPr="00B85970">
              <w:rPr>
                <w:sz w:val="22"/>
                <w:lang w:val="pt-BR"/>
              </w:rPr>
              <w:t>Desenvolvimento social</w:t>
            </w:r>
          </w:p>
          <w:p w14:paraId="09C0BD25" w14:textId="77777777" w:rsidR="005C0F78" w:rsidRPr="00B85970" w:rsidRDefault="005C0F78" w:rsidP="003A4D1D">
            <w:pPr>
              <w:numPr>
                <w:ilvl w:val="0"/>
                <w:numId w:val="2"/>
              </w:numPr>
              <w:suppressLineNumbers/>
              <w:tabs>
                <w:tab w:val="left" w:pos="221"/>
                <w:tab w:val="left" w:pos="1440"/>
              </w:tabs>
              <w:suppressAutoHyphens/>
              <w:snapToGrid w:val="0"/>
              <w:ind w:left="221" w:hanging="221"/>
              <w:rPr>
                <w:bCs/>
                <w:sz w:val="22"/>
                <w:szCs w:val="22"/>
                <w:lang w:val="pt-BR"/>
              </w:rPr>
            </w:pPr>
            <w:r w:rsidRPr="00B85970">
              <w:rPr>
                <w:sz w:val="22"/>
                <w:lang w:val="pt-BR"/>
              </w:rPr>
              <w:t>Outros assuntos</w:t>
            </w:r>
          </w:p>
          <w:p w14:paraId="4224FA93" w14:textId="77777777" w:rsidR="005C0F78" w:rsidRPr="00B85970" w:rsidRDefault="005C0F78" w:rsidP="003A4D1D">
            <w:pPr>
              <w:suppressLineNumbers/>
              <w:tabs>
                <w:tab w:val="left" w:pos="221"/>
                <w:tab w:val="left" w:pos="1440"/>
              </w:tabs>
              <w:suppressAutoHyphens/>
              <w:snapToGrid w:val="0"/>
              <w:ind w:left="221"/>
              <w:rPr>
                <w:bCs/>
                <w:sz w:val="22"/>
                <w:szCs w:val="22"/>
                <w:lang w:val="pt-BR" w:eastAsia="ar-SA"/>
              </w:rPr>
            </w:pPr>
          </w:p>
        </w:tc>
      </w:tr>
      <w:tr w:rsidR="005C0F78" w:rsidRPr="00B85970" w14:paraId="1771D073" w14:textId="77777777" w:rsidTr="003A4D1D">
        <w:trPr>
          <w:jc w:val="center"/>
        </w:trPr>
        <w:tc>
          <w:tcPr>
            <w:tcW w:w="2554" w:type="dxa"/>
            <w:shd w:val="clear" w:color="auto" w:fill="auto"/>
          </w:tcPr>
          <w:p w14:paraId="65D92229" w14:textId="77777777" w:rsidR="005C0F78" w:rsidRPr="00B85970" w:rsidRDefault="005C0F78" w:rsidP="003A4D1D">
            <w:pPr>
              <w:suppressAutoHyphens/>
              <w:rPr>
                <w:sz w:val="22"/>
                <w:szCs w:val="22"/>
                <w:lang w:val="pt-BR"/>
              </w:rPr>
            </w:pPr>
            <w:r w:rsidRPr="00B85970">
              <w:rPr>
                <w:sz w:val="22"/>
                <w:lang w:val="pt-BR"/>
              </w:rPr>
              <w:t xml:space="preserve">Quarta-feira </w:t>
            </w:r>
          </w:p>
          <w:p w14:paraId="56005DAE" w14:textId="77777777" w:rsidR="005C0F78" w:rsidRPr="00B85970" w:rsidRDefault="005C0F78" w:rsidP="003A4D1D">
            <w:pPr>
              <w:suppressAutoHyphens/>
              <w:rPr>
                <w:sz w:val="22"/>
                <w:szCs w:val="22"/>
                <w:lang w:val="pt-BR"/>
              </w:rPr>
            </w:pPr>
            <w:r w:rsidRPr="00B85970">
              <w:rPr>
                <w:sz w:val="22"/>
                <w:lang w:val="pt-BR"/>
              </w:rPr>
              <w:t>17 de março</w:t>
            </w:r>
          </w:p>
          <w:p w14:paraId="6716AD6E" w14:textId="77777777" w:rsidR="005C0F78" w:rsidRPr="00B85970" w:rsidRDefault="005C0F78" w:rsidP="003A4D1D">
            <w:pPr>
              <w:suppressAutoHyphens/>
              <w:rPr>
                <w:sz w:val="22"/>
                <w:szCs w:val="22"/>
                <w:lang w:val="pt-BR"/>
              </w:rPr>
            </w:pPr>
            <w:r w:rsidRPr="00B85970">
              <w:rPr>
                <w:sz w:val="22"/>
                <w:lang w:val="pt-BR"/>
              </w:rPr>
              <w:t>14h30–17h30</w:t>
            </w:r>
          </w:p>
          <w:p w14:paraId="6C085144" w14:textId="77777777" w:rsidR="005C0F78" w:rsidRPr="00B85970" w:rsidRDefault="005C0F78" w:rsidP="003A4D1D">
            <w:pPr>
              <w:suppressAutoHyphens/>
              <w:rPr>
                <w:sz w:val="22"/>
                <w:szCs w:val="22"/>
                <w:lang w:val="pt-BR" w:eastAsia="ar-SA"/>
              </w:rPr>
            </w:pPr>
          </w:p>
        </w:tc>
        <w:tc>
          <w:tcPr>
            <w:tcW w:w="6664" w:type="dxa"/>
            <w:shd w:val="clear" w:color="auto" w:fill="auto"/>
          </w:tcPr>
          <w:p w14:paraId="162284A8" w14:textId="77777777" w:rsidR="005C0F78" w:rsidRPr="00B85970" w:rsidRDefault="005C0F78" w:rsidP="006A0EA4">
            <w:pPr>
              <w:numPr>
                <w:ilvl w:val="0"/>
                <w:numId w:val="2"/>
              </w:numPr>
              <w:suppressLineNumbers/>
              <w:tabs>
                <w:tab w:val="left" w:pos="1440"/>
              </w:tabs>
              <w:suppressAutoHyphens/>
              <w:snapToGrid w:val="0"/>
              <w:ind w:left="236" w:hanging="236"/>
              <w:rPr>
                <w:sz w:val="22"/>
                <w:szCs w:val="22"/>
                <w:lang w:val="pt-BR"/>
              </w:rPr>
            </w:pPr>
            <w:r w:rsidRPr="00B85970">
              <w:rPr>
                <w:sz w:val="22"/>
                <w:lang w:val="pt-BR"/>
              </w:rPr>
              <w:t>Aprovação do projeto de plano de trabalho da Comissão</w:t>
            </w:r>
          </w:p>
          <w:p w14:paraId="72FD6AE0" w14:textId="77777777" w:rsidR="005C0F78" w:rsidRPr="00B85970" w:rsidRDefault="005C0F78" w:rsidP="006A0EA4">
            <w:pPr>
              <w:pStyle w:val="TableHeading"/>
              <w:numPr>
                <w:ilvl w:val="0"/>
                <w:numId w:val="2"/>
              </w:numPr>
              <w:tabs>
                <w:tab w:val="left" w:pos="221"/>
                <w:tab w:val="left" w:pos="1440"/>
              </w:tabs>
              <w:suppressAutoHyphens w:val="0"/>
              <w:snapToGrid w:val="0"/>
              <w:jc w:val="left"/>
              <w:rPr>
                <w:b w:val="0"/>
                <w:sz w:val="22"/>
                <w:szCs w:val="22"/>
                <w:lang w:val="pt-BR"/>
              </w:rPr>
            </w:pPr>
            <w:r w:rsidRPr="00B85970">
              <w:rPr>
                <w:b w:val="0"/>
                <w:sz w:val="22"/>
                <w:lang w:val="pt-BR"/>
              </w:rPr>
              <w:t>Revisão do processo de reuniões ministeriais do CIDI</w:t>
            </w:r>
          </w:p>
          <w:p w14:paraId="0212F26B" w14:textId="77777777" w:rsidR="006A0EA4" w:rsidRPr="00B85970" w:rsidRDefault="006A0EA4" w:rsidP="006A0EA4">
            <w:pPr>
              <w:numPr>
                <w:ilvl w:val="0"/>
                <w:numId w:val="2"/>
              </w:numPr>
              <w:suppressLineNumbers/>
              <w:tabs>
                <w:tab w:val="left" w:pos="1440"/>
              </w:tabs>
              <w:suppressAutoHyphens/>
              <w:snapToGrid w:val="0"/>
              <w:ind w:left="236" w:hanging="236"/>
              <w:rPr>
                <w:sz w:val="22"/>
                <w:szCs w:val="22"/>
                <w:lang w:val="pt-BR"/>
              </w:rPr>
            </w:pPr>
            <w:r w:rsidRPr="00B85970">
              <w:rPr>
                <w:sz w:val="22"/>
                <w:lang w:val="pt-BR"/>
              </w:rPr>
              <w:t xml:space="preserve">Revisão da resposta da SEDI à mudança do clima e ao desenvolvimento sustentável </w:t>
            </w:r>
          </w:p>
          <w:p w14:paraId="7EF9FCCC" w14:textId="77777777" w:rsidR="005C0F78" w:rsidRPr="00B85970" w:rsidRDefault="005C0F78" w:rsidP="006A0EA4">
            <w:pPr>
              <w:numPr>
                <w:ilvl w:val="0"/>
                <w:numId w:val="2"/>
              </w:numPr>
              <w:suppressLineNumbers/>
              <w:tabs>
                <w:tab w:val="left" w:pos="221"/>
                <w:tab w:val="left" w:pos="1440"/>
              </w:tabs>
              <w:suppressAutoHyphens/>
              <w:snapToGrid w:val="0"/>
              <w:rPr>
                <w:bCs/>
                <w:sz w:val="22"/>
                <w:szCs w:val="22"/>
                <w:lang w:val="pt-BR"/>
              </w:rPr>
            </w:pPr>
            <w:r w:rsidRPr="00B85970">
              <w:rPr>
                <w:sz w:val="22"/>
                <w:lang w:val="pt-BR"/>
              </w:rPr>
              <w:t>Apresentação sobre o estado do trabalho na área temática do CIDI:</w:t>
            </w:r>
          </w:p>
          <w:p w14:paraId="57640DD4" w14:textId="77777777" w:rsidR="005C0F78" w:rsidRPr="00B85970" w:rsidRDefault="005C0F78" w:rsidP="006A0EA4">
            <w:pPr>
              <w:pStyle w:val="ListParagraph"/>
              <w:numPr>
                <w:ilvl w:val="4"/>
                <w:numId w:val="4"/>
              </w:numPr>
              <w:tabs>
                <w:tab w:val="num" w:pos="522"/>
                <w:tab w:val="num" w:pos="2340"/>
              </w:tabs>
              <w:suppressAutoHyphens/>
              <w:snapToGrid w:val="0"/>
              <w:ind w:hanging="4464"/>
              <w:rPr>
                <w:sz w:val="22"/>
                <w:lang w:val="pt-BR"/>
              </w:rPr>
            </w:pPr>
            <w:r w:rsidRPr="00B85970">
              <w:rPr>
                <w:sz w:val="22"/>
                <w:lang w:val="pt-BR"/>
              </w:rPr>
              <w:t>Desenvolvimento sustentável</w:t>
            </w:r>
          </w:p>
          <w:p w14:paraId="47FFE7FC" w14:textId="233ECA4A" w:rsidR="006A0EA4" w:rsidRPr="00B85970" w:rsidRDefault="006A0EA4" w:rsidP="006A0EA4">
            <w:pPr>
              <w:pStyle w:val="ListParagraph"/>
              <w:numPr>
                <w:ilvl w:val="4"/>
                <w:numId w:val="4"/>
              </w:numPr>
              <w:tabs>
                <w:tab w:val="clear" w:pos="4680"/>
                <w:tab w:val="num" w:pos="522"/>
                <w:tab w:val="num" w:pos="2340"/>
              </w:tabs>
              <w:suppressAutoHyphens/>
              <w:snapToGrid w:val="0"/>
              <w:ind w:left="522" w:hanging="4464"/>
              <w:rPr>
                <w:sz w:val="22"/>
                <w:lang w:val="pt-BR"/>
              </w:rPr>
            </w:pPr>
            <w:r w:rsidRPr="00B85970">
              <w:rPr>
                <w:sz w:val="22"/>
                <w:lang w:val="pt-BR"/>
              </w:rPr>
              <w:t>Apresentação do projeto de plano de trabalho da Comissão Interamericana de Desenvolvimento Social (CIDES)</w:t>
            </w:r>
          </w:p>
          <w:p w14:paraId="4701499C" w14:textId="5CD4A925" w:rsidR="005C0F78" w:rsidRPr="00F7389E" w:rsidRDefault="005C0F78" w:rsidP="00F7389E">
            <w:pPr>
              <w:pStyle w:val="ListParagraph"/>
              <w:numPr>
                <w:ilvl w:val="0"/>
                <w:numId w:val="2"/>
              </w:numPr>
              <w:suppressLineNumbers/>
              <w:tabs>
                <w:tab w:val="left" w:pos="221"/>
              </w:tabs>
              <w:suppressAutoHyphens/>
              <w:snapToGrid w:val="0"/>
              <w:rPr>
                <w:bCs/>
                <w:sz w:val="22"/>
                <w:szCs w:val="22"/>
                <w:lang w:val="pt-BR"/>
              </w:rPr>
            </w:pPr>
            <w:r w:rsidRPr="00B85970">
              <w:rPr>
                <w:sz w:val="22"/>
                <w:lang w:val="pt-BR"/>
              </w:rPr>
              <w:t>Outros assuntos</w:t>
            </w:r>
          </w:p>
        </w:tc>
      </w:tr>
      <w:tr w:rsidR="005C0F78" w:rsidRPr="00B85970" w14:paraId="37DBF7B0" w14:textId="77777777" w:rsidTr="003A4D1D">
        <w:trPr>
          <w:jc w:val="center"/>
        </w:trPr>
        <w:tc>
          <w:tcPr>
            <w:tcW w:w="2554" w:type="dxa"/>
            <w:shd w:val="clear" w:color="auto" w:fill="auto"/>
          </w:tcPr>
          <w:p w14:paraId="0456790A" w14:textId="77777777" w:rsidR="005C0F78" w:rsidRPr="00B85970" w:rsidRDefault="005C0F78" w:rsidP="003A4D1D">
            <w:pPr>
              <w:suppressAutoHyphens/>
              <w:rPr>
                <w:sz w:val="22"/>
                <w:szCs w:val="22"/>
                <w:lang w:val="pt-BR"/>
              </w:rPr>
            </w:pPr>
            <w:r w:rsidRPr="00B85970">
              <w:rPr>
                <w:sz w:val="22"/>
                <w:lang w:val="pt-BR"/>
              </w:rPr>
              <w:t>Quarta-feira</w:t>
            </w:r>
          </w:p>
          <w:p w14:paraId="046E1D06" w14:textId="3CF22000" w:rsidR="005C0F78" w:rsidRPr="00B85970" w:rsidRDefault="005C0F78" w:rsidP="003A4D1D">
            <w:pPr>
              <w:suppressAutoHyphens/>
              <w:rPr>
                <w:sz w:val="22"/>
                <w:szCs w:val="22"/>
                <w:lang w:val="pt-BR"/>
              </w:rPr>
            </w:pPr>
            <w:r w:rsidRPr="00B85970">
              <w:rPr>
                <w:sz w:val="22"/>
                <w:lang w:val="pt-BR"/>
              </w:rPr>
              <w:t>1</w:t>
            </w:r>
            <w:r w:rsidR="006A0EA4" w:rsidRPr="00B85970">
              <w:rPr>
                <w:sz w:val="22"/>
                <w:lang w:val="pt-BR"/>
              </w:rPr>
              <w:t>3</w:t>
            </w:r>
            <w:r w:rsidRPr="00B85970">
              <w:rPr>
                <w:sz w:val="22"/>
                <w:lang w:val="pt-BR"/>
              </w:rPr>
              <w:t xml:space="preserve"> de abril </w:t>
            </w:r>
          </w:p>
          <w:p w14:paraId="0F5C1EFD" w14:textId="77777777" w:rsidR="005C0F78" w:rsidRPr="00B85970" w:rsidRDefault="005C0F78" w:rsidP="003A4D1D">
            <w:pPr>
              <w:suppressAutoHyphens/>
              <w:rPr>
                <w:sz w:val="22"/>
                <w:szCs w:val="22"/>
                <w:lang w:val="pt-BR"/>
              </w:rPr>
            </w:pPr>
            <w:r w:rsidRPr="00B85970">
              <w:rPr>
                <w:sz w:val="22"/>
                <w:lang w:val="pt-BR"/>
              </w:rPr>
              <w:t>14h30–17h30</w:t>
            </w:r>
          </w:p>
          <w:p w14:paraId="5C1D7F0A" w14:textId="77777777" w:rsidR="005C0F78" w:rsidRPr="00B85970" w:rsidRDefault="005C0F78" w:rsidP="003A4D1D">
            <w:pPr>
              <w:suppressAutoHyphens/>
              <w:rPr>
                <w:sz w:val="22"/>
                <w:szCs w:val="22"/>
                <w:lang w:val="pt-BR" w:eastAsia="ar-SA"/>
              </w:rPr>
            </w:pPr>
          </w:p>
        </w:tc>
        <w:tc>
          <w:tcPr>
            <w:tcW w:w="6664" w:type="dxa"/>
            <w:shd w:val="clear" w:color="auto" w:fill="auto"/>
          </w:tcPr>
          <w:p w14:paraId="5A5E45F2" w14:textId="77777777" w:rsidR="00036FDD" w:rsidRPr="00B85970" w:rsidRDefault="00036FDD" w:rsidP="00036FDD">
            <w:pPr>
              <w:pStyle w:val="TableHeading"/>
              <w:numPr>
                <w:ilvl w:val="0"/>
                <w:numId w:val="2"/>
              </w:numPr>
              <w:tabs>
                <w:tab w:val="left" w:pos="221"/>
              </w:tabs>
              <w:snapToGrid w:val="0"/>
              <w:ind w:left="229" w:hanging="229"/>
              <w:jc w:val="left"/>
              <w:rPr>
                <w:b w:val="0"/>
                <w:sz w:val="22"/>
                <w:szCs w:val="22"/>
                <w:lang w:val="pt-BR"/>
              </w:rPr>
            </w:pPr>
            <w:r w:rsidRPr="00B85970">
              <w:rPr>
                <w:b w:val="0"/>
                <w:sz w:val="22"/>
                <w:szCs w:val="22"/>
                <w:lang w:val="pt-BR"/>
              </w:rPr>
              <w:t>Revisão dos mandatos sobre segurança alimentar e nutrição</w:t>
            </w:r>
          </w:p>
          <w:p w14:paraId="32F2EC52" w14:textId="7E0E91D4" w:rsidR="006A0EA4" w:rsidRPr="00B85970" w:rsidRDefault="005C0F78" w:rsidP="003A4D1D">
            <w:pPr>
              <w:pStyle w:val="TableHeading"/>
              <w:numPr>
                <w:ilvl w:val="0"/>
                <w:numId w:val="2"/>
              </w:numPr>
              <w:tabs>
                <w:tab w:val="left" w:pos="221"/>
                <w:tab w:val="left" w:pos="1440"/>
              </w:tabs>
              <w:suppressAutoHyphens w:val="0"/>
              <w:snapToGrid w:val="0"/>
              <w:ind w:left="221" w:hanging="221"/>
              <w:jc w:val="left"/>
              <w:rPr>
                <w:b w:val="0"/>
                <w:sz w:val="22"/>
                <w:szCs w:val="22"/>
                <w:lang w:val="pt-BR"/>
              </w:rPr>
            </w:pPr>
            <w:r w:rsidRPr="00B85970">
              <w:rPr>
                <w:b w:val="0"/>
                <w:sz w:val="22"/>
                <w:lang w:val="pt-BR"/>
              </w:rPr>
              <w:t xml:space="preserve">Revisão </w:t>
            </w:r>
            <w:r w:rsidR="006A0EA4" w:rsidRPr="00B85970">
              <w:rPr>
                <w:b w:val="0"/>
                <w:sz w:val="22"/>
                <w:lang w:val="pt-BR"/>
              </w:rPr>
              <w:t xml:space="preserve">e adoção </w:t>
            </w:r>
            <w:r w:rsidRPr="00B85970">
              <w:rPr>
                <w:b w:val="0"/>
                <w:sz w:val="22"/>
                <w:lang w:val="pt-BR"/>
              </w:rPr>
              <w:t xml:space="preserve">do </w:t>
            </w:r>
            <w:r w:rsidR="006A0EA4" w:rsidRPr="00B85970">
              <w:rPr>
                <w:b w:val="0"/>
                <w:sz w:val="22"/>
                <w:lang w:val="pt-BR"/>
              </w:rPr>
              <w:t>projeto de plano de trabalho da Comissão Interamericana de Desenvolvimento Social (CIDES)</w:t>
            </w:r>
          </w:p>
          <w:p w14:paraId="19BB7C12" w14:textId="77777777" w:rsidR="005C0F78" w:rsidRPr="00B85970" w:rsidRDefault="005C0F78" w:rsidP="003A4D1D">
            <w:pPr>
              <w:numPr>
                <w:ilvl w:val="0"/>
                <w:numId w:val="2"/>
              </w:numPr>
              <w:suppressLineNumbers/>
              <w:tabs>
                <w:tab w:val="left" w:pos="221"/>
                <w:tab w:val="left" w:pos="1440"/>
              </w:tabs>
              <w:suppressAutoHyphens/>
              <w:snapToGrid w:val="0"/>
              <w:ind w:left="221" w:hanging="221"/>
              <w:rPr>
                <w:bCs/>
                <w:sz w:val="22"/>
                <w:szCs w:val="22"/>
                <w:lang w:val="pt-BR"/>
              </w:rPr>
            </w:pPr>
            <w:r w:rsidRPr="00B85970">
              <w:rPr>
                <w:sz w:val="22"/>
                <w:lang w:val="pt-BR"/>
              </w:rPr>
              <w:t>Apresentação sobre o estado do trabalho na área temática do CIDI:</w:t>
            </w:r>
          </w:p>
          <w:p w14:paraId="48936CD8" w14:textId="77777777" w:rsidR="005C0F78" w:rsidRPr="00B85970" w:rsidRDefault="005C0F78" w:rsidP="003A4D1D">
            <w:pPr>
              <w:pStyle w:val="ListParagraph"/>
              <w:numPr>
                <w:ilvl w:val="4"/>
                <w:numId w:val="4"/>
              </w:numPr>
              <w:tabs>
                <w:tab w:val="num" w:pos="522"/>
                <w:tab w:val="num" w:pos="2340"/>
              </w:tabs>
              <w:suppressAutoHyphens/>
              <w:snapToGrid w:val="0"/>
              <w:ind w:hanging="4464"/>
              <w:rPr>
                <w:sz w:val="22"/>
                <w:szCs w:val="22"/>
                <w:lang w:val="pt-BR"/>
              </w:rPr>
            </w:pPr>
            <w:r w:rsidRPr="00B85970">
              <w:rPr>
                <w:sz w:val="22"/>
                <w:lang w:val="pt-BR"/>
              </w:rPr>
              <w:t>Turismo</w:t>
            </w:r>
          </w:p>
          <w:p w14:paraId="18C77B90" w14:textId="3E8D4DDC" w:rsidR="005C0F78" w:rsidRPr="00F7389E" w:rsidRDefault="005C0F78" w:rsidP="00F7389E">
            <w:pPr>
              <w:pStyle w:val="TableHeading"/>
              <w:numPr>
                <w:ilvl w:val="0"/>
                <w:numId w:val="4"/>
              </w:numPr>
              <w:tabs>
                <w:tab w:val="left" w:pos="306"/>
              </w:tabs>
              <w:snapToGrid w:val="0"/>
              <w:ind w:hanging="1044"/>
              <w:jc w:val="both"/>
              <w:rPr>
                <w:b w:val="0"/>
                <w:sz w:val="22"/>
                <w:szCs w:val="22"/>
                <w:lang w:val="pt-BR"/>
              </w:rPr>
            </w:pPr>
            <w:r w:rsidRPr="00B85970">
              <w:rPr>
                <w:b w:val="0"/>
                <w:sz w:val="22"/>
                <w:lang w:val="pt-BR"/>
              </w:rPr>
              <w:t>Outros assuntos</w:t>
            </w:r>
          </w:p>
        </w:tc>
      </w:tr>
      <w:tr w:rsidR="005C0F78" w:rsidRPr="00B85970" w14:paraId="0B6957D4" w14:textId="77777777" w:rsidTr="003A4D1D">
        <w:trPr>
          <w:jc w:val="center"/>
        </w:trPr>
        <w:tc>
          <w:tcPr>
            <w:tcW w:w="2554" w:type="dxa"/>
            <w:shd w:val="clear" w:color="auto" w:fill="auto"/>
          </w:tcPr>
          <w:p w14:paraId="0CB9F382" w14:textId="2C60DF08" w:rsidR="005C0F78" w:rsidRPr="00B85970" w:rsidRDefault="005C0F78" w:rsidP="003A4D1D">
            <w:pPr>
              <w:suppressAutoHyphens/>
              <w:rPr>
                <w:sz w:val="22"/>
                <w:szCs w:val="22"/>
                <w:lang w:val="pt-BR"/>
              </w:rPr>
            </w:pPr>
            <w:r w:rsidRPr="00B85970">
              <w:rPr>
                <w:sz w:val="22"/>
                <w:lang w:val="pt-BR"/>
              </w:rPr>
              <w:t>Quinta-feira</w:t>
            </w:r>
          </w:p>
          <w:p w14:paraId="54BF6A2A" w14:textId="77777777" w:rsidR="005C0F78" w:rsidRPr="00B85970" w:rsidRDefault="005C0F78" w:rsidP="003A4D1D">
            <w:pPr>
              <w:suppressAutoHyphens/>
              <w:rPr>
                <w:sz w:val="22"/>
                <w:szCs w:val="22"/>
                <w:lang w:val="pt-BR"/>
              </w:rPr>
            </w:pPr>
            <w:r w:rsidRPr="00B85970">
              <w:rPr>
                <w:sz w:val="22"/>
                <w:lang w:val="pt-BR"/>
              </w:rPr>
              <w:t>13 de maio</w:t>
            </w:r>
          </w:p>
          <w:p w14:paraId="4E589FFA" w14:textId="77777777" w:rsidR="005C0F78" w:rsidRPr="00B85970" w:rsidRDefault="005C0F78" w:rsidP="003A4D1D">
            <w:pPr>
              <w:suppressAutoHyphens/>
              <w:rPr>
                <w:sz w:val="22"/>
                <w:szCs w:val="22"/>
                <w:lang w:val="pt-BR"/>
              </w:rPr>
            </w:pPr>
            <w:r w:rsidRPr="00B85970">
              <w:rPr>
                <w:sz w:val="22"/>
                <w:lang w:val="pt-BR"/>
              </w:rPr>
              <w:t>14h30–17h30</w:t>
            </w:r>
          </w:p>
          <w:p w14:paraId="38FE280A" w14:textId="77777777" w:rsidR="005C0F78" w:rsidRPr="00B85970" w:rsidRDefault="005C0F78" w:rsidP="003A4D1D">
            <w:pPr>
              <w:suppressAutoHyphens/>
              <w:rPr>
                <w:sz w:val="22"/>
                <w:szCs w:val="22"/>
                <w:lang w:val="pt-BR" w:eastAsia="ar-SA"/>
              </w:rPr>
            </w:pPr>
          </w:p>
          <w:p w14:paraId="0952E8E5" w14:textId="77777777" w:rsidR="005C0F78" w:rsidRPr="00B85970" w:rsidRDefault="005C0F78" w:rsidP="003A4D1D">
            <w:pPr>
              <w:suppressAutoHyphens/>
              <w:rPr>
                <w:sz w:val="22"/>
                <w:szCs w:val="22"/>
                <w:lang w:val="pt-BR" w:eastAsia="ar-SA"/>
              </w:rPr>
            </w:pPr>
          </w:p>
        </w:tc>
        <w:tc>
          <w:tcPr>
            <w:tcW w:w="6664" w:type="dxa"/>
            <w:shd w:val="clear" w:color="auto" w:fill="auto"/>
          </w:tcPr>
          <w:p w14:paraId="0E302F0A" w14:textId="39C9B800" w:rsidR="005C0F78" w:rsidRPr="00B85970" w:rsidRDefault="00B85970" w:rsidP="00B85970">
            <w:pPr>
              <w:pStyle w:val="TableHeading"/>
              <w:numPr>
                <w:ilvl w:val="0"/>
                <w:numId w:val="2"/>
              </w:numPr>
              <w:tabs>
                <w:tab w:val="left" w:pos="221"/>
                <w:tab w:val="left" w:pos="1440"/>
              </w:tabs>
              <w:suppressAutoHyphens w:val="0"/>
              <w:snapToGrid w:val="0"/>
              <w:ind w:left="221" w:hanging="221"/>
              <w:jc w:val="left"/>
              <w:rPr>
                <w:b w:val="0"/>
                <w:sz w:val="22"/>
                <w:szCs w:val="22"/>
                <w:lang w:val="pt-BR"/>
              </w:rPr>
            </w:pPr>
            <w:r w:rsidRPr="00B85970">
              <w:rPr>
                <w:b w:val="0"/>
                <w:sz w:val="22"/>
                <w:lang w:val="pt-BR"/>
              </w:rPr>
              <w:t>Apresentação sobre a Parceria em Energia e Clima para as Americas (ECPA)</w:t>
            </w:r>
          </w:p>
          <w:p w14:paraId="69895B03" w14:textId="77777777" w:rsidR="005C0F78" w:rsidRPr="00B85970" w:rsidRDefault="005C0F78" w:rsidP="003A4D1D">
            <w:pPr>
              <w:numPr>
                <w:ilvl w:val="0"/>
                <w:numId w:val="2"/>
              </w:numPr>
              <w:suppressLineNumbers/>
              <w:tabs>
                <w:tab w:val="left" w:pos="221"/>
                <w:tab w:val="left" w:pos="1440"/>
              </w:tabs>
              <w:suppressAutoHyphens/>
              <w:snapToGrid w:val="0"/>
              <w:ind w:left="221" w:hanging="221"/>
              <w:rPr>
                <w:bCs/>
                <w:sz w:val="22"/>
                <w:szCs w:val="22"/>
                <w:lang w:val="pt-BR"/>
              </w:rPr>
            </w:pPr>
            <w:r w:rsidRPr="00B85970">
              <w:rPr>
                <w:sz w:val="22"/>
                <w:lang w:val="pt-BR"/>
              </w:rPr>
              <w:t>Apresentação sobre o estado do trabalho na área temática do CIDI:</w:t>
            </w:r>
          </w:p>
          <w:p w14:paraId="55756DC3" w14:textId="77777777" w:rsidR="005C0F78" w:rsidRPr="00B85970" w:rsidRDefault="005C0F78" w:rsidP="003A4D1D">
            <w:pPr>
              <w:pStyle w:val="ListParagraph"/>
              <w:numPr>
                <w:ilvl w:val="4"/>
                <w:numId w:val="4"/>
              </w:numPr>
              <w:tabs>
                <w:tab w:val="num" w:pos="522"/>
                <w:tab w:val="num" w:pos="2340"/>
              </w:tabs>
              <w:suppressAutoHyphens/>
              <w:snapToGrid w:val="0"/>
              <w:ind w:hanging="4464"/>
              <w:rPr>
                <w:sz w:val="22"/>
                <w:szCs w:val="22"/>
                <w:lang w:val="pt-BR"/>
              </w:rPr>
            </w:pPr>
            <w:r w:rsidRPr="00B85970">
              <w:rPr>
                <w:sz w:val="22"/>
                <w:lang w:val="pt-BR"/>
              </w:rPr>
              <w:t>Educação</w:t>
            </w:r>
          </w:p>
          <w:p w14:paraId="1500AC5B" w14:textId="77777777" w:rsidR="005C0F78" w:rsidRPr="00B85970" w:rsidRDefault="005C0F78" w:rsidP="003A4D1D">
            <w:pPr>
              <w:pStyle w:val="ListParagraph"/>
              <w:numPr>
                <w:ilvl w:val="4"/>
                <w:numId w:val="4"/>
              </w:numPr>
              <w:tabs>
                <w:tab w:val="num" w:pos="522"/>
                <w:tab w:val="num" w:pos="2340"/>
              </w:tabs>
              <w:suppressAutoHyphens/>
              <w:snapToGrid w:val="0"/>
              <w:ind w:hanging="4464"/>
              <w:rPr>
                <w:sz w:val="22"/>
                <w:szCs w:val="22"/>
                <w:lang w:val="pt-BR"/>
              </w:rPr>
            </w:pPr>
            <w:r w:rsidRPr="00B85970">
              <w:rPr>
                <w:sz w:val="22"/>
                <w:lang w:val="pt-BR"/>
              </w:rPr>
              <w:t>Cultura</w:t>
            </w:r>
          </w:p>
          <w:p w14:paraId="2F668782" w14:textId="56DB06D2" w:rsidR="005C0F78" w:rsidRPr="00B85970" w:rsidRDefault="005C0F78" w:rsidP="009A259E">
            <w:pPr>
              <w:pStyle w:val="TableHeading"/>
              <w:numPr>
                <w:ilvl w:val="0"/>
                <w:numId w:val="4"/>
              </w:numPr>
              <w:tabs>
                <w:tab w:val="left" w:pos="306"/>
              </w:tabs>
              <w:snapToGrid w:val="0"/>
              <w:ind w:hanging="1044"/>
              <w:jc w:val="both"/>
              <w:rPr>
                <w:b w:val="0"/>
                <w:sz w:val="22"/>
                <w:szCs w:val="22"/>
                <w:lang w:val="pt-BR" w:eastAsia="en-US"/>
              </w:rPr>
            </w:pPr>
            <w:r w:rsidRPr="00B85970">
              <w:rPr>
                <w:b w:val="0"/>
                <w:sz w:val="22"/>
                <w:lang w:val="pt-BR"/>
              </w:rPr>
              <w:t>Outros assuntos</w:t>
            </w:r>
          </w:p>
        </w:tc>
      </w:tr>
      <w:tr w:rsidR="005C0F78" w:rsidRPr="00B85970" w14:paraId="7B1C8612" w14:textId="77777777" w:rsidTr="003A4D1D">
        <w:trPr>
          <w:jc w:val="center"/>
        </w:trPr>
        <w:tc>
          <w:tcPr>
            <w:tcW w:w="2554" w:type="dxa"/>
            <w:shd w:val="clear" w:color="auto" w:fill="auto"/>
          </w:tcPr>
          <w:p w14:paraId="635B0C12" w14:textId="77777777" w:rsidR="005C0F78" w:rsidRPr="00B85970" w:rsidRDefault="005C0F78" w:rsidP="003A4D1D">
            <w:pPr>
              <w:suppressAutoHyphens/>
              <w:rPr>
                <w:sz w:val="22"/>
                <w:szCs w:val="22"/>
                <w:lang w:val="pt-BR"/>
              </w:rPr>
            </w:pPr>
            <w:r w:rsidRPr="00B85970">
              <w:rPr>
                <w:sz w:val="22"/>
                <w:lang w:val="pt-BR"/>
              </w:rPr>
              <w:lastRenderedPageBreak/>
              <w:t xml:space="preserve">Terça-feira </w:t>
            </w:r>
          </w:p>
          <w:p w14:paraId="36EB0740" w14:textId="77777777" w:rsidR="005C0F78" w:rsidRPr="00B85970" w:rsidRDefault="005C0F78" w:rsidP="003A4D1D">
            <w:pPr>
              <w:suppressAutoHyphens/>
              <w:rPr>
                <w:sz w:val="22"/>
                <w:szCs w:val="22"/>
                <w:lang w:val="pt-BR"/>
              </w:rPr>
            </w:pPr>
            <w:r w:rsidRPr="00B85970">
              <w:rPr>
                <w:sz w:val="22"/>
                <w:lang w:val="pt-BR"/>
              </w:rPr>
              <w:t xml:space="preserve">25 de maio </w:t>
            </w:r>
          </w:p>
          <w:p w14:paraId="7181EDA0" w14:textId="77777777" w:rsidR="005C0F78" w:rsidRPr="00B85970" w:rsidRDefault="005C0F78" w:rsidP="003A4D1D">
            <w:pPr>
              <w:suppressAutoHyphens/>
              <w:rPr>
                <w:sz w:val="22"/>
                <w:szCs w:val="22"/>
                <w:lang w:val="pt-BR"/>
              </w:rPr>
            </w:pPr>
            <w:r w:rsidRPr="00B85970">
              <w:rPr>
                <w:sz w:val="22"/>
                <w:lang w:val="pt-BR"/>
              </w:rPr>
              <w:t>14h30–17h30</w:t>
            </w:r>
          </w:p>
          <w:p w14:paraId="208608FD" w14:textId="77777777" w:rsidR="005C0F78" w:rsidRPr="00B85970" w:rsidRDefault="005C0F78" w:rsidP="003A4D1D">
            <w:pPr>
              <w:suppressAutoHyphens/>
              <w:rPr>
                <w:sz w:val="22"/>
                <w:szCs w:val="22"/>
                <w:lang w:val="pt-BR" w:eastAsia="ar-SA"/>
              </w:rPr>
            </w:pPr>
          </w:p>
          <w:p w14:paraId="5113A11C" w14:textId="77777777" w:rsidR="005C0F78" w:rsidRPr="00B85970" w:rsidRDefault="005C0F78" w:rsidP="003A4D1D">
            <w:pPr>
              <w:suppressAutoHyphens/>
              <w:rPr>
                <w:sz w:val="22"/>
                <w:szCs w:val="22"/>
                <w:lang w:val="pt-BR" w:eastAsia="ar-SA"/>
              </w:rPr>
            </w:pPr>
          </w:p>
        </w:tc>
        <w:tc>
          <w:tcPr>
            <w:tcW w:w="6664" w:type="dxa"/>
            <w:shd w:val="clear" w:color="auto" w:fill="auto"/>
          </w:tcPr>
          <w:p w14:paraId="791888C8" w14:textId="77777777" w:rsidR="005C0F78" w:rsidRPr="00B85970" w:rsidRDefault="005C0F78" w:rsidP="003A4D1D">
            <w:pPr>
              <w:pStyle w:val="TableHeading"/>
              <w:numPr>
                <w:ilvl w:val="0"/>
                <w:numId w:val="2"/>
              </w:numPr>
              <w:tabs>
                <w:tab w:val="left" w:pos="307"/>
                <w:tab w:val="left" w:pos="1440"/>
              </w:tabs>
              <w:suppressAutoHyphens w:val="0"/>
              <w:snapToGrid w:val="0"/>
              <w:jc w:val="left"/>
              <w:rPr>
                <w:b w:val="0"/>
                <w:sz w:val="22"/>
                <w:szCs w:val="22"/>
                <w:lang w:val="pt-BR"/>
              </w:rPr>
            </w:pPr>
            <w:r w:rsidRPr="00B85970">
              <w:rPr>
                <w:b w:val="0"/>
                <w:sz w:val="22"/>
                <w:lang w:val="pt-BR"/>
              </w:rPr>
              <w:t>Revisão do processo de reuniões ministeriais do CIDI</w:t>
            </w:r>
          </w:p>
          <w:p w14:paraId="3D446A26" w14:textId="77777777" w:rsidR="005C0F78" w:rsidRPr="00B85970" w:rsidRDefault="005C0F78" w:rsidP="003A4D1D">
            <w:pPr>
              <w:pStyle w:val="TableHeading"/>
              <w:tabs>
                <w:tab w:val="left" w:pos="486"/>
                <w:tab w:val="left" w:pos="1440"/>
              </w:tabs>
              <w:suppressAutoHyphens w:val="0"/>
              <w:snapToGrid w:val="0"/>
              <w:ind w:left="486" w:hanging="265"/>
              <w:jc w:val="left"/>
              <w:rPr>
                <w:b w:val="0"/>
                <w:sz w:val="22"/>
                <w:szCs w:val="22"/>
                <w:lang w:val="pt-BR"/>
              </w:rPr>
            </w:pPr>
            <w:r w:rsidRPr="00B85970">
              <w:rPr>
                <w:b w:val="0"/>
                <w:sz w:val="22"/>
                <w:lang w:val="pt-BR"/>
              </w:rPr>
              <w:t>-   Revisão de formas de aprimorar as reuniões ministeriais</w:t>
            </w:r>
          </w:p>
          <w:p w14:paraId="04A919A3" w14:textId="77777777" w:rsidR="005C0F78" w:rsidRPr="00B85970" w:rsidRDefault="005C0F78" w:rsidP="003A4D1D">
            <w:pPr>
              <w:pStyle w:val="TableHeading"/>
              <w:tabs>
                <w:tab w:val="left" w:pos="576"/>
                <w:tab w:val="left" w:pos="1440"/>
              </w:tabs>
              <w:suppressAutoHyphens w:val="0"/>
              <w:snapToGrid w:val="0"/>
              <w:ind w:left="576" w:hanging="355"/>
              <w:jc w:val="left"/>
              <w:rPr>
                <w:b w:val="0"/>
                <w:sz w:val="22"/>
                <w:szCs w:val="22"/>
                <w:lang w:val="pt-BR"/>
              </w:rPr>
            </w:pPr>
            <w:r w:rsidRPr="00B85970">
              <w:rPr>
                <w:b w:val="0"/>
                <w:sz w:val="22"/>
                <w:lang w:val="pt-BR"/>
              </w:rPr>
              <w:t>-   Revisão do ciclo ministerial trienal</w:t>
            </w:r>
          </w:p>
          <w:p w14:paraId="0AA4AF72" w14:textId="0B7F56E1" w:rsidR="00B85970" w:rsidRPr="00B85970" w:rsidRDefault="00B85970" w:rsidP="003A4D1D">
            <w:pPr>
              <w:numPr>
                <w:ilvl w:val="0"/>
                <w:numId w:val="2"/>
              </w:numPr>
              <w:suppressLineNumbers/>
              <w:tabs>
                <w:tab w:val="left" w:pos="221"/>
              </w:tabs>
              <w:suppressAutoHyphens/>
              <w:snapToGrid w:val="0"/>
              <w:jc w:val="both"/>
              <w:rPr>
                <w:sz w:val="22"/>
                <w:szCs w:val="22"/>
                <w:lang w:val="pt-BR"/>
              </w:rPr>
            </w:pPr>
            <w:r w:rsidRPr="00B85970">
              <w:rPr>
                <w:sz w:val="22"/>
                <w:szCs w:val="22"/>
                <w:lang w:val="pt-BR"/>
              </w:rPr>
              <w:t>Relatório sobre a Décima Segunda Reunião Ordinária da Comissão Interamericana de Portos</w:t>
            </w:r>
          </w:p>
          <w:p w14:paraId="66492FEB" w14:textId="77777777" w:rsidR="005C0F78" w:rsidRPr="00B85970" w:rsidRDefault="005C0F78" w:rsidP="003A4D1D">
            <w:pPr>
              <w:numPr>
                <w:ilvl w:val="0"/>
                <w:numId w:val="2"/>
              </w:numPr>
              <w:suppressLineNumbers/>
              <w:tabs>
                <w:tab w:val="left" w:pos="221"/>
              </w:tabs>
              <w:suppressAutoHyphens/>
              <w:snapToGrid w:val="0"/>
              <w:jc w:val="both"/>
              <w:rPr>
                <w:sz w:val="22"/>
                <w:szCs w:val="22"/>
                <w:lang w:val="pt-BR"/>
              </w:rPr>
            </w:pPr>
            <w:r w:rsidRPr="00B85970">
              <w:rPr>
                <w:sz w:val="22"/>
                <w:lang w:val="pt-BR"/>
              </w:rPr>
              <w:t>Relatório da Secretaria sobre a implementação das</w:t>
            </w:r>
            <w:r w:rsidRPr="00B85970">
              <w:rPr>
                <w:color w:val="000000"/>
                <w:sz w:val="22"/>
                <w:lang w:val="pt-BR"/>
              </w:rPr>
              <w:t xml:space="preserve"> recomendações do CIDI constantes do documento CIDI/CPD/doc.200/20 rev.3, referentes às ferramentas e entidades do Sistema Interamericano para abordar a resposta a desastres naturais</w:t>
            </w:r>
          </w:p>
          <w:p w14:paraId="20C042EF" w14:textId="77777777" w:rsidR="005C0F78" w:rsidRPr="00B85970" w:rsidRDefault="005C0F78" w:rsidP="003A4D1D">
            <w:pPr>
              <w:pStyle w:val="TableHeading"/>
              <w:numPr>
                <w:ilvl w:val="0"/>
                <w:numId w:val="2"/>
              </w:numPr>
              <w:tabs>
                <w:tab w:val="left" w:pos="221"/>
              </w:tabs>
              <w:snapToGrid w:val="0"/>
              <w:ind w:left="221" w:hanging="221"/>
              <w:jc w:val="left"/>
              <w:rPr>
                <w:b w:val="0"/>
                <w:sz w:val="22"/>
                <w:szCs w:val="22"/>
                <w:lang w:val="pt-BR"/>
              </w:rPr>
            </w:pPr>
            <w:r w:rsidRPr="00B85970">
              <w:rPr>
                <w:b w:val="0"/>
                <w:sz w:val="22"/>
                <w:lang w:val="pt-BR"/>
              </w:rPr>
              <w:t xml:space="preserve">Considerações sobre o método de elaboração do(s) projeto(s) de resolução </w:t>
            </w:r>
          </w:p>
          <w:p w14:paraId="0AD48845" w14:textId="77777777" w:rsidR="005C0F78" w:rsidRPr="00B85970" w:rsidRDefault="005C0F78" w:rsidP="003A4D1D">
            <w:pPr>
              <w:pStyle w:val="TableHeading"/>
              <w:numPr>
                <w:ilvl w:val="0"/>
                <w:numId w:val="2"/>
              </w:numPr>
              <w:tabs>
                <w:tab w:val="left" w:pos="221"/>
              </w:tabs>
              <w:snapToGrid w:val="0"/>
              <w:ind w:left="221" w:hanging="221"/>
              <w:jc w:val="left"/>
              <w:rPr>
                <w:b w:val="0"/>
                <w:sz w:val="22"/>
                <w:szCs w:val="22"/>
                <w:lang w:val="pt-BR"/>
              </w:rPr>
            </w:pPr>
            <w:r w:rsidRPr="00B85970">
              <w:rPr>
                <w:b w:val="0"/>
                <w:sz w:val="22"/>
                <w:lang w:val="pt-BR"/>
              </w:rPr>
              <w:t xml:space="preserve">Formato proposto para o projeto de resolução </w:t>
            </w:r>
            <w:r w:rsidRPr="00B85970">
              <w:rPr>
                <w:b w:val="0"/>
                <w:i/>
                <w:iCs/>
                <w:sz w:val="22"/>
                <w:lang w:val="pt-BR"/>
              </w:rPr>
              <w:t>omnibus</w:t>
            </w:r>
            <w:r w:rsidRPr="00B85970">
              <w:rPr>
                <w:b w:val="0"/>
                <w:sz w:val="22"/>
                <w:lang w:val="pt-BR"/>
              </w:rPr>
              <w:t xml:space="preserve"> do CIDI </w:t>
            </w:r>
          </w:p>
          <w:p w14:paraId="167C7072" w14:textId="77777777" w:rsidR="005C0F78" w:rsidRPr="00B85970" w:rsidRDefault="005C0F78" w:rsidP="003A4D1D">
            <w:pPr>
              <w:pStyle w:val="TableHeading"/>
              <w:numPr>
                <w:ilvl w:val="0"/>
                <w:numId w:val="2"/>
              </w:numPr>
              <w:tabs>
                <w:tab w:val="left" w:pos="217"/>
              </w:tabs>
              <w:snapToGrid w:val="0"/>
              <w:jc w:val="both"/>
              <w:rPr>
                <w:b w:val="0"/>
                <w:sz w:val="22"/>
                <w:szCs w:val="22"/>
                <w:lang w:val="pt-BR"/>
              </w:rPr>
            </w:pPr>
            <w:r w:rsidRPr="00B85970">
              <w:rPr>
                <w:b w:val="0"/>
                <w:sz w:val="22"/>
                <w:lang w:val="pt-BR"/>
              </w:rPr>
              <w:t>Outros assuntos</w:t>
            </w:r>
          </w:p>
          <w:p w14:paraId="3EF293CA" w14:textId="77777777" w:rsidR="005C0F78" w:rsidRPr="00B85970" w:rsidRDefault="005C0F78" w:rsidP="003A4D1D">
            <w:pPr>
              <w:suppressLineNumbers/>
              <w:tabs>
                <w:tab w:val="left" w:pos="221"/>
              </w:tabs>
              <w:suppressAutoHyphens/>
              <w:snapToGrid w:val="0"/>
              <w:ind w:left="360"/>
              <w:jc w:val="both"/>
              <w:rPr>
                <w:sz w:val="22"/>
                <w:szCs w:val="22"/>
                <w:lang w:val="pt-BR" w:eastAsia="ar-SA"/>
              </w:rPr>
            </w:pPr>
          </w:p>
        </w:tc>
      </w:tr>
      <w:tr w:rsidR="005C0F78" w:rsidRPr="00B85970" w14:paraId="096AE2A1" w14:textId="77777777" w:rsidTr="003A4D1D">
        <w:trPr>
          <w:jc w:val="center"/>
        </w:trPr>
        <w:tc>
          <w:tcPr>
            <w:tcW w:w="2554" w:type="dxa"/>
            <w:shd w:val="clear" w:color="auto" w:fill="auto"/>
          </w:tcPr>
          <w:p w14:paraId="10504AA4" w14:textId="77777777" w:rsidR="005C0F78" w:rsidRPr="00B85970" w:rsidRDefault="005C0F78" w:rsidP="003A4D1D">
            <w:pPr>
              <w:suppressAutoHyphens/>
              <w:rPr>
                <w:sz w:val="22"/>
                <w:szCs w:val="22"/>
                <w:lang w:val="pt-BR"/>
              </w:rPr>
            </w:pPr>
            <w:r w:rsidRPr="00B85970">
              <w:rPr>
                <w:sz w:val="22"/>
                <w:lang w:val="pt-BR"/>
              </w:rPr>
              <w:t xml:space="preserve">Terça-feira </w:t>
            </w:r>
          </w:p>
          <w:p w14:paraId="734C30D8" w14:textId="77777777" w:rsidR="005C0F78" w:rsidRPr="00B85970" w:rsidRDefault="005C0F78" w:rsidP="003A4D1D">
            <w:pPr>
              <w:suppressAutoHyphens/>
              <w:rPr>
                <w:sz w:val="22"/>
                <w:szCs w:val="22"/>
                <w:lang w:val="pt-BR"/>
              </w:rPr>
            </w:pPr>
            <w:r w:rsidRPr="00B85970">
              <w:rPr>
                <w:sz w:val="22"/>
                <w:lang w:val="pt-BR"/>
              </w:rPr>
              <w:t>29 de junho</w:t>
            </w:r>
          </w:p>
          <w:p w14:paraId="4CFAC24F" w14:textId="77777777" w:rsidR="005C0F78" w:rsidRPr="00B85970" w:rsidRDefault="005C0F78" w:rsidP="003A4D1D">
            <w:pPr>
              <w:suppressAutoHyphens/>
              <w:rPr>
                <w:sz w:val="22"/>
                <w:szCs w:val="22"/>
                <w:lang w:val="pt-BR"/>
              </w:rPr>
            </w:pPr>
            <w:r w:rsidRPr="00B85970">
              <w:rPr>
                <w:sz w:val="22"/>
                <w:lang w:val="pt-BR"/>
              </w:rPr>
              <w:t>14h30–17h30</w:t>
            </w:r>
          </w:p>
          <w:p w14:paraId="4AFD237F" w14:textId="77777777" w:rsidR="005C0F78" w:rsidRPr="00B85970" w:rsidRDefault="005C0F78" w:rsidP="003A4D1D">
            <w:pPr>
              <w:suppressAutoHyphens/>
              <w:rPr>
                <w:sz w:val="22"/>
                <w:szCs w:val="22"/>
                <w:lang w:val="pt-BR" w:eastAsia="ar-SA"/>
              </w:rPr>
            </w:pPr>
          </w:p>
        </w:tc>
        <w:tc>
          <w:tcPr>
            <w:tcW w:w="6664" w:type="dxa"/>
            <w:shd w:val="clear" w:color="auto" w:fill="auto"/>
            <w:vAlign w:val="center"/>
          </w:tcPr>
          <w:p w14:paraId="6C478DF5" w14:textId="77777777" w:rsidR="005C0F78" w:rsidRPr="00B85970" w:rsidRDefault="005C0F78" w:rsidP="003A4D1D">
            <w:pPr>
              <w:pStyle w:val="TableHeading"/>
              <w:numPr>
                <w:ilvl w:val="0"/>
                <w:numId w:val="2"/>
              </w:numPr>
              <w:tabs>
                <w:tab w:val="left" w:pos="221"/>
              </w:tabs>
              <w:snapToGrid w:val="0"/>
              <w:ind w:left="229" w:hanging="229"/>
              <w:jc w:val="left"/>
              <w:rPr>
                <w:b w:val="0"/>
                <w:sz w:val="22"/>
                <w:szCs w:val="22"/>
                <w:lang w:val="pt-BR"/>
              </w:rPr>
            </w:pPr>
            <w:r w:rsidRPr="00B85970">
              <w:rPr>
                <w:b w:val="0"/>
                <w:sz w:val="22"/>
                <w:lang w:val="pt-BR"/>
              </w:rPr>
              <w:t>Relatório da Secretaria sobre o cumprimento dos mandatos na linha estratégica “Promover economias inclusivas e competitivas” da resolução AG/RES. 2955 (L-O/20):</w:t>
            </w:r>
          </w:p>
          <w:p w14:paraId="101DF382" w14:textId="77777777" w:rsidR="005C0F78" w:rsidRPr="00B85970" w:rsidRDefault="005C0F78" w:rsidP="003A4D1D">
            <w:pPr>
              <w:pStyle w:val="TableHeading"/>
              <w:numPr>
                <w:ilvl w:val="4"/>
                <w:numId w:val="4"/>
              </w:numPr>
              <w:tabs>
                <w:tab w:val="clear" w:pos="4680"/>
                <w:tab w:val="left" w:pos="221"/>
                <w:tab w:val="num" w:pos="537"/>
              </w:tabs>
              <w:snapToGrid w:val="0"/>
              <w:ind w:hanging="4413"/>
              <w:jc w:val="left"/>
              <w:rPr>
                <w:b w:val="0"/>
                <w:sz w:val="22"/>
                <w:szCs w:val="22"/>
                <w:lang w:val="pt-BR"/>
              </w:rPr>
            </w:pPr>
            <w:r w:rsidRPr="00B85970">
              <w:rPr>
                <w:b w:val="0"/>
                <w:sz w:val="22"/>
                <w:lang w:val="pt-BR"/>
              </w:rPr>
              <w:t xml:space="preserve">MPMEs </w:t>
            </w:r>
          </w:p>
          <w:p w14:paraId="68136D4F" w14:textId="77777777" w:rsidR="005C0F78" w:rsidRPr="00B85970" w:rsidRDefault="005C0F78" w:rsidP="003A4D1D">
            <w:pPr>
              <w:pStyle w:val="TableHeading"/>
              <w:numPr>
                <w:ilvl w:val="4"/>
                <w:numId w:val="4"/>
              </w:numPr>
              <w:tabs>
                <w:tab w:val="clear" w:pos="4680"/>
                <w:tab w:val="left" w:pos="221"/>
                <w:tab w:val="num" w:pos="537"/>
              </w:tabs>
              <w:snapToGrid w:val="0"/>
              <w:ind w:hanging="4413"/>
              <w:jc w:val="left"/>
              <w:rPr>
                <w:b w:val="0"/>
                <w:sz w:val="22"/>
                <w:szCs w:val="22"/>
                <w:lang w:val="pt-BR"/>
              </w:rPr>
            </w:pPr>
            <w:r w:rsidRPr="00B85970">
              <w:rPr>
                <w:b w:val="0"/>
                <w:sz w:val="22"/>
                <w:lang w:val="pt-BR"/>
              </w:rPr>
              <w:t>Prospecta Américas</w:t>
            </w:r>
          </w:p>
          <w:p w14:paraId="4C555A8C" w14:textId="77777777" w:rsidR="005C0F78" w:rsidRPr="00B85970" w:rsidRDefault="005C0F78" w:rsidP="003A4D1D">
            <w:pPr>
              <w:pStyle w:val="TableHeading"/>
              <w:numPr>
                <w:ilvl w:val="0"/>
                <w:numId w:val="2"/>
              </w:numPr>
              <w:tabs>
                <w:tab w:val="left" w:pos="221"/>
              </w:tabs>
              <w:snapToGrid w:val="0"/>
              <w:jc w:val="left"/>
              <w:rPr>
                <w:b w:val="0"/>
                <w:sz w:val="22"/>
                <w:szCs w:val="22"/>
                <w:lang w:val="pt-BR"/>
              </w:rPr>
            </w:pPr>
            <w:r w:rsidRPr="00B85970">
              <w:rPr>
                <w:b w:val="0"/>
                <w:sz w:val="22"/>
                <w:lang w:val="pt-BR"/>
              </w:rPr>
              <w:t xml:space="preserve">Acordo sobre o método de elaboração do(s) projeto(s) de resolução </w:t>
            </w:r>
          </w:p>
          <w:p w14:paraId="017F8774" w14:textId="77777777" w:rsidR="005C0F78" w:rsidRPr="00B85970" w:rsidRDefault="005C0F78" w:rsidP="003A4D1D">
            <w:pPr>
              <w:numPr>
                <w:ilvl w:val="0"/>
                <w:numId w:val="2"/>
              </w:numPr>
              <w:suppressLineNumbers/>
              <w:tabs>
                <w:tab w:val="left" w:pos="221"/>
              </w:tabs>
              <w:suppressAutoHyphens/>
              <w:snapToGrid w:val="0"/>
              <w:jc w:val="both"/>
              <w:rPr>
                <w:sz w:val="22"/>
                <w:szCs w:val="22"/>
                <w:lang w:val="pt-BR"/>
              </w:rPr>
            </w:pPr>
            <w:r w:rsidRPr="00B85970">
              <w:rPr>
                <w:sz w:val="22"/>
                <w:lang w:val="pt-BR"/>
              </w:rPr>
              <w:t>Acordo sobre o formato do(s) projeto(s) de resolução</w:t>
            </w:r>
          </w:p>
          <w:p w14:paraId="147C1169" w14:textId="77777777" w:rsidR="005C0F78" w:rsidRPr="00B85970" w:rsidRDefault="005C0F78" w:rsidP="003A4D1D">
            <w:pPr>
              <w:pStyle w:val="TableHeading"/>
              <w:numPr>
                <w:ilvl w:val="0"/>
                <w:numId w:val="2"/>
              </w:numPr>
              <w:tabs>
                <w:tab w:val="left" w:pos="216"/>
              </w:tabs>
              <w:snapToGrid w:val="0"/>
              <w:jc w:val="both"/>
              <w:rPr>
                <w:b w:val="0"/>
                <w:sz w:val="22"/>
                <w:szCs w:val="22"/>
                <w:lang w:val="pt-BR"/>
              </w:rPr>
            </w:pPr>
            <w:r w:rsidRPr="00B85970">
              <w:rPr>
                <w:b w:val="0"/>
                <w:sz w:val="22"/>
                <w:lang w:val="pt-BR"/>
              </w:rPr>
              <w:t>Outros assuntos</w:t>
            </w:r>
          </w:p>
          <w:p w14:paraId="76B49952" w14:textId="77777777" w:rsidR="005C0F78" w:rsidRPr="00B85970" w:rsidRDefault="005C0F78" w:rsidP="003A4D1D">
            <w:pPr>
              <w:suppressLineNumbers/>
              <w:tabs>
                <w:tab w:val="left" w:pos="221"/>
              </w:tabs>
              <w:suppressAutoHyphens/>
              <w:snapToGrid w:val="0"/>
              <w:ind w:left="221"/>
              <w:jc w:val="both"/>
              <w:rPr>
                <w:sz w:val="22"/>
                <w:szCs w:val="22"/>
                <w:lang w:val="pt-BR" w:eastAsia="ar-SA"/>
              </w:rPr>
            </w:pPr>
          </w:p>
        </w:tc>
      </w:tr>
      <w:tr w:rsidR="005C0F78" w:rsidRPr="00B85970" w14:paraId="57A32C2C" w14:textId="77777777" w:rsidTr="003A4D1D">
        <w:trPr>
          <w:jc w:val="center"/>
        </w:trPr>
        <w:tc>
          <w:tcPr>
            <w:tcW w:w="2554" w:type="dxa"/>
            <w:shd w:val="clear" w:color="auto" w:fill="auto"/>
            <w:vAlign w:val="center"/>
          </w:tcPr>
          <w:p w14:paraId="6484F1B5" w14:textId="77777777" w:rsidR="005C0F78" w:rsidRPr="00B85970" w:rsidRDefault="005C0F78" w:rsidP="003A4D1D">
            <w:pPr>
              <w:suppressAutoHyphens/>
              <w:rPr>
                <w:sz w:val="22"/>
                <w:szCs w:val="22"/>
                <w:lang w:val="pt-BR"/>
              </w:rPr>
            </w:pPr>
            <w:r w:rsidRPr="00B85970">
              <w:rPr>
                <w:sz w:val="22"/>
                <w:lang w:val="pt-BR"/>
              </w:rPr>
              <w:t>Terça-feira</w:t>
            </w:r>
          </w:p>
          <w:p w14:paraId="5B39A7EF" w14:textId="77777777" w:rsidR="005C0F78" w:rsidRPr="00B85970" w:rsidRDefault="005C0F78" w:rsidP="003A4D1D">
            <w:pPr>
              <w:suppressAutoHyphens/>
              <w:rPr>
                <w:sz w:val="22"/>
                <w:szCs w:val="22"/>
                <w:lang w:val="pt-BR"/>
              </w:rPr>
            </w:pPr>
            <w:r w:rsidRPr="00B85970">
              <w:rPr>
                <w:sz w:val="22"/>
                <w:lang w:val="pt-BR"/>
              </w:rPr>
              <w:t>27 de julho</w:t>
            </w:r>
          </w:p>
          <w:p w14:paraId="4DEC6D57" w14:textId="77777777" w:rsidR="005C0F78" w:rsidRPr="00B85970" w:rsidRDefault="005C0F78" w:rsidP="003A4D1D">
            <w:pPr>
              <w:suppressAutoHyphens/>
              <w:rPr>
                <w:sz w:val="22"/>
                <w:szCs w:val="22"/>
                <w:lang w:val="pt-BR"/>
              </w:rPr>
            </w:pPr>
            <w:r w:rsidRPr="00B85970">
              <w:rPr>
                <w:sz w:val="22"/>
                <w:lang w:val="pt-BR"/>
              </w:rPr>
              <w:t>14h30–17h30</w:t>
            </w:r>
          </w:p>
          <w:p w14:paraId="022B8391" w14:textId="77777777" w:rsidR="005C0F78" w:rsidRPr="00B85970" w:rsidRDefault="005C0F78" w:rsidP="003A4D1D">
            <w:pPr>
              <w:suppressAutoHyphens/>
              <w:rPr>
                <w:sz w:val="22"/>
                <w:szCs w:val="22"/>
                <w:lang w:val="pt-BR" w:eastAsia="ar-SA"/>
              </w:rPr>
            </w:pPr>
          </w:p>
          <w:p w14:paraId="5A6306CC" w14:textId="77777777" w:rsidR="005C0F78" w:rsidRPr="00B85970" w:rsidRDefault="005C0F78" w:rsidP="003A4D1D">
            <w:pPr>
              <w:suppressAutoHyphens/>
              <w:rPr>
                <w:sz w:val="22"/>
                <w:szCs w:val="22"/>
                <w:lang w:val="pt-BR" w:eastAsia="ar-SA"/>
              </w:rPr>
            </w:pPr>
          </w:p>
        </w:tc>
        <w:tc>
          <w:tcPr>
            <w:tcW w:w="6664" w:type="dxa"/>
            <w:shd w:val="clear" w:color="auto" w:fill="auto"/>
          </w:tcPr>
          <w:p w14:paraId="2408B800" w14:textId="77777777" w:rsidR="005C0F78" w:rsidRPr="00B85970" w:rsidRDefault="005C0F78" w:rsidP="003A4D1D">
            <w:pPr>
              <w:pStyle w:val="TableHeading"/>
              <w:numPr>
                <w:ilvl w:val="0"/>
                <w:numId w:val="2"/>
              </w:numPr>
              <w:tabs>
                <w:tab w:val="left" w:pos="306"/>
              </w:tabs>
              <w:snapToGrid w:val="0"/>
              <w:ind w:left="216" w:hanging="216"/>
              <w:jc w:val="both"/>
              <w:rPr>
                <w:b w:val="0"/>
                <w:sz w:val="22"/>
                <w:szCs w:val="22"/>
                <w:lang w:val="pt-BR"/>
              </w:rPr>
            </w:pPr>
            <w:r w:rsidRPr="00B85970">
              <w:rPr>
                <w:b w:val="0"/>
                <w:sz w:val="22"/>
                <w:lang w:val="pt-BR"/>
              </w:rPr>
              <w:t>Revisão do calendário de reuniões ministeriais/novo calendário</w:t>
            </w:r>
          </w:p>
          <w:p w14:paraId="7D879417" w14:textId="77777777" w:rsidR="005C0F78" w:rsidRPr="00B85970" w:rsidRDefault="005C0F78" w:rsidP="003A4D1D">
            <w:pPr>
              <w:pStyle w:val="TableHeading"/>
              <w:numPr>
                <w:ilvl w:val="0"/>
                <w:numId w:val="2"/>
              </w:numPr>
              <w:tabs>
                <w:tab w:val="left" w:pos="221"/>
              </w:tabs>
              <w:snapToGrid w:val="0"/>
              <w:ind w:left="216" w:hanging="216"/>
              <w:jc w:val="both"/>
              <w:rPr>
                <w:b w:val="0"/>
                <w:bCs w:val="0"/>
                <w:sz w:val="22"/>
                <w:szCs w:val="22"/>
                <w:lang w:val="pt-BR"/>
              </w:rPr>
            </w:pPr>
            <w:r w:rsidRPr="00B85970">
              <w:rPr>
                <w:b w:val="0"/>
                <w:sz w:val="22"/>
                <w:lang w:val="pt-BR"/>
              </w:rPr>
              <w:t xml:space="preserve">Apresentação do projeto de resolução </w:t>
            </w:r>
            <w:r w:rsidRPr="00B85970">
              <w:rPr>
                <w:b w:val="0"/>
                <w:i/>
                <w:iCs/>
                <w:sz w:val="22"/>
                <w:lang w:val="pt-BR"/>
              </w:rPr>
              <w:t>omnibus</w:t>
            </w:r>
          </w:p>
          <w:p w14:paraId="55492A1E" w14:textId="77777777" w:rsidR="005C0F78" w:rsidRPr="00B85970" w:rsidRDefault="005C0F78" w:rsidP="003A4D1D">
            <w:pPr>
              <w:pStyle w:val="TableHeading"/>
              <w:numPr>
                <w:ilvl w:val="0"/>
                <w:numId w:val="2"/>
              </w:numPr>
              <w:tabs>
                <w:tab w:val="left" w:pos="221"/>
              </w:tabs>
              <w:snapToGrid w:val="0"/>
              <w:ind w:left="216" w:hanging="216"/>
              <w:jc w:val="both"/>
              <w:rPr>
                <w:b w:val="0"/>
                <w:bCs w:val="0"/>
                <w:sz w:val="22"/>
                <w:szCs w:val="22"/>
                <w:lang w:val="pt-BR"/>
              </w:rPr>
            </w:pPr>
            <w:r w:rsidRPr="00B85970">
              <w:rPr>
                <w:b w:val="0"/>
                <w:sz w:val="22"/>
                <w:lang w:val="pt-BR"/>
              </w:rPr>
              <w:t>Apresentação dos textos propostos pelos Estados membros</w:t>
            </w:r>
          </w:p>
          <w:p w14:paraId="72E1B329" w14:textId="77777777" w:rsidR="005C0F78" w:rsidRPr="00B85970" w:rsidRDefault="005C0F78" w:rsidP="003A4D1D">
            <w:pPr>
              <w:numPr>
                <w:ilvl w:val="0"/>
                <w:numId w:val="2"/>
              </w:numPr>
              <w:suppressLineNumbers/>
              <w:tabs>
                <w:tab w:val="left" w:pos="221"/>
              </w:tabs>
              <w:suppressAutoHyphens/>
              <w:snapToGrid w:val="0"/>
              <w:jc w:val="both"/>
              <w:rPr>
                <w:sz w:val="22"/>
                <w:szCs w:val="22"/>
                <w:lang w:val="pt-BR"/>
              </w:rPr>
            </w:pPr>
            <w:r w:rsidRPr="00B85970">
              <w:rPr>
                <w:sz w:val="22"/>
                <w:lang w:val="pt-BR"/>
              </w:rPr>
              <w:t>Outros assuntos</w:t>
            </w:r>
          </w:p>
        </w:tc>
      </w:tr>
      <w:tr w:rsidR="005C0F78" w:rsidRPr="00B85970" w14:paraId="3390352F" w14:textId="77777777" w:rsidTr="003A4D1D">
        <w:trPr>
          <w:jc w:val="center"/>
        </w:trPr>
        <w:tc>
          <w:tcPr>
            <w:tcW w:w="2554" w:type="dxa"/>
            <w:shd w:val="clear" w:color="auto" w:fill="auto"/>
            <w:vAlign w:val="center"/>
          </w:tcPr>
          <w:p w14:paraId="29E26CA0" w14:textId="77777777" w:rsidR="005C0F78" w:rsidRPr="00B85970" w:rsidRDefault="005C0F78" w:rsidP="003A4D1D">
            <w:pPr>
              <w:suppressAutoHyphens/>
              <w:rPr>
                <w:sz w:val="22"/>
                <w:szCs w:val="22"/>
                <w:lang w:val="pt-BR"/>
              </w:rPr>
            </w:pPr>
            <w:r w:rsidRPr="00B85970">
              <w:rPr>
                <w:sz w:val="22"/>
                <w:lang w:val="pt-BR"/>
              </w:rPr>
              <w:t>Terça-feira</w:t>
            </w:r>
          </w:p>
          <w:p w14:paraId="6E6E0B64" w14:textId="77777777" w:rsidR="005C0F78" w:rsidRPr="00B85970" w:rsidRDefault="005C0F78" w:rsidP="003A4D1D">
            <w:pPr>
              <w:suppressAutoHyphens/>
              <w:rPr>
                <w:sz w:val="22"/>
                <w:szCs w:val="22"/>
                <w:lang w:val="pt-BR"/>
              </w:rPr>
            </w:pPr>
            <w:r w:rsidRPr="00B85970">
              <w:rPr>
                <w:sz w:val="22"/>
                <w:lang w:val="pt-BR"/>
              </w:rPr>
              <w:t>31 de agosto</w:t>
            </w:r>
          </w:p>
          <w:p w14:paraId="0EB7F04B" w14:textId="77777777" w:rsidR="005C0F78" w:rsidRPr="00B85970" w:rsidRDefault="005C0F78" w:rsidP="003A4D1D">
            <w:pPr>
              <w:suppressAutoHyphens/>
              <w:rPr>
                <w:sz w:val="22"/>
                <w:szCs w:val="22"/>
                <w:lang w:val="pt-BR"/>
              </w:rPr>
            </w:pPr>
            <w:r w:rsidRPr="00B85970">
              <w:rPr>
                <w:sz w:val="22"/>
                <w:lang w:val="pt-BR"/>
              </w:rPr>
              <w:t>14h30–17h30</w:t>
            </w:r>
          </w:p>
          <w:p w14:paraId="418A358D" w14:textId="77777777" w:rsidR="005C0F78" w:rsidRPr="00B85970" w:rsidRDefault="005C0F78" w:rsidP="003A4D1D">
            <w:pPr>
              <w:suppressAutoHyphens/>
              <w:rPr>
                <w:sz w:val="22"/>
                <w:szCs w:val="22"/>
                <w:lang w:val="pt-BR" w:eastAsia="ar-SA"/>
              </w:rPr>
            </w:pPr>
          </w:p>
        </w:tc>
        <w:tc>
          <w:tcPr>
            <w:tcW w:w="6664" w:type="dxa"/>
            <w:shd w:val="clear" w:color="auto" w:fill="auto"/>
          </w:tcPr>
          <w:p w14:paraId="6E3546EC" w14:textId="77777777" w:rsidR="005C0F78" w:rsidRPr="00B85970" w:rsidRDefault="005C0F78" w:rsidP="003A4D1D">
            <w:pPr>
              <w:pStyle w:val="TableHeading"/>
              <w:numPr>
                <w:ilvl w:val="0"/>
                <w:numId w:val="2"/>
              </w:numPr>
              <w:tabs>
                <w:tab w:val="left" w:pos="221"/>
              </w:tabs>
              <w:snapToGrid w:val="0"/>
              <w:ind w:left="216" w:hanging="216"/>
              <w:jc w:val="both"/>
              <w:rPr>
                <w:b w:val="0"/>
                <w:bCs w:val="0"/>
                <w:sz w:val="22"/>
                <w:szCs w:val="22"/>
                <w:lang w:val="pt-BR"/>
              </w:rPr>
            </w:pPr>
            <w:r w:rsidRPr="00B85970">
              <w:rPr>
                <w:b w:val="0"/>
                <w:sz w:val="22"/>
                <w:lang w:val="pt-BR"/>
              </w:rPr>
              <w:t>Negociação do projeto de resolução</w:t>
            </w:r>
          </w:p>
          <w:p w14:paraId="0CEED0BC" w14:textId="77777777" w:rsidR="005C0F78" w:rsidRPr="00B85970" w:rsidRDefault="005C0F78" w:rsidP="003A4D1D">
            <w:pPr>
              <w:pStyle w:val="TableHeading"/>
              <w:numPr>
                <w:ilvl w:val="0"/>
                <w:numId w:val="2"/>
              </w:numPr>
              <w:tabs>
                <w:tab w:val="left" w:pos="221"/>
              </w:tabs>
              <w:snapToGrid w:val="0"/>
              <w:ind w:left="216" w:hanging="216"/>
              <w:jc w:val="both"/>
              <w:rPr>
                <w:b w:val="0"/>
                <w:bCs w:val="0"/>
                <w:sz w:val="22"/>
                <w:szCs w:val="22"/>
                <w:lang w:val="pt-BR"/>
              </w:rPr>
            </w:pPr>
            <w:r w:rsidRPr="00B85970">
              <w:rPr>
                <w:b w:val="0"/>
                <w:sz w:val="22"/>
                <w:lang w:val="pt-BR"/>
              </w:rPr>
              <w:t>Apresentação dos textos propostos pelos Estados membros</w:t>
            </w:r>
          </w:p>
          <w:p w14:paraId="40CA7FA8" w14:textId="77777777" w:rsidR="005C0F78" w:rsidRPr="00B85970" w:rsidRDefault="005C0F78" w:rsidP="003A4D1D">
            <w:pPr>
              <w:pStyle w:val="TableHeading"/>
              <w:numPr>
                <w:ilvl w:val="0"/>
                <w:numId w:val="2"/>
              </w:numPr>
              <w:tabs>
                <w:tab w:val="left" w:pos="221"/>
              </w:tabs>
              <w:snapToGrid w:val="0"/>
              <w:jc w:val="left"/>
              <w:rPr>
                <w:b w:val="0"/>
                <w:sz w:val="22"/>
                <w:szCs w:val="22"/>
                <w:lang w:val="pt-BR"/>
              </w:rPr>
            </w:pPr>
            <w:r w:rsidRPr="00B85970">
              <w:rPr>
                <w:b w:val="0"/>
                <w:sz w:val="22"/>
                <w:lang w:val="pt-BR"/>
              </w:rPr>
              <w:t>Outros assuntos</w:t>
            </w:r>
          </w:p>
        </w:tc>
      </w:tr>
      <w:tr w:rsidR="005C0F78" w:rsidRPr="00B85970" w14:paraId="75D9CA59" w14:textId="77777777" w:rsidTr="003A4D1D">
        <w:trPr>
          <w:jc w:val="center"/>
        </w:trPr>
        <w:tc>
          <w:tcPr>
            <w:tcW w:w="2554" w:type="dxa"/>
            <w:shd w:val="clear" w:color="auto" w:fill="auto"/>
          </w:tcPr>
          <w:p w14:paraId="3E552E28" w14:textId="77777777" w:rsidR="005C0F78" w:rsidRPr="00B85970" w:rsidRDefault="005C0F78" w:rsidP="003A4D1D">
            <w:pPr>
              <w:suppressAutoHyphens/>
              <w:rPr>
                <w:sz w:val="22"/>
                <w:szCs w:val="22"/>
                <w:lang w:val="pt-BR"/>
              </w:rPr>
            </w:pPr>
            <w:r w:rsidRPr="00B85970">
              <w:rPr>
                <w:sz w:val="22"/>
                <w:lang w:val="pt-BR"/>
              </w:rPr>
              <w:t>Terça-feira</w:t>
            </w:r>
          </w:p>
          <w:p w14:paraId="64D88574" w14:textId="77777777" w:rsidR="005C0F78" w:rsidRPr="00B85970" w:rsidRDefault="005C0F78" w:rsidP="003A4D1D">
            <w:pPr>
              <w:suppressAutoHyphens/>
              <w:rPr>
                <w:sz w:val="22"/>
                <w:szCs w:val="22"/>
                <w:lang w:val="pt-BR"/>
              </w:rPr>
            </w:pPr>
            <w:r w:rsidRPr="00B85970">
              <w:rPr>
                <w:sz w:val="22"/>
                <w:lang w:val="pt-BR"/>
              </w:rPr>
              <w:t>28 de setembro</w:t>
            </w:r>
          </w:p>
          <w:p w14:paraId="61849392" w14:textId="77777777" w:rsidR="005C0F78" w:rsidRPr="00B85970" w:rsidRDefault="005C0F78" w:rsidP="003A4D1D">
            <w:pPr>
              <w:suppressAutoHyphens/>
              <w:rPr>
                <w:sz w:val="22"/>
                <w:szCs w:val="22"/>
                <w:lang w:val="pt-BR"/>
              </w:rPr>
            </w:pPr>
            <w:r w:rsidRPr="00B85970">
              <w:rPr>
                <w:sz w:val="22"/>
                <w:lang w:val="pt-BR"/>
              </w:rPr>
              <w:t>14h30–17h30</w:t>
            </w:r>
          </w:p>
          <w:p w14:paraId="361E3F7A" w14:textId="77777777" w:rsidR="005C0F78" w:rsidRPr="00B85970" w:rsidRDefault="005C0F78" w:rsidP="003A4D1D">
            <w:pPr>
              <w:suppressAutoHyphens/>
              <w:rPr>
                <w:sz w:val="22"/>
                <w:szCs w:val="22"/>
                <w:lang w:val="pt-BR" w:eastAsia="ar-SA"/>
              </w:rPr>
            </w:pPr>
          </w:p>
        </w:tc>
        <w:tc>
          <w:tcPr>
            <w:tcW w:w="6664" w:type="dxa"/>
            <w:shd w:val="clear" w:color="auto" w:fill="auto"/>
          </w:tcPr>
          <w:p w14:paraId="4175F354" w14:textId="77777777" w:rsidR="005C0F78" w:rsidRPr="00B85970" w:rsidRDefault="005C0F78" w:rsidP="003A4D1D">
            <w:pPr>
              <w:pStyle w:val="TableHeading"/>
              <w:numPr>
                <w:ilvl w:val="0"/>
                <w:numId w:val="2"/>
              </w:numPr>
              <w:tabs>
                <w:tab w:val="left" w:pos="221"/>
              </w:tabs>
              <w:snapToGrid w:val="0"/>
              <w:ind w:left="221" w:hanging="221"/>
              <w:jc w:val="both"/>
              <w:rPr>
                <w:b w:val="0"/>
                <w:bCs w:val="0"/>
                <w:sz w:val="22"/>
                <w:szCs w:val="22"/>
                <w:lang w:val="pt-BR"/>
              </w:rPr>
            </w:pPr>
            <w:r w:rsidRPr="00B85970">
              <w:rPr>
                <w:b w:val="0"/>
                <w:sz w:val="22"/>
                <w:lang w:val="pt-BR"/>
              </w:rPr>
              <w:t>Acompanhamento do processo das reuniões ministeriais do CIDI</w:t>
            </w:r>
          </w:p>
          <w:p w14:paraId="6504A658" w14:textId="77777777" w:rsidR="005C0F78" w:rsidRPr="00B85970" w:rsidRDefault="005C0F78" w:rsidP="003A4D1D">
            <w:pPr>
              <w:pStyle w:val="TableHeading"/>
              <w:numPr>
                <w:ilvl w:val="0"/>
                <w:numId w:val="2"/>
              </w:numPr>
              <w:tabs>
                <w:tab w:val="left" w:pos="221"/>
              </w:tabs>
              <w:snapToGrid w:val="0"/>
              <w:ind w:left="216" w:hanging="216"/>
              <w:jc w:val="both"/>
              <w:rPr>
                <w:b w:val="0"/>
                <w:bCs w:val="0"/>
                <w:sz w:val="22"/>
                <w:szCs w:val="22"/>
                <w:lang w:val="pt-BR"/>
              </w:rPr>
            </w:pPr>
            <w:r w:rsidRPr="00B85970">
              <w:rPr>
                <w:b w:val="0"/>
                <w:sz w:val="22"/>
                <w:lang w:val="pt-BR"/>
              </w:rPr>
              <w:t>Negociação do projeto de resolução</w:t>
            </w:r>
          </w:p>
          <w:p w14:paraId="7E6E6D15" w14:textId="77777777" w:rsidR="005C0F78" w:rsidRPr="00B85970" w:rsidRDefault="005C0F78" w:rsidP="005C0F78">
            <w:pPr>
              <w:pStyle w:val="TableHeading"/>
              <w:numPr>
                <w:ilvl w:val="0"/>
                <w:numId w:val="22"/>
              </w:numPr>
              <w:tabs>
                <w:tab w:val="left" w:pos="221"/>
              </w:tabs>
              <w:snapToGrid w:val="0"/>
              <w:ind w:left="216" w:hanging="180"/>
              <w:jc w:val="left"/>
              <w:rPr>
                <w:b w:val="0"/>
                <w:sz w:val="22"/>
                <w:szCs w:val="22"/>
                <w:lang w:val="pt-BR"/>
              </w:rPr>
            </w:pPr>
            <w:r w:rsidRPr="00B85970">
              <w:rPr>
                <w:b w:val="0"/>
                <w:sz w:val="22"/>
                <w:lang w:val="pt-BR"/>
              </w:rPr>
              <w:t>Outros assuntos</w:t>
            </w:r>
          </w:p>
          <w:p w14:paraId="6D5BCD24" w14:textId="77777777" w:rsidR="005C0F78" w:rsidRPr="00B85970" w:rsidRDefault="005C0F78" w:rsidP="003A4D1D">
            <w:pPr>
              <w:pStyle w:val="TableHeading"/>
              <w:tabs>
                <w:tab w:val="left" w:pos="221"/>
              </w:tabs>
              <w:snapToGrid w:val="0"/>
              <w:jc w:val="both"/>
              <w:rPr>
                <w:b w:val="0"/>
                <w:bCs w:val="0"/>
                <w:sz w:val="22"/>
                <w:szCs w:val="22"/>
                <w:lang w:val="pt-BR"/>
              </w:rPr>
            </w:pPr>
          </w:p>
        </w:tc>
      </w:tr>
      <w:tr w:rsidR="005C0F78" w:rsidRPr="00B85970" w14:paraId="1FDF60B8" w14:textId="77777777" w:rsidTr="003A4D1D">
        <w:trPr>
          <w:jc w:val="center"/>
        </w:trPr>
        <w:tc>
          <w:tcPr>
            <w:tcW w:w="2554" w:type="dxa"/>
            <w:shd w:val="clear" w:color="auto" w:fill="auto"/>
            <w:vAlign w:val="center"/>
          </w:tcPr>
          <w:p w14:paraId="3F34A44E" w14:textId="77777777" w:rsidR="005C0F78" w:rsidRPr="00B85970" w:rsidRDefault="005C0F78" w:rsidP="003A4D1D">
            <w:pPr>
              <w:suppressAutoHyphens/>
              <w:rPr>
                <w:sz w:val="22"/>
                <w:szCs w:val="22"/>
                <w:lang w:val="pt-BR"/>
              </w:rPr>
            </w:pPr>
            <w:r w:rsidRPr="00B85970">
              <w:rPr>
                <w:sz w:val="22"/>
                <w:lang w:val="pt-BR"/>
              </w:rPr>
              <w:t>Terça-feira</w:t>
            </w:r>
          </w:p>
          <w:p w14:paraId="6190146F" w14:textId="77777777" w:rsidR="005C0F78" w:rsidRPr="00B85970" w:rsidRDefault="005C0F78" w:rsidP="003A4D1D">
            <w:pPr>
              <w:suppressAutoHyphens/>
              <w:rPr>
                <w:sz w:val="22"/>
                <w:szCs w:val="22"/>
                <w:lang w:val="pt-BR"/>
              </w:rPr>
            </w:pPr>
            <w:r w:rsidRPr="00B85970">
              <w:rPr>
                <w:sz w:val="22"/>
                <w:lang w:val="pt-BR"/>
              </w:rPr>
              <w:t>19 de outubro</w:t>
            </w:r>
          </w:p>
          <w:p w14:paraId="6F6CC6D4" w14:textId="77777777" w:rsidR="005C0F78" w:rsidRPr="00B85970" w:rsidRDefault="005C0F78" w:rsidP="003A4D1D">
            <w:pPr>
              <w:suppressAutoHyphens/>
              <w:rPr>
                <w:sz w:val="22"/>
                <w:szCs w:val="22"/>
                <w:lang w:val="pt-BR"/>
              </w:rPr>
            </w:pPr>
            <w:r w:rsidRPr="00B85970">
              <w:rPr>
                <w:sz w:val="22"/>
                <w:lang w:val="pt-BR"/>
              </w:rPr>
              <w:t>14h30–17h30</w:t>
            </w:r>
          </w:p>
          <w:p w14:paraId="3B14B16C" w14:textId="77777777" w:rsidR="005C0F78" w:rsidRPr="00B85970" w:rsidRDefault="005C0F78" w:rsidP="003A4D1D">
            <w:pPr>
              <w:suppressAutoHyphens/>
              <w:rPr>
                <w:sz w:val="22"/>
                <w:szCs w:val="22"/>
                <w:lang w:val="pt-BR" w:eastAsia="ar-SA"/>
              </w:rPr>
            </w:pPr>
          </w:p>
        </w:tc>
        <w:tc>
          <w:tcPr>
            <w:tcW w:w="6664" w:type="dxa"/>
            <w:shd w:val="clear" w:color="auto" w:fill="auto"/>
          </w:tcPr>
          <w:p w14:paraId="23E74032" w14:textId="77777777" w:rsidR="005C0F78" w:rsidRPr="00B85970" w:rsidRDefault="005C0F78" w:rsidP="003A4D1D">
            <w:pPr>
              <w:numPr>
                <w:ilvl w:val="0"/>
                <w:numId w:val="2"/>
              </w:numPr>
              <w:suppressLineNumbers/>
              <w:tabs>
                <w:tab w:val="left" w:pos="221"/>
              </w:tabs>
              <w:suppressAutoHyphens/>
              <w:snapToGrid w:val="0"/>
              <w:ind w:left="221" w:hanging="221"/>
              <w:jc w:val="both"/>
              <w:rPr>
                <w:sz w:val="22"/>
                <w:szCs w:val="22"/>
                <w:lang w:val="pt-BR"/>
              </w:rPr>
            </w:pPr>
            <w:r w:rsidRPr="00B85970">
              <w:rPr>
                <w:sz w:val="22"/>
                <w:lang w:val="pt-BR"/>
              </w:rPr>
              <w:t>Acordo sobre o projeto de resolução a ser apresentado ao CIDI</w:t>
            </w:r>
          </w:p>
          <w:p w14:paraId="79968E56" w14:textId="77777777" w:rsidR="005C0F78" w:rsidRPr="00B85970" w:rsidRDefault="005C0F78" w:rsidP="005C0F78">
            <w:pPr>
              <w:pStyle w:val="TableHeading"/>
              <w:numPr>
                <w:ilvl w:val="0"/>
                <w:numId w:val="22"/>
              </w:numPr>
              <w:tabs>
                <w:tab w:val="left" w:pos="221"/>
              </w:tabs>
              <w:snapToGrid w:val="0"/>
              <w:ind w:left="216" w:hanging="180"/>
              <w:jc w:val="left"/>
              <w:rPr>
                <w:b w:val="0"/>
                <w:bCs w:val="0"/>
                <w:sz w:val="22"/>
                <w:szCs w:val="22"/>
                <w:lang w:val="pt-BR"/>
              </w:rPr>
            </w:pPr>
            <w:r w:rsidRPr="00B85970">
              <w:rPr>
                <w:b w:val="0"/>
                <w:sz w:val="22"/>
                <w:lang w:val="pt-BR"/>
              </w:rPr>
              <w:t>Outros assuntos</w:t>
            </w:r>
          </w:p>
        </w:tc>
      </w:tr>
      <w:tr w:rsidR="005C0F78" w:rsidRPr="009A259E" w14:paraId="219F294A" w14:textId="77777777" w:rsidTr="003A4D1D">
        <w:trPr>
          <w:jc w:val="center"/>
        </w:trPr>
        <w:tc>
          <w:tcPr>
            <w:tcW w:w="2554" w:type="dxa"/>
            <w:shd w:val="clear" w:color="auto" w:fill="auto"/>
          </w:tcPr>
          <w:p w14:paraId="578E46D6" w14:textId="77777777" w:rsidR="005C0F78" w:rsidRPr="00B85970" w:rsidRDefault="005C0F78" w:rsidP="003A4D1D">
            <w:pPr>
              <w:suppressAutoHyphens/>
              <w:rPr>
                <w:sz w:val="22"/>
                <w:szCs w:val="22"/>
                <w:lang w:val="pt-BR"/>
              </w:rPr>
            </w:pPr>
            <w:r w:rsidRPr="00B85970">
              <w:rPr>
                <w:sz w:val="22"/>
                <w:lang w:val="pt-BR"/>
              </w:rPr>
              <w:t>Terça-feira</w:t>
            </w:r>
          </w:p>
          <w:p w14:paraId="08407156" w14:textId="77777777" w:rsidR="005C0F78" w:rsidRPr="00B85970" w:rsidRDefault="005C0F78" w:rsidP="003A4D1D">
            <w:pPr>
              <w:suppressAutoHyphens/>
              <w:rPr>
                <w:sz w:val="22"/>
                <w:szCs w:val="22"/>
                <w:lang w:val="pt-BR"/>
              </w:rPr>
            </w:pPr>
            <w:r w:rsidRPr="00B85970">
              <w:rPr>
                <w:sz w:val="22"/>
                <w:lang w:val="pt-BR"/>
              </w:rPr>
              <w:t>2 de novembro</w:t>
            </w:r>
          </w:p>
          <w:p w14:paraId="2B48B1CE" w14:textId="77777777" w:rsidR="005C0F78" w:rsidRPr="00B85970" w:rsidRDefault="005C0F78" w:rsidP="003A4D1D">
            <w:pPr>
              <w:suppressAutoHyphens/>
              <w:rPr>
                <w:sz w:val="22"/>
                <w:szCs w:val="22"/>
                <w:lang w:val="pt-BR"/>
              </w:rPr>
            </w:pPr>
            <w:r w:rsidRPr="00B85970">
              <w:rPr>
                <w:sz w:val="22"/>
                <w:lang w:val="pt-BR"/>
              </w:rPr>
              <w:t>10h00–13h00</w:t>
            </w:r>
          </w:p>
        </w:tc>
        <w:tc>
          <w:tcPr>
            <w:tcW w:w="6664" w:type="dxa"/>
            <w:shd w:val="clear" w:color="auto" w:fill="auto"/>
            <w:vAlign w:val="center"/>
          </w:tcPr>
          <w:p w14:paraId="1EDA0334" w14:textId="77777777" w:rsidR="005C0F78" w:rsidRPr="00B85970" w:rsidRDefault="005C0F78" w:rsidP="003A4D1D">
            <w:pPr>
              <w:numPr>
                <w:ilvl w:val="0"/>
                <w:numId w:val="2"/>
              </w:numPr>
              <w:suppressLineNumbers/>
              <w:tabs>
                <w:tab w:val="left" w:pos="221"/>
              </w:tabs>
              <w:suppressAutoHyphens/>
              <w:snapToGrid w:val="0"/>
              <w:ind w:left="221" w:hanging="221"/>
              <w:jc w:val="both"/>
              <w:rPr>
                <w:sz w:val="22"/>
                <w:szCs w:val="22"/>
                <w:lang w:val="pt-BR"/>
              </w:rPr>
            </w:pPr>
            <w:r w:rsidRPr="00B85970">
              <w:rPr>
                <w:sz w:val="22"/>
                <w:lang w:val="pt-BR"/>
              </w:rPr>
              <w:t>Qualquer assunto pendente para a Assembleia Geral</w:t>
            </w:r>
          </w:p>
          <w:p w14:paraId="2CB9B3CA" w14:textId="77777777" w:rsidR="005C0F78" w:rsidRPr="00B85970" w:rsidRDefault="005C0F78" w:rsidP="003A4D1D">
            <w:pPr>
              <w:suppressLineNumbers/>
              <w:tabs>
                <w:tab w:val="left" w:pos="221"/>
              </w:tabs>
              <w:suppressAutoHyphens/>
              <w:snapToGrid w:val="0"/>
              <w:jc w:val="both"/>
              <w:rPr>
                <w:sz w:val="22"/>
                <w:szCs w:val="22"/>
                <w:lang w:val="pt-BR" w:eastAsia="ar-SA"/>
              </w:rPr>
            </w:pPr>
          </w:p>
          <w:p w14:paraId="6B331450" w14:textId="77777777" w:rsidR="005C0F78" w:rsidRPr="00B85970" w:rsidRDefault="005C0F78" w:rsidP="003A4D1D">
            <w:pPr>
              <w:pStyle w:val="TableHeading"/>
              <w:tabs>
                <w:tab w:val="left" w:pos="306"/>
              </w:tabs>
              <w:snapToGrid w:val="0"/>
              <w:jc w:val="both"/>
              <w:rPr>
                <w:sz w:val="22"/>
                <w:szCs w:val="22"/>
                <w:lang w:val="pt-BR"/>
              </w:rPr>
            </w:pPr>
          </w:p>
        </w:tc>
      </w:tr>
    </w:tbl>
    <w:p w14:paraId="73309D45" w14:textId="425E365D" w:rsidR="00391A8F" w:rsidRPr="00B85970" w:rsidRDefault="009A259E" w:rsidP="005C0F78">
      <w:pPr>
        <w:suppressAutoHyphens/>
        <w:jc w:val="both"/>
        <w:rPr>
          <w:sz w:val="22"/>
          <w:szCs w:val="22"/>
          <w:lang w:val="pt-BR"/>
        </w:rPr>
      </w:pPr>
      <w:bookmarkStart w:id="1" w:name="_GoBack"/>
      <w:bookmarkEnd w:id="1"/>
      <w:r>
        <w:rPr>
          <w:noProof/>
          <w:sz w:val="22"/>
          <w:szCs w:val="22"/>
        </w:rPr>
        <mc:AlternateContent>
          <mc:Choice Requires="wps">
            <w:drawing>
              <wp:anchor distT="0" distB="0" distL="114300" distR="114300" simplePos="0" relativeHeight="251659264" behindDoc="0" locked="1" layoutInCell="1" allowOverlap="1" wp14:anchorId="33585784" wp14:editId="3546898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FC1B02" w14:textId="0A95C9D6" w:rsidR="009A259E" w:rsidRPr="009A259E" w:rsidRDefault="009A259E">
                            <w:pPr>
                              <w:rPr>
                                <w:sz w:val="18"/>
                              </w:rPr>
                            </w:pPr>
                            <w:r>
                              <w:rPr>
                                <w:sz w:val="18"/>
                              </w:rPr>
                              <w:fldChar w:fldCharType="begin"/>
                            </w:r>
                            <w:r>
                              <w:rPr>
                                <w:sz w:val="18"/>
                              </w:rPr>
                              <w:instrText xml:space="preserve"> FILENAME  \* MERGEFORMAT </w:instrText>
                            </w:r>
                            <w:r>
                              <w:rPr>
                                <w:sz w:val="18"/>
                              </w:rPr>
                              <w:fldChar w:fldCharType="separate"/>
                            </w:r>
                            <w:r>
                              <w:rPr>
                                <w:noProof/>
                                <w:sz w:val="18"/>
                              </w:rPr>
                              <w:t>CIDRP03127P01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58578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3DFC1B02" w14:textId="0A95C9D6" w:rsidR="009A259E" w:rsidRPr="009A259E" w:rsidRDefault="009A259E">
                      <w:pPr>
                        <w:rPr>
                          <w:sz w:val="18"/>
                        </w:rPr>
                      </w:pPr>
                      <w:r>
                        <w:rPr>
                          <w:sz w:val="18"/>
                        </w:rPr>
                        <w:fldChar w:fldCharType="begin"/>
                      </w:r>
                      <w:r>
                        <w:rPr>
                          <w:sz w:val="18"/>
                        </w:rPr>
                        <w:instrText xml:space="preserve"> FILENAME  \* MERGEFORMAT </w:instrText>
                      </w:r>
                      <w:r>
                        <w:rPr>
                          <w:sz w:val="18"/>
                        </w:rPr>
                        <w:fldChar w:fldCharType="separate"/>
                      </w:r>
                      <w:r>
                        <w:rPr>
                          <w:noProof/>
                          <w:sz w:val="18"/>
                        </w:rPr>
                        <w:t>CIDRP03127P01</w:t>
                      </w:r>
                      <w:r>
                        <w:rPr>
                          <w:sz w:val="18"/>
                        </w:rPr>
                        <w:fldChar w:fldCharType="end"/>
                      </w:r>
                    </w:p>
                  </w:txbxContent>
                </v:textbox>
                <w10:wrap anchory="page"/>
                <w10:anchorlock/>
              </v:shape>
            </w:pict>
          </mc:Fallback>
        </mc:AlternateContent>
      </w:r>
    </w:p>
    <w:sectPr w:rsidR="00391A8F" w:rsidRPr="00B85970" w:rsidSect="008214B6">
      <w:headerReference w:type="default" r:id="rId12"/>
      <w:headerReference w:type="first" r:id="rId13"/>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C059" w14:textId="77777777" w:rsidR="002023B6" w:rsidRDefault="002023B6" w:rsidP="00FE18BE">
      <w:r>
        <w:separator/>
      </w:r>
    </w:p>
  </w:endnote>
  <w:endnote w:type="continuationSeparator" w:id="0">
    <w:p w14:paraId="702A6E16" w14:textId="77777777" w:rsidR="002023B6" w:rsidRDefault="002023B6" w:rsidP="00F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2388" w14:textId="77777777" w:rsidR="005C0F78" w:rsidRPr="00BE253D" w:rsidRDefault="005C0F78" w:rsidP="008214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1F38E" w14:textId="77777777" w:rsidR="002023B6" w:rsidRDefault="002023B6" w:rsidP="00FE18BE">
      <w:r>
        <w:separator/>
      </w:r>
    </w:p>
  </w:footnote>
  <w:footnote w:type="continuationSeparator" w:id="0">
    <w:p w14:paraId="38EA37CE" w14:textId="77777777" w:rsidR="002023B6" w:rsidRDefault="002023B6" w:rsidP="00FE18BE">
      <w:r>
        <w:continuationSeparator/>
      </w:r>
    </w:p>
  </w:footnote>
  <w:footnote w:id="1">
    <w:p w14:paraId="18C16624" w14:textId="77777777" w:rsidR="005C0F78" w:rsidRPr="00B85970" w:rsidRDefault="005C0F78" w:rsidP="005C0F78">
      <w:pPr>
        <w:pStyle w:val="FootnoteText"/>
        <w:ind w:left="720" w:hanging="360"/>
        <w:rPr>
          <w:lang w:val="pt-BR"/>
        </w:rPr>
      </w:pPr>
      <w:r w:rsidRPr="00B85970">
        <w:rPr>
          <w:rStyle w:val="FootnoteReference"/>
          <w:vertAlign w:val="baseline"/>
          <w:lang w:val="pt-BR"/>
        </w:rPr>
        <w:footnoteRef/>
      </w:r>
      <w:r w:rsidRPr="00B85970">
        <w:rPr>
          <w:lang w:val="pt-BR"/>
        </w:rPr>
        <w:t>.</w:t>
      </w:r>
      <w:r w:rsidRPr="00B85970">
        <w:rPr>
          <w:lang w:val="pt-BR"/>
        </w:rPr>
        <w:tab/>
        <w:t>Quando justificado, podem ser convocadas reuniões formais ou informais adicionais não previstas neste plano.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2342" w14:textId="795042C7" w:rsidR="005C0F78" w:rsidRPr="005E51E3" w:rsidRDefault="005C0F78" w:rsidP="008214B6">
    <w:pPr>
      <w:pStyle w:val="Header"/>
      <w:framePr w:wrap="around" w:vAnchor="text" w:hAnchor="margin" w:xAlign="center" w:y="1"/>
      <w:rPr>
        <w:rStyle w:val="PageNumber"/>
        <w:noProof/>
        <w:sz w:val="22"/>
        <w:szCs w:val="22"/>
      </w:rPr>
    </w:pPr>
    <w:r>
      <w:rPr>
        <w:rStyle w:val="PageNumber"/>
        <w:sz w:val="22"/>
      </w:rPr>
      <w:t xml:space="preserve">- </w:t>
    </w:r>
    <w:r w:rsidRPr="005E51E3">
      <w:rPr>
        <w:rStyle w:val="PageNumber"/>
        <w:sz w:val="22"/>
      </w:rPr>
      <w:fldChar w:fldCharType="begin"/>
    </w:r>
    <w:r w:rsidRPr="005E51E3">
      <w:rPr>
        <w:rStyle w:val="PageNumber"/>
        <w:sz w:val="22"/>
      </w:rPr>
      <w:instrText xml:space="preserve">PAGE  </w:instrText>
    </w:r>
    <w:r w:rsidRPr="005E51E3">
      <w:rPr>
        <w:rStyle w:val="PageNumber"/>
        <w:sz w:val="22"/>
      </w:rPr>
      <w:fldChar w:fldCharType="separate"/>
    </w:r>
    <w:r w:rsidR="009A259E">
      <w:rPr>
        <w:rStyle w:val="PageNumber"/>
        <w:noProof/>
        <w:sz w:val="22"/>
      </w:rPr>
      <w:t>3</w:t>
    </w:r>
    <w:r w:rsidRPr="005E51E3">
      <w:rPr>
        <w:rStyle w:val="PageNumber"/>
        <w:sz w:val="22"/>
      </w:rPr>
      <w:fldChar w:fldCharType="end"/>
    </w:r>
    <w:r>
      <w:rPr>
        <w:rStyle w:val="PageNumber"/>
        <w:sz w:val="22"/>
      </w:rPr>
      <w:t xml:space="preserve"> -</w:t>
    </w:r>
  </w:p>
  <w:p w14:paraId="71ED6CF2" w14:textId="77777777" w:rsidR="005C0F78" w:rsidRPr="00383870" w:rsidRDefault="005C0F78">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D878" w14:textId="3D53AB71" w:rsidR="005C0F78" w:rsidRPr="00604D1D" w:rsidRDefault="005C0F78">
    <w:pPr>
      <w:pStyle w:val="Header"/>
      <w:jc w:val="center"/>
      <w:rPr>
        <w:noProof/>
        <w:sz w:val="22"/>
        <w:szCs w:val="22"/>
      </w:rPr>
    </w:pPr>
    <w:r w:rsidRPr="00604D1D">
      <w:rPr>
        <w:sz w:val="22"/>
      </w:rPr>
      <w:fldChar w:fldCharType="begin"/>
    </w:r>
    <w:r w:rsidRPr="00604D1D">
      <w:rPr>
        <w:sz w:val="22"/>
      </w:rPr>
      <w:instrText xml:space="preserve"> PAGE   \* MERGEFORMAT </w:instrText>
    </w:r>
    <w:r w:rsidRPr="00604D1D">
      <w:rPr>
        <w:sz w:val="22"/>
      </w:rPr>
      <w:fldChar w:fldCharType="separate"/>
    </w:r>
    <w:r w:rsidR="009A259E">
      <w:rPr>
        <w:noProof/>
        <w:sz w:val="22"/>
      </w:rPr>
      <w:t>- 15 -</w:t>
    </w:r>
    <w:r w:rsidRPr="00604D1D">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47D0" w14:textId="7FBE95CB" w:rsidR="005C0F78" w:rsidRDefault="005C0F78" w:rsidP="008214B6">
    <w:pPr>
      <w:pStyle w:val="Header"/>
      <w:jc w:val="center"/>
    </w:pPr>
    <w:r>
      <w:fldChar w:fldCharType="begin"/>
    </w:r>
    <w:r>
      <w:instrText xml:space="preserve"> PAGE   \* MERGEFORMAT </w:instrText>
    </w:r>
    <w:r>
      <w:fldChar w:fldCharType="separate"/>
    </w:r>
    <w:r w:rsidR="009A259E">
      <w:rPr>
        <w:noProof/>
      </w:rPr>
      <w:t>- 5 -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C220" w14:textId="36597D08" w:rsidR="009F38A3" w:rsidRPr="00604D1D" w:rsidRDefault="009F38A3">
    <w:pPr>
      <w:pStyle w:val="Header"/>
      <w:jc w:val="center"/>
      <w:rPr>
        <w:noProof/>
        <w:sz w:val="22"/>
        <w:szCs w:val="22"/>
      </w:rPr>
    </w:pPr>
    <w:r w:rsidRPr="00604D1D">
      <w:rPr>
        <w:noProof/>
        <w:sz w:val="22"/>
        <w:szCs w:val="22"/>
      </w:rPr>
      <w:fldChar w:fldCharType="begin"/>
    </w:r>
    <w:r w:rsidRPr="00604D1D">
      <w:rPr>
        <w:noProof/>
        <w:sz w:val="22"/>
        <w:szCs w:val="22"/>
      </w:rPr>
      <w:instrText xml:space="preserve"> PAGE   \* MERGEFORMAT </w:instrText>
    </w:r>
    <w:r w:rsidRPr="00604D1D">
      <w:rPr>
        <w:noProof/>
        <w:sz w:val="22"/>
        <w:szCs w:val="22"/>
      </w:rPr>
      <w:fldChar w:fldCharType="separate"/>
    </w:r>
    <w:r w:rsidR="009A259E">
      <w:rPr>
        <w:noProof/>
        <w:sz w:val="22"/>
        <w:szCs w:val="22"/>
      </w:rPr>
      <w:t>- 18 -</w:t>
    </w:r>
    <w:r w:rsidRPr="00604D1D">
      <w:rPr>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B61E" w14:textId="781334F1" w:rsidR="009F38A3" w:rsidRDefault="009F38A3" w:rsidP="008214B6">
    <w:pPr>
      <w:pStyle w:val="Header"/>
      <w:jc w:val="center"/>
    </w:pPr>
    <w:r>
      <w:fldChar w:fldCharType="begin"/>
    </w:r>
    <w:r>
      <w:instrText xml:space="preserve"> PAGE   \* MERGEFORMAT </w:instrText>
    </w:r>
    <w:r>
      <w:fldChar w:fldCharType="separate"/>
    </w:r>
    <w:r w:rsidR="009A259E">
      <w:rPr>
        <w:noProof/>
      </w:rPr>
      <w:t>- 17 -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ED53073"/>
    <w:multiLevelType w:val="hybridMultilevel"/>
    <w:tmpl w:val="CE984CC2"/>
    <w:lvl w:ilvl="0" w:tplc="0C2AF84A">
      <w:start w:val="1"/>
      <w:numFmt w:val="decimal"/>
      <w:lvlText w:val="%1."/>
      <w:lvlJc w:val="left"/>
      <w:pPr>
        <w:ind w:left="720" w:hanging="360"/>
      </w:pPr>
      <w:rPr>
        <w:rFonts w:ascii="Times New Roman" w:hAnsi="Times New Roman" w:cs="Times New Roman" w:hint="default"/>
        <w:vanish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E807AA"/>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63A20"/>
    <w:multiLevelType w:val="multilevel"/>
    <w:tmpl w:val="3CA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367AB"/>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138DF"/>
    <w:multiLevelType w:val="hybridMultilevel"/>
    <w:tmpl w:val="C3B69446"/>
    <w:lvl w:ilvl="0" w:tplc="D6AAD048">
      <w:numFmt w:val="bullet"/>
      <w:lvlText w:val="-"/>
      <w:lvlJc w:val="left"/>
      <w:pPr>
        <w:ind w:left="2155" w:hanging="360"/>
      </w:pPr>
      <w:rPr>
        <w:rFonts w:ascii="Times New Roman" w:eastAsia="Times New Roman" w:hAnsi="Times New Roman" w:cs="Times New Roman" w:hint="default"/>
        <w:vanish w:val="0"/>
        <w:sz w:val="22"/>
      </w:rPr>
    </w:lvl>
    <w:lvl w:ilvl="1" w:tplc="D02CBE6C">
      <w:numFmt w:val="bullet"/>
      <w:lvlText w:val="•"/>
      <w:lvlJc w:val="left"/>
      <w:pPr>
        <w:ind w:left="2875" w:hanging="360"/>
      </w:pPr>
      <w:rPr>
        <w:rFonts w:ascii="Times New Roman" w:eastAsia="Times New Roman" w:hAnsi="Times New Roman" w:cs="Times New Roman" w:hint="default"/>
        <w:sz w:val="22"/>
      </w:rPr>
    </w:lvl>
    <w:lvl w:ilvl="2" w:tplc="04090005" w:tentative="1">
      <w:start w:val="1"/>
      <w:numFmt w:val="bullet"/>
      <w:lvlText w:val=""/>
      <w:lvlJc w:val="left"/>
      <w:pPr>
        <w:ind w:left="3595" w:hanging="360"/>
      </w:pPr>
      <w:rPr>
        <w:rFonts w:ascii="Wingdings" w:hAnsi="Wingdings" w:hint="default"/>
      </w:rPr>
    </w:lvl>
    <w:lvl w:ilvl="3" w:tplc="04090001" w:tentative="1">
      <w:start w:val="1"/>
      <w:numFmt w:val="bullet"/>
      <w:lvlText w:val=""/>
      <w:lvlJc w:val="left"/>
      <w:pPr>
        <w:ind w:left="4315" w:hanging="360"/>
      </w:pPr>
      <w:rPr>
        <w:rFonts w:ascii="Symbol" w:hAnsi="Symbol" w:hint="default"/>
      </w:rPr>
    </w:lvl>
    <w:lvl w:ilvl="4" w:tplc="04090003" w:tentative="1">
      <w:start w:val="1"/>
      <w:numFmt w:val="bullet"/>
      <w:lvlText w:val="o"/>
      <w:lvlJc w:val="left"/>
      <w:pPr>
        <w:ind w:left="5035" w:hanging="360"/>
      </w:pPr>
      <w:rPr>
        <w:rFonts w:ascii="Courier New" w:hAnsi="Courier New" w:cs="Courier New" w:hint="default"/>
      </w:rPr>
    </w:lvl>
    <w:lvl w:ilvl="5" w:tplc="04090005" w:tentative="1">
      <w:start w:val="1"/>
      <w:numFmt w:val="bullet"/>
      <w:lvlText w:val=""/>
      <w:lvlJc w:val="left"/>
      <w:pPr>
        <w:ind w:left="5755" w:hanging="360"/>
      </w:pPr>
      <w:rPr>
        <w:rFonts w:ascii="Wingdings" w:hAnsi="Wingdings" w:hint="default"/>
      </w:rPr>
    </w:lvl>
    <w:lvl w:ilvl="6" w:tplc="04090001" w:tentative="1">
      <w:start w:val="1"/>
      <w:numFmt w:val="bullet"/>
      <w:lvlText w:val=""/>
      <w:lvlJc w:val="left"/>
      <w:pPr>
        <w:ind w:left="6475" w:hanging="360"/>
      </w:pPr>
      <w:rPr>
        <w:rFonts w:ascii="Symbol" w:hAnsi="Symbol" w:hint="default"/>
      </w:rPr>
    </w:lvl>
    <w:lvl w:ilvl="7" w:tplc="04090003" w:tentative="1">
      <w:start w:val="1"/>
      <w:numFmt w:val="bullet"/>
      <w:lvlText w:val="o"/>
      <w:lvlJc w:val="left"/>
      <w:pPr>
        <w:ind w:left="7195" w:hanging="360"/>
      </w:pPr>
      <w:rPr>
        <w:rFonts w:ascii="Courier New" w:hAnsi="Courier New" w:cs="Courier New" w:hint="default"/>
      </w:rPr>
    </w:lvl>
    <w:lvl w:ilvl="8" w:tplc="04090005" w:tentative="1">
      <w:start w:val="1"/>
      <w:numFmt w:val="bullet"/>
      <w:lvlText w:val=""/>
      <w:lvlJc w:val="left"/>
      <w:pPr>
        <w:ind w:left="7915" w:hanging="360"/>
      </w:pPr>
      <w:rPr>
        <w:rFonts w:ascii="Wingdings" w:hAnsi="Wingdings" w:hint="default"/>
      </w:rPr>
    </w:lvl>
  </w:abstractNum>
  <w:abstractNum w:abstractNumId="7" w15:restartNumberingAfterBreak="0">
    <w:nsid w:val="332D0CCF"/>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D8383C"/>
    <w:multiLevelType w:val="hybridMultilevel"/>
    <w:tmpl w:val="CB586B1E"/>
    <w:lvl w:ilvl="0" w:tplc="B100BE48">
      <w:start w:val="1"/>
      <w:numFmt w:val="bullet"/>
      <w:lvlText w:val=""/>
      <w:lvlJc w:val="left"/>
      <w:pPr>
        <w:tabs>
          <w:tab w:val="num" w:pos="1080"/>
        </w:tabs>
        <w:ind w:left="1080" w:hanging="360"/>
      </w:pPr>
      <w:rPr>
        <w:rFonts w:ascii="Wingdings" w:hAnsi="Wingdings" w:hint="default"/>
        <w:b w:val="0"/>
        <w:vanish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04090005">
      <w:start w:val="1"/>
      <w:numFmt w:val="bullet"/>
      <w:lvlText w:val=""/>
      <w:lvlJc w:val="left"/>
      <w:pPr>
        <w:tabs>
          <w:tab w:val="num" w:pos="4680"/>
        </w:tabs>
        <w:ind w:left="4680" w:hanging="360"/>
      </w:pPr>
      <w:rPr>
        <w:rFonts w:ascii="Wingdings" w:hAnsi="Wingdings" w:hint="default"/>
        <w:vanish w:val="0"/>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9" w15:restartNumberingAfterBreak="0">
    <w:nsid w:val="3D5523DC"/>
    <w:multiLevelType w:val="hybridMultilevel"/>
    <w:tmpl w:val="107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993FE6"/>
    <w:multiLevelType w:val="hybridMultilevel"/>
    <w:tmpl w:val="95EACD2A"/>
    <w:lvl w:ilvl="0" w:tplc="609E263C">
      <w:start w:val="1"/>
      <w:numFmt w:val="lowerLetter"/>
      <w:lvlText w:val="%1."/>
      <w:lvlJc w:val="left"/>
      <w:pPr>
        <w:tabs>
          <w:tab w:val="num" w:pos="2520"/>
        </w:tabs>
        <w:ind w:left="2520" w:hanging="360"/>
      </w:pPr>
      <w:rPr>
        <w:vanish w:val="0"/>
      </w:rPr>
    </w:lvl>
    <w:lvl w:ilvl="1" w:tplc="47C4A334">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44D71DF6"/>
    <w:multiLevelType w:val="hybridMultilevel"/>
    <w:tmpl w:val="D250C232"/>
    <w:lvl w:ilvl="0" w:tplc="A2342690">
      <w:start w:val="1"/>
      <w:numFmt w:val="decimal"/>
      <w:lvlText w:val="%1."/>
      <w:lvlJc w:val="left"/>
      <w:pPr>
        <w:ind w:left="360" w:hanging="360"/>
      </w:pPr>
      <w:rPr>
        <w:rFonts w:hint="default"/>
        <w:b w:val="0"/>
        <w:vanish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B5D72DD"/>
    <w:multiLevelType w:val="hybridMultilevel"/>
    <w:tmpl w:val="E77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94E21"/>
    <w:multiLevelType w:val="hybridMultilevel"/>
    <w:tmpl w:val="AE4074FC"/>
    <w:lvl w:ilvl="0" w:tplc="5C72F896">
      <w:start w:val="1"/>
      <w:numFmt w:val="upperRoman"/>
      <w:lvlText w:val="%1."/>
      <w:lvlJc w:val="left"/>
      <w:pPr>
        <w:ind w:left="2880" w:hanging="72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7FA5266"/>
    <w:multiLevelType w:val="hybridMultilevel"/>
    <w:tmpl w:val="F00A6938"/>
    <w:lvl w:ilvl="0" w:tplc="F0A8FCF6">
      <w:start w:val="1"/>
      <w:numFmt w:val="bullet"/>
      <w:lvlText w:val=""/>
      <w:lvlJc w:val="left"/>
      <w:pPr>
        <w:ind w:left="72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683B5E"/>
    <w:multiLevelType w:val="multilevel"/>
    <w:tmpl w:val="75BE8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9D0737"/>
    <w:multiLevelType w:val="hybridMultilevel"/>
    <w:tmpl w:val="404E7BC2"/>
    <w:lvl w:ilvl="0" w:tplc="04090019">
      <w:start w:val="1"/>
      <w:numFmt w:val="lowerLetter"/>
      <w:lvlText w:val="%1."/>
      <w:lvlJc w:val="left"/>
      <w:pPr>
        <w:ind w:left="1420" w:hanging="360"/>
      </w:pPr>
      <w:rPr>
        <w:vanish w:val="0"/>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8" w15:restartNumberingAfterBreak="0">
    <w:nsid w:val="60B540A2"/>
    <w:multiLevelType w:val="hybridMultilevel"/>
    <w:tmpl w:val="20F0F322"/>
    <w:lvl w:ilvl="0" w:tplc="0DB2D06E">
      <w:start w:val="1"/>
      <w:numFmt w:val="lowerRoman"/>
      <w:lvlText w:val="%1."/>
      <w:lvlJc w:val="left"/>
      <w:pPr>
        <w:ind w:left="1440" w:hanging="720"/>
      </w:pPr>
      <w:rPr>
        <w:rFonts w:eastAsia="SimSun" w:hint="default"/>
        <w:vanish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4C5345"/>
    <w:multiLevelType w:val="hybridMultilevel"/>
    <w:tmpl w:val="C5F84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353B5C"/>
    <w:multiLevelType w:val="hybridMultilevel"/>
    <w:tmpl w:val="22C07230"/>
    <w:lvl w:ilvl="0" w:tplc="229638FA">
      <w:start w:val="1"/>
      <w:numFmt w:val="bullet"/>
      <w:lvlText w:val=""/>
      <w:lvlJc w:val="left"/>
      <w:pPr>
        <w:ind w:left="36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8"/>
  </w:num>
  <w:num w:numId="5">
    <w:abstractNumId w:val="13"/>
  </w:num>
  <w:num w:numId="6">
    <w:abstractNumId w:val="15"/>
  </w:num>
  <w:num w:numId="7">
    <w:abstractNumId w:val="14"/>
  </w:num>
  <w:num w:numId="8">
    <w:abstractNumId w:val="18"/>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2"/>
  </w:num>
  <w:num w:numId="15">
    <w:abstractNumId w:val="4"/>
  </w:num>
  <w:num w:numId="16">
    <w:abstractNumId w:val="20"/>
  </w:num>
  <w:num w:numId="17">
    <w:abstractNumId w:val="9"/>
  </w:num>
  <w:num w:numId="18">
    <w:abstractNumId w:val="9"/>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BE"/>
    <w:rsid w:val="00036FDD"/>
    <w:rsid w:val="000602E7"/>
    <w:rsid w:val="0007403C"/>
    <w:rsid w:val="000B3603"/>
    <w:rsid w:val="000D3275"/>
    <w:rsid w:val="00122AEA"/>
    <w:rsid w:val="00135C47"/>
    <w:rsid w:val="001403F5"/>
    <w:rsid w:val="001735C4"/>
    <w:rsid w:val="00184433"/>
    <w:rsid w:val="001A0432"/>
    <w:rsid w:val="001B2B97"/>
    <w:rsid w:val="001D3A9F"/>
    <w:rsid w:val="002023B6"/>
    <w:rsid w:val="00221ECA"/>
    <w:rsid w:val="002352C5"/>
    <w:rsid w:val="00236E63"/>
    <w:rsid w:val="00270D22"/>
    <w:rsid w:val="002F7D83"/>
    <w:rsid w:val="00317CE2"/>
    <w:rsid w:val="00370B2C"/>
    <w:rsid w:val="00385A70"/>
    <w:rsid w:val="00391A8F"/>
    <w:rsid w:val="003E10FA"/>
    <w:rsid w:val="00456DB9"/>
    <w:rsid w:val="004670DE"/>
    <w:rsid w:val="0048021B"/>
    <w:rsid w:val="00512390"/>
    <w:rsid w:val="00517856"/>
    <w:rsid w:val="00595EDF"/>
    <w:rsid w:val="005C0F78"/>
    <w:rsid w:val="00604D1D"/>
    <w:rsid w:val="00617CC1"/>
    <w:rsid w:val="006450E5"/>
    <w:rsid w:val="00667243"/>
    <w:rsid w:val="006A0EA4"/>
    <w:rsid w:val="006F3A93"/>
    <w:rsid w:val="0070253C"/>
    <w:rsid w:val="008214B6"/>
    <w:rsid w:val="008379DF"/>
    <w:rsid w:val="008D1406"/>
    <w:rsid w:val="008F2480"/>
    <w:rsid w:val="00981E6A"/>
    <w:rsid w:val="009A259E"/>
    <w:rsid w:val="009C304D"/>
    <w:rsid w:val="009D12D2"/>
    <w:rsid w:val="009F297A"/>
    <w:rsid w:val="009F38A3"/>
    <w:rsid w:val="00A5106B"/>
    <w:rsid w:val="00AA7D96"/>
    <w:rsid w:val="00AE07D2"/>
    <w:rsid w:val="00B56D0F"/>
    <w:rsid w:val="00B7264C"/>
    <w:rsid w:val="00B85970"/>
    <w:rsid w:val="00BE14DC"/>
    <w:rsid w:val="00BF25CE"/>
    <w:rsid w:val="00BF7D7F"/>
    <w:rsid w:val="00C073CF"/>
    <w:rsid w:val="00C256D7"/>
    <w:rsid w:val="00C336A5"/>
    <w:rsid w:val="00C62E5A"/>
    <w:rsid w:val="00C83326"/>
    <w:rsid w:val="00CC29A4"/>
    <w:rsid w:val="00D107D8"/>
    <w:rsid w:val="00D922A9"/>
    <w:rsid w:val="00E1621F"/>
    <w:rsid w:val="00EC4E78"/>
    <w:rsid w:val="00EE62C5"/>
    <w:rsid w:val="00EF0691"/>
    <w:rsid w:val="00F65DC7"/>
    <w:rsid w:val="00F7389E"/>
    <w:rsid w:val="00FC709F"/>
    <w:rsid w:val="00FE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713856"/>
  <w15:docId w15:val="{C4495B62-0E85-49D9-8628-6F5AA439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96"/>
    <w:rPr>
      <w:sz w:val="24"/>
      <w:szCs w:val="24"/>
    </w:rPr>
  </w:style>
  <w:style w:type="paragraph" w:styleId="Heading1">
    <w:name w:val="heading 1"/>
    <w:aliases w:val="Heading 1 Char Char,Heading 1 Char1,Heading 1 Char1 Car"/>
    <w:basedOn w:val="Normal"/>
    <w:next w:val="Normal"/>
    <w:link w:val="Heading1Char"/>
    <w:qFormat/>
    <w:rsid w:val="001A0432"/>
    <w:pPr>
      <w:jc w:val="center"/>
      <w:outlineLvl w:val="0"/>
    </w:pPr>
    <w:rPr>
      <w:bCs/>
      <w:sz w:val="22"/>
      <w:szCs w:val="28"/>
      <w:lang w:val="es-ES" w:eastAsia="es-ES"/>
    </w:rPr>
  </w:style>
  <w:style w:type="paragraph" w:styleId="Heading3">
    <w:name w:val="heading 3"/>
    <w:basedOn w:val="Normal"/>
    <w:next w:val="Normal"/>
    <w:link w:val="Heading3Char"/>
    <w:semiHidden/>
    <w:unhideWhenUsed/>
    <w:qFormat/>
    <w:rsid w:val="00122AE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8BE"/>
    <w:pPr>
      <w:tabs>
        <w:tab w:val="center" w:pos="4680"/>
        <w:tab w:val="right" w:pos="9360"/>
      </w:tabs>
    </w:pPr>
  </w:style>
  <w:style w:type="character" w:customStyle="1" w:styleId="HeaderChar">
    <w:name w:val="Header Char"/>
    <w:basedOn w:val="DefaultParagraphFont"/>
    <w:link w:val="Header"/>
    <w:rsid w:val="00FE18BE"/>
    <w:rPr>
      <w:sz w:val="24"/>
      <w:szCs w:val="24"/>
    </w:rPr>
  </w:style>
  <w:style w:type="paragraph" w:styleId="Footer">
    <w:name w:val="footer"/>
    <w:basedOn w:val="Normal"/>
    <w:link w:val="FooterChar"/>
    <w:rsid w:val="00FE18BE"/>
    <w:pPr>
      <w:tabs>
        <w:tab w:val="center" w:pos="4680"/>
        <w:tab w:val="right" w:pos="9360"/>
      </w:tabs>
    </w:pPr>
  </w:style>
  <w:style w:type="character" w:customStyle="1" w:styleId="FooterChar">
    <w:name w:val="Footer Char"/>
    <w:basedOn w:val="DefaultParagraphFont"/>
    <w:link w:val="Footer"/>
    <w:rsid w:val="00FE18BE"/>
    <w:rPr>
      <w:sz w:val="24"/>
      <w:szCs w:val="24"/>
    </w:rPr>
  </w:style>
  <w:style w:type="character" w:styleId="PageNumber">
    <w:name w:val="page number"/>
    <w:basedOn w:val="DefaultParagraphFont"/>
    <w:rsid w:val="00FE18BE"/>
  </w:style>
  <w:style w:type="character" w:styleId="FootnoteReference">
    <w:name w:val="footnote reference"/>
    <w:rsid w:val="00FE18BE"/>
    <w:rPr>
      <w:vertAlign w:val="superscript"/>
    </w:rPr>
  </w:style>
  <w:style w:type="paragraph" w:styleId="FootnoteText">
    <w:name w:val="footnote text"/>
    <w:basedOn w:val="Normal"/>
    <w:link w:val="FootnoteTextChar"/>
    <w:rsid w:val="00FE18BE"/>
    <w:pPr>
      <w:suppressAutoHyphens/>
    </w:pPr>
    <w:rPr>
      <w:sz w:val="20"/>
      <w:szCs w:val="20"/>
      <w:lang w:eastAsia="ar-SA"/>
    </w:rPr>
  </w:style>
  <w:style w:type="character" w:customStyle="1" w:styleId="FootnoteTextChar">
    <w:name w:val="Footnote Text Char"/>
    <w:basedOn w:val="DefaultParagraphFont"/>
    <w:link w:val="FootnoteText"/>
    <w:rsid w:val="00FE18BE"/>
    <w:rPr>
      <w:lang w:eastAsia="ar-SA"/>
    </w:rPr>
  </w:style>
  <w:style w:type="character" w:customStyle="1" w:styleId="Heading1Char">
    <w:name w:val="Heading 1 Char"/>
    <w:aliases w:val="Heading 1 Char Char Char,Heading 1 Char1 Char,Heading 1 Char1 Car Char"/>
    <w:basedOn w:val="DefaultParagraphFont"/>
    <w:link w:val="Heading1"/>
    <w:rsid w:val="001A0432"/>
    <w:rPr>
      <w:bCs/>
      <w:sz w:val="22"/>
      <w:szCs w:val="28"/>
      <w:lang w:val="es-ES" w:eastAsia="es-ES"/>
    </w:rPr>
  </w:style>
  <w:style w:type="character" w:styleId="CommentReference">
    <w:name w:val="annotation reference"/>
    <w:basedOn w:val="DefaultParagraphFont"/>
    <w:rsid w:val="002352C5"/>
    <w:rPr>
      <w:sz w:val="16"/>
      <w:szCs w:val="16"/>
    </w:rPr>
  </w:style>
  <w:style w:type="paragraph" w:styleId="CommentText">
    <w:name w:val="annotation text"/>
    <w:basedOn w:val="Normal"/>
    <w:link w:val="CommentTextChar"/>
    <w:rsid w:val="002352C5"/>
    <w:rPr>
      <w:sz w:val="20"/>
      <w:szCs w:val="20"/>
    </w:rPr>
  </w:style>
  <w:style w:type="character" w:customStyle="1" w:styleId="CommentTextChar">
    <w:name w:val="Comment Text Char"/>
    <w:basedOn w:val="DefaultParagraphFont"/>
    <w:link w:val="CommentText"/>
    <w:rsid w:val="002352C5"/>
  </w:style>
  <w:style w:type="paragraph" w:styleId="CommentSubject">
    <w:name w:val="annotation subject"/>
    <w:basedOn w:val="CommentText"/>
    <w:next w:val="CommentText"/>
    <w:link w:val="CommentSubjectChar"/>
    <w:rsid w:val="002352C5"/>
    <w:rPr>
      <w:b/>
      <w:bCs/>
    </w:rPr>
  </w:style>
  <w:style w:type="character" w:customStyle="1" w:styleId="CommentSubjectChar">
    <w:name w:val="Comment Subject Char"/>
    <w:basedOn w:val="CommentTextChar"/>
    <w:link w:val="CommentSubject"/>
    <w:rsid w:val="002352C5"/>
    <w:rPr>
      <w:b/>
      <w:bCs/>
    </w:rPr>
  </w:style>
  <w:style w:type="paragraph" w:styleId="BalloonText">
    <w:name w:val="Balloon Text"/>
    <w:basedOn w:val="Normal"/>
    <w:link w:val="BalloonTextChar"/>
    <w:rsid w:val="002352C5"/>
    <w:rPr>
      <w:rFonts w:ascii="Segoe UI" w:hAnsi="Segoe UI" w:cs="Segoe UI"/>
      <w:sz w:val="18"/>
      <w:szCs w:val="18"/>
    </w:rPr>
  </w:style>
  <w:style w:type="character" w:customStyle="1" w:styleId="BalloonTextChar">
    <w:name w:val="Balloon Text Char"/>
    <w:basedOn w:val="DefaultParagraphFont"/>
    <w:link w:val="BalloonText"/>
    <w:rsid w:val="002352C5"/>
    <w:rPr>
      <w:rFonts w:ascii="Segoe UI" w:hAnsi="Segoe UI" w:cs="Segoe UI"/>
      <w:sz w:val="18"/>
      <w:szCs w:val="18"/>
    </w:rPr>
  </w:style>
  <w:style w:type="paragraph" w:customStyle="1" w:styleId="yiv6969577381ydp55b6f93cyiv1108822727ydpc3e487cbmsonormal">
    <w:name w:val="yiv6969577381ydp55b6f93cyiv1108822727ydpc3e487cbmsonormal"/>
    <w:basedOn w:val="Normal"/>
    <w:rsid w:val="00512390"/>
    <w:pPr>
      <w:spacing w:before="100" w:beforeAutospacing="1" w:after="100" w:afterAutospacing="1"/>
    </w:pPr>
    <w:rPr>
      <w:lang w:val="es-MX" w:eastAsia="es-MX"/>
    </w:rPr>
  </w:style>
  <w:style w:type="paragraph" w:styleId="ListParagraph">
    <w:name w:val="List Paragraph"/>
    <w:basedOn w:val="Normal"/>
    <w:uiPriority w:val="34"/>
    <w:qFormat/>
    <w:rsid w:val="00595EDF"/>
    <w:pPr>
      <w:ind w:left="720"/>
      <w:contextualSpacing/>
    </w:pPr>
  </w:style>
  <w:style w:type="paragraph" w:customStyle="1" w:styleId="TableHeading">
    <w:name w:val="Table Heading"/>
    <w:basedOn w:val="Normal"/>
    <w:rsid w:val="001403F5"/>
    <w:pPr>
      <w:suppressLineNumbers/>
      <w:suppressAutoHyphens/>
      <w:jc w:val="center"/>
    </w:pPr>
    <w:rPr>
      <w:b/>
      <w:bCs/>
      <w:lang w:eastAsia="ar-SA"/>
    </w:rPr>
  </w:style>
  <w:style w:type="paragraph" w:styleId="NormalWeb">
    <w:name w:val="Normal (Web)"/>
    <w:basedOn w:val="Normal"/>
    <w:uiPriority w:val="99"/>
    <w:unhideWhenUsed/>
    <w:rsid w:val="00D922A9"/>
    <w:pPr>
      <w:spacing w:before="100" w:beforeAutospacing="1" w:after="100" w:afterAutospacing="1"/>
    </w:pPr>
  </w:style>
  <w:style w:type="character" w:customStyle="1" w:styleId="Heading3Char">
    <w:name w:val="Heading 3 Char"/>
    <w:basedOn w:val="DefaultParagraphFont"/>
    <w:link w:val="Heading3"/>
    <w:semiHidden/>
    <w:rsid w:val="00122AE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555">
      <w:bodyDiv w:val="1"/>
      <w:marLeft w:val="0"/>
      <w:marRight w:val="0"/>
      <w:marTop w:val="0"/>
      <w:marBottom w:val="0"/>
      <w:divBdr>
        <w:top w:val="none" w:sz="0" w:space="0" w:color="auto"/>
        <w:left w:val="none" w:sz="0" w:space="0" w:color="auto"/>
        <w:bottom w:val="none" w:sz="0" w:space="0" w:color="auto"/>
        <w:right w:val="none" w:sz="0" w:space="0" w:color="auto"/>
      </w:divBdr>
    </w:div>
    <w:div w:id="593173222">
      <w:bodyDiv w:val="1"/>
      <w:marLeft w:val="0"/>
      <w:marRight w:val="0"/>
      <w:marTop w:val="0"/>
      <w:marBottom w:val="0"/>
      <w:divBdr>
        <w:top w:val="none" w:sz="0" w:space="0" w:color="auto"/>
        <w:left w:val="none" w:sz="0" w:space="0" w:color="auto"/>
        <w:bottom w:val="none" w:sz="0" w:space="0" w:color="auto"/>
        <w:right w:val="none" w:sz="0" w:space="0" w:color="auto"/>
      </w:divBdr>
    </w:div>
    <w:div w:id="849223620">
      <w:bodyDiv w:val="1"/>
      <w:marLeft w:val="0"/>
      <w:marRight w:val="0"/>
      <w:marTop w:val="0"/>
      <w:marBottom w:val="0"/>
      <w:divBdr>
        <w:top w:val="none" w:sz="0" w:space="0" w:color="auto"/>
        <w:left w:val="none" w:sz="0" w:space="0" w:color="auto"/>
        <w:bottom w:val="none" w:sz="0" w:space="0" w:color="auto"/>
        <w:right w:val="none" w:sz="0" w:space="0" w:color="auto"/>
      </w:divBdr>
    </w:div>
    <w:div w:id="16323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7B1E-E743-4E42-99EF-2D1CEE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Diaz - Avalos,  Estela</cp:lastModifiedBy>
  <cp:revision>3</cp:revision>
  <dcterms:created xsi:type="dcterms:W3CDTF">2021-03-17T21:54:00Z</dcterms:created>
  <dcterms:modified xsi:type="dcterms:W3CDTF">2021-03-17T21:57:00Z</dcterms:modified>
</cp:coreProperties>
</file>