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227" w:rsidRPr="006F0777" w:rsidRDefault="006A6227" w:rsidP="006F0777">
      <w:pPr>
        <w:tabs>
          <w:tab w:val="left" w:pos="6700"/>
        </w:tabs>
        <w:suppressAutoHyphens w:val="0"/>
        <w:ind w:right="-929"/>
        <w:rPr>
          <w:sz w:val="22"/>
          <w:szCs w:val="22"/>
          <w:lang w:val="es-ES" w:eastAsia="en-US"/>
        </w:rPr>
      </w:pPr>
      <w:r w:rsidRPr="006F0777">
        <w:rPr>
          <w:caps/>
          <w:sz w:val="22"/>
          <w:szCs w:val="22"/>
          <w:lang w:val="es-ES" w:eastAsia="en-US"/>
        </w:rPr>
        <w:t>comisiÓn de POLÍTICAS de CooperaciÓn</w:t>
      </w:r>
      <w:r w:rsidRPr="006F0777">
        <w:rPr>
          <w:sz w:val="22"/>
          <w:szCs w:val="22"/>
          <w:lang w:val="es-ES" w:eastAsia="en-US"/>
        </w:rPr>
        <w:tab/>
        <w:t>OEA/Ser. W</w:t>
      </w:r>
    </w:p>
    <w:p w:rsidR="006A6227" w:rsidRPr="006F0777" w:rsidRDefault="006A6227" w:rsidP="006F0777">
      <w:pPr>
        <w:tabs>
          <w:tab w:val="left" w:pos="2520"/>
          <w:tab w:val="left" w:pos="6700"/>
        </w:tabs>
        <w:suppressAutoHyphens w:val="0"/>
        <w:ind w:right="-929"/>
        <w:rPr>
          <w:sz w:val="22"/>
          <w:szCs w:val="22"/>
          <w:lang w:val="es-ES" w:eastAsia="en-US"/>
        </w:rPr>
      </w:pPr>
      <w:r w:rsidRPr="006F0777">
        <w:rPr>
          <w:caps/>
          <w:sz w:val="22"/>
          <w:szCs w:val="22"/>
          <w:lang w:val="es-ES" w:eastAsia="en-US"/>
        </w:rPr>
        <w:t>Solidaria para el Desarrollo</w:t>
      </w:r>
      <w:r w:rsidRPr="006F0777">
        <w:rPr>
          <w:caps/>
          <w:sz w:val="22"/>
          <w:szCs w:val="22"/>
          <w:lang w:val="es-ES" w:eastAsia="en-US"/>
        </w:rPr>
        <w:tab/>
      </w:r>
      <w:r w:rsidRPr="006F0777">
        <w:rPr>
          <w:sz w:val="22"/>
          <w:szCs w:val="22"/>
          <w:lang w:val="es-ES" w:eastAsia="en-US"/>
        </w:rPr>
        <w:t>CIDI/CPD/</w:t>
      </w:r>
      <w:r w:rsidR="004B65F2" w:rsidRPr="006F0777">
        <w:rPr>
          <w:sz w:val="22"/>
          <w:szCs w:val="22"/>
          <w:lang w:val="es-ES" w:eastAsia="en-US"/>
        </w:rPr>
        <w:t>doc.</w:t>
      </w:r>
      <w:r w:rsidR="00C87AA3">
        <w:rPr>
          <w:sz w:val="22"/>
          <w:szCs w:val="22"/>
          <w:lang w:val="es-ES" w:eastAsia="en-US"/>
        </w:rPr>
        <w:t>203</w:t>
      </w:r>
      <w:r w:rsidRPr="006F0777">
        <w:rPr>
          <w:sz w:val="22"/>
          <w:szCs w:val="22"/>
          <w:lang w:val="es-ES" w:eastAsia="en-US"/>
        </w:rPr>
        <w:t>/</w:t>
      </w:r>
      <w:r w:rsidR="009A08A8" w:rsidRPr="006F0777">
        <w:rPr>
          <w:sz w:val="22"/>
          <w:szCs w:val="22"/>
          <w:lang w:val="es-ES" w:eastAsia="en-US"/>
        </w:rPr>
        <w:t>2</w:t>
      </w:r>
      <w:r w:rsidRPr="006F0777">
        <w:rPr>
          <w:sz w:val="22"/>
          <w:szCs w:val="22"/>
          <w:lang w:val="es-ES" w:eastAsia="en-US"/>
        </w:rPr>
        <w:t>1</w:t>
      </w:r>
      <w:r w:rsidR="00AB36FC">
        <w:rPr>
          <w:sz w:val="22"/>
          <w:szCs w:val="22"/>
          <w:lang w:val="es-ES" w:eastAsia="en-US"/>
        </w:rPr>
        <w:t xml:space="preserve"> rev.2</w:t>
      </w:r>
    </w:p>
    <w:p w:rsidR="006A6227" w:rsidRPr="006F0777" w:rsidRDefault="006A6227" w:rsidP="006F0777">
      <w:pPr>
        <w:tabs>
          <w:tab w:val="left" w:pos="6700"/>
        </w:tabs>
        <w:suppressAutoHyphens w:val="0"/>
        <w:ind w:right="-929"/>
        <w:rPr>
          <w:sz w:val="22"/>
          <w:szCs w:val="22"/>
          <w:lang w:val="es-ES" w:eastAsia="en-US"/>
        </w:rPr>
      </w:pPr>
      <w:r w:rsidRPr="006F0777">
        <w:rPr>
          <w:sz w:val="22"/>
          <w:szCs w:val="22"/>
          <w:lang w:val="es-ES" w:eastAsia="en-US"/>
        </w:rPr>
        <w:tab/>
      </w:r>
      <w:r w:rsidR="00850D86">
        <w:rPr>
          <w:sz w:val="22"/>
          <w:szCs w:val="22"/>
          <w:lang w:val="es-ES" w:eastAsia="en-US"/>
        </w:rPr>
        <w:t>1</w:t>
      </w:r>
      <w:r w:rsidR="00AB36FC">
        <w:rPr>
          <w:sz w:val="22"/>
          <w:szCs w:val="22"/>
          <w:lang w:val="es-ES" w:eastAsia="en-US"/>
        </w:rPr>
        <w:t>7</w:t>
      </w:r>
      <w:r w:rsidR="00850D86">
        <w:rPr>
          <w:sz w:val="22"/>
          <w:szCs w:val="22"/>
          <w:lang w:val="es-ES" w:eastAsia="en-US"/>
        </w:rPr>
        <w:t xml:space="preserve"> marzo </w:t>
      </w:r>
      <w:r w:rsidR="00DD77B1" w:rsidRPr="006F0777">
        <w:rPr>
          <w:sz w:val="22"/>
          <w:szCs w:val="22"/>
          <w:lang w:val="es-ES" w:eastAsia="en-US"/>
        </w:rPr>
        <w:t>202</w:t>
      </w:r>
      <w:r w:rsidR="00432BCA">
        <w:rPr>
          <w:sz w:val="22"/>
          <w:szCs w:val="22"/>
          <w:lang w:val="es-ES" w:eastAsia="en-US"/>
        </w:rPr>
        <w:t>1</w:t>
      </w:r>
    </w:p>
    <w:p w:rsidR="006A6227" w:rsidRPr="006F0777" w:rsidRDefault="006A6227" w:rsidP="006F0777">
      <w:pPr>
        <w:tabs>
          <w:tab w:val="left" w:pos="6700"/>
        </w:tabs>
        <w:suppressAutoHyphens w:val="0"/>
        <w:ind w:right="-929"/>
        <w:rPr>
          <w:sz w:val="22"/>
          <w:szCs w:val="22"/>
          <w:lang w:val="es-ES" w:eastAsia="en-US"/>
        </w:rPr>
      </w:pPr>
      <w:r w:rsidRPr="006F0777">
        <w:rPr>
          <w:sz w:val="22"/>
          <w:szCs w:val="22"/>
          <w:lang w:val="es-ES" w:eastAsia="en-US"/>
        </w:rPr>
        <w:tab/>
        <w:t xml:space="preserve">Original: </w:t>
      </w:r>
      <w:r w:rsidR="009A08A8" w:rsidRPr="006F0777">
        <w:rPr>
          <w:sz w:val="22"/>
          <w:szCs w:val="22"/>
          <w:lang w:val="es-ES" w:eastAsia="en-US"/>
        </w:rPr>
        <w:t>inglés</w:t>
      </w:r>
    </w:p>
    <w:p w:rsidR="006A6227" w:rsidRPr="006F0777" w:rsidRDefault="006A6227" w:rsidP="006F0777">
      <w:pPr>
        <w:pBdr>
          <w:bottom w:val="single" w:sz="12" w:space="1" w:color="auto"/>
        </w:pBdr>
        <w:tabs>
          <w:tab w:val="left" w:pos="6750"/>
        </w:tabs>
        <w:suppressAutoHyphens w:val="0"/>
        <w:ind w:right="-1080"/>
        <w:rPr>
          <w:b/>
          <w:bCs/>
          <w:sz w:val="22"/>
          <w:szCs w:val="22"/>
          <w:lang w:val="es-ES" w:eastAsia="en-US"/>
        </w:rPr>
      </w:pPr>
    </w:p>
    <w:p w:rsidR="006A6227" w:rsidRPr="006F0777" w:rsidRDefault="006A6227" w:rsidP="006F0777">
      <w:pPr>
        <w:suppressAutoHyphens w:val="0"/>
        <w:rPr>
          <w:sz w:val="22"/>
          <w:szCs w:val="22"/>
          <w:lang w:val="es-ES" w:eastAsia="en-US"/>
        </w:rPr>
      </w:pPr>
    </w:p>
    <w:p w:rsidR="006A6227" w:rsidRPr="006F0777" w:rsidRDefault="00940D68" w:rsidP="006F0777">
      <w:pPr>
        <w:jc w:val="center"/>
        <w:rPr>
          <w:sz w:val="22"/>
          <w:szCs w:val="22"/>
          <w:lang w:val="es-ES"/>
        </w:rPr>
      </w:pPr>
      <w:r w:rsidRPr="006F0777">
        <w:rPr>
          <w:sz w:val="22"/>
          <w:szCs w:val="22"/>
          <w:lang w:val="es-ES"/>
        </w:rPr>
        <w:t>PLAN DE TRABAJO DE LA</w:t>
      </w:r>
    </w:p>
    <w:p w:rsidR="006A6227" w:rsidRPr="006F0777" w:rsidRDefault="00940D68" w:rsidP="006F0777">
      <w:pPr>
        <w:jc w:val="center"/>
        <w:rPr>
          <w:sz w:val="22"/>
          <w:szCs w:val="22"/>
          <w:lang w:val="es-ES"/>
        </w:rPr>
      </w:pPr>
      <w:r w:rsidRPr="006F0777">
        <w:rPr>
          <w:sz w:val="22"/>
          <w:szCs w:val="22"/>
          <w:lang w:val="es-ES"/>
        </w:rPr>
        <w:t>COMISIÓN</w:t>
      </w:r>
      <w:r w:rsidR="0070048E" w:rsidRPr="006F0777">
        <w:rPr>
          <w:sz w:val="22"/>
          <w:szCs w:val="22"/>
          <w:lang w:val="es-ES"/>
        </w:rPr>
        <w:t xml:space="preserve"> DE POLÍTICA</w:t>
      </w:r>
      <w:r w:rsidR="006A6227" w:rsidRPr="006F0777">
        <w:rPr>
          <w:sz w:val="22"/>
          <w:szCs w:val="22"/>
          <w:lang w:val="es-ES"/>
        </w:rPr>
        <w:t>S DE COOPERACIÓN SOLIDARIA PARA EL DESARROLLO</w:t>
      </w:r>
    </w:p>
    <w:p w:rsidR="006A6227" w:rsidRPr="006F0777" w:rsidRDefault="006A6227" w:rsidP="006F0777">
      <w:pPr>
        <w:jc w:val="center"/>
        <w:rPr>
          <w:sz w:val="22"/>
          <w:szCs w:val="22"/>
          <w:lang w:val="es-ES"/>
        </w:rPr>
      </w:pPr>
      <w:r w:rsidRPr="006F0777">
        <w:rPr>
          <w:sz w:val="22"/>
          <w:szCs w:val="22"/>
          <w:lang w:val="es-ES"/>
        </w:rPr>
        <w:t>DEL CONSEJO INTERAMERICANO PARA EL DESARROLLO INTEGRAL</w:t>
      </w:r>
    </w:p>
    <w:p w:rsidR="006A6227" w:rsidRPr="006F0777" w:rsidRDefault="006A6227" w:rsidP="006F0777">
      <w:pPr>
        <w:jc w:val="center"/>
        <w:rPr>
          <w:sz w:val="22"/>
          <w:szCs w:val="22"/>
          <w:lang w:val="es-ES"/>
        </w:rPr>
      </w:pPr>
    </w:p>
    <w:p w:rsidR="00940D68" w:rsidRPr="006F0777" w:rsidRDefault="00A77DCD" w:rsidP="006F0777">
      <w:pPr>
        <w:jc w:val="center"/>
        <w:rPr>
          <w:sz w:val="22"/>
          <w:szCs w:val="22"/>
          <w:lang w:val="es-ES"/>
        </w:rPr>
      </w:pPr>
      <w:r w:rsidRPr="006F0777">
        <w:rPr>
          <w:sz w:val="22"/>
          <w:szCs w:val="22"/>
          <w:lang w:val="es-ES"/>
        </w:rPr>
        <w:t xml:space="preserve">PERÍODO COMPRENDIDO ENTRE </w:t>
      </w:r>
      <w:r w:rsidR="009A08A8" w:rsidRPr="006F0777">
        <w:rPr>
          <w:sz w:val="22"/>
          <w:szCs w:val="22"/>
          <w:lang w:val="es-ES"/>
        </w:rPr>
        <w:t xml:space="preserve">FEBRERO </w:t>
      </w:r>
      <w:r w:rsidRPr="006F0777">
        <w:rPr>
          <w:sz w:val="22"/>
          <w:szCs w:val="22"/>
          <w:lang w:val="es-ES"/>
        </w:rPr>
        <w:t>Y</w:t>
      </w:r>
      <w:r w:rsidR="009A08A8" w:rsidRPr="006F0777">
        <w:rPr>
          <w:sz w:val="22"/>
          <w:szCs w:val="22"/>
          <w:lang w:val="es-ES"/>
        </w:rPr>
        <w:t xml:space="preserve"> NOVIEMBRE D</w:t>
      </w:r>
      <w:r w:rsidRPr="006F0777">
        <w:rPr>
          <w:sz w:val="22"/>
          <w:szCs w:val="22"/>
          <w:lang w:val="es-ES"/>
        </w:rPr>
        <w:t xml:space="preserve">E </w:t>
      </w:r>
      <w:r w:rsidR="00E87713" w:rsidRPr="006F0777">
        <w:rPr>
          <w:sz w:val="22"/>
          <w:szCs w:val="22"/>
          <w:lang w:val="es-ES"/>
        </w:rPr>
        <w:t>20</w:t>
      </w:r>
      <w:r w:rsidR="009A08A8" w:rsidRPr="006F0777">
        <w:rPr>
          <w:sz w:val="22"/>
          <w:szCs w:val="22"/>
          <w:lang w:val="es-ES"/>
        </w:rPr>
        <w:t>21</w:t>
      </w:r>
    </w:p>
    <w:p w:rsidR="00971FDC" w:rsidRPr="006F0777" w:rsidRDefault="00971FDC" w:rsidP="006F0777">
      <w:pPr>
        <w:jc w:val="center"/>
        <w:rPr>
          <w:sz w:val="22"/>
          <w:szCs w:val="22"/>
          <w:lang w:val="es-ES"/>
        </w:rPr>
      </w:pPr>
    </w:p>
    <w:p w:rsidR="009204F5" w:rsidRPr="006F0777" w:rsidRDefault="009204F5" w:rsidP="006F0777">
      <w:pPr>
        <w:jc w:val="center"/>
        <w:rPr>
          <w:sz w:val="22"/>
          <w:szCs w:val="22"/>
          <w:lang w:val="es-ES"/>
        </w:rPr>
      </w:pPr>
    </w:p>
    <w:p w:rsidR="009204F5" w:rsidRPr="006F0777" w:rsidRDefault="009204F5" w:rsidP="006F0777">
      <w:pPr>
        <w:jc w:val="center"/>
        <w:rPr>
          <w:sz w:val="22"/>
          <w:szCs w:val="22"/>
          <w:lang w:val="es-ES"/>
        </w:rPr>
      </w:pPr>
      <w:r w:rsidRPr="006F0777">
        <w:rPr>
          <w:sz w:val="22"/>
          <w:szCs w:val="22"/>
          <w:lang w:val="es-ES"/>
        </w:rPr>
        <w:t>(</w:t>
      </w:r>
      <w:r w:rsidR="00AB36FC">
        <w:rPr>
          <w:sz w:val="22"/>
          <w:szCs w:val="22"/>
          <w:lang w:val="es-ES"/>
        </w:rPr>
        <w:t>Aprobado durante la reunión ordinaria celebrada el 17 de marzo de 2021</w:t>
      </w:r>
      <w:r w:rsidRPr="006F0777">
        <w:rPr>
          <w:sz w:val="22"/>
          <w:szCs w:val="22"/>
          <w:lang w:val="es-ES"/>
        </w:rPr>
        <w:t>)</w:t>
      </w:r>
    </w:p>
    <w:p w:rsidR="00940D68" w:rsidRPr="006F0777" w:rsidRDefault="00940D68" w:rsidP="006F0777">
      <w:pPr>
        <w:rPr>
          <w:sz w:val="22"/>
          <w:szCs w:val="22"/>
          <w:lang w:val="es-ES"/>
        </w:rPr>
      </w:pPr>
    </w:p>
    <w:p w:rsidR="001A3A85" w:rsidRPr="006F0777" w:rsidRDefault="001A3A85" w:rsidP="006F0777">
      <w:pPr>
        <w:rPr>
          <w:sz w:val="22"/>
          <w:szCs w:val="22"/>
          <w:lang w:val="es-ES"/>
        </w:rPr>
      </w:pPr>
      <w:r w:rsidRPr="006F0777">
        <w:rPr>
          <w:sz w:val="22"/>
          <w:szCs w:val="22"/>
          <w:lang w:val="es-ES"/>
        </w:rPr>
        <w:t>INTRODUCCIÓN</w:t>
      </w:r>
    </w:p>
    <w:p w:rsidR="001A3A85" w:rsidRPr="006F0777" w:rsidRDefault="001A3A85" w:rsidP="006F0777">
      <w:pPr>
        <w:rPr>
          <w:sz w:val="22"/>
          <w:szCs w:val="22"/>
          <w:lang w:val="es-ES"/>
        </w:rPr>
      </w:pPr>
    </w:p>
    <w:p w:rsidR="001A3A85" w:rsidRPr="006F0777" w:rsidRDefault="00680F0E" w:rsidP="00AB36FC">
      <w:pPr>
        <w:tabs>
          <w:tab w:val="left" w:pos="5040"/>
          <w:tab w:val="left" w:pos="6540"/>
          <w:tab w:val="left" w:pos="7194"/>
        </w:tabs>
        <w:ind w:firstLine="720"/>
        <w:jc w:val="both"/>
        <w:rPr>
          <w:spacing w:val="-2"/>
          <w:sz w:val="22"/>
          <w:szCs w:val="22"/>
          <w:lang w:val="es-ES"/>
        </w:rPr>
      </w:pPr>
      <w:r w:rsidRPr="006F0777">
        <w:rPr>
          <w:spacing w:val="-2"/>
          <w:sz w:val="22"/>
          <w:szCs w:val="22"/>
          <w:lang w:val="es-ES"/>
        </w:rPr>
        <w:t>Las actividades que se desarrollar</w:t>
      </w:r>
      <w:r w:rsidR="00DF71BB" w:rsidRPr="006F0777">
        <w:rPr>
          <w:spacing w:val="-2"/>
          <w:sz w:val="22"/>
          <w:szCs w:val="22"/>
          <w:lang w:val="es-ES"/>
        </w:rPr>
        <w:t xml:space="preserve">án para </w:t>
      </w:r>
      <w:r w:rsidRPr="006F0777">
        <w:rPr>
          <w:spacing w:val="-2"/>
          <w:sz w:val="22"/>
          <w:szCs w:val="22"/>
          <w:lang w:val="es-ES"/>
        </w:rPr>
        <w:t xml:space="preserve">la </w:t>
      </w:r>
      <w:r w:rsidR="00DF71BB" w:rsidRPr="006F0777">
        <w:rPr>
          <w:spacing w:val="-2"/>
          <w:sz w:val="22"/>
          <w:szCs w:val="22"/>
          <w:lang w:val="es-ES"/>
        </w:rPr>
        <w:t>ejecución</w:t>
      </w:r>
      <w:r w:rsidRPr="006F0777">
        <w:rPr>
          <w:spacing w:val="-2"/>
          <w:sz w:val="22"/>
          <w:szCs w:val="22"/>
          <w:lang w:val="es-ES"/>
        </w:rPr>
        <w:t xml:space="preserve"> de est</w:t>
      </w:r>
      <w:r w:rsidR="0070048E" w:rsidRPr="006F0777">
        <w:rPr>
          <w:spacing w:val="-2"/>
          <w:sz w:val="22"/>
          <w:szCs w:val="22"/>
          <w:lang w:val="es-ES"/>
        </w:rPr>
        <w:t>e</w:t>
      </w:r>
      <w:r w:rsidR="00435E36" w:rsidRPr="006F0777">
        <w:rPr>
          <w:spacing w:val="-2"/>
          <w:sz w:val="22"/>
          <w:szCs w:val="22"/>
          <w:lang w:val="es-ES"/>
        </w:rPr>
        <w:t xml:space="preserve"> </w:t>
      </w:r>
      <w:r w:rsidR="00E87713" w:rsidRPr="006F0777">
        <w:rPr>
          <w:spacing w:val="-2"/>
          <w:sz w:val="22"/>
          <w:szCs w:val="22"/>
          <w:lang w:val="es-ES"/>
        </w:rPr>
        <w:t>Plan de Trabajo</w:t>
      </w:r>
      <w:r w:rsidRPr="006F0777">
        <w:rPr>
          <w:spacing w:val="-2"/>
          <w:sz w:val="22"/>
          <w:szCs w:val="22"/>
          <w:lang w:val="es-ES"/>
        </w:rPr>
        <w:t xml:space="preserve"> se enfocar</w:t>
      </w:r>
      <w:r w:rsidR="004D32DB" w:rsidRPr="006F0777">
        <w:rPr>
          <w:spacing w:val="-2"/>
          <w:sz w:val="22"/>
          <w:szCs w:val="22"/>
          <w:lang w:val="es-ES"/>
        </w:rPr>
        <w:t>á</w:t>
      </w:r>
      <w:r w:rsidRPr="006F0777">
        <w:rPr>
          <w:spacing w:val="-2"/>
          <w:sz w:val="22"/>
          <w:szCs w:val="22"/>
          <w:lang w:val="es-ES"/>
        </w:rPr>
        <w:t xml:space="preserve">n en el seguimiento de los mandatos adoptados mediante la resolución de la Asamblea General </w:t>
      </w:r>
      <w:r w:rsidR="009A08A8" w:rsidRPr="006F0777">
        <w:rPr>
          <w:rFonts w:eastAsia="Calibri"/>
          <w:bCs/>
          <w:sz w:val="22"/>
          <w:szCs w:val="22"/>
          <w:lang w:val="es-ES" w:eastAsia="es-ES"/>
        </w:rPr>
        <w:t xml:space="preserve">AG/RES. 2952 (L-O/20), </w:t>
      </w:r>
      <w:r w:rsidR="009A08A8" w:rsidRPr="006F0777">
        <w:rPr>
          <w:bCs/>
          <w:sz w:val="22"/>
          <w:szCs w:val="22"/>
          <w:lang w:val="es-ES" w:eastAsia="es-ES"/>
        </w:rPr>
        <w:t xml:space="preserve">AG/RES.2955 (L-O/20) and </w:t>
      </w:r>
      <w:r w:rsidR="009A08A8" w:rsidRPr="006F0777">
        <w:rPr>
          <w:sz w:val="22"/>
          <w:szCs w:val="22"/>
          <w:lang w:val="es-ES"/>
        </w:rPr>
        <w:t>AG/RES.2956 (L-O/20)</w:t>
      </w:r>
      <w:r w:rsidRPr="006F0777">
        <w:rPr>
          <w:spacing w:val="-2"/>
          <w:sz w:val="22"/>
          <w:szCs w:val="22"/>
          <w:lang w:val="es-ES"/>
        </w:rPr>
        <w:t xml:space="preserve"> y </w:t>
      </w:r>
      <w:r w:rsidR="004D32DB" w:rsidRPr="006F0777">
        <w:rPr>
          <w:spacing w:val="-2"/>
          <w:sz w:val="22"/>
          <w:szCs w:val="22"/>
          <w:lang w:val="es-ES"/>
        </w:rPr>
        <w:t xml:space="preserve">otras resoluciones pertinentes al desarrollo integral </w:t>
      </w:r>
      <w:r w:rsidRPr="006F0777">
        <w:rPr>
          <w:spacing w:val="-2"/>
          <w:sz w:val="22"/>
          <w:szCs w:val="22"/>
          <w:lang w:val="es-ES"/>
        </w:rPr>
        <w:t>se enmarcarán dentro de</w:t>
      </w:r>
      <w:r w:rsidR="001A3A85" w:rsidRPr="006F0777">
        <w:rPr>
          <w:spacing w:val="-2"/>
          <w:sz w:val="22"/>
          <w:szCs w:val="22"/>
          <w:lang w:val="es-ES"/>
        </w:rPr>
        <w:t xml:space="preserve"> </w:t>
      </w:r>
      <w:r w:rsidR="006D0335" w:rsidRPr="006F0777">
        <w:rPr>
          <w:spacing w:val="-2"/>
          <w:sz w:val="22"/>
          <w:szCs w:val="22"/>
          <w:lang w:val="es-ES"/>
        </w:rPr>
        <w:t>lo estipulado en el</w:t>
      </w:r>
      <w:r w:rsidR="001A3A85" w:rsidRPr="006F0777">
        <w:rPr>
          <w:spacing w:val="-2"/>
          <w:sz w:val="22"/>
          <w:szCs w:val="22"/>
          <w:lang w:val="es-ES"/>
        </w:rPr>
        <w:t xml:space="preserve"> artículo </w:t>
      </w:r>
      <w:r w:rsidR="006A6227" w:rsidRPr="006F0777">
        <w:rPr>
          <w:spacing w:val="-2"/>
          <w:sz w:val="22"/>
          <w:szCs w:val="22"/>
          <w:lang w:val="es-ES"/>
        </w:rPr>
        <w:t>56</w:t>
      </w:r>
      <w:r w:rsidR="001A3A85" w:rsidRPr="006F0777">
        <w:rPr>
          <w:spacing w:val="-2"/>
          <w:sz w:val="22"/>
          <w:szCs w:val="22"/>
          <w:lang w:val="es-ES"/>
        </w:rPr>
        <w:t xml:space="preserve"> del Reglamento</w:t>
      </w:r>
      <w:r w:rsidR="004D32DB" w:rsidRPr="006F0777">
        <w:rPr>
          <w:spacing w:val="-2"/>
          <w:sz w:val="22"/>
          <w:szCs w:val="22"/>
          <w:lang w:val="es-ES"/>
        </w:rPr>
        <w:t xml:space="preserve"> </w:t>
      </w:r>
      <w:r w:rsidR="007975B9" w:rsidRPr="006F0777">
        <w:rPr>
          <w:spacing w:val="-2"/>
          <w:sz w:val="22"/>
          <w:szCs w:val="22"/>
          <w:lang w:val="es-ES"/>
        </w:rPr>
        <w:t>para las</w:t>
      </w:r>
      <w:r w:rsidR="006A6227" w:rsidRPr="006F0777">
        <w:rPr>
          <w:spacing w:val="-2"/>
          <w:sz w:val="22"/>
          <w:szCs w:val="22"/>
          <w:lang w:val="es-ES"/>
        </w:rPr>
        <w:t xml:space="preserve"> Reuniones Ordinarias y </w:t>
      </w:r>
      <w:r w:rsidR="007975B9" w:rsidRPr="006F0777">
        <w:rPr>
          <w:spacing w:val="-2"/>
          <w:sz w:val="22"/>
          <w:szCs w:val="22"/>
          <w:lang w:val="es-ES"/>
        </w:rPr>
        <w:t xml:space="preserve">Extraordinarias del </w:t>
      </w:r>
      <w:r w:rsidR="00F96156" w:rsidRPr="006F0777">
        <w:rPr>
          <w:spacing w:val="-2"/>
          <w:sz w:val="22"/>
          <w:szCs w:val="22"/>
          <w:lang w:val="es-ES"/>
        </w:rPr>
        <w:t>Consejo Interamericano para el Desarrollo Integral (</w:t>
      </w:r>
      <w:r w:rsidR="007975B9" w:rsidRPr="006F0777">
        <w:rPr>
          <w:spacing w:val="-2"/>
          <w:sz w:val="22"/>
          <w:szCs w:val="22"/>
          <w:lang w:val="es-ES"/>
        </w:rPr>
        <w:t>CIDI</w:t>
      </w:r>
      <w:r w:rsidR="00F96156" w:rsidRPr="006F0777">
        <w:rPr>
          <w:spacing w:val="-2"/>
          <w:sz w:val="22"/>
          <w:szCs w:val="22"/>
          <w:lang w:val="es-ES"/>
        </w:rPr>
        <w:t>)</w:t>
      </w:r>
      <w:r w:rsidR="001A3A85" w:rsidRPr="006F0777">
        <w:rPr>
          <w:spacing w:val="-2"/>
          <w:sz w:val="22"/>
          <w:szCs w:val="22"/>
          <w:lang w:val="es-ES"/>
        </w:rPr>
        <w:t xml:space="preserve">, </w:t>
      </w:r>
      <w:r w:rsidRPr="006F0777">
        <w:rPr>
          <w:spacing w:val="-2"/>
          <w:sz w:val="22"/>
          <w:szCs w:val="22"/>
          <w:lang w:val="es-ES"/>
        </w:rPr>
        <w:t xml:space="preserve">que establece que </w:t>
      </w:r>
      <w:r w:rsidR="001A3A85" w:rsidRPr="006F0777">
        <w:rPr>
          <w:spacing w:val="-2"/>
          <w:sz w:val="22"/>
          <w:szCs w:val="22"/>
          <w:lang w:val="es-ES"/>
        </w:rPr>
        <w:t xml:space="preserve">la Comisión </w:t>
      </w:r>
      <w:r w:rsidR="007975B9" w:rsidRPr="006F0777">
        <w:rPr>
          <w:spacing w:val="-2"/>
          <w:sz w:val="22"/>
          <w:szCs w:val="22"/>
          <w:lang w:val="es-ES"/>
        </w:rPr>
        <w:t>de Políticas de Cooperación Solidaria para el Desarrollo</w:t>
      </w:r>
      <w:r w:rsidR="001A3A85" w:rsidRPr="006F0777">
        <w:rPr>
          <w:spacing w:val="-2"/>
          <w:sz w:val="22"/>
          <w:szCs w:val="22"/>
          <w:lang w:val="es-ES"/>
        </w:rPr>
        <w:t xml:space="preserve"> tiene las siguientes funciones: </w:t>
      </w:r>
    </w:p>
    <w:p w:rsidR="009A08A8" w:rsidRPr="006F0777" w:rsidRDefault="009A08A8" w:rsidP="006F0777">
      <w:pPr>
        <w:tabs>
          <w:tab w:val="left" w:pos="0"/>
          <w:tab w:val="left" w:pos="5040"/>
          <w:tab w:val="left" w:pos="6540"/>
          <w:tab w:val="left" w:pos="7194"/>
        </w:tabs>
        <w:jc w:val="both"/>
        <w:rPr>
          <w:spacing w:val="-2"/>
          <w:sz w:val="22"/>
          <w:szCs w:val="22"/>
          <w:lang w:val="es-ES"/>
        </w:rPr>
      </w:pPr>
    </w:p>
    <w:p w:rsidR="00173C1C" w:rsidRPr="006F0777" w:rsidRDefault="00173C1C" w:rsidP="006F0777">
      <w:pPr>
        <w:numPr>
          <w:ilvl w:val="0"/>
          <w:numId w:val="8"/>
        </w:numPr>
        <w:suppressAutoHyphens w:val="0"/>
        <w:ind w:hanging="700"/>
        <w:jc w:val="both"/>
        <w:rPr>
          <w:sz w:val="22"/>
          <w:szCs w:val="22"/>
          <w:lang w:val="es-ES" w:eastAsia="en-US"/>
        </w:rPr>
      </w:pPr>
      <w:r w:rsidRPr="006F0777">
        <w:rPr>
          <w:sz w:val="22"/>
          <w:szCs w:val="22"/>
          <w:lang w:val="es-ES" w:eastAsia="en-US"/>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rsidR="00173C1C" w:rsidRPr="006F0777" w:rsidRDefault="00173C1C" w:rsidP="006F0777">
      <w:pPr>
        <w:suppressAutoHyphens w:val="0"/>
        <w:jc w:val="both"/>
        <w:rPr>
          <w:sz w:val="22"/>
          <w:szCs w:val="22"/>
          <w:lang w:val="es-ES" w:eastAsia="en-US"/>
        </w:rPr>
      </w:pPr>
    </w:p>
    <w:p w:rsidR="00173C1C" w:rsidRPr="006F0777" w:rsidRDefault="00173C1C" w:rsidP="006F0777">
      <w:pPr>
        <w:numPr>
          <w:ilvl w:val="0"/>
          <w:numId w:val="8"/>
        </w:numPr>
        <w:suppressAutoHyphens w:val="0"/>
        <w:ind w:hanging="700"/>
        <w:jc w:val="both"/>
        <w:rPr>
          <w:sz w:val="22"/>
          <w:szCs w:val="22"/>
          <w:lang w:val="es-ES" w:eastAsia="en-US"/>
        </w:rPr>
      </w:pPr>
      <w:r w:rsidRPr="006F0777">
        <w:rPr>
          <w:sz w:val="22"/>
          <w:szCs w:val="22"/>
          <w:lang w:val="es-ES" w:eastAsia="en-US"/>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rsidR="00173C1C" w:rsidRPr="006F0777" w:rsidRDefault="00173C1C" w:rsidP="006F0777">
      <w:pPr>
        <w:suppressAutoHyphens w:val="0"/>
        <w:jc w:val="both"/>
        <w:rPr>
          <w:sz w:val="22"/>
          <w:szCs w:val="22"/>
          <w:lang w:val="es-ES" w:eastAsia="en-US"/>
        </w:rPr>
      </w:pPr>
    </w:p>
    <w:p w:rsidR="00173C1C" w:rsidRPr="006F0777" w:rsidRDefault="00173C1C" w:rsidP="006F0777">
      <w:pPr>
        <w:numPr>
          <w:ilvl w:val="0"/>
          <w:numId w:val="8"/>
        </w:numPr>
        <w:suppressAutoHyphens w:val="0"/>
        <w:ind w:hanging="700"/>
        <w:jc w:val="both"/>
        <w:rPr>
          <w:sz w:val="22"/>
          <w:szCs w:val="22"/>
          <w:lang w:val="es-ES" w:eastAsia="en-US"/>
        </w:rPr>
      </w:pPr>
      <w:r w:rsidRPr="006F0777">
        <w:rPr>
          <w:sz w:val="22"/>
          <w:szCs w:val="22"/>
          <w:lang w:val="es-ES" w:eastAsia="en-US"/>
        </w:rPr>
        <w:t>Preparar el proyecto de calendario anual de las reuniones que se realicen en el ámbito del CIDI: especializadas o sectoriales a nivel ministerial o equivalente, de las comisiones interamericanas y de las otras reuniones político-técnicas de alto nivel.</w:t>
      </w:r>
    </w:p>
    <w:p w:rsidR="00173C1C" w:rsidRPr="006F0777" w:rsidRDefault="00173C1C" w:rsidP="006F0777">
      <w:pPr>
        <w:suppressAutoHyphens w:val="0"/>
        <w:jc w:val="both"/>
        <w:rPr>
          <w:sz w:val="22"/>
          <w:szCs w:val="22"/>
          <w:lang w:val="es-ES" w:eastAsia="en-US"/>
        </w:rPr>
      </w:pPr>
    </w:p>
    <w:p w:rsidR="00173C1C" w:rsidRPr="006F0777" w:rsidRDefault="00173C1C" w:rsidP="006F0777">
      <w:pPr>
        <w:numPr>
          <w:ilvl w:val="0"/>
          <w:numId w:val="8"/>
        </w:numPr>
        <w:suppressAutoHyphens w:val="0"/>
        <w:ind w:hanging="700"/>
        <w:jc w:val="both"/>
        <w:rPr>
          <w:sz w:val="22"/>
          <w:szCs w:val="22"/>
          <w:lang w:val="es-ES" w:eastAsia="en-US"/>
        </w:rPr>
      </w:pPr>
      <w:r w:rsidRPr="006F0777">
        <w:rPr>
          <w:sz w:val="22"/>
          <w:szCs w:val="22"/>
          <w:lang w:val="es-ES" w:eastAsia="en-US"/>
        </w:rPr>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rsidR="00173C1C" w:rsidRPr="006F0777" w:rsidRDefault="00173C1C" w:rsidP="006F0777">
      <w:pPr>
        <w:suppressAutoHyphens w:val="0"/>
        <w:jc w:val="both"/>
        <w:rPr>
          <w:sz w:val="22"/>
          <w:szCs w:val="22"/>
          <w:lang w:val="es-ES" w:eastAsia="en-US"/>
        </w:rPr>
      </w:pPr>
    </w:p>
    <w:p w:rsidR="00173C1C" w:rsidRPr="006F0777" w:rsidRDefault="00173C1C" w:rsidP="006F0777">
      <w:pPr>
        <w:numPr>
          <w:ilvl w:val="0"/>
          <w:numId w:val="8"/>
        </w:numPr>
        <w:suppressAutoHyphens w:val="0"/>
        <w:ind w:hanging="700"/>
        <w:jc w:val="both"/>
        <w:rPr>
          <w:sz w:val="22"/>
          <w:szCs w:val="22"/>
          <w:lang w:val="es-ES" w:eastAsia="en-US"/>
        </w:rPr>
      </w:pPr>
      <w:r w:rsidRPr="006F0777">
        <w:rPr>
          <w:sz w:val="22"/>
          <w:szCs w:val="22"/>
          <w:lang w:val="es-ES" w:eastAsia="en-US"/>
        </w:rPr>
        <w:t>Considerar otros asuntos que correspondan a su esfera de competencia y que le asignen las reuniones ordinarias del CIDI.</w:t>
      </w:r>
    </w:p>
    <w:p w:rsidR="00173C1C" w:rsidRPr="006F0777" w:rsidRDefault="00173C1C" w:rsidP="006F0777">
      <w:pPr>
        <w:suppressAutoHyphens w:val="0"/>
        <w:jc w:val="both"/>
        <w:rPr>
          <w:sz w:val="22"/>
          <w:szCs w:val="22"/>
          <w:lang w:val="es-ES" w:eastAsia="en-US"/>
        </w:rPr>
      </w:pPr>
    </w:p>
    <w:p w:rsidR="00452199" w:rsidRPr="006F0777" w:rsidRDefault="007975B9" w:rsidP="006F0777">
      <w:pPr>
        <w:suppressAutoHyphens w:val="0"/>
        <w:ind w:firstLine="700"/>
        <w:jc w:val="both"/>
        <w:rPr>
          <w:sz w:val="22"/>
          <w:szCs w:val="22"/>
          <w:lang w:val="es-ES" w:eastAsia="en-US"/>
        </w:rPr>
      </w:pPr>
      <w:r w:rsidRPr="006F0777">
        <w:rPr>
          <w:sz w:val="22"/>
          <w:szCs w:val="22"/>
          <w:lang w:val="es-ES" w:eastAsia="en-US"/>
        </w:rPr>
        <w:t>Como lo menciona el artículo arriba indicado, l</w:t>
      </w:r>
      <w:r w:rsidR="00173C1C" w:rsidRPr="006F0777">
        <w:rPr>
          <w:sz w:val="22"/>
          <w:szCs w:val="22"/>
          <w:lang w:val="es-ES" w:eastAsia="en-US"/>
        </w:rPr>
        <w:t>a Comisión contará con el apoyo técnico de las dependencias de la Secretaría General</w:t>
      </w:r>
      <w:r w:rsidR="00680F0E" w:rsidRPr="006F0777">
        <w:rPr>
          <w:sz w:val="22"/>
          <w:szCs w:val="22"/>
          <w:lang w:val="es-ES" w:eastAsia="en-US"/>
        </w:rPr>
        <w:t xml:space="preserve"> </w:t>
      </w:r>
      <w:r w:rsidR="00173C1C" w:rsidRPr="006F0777">
        <w:rPr>
          <w:sz w:val="22"/>
          <w:szCs w:val="22"/>
          <w:lang w:val="es-ES" w:eastAsia="en-US"/>
        </w:rPr>
        <w:t>encargadas del seguimiento de la temática respectiva.</w:t>
      </w:r>
    </w:p>
    <w:p w:rsidR="00173C1C" w:rsidRPr="006F0777" w:rsidRDefault="00173C1C" w:rsidP="00432BCA">
      <w:pPr>
        <w:suppressAutoHyphens w:val="0"/>
        <w:jc w:val="both"/>
        <w:rPr>
          <w:sz w:val="22"/>
          <w:szCs w:val="22"/>
          <w:lang w:val="es-ES" w:eastAsia="en-US"/>
        </w:rPr>
      </w:pPr>
    </w:p>
    <w:p w:rsidR="005044FE" w:rsidRPr="006F0777" w:rsidRDefault="005044FE" w:rsidP="006F0777">
      <w:pPr>
        <w:numPr>
          <w:ilvl w:val="0"/>
          <w:numId w:val="10"/>
        </w:numPr>
        <w:tabs>
          <w:tab w:val="left" w:pos="-1890"/>
        </w:tabs>
        <w:ind w:left="720"/>
        <w:jc w:val="both"/>
        <w:rPr>
          <w:sz w:val="22"/>
          <w:szCs w:val="22"/>
          <w:lang w:val="es-ES"/>
        </w:rPr>
      </w:pPr>
      <w:bookmarkStart w:id="0" w:name="_Toc209613679"/>
      <w:r w:rsidRPr="006F0777">
        <w:rPr>
          <w:sz w:val="22"/>
          <w:szCs w:val="22"/>
          <w:lang w:val="es-ES"/>
        </w:rPr>
        <w:t>AUTORIDADES</w:t>
      </w:r>
    </w:p>
    <w:p w:rsidR="00452199" w:rsidRPr="006F0777" w:rsidRDefault="00452199" w:rsidP="006F0777">
      <w:pPr>
        <w:tabs>
          <w:tab w:val="left" w:pos="-1890"/>
        </w:tabs>
        <w:ind w:firstLine="720"/>
        <w:jc w:val="both"/>
        <w:rPr>
          <w:sz w:val="22"/>
          <w:szCs w:val="22"/>
          <w:lang w:val="es-ES"/>
        </w:rPr>
      </w:pPr>
    </w:p>
    <w:p w:rsidR="005044FE" w:rsidRPr="006F0777" w:rsidRDefault="005044FE" w:rsidP="006F0777">
      <w:pPr>
        <w:tabs>
          <w:tab w:val="left" w:pos="-1890"/>
        </w:tabs>
        <w:ind w:firstLine="720"/>
        <w:jc w:val="both"/>
        <w:rPr>
          <w:sz w:val="22"/>
          <w:szCs w:val="22"/>
          <w:lang w:val="es-ES"/>
        </w:rPr>
      </w:pPr>
      <w:r w:rsidRPr="006F0777">
        <w:rPr>
          <w:sz w:val="22"/>
          <w:szCs w:val="22"/>
          <w:lang w:val="es-ES"/>
        </w:rPr>
        <w:t>De conformidad con las normas reglamentarias</w:t>
      </w:r>
      <w:r w:rsidR="00F96156" w:rsidRPr="006F0777">
        <w:rPr>
          <w:sz w:val="22"/>
          <w:szCs w:val="22"/>
          <w:lang w:val="es-ES"/>
        </w:rPr>
        <w:t xml:space="preserve">, el </w:t>
      </w:r>
      <w:r w:rsidRPr="006F0777">
        <w:rPr>
          <w:sz w:val="22"/>
          <w:szCs w:val="22"/>
          <w:lang w:val="es-ES"/>
        </w:rPr>
        <w:t xml:space="preserve">CIDI, durante </w:t>
      </w:r>
      <w:r w:rsidR="00F96156" w:rsidRPr="006F0777">
        <w:rPr>
          <w:sz w:val="22"/>
          <w:szCs w:val="22"/>
          <w:lang w:val="es-ES"/>
        </w:rPr>
        <w:t xml:space="preserve">la sesión ordinaria celebrada el </w:t>
      </w:r>
      <w:r w:rsidR="007E2C62" w:rsidRPr="006F0777">
        <w:rPr>
          <w:sz w:val="22"/>
          <w:szCs w:val="22"/>
          <w:lang w:val="es-ES"/>
        </w:rPr>
        <w:t>8 de diciembre de 2020 eligió –por aclamación– a</w:t>
      </w:r>
      <w:r w:rsidR="00F96156" w:rsidRPr="006F0777">
        <w:rPr>
          <w:sz w:val="22"/>
          <w:szCs w:val="22"/>
          <w:lang w:val="es-ES"/>
        </w:rPr>
        <w:t>l</w:t>
      </w:r>
      <w:r w:rsidR="007E2C62" w:rsidRPr="006F0777">
        <w:rPr>
          <w:sz w:val="22"/>
          <w:szCs w:val="22"/>
          <w:lang w:val="es-ES"/>
        </w:rPr>
        <w:t xml:space="preserve"> señor </w:t>
      </w:r>
      <w:proofErr w:type="spellStart"/>
      <w:r w:rsidR="007E2C62" w:rsidRPr="006F0777">
        <w:rPr>
          <w:sz w:val="22"/>
          <w:szCs w:val="22"/>
          <w:lang w:val="es-ES"/>
        </w:rPr>
        <w:t>Jovan</w:t>
      </w:r>
      <w:proofErr w:type="spellEnd"/>
      <w:r w:rsidR="007E2C62" w:rsidRPr="006F0777">
        <w:rPr>
          <w:sz w:val="22"/>
          <w:szCs w:val="22"/>
          <w:lang w:val="es-ES"/>
        </w:rPr>
        <w:t xml:space="preserve"> </w:t>
      </w:r>
      <w:proofErr w:type="spellStart"/>
      <w:r w:rsidR="007E2C62" w:rsidRPr="006F0777">
        <w:rPr>
          <w:sz w:val="22"/>
          <w:szCs w:val="22"/>
          <w:lang w:val="es-ES"/>
        </w:rPr>
        <w:t>Reid</w:t>
      </w:r>
      <w:proofErr w:type="spellEnd"/>
      <w:r w:rsidR="007E2C62" w:rsidRPr="006F0777">
        <w:rPr>
          <w:sz w:val="22"/>
          <w:szCs w:val="22"/>
          <w:lang w:val="es-ES"/>
        </w:rPr>
        <w:t>, Repre</w:t>
      </w:r>
      <w:r w:rsidR="00850D86">
        <w:rPr>
          <w:sz w:val="22"/>
          <w:szCs w:val="22"/>
          <w:lang w:val="es-ES"/>
        </w:rPr>
        <w:t>sentante Alterno de Barbados para ocupar la Presidencia de la Comisión. Durante la reunión celebrada el 16 de febrero de 2021, la Comisión eligió, por aclamación, a la señora Laura Raquel Pizarro Viales, Representante Alterna de Costa Rica, como su Vicepresidente.</w:t>
      </w:r>
    </w:p>
    <w:p w:rsidR="00452199" w:rsidRPr="006F0777" w:rsidRDefault="00452199" w:rsidP="006F0777">
      <w:pPr>
        <w:tabs>
          <w:tab w:val="left" w:pos="-1890"/>
        </w:tabs>
        <w:ind w:firstLine="720"/>
        <w:jc w:val="both"/>
        <w:rPr>
          <w:sz w:val="22"/>
          <w:szCs w:val="22"/>
          <w:lang w:val="es-ES"/>
        </w:rPr>
      </w:pPr>
    </w:p>
    <w:bookmarkEnd w:id="0"/>
    <w:p w:rsidR="001F431F" w:rsidRPr="006F0777" w:rsidRDefault="001F431F" w:rsidP="00432BCA">
      <w:pPr>
        <w:numPr>
          <w:ilvl w:val="0"/>
          <w:numId w:val="10"/>
        </w:numPr>
        <w:tabs>
          <w:tab w:val="left" w:pos="-1890"/>
        </w:tabs>
        <w:ind w:left="720"/>
        <w:rPr>
          <w:sz w:val="22"/>
          <w:szCs w:val="22"/>
          <w:lang w:val="es-ES"/>
        </w:rPr>
      </w:pPr>
      <w:r w:rsidRPr="006F0777">
        <w:rPr>
          <w:sz w:val="22"/>
          <w:szCs w:val="22"/>
          <w:lang w:val="es-ES"/>
        </w:rPr>
        <w:t xml:space="preserve">MANDATOS </w:t>
      </w:r>
      <w:r w:rsidR="007975B9" w:rsidRPr="006F0777">
        <w:rPr>
          <w:sz w:val="22"/>
          <w:szCs w:val="22"/>
          <w:lang w:val="es-ES"/>
        </w:rPr>
        <w:t>DE LA</w:t>
      </w:r>
      <w:r w:rsidRPr="006F0777">
        <w:rPr>
          <w:sz w:val="22"/>
          <w:szCs w:val="22"/>
          <w:lang w:val="es-ES"/>
        </w:rPr>
        <w:t xml:space="preserve"> COMISIÓN </w:t>
      </w:r>
    </w:p>
    <w:p w:rsidR="00452199" w:rsidRPr="006F0777" w:rsidRDefault="00452199" w:rsidP="006F0777">
      <w:pPr>
        <w:tabs>
          <w:tab w:val="left" w:pos="-1890"/>
        </w:tabs>
        <w:ind w:left="2880"/>
        <w:rPr>
          <w:sz w:val="22"/>
          <w:szCs w:val="22"/>
          <w:lang w:val="es-ES"/>
        </w:rPr>
      </w:pPr>
    </w:p>
    <w:p w:rsidR="007E364A" w:rsidRPr="006F0777" w:rsidRDefault="00DF71BB" w:rsidP="006F0777">
      <w:pPr>
        <w:tabs>
          <w:tab w:val="left" w:pos="0"/>
        </w:tabs>
        <w:ind w:firstLine="720"/>
        <w:jc w:val="both"/>
        <w:rPr>
          <w:sz w:val="22"/>
          <w:szCs w:val="22"/>
          <w:lang w:val="es-ES"/>
        </w:rPr>
      </w:pPr>
      <w:r w:rsidRPr="006F0777">
        <w:rPr>
          <w:spacing w:val="-2"/>
          <w:sz w:val="22"/>
          <w:szCs w:val="22"/>
          <w:lang w:val="es-ES"/>
        </w:rPr>
        <w:t xml:space="preserve">Los mandatos que deberá atender la </w:t>
      </w:r>
      <w:r w:rsidR="008335B5" w:rsidRPr="006F0777">
        <w:rPr>
          <w:spacing w:val="-2"/>
          <w:sz w:val="22"/>
          <w:szCs w:val="22"/>
          <w:lang w:val="es-ES"/>
        </w:rPr>
        <w:t>Comisión</w:t>
      </w:r>
      <w:r w:rsidRPr="006F0777">
        <w:rPr>
          <w:spacing w:val="-2"/>
          <w:sz w:val="22"/>
          <w:szCs w:val="22"/>
          <w:lang w:val="es-ES"/>
        </w:rPr>
        <w:t xml:space="preserve"> son aquellos adoptados por la Asamblea </w:t>
      </w:r>
      <w:r w:rsidR="008335B5" w:rsidRPr="006F0777">
        <w:rPr>
          <w:spacing w:val="-2"/>
          <w:sz w:val="22"/>
          <w:szCs w:val="22"/>
          <w:lang w:val="es-ES"/>
        </w:rPr>
        <w:t>General</w:t>
      </w:r>
      <w:r w:rsidRPr="006F0777">
        <w:rPr>
          <w:spacing w:val="-2"/>
          <w:sz w:val="22"/>
          <w:szCs w:val="22"/>
          <w:lang w:val="es-ES"/>
        </w:rPr>
        <w:t xml:space="preserve"> mediante la</w:t>
      </w:r>
      <w:r w:rsidR="00447688" w:rsidRPr="006F0777">
        <w:rPr>
          <w:spacing w:val="-2"/>
          <w:sz w:val="22"/>
          <w:szCs w:val="22"/>
          <w:lang w:val="es-ES"/>
        </w:rPr>
        <w:t>s</w:t>
      </w:r>
      <w:r w:rsidRPr="006F0777">
        <w:rPr>
          <w:spacing w:val="-2"/>
          <w:sz w:val="22"/>
          <w:szCs w:val="22"/>
          <w:lang w:val="es-ES"/>
        </w:rPr>
        <w:t xml:space="preserve"> resoluci</w:t>
      </w:r>
      <w:r w:rsidR="00447688" w:rsidRPr="006F0777">
        <w:rPr>
          <w:spacing w:val="-2"/>
          <w:sz w:val="22"/>
          <w:szCs w:val="22"/>
          <w:lang w:val="es-ES"/>
        </w:rPr>
        <w:t>ones</w:t>
      </w:r>
      <w:r w:rsidRPr="006F0777">
        <w:rPr>
          <w:spacing w:val="-2"/>
          <w:sz w:val="22"/>
          <w:szCs w:val="22"/>
          <w:lang w:val="es-ES"/>
        </w:rPr>
        <w:t xml:space="preserve"> </w:t>
      </w:r>
      <w:r w:rsidR="007E2C62" w:rsidRPr="006F0777">
        <w:rPr>
          <w:rFonts w:eastAsia="Calibri"/>
          <w:bCs/>
          <w:sz w:val="22"/>
          <w:szCs w:val="22"/>
          <w:lang w:val="es-ES" w:eastAsia="es-ES"/>
        </w:rPr>
        <w:t>AG/RES. 2952 (L-O/20) “Promoción de la respuesta hemisférica al cambio climático en el contexto de la pandemia de COVID-19”,</w:t>
      </w:r>
      <w:r w:rsidR="007E2C62" w:rsidRPr="006F0777">
        <w:rPr>
          <w:sz w:val="22"/>
          <w:szCs w:val="22"/>
          <w:lang w:val="es-ES"/>
        </w:rPr>
        <w:t xml:space="preserve"> AG/RES. 2955 (XLIX-O/19), “Impulsando iniciativas hemisféricas en materia de desarrollo integral: promoción de la resiliencia” y AG/RES.2956 (L-O/20) “Los desafíos para la seguridad alimentaria y nutricional en las Américas frente a la pandemia de COVID-19 en el marco del Plan de Acción de Guatemala 2019” y de </w:t>
      </w:r>
      <w:r w:rsidR="004D32DB" w:rsidRPr="006F0777">
        <w:rPr>
          <w:sz w:val="22"/>
          <w:szCs w:val="22"/>
          <w:lang w:val="es-ES"/>
        </w:rPr>
        <w:t>aquellas resoluciones pertinentes relacionados con el desarrollo integral</w:t>
      </w:r>
      <w:r w:rsidR="00645DF4" w:rsidRPr="006F0777">
        <w:rPr>
          <w:spacing w:val="-2"/>
          <w:sz w:val="22"/>
          <w:szCs w:val="22"/>
          <w:lang w:val="es-ES"/>
        </w:rPr>
        <w:t xml:space="preserve">.  Los mandatos </w:t>
      </w:r>
      <w:r w:rsidR="004D32DB" w:rsidRPr="006F0777">
        <w:rPr>
          <w:spacing w:val="-2"/>
          <w:sz w:val="22"/>
          <w:szCs w:val="22"/>
          <w:lang w:val="es-ES"/>
        </w:rPr>
        <w:t xml:space="preserve">de las resoluciones </w:t>
      </w:r>
      <w:r w:rsidR="00645DF4" w:rsidRPr="006F0777">
        <w:rPr>
          <w:spacing w:val="-2"/>
          <w:sz w:val="22"/>
          <w:szCs w:val="22"/>
          <w:lang w:val="es-ES"/>
        </w:rPr>
        <w:t xml:space="preserve">mencionados se encuentran en el </w:t>
      </w:r>
      <w:r w:rsidR="007E364A" w:rsidRPr="006F0777">
        <w:rPr>
          <w:spacing w:val="-2"/>
          <w:sz w:val="22"/>
          <w:szCs w:val="22"/>
          <w:lang w:val="es-ES"/>
        </w:rPr>
        <w:t>Anexo 1</w:t>
      </w:r>
      <w:r w:rsidR="00447688" w:rsidRPr="006F0777">
        <w:rPr>
          <w:spacing w:val="-2"/>
          <w:sz w:val="22"/>
          <w:szCs w:val="22"/>
          <w:lang w:val="es-ES"/>
        </w:rPr>
        <w:t>.</w:t>
      </w:r>
    </w:p>
    <w:p w:rsidR="00447688" w:rsidRPr="006F0777" w:rsidRDefault="00447688" w:rsidP="006F0777">
      <w:pPr>
        <w:tabs>
          <w:tab w:val="left" w:pos="0"/>
        </w:tabs>
        <w:jc w:val="both"/>
        <w:rPr>
          <w:spacing w:val="-2"/>
          <w:sz w:val="22"/>
          <w:szCs w:val="22"/>
          <w:lang w:val="es-ES"/>
        </w:rPr>
      </w:pPr>
    </w:p>
    <w:p w:rsidR="00447688" w:rsidRPr="006F0777" w:rsidRDefault="00447688" w:rsidP="006F0777">
      <w:pPr>
        <w:tabs>
          <w:tab w:val="left" w:pos="0"/>
        </w:tabs>
        <w:jc w:val="both"/>
        <w:rPr>
          <w:spacing w:val="-2"/>
          <w:sz w:val="22"/>
          <w:szCs w:val="22"/>
          <w:lang w:val="es-ES"/>
        </w:rPr>
      </w:pPr>
      <w:r w:rsidRPr="006F0777">
        <w:rPr>
          <w:spacing w:val="-2"/>
          <w:sz w:val="22"/>
          <w:szCs w:val="22"/>
          <w:lang w:val="es-ES"/>
        </w:rPr>
        <w:tab/>
        <w:t xml:space="preserve">La Comisión deberá, además, hacer el seguimiento de los asuntos que </w:t>
      </w:r>
      <w:r w:rsidR="0048075D" w:rsidRPr="006F0777">
        <w:rPr>
          <w:spacing w:val="-2"/>
          <w:sz w:val="22"/>
          <w:szCs w:val="22"/>
          <w:lang w:val="es-ES"/>
        </w:rPr>
        <w:t>le han sido encomendados dentro del ciclo de los procesos sectoriales a nivel ministerial en el ámbito del CIDI, que se encuentran definidos en el documento “</w:t>
      </w:r>
      <w:r w:rsidR="005D70BE" w:rsidRPr="006F0777">
        <w:rPr>
          <w:spacing w:val="-2"/>
          <w:sz w:val="22"/>
          <w:szCs w:val="22"/>
          <w:lang w:val="es-ES"/>
        </w:rPr>
        <w:t>L</w:t>
      </w:r>
      <w:r w:rsidR="0048075D" w:rsidRPr="006F0777">
        <w:rPr>
          <w:spacing w:val="-2"/>
          <w:sz w:val="22"/>
          <w:szCs w:val="22"/>
          <w:lang w:val="es-ES"/>
        </w:rPr>
        <w:t>ineamientos generales para los procesos sectoriales a nivel ministerial en el ámbito del Consejo Interamericano para el Desarrollo Integral” (documentos CIDI/doc.228/17 y CIDI/doc. 228/17 add.1)</w:t>
      </w:r>
    </w:p>
    <w:p w:rsidR="00452199" w:rsidRPr="006F0777" w:rsidRDefault="00452199" w:rsidP="006F0777">
      <w:pPr>
        <w:suppressAutoHyphens w:val="0"/>
        <w:ind w:firstLine="360"/>
        <w:jc w:val="both"/>
        <w:rPr>
          <w:sz w:val="22"/>
          <w:szCs w:val="22"/>
          <w:lang w:val="es-ES"/>
        </w:rPr>
      </w:pPr>
    </w:p>
    <w:p w:rsidR="00432BCA" w:rsidRDefault="007E2C62" w:rsidP="006F0777">
      <w:pPr>
        <w:suppressAutoHyphens w:val="0"/>
        <w:jc w:val="both"/>
        <w:rPr>
          <w:sz w:val="22"/>
          <w:szCs w:val="22"/>
          <w:lang w:val="es-ES"/>
        </w:rPr>
      </w:pPr>
      <w:r w:rsidRPr="006F0777">
        <w:rPr>
          <w:sz w:val="22"/>
          <w:szCs w:val="22"/>
          <w:lang w:val="es-ES"/>
        </w:rPr>
        <w:tab/>
      </w:r>
      <w:r w:rsidR="006351D5" w:rsidRPr="006F0777">
        <w:rPr>
          <w:sz w:val="22"/>
          <w:szCs w:val="22"/>
          <w:lang w:val="es-ES"/>
        </w:rPr>
        <w:t xml:space="preserve">Al respecto, </w:t>
      </w:r>
      <w:r w:rsidRPr="006F0777">
        <w:rPr>
          <w:sz w:val="22"/>
          <w:szCs w:val="22"/>
          <w:lang w:val="es-ES"/>
        </w:rPr>
        <w:t xml:space="preserve">la Presidencia desea proponer que la Comisión vuelva a examinar el tema relativo al </w:t>
      </w:r>
      <w:r w:rsidR="006351D5" w:rsidRPr="006F0777">
        <w:rPr>
          <w:sz w:val="22"/>
          <w:szCs w:val="22"/>
          <w:lang w:val="es-ES"/>
        </w:rPr>
        <w:t xml:space="preserve">mejoramiento del </w:t>
      </w:r>
      <w:r w:rsidRPr="006F0777">
        <w:rPr>
          <w:sz w:val="22"/>
          <w:szCs w:val="22"/>
          <w:lang w:val="es-ES"/>
        </w:rPr>
        <w:t xml:space="preserve">proceso de reuniones ministeriales considerando que durante el año </w:t>
      </w:r>
      <w:r w:rsidR="00850D86">
        <w:rPr>
          <w:sz w:val="22"/>
          <w:szCs w:val="22"/>
          <w:lang w:val="es-ES"/>
        </w:rPr>
        <w:t>en curso se han programado 5 (cinco</w:t>
      </w:r>
      <w:r w:rsidR="006351D5" w:rsidRPr="006F0777">
        <w:rPr>
          <w:sz w:val="22"/>
          <w:szCs w:val="22"/>
          <w:lang w:val="es-ES"/>
        </w:rPr>
        <w:t xml:space="preserve">) reuniones sectoriales del CIDI, a nivel ministerial.  </w:t>
      </w:r>
    </w:p>
    <w:p w:rsidR="00432BCA" w:rsidRDefault="00432BCA" w:rsidP="006F0777">
      <w:pPr>
        <w:suppressAutoHyphens w:val="0"/>
        <w:jc w:val="both"/>
        <w:rPr>
          <w:sz w:val="22"/>
          <w:szCs w:val="22"/>
          <w:lang w:val="es-ES"/>
        </w:rPr>
      </w:pPr>
    </w:p>
    <w:p w:rsidR="007E2C62" w:rsidRPr="006F0777" w:rsidRDefault="006351D5" w:rsidP="00432BCA">
      <w:pPr>
        <w:suppressAutoHyphens w:val="0"/>
        <w:ind w:firstLine="720"/>
        <w:jc w:val="both"/>
        <w:rPr>
          <w:sz w:val="22"/>
          <w:szCs w:val="22"/>
          <w:lang w:val="es-ES"/>
        </w:rPr>
      </w:pPr>
      <w:r w:rsidRPr="006F0777">
        <w:rPr>
          <w:sz w:val="22"/>
          <w:szCs w:val="22"/>
          <w:lang w:val="es-ES"/>
        </w:rPr>
        <w:t>La Presidencia propone, además, que la Comisión examine la respuesta institucional al cambio climático y que haga recomendaciones de políticas para mejorar la capacidad de la S</w:t>
      </w:r>
      <w:r w:rsidR="004B66DB" w:rsidRPr="006F0777">
        <w:rPr>
          <w:sz w:val="22"/>
          <w:szCs w:val="22"/>
          <w:lang w:val="es-ES"/>
        </w:rPr>
        <w:t xml:space="preserve">ecretaría Ejecutiva para el Desarrollo Integral </w:t>
      </w:r>
      <w:r w:rsidRPr="006F0777">
        <w:rPr>
          <w:sz w:val="22"/>
          <w:szCs w:val="22"/>
          <w:lang w:val="es-ES"/>
        </w:rPr>
        <w:t>en materia de cooperación climática.</w:t>
      </w:r>
    </w:p>
    <w:p w:rsidR="007E2C62" w:rsidRPr="006F0777" w:rsidRDefault="007E2C62" w:rsidP="006F0777">
      <w:pPr>
        <w:ind w:firstLine="720"/>
        <w:jc w:val="both"/>
        <w:rPr>
          <w:sz w:val="22"/>
          <w:szCs w:val="22"/>
          <w:lang w:val="es-ES"/>
        </w:rPr>
      </w:pPr>
    </w:p>
    <w:p w:rsidR="00982A35" w:rsidRPr="006F0777" w:rsidRDefault="004D32DB" w:rsidP="00432BCA">
      <w:pPr>
        <w:numPr>
          <w:ilvl w:val="0"/>
          <w:numId w:val="10"/>
        </w:numPr>
        <w:suppressAutoHyphens w:val="0"/>
        <w:autoSpaceDE w:val="0"/>
        <w:autoSpaceDN w:val="0"/>
        <w:adjustRightInd w:val="0"/>
        <w:ind w:left="720"/>
        <w:jc w:val="both"/>
        <w:rPr>
          <w:sz w:val="22"/>
          <w:szCs w:val="22"/>
          <w:lang w:val="es-ES"/>
        </w:rPr>
      </w:pPr>
      <w:r w:rsidRPr="006F0777">
        <w:rPr>
          <w:sz w:val="22"/>
          <w:szCs w:val="22"/>
          <w:lang w:val="es-ES"/>
        </w:rPr>
        <w:t>MECANISMO</w:t>
      </w:r>
    </w:p>
    <w:p w:rsidR="00452199" w:rsidRPr="006F0777" w:rsidRDefault="00452199" w:rsidP="00432BCA">
      <w:pPr>
        <w:suppressAutoHyphens w:val="0"/>
        <w:autoSpaceDE w:val="0"/>
        <w:autoSpaceDN w:val="0"/>
        <w:adjustRightInd w:val="0"/>
        <w:ind w:left="2880" w:hanging="2160"/>
        <w:jc w:val="both"/>
        <w:rPr>
          <w:sz w:val="22"/>
          <w:szCs w:val="22"/>
          <w:lang w:val="es-ES"/>
        </w:rPr>
      </w:pPr>
    </w:p>
    <w:p w:rsidR="005D70BE" w:rsidRPr="006F0777" w:rsidRDefault="00A77DCD" w:rsidP="006F0777">
      <w:pPr>
        <w:tabs>
          <w:tab w:val="left" w:pos="5040"/>
          <w:tab w:val="left" w:pos="6540"/>
          <w:tab w:val="left" w:pos="7194"/>
        </w:tabs>
        <w:ind w:firstLine="720"/>
        <w:jc w:val="both"/>
        <w:rPr>
          <w:sz w:val="22"/>
          <w:szCs w:val="22"/>
          <w:lang w:val="es-ES"/>
        </w:rPr>
      </w:pPr>
      <w:r w:rsidRPr="006F0777">
        <w:rPr>
          <w:sz w:val="22"/>
          <w:szCs w:val="22"/>
          <w:lang w:val="es-ES"/>
        </w:rPr>
        <w:t xml:space="preserve">Para dar atención a </w:t>
      </w:r>
      <w:r w:rsidR="005D70BE" w:rsidRPr="006F0777">
        <w:rPr>
          <w:sz w:val="22"/>
          <w:szCs w:val="22"/>
          <w:lang w:val="es-ES"/>
        </w:rPr>
        <w:t xml:space="preserve">las responsabilidades de la Comisión y los mandatos que le competen, </w:t>
      </w:r>
      <w:r w:rsidRPr="006F0777">
        <w:rPr>
          <w:sz w:val="22"/>
          <w:szCs w:val="22"/>
          <w:lang w:val="es-ES"/>
        </w:rPr>
        <w:t xml:space="preserve">se </w:t>
      </w:r>
      <w:r w:rsidR="00E800AD" w:rsidRPr="006F0777">
        <w:rPr>
          <w:sz w:val="22"/>
          <w:szCs w:val="22"/>
          <w:lang w:val="es-ES"/>
        </w:rPr>
        <w:t xml:space="preserve">realizarán reuniones tanto de carácter formal como </w:t>
      </w:r>
      <w:r w:rsidR="00645DF4" w:rsidRPr="006F0777">
        <w:rPr>
          <w:sz w:val="22"/>
          <w:szCs w:val="22"/>
          <w:lang w:val="es-ES"/>
        </w:rPr>
        <w:t>in</w:t>
      </w:r>
      <w:r w:rsidR="00E800AD" w:rsidRPr="006F0777">
        <w:rPr>
          <w:sz w:val="22"/>
          <w:szCs w:val="22"/>
          <w:lang w:val="es-ES"/>
        </w:rPr>
        <w:t>formal,</w:t>
      </w:r>
      <w:r w:rsidR="005D70BE" w:rsidRPr="006F0777">
        <w:rPr>
          <w:sz w:val="22"/>
          <w:szCs w:val="22"/>
          <w:lang w:val="es-ES"/>
        </w:rPr>
        <w:t xml:space="preserve"> </w:t>
      </w:r>
      <w:r w:rsidRPr="006F0777">
        <w:rPr>
          <w:sz w:val="22"/>
          <w:szCs w:val="22"/>
          <w:lang w:val="es-ES"/>
        </w:rPr>
        <w:t xml:space="preserve">entre los meses de </w:t>
      </w:r>
      <w:r w:rsidR="004B66DB" w:rsidRPr="006F0777">
        <w:rPr>
          <w:sz w:val="22"/>
          <w:szCs w:val="22"/>
          <w:lang w:val="es-ES"/>
        </w:rPr>
        <w:t xml:space="preserve">febrero y </w:t>
      </w:r>
      <w:r w:rsidR="007975B9" w:rsidRPr="006F0777">
        <w:rPr>
          <w:sz w:val="22"/>
          <w:szCs w:val="22"/>
          <w:lang w:val="es-ES"/>
        </w:rPr>
        <w:t>noviembre de 20</w:t>
      </w:r>
      <w:r w:rsidR="004B66DB" w:rsidRPr="006F0777">
        <w:rPr>
          <w:sz w:val="22"/>
          <w:szCs w:val="22"/>
          <w:lang w:val="es-ES"/>
        </w:rPr>
        <w:t>21</w:t>
      </w:r>
      <w:r w:rsidR="005D70BE" w:rsidRPr="006F0777">
        <w:rPr>
          <w:sz w:val="22"/>
          <w:szCs w:val="22"/>
          <w:lang w:val="es-ES"/>
        </w:rPr>
        <w:t xml:space="preserve"> durante las cuales:</w:t>
      </w:r>
    </w:p>
    <w:p w:rsidR="00452199" w:rsidRPr="006F0777" w:rsidRDefault="00452199" w:rsidP="006F0777">
      <w:pPr>
        <w:tabs>
          <w:tab w:val="left" w:pos="5040"/>
          <w:tab w:val="left" w:pos="6540"/>
          <w:tab w:val="left" w:pos="7194"/>
        </w:tabs>
        <w:ind w:firstLine="720"/>
        <w:jc w:val="both"/>
        <w:rPr>
          <w:sz w:val="22"/>
          <w:szCs w:val="22"/>
          <w:lang w:val="es-ES"/>
        </w:rPr>
      </w:pPr>
    </w:p>
    <w:p w:rsidR="00452199" w:rsidRPr="006F0777" w:rsidRDefault="00BA6051" w:rsidP="006F0777">
      <w:pPr>
        <w:numPr>
          <w:ilvl w:val="0"/>
          <w:numId w:val="17"/>
        </w:numPr>
        <w:tabs>
          <w:tab w:val="left" w:pos="1440"/>
          <w:tab w:val="left" w:pos="6540"/>
          <w:tab w:val="left" w:pos="7194"/>
        </w:tabs>
        <w:ind w:left="1440" w:hanging="720"/>
        <w:jc w:val="both"/>
        <w:rPr>
          <w:sz w:val="22"/>
          <w:szCs w:val="22"/>
          <w:lang w:val="es-ES"/>
        </w:rPr>
      </w:pPr>
      <w:r w:rsidRPr="006F0777">
        <w:rPr>
          <w:sz w:val="22"/>
          <w:szCs w:val="22"/>
          <w:lang w:val="es-ES"/>
        </w:rPr>
        <w:t>Se r</w:t>
      </w:r>
      <w:r w:rsidR="005D70BE" w:rsidRPr="006F0777">
        <w:rPr>
          <w:sz w:val="22"/>
          <w:szCs w:val="22"/>
          <w:lang w:val="es-ES"/>
        </w:rPr>
        <w:t>ecibirán informes de las áreas técnicas sobre la implementación</w:t>
      </w:r>
      <w:r w:rsidRPr="006F0777">
        <w:rPr>
          <w:sz w:val="22"/>
          <w:szCs w:val="22"/>
          <w:lang w:val="es-ES"/>
        </w:rPr>
        <w:t xml:space="preserve"> </w:t>
      </w:r>
      <w:r w:rsidR="005D70BE" w:rsidRPr="006F0777">
        <w:rPr>
          <w:sz w:val="22"/>
          <w:szCs w:val="22"/>
          <w:lang w:val="es-ES"/>
        </w:rPr>
        <w:t>de mandatos</w:t>
      </w:r>
      <w:r w:rsidR="00B2610B" w:rsidRPr="006F0777">
        <w:rPr>
          <w:sz w:val="22"/>
          <w:szCs w:val="22"/>
          <w:lang w:val="es-ES"/>
        </w:rPr>
        <w:t>,</w:t>
      </w:r>
      <w:r w:rsidRPr="006F0777">
        <w:rPr>
          <w:sz w:val="22"/>
          <w:szCs w:val="22"/>
          <w:lang w:val="es-ES"/>
        </w:rPr>
        <w:t xml:space="preserve"> así como </w:t>
      </w:r>
      <w:r w:rsidR="00A9698D" w:rsidRPr="006F0777">
        <w:rPr>
          <w:sz w:val="22"/>
          <w:szCs w:val="22"/>
          <w:lang w:val="es-ES"/>
        </w:rPr>
        <w:t>sobre</w:t>
      </w:r>
      <w:r w:rsidRPr="006F0777">
        <w:rPr>
          <w:sz w:val="22"/>
          <w:szCs w:val="22"/>
          <w:lang w:val="es-ES"/>
        </w:rPr>
        <w:t xml:space="preserve"> la ejecución del Plan Estratégico de la Organización, programas interamericanos y planes de trabajo sectoriales</w:t>
      </w:r>
      <w:r w:rsidR="005D70BE" w:rsidRPr="006F0777">
        <w:rPr>
          <w:sz w:val="22"/>
          <w:szCs w:val="22"/>
          <w:lang w:val="es-ES"/>
        </w:rPr>
        <w:t>;</w:t>
      </w:r>
    </w:p>
    <w:p w:rsidR="004B66DB" w:rsidRPr="006F0777" w:rsidRDefault="00452199" w:rsidP="006F0777">
      <w:pPr>
        <w:numPr>
          <w:ilvl w:val="0"/>
          <w:numId w:val="17"/>
        </w:numPr>
        <w:tabs>
          <w:tab w:val="left" w:pos="1440"/>
          <w:tab w:val="left" w:pos="6540"/>
          <w:tab w:val="left" w:pos="7194"/>
        </w:tabs>
        <w:ind w:left="1440" w:hanging="720"/>
        <w:jc w:val="both"/>
        <w:rPr>
          <w:sz w:val="22"/>
          <w:szCs w:val="22"/>
          <w:lang w:val="es-ES"/>
        </w:rPr>
      </w:pPr>
      <w:r w:rsidRPr="006F0777">
        <w:rPr>
          <w:sz w:val="22"/>
          <w:szCs w:val="22"/>
          <w:lang w:val="es-ES"/>
        </w:rPr>
        <w:t>Se dará seguimiento al ciclo ministerial trienal;</w:t>
      </w:r>
    </w:p>
    <w:p w:rsidR="005D70BE" w:rsidRPr="006F0777" w:rsidRDefault="00452199" w:rsidP="006F0777">
      <w:pPr>
        <w:numPr>
          <w:ilvl w:val="0"/>
          <w:numId w:val="17"/>
        </w:numPr>
        <w:tabs>
          <w:tab w:val="left" w:pos="1440"/>
          <w:tab w:val="left" w:pos="6540"/>
          <w:tab w:val="left" w:pos="7194"/>
        </w:tabs>
        <w:ind w:left="1440" w:hanging="720"/>
        <w:jc w:val="both"/>
        <w:rPr>
          <w:sz w:val="22"/>
          <w:szCs w:val="22"/>
          <w:lang w:val="es-ES"/>
        </w:rPr>
      </w:pPr>
      <w:r w:rsidRPr="006F0777">
        <w:rPr>
          <w:sz w:val="22"/>
          <w:szCs w:val="22"/>
          <w:lang w:val="es-ES"/>
        </w:rPr>
        <w:lastRenderedPageBreak/>
        <w:t>Se adelantarán las deliberaciones para elaborar el proyecto de resolución que el CIDI transmitirá a la consideración del</w:t>
      </w:r>
      <w:r w:rsidR="00916FE8" w:rsidRPr="006F0777">
        <w:rPr>
          <w:sz w:val="22"/>
          <w:szCs w:val="22"/>
          <w:lang w:val="es-ES"/>
        </w:rPr>
        <w:t xml:space="preserve"> quincuagésimo</w:t>
      </w:r>
      <w:r w:rsidRPr="006F0777">
        <w:rPr>
          <w:sz w:val="22"/>
          <w:szCs w:val="22"/>
          <w:lang w:val="es-ES"/>
        </w:rPr>
        <w:t xml:space="preserve"> </w:t>
      </w:r>
      <w:r w:rsidR="004B66DB" w:rsidRPr="006F0777">
        <w:rPr>
          <w:sz w:val="22"/>
          <w:szCs w:val="22"/>
          <w:lang w:val="es-ES"/>
        </w:rPr>
        <w:t xml:space="preserve">primer </w:t>
      </w:r>
      <w:r w:rsidRPr="006F0777">
        <w:rPr>
          <w:sz w:val="22"/>
          <w:szCs w:val="22"/>
          <w:lang w:val="es-ES"/>
        </w:rPr>
        <w:t>per</w:t>
      </w:r>
      <w:r w:rsidR="00CD60B3" w:rsidRPr="006F0777">
        <w:rPr>
          <w:sz w:val="22"/>
          <w:szCs w:val="22"/>
          <w:lang w:val="es-ES"/>
        </w:rPr>
        <w:t>í</w:t>
      </w:r>
      <w:r w:rsidRPr="006F0777">
        <w:rPr>
          <w:sz w:val="22"/>
          <w:szCs w:val="22"/>
          <w:lang w:val="es-ES"/>
        </w:rPr>
        <w:t>odo ordinario de sesiones de la Asamblea General</w:t>
      </w:r>
      <w:r w:rsidR="00CA2BC4" w:rsidRPr="006F0777">
        <w:rPr>
          <w:sz w:val="22"/>
          <w:szCs w:val="22"/>
          <w:lang w:val="es-ES"/>
        </w:rPr>
        <w:t>.</w:t>
      </w:r>
    </w:p>
    <w:p w:rsidR="005D70BE" w:rsidRPr="006F0777" w:rsidRDefault="005D70BE" w:rsidP="006F0777">
      <w:pPr>
        <w:tabs>
          <w:tab w:val="left" w:pos="5040"/>
          <w:tab w:val="left" w:pos="6540"/>
          <w:tab w:val="left" w:pos="7194"/>
        </w:tabs>
        <w:ind w:firstLine="720"/>
        <w:jc w:val="both"/>
        <w:rPr>
          <w:sz w:val="22"/>
          <w:szCs w:val="22"/>
          <w:lang w:val="es-ES"/>
        </w:rPr>
      </w:pPr>
    </w:p>
    <w:p w:rsidR="00E800AD" w:rsidRPr="006F0777" w:rsidRDefault="00E800AD" w:rsidP="006F0777">
      <w:pPr>
        <w:tabs>
          <w:tab w:val="left" w:pos="5040"/>
          <w:tab w:val="left" w:pos="6540"/>
          <w:tab w:val="left" w:pos="7194"/>
        </w:tabs>
        <w:ind w:firstLine="720"/>
        <w:jc w:val="both"/>
        <w:rPr>
          <w:rFonts w:eastAsia="SimSun"/>
          <w:sz w:val="22"/>
          <w:szCs w:val="22"/>
          <w:lang w:val="es-ES" w:eastAsia="zh-CN"/>
        </w:rPr>
      </w:pPr>
      <w:r w:rsidRPr="006F0777">
        <w:rPr>
          <w:rFonts w:eastAsia="SimSun"/>
          <w:sz w:val="22"/>
          <w:szCs w:val="22"/>
          <w:lang w:val="es-ES" w:eastAsia="zh-CN"/>
        </w:rPr>
        <w:t xml:space="preserve">La Comisión seguirá </w:t>
      </w:r>
      <w:r w:rsidR="004D32DB" w:rsidRPr="006F0777">
        <w:rPr>
          <w:rFonts w:eastAsia="SimSun"/>
          <w:sz w:val="22"/>
          <w:szCs w:val="22"/>
          <w:lang w:val="es-ES" w:eastAsia="zh-CN"/>
        </w:rPr>
        <w:t>el</w:t>
      </w:r>
      <w:r w:rsidRPr="006F0777">
        <w:rPr>
          <w:rFonts w:eastAsia="SimSun"/>
          <w:sz w:val="22"/>
          <w:szCs w:val="22"/>
          <w:lang w:val="es-ES" w:eastAsia="zh-CN"/>
        </w:rPr>
        <w:t xml:space="preserve"> siguiente me</w:t>
      </w:r>
      <w:r w:rsidR="004D32DB" w:rsidRPr="006F0777">
        <w:rPr>
          <w:rFonts w:eastAsia="SimSun"/>
          <w:sz w:val="22"/>
          <w:szCs w:val="22"/>
          <w:lang w:val="es-ES" w:eastAsia="zh-CN"/>
        </w:rPr>
        <w:t>canismo</w:t>
      </w:r>
      <w:r w:rsidRPr="006F0777">
        <w:rPr>
          <w:rFonts w:eastAsia="SimSun"/>
          <w:sz w:val="22"/>
          <w:szCs w:val="22"/>
          <w:lang w:val="es-ES" w:eastAsia="zh-CN"/>
        </w:rPr>
        <w:t xml:space="preserve"> de trabajo:</w:t>
      </w:r>
    </w:p>
    <w:p w:rsidR="00E800AD" w:rsidRPr="006F0777" w:rsidRDefault="00E800AD" w:rsidP="006F0777">
      <w:pPr>
        <w:tabs>
          <w:tab w:val="left" w:pos="5040"/>
          <w:tab w:val="left" w:pos="6540"/>
          <w:tab w:val="left" w:pos="7194"/>
        </w:tabs>
        <w:ind w:firstLine="720"/>
        <w:jc w:val="both"/>
        <w:rPr>
          <w:rFonts w:eastAsia="SimSun"/>
          <w:sz w:val="22"/>
          <w:szCs w:val="22"/>
          <w:lang w:val="es-ES" w:eastAsia="zh-CN"/>
        </w:rPr>
      </w:pPr>
    </w:p>
    <w:p w:rsidR="00E800AD" w:rsidRPr="006F0777" w:rsidRDefault="00BA6051" w:rsidP="006F0777">
      <w:pPr>
        <w:numPr>
          <w:ilvl w:val="0"/>
          <w:numId w:val="18"/>
        </w:numPr>
        <w:tabs>
          <w:tab w:val="left" w:pos="1440"/>
          <w:tab w:val="left" w:pos="6540"/>
          <w:tab w:val="left" w:pos="7194"/>
        </w:tabs>
        <w:jc w:val="both"/>
        <w:rPr>
          <w:sz w:val="22"/>
          <w:szCs w:val="22"/>
          <w:lang w:val="es-ES"/>
        </w:rPr>
      </w:pPr>
      <w:r w:rsidRPr="006F0777">
        <w:rPr>
          <w:rFonts w:eastAsia="SimSun"/>
          <w:sz w:val="22"/>
          <w:szCs w:val="22"/>
          <w:lang w:val="es-ES" w:eastAsia="zh-CN"/>
        </w:rPr>
        <w:t>Con el propósito de la utilización eficiente de recursos, cuando sea necesario, se celebrarán r</w:t>
      </w:r>
      <w:r w:rsidR="00E800AD" w:rsidRPr="006F0777">
        <w:rPr>
          <w:rFonts w:eastAsia="SimSun"/>
          <w:sz w:val="22"/>
          <w:szCs w:val="22"/>
          <w:lang w:val="es-ES" w:eastAsia="zh-CN"/>
        </w:rPr>
        <w:t xml:space="preserve">euniones informales con la Secretaría para que las áreas técnicas presenten informes y den respuesta a las inquietudes de las delegaciones; </w:t>
      </w:r>
    </w:p>
    <w:p w:rsidR="00E800AD" w:rsidRPr="006F0777" w:rsidRDefault="00BA6051" w:rsidP="006F0777">
      <w:pPr>
        <w:numPr>
          <w:ilvl w:val="0"/>
          <w:numId w:val="18"/>
        </w:numPr>
        <w:tabs>
          <w:tab w:val="left" w:pos="1440"/>
          <w:tab w:val="left" w:pos="6540"/>
          <w:tab w:val="left" w:pos="7194"/>
        </w:tabs>
        <w:jc w:val="both"/>
        <w:rPr>
          <w:sz w:val="22"/>
          <w:szCs w:val="22"/>
          <w:lang w:val="es-ES"/>
        </w:rPr>
      </w:pPr>
      <w:r w:rsidRPr="006F0777">
        <w:rPr>
          <w:rFonts w:eastAsia="SimSun"/>
          <w:sz w:val="22"/>
          <w:szCs w:val="22"/>
          <w:lang w:val="es-ES" w:eastAsia="zh-CN"/>
        </w:rPr>
        <w:t>Se programar</w:t>
      </w:r>
      <w:r w:rsidR="00CD60B3" w:rsidRPr="006F0777">
        <w:rPr>
          <w:rFonts w:eastAsia="SimSun"/>
          <w:sz w:val="22"/>
          <w:szCs w:val="22"/>
          <w:lang w:val="es-ES" w:eastAsia="zh-CN"/>
        </w:rPr>
        <w:t>án</w:t>
      </w:r>
      <w:r w:rsidRPr="006F0777">
        <w:rPr>
          <w:rFonts w:eastAsia="SimSun"/>
          <w:sz w:val="22"/>
          <w:szCs w:val="22"/>
          <w:lang w:val="es-ES" w:eastAsia="zh-CN"/>
        </w:rPr>
        <w:t xml:space="preserve"> </w:t>
      </w:r>
      <w:r w:rsidR="00E800AD" w:rsidRPr="006F0777">
        <w:rPr>
          <w:rFonts w:eastAsia="SimSun"/>
          <w:sz w:val="22"/>
          <w:szCs w:val="22"/>
          <w:lang w:val="es-ES" w:eastAsia="zh-CN"/>
        </w:rPr>
        <w:t>reuniones informales para revisar las recomendaciones que se presentar</w:t>
      </w:r>
      <w:r w:rsidR="00916FE8" w:rsidRPr="006F0777">
        <w:rPr>
          <w:rFonts w:eastAsia="SimSun"/>
          <w:sz w:val="22"/>
          <w:szCs w:val="22"/>
          <w:lang w:val="es-ES" w:eastAsia="zh-CN"/>
        </w:rPr>
        <w:t>á</w:t>
      </w:r>
      <w:r w:rsidR="00E800AD" w:rsidRPr="006F0777">
        <w:rPr>
          <w:rFonts w:eastAsia="SimSun"/>
          <w:sz w:val="22"/>
          <w:szCs w:val="22"/>
          <w:lang w:val="es-ES" w:eastAsia="zh-CN"/>
        </w:rPr>
        <w:t>n al CIDI;</w:t>
      </w:r>
    </w:p>
    <w:p w:rsidR="005D70BE" w:rsidRPr="006F0777" w:rsidRDefault="00BA6051" w:rsidP="006F0777">
      <w:pPr>
        <w:numPr>
          <w:ilvl w:val="0"/>
          <w:numId w:val="18"/>
        </w:numPr>
        <w:tabs>
          <w:tab w:val="left" w:pos="1440"/>
          <w:tab w:val="left" w:pos="6540"/>
          <w:tab w:val="left" w:pos="7194"/>
        </w:tabs>
        <w:jc w:val="both"/>
        <w:rPr>
          <w:sz w:val="22"/>
          <w:szCs w:val="22"/>
          <w:lang w:val="es-ES"/>
        </w:rPr>
      </w:pPr>
      <w:r w:rsidRPr="006F0777">
        <w:rPr>
          <w:rFonts w:eastAsia="SimSun"/>
          <w:sz w:val="22"/>
          <w:szCs w:val="22"/>
          <w:lang w:val="es-ES" w:eastAsia="zh-CN"/>
        </w:rPr>
        <w:t xml:space="preserve">Se realizarán </w:t>
      </w:r>
      <w:r w:rsidR="00E800AD" w:rsidRPr="006F0777">
        <w:rPr>
          <w:rFonts w:eastAsia="SimSun"/>
          <w:sz w:val="22"/>
          <w:szCs w:val="22"/>
          <w:lang w:val="es-ES" w:eastAsia="zh-CN"/>
        </w:rPr>
        <w:t>reuni</w:t>
      </w:r>
      <w:r w:rsidRPr="006F0777">
        <w:rPr>
          <w:rFonts w:eastAsia="SimSun"/>
          <w:sz w:val="22"/>
          <w:szCs w:val="22"/>
          <w:lang w:val="es-ES" w:eastAsia="zh-CN"/>
        </w:rPr>
        <w:t xml:space="preserve">ones </w:t>
      </w:r>
      <w:r w:rsidR="00E800AD" w:rsidRPr="006F0777">
        <w:rPr>
          <w:rFonts w:eastAsia="SimSun"/>
          <w:sz w:val="22"/>
          <w:szCs w:val="22"/>
          <w:lang w:val="es-ES" w:eastAsia="zh-CN"/>
        </w:rPr>
        <w:t>formal</w:t>
      </w:r>
      <w:r w:rsidRPr="006F0777">
        <w:rPr>
          <w:rFonts w:eastAsia="SimSun"/>
          <w:sz w:val="22"/>
          <w:szCs w:val="22"/>
          <w:lang w:val="es-ES" w:eastAsia="zh-CN"/>
        </w:rPr>
        <w:t>es</w:t>
      </w:r>
      <w:r w:rsidR="00E800AD" w:rsidRPr="006F0777">
        <w:rPr>
          <w:rFonts w:eastAsia="SimSun"/>
          <w:sz w:val="22"/>
          <w:szCs w:val="22"/>
          <w:lang w:val="es-ES" w:eastAsia="zh-CN"/>
        </w:rPr>
        <w:t xml:space="preserve"> para aprobar las recomendaciones.</w:t>
      </w:r>
    </w:p>
    <w:p w:rsidR="004C3874" w:rsidRPr="006F0777" w:rsidRDefault="004C3874" w:rsidP="006F0777">
      <w:pPr>
        <w:tabs>
          <w:tab w:val="left" w:pos="5040"/>
          <w:tab w:val="left" w:pos="6540"/>
          <w:tab w:val="left" w:pos="7194"/>
        </w:tabs>
        <w:ind w:firstLine="720"/>
        <w:jc w:val="both"/>
        <w:rPr>
          <w:sz w:val="22"/>
          <w:szCs w:val="22"/>
          <w:lang w:val="es-ES"/>
        </w:rPr>
      </w:pPr>
    </w:p>
    <w:p w:rsidR="004C3874" w:rsidRPr="006F0777" w:rsidRDefault="004C3874" w:rsidP="006F0777">
      <w:pPr>
        <w:keepLines/>
        <w:widowControl w:val="0"/>
        <w:tabs>
          <w:tab w:val="left" w:pos="72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s-ES"/>
        </w:rPr>
      </w:pPr>
      <w:r w:rsidRPr="006F0777">
        <w:rPr>
          <w:sz w:val="22"/>
          <w:szCs w:val="22"/>
          <w:lang w:val="es-ES" w:eastAsia="es-ES"/>
        </w:rPr>
        <w:tab/>
        <w:t>Est</w:t>
      </w:r>
      <w:r w:rsidR="004B66DB" w:rsidRPr="006F0777">
        <w:rPr>
          <w:sz w:val="22"/>
          <w:szCs w:val="22"/>
          <w:lang w:val="es-ES" w:eastAsia="es-ES"/>
        </w:rPr>
        <w:t xml:space="preserve">e </w:t>
      </w:r>
      <w:r w:rsidRPr="006F0777">
        <w:rPr>
          <w:sz w:val="22"/>
          <w:szCs w:val="22"/>
          <w:lang w:val="es-ES" w:eastAsia="es-ES"/>
        </w:rPr>
        <w:t>Plan de Trabajo servirá como marco general para las labores de la Comisión durante el</w:t>
      </w:r>
      <w:r w:rsidR="004B66DB" w:rsidRPr="006F0777">
        <w:rPr>
          <w:sz w:val="22"/>
          <w:szCs w:val="22"/>
          <w:lang w:val="es-ES" w:eastAsia="es-ES"/>
        </w:rPr>
        <w:t xml:space="preserve"> año 2021</w:t>
      </w:r>
      <w:r w:rsidRPr="006F0777">
        <w:rPr>
          <w:sz w:val="22"/>
          <w:szCs w:val="22"/>
          <w:lang w:val="es-ES" w:eastAsia="es-ES"/>
        </w:rPr>
        <w:t>. Se trata de un documento flexible en el cual se irán incorporando las modificaciones que la propia Comisión acuerde para actualizarlo</w:t>
      </w:r>
      <w:r w:rsidR="004D32DB" w:rsidRPr="006F0777">
        <w:rPr>
          <w:sz w:val="22"/>
          <w:szCs w:val="22"/>
          <w:lang w:val="es-ES" w:eastAsia="es-ES"/>
        </w:rPr>
        <w:t>,</w:t>
      </w:r>
      <w:r w:rsidRPr="006F0777">
        <w:rPr>
          <w:sz w:val="22"/>
          <w:szCs w:val="22"/>
          <w:lang w:val="es-ES" w:eastAsia="es-ES"/>
        </w:rPr>
        <w:t xml:space="preserve"> </w:t>
      </w:r>
      <w:r w:rsidR="00CD60B3" w:rsidRPr="006F0777">
        <w:rPr>
          <w:sz w:val="22"/>
          <w:szCs w:val="22"/>
          <w:lang w:val="es-ES" w:eastAsia="es-ES"/>
        </w:rPr>
        <w:t>según</w:t>
      </w:r>
      <w:r w:rsidR="00A9698D" w:rsidRPr="006F0777">
        <w:rPr>
          <w:sz w:val="22"/>
          <w:szCs w:val="22"/>
          <w:lang w:val="es-ES" w:eastAsia="es-ES"/>
        </w:rPr>
        <w:t xml:space="preserve"> </w:t>
      </w:r>
      <w:r w:rsidRPr="006F0777">
        <w:rPr>
          <w:sz w:val="22"/>
          <w:szCs w:val="22"/>
          <w:lang w:val="es-ES" w:eastAsia="es-ES"/>
        </w:rPr>
        <w:t>surjan propuestas puntuales para el abordaje de tema</w:t>
      </w:r>
      <w:r w:rsidR="004B66DB" w:rsidRPr="006F0777">
        <w:rPr>
          <w:sz w:val="22"/>
          <w:szCs w:val="22"/>
          <w:lang w:val="es-ES" w:eastAsia="es-ES"/>
        </w:rPr>
        <w:t>s</w:t>
      </w:r>
      <w:r w:rsidRPr="006F0777">
        <w:rPr>
          <w:sz w:val="22"/>
          <w:szCs w:val="22"/>
          <w:lang w:val="es-ES" w:eastAsia="es-ES"/>
        </w:rPr>
        <w:t xml:space="preserve"> trascendente</w:t>
      </w:r>
      <w:r w:rsidR="004B66DB" w:rsidRPr="006F0777">
        <w:rPr>
          <w:sz w:val="22"/>
          <w:szCs w:val="22"/>
          <w:lang w:val="es-ES" w:eastAsia="es-ES"/>
        </w:rPr>
        <w:t>s</w:t>
      </w:r>
      <w:r w:rsidRPr="006F0777">
        <w:rPr>
          <w:sz w:val="22"/>
          <w:szCs w:val="22"/>
          <w:lang w:val="es-ES" w:eastAsia="es-ES"/>
        </w:rPr>
        <w:t xml:space="preserve"> que no se haya podido anticipar y/o cuyo tratamiento resulte imperativo.</w:t>
      </w:r>
      <w:r w:rsidR="004D32DB" w:rsidRPr="006F0777">
        <w:rPr>
          <w:sz w:val="22"/>
          <w:szCs w:val="22"/>
          <w:lang w:val="es-ES" w:eastAsia="es-ES"/>
        </w:rPr>
        <w:t xml:space="preserve"> En particular, la Comisión se concentrará en el cumplimiento del ciclo trienal adoptado para el proceso de las reuniones ministeriales del CIDI y en la revisión</w:t>
      </w:r>
      <w:r w:rsidR="004B66DB" w:rsidRPr="006F0777">
        <w:rPr>
          <w:sz w:val="22"/>
          <w:szCs w:val="22"/>
          <w:lang w:val="es-ES" w:eastAsia="es-ES"/>
        </w:rPr>
        <w:t xml:space="preserve"> de la respuesta al cambio climático</w:t>
      </w:r>
      <w:r w:rsidR="003E70B1" w:rsidRPr="006F0777">
        <w:rPr>
          <w:sz w:val="22"/>
          <w:szCs w:val="22"/>
          <w:lang w:val="es-ES" w:eastAsia="es-ES"/>
        </w:rPr>
        <w:t>.</w:t>
      </w:r>
    </w:p>
    <w:p w:rsidR="004C3874" w:rsidRPr="006F0777" w:rsidRDefault="004C3874" w:rsidP="006F0777">
      <w:pPr>
        <w:widowControl w:val="0"/>
        <w:tabs>
          <w:tab w:val="left" w:pos="72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s-ES"/>
        </w:rPr>
      </w:pPr>
    </w:p>
    <w:p w:rsidR="004C3874" w:rsidRPr="006F0777" w:rsidRDefault="004C3874" w:rsidP="006F0777">
      <w:pPr>
        <w:widowControl w:val="0"/>
        <w:tabs>
          <w:tab w:val="left" w:pos="72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s-ES"/>
        </w:rPr>
      </w:pPr>
      <w:r w:rsidRPr="006F0777">
        <w:rPr>
          <w:sz w:val="22"/>
          <w:szCs w:val="22"/>
          <w:lang w:val="es-ES" w:eastAsia="es-ES"/>
        </w:rPr>
        <w:tab/>
        <w:t>La Presidencia agradece las sugerencias de los Estados Miembros y el apoyo que las delegaciones le brinden para el cumplimiento de estas tareas.</w:t>
      </w:r>
    </w:p>
    <w:p w:rsidR="004C3874" w:rsidRPr="006F0777" w:rsidRDefault="004C3874" w:rsidP="006F0777">
      <w:pPr>
        <w:widowControl w:val="0"/>
        <w:tabs>
          <w:tab w:val="left" w:pos="720"/>
          <w:tab w:val="left" w:pos="2160"/>
          <w:tab w:val="left" w:pos="2880"/>
          <w:tab w:val="left" w:pos="3600"/>
          <w:tab w:val="left" w:pos="4320"/>
          <w:tab w:val="left" w:pos="5760"/>
          <w:tab w:val="left" w:pos="6480"/>
          <w:tab w:val="left" w:pos="7200"/>
          <w:tab w:val="left" w:pos="7920"/>
        </w:tabs>
        <w:suppressAutoHyphens w:val="0"/>
        <w:jc w:val="both"/>
        <w:rPr>
          <w:sz w:val="22"/>
          <w:szCs w:val="22"/>
          <w:lang w:val="es-ES" w:eastAsia="es-ES"/>
        </w:rPr>
      </w:pPr>
    </w:p>
    <w:p w:rsidR="004C3874" w:rsidRPr="006F0777" w:rsidRDefault="004C3874" w:rsidP="006F0777">
      <w:pPr>
        <w:tabs>
          <w:tab w:val="center" w:pos="5040"/>
        </w:tabs>
        <w:suppressAutoHyphens w:val="0"/>
        <w:ind w:right="-29"/>
        <w:jc w:val="center"/>
        <w:rPr>
          <w:sz w:val="22"/>
          <w:szCs w:val="22"/>
          <w:lang w:val="es-ES" w:eastAsia="es-ES"/>
        </w:rPr>
      </w:pPr>
    </w:p>
    <w:p w:rsidR="003E70B1" w:rsidRPr="006F0777" w:rsidRDefault="003E70B1" w:rsidP="006F0777">
      <w:pPr>
        <w:tabs>
          <w:tab w:val="center" w:pos="5040"/>
        </w:tabs>
        <w:suppressAutoHyphens w:val="0"/>
        <w:ind w:right="-29"/>
        <w:jc w:val="center"/>
        <w:rPr>
          <w:sz w:val="22"/>
          <w:szCs w:val="22"/>
          <w:lang w:val="es-ES" w:eastAsia="es-ES"/>
        </w:rPr>
      </w:pPr>
    </w:p>
    <w:p w:rsidR="004C3874" w:rsidRPr="006F0777" w:rsidRDefault="004C3874" w:rsidP="006F0777">
      <w:pPr>
        <w:tabs>
          <w:tab w:val="center" w:pos="5040"/>
        </w:tabs>
        <w:suppressAutoHyphens w:val="0"/>
        <w:ind w:right="-29"/>
        <w:jc w:val="center"/>
        <w:rPr>
          <w:sz w:val="22"/>
          <w:szCs w:val="22"/>
          <w:lang w:val="es-ES" w:eastAsia="es-ES"/>
        </w:rPr>
      </w:pPr>
    </w:p>
    <w:p w:rsidR="004C3874" w:rsidRPr="006F0777" w:rsidRDefault="00850D86" w:rsidP="00850D86">
      <w:pPr>
        <w:suppressAutoHyphens w:val="0"/>
        <w:ind w:right="-29"/>
        <w:rPr>
          <w:color w:val="000000"/>
          <w:sz w:val="22"/>
          <w:szCs w:val="22"/>
          <w:lang w:val="es-ES" w:eastAsia="es-ES"/>
        </w:rPr>
      </w:pPr>
      <w:r>
        <w:rPr>
          <w:sz w:val="22"/>
          <w:szCs w:val="22"/>
          <w:lang w:val="es-ES" w:eastAsia="es-ES"/>
        </w:rPr>
        <w:tab/>
      </w:r>
      <w:r>
        <w:rPr>
          <w:sz w:val="22"/>
          <w:szCs w:val="22"/>
          <w:lang w:val="es-ES" w:eastAsia="es-ES"/>
        </w:rPr>
        <w:tab/>
      </w:r>
      <w:r>
        <w:rPr>
          <w:sz w:val="22"/>
          <w:szCs w:val="22"/>
          <w:lang w:val="es-ES" w:eastAsia="es-ES"/>
        </w:rPr>
        <w:tab/>
      </w:r>
      <w:r>
        <w:rPr>
          <w:sz w:val="22"/>
          <w:szCs w:val="22"/>
          <w:lang w:val="es-ES" w:eastAsia="es-ES"/>
        </w:rPr>
        <w:tab/>
      </w:r>
      <w:r>
        <w:rPr>
          <w:sz w:val="22"/>
          <w:szCs w:val="22"/>
          <w:lang w:val="es-ES" w:eastAsia="es-ES"/>
        </w:rPr>
        <w:tab/>
      </w:r>
      <w:r>
        <w:rPr>
          <w:sz w:val="22"/>
          <w:szCs w:val="22"/>
          <w:lang w:val="es-ES" w:eastAsia="es-ES"/>
        </w:rPr>
        <w:tab/>
      </w:r>
      <w:proofErr w:type="spellStart"/>
      <w:r w:rsidR="004B66DB" w:rsidRPr="006F0777">
        <w:rPr>
          <w:sz w:val="22"/>
          <w:szCs w:val="22"/>
          <w:lang w:val="es-ES" w:eastAsia="es-ES"/>
        </w:rPr>
        <w:t>Jovan</w:t>
      </w:r>
      <w:proofErr w:type="spellEnd"/>
      <w:r w:rsidR="004B66DB" w:rsidRPr="006F0777">
        <w:rPr>
          <w:sz w:val="22"/>
          <w:szCs w:val="22"/>
          <w:lang w:val="es-ES" w:eastAsia="es-ES"/>
        </w:rPr>
        <w:t xml:space="preserve"> </w:t>
      </w:r>
      <w:proofErr w:type="spellStart"/>
      <w:r w:rsidR="004B66DB" w:rsidRPr="006F0777">
        <w:rPr>
          <w:sz w:val="22"/>
          <w:szCs w:val="22"/>
          <w:lang w:val="es-ES" w:eastAsia="es-ES"/>
        </w:rPr>
        <w:t>Reid</w:t>
      </w:r>
      <w:proofErr w:type="spellEnd"/>
    </w:p>
    <w:p w:rsidR="004C3874" w:rsidRPr="006F0777" w:rsidRDefault="004C3874" w:rsidP="006F0777">
      <w:pPr>
        <w:tabs>
          <w:tab w:val="left" w:pos="4860"/>
        </w:tabs>
        <w:suppressAutoHyphens w:val="0"/>
        <w:ind w:right="-29"/>
        <w:jc w:val="center"/>
        <w:rPr>
          <w:sz w:val="22"/>
          <w:szCs w:val="22"/>
          <w:lang w:val="es-ES" w:eastAsia="es-ES"/>
        </w:rPr>
      </w:pPr>
      <w:r w:rsidRPr="006F0777">
        <w:rPr>
          <w:color w:val="000000"/>
          <w:sz w:val="22"/>
          <w:szCs w:val="22"/>
          <w:lang w:val="es-ES" w:eastAsia="es-ES"/>
        </w:rPr>
        <w:t>Representante Altern</w:t>
      </w:r>
      <w:r w:rsidR="004B66DB" w:rsidRPr="006F0777">
        <w:rPr>
          <w:color w:val="000000"/>
          <w:sz w:val="22"/>
          <w:szCs w:val="22"/>
          <w:lang w:val="es-ES" w:eastAsia="es-ES"/>
        </w:rPr>
        <w:t>o de Barbados ante la OEA</w:t>
      </w:r>
    </w:p>
    <w:p w:rsidR="004C3874" w:rsidRPr="006F0777" w:rsidRDefault="004B66DB" w:rsidP="006F0777">
      <w:pPr>
        <w:tabs>
          <w:tab w:val="left" w:pos="4860"/>
        </w:tabs>
        <w:suppressAutoHyphens w:val="0"/>
        <w:ind w:right="-29"/>
        <w:jc w:val="center"/>
        <w:rPr>
          <w:sz w:val="22"/>
          <w:szCs w:val="22"/>
          <w:lang w:val="es-ES" w:eastAsia="es-ES"/>
        </w:rPr>
        <w:sectPr w:rsidR="004C3874" w:rsidRPr="006F0777" w:rsidSect="00820F9C">
          <w:headerReference w:type="default" r:id="rId8"/>
          <w:footerReference w:type="first" r:id="rId9"/>
          <w:type w:val="oddPage"/>
          <w:pgSz w:w="12240" w:h="15840" w:code="1"/>
          <w:pgMar w:top="2160" w:right="1570" w:bottom="1296" w:left="1699" w:header="1296" w:footer="1296" w:gutter="0"/>
          <w:pgNumType w:start="1" w:chapSep="emDash"/>
          <w:cols w:space="720"/>
          <w:titlePg/>
        </w:sectPr>
      </w:pPr>
      <w:r w:rsidRPr="006F0777">
        <w:rPr>
          <w:sz w:val="22"/>
          <w:szCs w:val="22"/>
          <w:lang w:val="es-ES" w:eastAsia="es-ES"/>
        </w:rPr>
        <w:t>Presidente</w:t>
      </w:r>
      <w:r w:rsidR="004C3874" w:rsidRPr="006F0777">
        <w:rPr>
          <w:sz w:val="22"/>
          <w:szCs w:val="22"/>
          <w:lang w:val="es-ES" w:eastAsia="es-ES"/>
        </w:rPr>
        <w:t xml:space="preserve"> de la Comisión </w:t>
      </w:r>
      <w:r w:rsidR="004C3874" w:rsidRPr="006F0777">
        <w:rPr>
          <w:spacing w:val="-2"/>
          <w:sz w:val="22"/>
          <w:szCs w:val="22"/>
          <w:lang w:val="es-ES"/>
        </w:rPr>
        <w:t>Políticas de Cooperación Solidaria para el Desarrollo</w:t>
      </w:r>
    </w:p>
    <w:p w:rsidR="004C3874" w:rsidRPr="006F0777" w:rsidRDefault="004C3874" w:rsidP="006F0777">
      <w:pPr>
        <w:tabs>
          <w:tab w:val="left" w:pos="5040"/>
          <w:tab w:val="left" w:pos="6540"/>
          <w:tab w:val="left" w:pos="7194"/>
        </w:tabs>
        <w:ind w:firstLine="720"/>
        <w:jc w:val="both"/>
        <w:rPr>
          <w:sz w:val="22"/>
          <w:szCs w:val="22"/>
          <w:lang w:val="es-ES"/>
        </w:rPr>
      </w:pPr>
    </w:p>
    <w:p w:rsidR="007E364A" w:rsidRPr="006F0777" w:rsidRDefault="007E364A" w:rsidP="006F0777">
      <w:pPr>
        <w:jc w:val="center"/>
        <w:rPr>
          <w:b/>
          <w:sz w:val="22"/>
          <w:szCs w:val="22"/>
          <w:lang w:val="es-ES"/>
        </w:rPr>
      </w:pPr>
      <w:r w:rsidRPr="006F0777">
        <w:rPr>
          <w:b/>
          <w:sz w:val="22"/>
          <w:szCs w:val="22"/>
          <w:lang w:val="es-ES"/>
        </w:rPr>
        <w:t>ANEXO 1</w:t>
      </w:r>
    </w:p>
    <w:p w:rsidR="007E364A" w:rsidRPr="006F0777" w:rsidRDefault="007E364A" w:rsidP="006F0777">
      <w:pPr>
        <w:jc w:val="center"/>
        <w:rPr>
          <w:b/>
          <w:sz w:val="22"/>
          <w:szCs w:val="22"/>
          <w:lang w:val="es-ES"/>
        </w:rPr>
      </w:pPr>
    </w:p>
    <w:p w:rsidR="002A5794" w:rsidRPr="006F0777" w:rsidRDefault="002A5794" w:rsidP="006F0777">
      <w:pPr>
        <w:jc w:val="center"/>
        <w:rPr>
          <w:b/>
          <w:sz w:val="22"/>
          <w:szCs w:val="22"/>
          <w:lang w:val="es-ES"/>
        </w:rPr>
      </w:pPr>
    </w:p>
    <w:p w:rsidR="007E364A" w:rsidRPr="006F0777" w:rsidRDefault="007E364A" w:rsidP="006F0777">
      <w:pPr>
        <w:jc w:val="center"/>
        <w:rPr>
          <w:b/>
          <w:sz w:val="22"/>
          <w:szCs w:val="22"/>
          <w:lang w:val="es-ES"/>
        </w:rPr>
      </w:pPr>
      <w:r w:rsidRPr="006F0777">
        <w:rPr>
          <w:b/>
          <w:sz w:val="22"/>
          <w:szCs w:val="22"/>
          <w:lang w:val="es-ES"/>
        </w:rPr>
        <w:t>MANDATOS EMANADOS DEL</w:t>
      </w:r>
    </w:p>
    <w:p w:rsidR="007E364A" w:rsidRPr="006F0777" w:rsidRDefault="000D4DDD" w:rsidP="006F0777">
      <w:pPr>
        <w:jc w:val="center"/>
        <w:rPr>
          <w:b/>
          <w:sz w:val="22"/>
          <w:szCs w:val="22"/>
          <w:lang w:val="es-ES"/>
        </w:rPr>
      </w:pPr>
      <w:r w:rsidRPr="006F0777">
        <w:rPr>
          <w:b/>
          <w:sz w:val="22"/>
          <w:szCs w:val="22"/>
          <w:lang w:val="es-ES"/>
        </w:rPr>
        <w:t>QUINC</w:t>
      </w:r>
      <w:r w:rsidR="002A5794" w:rsidRPr="006F0777">
        <w:rPr>
          <w:b/>
          <w:sz w:val="22"/>
          <w:szCs w:val="22"/>
          <w:lang w:val="es-ES"/>
        </w:rPr>
        <w:t>U</w:t>
      </w:r>
      <w:r w:rsidRPr="006F0777">
        <w:rPr>
          <w:b/>
          <w:sz w:val="22"/>
          <w:szCs w:val="22"/>
          <w:lang w:val="es-ES"/>
        </w:rPr>
        <w:t>AGÉSIMO</w:t>
      </w:r>
      <w:r w:rsidR="007E364A" w:rsidRPr="006F0777">
        <w:rPr>
          <w:b/>
          <w:sz w:val="22"/>
          <w:szCs w:val="22"/>
          <w:lang w:val="es-ES"/>
        </w:rPr>
        <w:t xml:space="preserve"> PERÍODO ORDINARIO DE SESIONES DE LA ASAMBLEA GENERAL </w:t>
      </w:r>
    </w:p>
    <w:p w:rsidR="000D4DDD" w:rsidRPr="006F0777" w:rsidRDefault="000D4DDD" w:rsidP="006F0777">
      <w:pPr>
        <w:rPr>
          <w:sz w:val="22"/>
          <w:szCs w:val="22"/>
          <w:lang w:val="es-ES"/>
        </w:rPr>
      </w:pPr>
    </w:p>
    <w:p w:rsidR="004B66DB" w:rsidRPr="006F0777" w:rsidRDefault="004B66DB" w:rsidP="006F0777">
      <w:pPr>
        <w:numPr>
          <w:ilvl w:val="0"/>
          <w:numId w:val="5"/>
        </w:numPr>
        <w:suppressAutoHyphens w:val="0"/>
        <w:ind w:left="720" w:hanging="720"/>
        <w:jc w:val="both"/>
        <w:rPr>
          <w:sz w:val="22"/>
          <w:szCs w:val="22"/>
          <w:u w:val="single"/>
          <w:lang w:val="es-ES"/>
        </w:rPr>
      </w:pPr>
      <w:r w:rsidRPr="006F0777">
        <w:rPr>
          <w:sz w:val="22"/>
          <w:szCs w:val="22"/>
          <w:u w:val="single"/>
          <w:lang w:val="es-ES"/>
        </w:rPr>
        <w:t>Mandat</w:t>
      </w:r>
      <w:r w:rsidR="000D4DDD" w:rsidRPr="006F0777">
        <w:rPr>
          <w:sz w:val="22"/>
          <w:szCs w:val="22"/>
          <w:u w:val="single"/>
          <w:lang w:val="es-ES"/>
        </w:rPr>
        <w:t>os contenidos en la resolución</w:t>
      </w:r>
      <w:r w:rsidRPr="006F0777">
        <w:rPr>
          <w:sz w:val="22"/>
          <w:szCs w:val="22"/>
          <w:u w:val="single"/>
          <w:lang w:val="es-ES"/>
        </w:rPr>
        <w:t xml:space="preserve"> AG/RES. 2952 (L-O/20), “</w:t>
      </w:r>
      <w:r w:rsidR="000D4DDD" w:rsidRPr="006F0777">
        <w:rPr>
          <w:rFonts w:eastAsia="Calibri"/>
          <w:bCs/>
          <w:sz w:val="22"/>
          <w:szCs w:val="22"/>
          <w:u w:val="single"/>
          <w:lang w:val="es-ES" w:eastAsia="es-ES"/>
        </w:rPr>
        <w:t>Promoción de la respuesta hemisférica al cambio climático en el contexto de la pandemia de COVID-19”</w:t>
      </w:r>
    </w:p>
    <w:p w:rsidR="004B66DB" w:rsidRPr="006F0777" w:rsidRDefault="004B66DB" w:rsidP="006F0777">
      <w:pPr>
        <w:jc w:val="both"/>
        <w:rPr>
          <w:sz w:val="22"/>
          <w:szCs w:val="22"/>
          <w:lang w:val="es-ES"/>
        </w:rPr>
      </w:pPr>
    </w:p>
    <w:tbl>
      <w:tblPr>
        <w:tblW w:w="13623" w:type="dxa"/>
        <w:jc w:val="center"/>
        <w:tblLayout w:type="fixed"/>
        <w:tblLook w:val="0000" w:firstRow="0" w:lastRow="0" w:firstColumn="0" w:lastColumn="0" w:noHBand="0" w:noVBand="0"/>
      </w:tblPr>
      <w:tblGrid>
        <w:gridCol w:w="2870"/>
        <w:gridCol w:w="8100"/>
        <w:gridCol w:w="2653"/>
      </w:tblGrid>
      <w:tr w:rsidR="00FD06A5" w:rsidRPr="006F0777" w:rsidTr="00DA5EE6">
        <w:trPr>
          <w:trHeight w:val="611"/>
          <w:jc w:val="center"/>
        </w:trPr>
        <w:tc>
          <w:tcPr>
            <w:tcW w:w="2870" w:type="dxa"/>
            <w:tcBorders>
              <w:top w:val="single" w:sz="4" w:space="0" w:color="000000"/>
              <w:left w:val="single" w:sz="4" w:space="0" w:color="000000"/>
              <w:bottom w:val="single" w:sz="4" w:space="0" w:color="000000"/>
            </w:tcBorders>
            <w:shd w:val="clear" w:color="auto" w:fill="C6D9F1"/>
            <w:vAlign w:val="center"/>
          </w:tcPr>
          <w:p w:rsidR="004B66DB" w:rsidRPr="006F0777" w:rsidRDefault="002A5794" w:rsidP="006F0777">
            <w:pPr>
              <w:jc w:val="center"/>
              <w:rPr>
                <w:b/>
                <w:sz w:val="22"/>
                <w:szCs w:val="22"/>
                <w:lang w:val="es-ES"/>
              </w:rPr>
            </w:pPr>
            <w:r w:rsidRPr="006F0777">
              <w:rPr>
                <w:b/>
                <w:bCs/>
                <w:sz w:val="22"/>
                <w:szCs w:val="22"/>
                <w:lang w:val="es-ES"/>
              </w:rPr>
              <w:t>AG/RES. 2952 (</w:t>
            </w:r>
            <w:r w:rsidR="004B66DB" w:rsidRPr="006F0777">
              <w:rPr>
                <w:b/>
                <w:bCs/>
                <w:sz w:val="22"/>
                <w:szCs w:val="22"/>
                <w:lang w:val="es-ES"/>
              </w:rPr>
              <w:t>L-O/</w:t>
            </w:r>
            <w:r w:rsidRPr="006F0777">
              <w:rPr>
                <w:b/>
                <w:bCs/>
                <w:sz w:val="22"/>
                <w:szCs w:val="22"/>
                <w:lang w:val="es-ES"/>
              </w:rPr>
              <w:t>20</w:t>
            </w:r>
            <w:r w:rsidR="004B66DB" w:rsidRPr="006F0777">
              <w:rPr>
                <w:b/>
                <w:bCs/>
                <w:sz w:val="22"/>
                <w:szCs w:val="22"/>
                <w:lang w:val="es-ES"/>
              </w:rPr>
              <w:t>)</w:t>
            </w:r>
          </w:p>
        </w:tc>
        <w:tc>
          <w:tcPr>
            <w:tcW w:w="8100" w:type="dxa"/>
            <w:tcBorders>
              <w:top w:val="single" w:sz="4" w:space="0" w:color="000000"/>
              <w:left w:val="single" w:sz="4" w:space="0" w:color="000000"/>
              <w:bottom w:val="single" w:sz="4" w:space="0" w:color="000000"/>
            </w:tcBorders>
            <w:shd w:val="clear" w:color="auto" w:fill="C6D9F1"/>
            <w:vAlign w:val="center"/>
          </w:tcPr>
          <w:p w:rsidR="004B66DB" w:rsidRPr="006F0777" w:rsidRDefault="004B66DB" w:rsidP="006F0777">
            <w:pPr>
              <w:suppressAutoHyphens w:val="0"/>
              <w:ind w:left="20"/>
              <w:jc w:val="center"/>
              <w:rPr>
                <w:b/>
                <w:sz w:val="22"/>
                <w:szCs w:val="22"/>
                <w:lang w:val="es-ES"/>
              </w:rPr>
            </w:pPr>
            <w:r w:rsidRPr="006F0777">
              <w:rPr>
                <w:b/>
                <w:bCs/>
                <w:sz w:val="22"/>
                <w:szCs w:val="22"/>
                <w:lang w:val="es-ES"/>
              </w:rPr>
              <w:t>MANDAT</w:t>
            </w:r>
            <w:r w:rsidR="002A5794" w:rsidRPr="006F0777">
              <w:rPr>
                <w:b/>
                <w:bCs/>
                <w:sz w:val="22"/>
                <w:szCs w:val="22"/>
                <w:lang w:val="es-ES"/>
              </w:rPr>
              <w:t>OS</w:t>
            </w:r>
          </w:p>
        </w:tc>
        <w:tc>
          <w:tcPr>
            <w:tcW w:w="265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B66DB" w:rsidRPr="006F0777" w:rsidRDefault="004B66DB" w:rsidP="006F0777">
            <w:pPr>
              <w:jc w:val="center"/>
              <w:rPr>
                <w:b/>
                <w:bCs/>
                <w:sz w:val="22"/>
                <w:szCs w:val="22"/>
                <w:lang w:val="es-ES"/>
              </w:rPr>
            </w:pPr>
            <w:r w:rsidRPr="006F0777">
              <w:rPr>
                <w:b/>
                <w:bCs/>
                <w:sz w:val="22"/>
                <w:szCs w:val="22"/>
                <w:lang w:val="es-ES"/>
              </w:rPr>
              <w:t>RESPONS</w:t>
            </w:r>
            <w:r w:rsidR="002A5794" w:rsidRPr="006F0777">
              <w:rPr>
                <w:b/>
                <w:bCs/>
                <w:sz w:val="22"/>
                <w:szCs w:val="22"/>
                <w:lang w:val="es-ES"/>
              </w:rPr>
              <w:t>ABLE</w:t>
            </w:r>
          </w:p>
        </w:tc>
      </w:tr>
      <w:tr w:rsidR="004B66DB" w:rsidRPr="006F0777" w:rsidTr="00DA5EE6">
        <w:trPr>
          <w:trHeight w:val="1378"/>
          <w:jc w:val="center"/>
        </w:trPr>
        <w:tc>
          <w:tcPr>
            <w:tcW w:w="2870" w:type="dxa"/>
            <w:tcBorders>
              <w:top w:val="single" w:sz="4" w:space="0" w:color="000000"/>
              <w:left w:val="single" w:sz="4" w:space="0" w:color="000000"/>
              <w:bottom w:val="single" w:sz="4" w:space="0" w:color="000000"/>
            </w:tcBorders>
            <w:shd w:val="clear" w:color="auto" w:fill="auto"/>
          </w:tcPr>
          <w:p w:rsidR="004B66DB" w:rsidRPr="006F0777" w:rsidRDefault="000D4DDD" w:rsidP="006F0777">
            <w:pPr>
              <w:rPr>
                <w:b/>
                <w:sz w:val="22"/>
                <w:szCs w:val="22"/>
                <w:lang w:val="es-ES"/>
              </w:rPr>
            </w:pPr>
            <w:r w:rsidRPr="006F0777">
              <w:rPr>
                <w:b/>
                <w:sz w:val="22"/>
                <w:szCs w:val="22"/>
                <w:lang w:val="es-ES"/>
              </w:rPr>
              <w:t>Párrafo resolutivo 1</w:t>
            </w:r>
          </w:p>
        </w:tc>
        <w:tc>
          <w:tcPr>
            <w:tcW w:w="8100" w:type="dxa"/>
            <w:tcBorders>
              <w:top w:val="single" w:sz="4" w:space="0" w:color="000000"/>
              <w:left w:val="single" w:sz="4" w:space="0" w:color="000000"/>
              <w:bottom w:val="single" w:sz="4" w:space="0" w:color="000000"/>
            </w:tcBorders>
            <w:shd w:val="clear" w:color="auto" w:fill="auto"/>
          </w:tcPr>
          <w:p w:rsidR="000D4DDD" w:rsidRPr="006F0777" w:rsidRDefault="000D4DDD" w:rsidP="006F0777">
            <w:pPr>
              <w:jc w:val="both"/>
              <w:rPr>
                <w:sz w:val="22"/>
                <w:szCs w:val="22"/>
                <w:lang w:val="es-ES"/>
              </w:rPr>
            </w:pPr>
            <w:r w:rsidRPr="006F0777">
              <w:rPr>
                <w:sz w:val="22"/>
                <w:szCs w:val="22"/>
                <w:lang w:val="es-ES"/>
              </w:rPr>
              <w:t>Exhortar a todos los Estados Miembros a que adopten medidas enérgicas e integradas para prevenir y afrontar los efectos negativos de la pandemia de COVID</w:t>
            </w:r>
            <w:r w:rsidRPr="006F0777">
              <w:rPr>
                <w:sz w:val="22"/>
                <w:szCs w:val="22"/>
                <w:lang w:val="es-ES"/>
              </w:rPr>
              <w:noBreakHyphen/>
              <w:t xml:space="preserve">19, impulsar el crecimiento y crear resiliencia en su respuesta económica a la pandemia, haciendo al mismo tiempo que las corrientes de financiación sean coherentes con una vía hacia un desarrollo con bajas emisiones de gases de efecto invernadero y </w:t>
            </w:r>
            <w:proofErr w:type="spellStart"/>
            <w:r w:rsidRPr="006F0777">
              <w:rPr>
                <w:sz w:val="22"/>
                <w:szCs w:val="22"/>
                <w:lang w:val="es-ES"/>
              </w:rPr>
              <w:t>resiliente</w:t>
            </w:r>
            <w:proofErr w:type="spellEnd"/>
            <w:r w:rsidRPr="006F0777">
              <w:rPr>
                <w:sz w:val="22"/>
                <w:szCs w:val="22"/>
                <w:lang w:val="es-ES"/>
              </w:rPr>
              <w:t xml:space="preserve"> al clima, y respetando los derechos humanos de las personas en situaciones de vulnerabilidad.</w:t>
            </w:r>
          </w:p>
          <w:p w:rsidR="004B66DB" w:rsidRPr="006F0777" w:rsidRDefault="004B66DB" w:rsidP="006F0777">
            <w:pPr>
              <w:suppressAutoHyphens w:val="0"/>
              <w:jc w:val="both"/>
              <w:rPr>
                <w:sz w:val="22"/>
                <w:szCs w:val="22"/>
                <w:lang w:val="es-ES" w:eastAsia="en-US"/>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0D4DDD" w:rsidP="006F0777">
            <w:pPr>
              <w:rPr>
                <w:sz w:val="22"/>
                <w:szCs w:val="22"/>
                <w:lang w:val="es-ES"/>
              </w:rPr>
            </w:pPr>
            <w:r w:rsidRPr="006F0777">
              <w:rPr>
                <w:sz w:val="22"/>
                <w:szCs w:val="22"/>
                <w:lang w:val="es-ES"/>
              </w:rPr>
              <w:t>Estados Miembros</w:t>
            </w:r>
          </w:p>
        </w:tc>
      </w:tr>
      <w:tr w:rsidR="004B66DB" w:rsidRPr="006F0777" w:rsidTr="00DA5EE6">
        <w:trPr>
          <w:trHeight w:val="674"/>
          <w:jc w:val="center"/>
        </w:trPr>
        <w:tc>
          <w:tcPr>
            <w:tcW w:w="2870" w:type="dxa"/>
            <w:tcBorders>
              <w:top w:val="single" w:sz="4" w:space="0" w:color="000000"/>
              <w:left w:val="single" w:sz="4" w:space="0" w:color="000000"/>
              <w:bottom w:val="single" w:sz="4" w:space="0" w:color="000000"/>
            </w:tcBorders>
            <w:shd w:val="clear" w:color="auto" w:fill="auto"/>
          </w:tcPr>
          <w:p w:rsidR="004B66DB" w:rsidRPr="006F0777" w:rsidRDefault="000D4DDD" w:rsidP="006F0777">
            <w:pPr>
              <w:rPr>
                <w:b/>
                <w:sz w:val="22"/>
                <w:szCs w:val="22"/>
                <w:lang w:val="es-ES"/>
              </w:rPr>
            </w:pPr>
            <w:r w:rsidRPr="006F0777">
              <w:rPr>
                <w:b/>
                <w:sz w:val="22"/>
                <w:szCs w:val="22"/>
                <w:lang w:val="es-ES"/>
              </w:rPr>
              <w:t>Párrafo resolutivo 2</w:t>
            </w:r>
          </w:p>
        </w:tc>
        <w:tc>
          <w:tcPr>
            <w:tcW w:w="8100" w:type="dxa"/>
            <w:tcBorders>
              <w:top w:val="single" w:sz="4" w:space="0" w:color="000000"/>
              <w:left w:val="single" w:sz="4" w:space="0" w:color="000000"/>
              <w:bottom w:val="single" w:sz="4" w:space="0" w:color="000000"/>
            </w:tcBorders>
            <w:shd w:val="clear" w:color="auto" w:fill="auto"/>
          </w:tcPr>
          <w:p w:rsidR="000D4DDD" w:rsidRPr="006F0777" w:rsidRDefault="000D4DDD" w:rsidP="006F0777">
            <w:pPr>
              <w:rPr>
                <w:color w:val="000000"/>
                <w:sz w:val="22"/>
                <w:szCs w:val="22"/>
                <w:lang w:val="es-ES"/>
              </w:rPr>
            </w:pPr>
            <w:r w:rsidRPr="006F0777">
              <w:rPr>
                <w:color w:val="000000"/>
                <w:sz w:val="22"/>
                <w:szCs w:val="22"/>
                <w:lang w:val="es-ES"/>
              </w:rPr>
              <w:t>Exhortar a los Estados Miembros que son parte en el Acuerdo de París sobre el cambio climático, a que mantengan el ímpetu de la acción climática en las Américas.</w:t>
            </w:r>
          </w:p>
          <w:p w:rsidR="004B66DB" w:rsidRPr="006F0777" w:rsidRDefault="004B66DB" w:rsidP="006F0777">
            <w:pPr>
              <w:tabs>
                <w:tab w:val="left" w:pos="563"/>
              </w:tabs>
              <w:suppressAutoHyphens w:val="0"/>
              <w:ind w:firstLine="23"/>
              <w:jc w:val="both"/>
              <w:rPr>
                <w:rFonts w:eastAsia="Calibri"/>
                <w:sz w:val="22"/>
                <w:szCs w:val="22"/>
                <w:lang w:val="es-ES" w:eastAsia="en-US"/>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0D4DDD"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tc>
      </w:tr>
      <w:tr w:rsidR="004B66DB" w:rsidRPr="005F0093" w:rsidTr="00DA5EE6">
        <w:trPr>
          <w:trHeight w:val="674"/>
          <w:jc w:val="center"/>
        </w:trPr>
        <w:tc>
          <w:tcPr>
            <w:tcW w:w="2870" w:type="dxa"/>
            <w:tcBorders>
              <w:top w:val="single" w:sz="4" w:space="0" w:color="000000"/>
              <w:left w:val="single" w:sz="4" w:space="0" w:color="000000"/>
              <w:bottom w:val="single" w:sz="4" w:space="0" w:color="000000"/>
            </w:tcBorders>
            <w:shd w:val="clear" w:color="auto" w:fill="auto"/>
          </w:tcPr>
          <w:p w:rsidR="004B66DB" w:rsidRPr="006F0777" w:rsidRDefault="000D4DDD" w:rsidP="006F0777">
            <w:pPr>
              <w:rPr>
                <w:b/>
                <w:sz w:val="22"/>
                <w:szCs w:val="22"/>
                <w:lang w:val="es-ES"/>
              </w:rPr>
            </w:pPr>
            <w:r w:rsidRPr="006F0777">
              <w:rPr>
                <w:b/>
                <w:sz w:val="22"/>
                <w:szCs w:val="22"/>
                <w:lang w:val="es-ES"/>
              </w:rPr>
              <w:t>Párrafo resolutivo 3</w:t>
            </w:r>
          </w:p>
        </w:tc>
        <w:tc>
          <w:tcPr>
            <w:tcW w:w="8100" w:type="dxa"/>
            <w:tcBorders>
              <w:top w:val="single" w:sz="4" w:space="0" w:color="000000"/>
              <w:left w:val="single" w:sz="4" w:space="0" w:color="000000"/>
              <w:bottom w:val="single" w:sz="4" w:space="0" w:color="000000"/>
            </w:tcBorders>
            <w:shd w:val="clear" w:color="auto" w:fill="auto"/>
          </w:tcPr>
          <w:p w:rsidR="004B66DB" w:rsidRPr="006F0777" w:rsidRDefault="000D4DDD" w:rsidP="006F0777">
            <w:pPr>
              <w:suppressAutoHyphens w:val="0"/>
              <w:jc w:val="both"/>
              <w:rPr>
                <w:color w:val="000000"/>
                <w:sz w:val="22"/>
                <w:szCs w:val="22"/>
                <w:lang w:val="es-ES" w:eastAsia="en-US"/>
              </w:rPr>
            </w:pPr>
            <w:r w:rsidRPr="006F0777">
              <w:rPr>
                <w:sz w:val="22"/>
                <w:szCs w:val="22"/>
                <w:lang w:val="es-ES"/>
              </w:rPr>
              <w:t>Invitar a los Estados Miembros a que —según lo consideren apropiado y en consulta con la Secretaría General— establezcan contacto con observadores permanentes, y solicitar a la Secretaría General que establezca contacto con donantes con la finalidad de fomentar y promover la financiación para, entre otras cosas, la creación de capacidades, la promoción del desarrollo tecnológico y la transferencia voluntaria en condiciones mutuamente acordadas, teniendo en cuenta las necesidades expresadas por los Estados Miembros, a fin de ayudar a esos Estados a cumplir sus objetivos ambientales, explorar el potencial de los enfoques por ecosistemas y las soluciones basadas en la naturaleza para hacer frente al cambio climático, así como apoyar sus respuestas de política interna para impulsar el crecimiento económico</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0D4DDD" w:rsidP="006F0777">
            <w:pPr>
              <w:rPr>
                <w:sz w:val="22"/>
                <w:szCs w:val="22"/>
                <w:lang w:val="es-ES"/>
              </w:rPr>
            </w:pPr>
            <w:r w:rsidRPr="006F0777">
              <w:rPr>
                <w:sz w:val="22"/>
                <w:szCs w:val="22"/>
                <w:lang w:val="es-ES"/>
              </w:rPr>
              <w:t>Estados Miembros</w:t>
            </w:r>
          </w:p>
          <w:p w:rsidR="004B66DB" w:rsidRPr="006F0777" w:rsidRDefault="000D4DDD" w:rsidP="006F0777">
            <w:pPr>
              <w:rPr>
                <w:sz w:val="22"/>
                <w:szCs w:val="22"/>
                <w:lang w:val="es-ES"/>
              </w:rPr>
            </w:pPr>
            <w:r w:rsidRPr="006F0777">
              <w:rPr>
                <w:sz w:val="22"/>
                <w:szCs w:val="22"/>
                <w:lang w:val="es-ES"/>
              </w:rPr>
              <w:t>Observadores Permanentes</w:t>
            </w:r>
          </w:p>
          <w:p w:rsidR="004B66DB" w:rsidRPr="006F0777" w:rsidRDefault="000D4DDD" w:rsidP="006F0777">
            <w:pPr>
              <w:rPr>
                <w:sz w:val="22"/>
                <w:szCs w:val="22"/>
                <w:lang w:val="es-ES"/>
              </w:rPr>
            </w:pPr>
            <w:r w:rsidRPr="006F0777">
              <w:rPr>
                <w:sz w:val="22"/>
                <w:szCs w:val="22"/>
                <w:lang w:val="es-ES"/>
              </w:rPr>
              <w:t xml:space="preserve">Secretaría General </w:t>
            </w:r>
          </w:p>
        </w:tc>
      </w:tr>
      <w:tr w:rsidR="004B66DB" w:rsidRPr="006F0777" w:rsidTr="00DA5EE6">
        <w:trPr>
          <w:trHeight w:val="674"/>
          <w:jc w:val="center"/>
        </w:trPr>
        <w:tc>
          <w:tcPr>
            <w:tcW w:w="2870" w:type="dxa"/>
            <w:tcBorders>
              <w:top w:val="single" w:sz="4" w:space="0" w:color="000000"/>
              <w:left w:val="single" w:sz="4" w:space="0" w:color="000000"/>
              <w:bottom w:val="single" w:sz="4" w:space="0" w:color="000000"/>
            </w:tcBorders>
            <w:shd w:val="clear" w:color="auto" w:fill="auto"/>
          </w:tcPr>
          <w:p w:rsidR="004B66DB" w:rsidRPr="006F0777" w:rsidRDefault="000D4DDD" w:rsidP="006F0777">
            <w:pPr>
              <w:rPr>
                <w:b/>
                <w:sz w:val="22"/>
                <w:szCs w:val="22"/>
                <w:lang w:val="es-ES"/>
              </w:rPr>
            </w:pPr>
            <w:r w:rsidRPr="006F0777">
              <w:rPr>
                <w:b/>
                <w:sz w:val="22"/>
                <w:szCs w:val="22"/>
                <w:lang w:val="es-ES"/>
              </w:rPr>
              <w:lastRenderedPageBreak/>
              <w:t>Párrafo resolutivo 4</w:t>
            </w:r>
          </w:p>
        </w:tc>
        <w:tc>
          <w:tcPr>
            <w:tcW w:w="8100" w:type="dxa"/>
            <w:tcBorders>
              <w:top w:val="single" w:sz="4" w:space="0" w:color="000000"/>
              <w:left w:val="single" w:sz="4" w:space="0" w:color="000000"/>
              <w:bottom w:val="single" w:sz="4" w:space="0" w:color="000000"/>
            </w:tcBorders>
            <w:shd w:val="clear" w:color="auto" w:fill="auto"/>
          </w:tcPr>
          <w:p w:rsidR="000D4DDD" w:rsidRPr="006F0777" w:rsidRDefault="000D4DDD" w:rsidP="006F0777">
            <w:pPr>
              <w:jc w:val="both"/>
              <w:rPr>
                <w:sz w:val="22"/>
                <w:szCs w:val="22"/>
                <w:lang w:val="es-ES"/>
              </w:rPr>
            </w:pPr>
            <w:r w:rsidRPr="006F0777">
              <w:rPr>
                <w:sz w:val="22"/>
                <w:szCs w:val="22"/>
                <w:lang w:val="es-ES"/>
              </w:rPr>
              <w:t>Solicitar a la Secretaría General que utilice sus buenos oficios para abogar por soluciones de financiamiento nuevas y aceleradas y un mejor acceso a los mecanismos de apoyo técnico y financiero existentes, cuando corresponda, con la finalidad de impulsar la respuesta hemisférica a la crisis generada por la pandemia de COVID</w:t>
            </w:r>
            <w:r w:rsidRPr="006F0777">
              <w:rPr>
                <w:sz w:val="22"/>
                <w:szCs w:val="22"/>
                <w:lang w:val="es-ES"/>
              </w:rPr>
              <w:noBreakHyphen/>
              <w:t>19, así como al cambio climático.</w:t>
            </w:r>
          </w:p>
          <w:p w:rsidR="004B66DB" w:rsidRPr="006F0777" w:rsidRDefault="004B66DB" w:rsidP="006F0777">
            <w:pPr>
              <w:jc w:val="both"/>
              <w:textAlignment w:val="baseline"/>
              <w:rPr>
                <w:color w:val="000000"/>
                <w:sz w:val="22"/>
                <w:szCs w:val="22"/>
                <w:lang w:val="es-ES" w:eastAsia="en-US"/>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t>General Secretariat</w:t>
            </w:r>
          </w:p>
        </w:tc>
      </w:tr>
    </w:tbl>
    <w:p w:rsidR="004B66DB" w:rsidRPr="006F0777" w:rsidRDefault="004B66DB" w:rsidP="006F0777">
      <w:pPr>
        <w:rPr>
          <w:sz w:val="22"/>
          <w:szCs w:val="22"/>
          <w:lang w:val="es-ES"/>
        </w:rPr>
      </w:pPr>
    </w:p>
    <w:p w:rsidR="004B66DB" w:rsidRPr="006F0777" w:rsidRDefault="004B66DB" w:rsidP="006F0777">
      <w:pPr>
        <w:numPr>
          <w:ilvl w:val="0"/>
          <w:numId w:val="5"/>
        </w:numPr>
        <w:suppressAutoHyphens w:val="0"/>
        <w:ind w:left="720" w:hanging="720"/>
        <w:jc w:val="both"/>
        <w:rPr>
          <w:sz w:val="22"/>
          <w:szCs w:val="22"/>
          <w:u w:val="single"/>
          <w:lang w:val="es-ES"/>
        </w:rPr>
      </w:pPr>
      <w:r w:rsidRPr="006F0777">
        <w:rPr>
          <w:sz w:val="22"/>
          <w:szCs w:val="22"/>
          <w:u w:val="single"/>
          <w:lang w:val="es-ES"/>
        </w:rPr>
        <w:t>Mandat</w:t>
      </w:r>
      <w:r w:rsidR="000D4DDD" w:rsidRPr="006F0777">
        <w:rPr>
          <w:sz w:val="22"/>
          <w:szCs w:val="22"/>
          <w:u w:val="single"/>
          <w:lang w:val="es-ES"/>
        </w:rPr>
        <w:t xml:space="preserve">os contenidos en la </w:t>
      </w:r>
      <w:r w:rsidRPr="006F0777">
        <w:rPr>
          <w:sz w:val="22"/>
          <w:szCs w:val="22"/>
          <w:u w:val="single"/>
          <w:lang w:val="es-ES"/>
        </w:rPr>
        <w:t>resolu</w:t>
      </w:r>
      <w:r w:rsidR="000D4DDD" w:rsidRPr="006F0777">
        <w:rPr>
          <w:sz w:val="22"/>
          <w:szCs w:val="22"/>
          <w:u w:val="single"/>
          <w:lang w:val="es-ES"/>
        </w:rPr>
        <w:t>ción</w:t>
      </w:r>
      <w:r w:rsidRPr="006F0777">
        <w:rPr>
          <w:sz w:val="22"/>
          <w:szCs w:val="22"/>
          <w:u w:val="single"/>
          <w:lang w:val="es-ES"/>
        </w:rPr>
        <w:t xml:space="preserve"> AG/RES. 2955 (L-O/20), “</w:t>
      </w:r>
      <w:r w:rsidR="000D4DDD" w:rsidRPr="006F0777">
        <w:rPr>
          <w:sz w:val="22"/>
          <w:szCs w:val="22"/>
          <w:u w:val="single"/>
          <w:lang w:val="es-ES"/>
        </w:rPr>
        <w:t>Impulsando iniciativas hemisféricas en materia de desarrollo integral: promoción de la resiliencia</w:t>
      </w:r>
      <w:r w:rsidRPr="006F0777">
        <w:rPr>
          <w:sz w:val="22"/>
          <w:szCs w:val="22"/>
          <w:u w:val="single"/>
          <w:lang w:val="es-ES"/>
        </w:rPr>
        <w:t>”</w:t>
      </w:r>
    </w:p>
    <w:p w:rsidR="004B66DB" w:rsidRPr="006F0777" w:rsidRDefault="004B66DB" w:rsidP="006F0777">
      <w:pPr>
        <w:jc w:val="both"/>
        <w:rPr>
          <w:sz w:val="22"/>
          <w:szCs w:val="22"/>
          <w:lang w:val="es-ES"/>
        </w:rPr>
      </w:pPr>
    </w:p>
    <w:tbl>
      <w:tblPr>
        <w:tblW w:w="13484" w:type="dxa"/>
        <w:jc w:val="center"/>
        <w:tblLayout w:type="fixed"/>
        <w:tblLook w:val="0000" w:firstRow="0" w:lastRow="0" w:firstColumn="0" w:lastColumn="0" w:noHBand="0" w:noVBand="0"/>
      </w:tblPr>
      <w:tblGrid>
        <w:gridCol w:w="2800"/>
        <w:gridCol w:w="8100"/>
        <w:gridCol w:w="2584"/>
      </w:tblGrid>
      <w:tr w:rsidR="004B66DB" w:rsidRPr="006F0777" w:rsidTr="00A403EE">
        <w:trPr>
          <w:trHeight w:val="611"/>
          <w:tblHeader/>
          <w:jc w:val="center"/>
        </w:trPr>
        <w:tc>
          <w:tcPr>
            <w:tcW w:w="2800" w:type="dxa"/>
            <w:tcBorders>
              <w:top w:val="single" w:sz="4" w:space="0" w:color="000000"/>
              <w:left w:val="single" w:sz="4" w:space="0" w:color="000000"/>
              <w:bottom w:val="single" w:sz="4" w:space="0" w:color="000000"/>
            </w:tcBorders>
            <w:shd w:val="clear" w:color="auto" w:fill="C6D9F1"/>
            <w:vAlign w:val="center"/>
          </w:tcPr>
          <w:p w:rsidR="004B66DB" w:rsidRPr="006F0777" w:rsidRDefault="004B66DB" w:rsidP="006F0777">
            <w:pPr>
              <w:jc w:val="center"/>
              <w:rPr>
                <w:b/>
                <w:sz w:val="22"/>
                <w:szCs w:val="22"/>
                <w:lang w:val="es-ES"/>
              </w:rPr>
            </w:pPr>
            <w:r w:rsidRPr="006F0777">
              <w:rPr>
                <w:b/>
                <w:bCs/>
                <w:sz w:val="22"/>
                <w:szCs w:val="22"/>
                <w:lang w:val="es-ES"/>
              </w:rPr>
              <w:t>AG/RES. 2955 (L-O/20)</w:t>
            </w:r>
          </w:p>
        </w:tc>
        <w:tc>
          <w:tcPr>
            <w:tcW w:w="8100" w:type="dxa"/>
            <w:tcBorders>
              <w:top w:val="single" w:sz="4" w:space="0" w:color="000000"/>
              <w:left w:val="single" w:sz="4" w:space="0" w:color="000000"/>
              <w:bottom w:val="single" w:sz="4" w:space="0" w:color="000000"/>
            </w:tcBorders>
            <w:shd w:val="clear" w:color="auto" w:fill="C6D9F1"/>
            <w:vAlign w:val="center"/>
          </w:tcPr>
          <w:p w:rsidR="004B66DB" w:rsidRPr="006F0777" w:rsidRDefault="002A5794" w:rsidP="006F0777">
            <w:pPr>
              <w:suppressAutoHyphens w:val="0"/>
              <w:ind w:left="20"/>
              <w:jc w:val="center"/>
              <w:rPr>
                <w:b/>
                <w:sz w:val="22"/>
                <w:szCs w:val="22"/>
                <w:lang w:val="es-ES"/>
              </w:rPr>
            </w:pPr>
            <w:r w:rsidRPr="006F0777">
              <w:rPr>
                <w:b/>
                <w:bCs/>
                <w:sz w:val="22"/>
                <w:szCs w:val="22"/>
                <w:lang w:val="es-ES"/>
              </w:rPr>
              <w:t>MANDATOS</w:t>
            </w:r>
          </w:p>
        </w:tc>
        <w:tc>
          <w:tcPr>
            <w:tcW w:w="25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B66DB" w:rsidRPr="006F0777" w:rsidRDefault="004B66DB" w:rsidP="006F0777">
            <w:pPr>
              <w:jc w:val="center"/>
              <w:rPr>
                <w:b/>
                <w:bCs/>
                <w:sz w:val="22"/>
                <w:szCs w:val="22"/>
                <w:lang w:val="es-ES"/>
              </w:rPr>
            </w:pPr>
            <w:r w:rsidRPr="006F0777">
              <w:rPr>
                <w:b/>
                <w:bCs/>
                <w:sz w:val="22"/>
                <w:szCs w:val="22"/>
                <w:lang w:val="es-ES"/>
              </w:rPr>
              <w:t>RESPONS</w:t>
            </w:r>
            <w:r w:rsidR="002A5794" w:rsidRPr="006F0777">
              <w:rPr>
                <w:b/>
                <w:bCs/>
                <w:sz w:val="22"/>
                <w:szCs w:val="22"/>
                <w:lang w:val="es-ES"/>
              </w:rPr>
              <w:t>ABLE</w:t>
            </w:r>
          </w:p>
        </w:tc>
      </w:tr>
      <w:tr w:rsidR="004B66DB" w:rsidRPr="006F0777" w:rsidTr="002A5794">
        <w:trPr>
          <w:trHeight w:val="1378"/>
          <w:jc w:val="center"/>
        </w:trPr>
        <w:tc>
          <w:tcPr>
            <w:tcW w:w="2800" w:type="dxa"/>
            <w:tcBorders>
              <w:top w:val="single" w:sz="4" w:space="0" w:color="000000"/>
              <w:left w:val="single" w:sz="4" w:space="0" w:color="000000"/>
              <w:bottom w:val="single" w:sz="4" w:space="0" w:color="000000"/>
            </w:tcBorders>
            <w:shd w:val="clear" w:color="auto" w:fill="auto"/>
          </w:tcPr>
          <w:p w:rsidR="004B66DB" w:rsidRPr="006F0777" w:rsidRDefault="008C72A1" w:rsidP="006F0777">
            <w:pPr>
              <w:numPr>
                <w:ilvl w:val="0"/>
                <w:numId w:val="20"/>
              </w:numPr>
              <w:suppressAutoHyphens w:val="0"/>
              <w:ind w:left="337" w:hanging="270"/>
              <w:contextualSpacing/>
              <w:textAlignment w:val="baseline"/>
              <w:rPr>
                <w:b/>
                <w:color w:val="000000"/>
                <w:sz w:val="22"/>
                <w:szCs w:val="22"/>
                <w:lang w:val="es-ES" w:eastAsia="en-US"/>
              </w:rPr>
            </w:pPr>
            <w:r w:rsidRPr="006F0777">
              <w:rPr>
                <w:b/>
                <w:color w:val="000000"/>
                <w:sz w:val="22"/>
                <w:szCs w:val="22"/>
                <w:lang w:val="es-ES"/>
              </w:rPr>
              <w:t>Línea estratégica: “Promover economías incluyentes y competitivas”</w:t>
            </w:r>
          </w:p>
          <w:p w:rsidR="004B66DB" w:rsidRPr="006F0777" w:rsidRDefault="004B66DB" w:rsidP="006F0777">
            <w:pPr>
              <w:rPr>
                <w:b/>
                <w:sz w:val="22"/>
                <w:szCs w:val="22"/>
                <w:lang w:val="es-ES"/>
              </w:rPr>
            </w:pPr>
          </w:p>
        </w:tc>
        <w:tc>
          <w:tcPr>
            <w:tcW w:w="8100" w:type="dxa"/>
            <w:tcBorders>
              <w:top w:val="single" w:sz="4" w:space="0" w:color="000000"/>
              <w:left w:val="single" w:sz="4" w:space="0" w:color="000000"/>
              <w:bottom w:val="single" w:sz="4" w:space="0" w:color="000000"/>
            </w:tcBorders>
            <w:shd w:val="clear" w:color="auto" w:fill="auto"/>
          </w:tcPr>
          <w:p w:rsidR="008C72A1" w:rsidRPr="006F0777" w:rsidRDefault="008C72A1"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3.</w:t>
            </w:r>
            <w:r w:rsidRPr="006F0777">
              <w:rPr>
                <w:bCs/>
                <w:color w:val="000000"/>
                <w:sz w:val="22"/>
                <w:szCs w:val="22"/>
                <w:lang w:val="es-ES" w:eastAsia="en-US"/>
              </w:rPr>
              <w:tab/>
              <w:t>Instar a los Estados Miembros, a través del intercambio de buenas prácticas, experiencias, oportunidades de capacitación y asistencia técnica a que fortalezcan el Grupo Virtual de Expertos en el marco de Prospecta Américas de la Comisión Interamericana de Ciencia y Tecnología (</w:t>
            </w:r>
            <w:proofErr w:type="spellStart"/>
            <w:r w:rsidRPr="006F0777">
              <w:rPr>
                <w:bCs/>
                <w:color w:val="000000"/>
                <w:sz w:val="22"/>
                <w:szCs w:val="22"/>
                <w:lang w:val="es-ES" w:eastAsia="en-US"/>
              </w:rPr>
              <w:t>COMCyT</w:t>
            </w:r>
            <w:proofErr w:type="spellEnd"/>
            <w:r w:rsidRPr="006F0777">
              <w:rPr>
                <w:bCs/>
                <w:color w:val="000000"/>
                <w:sz w:val="22"/>
                <w:szCs w:val="22"/>
                <w:lang w:val="es-ES" w:eastAsia="en-US"/>
              </w:rPr>
              <w:t xml:space="preserve">) con el propósito de abordar imperativos del desarrollo en las Américas, incluidos aquellos que surjan como consecuencia de COVID-19. Asimismo, se alienta a los Estados Miembros con interés y capacidades existentes en las tecnologías transformadoras a que se unan a la red de centros interamericanos de excelencia en prospectiva tecnológica de la </w:t>
            </w:r>
            <w:proofErr w:type="spellStart"/>
            <w:r w:rsidRPr="006F0777">
              <w:rPr>
                <w:bCs/>
                <w:color w:val="000000"/>
                <w:sz w:val="22"/>
                <w:szCs w:val="22"/>
                <w:lang w:val="es-ES" w:eastAsia="en-US"/>
              </w:rPr>
              <w:t>COMCyT</w:t>
            </w:r>
            <w:proofErr w:type="spellEnd"/>
            <w:r w:rsidRPr="006F0777">
              <w:rPr>
                <w:bCs/>
                <w:color w:val="000000"/>
                <w:sz w:val="22"/>
                <w:szCs w:val="22"/>
                <w:lang w:val="es-ES" w:eastAsia="en-US"/>
              </w:rPr>
              <w:t xml:space="preserve"> con el fin de complementar recursos y capacidades regionales, realizar estudios, desarrollar líneas de investigación, y otras actividades de colaboración para abordar los desafíos estratégicos en las Américas, y apoyar a la recuperación económica llevando tecnologías, conocimientos, empleos y crecimiento a los países de la región. Los aportes no deben ser interpretados como mandatos que presupongan o promuevan desembolsos financieros como condición de participación.</w:t>
            </w:r>
          </w:p>
          <w:p w:rsidR="008C72A1" w:rsidRPr="006F0777" w:rsidRDefault="008C72A1" w:rsidP="006F0777">
            <w:pPr>
              <w:tabs>
                <w:tab w:val="left" w:pos="720"/>
                <w:tab w:val="left" w:pos="1440"/>
                <w:tab w:val="left" w:pos="2160"/>
              </w:tabs>
              <w:suppressAutoHyphens w:val="0"/>
              <w:ind w:firstLine="720"/>
              <w:jc w:val="both"/>
              <w:rPr>
                <w:sz w:val="22"/>
                <w:szCs w:val="22"/>
                <w:lang w:val="es-ES" w:eastAsia="en-US"/>
              </w:rPr>
            </w:pPr>
          </w:p>
          <w:p w:rsidR="008C72A1" w:rsidRPr="006F0777" w:rsidRDefault="008C72A1"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4.</w:t>
            </w:r>
            <w:r w:rsidRPr="006F0777">
              <w:rPr>
                <w:bCs/>
                <w:color w:val="000000"/>
                <w:sz w:val="22"/>
                <w:szCs w:val="22"/>
                <w:lang w:val="es-ES" w:eastAsia="en-US"/>
              </w:rPr>
              <w:tab/>
              <w:t xml:space="preserve">Encomendar a la Secretaría Ejecutiva para el Desarrollo Integral (SEDI) a que continúe apoyando el trabajo de la </w:t>
            </w:r>
            <w:proofErr w:type="spellStart"/>
            <w:r w:rsidRPr="006F0777">
              <w:rPr>
                <w:bCs/>
                <w:color w:val="000000"/>
                <w:sz w:val="22"/>
                <w:szCs w:val="22"/>
                <w:lang w:val="es-ES" w:eastAsia="en-US"/>
              </w:rPr>
              <w:t>COMCyT</w:t>
            </w:r>
            <w:proofErr w:type="spellEnd"/>
            <w:r w:rsidRPr="006F0777">
              <w:rPr>
                <w:bCs/>
                <w:color w:val="000000"/>
                <w:sz w:val="22"/>
                <w:szCs w:val="22"/>
                <w:lang w:val="es-ES" w:eastAsia="en-US"/>
              </w:rPr>
              <w:t xml:space="preserve"> para llevar a cabo sus acciones, incluyendo la segunda edición del Seminario Prospecta Américas en Hidalgo, México, así como a la Red Interamericana de Competitividad (RIAC) y al Intercambio de Competitividad de las Américas (ACE), y que aliente la participación plena de los Estados Miembros al más alto nivel posible.</w:t>
            </w:r>
          </w:p>
          <w:p w:rsidR="008C72A1" w:rsidRPr="006F0777" w:rsidRDefault="008C72A1" w:rsidP="006F0777">
            <w:pPr>
              <w:tabs>
                <w:tab w:val="left" w:pos="720"/>
                <w:tab w:val="left" w:pos="1440"/>
                <w:tab w:val="left" w:pos="2160"/>
              </w:tabs>
              <w:suppressAutoHyphens w:val="0"/>
              <w:ind w:firstLine="720"/>
              <w:jc w:val="both"/>
              <w:rPr>
                <w:color w:val="202124"/>
                <w:sz w:val="22"/>
                <w:szCs w:val="22"/>
                <w:shd w:val="clear" w:color="auto" w:fill="00FFFF"/>
                <w:lang w:val="es-ES" w:eastAsia="en-US"/>
              </w:rPr>
            </w:pPr>
            <w:r w:rsidRPr="006F0777">
              <w:rPr>
                <w:color w:val="000000"/>
                <w:sz w:val="22"/>
                <w:szCs w:val="22"/>
                <w:lang w:val="es-ES" w:eastAsia="en-US"/>
              </w:rPr>
              <w:lastRenderedPageBreak/>
              <w:t xml:space="preserve">5. </w:t>
            </w:r>
            <w:r w:rsidRPr="006F0777">
              <w:rPr>
                <w:color w:val="000000"/>
                <w:sz w:val="22"/>
                <w:szCs w:val="22"/>
                <w:lang w:val="es-ES" w:eastAsia="en-US"/>
              </w:rPr>
              <w:tab/>
            </w:r>
            <w:r w:rsidRPr="006F0777">
              <w:rPr>
                <w:color w:val="202124"/>
                <w:sz w:val="22"/>
                <w:szCs w:val="22"/>
                <w:lang w:val="es-ES" w:eastAsia="en-US"/>
              </w:rPr>
              <w:t>Instruir a la SEDI para que continúe apoyando a todos los Estados Miembros durante el trienio 2019-2022 en la implementación del Programa de Digitalización de MIPYMES de la OEA, el cual está diseñado para permitir que las micro, pequeñas y medianas empresas se digitalicen a través de procesos de capacitación y apoyo técnico en la cual les permite acceder a que les permitan crear sitios web gratuitos entre otras herramientas tecnológicas que son necesarias para su supervivencia y exitoso desarrollo económico. Los resultados preliminares serán compartidos en el VII Diálogo Interamericano de Altas Autoridades de MIPYMES a realizarse en Chile en 2021. Adicionalmente, la SEDI continuará impulsando y apoyando, en la medida que los recursos lo permitan, el fortalecimiento de capacidades y apoyo técnico para el Programa de Centros de Desarrollo de Pequeñas Empresas (SBDC) en la región, para ayudar a los Estados Miembros a mejorar la resiliencia, competitividad e internacionalización de las MIPYMES y responder adecuadamente a las necesidades de las economías locales luego de la pandemia de COVID-19.</w:t>
            </w:r>
          </w:p>
          <w:p w:rsidR="008C72A1" w:rsidRPr="006F0777" w:rsidRDefault="008C72A1" w:rsidP="006F0777">
            <w:pPr>
              <w:tabs>
                <w:tab w:val="left" w:pos="720"/>
                <w:tab w:val="left" w:pos="1440"/>
                <w:tab w:val="left" w:pos="2160"/>
              </w:tabs>
              <w:suppressAutoHyphens w:val="0"/>
              <w:ind w:firstLine="720"/>
              <w:jc w:val="both"/>
              <w:rPr>
                <w:sz w:val="22"/>
                <w:szCs w:val="22"/>
                <w:lang w:val="es-ES" w:eastAsia="en-US"/>
              </w:rPr>
            </w:pPr>
          </w:p>
          <w:p w:rsidR="008C72A1" w:rsidRPr="006F0777" w:rsidRDefault="008C72A1"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6.</w:t>
            </w:r>
            <w:r w:rsidRPr="006F0777">
              <w:rPr>
                <w:bCs/>
                <w:color w:val="000000"/>
                <w:sz w:val="22"/>
                <w:szCs w:val="22"/>
                <w:lang w:val="es-ES" w:eastAsia="en-US"/>
              </w:rPr>
              <w:tab/>
              <w:t>Encomendar a la SEDI, en su calidad de Secretaría Técnica de la Comisión Interamericana de Turismo (CITUR), siguiendo las disposiciones de las Declaraciones de Lima, Georgetown y el Plan de Trabajo de la CITUR y tomando en consideración el contexto de cada país, para que continúe apoyando los esfuerzos de los Estados Miembros, en el marco de la CITUR, para fortalecer la recuperación del sector turismo del impacto de la pandemia de la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(OMT), en marco del año 2020, cuya temática declarada es “Turismo y Desarrollo Rural”.</w:t>
            </w:r>
          </w:p>
          <w:p w:rsidR="008C72A1" w:rsidRPr="006F0777" w:rsidRDefault="008C72A1" w:rsidP="006F0777">
            <w:pPr>
              <w:tabs>
                <w:tab w:val="left" w:pos="720"/>
                <w:tab w:val="left" w:pos="1440"/>
                <w:tab w:val="left" w:pos="2160"/>
              </w:tabs>
              <w:suppressAutoHyphens w:val="0"/>
              <w:ind w:firstLine="720"/>
              <w:jc w:val="both"/>
              <w:rPr>
                <w:sz w:val="22"/>
                <w:szCs w:val="22"/>
                <w:lang w:val="es-ES" w:eastAsia="en-US"/>
              </w:rPr>
            </w:pPr>
          </w:p>
          <w:p w:rsidR="008C72A1" w:rsidRPr="006F0777" w:rsidRDefault="008C72A1" w:rsidP="006F0777">
            <w:pPr>
              <w:tabs>
                <w:tab w:val="left" w:pos="720"/>
                <w:tab w:val="left" w:pos="1440"/>
                <w:tab w:val="left" w:pos="2160"/>
              </w:tabs>
              <w:suppressAutoHyphens w:val="0"/>
              <w:ind w:left="67" w:firstLine="720"/>
              <w:jc w:val="both"/>
              <w:rPr>
                <w:color w:val="000000"/>
                <w:sz w:val="22"/>
                <w:szCs w:val="22"/>
                <w:shd w:val="clear" w:color="auto" w:fill="00FFFF"/>
                <w:lang w:val="es-ES" w:eastAsia="en-US"/>
              </w:rPr>
            </w:pPr>
            <w:r w:rsidRPr="006F0777">
              <w:rPr>
                <w:color w:val="000000"/>
                <w:sz w:val="22"/>
                <w:szCs w:val="22"/>
                <w:lang w:val="es-ES" w:eastAsia="en-US"/>
              </w:rPr>
              <w:t>7.</w:t>
            </w:r>
            <w:r w:rsidRPr="006F0777">
              <w:rPr>
                <w:color w:val="000000"/>
                <w:sz w:val="22"/>
                <w:szCs w:val="22"/>
                <w:lang w:val="es-ES" w:eastAsia="en-US"/>
              </w:rPr>
              <w:tab/>
              <w:t>Encomendar a la SEDI, en su calidad de Secretaría Técnica de la Comisión Interamericana de Turismo (CITUR) a que continúe apoyando sus acciones e iniciativas para enfrentar el desafío de la pandemia de COVID 19, y que aliente a los Estados Miembros a que apoyen los esfuerzos de la CITUR en la conceptualización de una agenda turística con visión a 2050 en las Américas.</w:t>
            </w:r>
          </w:p>
          <w:p w:rsidR="008C72A1" w:rsidRPr="006F0777" w:rsidRDefault="008C72A1" w:rsidP="006F0777">
            <w:pPr>
              <w:tabs>
                <w:tab w:val="left" w:pos="720"/>
                <w:tab w:val="left" w:pos="1440"/>
                <w:tab w:val="left" w:pos="2160"/>
              </w:tabs>
              <w:suppressAutoHyphens w:val="0"/>
              <w:ind w:left="67" w:firstLine="720"/>
              <w:jc w:val="both"/>
              <w:rPr>
                <w:sz w:val="22"/>
                <w:szCs w:val="22"/>
                <w:lang w:val="es-ES" w:eastAsia="en-US"/>
              </w:rPr>
            </w:pPr>
          </w:p>
          <w:p w:rsidR="002A5794" w:rsidRPr="006F0777" w:rsidRDefault="002A5794" w:rsidP="006F0777">
            <w:pPr>
              <w:tabs>
                <w:tab w:val="left" w:pos="720"/>
                <w:tab w:val="left" w:pos="1440"/>
                <w:tab w:val="left" w:pos="2160"/>
              </w:tabs>
              <w:suppressAutoHyphens w:val="0"/>
              <w:ind w:left="67" w:firstLine="720"/>
              <w:jc w:val="both"/>
              <w:rPr>
                <w:sz w:val="22"/>
                <w:szCs w:val="22"/>
                <w:lang w:val="es-ES" w:eastAsia="en-US"/>
              </w:rPr>
            </w:pPr>
          </w:p>
          <w:p w:rsidR="008C72A1" w:rsidRPr="006F0777" w:rsidRDefault="008C72A1" w:rsidP="006F0777">
            <w:pPr>
              <w:tabs>
                <w:tab w:val="left" w:pos="720"/>
                <w:tab w:val="left" w:pos="1440"/>
                <w:tab w:val="left" w:pos="2160"/>
              </w:tabs>
              <w:suppressAutoHyphens w:val="0"/>
              <w:ind w:firstLine="720"/>
              <w:jc w:val="both"/>
              <w:rPr>
                <w:bCs/>
                <w:color w:val="000000"/>
                <w:sz w:val="22"/>
                <w:szCs w:val="22"/>
                <w:lang w:val="es-ES" w:eastAsia="en-US"/>
              </w:rPr>
            </w:pPr>
            <w:r w:rsidRPr="006F0777">
              <w:rPr>
                <w:color w:val="000000"/>
                <w:sz w:val="22"/>
                <w:szCs w:val="22"/>
                <w:lang w:val="es-ES" w:eastAsia="en-US"/>
              </w:rPr>
              <w:t>8.</w:t>
            </w:r>
            <w:r w:rsidRPr="006F0777">
              <w:rPr>
                <w:color w:val="000000"/>
                <w:sz w:val="22"/>
                <w:szCs w:val="22"/>
                <w:lang w:val="es-ES" w:eastAsia="en-US"/>
              </w:rPr>
              <w:tab/>
            </w:r>
            <w:r w:rsidRPr="006F0777">
              <w:rPr>
                <w:bCs/>
                <w:color w:val="000000"/>
                <w:sz w:val="22"/>
                <w:szCs w:val="22"/>
                <w:lang w:val="es-ES" w:eastAsia="en-US"/>
              </w:rPr>
              <w:t xml:space="preserve">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y solicitar a la SEDI que, con el apoyo de la CIC, comparta las experiencias de país en materia de esfuerzos para sostener y promover la cultura y la economía creativa en el contexto de la pandemia de la COVID-19 y sus consecuencias. </w:t>
            </w:r>
          </w:p>
          <w:p w:rsidR="008C72A1" w:rsidRPr="006F0777" w:rsidRDefault="008C72A1" w:rsidP="006F0777">
            <w:pPr>
              <w:suppressAutoHyphens w:val="0"/>
              <w:ind w:firstLine="720"/>
              <w:jc w:val="both"/>
              <w:rPr>
                <w:sz w:val="22"/>
                <w:szCs w:val="22"/>
                <w:lang w:val="es-ES" w:eastAsia="en-US"/>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8C72A1" w:rsidP="006F0777">
            <w:pPr>
              <w:rPr>
                <w:sz w:val="22"/>
                <w:szCs w:val="22"/>
                <w:lang w:val="es-ES"/>
              </w:rPr>
            </w:pPr>
            <w:r w:rsidRPr="006F0777">
              <w:rPr>
                <w:sz w:val="22"/>
                <w:szCs w:val="22"/>
                <w:lang w:val="es-ES"/>
              </w:rPr>
              <w:lastRenderedPageBreak/>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8C72A1" w:rsidRPr="006F0777" w:rsidRDefault="008C72A1" w:rsidP="006F0777">
            <w:pPr>
              <w:rPr>
                <w:sz w:val="22"/>
                <w:szCs w:val="22"/>
                <w:lang w:val="es-ES"/>
              </w:rPr>
            </w:pPr>
          </w:p>
          <w:p w:rsidR="008C72A1" w:rsidRPr="006F0777" w:rsidRDefault="008C72A1"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lastRenderedPageBreak/>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8C72A1" w:rsidRPr="006F0777" w:rsidRDefault="008C72A1" w:rsidP="006F0777">
            <w:pPr>
              <w:rPr>
                <w:sz w:val="22"/>
                <w:szCs w:val="22"/>
                <w:lang w:val="es-ES"/>
              </w:rPr>
            </w:pPr>
          </w:p>
          <w:p w:rsidR="008C72A1" w:rsidRPr="006F0777" w:rsidRDefault="008C72A1"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8C72A1" w:rsidRPr="006F0777" w:rsidRDefault="008C72A1"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2A5794" w:rsidRPr="006F0777" w:rsidRDefault="002A5794"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tc>
      </w:tr>
      <w:tr w:rsidR="004B66DB" w:rsidRPr="006F0777" w:rsidTr="002A5794">
        <w:trPr>
          <w:trHeight w:val="728"/>
          <w:jc w:val="center"/>
        </w:trPr>
        <w:tc>
          <w:tcPr>
            <w:tcW w:w="2800" w:type="dxa"/>
            <w:tcBorders>
              <w:top w:val="single" w:sz="4" w:space="0" w:color="000000"/>
              <w:left w:val="single" w:sz="4" w:space="0" w:color="000000"/>
              <w:bottom w:val="single" w:sz="4" w:space="0" w:color="000000"/>
            </w:tcBorders>
            <w:shd w:val="clear" w:color="auto" w:fill="auto"/>
          </w:tcPr>
          <w:p w:rsidR="004B66DB" w:rsidRPr="006F0777" w:rsidRDefault="008C72A1" w:rsidP="006F0777">
            <w:pPr>
              <w:numPr>
                <w:ilvl w:val="0"/>
                <w:numId w:val="12"/>
              </w:numPr>
              <w:suppressAutoHyphens w:val="0"/>
              <w:ind w:left="380"/>
              <w:rPr>
                <w:b/>
                <w:sz w:val="22"/>
                <w:szCs w:val="22"/>
                <w:lang w:val="es-ES"/>
              </w:rPr>
            </w:pPr>
            <w:r w:rsidRPr="006F0777">
              <w:rPr>
                <w:b/>
                <w:bCs/>
                <w:sz w:val="22"/>
                <w:szCs w:val="22"/>
                <w:lang w:val="es-ES"/>
              </w:rPr>
              <w:lastRenderedPageBreak/>
              <w:t>L</w:t>
            </w:r>
            <w:r w:rsidRPr="006F0777">
              <w:rPr>
                <w:b/>
                <w:color w:val="000000"/>
                <w:sz w:val="22"/>
                <w:szCs w:val="22"/>
                <w:lang w:val="es-ES"/>
              </w:rPr>
              <w:t>ínea estratégica: “Fortalecer la implementación de los Objetivos de Desarrollo Sostenible de conformidad con el Programa Interamericano para el Desarrollo Sostenible (PIDS) 2016-2021”</w:t>
            </w:r>
          </w:p>
        </w:tc>
        <w:tc>
          <w:tcPr>
            <w:tcW w:w="8100" w:type="dxa"/>
            <w:tcBorders>
              <w:top w:val="single" w:sz="4" w:space="0" w:color="000000"/>
              <w:left w:val="single" w:sz="4" w:space="0" w:color="000000"/>
              <w:bottom w:val="single" w:sz="4" w:space="0" w:color="000000"/>
            </w:tcBorders>
            <w:shd w:val="clear" w:color="auto" w:fill="auto"/>
          </w:tcPr>
          <w:p w:rsidR="008C72A1" w:rsidRPr="006F0777" w:rsidRDefault="008C72A1" w:rsidP="006F0777">
            <w:pPr>
              <w:ind w:firstLine="720"/>
              <w:jc w:val="both"/>
              <w:rPr>
                <w:bCs/>
                <w:color w:val="000000"/>
                <w:sz w:val="22"/>
                <w:szCs w:val="22"/>
                <w:lang w:val="es-ES"/>
              </w:rPr>
            </w:pPr>
            <w:r w:rsidRPr="006F0777">
              <w:rPr>
                <w:bCs/>
                <w:color w:val="000000"/>
                <w:sz w:val="22"/>
                <w:szCs w:val="22"/>
                <w:lang w:val="es-ES"/>
              </w:rPr>
              <w:t>9.</w:t>
            </w:r>
            <w:r w:rsidRPr="006F0777">
              <w:rPr>
                <w:bCs/>
                <w:color w:val="000000"/>
                <w:sz w:val="22"/>
                <w:szCs w:val="22"/>
                <w:lang w:val="es-ES"/>
              </w:rPr>
              <w:tab/>
              <w:t xml:space="preserve">Alentar a los Estados Miembros a que incorporen en sus planes de desarrollo y estrategias financieras, planes de preparación, recuperación y reconstrucción en el marco de la gestión de reducción del riesgo de desastres. </w:t>
            </w:r>
          </w:p>
          <w:p w:rsidR="008C72A1" w:rsidRPr="006F0777" w:rsidRDefault="008C72A1" w:rsidP="006F0777">
            <w:pPr>
              <w:ind w:firstLine="720"/>
              <w:jc w:val="both"/>
              <w:rPr>
                <w:sz w:val="22"/>
                <w:szCs w:val="22"/>
                <w:lang w:val="es-ES"/>
              </w:rPr>
            </w:pPr>
          </w:p>
          <w:p w:rsidR="008C72A1" w:rsidRPr="006F0777" w:rsidRDefault="008C72A1" w:rsidP="006F0777">
            <w:pPr>
              <w:ind w:firstLine="720"/>
              <w:jc w:val="both"/>
              <w:rPr>
                <w:bCs/>
                <w:color w:val="000000"/>
                <w:sz w:val="22"/>
                <w:szCs w:val="22"/>
                <w:lang w:val="es-ES"/>
              </w:rPr>
            </w:pPr>
            <w:r w:rsidRPr="006F0777">
              <w:rPr>
                <w:bCs/>
                <w:color w:val="000000"/>
                <w:sz w:val="22"/>
                <w:szCs w:val="22"/>
                <w:lang w:val="es-ES"/>
              </w:rPr>
              <w:t>10.</w:t>
            </w:r>
            <w:r w:rsidRPr="006F0777">
              <w:rPr>
                <w:color w:val="000000"/>
                <w:sz w:val="22"/>
                <w:szCs w:val="22"/>
                <w:lang w:val="es-ES"/>
              </w:rPr>
              <w:tab/>
            </w:r>
            <w:r w:rsidRPr="006F0777">
              <w:rPr>
                <w:bCs/>
                <w:color w:val="000000"/>
                <w:sz w:val="22"/>
                <w:szCs w:val="22"/>
                <w:lang w:val="es-ES"/>
              </w:rPr>
              <w:t xml:space="preserve">Encomendar a la SEDI a que continúe facilitando el intercambio de experiencias y buenas prácticas entre los Estados Miembros en la preparación y respuesta comunitaria a emergencias. </w:t>
            </w:r>
          </w:p>
          <w:p w:rsidR="008C72A1" w:rsidRPr="006F0777" w:rsidRDefault="008C72A1" w:rsidP="006F0777">
            <w:pPr>
              <w:ind w:firstLine="720"/>
              <w:jc w:val="both"/>
              <w:rPr>
                <w:sz w:val="22"/>
                <w:szCs w:val="22"/>
                <w:lang w:val="es-ES"/>
              </w:rPr>
            </w:pPr>
          </w:p>
          <w:p w:rsidR="008C72A1" w:rsidRPr="006F0777" w:rsidRDefault="008C72A1" w:rsidP="006F0777">
            <w:pPr>
              <w:ind w:firstLine="720"/>
              <w:jc w:val="both"/>
              <w:rPr>
                <w:bCs/>
                <w:color w:val="000000"/>
                <w:sz w:val="22"/>
                <w:szCs w:val="22"/>
                <w:lang w:val="es-ES"/>
              </w:rPr>
            </w:pPr>
            <w:r w:rsidRPr="006F0777">
              <w:rPr>
                <w:bCs/>
                <w:color w:val="000000"/>
                <w:sz w:val="22"/>
                <w:szCs w:val="22"/>
                <w:lang w:val="es-ES"/>
              </w:rPr>
              <w:t>11.</w:t>
            </w:r>
            <w:r w:rsidRPr="006F0777">
              <w:rPr>
                <w:color w:val="000000"/>
                <w:sz w:val="22"/>
                <w:szCs w:val="22"/>
                <w:lang w:val="es-ES"/>
              </w:rPr>
              <w:tab/>
            </w:r>
            <w:r w:rsidRPr="006F0777">
              <w:rPr>
                <w:bCs/>
                <w:color w:val="000000"/>
                <w:sz w:val="22"/>
                <w:szCs w:val="22"/>
                <w:lang w:val="es-ES"/>
              </w:rPr>
              <w:t xml:space="preserve">Encomendar a la SEDI a que continúe desarrollando y presentado capacitaciones dirigidas a brindar conocimiento y herramientas a los jóvenes en el área de comunidades sostenibles bajo un enfoque integral, incluso a través del Portal Educativo de las Américas. </w:t>
            </w:r>
          </w:p>
          <w:p w:rsidR="008C72A1" w:rsidRPr="006F0777" w:rsidRDefault="008C72A1" w:rsidP="006F0777">
            <w:pPr>
              <w:ind w:firstLine="720"/>
              <w:jc w:val="both"/>
              <w:rPr>
                <w:sz w:val="22"/>
                <w:szCs w:val="22"/>
                <w:lang w:val="es-ES"/>
              </w:rPr>
            </w:pPr>
          </w:p>
          <w:p w:rsidR="008C72A1" w:rsidRPr="006F0777" w:rsidRDefault="008C72A1" w:rsidP="006F0777">
            <w:pPr>
              <w:ind w:firstLine="720"/>
              <w:jc w:val="both"/>
              <w:rPr>
                <w:bCs/>
                <w:color w:val="000000"/>
                <w:sz w:val="22"/>
                <w:szCs w:val="22"/>
                <w:lang w:val="es-ES"/>
              </w:rPr>
            </w:pPr>
            <w:r w:rsidRPr="006F0777">
              <w:rPr>
                <w:bCs/>
                <w:color w:val="000000"/>
                <w:sz w:val="22"/>
                <w:szCs w:val="22"/>
                <w:lang w:val="es-ES"/>
              </w:rPr>
              <w:t>12.</w:t>
            </w:r>
            <w:r w:rsidRPr="006F0777">
              <w:rPr>
                <w:bCs/>
                <w:color w:val="000000"/>
                <w:sz w:val="22"/>
                <w:szCs w:val="22"/>
                <w:lang w:val="es-ES"/>
              </w:rPr>
              <w:tab/>
              <w:t>Encomendar a la SEDI para que continúe asistiendo a la ECPA en sus esfuerzos para apoyar a los Estados Miembros para desarrollar energía renovable y gas natural, así como posibles opciones para</w:t>
            </w:r>
            <w:r w:rsidRPr="006F0777">
              <w:rPr>
                <w:color w:val="000000"/>
                <w:sz w:val="22"/>
                <w:szCs w:val="22"/>
                <w:lang w:val="es-ES"/>
              </w:rPr>
              <w:t xml:space="preserve"> c</w:t>
            </w:r>
            <w:r w:rsidRPr="006F0777">
              <w:rPr>
                <w:bCs/>
                <w:color w:val="000000"/>
                <w:sz w:val="22"/>
                <w:szCs w:val="22"/>
                <w:lang w:val="es-ES"/>
              </w:rPr>
              <w:t>onstruir infraestructura energética transfronteriza y los servicios energéticos, diversificando las fuentes y la distribución geográfica para la generación de energía y la protección de las comunidades contra fallas en la red eléctrica causadas por desastres.</w:t>
            </w:r>
          </w:p>
          <w:p w:rsidR="008C72A1" w:rsidRPr="006F0777" w:rsidRDefault="008C72A1" w:rsidP="006F0777">
            <w:pPr>
              <w:ind w:firstLine="720"/>
              <w:rPr>
                <w:sz w:val="22"/>
                <w:szCs w:val="22"/>
                <w:lang w:val="es-ES"/>
              </w:rPr>
            </w:pPr>
          </w:p>
          <w:p w:rsidR="008C72A1" w:rsidRPr="006F0777" w:rsidRDefault="008C72A1" w:rsidP="006F0777">
            <w:pPr>
              <w:ind w:firstLine="720"/>
              <w:jc w:val="both"/>
              <w:rPr>
                <w:sz w:val="22"/>
                <w:szCs w:val="22"/>
                <w:lang w:val="es-ES"/>
              </w:rPr>
            </w:pPr>
            <w:r w:rsidRPr="006F0777">
              <w:rPr>
                <w:bCs/>
                <w:color w:val="000000"/>
                <w:sz w:val="22"/>
                <w:szCs w:val="22"/>
                <w:lang w:val="es-ES"/>
              </w:rPr>
              <w:lastRenderedPageBreak/>
              <w:t>13.</w:t>
            </w:r>
            <w:r w:rsidRPr="006F0777">
              <w:rPr>
                <w:bCs/>
                <w:color w:val="000000"/>
                <w:sz w:val="22"/>
                <w:szCs w:val="22"/>
                <w:lang w:val="es-ES"/>
              </w:rPr>
              <w:tab/>
              <w:t>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cambio climático, tales como las sequías e inundaciones severas, en especial para países que sufren escasez de agua y regiones en riesgo.</w:t>
            </w:r>
          </w:p>
          <w:p w:rsidR="008C72A1" w:rsidRPr="006F0777" w:rsidRDefault="008C72A1" w:rsidP="006F0777">
            <w:pPr>
              <w:ind w:firstLine="720"/>
              <w:rPr>
                <w:sz w:val="22"/>
                <w:szCs w:val="22"/>
                <w:lang w:val="es-ES"/>
              </w:rPr>
            </w:pPr>
          </w:p>
          <w:p w:rsidR="008C72A1" w:rsidRPr="006F0777" w:rsidRDefault="008C72A1" w:rsidP="006F0777">
            <w:pPr>
              <w:ind w:firstLine="720"/>
              <w:jc w:val="both"/>
              <w:rPr>
                <w:bCs/>
                <w:color w:val="000000"/>
                <w:sz w:val="22"/>
                <w:szCs w:val="22"/>
                <w:lang w:val="es-ES"/>
              </w:rPr>
            </w:pPr>
            <w:r w:rsidRPr="006F0777">
              <w:rPr>
                <w:color w:val="000000"/>
                <w:sz w:val="22"/>
                <w:szCs w:val="22"/>
                <w:lang w:val="es-ES"/>
              </w:rPr>
              <w:t>14.</w:t>
            </w:r>
            <w:r w:rsidRPr="006F0777">
              <w:rPr>
                <w:color w:val="000000"/>
                <w:sz w:val="22"/>
                <w:szCs w:val="22"/>
                <w:lang w:val="es-ES"/>
              </w:rPr>
              <w:tab/>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(GEI) de buques de carga</w:t>
            </w:r>
            <w:r w:rsidRPr="006F0777">
              <w:rPr>
                <w:bCs/>
                <w:color w:val="000000"/>
                <w:sz w:val="22"/>
                <w:szCs w:val="22"/>
                <w:lang w:val="es-ES"/>
              </w:rPr>
              <w:t>.</w:t>
            </w:r>
          </w:p>
          <w:p w:rsidR="008C72A1" w:rsidRPr="006F0777" w:rsidRDefault="008C72A1" w:rsidP="006F0777">
            <w:pPr>
              <w:rPr>
                <w:sz w:val="22"/>
                <w:szCs w:val="22"/>
                <w:lang w:val="es-ES"/>
              </w:rPr>
            </w:pPr>
          </w:p>
          <w:p w:rsidR="008C72A1" w:rsidRPr="006F0777" w:rsidRDefault="008C72A1" w:rsidP="006F0777">
            <w:pPr>
              <w:ind w:left="67" w:firstLine="653"/>
              <w:jc w:val="both"/>
              <w:rPr>
                <w:bCs/>
                <w:color w:val="000000"/>
                <w:sz w:val="22"/>
                <w:szCs w:val="22"/>
                <w:lang w:val="es-ES"/>
              </w:rPr>
            </w:pPr>
            <w:r w:rsidRPr="006F0777">
              <w:rPr>
                <w:bCs/>
                <w:color w:val="000000"/>
                <w:sz w:val="22"/>
                <w:szCs w:val="22"/>
                <w:lang w:val="es-ES"/>
              </w:rPr>
              <w:t>18.</w:t>
            </w:r>
            <w:r w:rsidRPr="006F0777">
              <w:rPr>
                <w:bCs/>
                <w:color w:val="000000"/>
                <w:sz w:val="22"/>
                <w:szCs w:val="22"/>
                <w:lang w:val="es-ES"/>
              </w:rPr>
              <w:tab/>
              <w:t xml:space="preserve">Hacer suyas las recomendaciones del CIDI contenidas en el documento CIDI/CPD/ doc.200/20 rev.3 sobre las herramientas y entidades del sistema interamericano para abordar la respuesta a desastres naturales, y encomendar al CIDI, en coordinación con la Comisión de Seguridad Hemisférica (CSH), la supervisión de la implementación de aquellos mandatos otorgados a la Secretaría General. </w:t>
            </w:r>
          </w:p>
          <w:p w:rsidR="004B66DB" w:rsidRPr="006F0777" w:rsidRDefault="004B66DB" w:rsidP="006F0777">
            <w:pPr>
              <w:suppressAutoHyphens w:val="0"/>
              <w:ind w:firstLine="720"/>
              <w:jc w:val="both"/>
              <w:rPr>
                <w:rFonts w:eastAsia="Calibri"/>
                <w:sz w:val="22"/>
                <w:szCs w:val="22"/>
                <w:lang w:val="es-ES" w:eastAsia="en-US"/>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8C72A1" w:rsidP="006F0777">
            <w:pPr>
              <w:rPr>
                <w:sz w:val="22"/>
                <w:szCs w:val="22"/>
                <w:lang w:val="es-ES"/>
              </w:rPr>
            </w:pPr>
            <w:r w:rsidRPr="006F0777">
              <w:rPr>
                <w:sz w:val="22"/>
                <w:szCs w:val="22"/>
                <w:lang w:val="es-ES"/>
              </w:rPr>
              <w:lastRenderedPageBreak/>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8C72A1" w:rsidRDefault="008C72A1" w:rsidP="006F0777">
            <w:pPr>
              <w:rPr>
                <w:sz w:val="22"/>
                <w:szCs w:val="22"/>
                <w:lang w:val="es-ES"/>
              </w:rPr>
            </w:pPr>
          </w:p>
          <w:p w:rsidR="00A403EE" w:rsidRPr="006F0777" w:rsidRDefault="00A403EE" w:rsidP="006F0777">
            <w:pPr>
              <w:rPr>
                <w:sz w:val="22"/>
                <w:szCs w:val="22"/>
                <w:lang w:val="es-ES"/>
              </w:rPr>
            </w:pPr>
          </w:p>
          <w:p w:rsidR="004B66DB" w:rsidRPr="006F0777" w:rsidRDefault="004B66DB" w:rsidP="006F0777">
            <w:pPr>
              <w:rPr>
                <w:sz w:val="22"/>
                <w:szCs w:val="22"/>
                <w:lang w:val="es-ES"/>
              </w:rPr>
            </w:pPr>
            <w:r w:rsidRPr="006F0777">
              <w:rPr>
                <w:sz w:val="22"/>
                <w:szCs w:val="22"/>
                <w:lang w:val="es-ES"/>
              </w:rPr>
              <w:lastRenderedPageBreak/>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8C72A1" w:rsidRPr="006F0777" w:rsidRDefault="008C72A1"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CIDI/HS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tc>
      </w:tr>
      <w:tr w:rsidR="004B66DB" w:rsidRPr="006F0777" w:rsidTr="002A5794">
        <w:trPr>
          <w:trHeight w:val="1378"/>
          <w:jc w:val="center"/>
        </w:trPr>
        <w:tc>
          <w:tcPr>
            <w:tcW w:w="2800" w:type="dxa"/>
            <w:tcBorders>
              <w:top w:val="single" w:sz="4" w:space="0" w:color="000000"/>
              <w:left w:val="single" w:sz="4" w:space="0" w:color="000000"/>
              <w:bottom w:val="single" w:sz="4" w:space="0" w:color="000000"/>
            </w:tcBorders>
            <w:shd w:val="clear" w:color="auto" w:fill="auto"/>
          </w:tcPr>
          <w:p w:rsidR="004B66DB" w:rsidRPr="006F0777" w:rsidRDefault="008C72A1" w:rsidP="006F0777">
            <w:pPr>
              <w:numPr>
                <w:ilvl w:val="0"/>
                <w:numId w:val="20"/>
              </w:numPr>
              <w:suppressAutoHyphens w:val="0"/>
              <w:ind w:left="247" w:hanging="247"/>
              <w:contextualSpacing/>
              <w:rPr>
                <w:b/>
                <w:bCs/>
                <w:sz w:val="22"/>
                <w:szCs w:val="22"/>
                <w:lang w:val="es-ES"/>
              </w:rPr>
            </w:pPr>
            <w:r w:rsidRPr="006F0777">
              <w:rPr>
                <w:b/>
                <w:color w:val="000000"/>
                <w:sz w:val="22"/>
                <w:szCs w:val="22"/>
                <w:lang w:val="es-ES" w:eastAsia="en-US"/>
              </w:rPr>
              <w:lastRenderedPageBreak/>
              <w:t>L</w:t>
            </w:r>
            <w:r w:rsidRPr="006F0777">
              <w:rPr>
                <w:b/>
                <w:color w:val="000000"/>
                <w:sz w:val="22"/>
                <w:szCs w:val="22"/>
                <w:lang w:val="es-ES"/>
              </w:rPr>
              <w:t>ínea estratégica: “Promover la educación y el desarrollo humano en las Américas”</w:t>
            </w:r>
          </w:p>
        </w:tc>
        <w:tc>
          <w:tcPr>
            <w:tcW w:w="8100" w:type="dxa"/>
            <w:tcBorders>
              <w:top w:val="single" w:sz="4" w:space="0" w:color="000000"/>
              <w:left w:val="single" w:sz="4" w:space="0" w:color="000000"/>
              <w:bottom w:val="single" w:sz="4" w:space="0" w:color="000000"/>
            </w:tcBorders>
            <w:shd w:val="clear" w:color="auto" w:fill="auto"/>
          </w:tcPr>
          <w:p w:rsidR="00DA5EE6" w:rsidRPr="006F0777" w:rsidRDefault="00DA5EE6" w:rsidP="006F0777">
            <w:pPr>
              <w:tabs>
                <w:tab w:val="left" w:pos="720"/>
                <w:tab w:val="left" w:pos="1440"/>
                <w:tab w:val="left" w:pos="2160"/>
              </w:tabs>
              <w:suppressAutoHyphens w:val="0"/>
              <w:ind w:left="-27" w:firstLine="720"/>
              <w:jc w:val="both"/>
              <w:rPr>
                <w:bCs/>
                <w:color w:val="000000"/>
                <w:sz w:val="22"/>
                <w:szCs w:val="22"/>
                <w:lang w:val="es-ES" w:eastAsia="en-US"/>
              </w:rPr>
            </w:pPr>
            <w:r w:rsidRPr="006F0777">
              <w:rPr>
                <w:bCs/>
                <w:color w:val="000000"/>
                <w:sz w:val="22"/>
                <w:szCs w:val="22"/>
                <w:lang w:val="es-ES" w:eastAsia="en-US"/>
              </w:rPr>
              <w:t>21.</w:t>
            </w:r>
            <w:r w:rsidRPr="006F0777">
              <w:rPr>
                <w:bCs/>
                <w:color w:val="000000"/>
                <w:sz w:val="22"/>
                <w:szCs w:val="22"/>
                <w:lang w:val="es-ES" w:eastAsia="en-US"/>
              </w:rPr>
              <w:tab/>
              <w:t xml:space="preserve">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para el Desarrollo Sostenible y contribuyan a reducir las desigualdades exacerbadas por la pandemia. </w:t>
            </w:r>
          </w:p>
          <w:p w:rsidR="00DA5EE6" w:rsidRPr="006F0777" w:rsidRDefault="00DA5EE6" w:rsidP="006F0777">
            <w:pPr>
              <w:tabs>
                <w:tab w:val="left" w:pos="720"/>
                <w:tab w:val="left" w:pos="1440"/>
                <w:tab w:val="left" w:pos="2160"/>
              </w:tabs>
              <w:suppressAutoHyphens w:val="0"/>
              <w:ind w:left="-27"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22.</w:t>
            </w:r>
            <w:r w:rsidRPr="006F0777">
              <w:rPr>
                <w:bCs/>
                <w:color w:val="000000"/>
                <w:sz w:val="22"/>
                <w:szCs w:val="22"/>
                <w:lang w:val="es-ES" w:eastAsia="en-US"/>
              </w:rPr>
              <w:tab/>
              <w:t>Encomendar a la SEDI que apoye a los ministerios e instituciones encargadas de educación de la región en impulsar la Propuesta Hemisférica de Acción para la Continuidad de la Educación bajo los efectos de la pandemia del coronavirus (PHACE).</w:t>
            </w:r>
          </w:p>
          <w:p w:rsidR="00DA5EE6" w:rsidRPr="006F0777" w:rsidRDefault="00DA5EE6" w:rsidP="006F0777">
            <w:pPr>
              <w:tabs>
                <w:tab w:val="left" w:pos="720"/>
                <w:tab w:val="left" w:pos="1440"/>
                <w:tab w:val="left" w:pos="2160"/>
              </w:tabs>
              <w:suppressAutoHyphens w:val="0"/>
              <w:ind w:left="-29" w:firstLine="720"/>
              <w:jc w:val="both"/>
              <w:rPr>
                <w:bCs/>
                <w:color w:val="000000"/>
                <w:sz w:val="22"/>
                <w:szCs w:val="22"/>
                <w:lang w:val="es-ES" w:eastAsia="en-US"/>
              </w:rPr>
            </w:pPr>
            <w:r w:rsidRPr="006F0777">
              <w:rPr>
                <w:bCs/>
                <w:color w:val="000000"/>
                <w:sz w:val="22"/>
                <w:szCs w:val="22"/>
                <w:lang w:val="es-ES" w:eastAsia="en-US"/>
              </w:rPr>
              <w:lastRenderedPageBreak/>
              <w:t>23.</w:t>
            </w:r>
            <w:r w:rsidRPr="006F0777">
              <w:rPr>
                <w:color w:val="000000"/>
                <w:sz w:val="22"/>
                <w:szCs w:val="22"/>
                <w:lang w:val="es-ES" w:eastAsia="en-US"/>
              </w:rPr>
              <w:tab/>
            </w:r>
            <w:r w:rsidRPr="006F0777">
              <w:rPr>
                <w:bCs/>
                <w:color w:val="000000"/>
                <w:sz w:val="22"/>
                <w:szCs w:val="22"/>
                <w:lang w:val="es-ES" w:eastAsia="en-US"/>
              </w:rPr>
              <w:t>Encomendar a la SEDI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Plan de Acción de Antigua y Barbuda (PAAB) AAB 2019.</w:t>
            </w:r>
          </w:p>
          <w:p w:rsidR="00DA5EE6" w:rsidRPr="006F0777" w:rsidRDefault="00DA5EE6" w:rsidP="006F0777">
            <w:pPr>
              <w:tabs>
                <w:tab w:val="left" w:pos="720"/>
                <w:tab w:val="left" w:pos="1440"/>
                <w:tab w:val="left" w:pos="2160"/>
              </w:tabs>
              <w:suppressAutoHyphens w:val="0"/>
              <w:ind w:left="-29" w:firstLine="720"/>
              <w:jc w:val="both"/>
              <w:rPr>
                <w:bCs/>
                <w:color w:val="000000"/>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24.</w:t>
            </w:r>
            <w:r w:rsidRPr="006F0777">
              <w:rPr>
                <w:color w:val="000000"/>
                <w:sz w:val="22"/>
                <w:szCs w:val="22"/>
                <w:lang w:val="es-ES" w:eastAsia="en-US"/>
              </w:rPr>
              <w:tab/>
            </w:r>
            <w:r w:rsidRPr="006F0777">
              <w:rPr>
                <w:bCs/>
                <w:color w:val="000000"/>
                <w:sz w:val="22"/>
                <w:szCs w:val="22"/>
                <w:lang w:val="es-ES" w:eastAsia="en-US"/>
              </w:rPr>
              <w:t xml:space="preserve">Encomendar a la SEDI que, en cumplimiento de los mandatos emanados de la Décima Reunión Interamericana de Ministros de Educación y de la Vigésima Conferencia Interamericana de Ministros de Trabajo, en consulta con los Estados Miembros, considere la oportunidad de convocar una reunión conjunta de ambos sectores en un plazo a determinar. </w:t>
            </w:r>
          </w:p>
          <w:p w:rsidR="00DA5EE6" w:rsidRPr="006F0777" w:rsidRDefault="00DA5EE6" w:rsidP="006F0777">
            <w:pPr>
              <w:tabs>
                <w:tab w:val="left" w:pos="720"/>
                <w:tab w:val="left" w:pos="1440"/>
                <w:tab w:val="left" w:pos="2160"/>
              </w:tabs>
              <w:suppressAutoHyphens w:val="0"/>
              <w:ind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bCs/>
                <w:color w:val="000000"/>
                <w:sz w:val="22"/>
                <w:szCs w:val="22"/>
                <w:lang w:val="es-ES" w:eastAsia="en-US"/>
              </w:rPr>
            </w:pPr>
            <w:r w:rsidRPr="006F0777">
              <w:rPr>
                <w:color w:val="000000"/>
                <w:sz w:val="22"/>
                <w:szCs w:val="22"/>
                <w:lang w:val="es-ES" w:eastAsia="en-US"/>
              </w:rPr>
              <w:t>25.</w:t>
            </w:r>
            <w:r w:rsidRPr="006F0777">
              <w:rPr>
                <w:color w:val="000000"/>
                <w:sz w:val="22"/>
                <w:szCs w:val="22"/>
                <w:lang w:val="es-ES" w:eastAsia="en-US"/>
              </w:rPr>
              <w:tab/>
            </w:r>
            <w:r w:rsidRPr="006F0777">
              <w:rPr>
                <w:bCs/>
                <w:color w:val="000000"/>
                <w:sz w:val="22"/>
                <w:szCs w:val="22"/>
                <w:lang w:val="es-ES" w:eastAsia="en-US"/>
              </w:rPr>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rsidR="00DA5EE6" w:rsidRPr="006F0777" w:rsidRDefault="00DA5EE6" w:rsidP="006F0777">
            <w:pPr>
              <w:tabs>
                <w:tab w:val="left" w:pos="720"/>
                <w:tab w:val="left" w:pos="1440"/>
                <w:tab w:val="left" w:pos="2160"/>
              </w:tabs>
              <w:suppressAutoHyphens w:val="0"/>
              <w:ind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left="-27" w:firstLine="720"/>
              <w:jc w:val="both"/>
              <w:rPr>
                <w:bCs/>
                <w:color w:val="000000"/>
                <w:sz w:val="22"/>
                <w:szCs w:val="22"/>
                <w:lang w:val="es-ES" w:eastAsia="en-US"/>
              </w:rPr>
            </w:pPr>
            <w:r w:rsidRPr="006F0777">
              <w:rPr>
                <w:bCs/>
                <w:color w:val="000000"/>
                <w:sz w:val="22"/>
                <w:szCs w:val="22"/>
                <w:lang w:val="es-ES" w:eastAsia="en-US"/>
              </w:rPr>
              <w:t>26.</w:t>
            </w:r>
            <w:r w:rsidRPr="006F0777">
              <w:rPr>
                <w:bCs/>
                <w:color w:val="000000"/>
                <w:sz w:val="22"/>
                <w:szCs w:val="22"/>
                <w:lang w:val="es-ES" w:eastAsia="en-US"/>
              </w:rPr>
              <w:tab/>
              <w:t>Instruir a la SEDI para que, como Secretaría Técnica de la CIE, comience la planificación de la segunda fase de la Agenda Educativa Interamericana proponiendo los lineamientos para el próximo quinquenio 2022-2027.</w:t>
            </w:r>
          </w:p>
          <w:p w:rsidR="00DA5EE6" w:rsidRPr="006F0777" w:rsidRDefault="00DA5EE6" w:rsidP="006F0777">
            <w:pPr>
              <w:tabs>
                <w:tab w:val="left" w:pos="720"/>
                <w:tab w:val="left" w:pos="1440"/>
                <w:tab w:val="left" w:pos="2160"/>
              </w:tabs>
              <w:suppressAutoHyphens w:val="0"/>
              <w:ind w:left="-27"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bCs/>
                <w:color w:val="000000"/>
                <w:sz w:val="22"/>
                <w:szCs w:val="22"/>
                <w:lang w:val="es-ES" w:eastAsia="en-US"/>
              </w:rPr>
            </w:pPr>
            <w:r w:rsidRPr="006F0777">
              <w:rPr>
                <w:bCs/>
                <w:color w:val="000000"/>
                <w:sz w:val="22"/>
                <w:szCs w:val="22"/>
                <w:lang w:val="es-ES" w:eastAsia="en-US"/>
              </w:rPr>
              <w:t>27.</w:t>
            </w:r>
            <w:r w:rsidRPr="006F0777">
              <w:rPr>
                <w:bCs/>
                <w:color w:val="000000"/>
                <w:sz w:val="22"/>
                <w:szCs w:val="22"/>
                <w:lang w:val="es-ES" w:eastAsia="en-US"/>
              </w:rPr>
              <w:tab/>
              <w:t xml:space="preserve">Apoyar a los Estados Miembros en la consecución de sus metas de desarrollo y consolidación del capital humano a través del fortalecimiento de los Programas de Becas, capacitación y formación profesional de la OEA, que incluyan alianzas estratégicas con instituciones académicas, sector privado, organizaciones de la sociedad civil con el fin de apoyar a los Estados Miembros en la consecución de sus metas de desarrollo integral, incluyendo a través de la contribución al desarrollo de habilidades relevantes para acceder y permanecer en el empleo dentro del contexto post-COVID. Instruir a la SEDI a promover y apoyar el Portal Educativo de las Américas, la Red Interamericana de Educación Docente (RIED) como herramientas para la formación y el desarrollo humano, estimulando la continuidad de los esfuerzos para asegurar la eficiencia, </w:t>
            </w:r>
            <w:r w:rsidRPr="006F0777">
              <w:rPr>
                <w:bCs/>
                <w:color w:val="000000"/>
                <w:sz w:val="22"/>
                <w:szCs w:val="22"/>
                <w:lang w:val="es-ES" w:eastAsia="en-US"/>
              </w:rPr>
              <w:lastRenderedPageBreak/>
              <w:t>impacto y sostenibilidad de estos programas en la región, con atención a la innovación tecnológica, educación y/o formación virtual.</w:t>
            </w:r>
          </w:p>
          <w:p w:rsidR="00DA5EE6" w:rsidRPr="006F0777" w:rsidRDefault="00DA5EE6" w:rsidP="006F0777">
            <w:pPr>
              <w:tabs>
                <w:tab w:val="left" w:pos="720"/>
                <w:tab w:val="left" w:pos="1440"/>
                <w:tab w:val="left" w:pos="2160"/>
              </w:tabs>
              <w:suppressAutoHyphens w:val="0"/>
              <w:ind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left="-21" w:firstLine="720"/>
              <w:jc w:val="both"/>
              <w:rPr>
                <w:bCs/>
                <w:color w:val="000000"/>
                <w:sz w:val="22"/>
                <w:szCs w:val="22"/>
                <w:lang w:val="es-ES" w:eastAsia="en-US"/>
              </w:rPr>
            </w:pPr>
            <w:r w:rsidRPr="006F0777">
              <w:rPr>
                <w:bCs/>
                <w:color w:val="000000"/>
                <w:sz w:val="22"/>
                <w:szCs w:val="22"/>
                <w:lang w:val="es-ES" w:eastAsia="en-US"/>
              </w:rPr>
              <w:t>28.</w:t>
            </w:r>
            <w:r w:rsidRPr="006F0777">
              <w:rPr>
                <w:bCs/>
                <w:color w:val="000000"/>
                <w:sz w:val="22"/>
                <w:szCs w:val="22"/>
                <w:lang w:val="es-ES" w:eastAsia="en-US"/>
              </w:rPr>
              <w:tab/>
              <w:t>Reiterar la instrucción de la SEDI de promover y ampliar el Consorcio de Universidades de la OEA con enfoque en universidades nacionales/estatales, instituciones técnicas y vocacionales e instituciones educativas de América Latina y el Caribe.</w:t>
            </w:r>
          </w:p>
          <w:p w:rsidR="00DA5EE6" w:rsidRPr="006F0777" w:rsidRDefault="00DA5EE6" w:rsidP="006F0777">
            <w:pPr>
              <w:tabs>
                <w:tab w:val="left" w:pos="720"/>
                <w:tab w:val="left" w:pos="1440"/>
                <w:tab w:val="left" w:pos="2160"/>
              </w:tabs>
              <w:suppressAutoHyphens w:val="0"/>
              <w:ind w:left="-21" w:firstLine="720"/>
              <w:jc w:val="both"/>
              <w:rPr>
                <w:sz w:val="22"/>
                <w:szCs w:val="22"/>
                <w:lang w:val="es-ES" w:eastAsia="en-US"/>
              </w:rPr>
            </w:pPr>
          </w:p>
          <w:p w:rsidR="00DA5EE6" w:rsidRPr="006F0777" w:rsidRDefault="00DA5EE6" w:rsidP="006F0777">
            <w:pPr>
              <w:suppressAutoHyphens w:val="0"/>
              <w:ind w:firstLine="720"/>
              <w:jc w:val="both"/>
              <w:rPr>
                <w:bCs/>
                <w:color w:val="000000"/>
                <w:sz w:val="22"/>
                <w:szCs w:val="22"/>
                <w:lang w:val="es-ES" w:eastAsia="en-US"/>
              </w:rPr>
            </w:pPr>
            <w:r w:rsidRPr="006F0777">
              <w:rPr>
                <w:bCs/>
                <w:color w:val="000000"/>
                <w:sz w:val="22"/>
                <w:szCs w:val="22"/>
                <w:lang w:val="es-ES" w:eastAsia="en-US"/>
              </w:rPr>
              <w:t>29.</w:t>
            </w:r>
            <w:r w:rsidRPr="006F0777">
              <w:rPr>
                <w:color w:val="000000"/>
                <w:sz w:val="22"/>
                <w:szCs w:val="22"/>
                <w:lang w:val="es-ES" w:eastAsia="en-US"/>
              </w:rPr>
              <w:tab/>
            </w:r>
            <w:r w:rsidRPr="006F0777">
              <w:rPr>
                <w:bCs/>
                <w:color w:val="000000"/>
                <w:sz w:val="22"/>
                <w:szCs w:val="22"/>
                <w:lang w:val="es-ES" w:eastAsia="en-US"/>
              </w:rPr>
              <w:t>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 al fortalecimiento de las alianzas existentes en el sector.</w:t>
            </w:r>
          </w:p>
          <w:p w:rsidR="00DA5EE6" w:rsidRPr="006F0777" w:rsidRDefault="00DA5EE6" w:rsidP="006F0777">
            <w:pPr>
              <w:suppressAutoHyphens w:val="0"/>
              <w:ind w:firstLine="720"/>
              <w:jc w:val="both"/>
              <w:rPr>
                <w:bCs/>
                <w:color w:val="000000"/>
                <w:sz w:val="22"/>
                <w:szCs w:val="22"/>
                <w:lang w:val="es-ES" w:eastAsia="en-US"/>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lastRenderedPageBreak/>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DA5EE6" w:rsidRPr="006F0777" w:rsidRDefault="00DA5EE6"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lastRenderedPageBreak/>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DA5EE6" w:rsidRPr="006F0777" w:rsidRDefault="00DA5EE6" w:rsidP="006F0777">
            <w:pPr>
              <w:rPr>
                <w:sz w:val="22"/>
                <w:szCs w:val="22"/>
                <w:lang w:val="es-ES"/>
              </w:rPr>
            </w:pPr>
          </w:p>
          <w:p w:rsidR="004B66DB" w:rsidRPr="006F0777" w:rsidRDefault="00DA5EE6"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4B66DB" w:rsidRPr="006F0777" w:rsidRDefault="00DA5EE6"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r w:rsidRPr="006F0777">
              <w:rPr>
                <w:sz w:val="22"/>
                <w:szCs w:val="22"/>
                <w:lang w:val="es-ES"/>
              </w:rPr>
              <w:t>SEDI</w:t>
            </w: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DA5EE6" w:rsidRPr="006F0777" w:rsidRDefault="00DA5EE6"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CIP</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tc>
      </w:tr>
      <w:tr w:rsidR="004B66DB" w:rsidRPr="006F0777" w:rsidTr="002A5794">
        <w:trPr>
          <w:trHeight w:val="818"/>
          <w:jc w:val="center"/>
        </w:trPr>
        <w:tc>
          <w:tcPr>
            <w:tcW w:w="2800" w:type="dxa"/>
            <w:tcBorders>
              <w:top w:val="single" w:sz="4" w:space="0" w:color="000000"/>
              <w:left w:val="single" w:sz="4" w:space="0" w:color="000000"/>
              <w:bottom w:val="single" w:sz="4" w:space="0" w:color="000000"/>
            </w:tcBorders>
            <w:shd w:val="clear" w:color="auto" w:fill="auto"/>
          </w:tcPr>
          <w:p w:rsidR="00DA5EE6" w:rsidRPr="006F0777" w:rsidRDefault="00DA5EE6" w:rsidP="006F0777">
            <w:pPr>
              <w:numPr>
                <w:ilvl w:val="0"/>
                <w:numId w:val="12"/>
              </w:numPr>
              <w:tabs>
                <w:tab w:val="left" w:pos="339"/>
              </w:tabs>
              <w:suppressAutoHyphens w:val="0"/>
              <w:ind w:left="18" w:hanging="18"/>
              <w:rPr>
                <w:b/>
                <w:sz w:val="22"/>
                <w:szCs w:val="22"/>
                <w:lang w:val="es-ES" w:eastAsia="en-US"/>
              </w:rPr>
            </w:pPr>
            <w:r w:rsidRPr="006F0777">
              <w:rPr>
                <w:b/>
                <w:color w:val="000000"/>
                <w:sz w:val="22"/>
                <w:szCs w:val="22"/>
                <w:lang w:val="es-ES" w:eastAsia="en-US"/>
              </w:rPr>
              <w:lastRenderedPageBreak/>
              <w:t>Línea estratégica: “Promover el trabajo decente, digno y productivo para todos”</w:t>
            </w:r>
          </w:p>
          <w:p w:rsidR="00DA5EE6" w:rsidRPr="006F0777" w:rsidRDefault="00DA5EE6" w:rsidP="006F0777">
            <w:pPr>
              <w:rPr>
                <w:b/>
                <w:sz w:val="22"/>
                <w:szCs w:val="22"/>
                <w:lang w:val="es-ES"/>
              </w:rPr>
            </w:pPr>
          </w:p>
        </w:tc>
        <w:tc>
          <w:tcPr>
            <w:tcW w:w="8100" w:type="dxa"/>
            <w:tcBorders>
              <w:top w:val="single" w:sz="4" w:space="0" w:color="000000"/>
              <w:left w:val="single" w:sz="4" w:space="0" w:color="000000"/>
              <w:bottom w:val="single" w:sz="4" w:space="0" w:color="000000"/>
            </w:tcBorders>
            <w:shd w:val="clear" w:color="auto" w:fill="auto"/>
          </w:tcPr>
          <w:p w:rsidR="00DA5EE6" w:rsidRPr="006F0777" w:rsidRDefault="00DA5EE6" w:rsidP="006F0777">
            <w:pPr>
              <w:tabs>
                <w:tab w:val="left" w:pos="720"/>
                <w:tab w:val="left" w:pos="1440"/>
                <w:tab w:val="left" w:pos="2160"/>
              </w:tabs>
              <w:suppressAutoHyphens w:val="0"/>
              <w:ind w:firstLine="720"/>
              <w:jc w:val="both"/>
              <w:rPr>
                <w:color w:val="000000"/>
                <w:sz w:val="22"/>
                <w:szCs w:val="22"/>
                <w:lang w:val="es-ES" w:eastAsia="en-US"/>
              </w:rPr>
            </w:pPr>
            <w:r w:rsidRPr="006F0777">
              <w:rPr>
                <w:color w:val="000000"/>
                <w:sz w:val="22"/>
                <w:szCs w:val="22"/>
                <w:lang w:val="es-ES" w:eastAsia="en-US"/>
              </w:rPr>
              <w:t>31.</w:t>
            </w:r>
            <w:r w:rsidRPr="006F0777">
              <w:rPr>
                <w:color w:val="000000"/>
                <w:sz w:val="22"/>
                <w:szCs w:val="22"/>
                <w:lang w:val="es-ES" w:eastAsia="en-US"/>
              </w:rPr>
              <w:tab/>
              <w:t xml:space="preserve">Encomendar a la Secretaría Ejecutiva para el Desarrollo Integral (SEDI) que continúe apoyando el Plan de Trabajo 2018-2020 de la CIMT y su objetivo de lograr empleo decente, digno y productivo para todos, a través de iniciativas de cooperación regionales y bilaterales, incluyendo el fortalecimiento institucional de los ministerios de trabajo, y que continúe brindando asesoramiento técnico en los temas prioritarios identificados por sus Grupos de Trabajo para atender los impactos en el mercado laboral generados por la pandemia de COVID-19. </w:t>
            </w:r>
          </w:p>
          <w:p w:rsidR="00DA5EE6" w:rsidRPr="006F0777" w:rsidRDefault="00DA5EE6" w:rsidP="006F0777">
            <w:pPr>
              <w:tabs>
                <w:tab w:val="left" w:pos="720"/>
                <w:tab w:val="left" w:pos="1440"/>
                <w:tab w:val="left" w:pos="2160"/>
              </w:tabs>
              <w:suppressAutoHyphens w:val="0"/>
              <w:ind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color w:val="000000"/>
                <w:sz w:val="22"/>
                <w:szCs w:val="22"/>
                <w:shd w:val="clear" w:color="auto" w:fill="00FFFF"/>
                <w:lang w:val="es-ES" w:eastAsia="en-US"/>
              </w:rPr>
            </w:pPr>
            <w:r w:rsidRPr="006F0777">
              <w:rPr>
                <w:color w:val="000000"/>
                <w:sz w:val="22"/>
                <w:szCs w:val="22"/>
                <w:lang w:val="es-ES" w:eastAsia="en-US"/>
              </w:rPr>
              <w:t>32.</w:t>
            </w:r>
            <w:r w:rsidRPr="006F0777">
              <w:rPr>
                <w:color w:val="000000"/>
                <w:sz w:val="22"/>
                <w:szCs w:val="22"/>
                <w:lang w:val="es-ES" w:eastAsia="en-US"/>
              </w:rPr>
              <w:tab/>
              <w:t>Encomendar a la SEDI a que apoye a los Estados Miembros, a través de la RIAL, para compartir experiencias sobre medidas para promover el trabajo decente y el empleo productivo, incluyendo temas tales como el empleo juvenil, el fortalecimiento de los sistemas de protección social, y la promoción del envejecimiento digno.</w:t>
            </w:r>
          </w:p>
          <w:p w:rsidR="00DA5EE6" w:rsidRPr="006F0777" w:rsidRDefault="00DA5EE6" w:rsidP="006F0777">
            <w:pPr>
              <w:tabs>
                <w:tab w:val="left" w:pos="720"/>
                <w:tab w:val="left" w:pos="1440"/>
                <w:tab w:val="left" w:pos="2160"/>
              </w:tabs>
              <w:suppressAutoHyphens w:val="0"/>
              <w:ind w:firstLine="720"/>
              <w:jc w:val="both"/>
              <w:rPr>
                <w:sz w:val="22"/>
                <w:szCs w:val="22"/>
                <w:lang w:val="es-ES" w:eastAsia="en-US"/>
              </w:rPr>
            </w:pPr>
          </w:p>
          <w:p w:rsidR="00DA5EE6" w:rsidRPr="006F0777" w:rsidRDefault="00DA5EE6" w:rsidP="006F0777">
            <w:pPr>
              <w:tabs>
                <w:tab w:val="left" w:pos="720"/>
                <w:tab w:val="left" w:pos="1440"/>
                <w:tab w:val="left" w:pos="2160"/>
              </w:tabs>
              <w:suppressAutoHyphens w:val="0"/>
              <w:ind w:firstLine="720"/>
              <w:jc w:val="both"/>
              <w:rPr>
                <w:color w:val="000000"/>
                <w:sz w:val="22"/>
                <w:szCs w:val="22"/>
                <w:shd w:val="clear" w:color="auto" w:fill="00FFFF"/>
                <w:lang w:val="es-ES" w:eastAsia="en-US"/>
              </w:rPr>
            </w:pPr>
            <w:r w:rsidRPr="006F0777">
              <w:rPr>
                <w:color w:val="000000"/>
                <w:sz w:val="22"/>
                <w:szCs w:val="22"/>
                <w:lang w:val="es-ES" w:eastAsia="en-US"/>
              </w:rPr>
              <w:t>33.</w:t>
            </w:r>
            <w:r w:rsidRPr="006F0777">
              <w:rPr>
                <w:color w:val="000000"/>
                <w:sz w:val="22"/>
                <w:szCs w:val="22"/>
                <w:lang w:val="es-ES" w:eastAsia="en-US"/>
              </w:rPr>
              <w:tab/>
              <w:t xml:space="preserve">Alentar a los Estados Miembros a desarrollar políticas y programas que permitan la recuperación económica y la promoción del trabajo decente y el empleo </w:t>
            </w:r>
            <w:r w:rsidRPr="006F0777">
              <w:rPr>
                <w:color w:val="000000"/>
                <w:sz w:val="22"/>
                <w:szCs w:val="22"/>
                <w:lang w:val="es-ES" w:eastAsia="en-US"/>
              </w:rPr>
              <w:lastRenderedPageBreak/>
              <w:t xml:space="preserve">productivo, en particular de los trabajadores que perdieron su trabajo como consecuencia de la pandemia del COVID-19. </w:t>
            </w:r>
          </w:p>
          <w:p w:rsidR="004B66DB" w:rsidRPr="006F0777" w:rsidRDefault="004B66DB" w:rsidP="006F0777">
            <w:pPr>
              <w:suppressAutoHyphens w:val="0"/>
              <w:jc w:val="both"/>
              <w:rPr>
                <w:sz w:val="22"/>
                <w:szCs w:val="22"/>
                <w:lang w:val="es-ES" w:eastAsia="en-US"/>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lastRenderedPageBreak/>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DA5EE6"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tc>
      </w:tr>
      <w:tr w:rsidR="004B66DB" w:rsidRPr="006F0777" w:rsidTr="002A5794">
        <w:trPr>
          <w:trHeight w:val="818"/>
          <w:jc w:val="center"/>
        </w:trPr>
        <w:tc>
          <w:tcPr>
            <w:tcW w:w="2800" w:type="dxa"/>
            <w:tcBorders>
              <w:top w:val="single" w:sz="4" w:space="0" w:color="000000"/>
              <w:left w:val="single" w:sz="4" w:space="0" w:color="000000"/>
              <w:bottom w:val="single" w:sz="4" w:space="0" w:color="000000"/>
            </w:tcBorders>
            <w:shd w:val="clear" w:color="auto" w:fill="auto"/>
          </w:tcPr>
          <w:p w:rsidR="00DA5EE6" w:rsidRPr="006F0777" w:rsidRDefault="007B70BB" w:rsidP="006F0777">
            <w:pPr>
              <w:numPr>
                <w:ilvl w:val="0"/>
                <w:numId w:val="20"/>
              </w:numPr>
              <w:suppressAutoHyphens w:val="0"/>
              <w:ind w:left="337" w:hanging="337"/>
              <w:contextualSpacing/>
              <w:rPr>
                <w:b/>
                <w:bCs/>
                <w:sz w:val="22"/>
                <w:szCs w:val="22"/>
                <w:lang w:val="es-ES"/>
              </w:rPr>
            </w:pPr>
            <w:r w:rsidRPr="006F0777">
              <w:rPr>
                <w:b/>
                <w:color w:val="000000"/>
                <w:sz w:val="22"/>
                <w:szCs w:val="22"/>
                <w:lang w:val="es-ES" w:eastAsia="en-US"/>
              </w:rPr>
              <w:lastRenderedPageBreak/>
              <w:t>L</w:t>
            </w:r>
            <w:r w:rsidRPr="006F0777">
              <w:rPr>
                <w:b/>
                <w:color w:val="000000"/>
                <w:sz w:val="22"/>
                <w:szCs w:val="22"/>
                <w:lang w:val="es-ES"/>
              </w:rPr>
              <w:t>ínea estratégica: “Promover la inclusión social con equidad que contribuya al desarrollo sostenible en las Américas”</w:t>
            </w:r>
          </w:p>
        </w:tc>
        <w:tc>
          <w:tcPr>
            <w:tcW w:w="8100" w:type="dxa"/>
            <w:tcBorders>
              <w:top w:val="single" w:sz="4" w:space="0" w:color="000000"/>
              <w:left w:val="single" w:sz="4" w:space="0" w:color="000000"/>
              <w:bottom w:val="single" w:sz="4" w:space="0" w:color="000000"/>
            </w:tcBorders>
            <w:shd w:val="clear" w:color="auto" w:fill="auto"/>
          </w:tcPr>
          <w:p w:rsidR="007B70BB" w:rsidRPr="006F0777" w:rsidRDefault="007B70BB" w:rsidP="006F0777">
            <w:pPr>
              <w:tabs>
                <w:tab w:val="left" w:pos="720"/>
                <w:tab w:val="left" w:pos="1440"/>
                <w:tab w:val="left" w:pos="2160"/>
              </w:tabs>
              <w:suppressAutoHyphens w:val="0"/>
              <w:ind w:firstLine="720"/>
              <w:jc w:val="both"/>
              <w:rPr>
                <w:color w:val="000000"/>
                <w:sz w:val="22"/>
                <w:szCs w:val="22"/>
                <w:shd w:val="clear" w:color="auto" w:fill="00FFFF"/>
                <w:lang w:val="es-ES" w:eastAsia="en-US"/>
              </w:rPr>
            </w:pPr>
            <w:r w:rsidRPr="006F0777">
              <w:rPr>
                <w:color w:val="000000"/>
                <w:sz w:val="22"/>
                <w:szCs w:val="22"/>
                <w:lang w:val="es-ES" w:eastAsia="en-US"/>
              </w:rPr>
              <w:t>51.</w:t>
            </w:r>
            <w:r w:rsidRPr="006F0777">
              <w:rPr>
                <w:color w:val="000000"/>
                <w:sz w:val="22"/>
                <w:szCs w:val="22"/>
                <w:lang w:val="es-ES" w:eastAsia="en-US"/>
              </w:rPr>
              <w:tab/>
              <w:t>Alentar a los Estados Miembros, observadores permanentes y otros donantes a que contribuyan al “Fondo para la implementación del Plan de Acción de Guatemala 2019” en la medida de sus posibilidades para asegurar la financiación de las actividades del mencionado Plan.</w:t>
            </w:r>
          </w:p>
          <w:p w:rsidR="007B70BB" w:rsidRPr="006F0777" w:rsidRDefault="007B70BB" w:rsidP="006F0777">
            <w:pPr>
              <w:suppressAutoHyphens w:val="0"/>
              <w:rPr>
                <w:color w:val="000000"/>
                <w:sz w:val="22"/>
                <w:szCs w:val="22"/>
                <w:lang w:val="es-ES" w:eastAsia="en-US"/>
              </w:rPr>
            </w:pPr>
            <w:r w:rsidRPr="006F0777">
              <w:rPr>
                <w:color w:val="000000"/>
                <w:sz w:val="22"/>
                <w:szCs w:val="22"/>
                <w:lang w:val="es-ES" w:eastAsia="en-US"/>
              </w:rPr>
              <w:br w:type="page"/>
            </w:r>
          </w:p>
          <w:p w:rsidR="007B70BB" w:rsidRPr="006F0777" w:rsidRDefault="007B70BB" w:rsidP="006F0777">
            <w:pPr>
              <w:tabs>
                <w:tab w:val="left" w:pos="720"/>
                <w:tab w:val="left" w:pos="1440"/>
                <w:tab w:val="left" w:pos="2160"/>
              </w:tabs>
              <w:suppressAutoHyphens w:val="0"/>
              <w:ind w:firstLine="720"/>
              <w:jc w:val="both"/>
              <w:rPr>
                <w:color w:val="000000"/>
                <w:sz w:val="22"/>
                <w:szCs w:val="22"/>
                <w:shd w:val="clear" w:color="auto" w:fill="00FFFF"/>
                <w:lang w:val="es-ES" w:eastAsia="en-US"/>
              </w:rPr>
            </w:pPr>
            <w:r w:rsidRPr="006F0777">
              <w:rPr>
                <w:color w:val="000000"/>
                <w:sz w:val="22"/>
                <w:szCs w:val="22"/>
                <w:lang w:val="es-ES" w:eastAsia="en-US"/>
              </w:rPr>
              <w:t>52.</w:t>
            </w:r>
            <w:r w:rsidRPr="006F0777">
              <w:rPr>
                <w:color w:val="000000"/>
                <w:sz w:val="22"/>
                <w:szCs w:val="22"/>
                <w:lang w:val="es-ES" w:eastAsia="en-US"/>
              </w:rPr>
              <w:tab/>
              <w:t>Alentar a los Estados Miembros a fortalecer sus sistemas de protección social y a tomar en consideración las necesidades de los pobres y poblaciones vulnerables que han sido afectados a raíz de la pandemia de COVID-19. De igual forma, a dinamizar y actualizar sus bases de datos de protección social, según corresponda, para lograr una inclusión social acorde a la nueva realidad.</w:t>
            </w:r>
          </w:p>
          <w:p w:rsidR="007B70BB" w:rsidRPr="006F0777" w:rsidRDefault="007B70BB" w:rsidP="006F0777">
            <w:pPr>
              <w:tabs>
                <w:tab w:val="left" w:pos="720"/>
                <w:tab w:val="left" w:pos="1440"/>
                <w:tab w:val="left" w:pos="2160"/>
              </w:tabs>
              <w:suppressAutoHyphens w:val="0"/>
              <w:ind w:firstLine="720"/>
              <w:jc w:val="both"/>
              <w:rPr>
                <w:sz w:val="22"/>
                <w:szCs w:val="22"/>
                <w:lang w:val="es-ES" w:eastAsia="en-US"/>
              </w:rPr>
            </w:pPr>
          </w:p>
          <w:p w:rsidR="007B70BB" w:rsidRPr="006F0777" w:rsidRDefault="007B70BB" w:rsidP="006F0777">
            <w:pPr>
              <w:widowControl w:val="0"/>
              <w:numPr>
                <w:ilvl w:val="1"/>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0" w:firstLine="720"/>
              <w:jc w:val="both"/>
              <w:textAlignment w:val="baseline"/>
              <w:rPr>
                <w:color w:val="000000"/>
                <w:sz w:val="22"/>
                <w:szCs w:val="22"/>
                <w:lang w:val="es-ES" w:eastAsia="en-US"/>
              </w:rPr>
            </w:pPr>
            <w:r w:rsidRPr="006F0777">
              <w:rPr>
                <w:color w:val="000000"/>
                <w:sz w:val="22"/>
                <w:szCs w:val="22"/>
                <w:lang w:val="es-ES" w:eastAsia="en-US"/>
              </w:rPr>
              <w:t xml:space="preserve">Reconocer la importancia estratégica de la cooperación solidaria como herramienta para apoyar los esfuerzos de los Estados Miembros para superar la pobreza y la desigualdad y hacer frente a las consecuencias de la pandemia por el Covid-19 en el contexto de la promoción del desarrollo sostenible. En ese sentido, instar a los Estados Miembros a que apoyen y refuercen el trabajo de la Red Interamericana de Protección Social (RIPSO) como mecanismo hemisférico de cooperación en materia de desarrollo social para fortalecer a las instituciones y agencias encargadas de las políticas sociales en los Estados Miembros, a través del intercambio de conocimientos, lecciones aprendidas y experiencias, la asistencia técnica, el aprendizaje mutuo y la cooperación técnica entre países. </w:t>
            </w:r>
          </w:p>
          <w:p w:rsidR="007B70BB" w:rsidRPr="006F0777" w:rsidRDefault="007B70BB" w:rsidP="006F0777">
            <w:pPr>
              <w:tabs>
                <w:tab w:val="left" w:pos="720"/>
                <w:tab w:val="left" w:pos="1440"/>
                <w:tab w:val="left" w:pos="2160"/>
              </w:tabs>
              <w:suppressAutoHyphens w:val="0"/>
              <w:ind w:firstLine="720"/>
              <w:jc w:val="both"/>
              <w:textAlignment w:val="baseline"/>
              <w:rPr>
                <w:color w:val="000000"/>
                <w:sz w:val="22"/>
                <w:szCs w:val="22"/>
                <w:lang w:val="es-ES" w:eastAsia="en-US"/>
              </w:rPr>
            </w:pPr>
          </w:p>
          <w:p w:rsidR="004B66DB" w:rsidRPr="006F0777" w:rsidRDefault="007B70BB" w:rsidP="00A403EE">
            <w:pPr>
              <w:widowControl w:val="0"/>
              <w:numPr>
                <w:ilvl w:val="1"/>
                <w:numId w:val="23"/>
              </w:num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0" w:firstLine="720"/>
              <w:jc w:val="both"/>
              <w:rPr>
                <w:color w:val="000000"/>
                <w:sz w:val="22"/>
                <w:szCs w:val="22"/>
                <w:lang w:val="es-ES" w:eastAsia="en-US"/>
              </w:rPr>
            </w:pPr>
            <w:r w:rsidRPr="006F0777">
              <w:rPr>
                <w:bCs/>
                <w:color w:val="000000"/>
                <w:sz w:val="22"/>
                <w:szCs w:val="22"/>
                <w:lang w:val="es-ES" w:eastAsia="en-US"/>
              </w:rPr>
              <w:t>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B70BB" w:rsidRPr="006F0777" w:rsidRDefault="007B70BB"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7B70BB" w:rsidRPr="006F0777" w:rsidRDefault="007B70BB"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7B70BB" w:rsidRPr="006F0777" w:rsidRDefault="007B70BB"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4B66DB" w:rsidRPr="006F0777" w:rsidRDefault="004B66DB" w:rsidP="006F0777">
            <w:pPr>
              <w:rPr>
                <w:sz w:val="22"/>
                <w:szCs w:val="22"/>
                <w:lang w:val="es-ES"/>
              </w:rPr>
            </w:pPr>
          </w:p>
          <w:p w:rsidR="007B70BB" w:rsidRPr="006F0777" w:rsidRDefault="007B70BB" w:rsidP="006F0777">
            <w:pPr>
              <w:rPr>
                <w:sz w:val="22"/>
                <w:szCs w:val="22"/>
                <w:lang w:val="es-ES"/>
              </w:rPr>
            </w:pPr>
          </w:p>
          <w:p w:rsidR="007B70BB" w:rsidRPr="006F0777" w:rsidRDefault="007B70BB" w:rsidP="006F0777">
            <w:pPr>
              <w:rPr>
                <w:sz w:val="22"/>
                <w:szCs w:val="22"/>
                <w:lang w:val="es-ES"/>
              </w:rPr>
            </w:pPr>
            <w:r w:rsidRPr="006F0777">
              <w:rPr>
                <w:sz w:val="22"/>
                <w:szCs w:val="22"/>
                <w:lang w:val="es-ES"/>
              </w:rPr>
              <w:t>Estados Miembros</w:t>
            </w: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r w:rsidRPr="006F0777">
              <w:rPr>
                <w:sz w:val="22"/>
                <w:szCs w:val="22"/>
                <w:lang w:val="es-ES"/>
              </w:rPr>
              <w:t>D</w:t>
            </w:r>
            <w:r w:rsidR="007B70BB" w:rsidRPr="006F0777">
              <w:rPr>
                <w:sz w:val="22"/>
                <w:szCs w:val="22"/>
                <w:lang w:val="es-ES"/>
              </w:rPr>
              <w:t>IS</w:t>
            </w:r>
            <w:r w:rsidRPr="006F0777">
              <w:rPr>
                <w:sz w:val="22"/>
                <w:szCs w:val="22"/>
                <w:lang w:val="es-ES"/>
              </w:rPr>
              <w:t>/SA</w:t>
            </w:r>
            <w:r w:rsidR="00FD06A5" w:rsidRPr="006F0777">
              <w:rPr>
                <w:sz w:val="22"/>
                <w:szCs w:val="22"/>
                <w:lang w:val="es-ES"/>
              </w:rPr>
              <w:t>D</w:t>
            </w:r>
            <w:r w:rsidRPr="006F0777">
              <w:rPr>
                <w:sz w:val="22"/>
                <w:szCs w:val="22"/>
                <w:lang w:val="es-ES"/>
              </w:rPr>
              <w:t>E</w:t>
            </w:r>
          </w:p>
          <w:p w:rsidR="007B70BB" w:rsidRPr="006F0777" w:rsidRDefault="007B70BB" w:rsidP="006F0777">
            <w:pPr>
              <w:rPr>
                <w:sz w:val="22"/>
                <w:szCs w:val="22"/>
                <w:lang w:val="es-ES"/>
              </w:rPr>
            </w:pPr>
          </w:p>
          <w:p w:rsidR="007B70BB" w:rsidRPr="006F0777" w:rsidRDefault="007B70BB" w:rsidP="006F0777">
            <w:pPr>
              <w:rPr>
                <w:sz w:val="22"/>
                <w:szCs w:val="22"/>
                <w:lang w:val="es-ES"/>
              </w:rPr>
            </w:pPr>
          </w:p>
          <w:p w:rsidR="007B70BB" w:rsidRPr="006F0777" w:rsidRDefault="007B70BB" w:rsidP="006F0777">
            <w:pPr>
              <w:rPr>
                <w:sz w:val="22"/>
                <w:szCs w:val="22"/>
                <w:lang w:val="es-ES"/>
              </w:rPr>
            </w:pPr>
          </w:p>
        </w:tc>
      </w:tr>
    </w:tbl>
    <w:p w:rsidR="004B66DB" w:rsidRPr="006F0777" w:rsidRDefault="004B66DB" w:rsidP="006F0777">
      <w:pPr>
        <w:rPr>
          <w:sz w:val="22"/>
          <w:szCs w:val="22"/>
          <w:lang w:val="es-ES"/>
        </w:rPr>
      </w:pPr>
    </w:p>
    <w:p w:rsidR="004B66DB" w:rsidRPr="006F0777" w:rsidRDefault="004B66DB" w:rsidP="006F0777">
      <w:pPr>
        <w:numPr>
          <w:ilvl w:val="0"/>
          <w:numId w:val="5"/>
        </w:numPr>
        <w:suppressAutoHyphens w:val="0"/>
        <w:ind w:left="720" w:hanging="720"/>
        <w:jc w:val="both"/>
        <w:rPr>
          <w:sz w:val="22"/>
          <w:szCs w:val="22"/>
          <w:u w:val="single"/>
          <w:lang w:val="es-ES"/>
        </w:rPr>
      </w:pPr>
      <w:r w:rsidRPr="006F0777">
        <w:rPr>
          <w:sz w:val="22"/>
          <w:szCs w:val="22"/>
          <w:u w:val="single"/>
          <w:lang w:val="es-ES"/>
        </w:rPr>
        <w:t>Mandat</w:t>
      </w:r>
      <w:r w:rsidR="007B70BB" w:rsidRPr="006F0777">
        <w:rPr>
          <w:sz w:val="22"/>
          <w:szCs w:val="22"/>
          <w:u w:val="single"/>
          <w:lang w:val="es-ES"/>
        </w:rPr>
        <w:t>os contenidos en la resolución</w:t>
      </w:r>
      <w:r w:rsidRPr="006F0777">
        <w:rPr>
          <w:sz w:val="22"/>
          <w:szCs w:val="22"/>
          <w:u w:val="single"/>
          <w:lang w:val="es-ES"/>
        </w:rPr>
        <w:t xml:space="preserve"> AG/RES. 2956 (L-O/20), “</w:t>
      </w:r>
      <w:r w:rsidR="000D4DDD" w:rsidRPr="006F0777">
        <w:rPr>
          <w:sz w:val="22"/>
          <w:szCs w:val="22"/>
          <w:u w:val="single"/>
          <w:lang w:val="es-ES"/>
        </w:rPr>
        <w:t>Los desafíos para la seguridad alimentaria y nutricional en las Américas frente a la pandemia de COVID-19 en el marco del Plan de Acción de Guatemala 2019</w:t>
      </w:r>
      <w:r w:rsidRPr="006F0777">
        <w:rPr>
          <w:sz w:val="22"/>
          <w:szCs w:val="22"/>
          <w:u w:val="single"/>
          <w:lang w:val="es-ES"/>
        </w:rPr>
        <w:t>”</w:t>
      </w:r>
    </w:p>
    <w:p w:rsidR="004B66DB" w:rsidRPr="006F0777" w:rsidRDefault="004B66DB" w:rsidP="006F0777">
      <w:pPr>
        <w:jc w:val="both"/>
        <w:rPr>
          <w:sz w:val="22"/>
          <w:szCs w:val="22"/>
          <w:lang w:val="es-ES"/>
        </w:rPr>
      </w:pPr>
    </w:p>
    <w:tbl>
      <w:tblPr>
        <w:tblW w:w="13595" w:type="dxa"/>
        <w:jc w:val="center"/>
        <w:tblLayout w:type="fixed"/>
        <w:tblLook w:val="0000" w:firstRow="0" w:lastRow="0" w:firstColumn="0" w:lastColumn="0" w:noHBand="0" w:noVBand="0"/>
      </w:tblPr>
      <w:tblGrid>
        <w:gridCol w:w="2856"/>
        <w:gridCol w:w="8100"/>
        <w:gridCol w:w="2639"/>
      </w:tblGrid>
      <w:tr w:rsidR="004B66DB" w:rsidRPr="006F0777" w:rsidTr="00A403EE">
        <w:trPr>
          <w:trHeight w:val="611"/>
          <w:tblHeader/>
          <w:jc w:val="center"/>
        </w:trPr>
        <w:tc>
          <w:tcPr>
            <w:tcW w:w="2856" w:type="dxa"/>
            <w:tcBorders>
              <w:top w:val="single" w:sz="4" w:space="0" w:color="000000"/>
              <w:left w:val="single" w:sz="4" w:space="0" w:color="000000"/>
              <w:bottom w:val="single" w:sz="4" w:space="0" w:color="000000"/>
            </w:tcBorders>
            <w:shd w:val="clear" w:color="auto" w:fill="C6D9F1"/>
            <w:vAlign w:val="center"/>
          </w:tcPr>
          <w:p w:rsidR="004B66DB" w:rsidRPr="006F0777" w:rsidRDefault="004B66DB" w:rsidP="006F0777">
            <w:pPr>
              <w:jc w:val="center"/>
              <w:rPr>
                <w:b/>
                <w:sz w:val="22"/>
                <w:szCs w:val="22"/>
                <w:lang w:val="es-ES"/>
              </w:rPr>
            </w:pPr>
            <w:r w:rsidRPr="006F0777">
              <w:rPr>
                <w:b/>
                <w:bCs/>
                <w:sz w:val="22"/>
                <w:szCs w:val="22"/>
                <w:lang w:val="es-ES"/>
              </w:rPr>
              <w:t>AG/RES. 2956 (L-O/20)</w:t>
            </w:r>
          </w:p>
        </w:tc>
        <w:tc>
          <w:tcPr>
            <w:tcW w:w="8100" w:type="dxa"/>
            <w:tcBorders>
              <w:top w:val="single" w:sz="4" w:space="0" w:color="000000"/>
              <w:left w:val="single" w:sz="4" w:space="0" w:color="000000"/>
              <w:bottom w:val="single" w:sz="4" w:space="0" w:color="000000"/>
            </w:tcBorders>
            <w:shd w:val="clear" w:color="auto" w:fill="C6D9F1"/>
            <w:vAlign w:val="center"/>
          </w:tcPr>
          <w:p w:rsidR="004B66DB" w:rsidRPr="006F0777" w:rsidRDefault="00A403EE" w:rsidP="006F0777">
            <w:pPr>
              <w:suppressAutoHyphens w:val="0"/>
              <w:ind w:left="20"/>
              <w:jc w:val="center"/>
              <w:rPr>
                <w:b/>
                <w:sz w:val="22"/>
                <w:szCs w:val="22"/>
                <w:lang w:val="es-ES"/>
              </w:rPr>
            </w:pPr>
            <w:r>
              <w:rPr>
                <w:b/>
                <w:bCs/>
                <w:sz w:val="22"/>
                <w:szCs w:val="22"/>
                <w:lang w:val="es-ES"/>
              </w:rPr>
              <w:t>MANDATO</w:t>
            </w:r>
            <w:r w:rsidR="004B66DB" w:rsidRPr="006F0777">
              <w:rPr>
                <w:b/>
                <w:bCs/>
                <w:sz w:val="22"/>
                <w:szCs w:val="22"/>
                <w:lang w:val="es-ES"/>
              </w:rPr>
              <w:t>S</w:t>
            </w:r>
          </w:p>
        </w:tc>
        <w:tc>
          <w:tcPr>
            <w:tcW w:w="26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B66DB" w:rsidRPr="006F0777" w:rsidRDefault="004B66DB" w:rsidP="00A403EE">
            <w:pPr>
              <w:jc w:val="center"/>
              <w:rPr>
                <w:b/>
                <w:bCs/>
                <w:sz w:val="22"/>
                <w:szCs w:val="22"/>
                <w:lang w:val="es-ES"/>
              </w:rPr>
            </w:pPr>
            <w:r w:rsidRPr="006F0777">
              <w:rPr>
                <w:b/>
                <w:bCs/>
                <w:sz w:val="22"/>
                <w:szCs w:val="22"/>
                <w:lang w:val="es-ES"/>
              </w:rPr>
              <w:t>RESPONS</w:t>
            </w:r>
            <w:r w:rsidR="00A403EE">
              <w:rPr>
                <w:b/>
                <w:bCs/>
                <w:sz w:val="22"/>
                <w:szCs w:val="22"/>
                <w:lang w:val="es-ES"/>
              </w:rPr>
              <w:t>ABLE</w:t>
            </w: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1</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suppressAutoHyphens w:val="0"/>
              <w:jc w:val="both"/>
              <w:rPr>
                <w:sz w:val="22"/>
                <w:szCs w:val="22"/>
                <w:lang w:val="es-ES" w:eastAsia="en-US"/>
              </w:rPr>
            </w:pPr>
            <w:r w:rsidRPr="006F0777">
              <w:rPr>
                <w:sz w:val="22"/>
                <w:szCs w:val="22"/>
                <w:lang w:val="es-ES"/>
              </w:rPr>
              <w:t>Solicitar a la Secretaría de Acceso a Derechos y Equidad (</w:t>
            </w:r>
            <w:proofErr w:type="spellStart"/>
            <w:r w:rsidRPr="006F0777">
              <w:rPr>
                <w:sz w:val="22"/>
                <w:szCs w:val="22"/>
                <w:lang w:val="es-ES"/>
              </w:rPr>
              <w:t>SADyE</w:t>
            </w:r>
            <w:proofErr w:type="spellEnd"/>
            <w:r w:rsidRPr="006F0777">
              <w:rPr>
                <w:sz w:val="22"/>
                <w:szCs w:val="22"/>
                <w:lang w:val="es-ES"/>
              </w:rPr>
              <w:t>) que, en colaboración con la Secretaría Ejecutiva para el Desarrollo Integral (SEDI), haciendo uso de la Red Interamericana de Protección Social (RIPSO), fomente la cooperación en favor del fortalecimiento de las instituciones nacionales de desarrollo social, en colaboración con organizaciones internacionales, expertos en crecimiento, desarrollo y prosperidad, organizaciones de la Sociedad civil, el sector privado y la academia, encargadas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p w:rsidR="004B66DB" w:rsidRPr="006F0777" w:rsidRDefault="004B66DB"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A5794"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r w:rsidRPr="006F0777">
              <w:rPr>
                <w:sz w:val="22"/>
                <w:szCs w:val="22"/>
                <w:lang w:val="es-ES"/>
              </w:rPr>
              <w:t>SA</w:t>
            </w:r>
            <w:r w:rsidR="00FD06A5" w:rsidRPr="006F0777">
              <w:rPr>
                <w:sz w:val="22"/>
                <w:szCs w:val="22"/>
                <w:lang w:val="es-ES"/>
              </w:rPr>
              <w:t>DE</w:t>
            </w: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2</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rPr>
            </w:pPr>
            <w:r w:rsidRPr="006F0777">
              <w:rPr>
                <w:sz w:val="22"/>
                <w:szCs w:val="22"/>
                <w:lang w:val="es-ES"/>
              </w:rPr>
              <w:t>Alentar a los Estados Miembros a que participen activamente en los tres Grupos de Trabajo incluidos en el Plan de Acción de Guatemala 2019 y en las actividades organizadas por la Secretaría de Acceso a Derechos y Equidad para la implementación del Plan de Acción de Guatemala 2019, priorizando en las agendas de los Grupos de Trabajo los temas sobre seguridad alimentaria y nutricional, la reducción de la pobreza y la desigualdad, entre otros.</w:t>
            </w:r>
          </w:p>
          <w:p w:rsidR="004B66DB" w:rsidRPr="006F0777" w:rsidRDefault="004B66DB"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FD06A5" w:rsidP="006F0777">
            <w:pPr>
              <w:rPr>
                <w:sz w:val="22"/>
                <w:szCs w:val="22"/>
                <w:lang w:val="es-ES"/>
              </w:rPr>
            </w:pPr>
            <w:r w:rsidRPr="006F0777">
              <w:rPr>
                <w:sz w:val="22"/>
                <w:szCs w:val="22"/>
                <w:lang w:val="es-ES"/>
              </w:rPr>
              <w:t>Estados Miembros</w:t>
            </w:r>
          </w:p>
        </w:tc>
      </w:tr>
      <w:tr w:rsidR="004B66DB" w:rsidRPr="006F0777" w:rsidTr="00A403EE">
        <w:trPr>
          <w:trHeight w:val="1093"/>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3</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rPr>
            </w:pPr>
            <w:r w:rsidRPr="006F0777">
              <w:rPr>
                <w:sz w:val="22"/>
                <w:szCs w:val="22"/>
                <w:lang w:val="es-ES"/>
              </w:rPr>
              <w:t xml:space="preserve">Alentar a los Estados Miembros a que las cadenas de valor se mantengan abiertas y conectadas, para que los mercados internacionales puedan mantenerse en funcionamiento, apoyando el movimiento de productos e insumos agrícolas, que juegan un rol clave para evitar la escasez de alimentos y así alcanzar la seguridad alimentaria y nutricional a nivel mundial, así como que las medidas de emergencia relacionadas con la agricultura y los productos agroalimentarios diseñadas para enfrentar el COVID-19 sean específicas, proporcionadas, transparentes y temporales, y no creen barreras innecesarias al comercio </w:t>
            </w:r>
            <w:r w:rsidRPr="006F0777">
              <w:rPr>
                <w:sz w:val="22"/>
                <w:szCs w:val="22"/>
                <w:lang w:val="es-ES"/>
              </w:rPr>
              <w:lastRenderedPageBreak/>
              <w:t>o interrumpan las cadenas de suministro para la agricultura y los productos agroalimentarios. Resolvemos limitar toda medida restrictiva injustificada sobre los productos agrícolas o el suministro de alimentos.</w:t>
            </w:r>
          </w:p>
          <w:p w:rsidR="00FD06A5" w:rsidRPr="006F0777" w:rsidRDefault="00FD06A5"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FD06A5" w:rsidP="006F0777">
            <w:pPr>
              <w:rPr>
                <w:sz w:val="22"/>
                <w:szCs w:val="22"/>
                <w:lang w:val="es-ES"/>
              </w:rPr>
            </w:pPr>
            <w:r w:rsidRPr="006F0777">
              <w:rPr>
                <w:sz w:val="22"/>
                <w:szCs w:val="22"/>
                <w:lang w:val="es-ES"/>
              </w:rPr>
              <w:lastRenderedPageBreak/>
              <w:t>Estados Miembros</w:t>
            </w: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4</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suppressAutoHyphens w:val="0"/>
              <w:jc w:val="both"/>
              <w:rPr>
                <w:sz w:val="22"/>
                <w:szCs w:val="22"/>
                <w:lang w:val="es-ES" w:eastAsia="en-US"/>
              </w:rPr>
            </w:pPr>
            <w:r w:rsidRPr="006F0777">
              <w:rPr>
                <w:sz w:val="22"/>
                <w:szCs w:val="22"/>
                <w:lang w:val="es-ES" w:eastAsia="en-US"/>
              </w:rPr>
              <w:t xml:space="preserve">Invitar </w:t>
            </w:r>
            <w:r w:rsidRPr="006F0777">
              <w:rPr>
                <w:sz w:val="22"/>
                <w:szCs w:val="22"/>
                <w:lang w:val="es-ES"/>
              </w:rPr>
              <w:t>a los Estados Miembros, observadores permanentes y otros donantes a contribuir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del COVID-19.</w:t>
            </w:r>
          </w:p>
          <w:p w:rsidR="004B66DB" w:rsidRPr="006F0777" w:rsidRDefault="004B66DB"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FD06A5" w:rsidP="006F0777">
            <w:pPr>
              <w:rPr>
                <w:sz w:val="22"/>
                <w:szCs w:val="22"/>
                <w:lang w:val="es-ES"/>
              </w:rPr>
            </w:pPr>
            <w:r w:rsidRPr="006F0777">
              <w:rPr>
                <w:sz w:val="22"/>
                <w:szCs w:val="22"/>
                <w:lang w:val="es-ES"/>
              </w:rPr>
              <w:t>Estados Miembros</w:t>
            </w:r>
          </w:p>
          <w:p w:rsidR="004B66DB" w:rsidRPr="006F0777" w:rsidRDefault="00FD06A5" w:rsidP="006F0777">
            <w:pPr>
              <w:rPr>
                <w:sz w:val="22"/>
                <w:szCs w:val="22"/>
                <w:lang w:val="es-ES"/>
              </w:rPr>
            </w:pPr>
            <w:r w:rsidRPr="006F0777">
              <w:rPr>
                <w:sz w:val="22"/>
                <w:szCs w:val="22"/>
                <w:lang w:val="es-ES"/>
              </w:rPr>
              <w:t>Observadores Permanentes</w:t>
            </w:r>
          </w:p>
        </w:tc>
      </w:tr>
      <w:tr w:rsidR="004B66DB" w:rsidRPr="005F0093"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 xml:space="preserve">Párrafo resolutivo </w:t>
            </w:r>
            <w:r w:rsidR="004B66DB" w:rsidRPr="006F0777">
              <w:rPr>
                <w:b/>
                <w:sz w:val="22"/>
                <w:szCs w:val="22"/>
                <w:lang w:val="es-ES"/>
              </w:rPr>
              <w:t>5</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rPr>
            </w:pPr>
            <w:r w:rsidRPr="006F0777">
              <w:rPr>
                <w:sz w:val="22"/>
                <w:szCs w:val="22"/>
                <w:lang w:val="es-ES"/>
              </w:rPr>
              <w:t>Alentar a la Secretaría General que apoye los esfuerzos de los pequeños Estados insulares y de litoral bajo en desarrollo, entre otros, para solicitar asistencia técnica y, cuando se considere apropiado, asistencia financiera de las Instituciones Financieras Internacionales y las Agencias de Desarrollo, combinado con reformas y políticas internas, para nuevas tecnologías agrícolas y emergentes, incluyendo la agricultura climáticamente inteligente y el apoyo al desarrollo de capacidades. Esto a la luz de sus zonas limitadas de tierra cultivable, el deficiente suministro de agua, en algunos países, y la importancia para mejorar la seguridad alimentaria y nutricional de las pequeñas y medianas empresas agrícolas familiares, la agricultura escolar, la agricultura de subsistencia, y la agricultura por parte de las mujeres y los jóvenes en las zonas rurales.</w:t>
            </w:r>
          </w:p>
          <w:p w:rsidR="00FD06A5" w:rsidRPr="006F0777" w:rsidRDefault="00FD06A5"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6</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suppressAutoHyphens w:val="0"/>
              <w:jc w:val="both"/>
              <w:rPr>
                <w:sz w:val="22"/>
                <w:szCs w:val="22"/>
                <w:lang w:val="es-ES"/>
              </w:rPr>
            </w:pPr>
            <w:r w:rsidRPr="006F0777">
              <w:rPr>
                <w:sz w:val="22"/>
                <w:szCs w:val="22"/>
                <w:lang w:val="es-ES"/>
              </w:rPr>
              <w:t>Solicitar a la Secretaría de Acceso a Derechos y Equidad (</w:t>
            </w:r>
            <w:proofErr w:type="spellStart"/>
            <w:r w:rsidRPr="006F0777">
              <w:rPr>
                <w:sz w:val="22"/>
                <w:szCs w:val="22"/>
                <w:lang w:val="es-ES"/>
              </w:rPr>
              <w:t>SADyE</w:t>
            </w:r>
            <w:proofErr w:type="spellEnd"/>
            <w:r w:rsidRPr="006F0777">
              <w:rPr>
                <w:sz w:val="22"/>
                <w:szCs w:val="22"/>
                <w:lang w:val="es-ES"/>
              </w:rPr>
              <w:t>), en articulación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 en el contexto sin precedentes, de la pandemia del COVID-19.</w:t>
            </w:r>
            <w:bookmarkStart w:id="1" w:name="_heading=h.26in1rg" w:colFirst="0" w:colLast="0"/>
            <w:bookmarkEnd w:id="1"/>
          </w:p>
          <w:p w:rsidR="00FD06A5" w:rsidRPr="006F0777" w:rsidRDefault="00FD06A5"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t>CIDES</w:t>
            </w: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r w:rsidRPr="006F0777">
              <w:rPr>
                <w:sz w:val="22"/>
                <w:szCs w:val="22"/>
                <w:lang w:val="es-ES"/>
              </w:rPr>
              <w:t>SA</w:t>
            </w:r>
            <w:r w:rsidR="00FD06A5" w:rsidRPr="006F0777">
              <w:rPr>
                <w:sz w:val="22"/>
                <w:szCs w:val="22"/>
                <w:lang w:val="es-ES"/>
              </w:rPr>
              <w:t>D</w:t>
            </w:r>
            <w:r w:rsidRPr="006F0777">
              <w:rPr>
                <w:sz w:val="22"/>
                <w:szCs w:val="22"/>
                <w:lang w:val="es-ES"/>
              </w:rPr>
              <w:t>E</w:t>
            </w:r>
          </w:p>
          <w:p w:rsidR="004B66DB" w:rsidRPr="006F0777" w:rsidRDefault="004B66DB" w:rsidP="006F0777">
            <w:pPr>
              <w:rPr>
                <w:sz w:val="22"/>
                <w:szCs w:val="22"/>
                <w:lang w:val="es-ES"/>
              </w:rPr>
            </w:pP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lastRenderedPageBreak/>
              <w:t>Párrafo resolutivo</w:t>
            </w:r>
            <w:r w:rsidR="004B66DB" w:rsidRPr="006F0777">
              <w:rPr>
                <w:b/>
                <w:sz w:val="22"/>
                <w:szCs w:val="22"/>
                <w:lang w:val="es-ES"/>
              </w:rPr>
              <w:t xml:space="preserve"> 7</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ES"/>
              </w:rPr>
            </w:pPr>
            <w:r w:rsidRPr="006F0777">
              <w:rPr>
                <w:sz w:val="22"/>
                <w:szCs w:val="22"/>
                <w:lang w:val="es-ES"/>
              </w:rPr>
              <w:t>Alentar a la Secretaría General que, a través de la Secretaría de Acceso a Derechos y Equidad (</w:t>
            </w:r>
            <w:proofErr w:type="spellStart"/>
            <w:r w:rsidRPr="006F0777">
              <w:rPr>
                <w:sz w:val="22"/>
                <w:szCs w:val="22"/>
                <w:lang w:val="es-ES"/>
              </w:rPr>
              <w:t>SADyE</w:t>
            </w:r>
            <w:proofErr w:type="spellEnd"/>
            <w:r w:rsidRPr="006F0777">
              <w:rPr>
                <w:sz w:val="22"/>
                <w:szCs w:val="22"/>
                <w:lang w:val="es-ES"/>
              </w:rPr>
              <w:t>) y, en colaboración con la SEDI, y otras Secretarías relevantes, y en coordinación con el Grupo de Trabajo Conjunto de Cumbres (GTCC), así como, el Instituto de Investigación y Desarrollo Agrícola del Caribe (CARDI), el Programa Mundial de Alimentos de las Naciones Unidas (PMA) y con la Organización de las Naciones Unidas para la Alimentación y la Agricultura (FAO), entre otros, desarrollen y fortalezcan los proyectos de cooperación hemisférica para abordar los efectos de la pandemia de COVID-19 sobre los temas en esta resolución.</w:t>
            </w:r>
          </w:p>
          <w:p w:rsidR="00FD06A5" w:rsidRPr="006F0777" w:rsidRDefault="00FD06A5"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r w:rsidRPr="006F0777">
              <w:rPr>
                <w:sz w:val="22"/>
                <w:szCs w:val="22"/>
                <w:lang w:val="es-ES"/>
              </w:rPr>
              <w:t>SA</w:t>
            </w:r>
            <w:r w:rsidR="00FD06A5" w:rsidRPr="006F0777">
              <w:rPr>
                <w:sz w:val="22"/>
                <w:szCs w:val="22"/>
                <w:lang w:val="es-ES"/>
              </w:rPr>
              <w:t>D</w:t>
            </w:r>
            <w:r w:rsidRPr="006F0777">
              <w:rPr>
                <w:sz w:val="22"/>
                <w:szCs w:val="22"/>
                <w:lang w:val="es-ES"/>
              </w:rPr>
              <w:t>E</w:t>
            </w:r>
          </w:p>
          <w:p w:rsidR="004B66DB" w:rsidRPr="006F0777" w:rsidRDefault="004B66DB" w:rsidP="006F0777">
            <w:pPr>
              <w:rPr>
                <w:sz w:val="22"/>
                <w:szCs w:val="22"/>
                <w:lang w:val="es-ES"/>
              </w:rPr>
            </w:pPr>
          </w:p>
        </w:tc>
      </w:tr>
      <w:tr w:rsidR="004B66DB" w:rsidRPr="006F0777" w:rsidTr="002A5794">
        <w:trPr>
          <w:trHeight w:val="1378"/>
          <w:jc w:val="center"/>
        </w:trPr>
        <w:tc>
          <w:tcPr>
            <w:tcW w:w="2856" w:type="dxa"/>
            <w:tcBorders>
              <w:top w:val="single" w:sz="4" w:space="0" w:color="000000"/>
              <w:left w:val="single" w:sz="4" w:space="0" w:color="000000"/>
              <w:bottom w:val="single" w:sz="4" w:space="0" w:color="000000"/>
            </w:tcBorders>
            <w:shd w:val="clear" w:color="auto" w:fill="auto"/>
          </w:tcPr>
          <w:p w:rsidR="004B66DB" w:rsidRPr="006F0777" w:rsidRDefault="00FD06A5" w:rsidP="006F0777">
            <w:pPr>
              <w:rPr>
                <w:b/>
                <w:sz w:val="22"/>
                <w:szCs w:val="22"/>
                <w:lang w:val="es-ES"/>
              </w:rPr>
            </w:pPr>
            <w:r w:rsidRPr="006F0777">
              <w:rPr>
                <w:b/>
                <w:sz w:val="22"/>
                <w:szCs w:val="22"/>
                <w:lang w:val="es-ES"/>
              </w:rPr>
              <w:t>Párrafo resolutivo 8</w:t>
            </w:r>
          </w:p>
        </w:tc>
        <w:tc>
          <w:tcPr>
            <w:tcW w:w="8100" w:type="dxa"/>
            <w:tcBorders>
              <w:top w:val="single" w:sz="4" w:space="0" w:color="000000"/>
              <w:left w:val="single" w:sz="4" w:space="0" w:color="000000"/>
              <w:bottom w:val="single" w:sz="4" w:space="0" w:color="000000"/>
            </w:tcBorders>
            <w:shd w:val="clear" w:color="auto" w:fill="auto"/>
          </w:tcPr>
          <w:p w:rsidR="00FD06A5" w:rsidRPr="006F0777" w:rsidRDefault="00FD06A5" w:rsidP="006F0777">
            <w:pPr>
              <w:suppressAutoHyphens w:val="0"/>
              <w:jc w:val="both"/>
              <w:rPr>
                <w:rFonts w:eastAsia="Calibri"/>
                <w:sz w:val="22"/>
                <w:szCs w:val="22"/>
                <w:lang w:val="es-ES" w:eastAsia="en-US"/>
              </w:rPr>
            </w:pPr>
            <w:r w:rsidRPr="006F0777">
              <w:rPr>
                <w:sz w:val="22"/>
                <w:szCs w:val="22"/>
                <w:lang w:val="es-ES"/>
              </w:rPr>
              <w:t>Solicitar a la Secretaría General que, a través de la Secretaría de Acceso a Derechos y Equidad (</w:t>
            </w:r>
            <w:proofErr w:type="spellStart"/>
            <w:r w:rsidRPr="006F0777">
              <w:rPr>
                <w:sz w:val="22"/>
                <w:szCs w:val="22"/>
                <w:lang w:val="es-ES"/>
              </w:rPr>
              <w:t>SADyE</w:t>
            </w:r>
            <w:proofErr w:type="spellEnd"/>
            <w:r w:rsidRPr="006F0777">
              <w:rPr>
                <w:sz w:val="22"/>
                <w:szCs w:val="22"/>
                <w:lang w:val="es-ES"/>
              </w:rPr>
              <w:t>) y en colaboración con la SEDI, y otras Secretarías relevantes elabore y presente en una sesión conjunta del Consejo Interamericano para el Desarrollo Integral (CIDI) y del Consejo Permanente, un informe de seguimiento de buenas prácticas y lecciones aprendidas de los Estados miembros, así como recomendar líneas de acción en el ámbito de esta resolución</w:t>
            </w:r>
          </w:p>
          <w:p w:rsidR="00FD06A5" w:rsidRPr="006F0777" w:rsidRDefault="00FD06A5" w:rsidP="006F0777">
            <w:pPr>
              <w:suppressAutoHyphens w:val="0"/>
              <w:jc w:val="both"/>
              <w:rPr>
                <w:sz w:val="22"/>
                <w:szCs w:val="22"/>
                <w:lang w:val="es-ES" w:eastAsia="en-US"/>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4B66DB" w:rsidRPr="006F0777" w:rsidRDefault="004B66DB" w:rsidP="006F0777">
            <w:pPr>
              <w:rPr>
                <w:sz w:val="22"/>
                <w:szCs w:val="22"/>
                <w:lang w:val="es-ES"/>
              </w:rPr>
            </w:pPr>
            <w:r w:rsidRPr="006F0777">
              <w:rPr>
                <w:sz w:val="22"/>
                <w:szCs w:val="22"/>
                <w:lang w:val="es-ES"/>
              </w:rPr>
              <w:t>CIDI/CP</w:t>
            </w:r>
          </w:p>
          <w:p w:rsidR="004B66DB" w:rsidRPr="006F0777" w:rsidRDefault="004B66DB" w:rsidP="006F0777">
            <w:pPr>
              <w:rPr>
                <w:sz w:val="22"/>
                <w:szCs w:val="22"/>
                <w:lang w:val="es-ES"/>
              </w:rPr>
            </w:pPr>
            <w:r w:rsidRPr="006F0777">
              <w:rPr>
                <w:sz w:val="22"/>
                <w:szCs w:val="22"/>
                <w:lang w:val="es-ES"/>
              </w:rPr>
              <w:t>SEDI</w:t>
            </w:r>
          </w:p>
          <w:p w:rsidR="004B66DB" w:rsidRPr="006F0777" w:rsidRDefault="004B66DB" w:rsidP="006F0777">
            <w:pPr>
              <w:rPr>
                <w:sz w:val="22"/>
                <w:szCs w:val="22"/>
                <w:lang w:val="es-ES"/>
              </w:rPr>
            </w:pPr>
            <w:r w:rsidRPr="006F0777">
              <w:rPr>
                <w:sz w:val="22"/>
                <w:szCs w:val="22"/>
                <w:lang w:val="es-ES"/>
              </w:rPr>
              <w:t>SA</w:t>
            </w:r>
            <w:r w:rsidR="00FD06A5" w:rsidRPr="006F0777">
              <w:rPr>
                <w:sz w:val="22"/>
                <w:szCs w:val="22"/>
                <w:lang w:val="es-ES"/>
              </w:rPr>
              <w:t>D</w:t>
            </w:r>
            <w:r w:rsidRPr="006F0777">
              <w:rPr>
                <w:sz w:val="22"/>
                <w:szCs w:val="22"/>
                <w:lang w:val="es-ES"/>
              </w:rPr>
              <w:t>E</w:t>
            </w:r>
          </w:p>
          <w:p w:rsidR="004B66DB" w:rsidRPr="006F0777" w:rsidRDefault="004B66DB" w:rsidP="006F0777">
            <w:pPr>
              <w:rPr>
                <w:sz w:val="22"/>
                <w:szCs w:val="22"/>
                <w:lang w:val="es-ES"/>
              </w:rPr>
            </w:pPr>
          </w:p>
        </w:tc>
      </w:tr>
    </w:tbl>
    <w:p w:rsidR="00D85BC5" w:rsidRPr="006F0777" w:rsidRDefault="00D85BC5" w:rsidP="006F0777">
      <w:pPr>
        <w:jc w:val="both"/>
        <w:rPr>
          <w:b/>
          <w:sz w:val="22"/>
          <w:szCs w:val="22"/>
          <w:lang w:val="es-ES"/>
        </w:rPr>
      </w:pPr>
    </w:p>
    <w:p w:rsidR="00D85BC5" w:rsidRPr="006F0777" w:rsidRDefault="00D85BC5" w:rsidP="006F0777">
      <w:pPr>
        <w:jc w:val="both"/>
        <w:rPr>
          <w:b/>
          <w:sz w:val="22"/>
          <w:szCs w:val="22"/>
          <w:lang w:val="es-ES"/>
        </w:rPr>
        <w:sectPr w:rsidR="00D85BC5" w:rsidRPr="006F0777" w:rsidSect="00961152">
          <w:headerReference w:type="default" r:id="rId10"/>
          <w:pgSz w:w="15840" w:h="12240" w:orient="landscape" w:code="1"/>
          <w:pgMar w:top="1570" w:right="1296" w:bottom="1670" w:left="2160" w:header="1296" w:footer="720" w:gutter="0"/>
          <w:pgNumType w:fmt="numberInDash"/>
          <w:cols w:space="720"/>
          <w:docGrid w:linePitch="360"/>
        </w:sectPr>
      </w:pPr>
    </w:p>
    <w:p w:rsidR="000239DD" w:rsidRPr="006F0777" w:rsidRDefault="000239DD" w:rsidP="006F0777">
      <w:pPr>
        <w:jc w:val="center"/>
        <w:rPr>
          <w:b/>
          <w:sz w:val="22"/>
          <w:szCs w:val="22"/>
          <w:lang w:val="es-ES"/>
        </w:rPr>
      </w:pPr>
      <w:r w:rsidRPr="006F0777">
        <w:rPr>
          <w:b/>
          <w:sz w:val="22"/>
          <w:szCs w:val="22"/>
          <w:lang w:val="es-ES"/>
        </w:rPr>
        <w:lastRenderedPageBreak/>
        <w:t>ANEXO 2</w:t>
      </w:r>
    </w:p>
    <w:p w:rsidR="000239DD" w:rsidRPr="006F0777" w:rsidRDefault="000239DD" w:rsidP="006F0777">
      <w:pPr>
        <w:jc w:val="center"/>
        <w:rPr>
          <w:b/>
          <w:sz w:val="22"/>
          <w:szCs w:val="22"/>
          <w:lang w:val="es-ES"/>
        </w:rPr>
      </w:pPr>
    </w:p>
    <w:p w:rsidR="005732CD" w:rsidRPr="006F0777" w:rsidRDefault="008A4B76" w:rsidP="006F0777">
      <w:pPr>
        <w:jc w:val="center"/>
        <w:rPr>
          <w:b/>
          <w:sz w:val="22"/>
          <w:szCs w:val="22"/>
          <w:lang w:val="es-ES"/>
        </w:rPr>
      </w:pPr>
      <w:r w:rsidRPr="006F0777">
        <w:rPr>
          <w:b/>
          <w:sz w:val="22"/>
          <w:szCs w:val="22"/>
          <w:lang w:val="es-ES"/>
        </w:rPr>
        <w:t xml:space="preserve">CALENDARIO </w:t>
      </w:r>
      <w:r w:rsidR="000239DD" w:rsidRPr="006F0777">
        <w:rPr>
          <w:b/>
          <w:sz w:val="22"/>
          <w:szCs w:val="22"/>
          <w:lang w:val="es-ES"/>
        </w:rPr>
        <w:t xml:space="preserve">DE REUNIONES </w:t>
      </w:r>
      <w:r w:rsidR="00091C9D" w:rsidRPr="006F0777">
        <w:rPr>
          <w:rStyle w:val="FootnoteReference"/>
          <w:b/>
          <w:sz w:val="22"/>
          <w:szCs w:val="22"/>
          <w:u w:val="single"/>
          <w:lang w:val="es-ES"/>
        </w:rPr>
        <w:footnoteReference w:id="1"/>
      </w:r>
      <w:r w:rsidR="00CD60B3" w:rsidRPr="006F0777">
        <w:rPr>
          <w:b/>
          <w:sz w:val="22"/>
          <w:szCs w:val="22"/>
          <w:vertAlign w:val="superscript"/>
          <w:lang w:val="es-ES"/>
        </w:rPr>
        <w:t>/</w:t>
      </w:r>
    </w:p>
    <w:p w:rsidR="000239DD" w:rsidRPr="006F0777" w:rsidRDefault="005F1217" w:rsidP="006F0777">
      <w:pPr>
        <w:jc w:val="center"/>
        <w:rPr>
          <w:b/>
          <w:sz w:val="22"/>
          <w:szCs w:val="22"/>
          <w:lang w:val="es-ES"/>
        </w:rPr>
      </w:pPr>
      <w:r w:rsidRPr="006F0777">
        <w:rPr>
          <w:b/>
          <w:sz w:val="22"/>
          <w:szCs w:val="22"/>
          <w:lang w:val="es-ES"/>
        </w:rPr>
        <w:t xml:space="preserve">DE LA COMISIÓN </w:t>
      </w:r>
      <w:r w:rsidR="00954ADD" w:rsidRPr="006F0777">
        <w:rPr>
          <w:b/>
          <w:sz w:val="22"/>
          <w:szCs w:val="22"/>
          <w:lang w:val="es-ES"/>
        </w:rPr>
        <w:t xml:space="preserve">ENTRE </w:t>
      </w:r>
      <w:r w:rsidR="002A5794" w:rsidRPr="006F0777">
        <w:rPr>
          <w:b/>
          <w:sz w:val="22"/>
          <w:szCs w:val="22"/>
          <w:lang w:val="es-ES"/>
        </w:rPr>
        <w:t>FEBRERO Y NOVIEMBRE DE 2021</w:t>
      </w:r>
    </w:p>
    <w:p w:rsidR="007C3E9D" w:rsidRPr="006F0777" w:rsidRDefault="007C3E9D" w:rsidP="006F0777">
      <w:pPr>
        <w:jc w:val="center"/>
        <w:rPr>
          <w:b/>
          <w:sz w:val="22"/>
          <w:szCs w:val="22"/>
          <w:lang w:val="es-ES"/>
        </w:rPr>
      </w:pPr>
    </w:p>
    <w:p w:rsidR="000239DD" w:rsidRPr="006F0777" w:rsidRDefault="00AF2A9E" w:rsidP="006F0777">
      <w:pPr>
        <w:jc w:val="both"/>
        <w:rPr>
          <w:sz w:val="22"/>
          <w:szCs w:val="22"/>
          <w:lang w:val="es-ES"/>
        </w:rPr>
      </w:pPr>
      <w:r w:rsidRPr="006F0777">
        <w:rPr>
          <w:sz w:val="22"/>
          <w:szCs w:val="22"/>
          <w:lang w:val="es-ES"/>
        </w:rPr>
        <w:tab/>
      </w:r>
      <w:r w:rsidR="006D0335" w:rsidRPr="006F0777">
        <w:rPr>
          <w:sz w:val="22"/>
          <w:szCs w:val="22"/>
          <w:lang w:val="es-ES"/>
        </w:rPr>
        <w:t>El</w:t>
      </w:r>
      <w:r w:rsidR="000239DD" w:rsidRPr="006F0777">
        <w:rPr>
          <w:sz w:val="22"/>
          <w:szCs w:val="22"/>
          <w:lang w:val="es-ES"/>
        </w:rPr>
        <w:t xml:space="preserve"> presente calendario </w:t>
      </w:r>
      <w:r w:rsidR="006D0335" w:rsidRPr="006F0777">
        <w:rPr>
          <w:sz w:val="22"/>
          <w:szCs w:val="22"/>
          <w:lang w:val="es-ES"/>
        </w:rPr>
        <w:t xml:space="preserve">de reuniones </w:t>
      </w:r>
      <w:r w:rsidR="000239DD" w:rsidRPr="006F0777">
        <w:rPr>
          <w:sz w:val="22"/>
          <w:szCs w:val="22"/>
          <w:lang w:val="es-ES"/>
        </w:rPr>
        <w:t xml:space="preserve">podrá modificarse </w:t>
      </w:r>
      <w:r w:rsidR="005F1217" w:rsidRPr="006F0777">
        <w:rPr>
          <w:sz w:val="22"/>
          <w:szCs w:val="22"/>
          <w:lang w:val="es-ES"/>
        </w:rPr>
        <w:t xml:space="preserve">de acuerdo a lo que requiera </w:t>
      </w:r>
      <w:r w:rsidR="000239DD" w:rsidRPr="006F0777">
        <w:rPr>
          <w:sz w:val="22"/>
          <w:szCs w:val="22"/>
          <w:lang w:val="es-ES"/>
        </w:rPr>
        <w:t xml:space="preserve">el seguimiento de los temas incluidos en </w:t>
      </w:r>
      <w:r w:rsidR="007C3E9D" w:rsidRPr="006F0777">
        <w:rPr>
          <w:sz w:val="22"/>
          <w:szCs w:val="22"/>
          <w:lang w:val="es-ES"/>
        </w:rPr>
        <w:t>est</w:t>
      </w:r>
      <w:r w:rsidR="002A5794" w:rsidRPr="006F0777">
        <w:rPr>
          <w:sz w:val="22"/>
          <w:szCs w:val="22"/>
          <w:lang w:val="es-ES"/>
        </w:rPr>
        <w:t xml:space="preserve">a Propuesta de </w:t>
      </w:r>
      <w:r w:rsidR="000239DD" w:rsidRPr="006F0777">
        <w:rPr>
          <w:sz w:val="22"/>
          <w:szCs w:val="22"/>
          <w:lang w:val="es-ES"/>
        </w:rPr>
        <w:t>Plan de Trabajo</w:t>
      </w:r>
      <w:r w:rsidR="005F1217" w:rsidRPr="006F0777">
        <w:rPr>
          <w:sz w:val="22"/>
          <w:szCs w:val="22"/>
          <w:lang w:val="es-ES"/>
        </w:rPr>
        <w:t xml:space="preserve">, así como </w:t>
      </w:r>
      <w:r w:rsidR="000239DD" w:rsidRPr="006F0777">
        <w:rPr>
          <w:sz w:val="22"/>
          <w:szCs w:val="22"/>
          <w:lang w:val="es-ES"/>
        </w:rPr>
        <w:t>para abordar otros asuntos que pu</w:t>
      </w:r>
      <w:r w:rsidR="005F1217" w:rsidRPr="006F0777">
        <w:rPr>
          <w:sz w:val="22"/>
          <w:szCs w:val="22"/>
          <w:lang w:val="es-ES"/>
        </w:rPr>
        <w:t>dieran ser</w:t>
      </w:r>
      <w:r w:rsidR="000239DD" w:rsidRPr="006F0777">
        <w:rPr>
          <w:sz w:val="22"/>
          <w:szCs w:val="22"/>
          <w:lang w:val="es-ES"/>
        </w:rPr>
        <w:t xml:space="preserve"> asigna</w:t>
      </w:r>
      <w:r w:rsidR="005F1217" w:rsidRPr="006F0777">
        <w:rPr>
          <w:sz w:val="22"/>
          <w:szCs w:val="22"/>
          <w:lang w:val="es-ES"/>
        </w:rPr>
        <w:t>dos</w:t>
      </w:r>
      <w:r w:rsidR="000239DD" w:rsidRPr="006F0777">
        <w:rPr>
          <w:sz w:val="22"/>
          <w:szCs w:val="22"/>
          <w:lang w:val="es-ES"/>
        </w:rPr>
        <w:t xml:space="preserve"> </w:t>
      </w:r>
      <w:r w:rsidR="005F1217" w:rsidRPr="006F0777">
        <w:rPr>
          <w:sz w:val="22"/>
          <w:szCs w:val="22"/>
          <w:lang w:val="es-ES"/>
        </w:rPr>
        <w:t>para</w:t>
      </w:r>
      <w:r w:rsidR="000239DD" w:rsidRPr="006F0777">
        <w:rPr>
          <w:sz w:val="22"/>
          <w:szCs w:val="22"/>
          <w:lang w:val="es-ES"/>
        </w:rPr>
        <w:t xml:space="preserve"> la consideración de la Comisión</w:t>
      </w:r>
      <w:r w:rsidR="005F1217" w:rsidRPr="006F0777">
        <w:rPr>
          <w:sz w:val="22"/>
          <w:szCs w:val="22"/>
          <w:lang w:val="es-ES"/>
        </w:rPr>
        <w:t>,</w:t>
      </w:r>
      <w:r w:rsidR="000239DD" w:rsidRPr="006F0777">
        <w:rPr>
          <w:sz w:val="22"/>
          <w:szCs w:val="22"/>
          <w:lang w:val="es-ES"/>
        </w:rPr>
        <w:t xml:space="preserve"> de conformidad con lo dispuesto en el artículo </w:t>
      </w:r>
      <w:r w:rsidR="007C3E9D" w:rsidRPr="006F0777">
        <w:rPr>
          <w:sz w:val="22"/>
          <w:szCs w:val="22"/>
          <w:lang w:val="es-ES"/>
        </w:rPr>
        <w:t>56 del Reglamento para las Reuniones Ordinarias y Extraordinarias del CIDI</w:t>
      </w:r>
      <w:r w:rsidR="000239DD" w:rsidRPr="006F0777">
        <w:rPr>
          <w:sz w:val="22"/>
          <w:szCs w:val="22"/>
          <w:lang w:val="es-ES"/>
        </w:rPr>
        <w:t>.</w:t>
      </w:r>
    </w:p>
    <w:p w:rsidR="000239DD" w:rsidRDefault="000239DD" w:rsidP="006F0777">
      <w:pPr>
        <w:jc w:val="both"/>
        <w:rPr>
          <w:sz w:val="22"/>
          <w:szCs w:val="22"/>
          <w:lang w:val="es-ES"/>
        </w:rPr>
      </w:pPr>
    </w:p>
    <w:p w:rsidR="00432BCA" w:rsidRPr="006F0777" w:rsidRDefault="00432BCA" w:rsidP="006F0777">
      <w:pPr>
        <w:jc w:val="both"/>
        <w:rPr>
          <w:sz w:val="22"/>
          <w:szCs w:val="22"/>
          <w:lang w:val="es-ES"/>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13"/>
      </w:tblGrid>
      <w:tr w:rsidR="000239DD" w:rsidRPr="006F0777" w:rsidTr="00620586">
        <w:trPr>
          <w:tblHeader/>
        </w:trPr>
        <w:tc>
          <w:tcPr>
            <w:tcW w:w="3397" w:type="dxa"/>
            <w:shd w:val="pct20" w:color="auto" w:fill="auto"/>
            <w:vAlign w:val="center"/>
          </w:tcPr>
          <w:p w:rsidR="000239DD" w:rsidRDefault="000239DD" w:rsidP="006F0777">
            <w:pPr>
              <w:jc w:val="center"/>
              <w:rPr>
                <w:b/>
                <w:sz w:val="22"/>
                <w:szCs w:val="22"/>
                <w:lang w:val="es-ES"/>
              </w:rPr>
            </w:pPr>
            <w:r w:rsidRPr="006F0777">
              <w:rPr>
                <w:b/>
                <w:sz w:val="22"/>
                <w:szCs w:val="22"/>
                <w:lang w:val="es-ES"/>
              </w:rPr>
              <w:t>Fecha</w:t>
            </w:r>
            <w:r w:rsidR="002A5794" w:rsidRPr="006F0777">
              <w:rPr>
                <w:b/>
                <w:sz w:val="22"/>
                <w:szCs w:val="22"/>
                <w:lang w:val="es-ES"/>
              </w:rPr>
              <w:t xml:space="preserve"> y</w:t>
            </w:r>
            <w:r w:rsidRPr="006F0777">
              <w:rPr>
                <w:b/>
                <w:sz w:val="22"/>
                <w:szCs w:val="22"/>
                <w:lang w:val="es-ES"/>
              </w:rPr>
              <w:t xml:space="preserve"> hora </w:t>
            </w:r>
          </w:p>
          <w:p w:rsidR="003178C2" w:rsidRPr="006F0777" w:rsidRDefault="003178C2" w:rsidP="006F0777">
            <w:pPr>
              <w:jc w:val="center"/>
              <w:rPr>
                <w:b/>
                <w:sz w:val="22"/>
                <w:szCs w:val="22"/>
                <w:lang w:val="es-ES"/>
              </w:rPr>
            </w:pPr>
          </w:p>
        </w:tc>
        <w:tc>
          <w:tcPr>
            <w:tcW w:w="7313" w:type="dxa"/>
            <w:shd w:val="pct20" w:color="auto" w:fill="auto"/>
            <w:vAlign w:val="center"/>
          </w:tcPr>
          <w:p w:rsidR="000239DD" w:rsidRPr="006F0777" w:rsidRDefault="000239DD" w:rsidP="006F0777">
            <w:pPr>
              <w:pStyle w:val="TableHeading"/>
              <w:snapToGrid w:val="0"/>
              <w:rPr>
                <w:bCs w:val="0"/>
                <w:sz w:val="22"/>
                <w:szCs w:val="22"/>
                <w:lang w:val="es-ES"/>
              </w:rPr>
            </w:pPr>
            <w:r w:rsidRPr="006F0777">
              <w:rPr>
                <w:bCs w:val="0"/>
                <w:sz w:val="22"/>
                <w:szCs w:val="22"/>
                <w:lang w:val="es-ES"/>
              </w:rPr>
              <w:t>Temas</w:t>
            </w:r>
          </w:p>
          <w:p w:rsidR="000748F7" w:rsidRPr="006F0777" w:rsidRDefault="000748F7" w:rsidP="006F0777">
            <w:pPr>
              <w:pStyle w:val="TableHeading"/>
              <w:snapToGrid w:val="0"/>
              <w:rPr>
                <w:bCs w:val="0"/>
                <w:sz w:val="22"/>
                <w:szCs w:val="22"/>
                <w:lang w:val="es-ES"/>
              </w:rPr>
            </w:pPr>
          </w:p>
        </w:tc>
      </w:tr>
      <w:tr w:rsidR="000239DD" w:rsidRPr="006F0777" w:rsidTr="00620586">
        <w:trPr>
          <w:trHeight w:val="890"/>
        </w:trPr>
        <w:tc>
          <w:tcPr>
            <w:tcW w:w="3397" w:type="dxa"/>
            <w:shd w:val="clear" w:color="auto" w:fill="auto"/>
          </w:tcPr>
          <w:p w:rsidR="00DD2D69" w:rsidRPr="006F0777" w:rsidRDefault="005732CD" w:rsidP="006F0777">
            <w:pPr>
              <w:rPr>
                <w:sz w:val="22"/>
                <w:szCs w:val="22"/>
                <w:lang w:val="es-ES"/>
              </w:rPr>
            </w:pPr>
            <w:r w:rsidRPr="006F0777">
              <w:rPr>
                <w:sz w:val="22"/>
                <w:szCs w:val="22"/>
                <w:lang w:val="es-ES"/>
              </w:rPr>
              <w:t>M</w:t>
            </w:r>
            <w:r w:rsidR="007C3E9D" w:rsidRPr="006F0777">
              <w:rPr>
                <w:sz w:val="22"/>
                <w:szCs w:val="22"/>
                <w:lang w:val="es-ES"/>
              </w:rPr>
              <w:t>artes</w:t>
            </w:r>
          </w:p>
          <w:p w:rsidR="00466383" w:rsidRPr="006F0777" w:rsidRDefault="00432BCA" w:rsidP="006F0777">
            <w:pPr>
              <w:rPr>
                <w:sz w:val="22"/>
                <w:szCs w:val="22"/>
                <w:lang w:val="es-ES"/>
              </w:rPr>
            </w:pPr>
            <w:r>
              <w:rPr>
                <w:sz w:val="22"/>
                <w:szCs w:val="22"/>
                <w:lang w:val="es-ES"/>
              </w:rPr>
              <w:t>16</w:t>
            </w:r>
            <w:r w:rsidR="00466383" w:rsidRPr="006F0777">
              <w:rPr>
                <w:sz w:val="22"/>
                <w:szCs w:val="22"/>
                <w:lang w:val="es-ES"/>
              </w:rPr>
              <w:t xml:space="preserve"> de febrero de 2021</w:t>
            </w:r>
          </w:p>
          <w:p w:rsidR="007C3E9D" w:rsidRPr="006F0777" w:rsidRDefault="00466383" w:rsidP="006F0777">
            <w:pPr>
              <w:rPr>
                <w:sz w:val="22"/>
                <w:szCs w:val="22"/>
                <w:lang w:val="es-ES"/>
              </w:rPr>
            </w:pPr>
            <w:r w:rsidRPr="006F0777">
              <w:rPr>
                <w:sz w:val="22"/>
                <w:szCs w:val="22"/>
                <w:lang w:val="es-ES"/>
              </w:rPr>
              <w:t>2:30 p.m. – 2:45 p.</w:t>
            </w:r>
            <w:r w:rsidR="007C3E9D" w:rsidRPr="006F0777">
              <w:rPr>
                <w:sz w:val="22"/>
                <w:szCs w:val="22"/>
                <w:lang w:val="es-ES"/>
              </w:rPr>
              <w:t>m.</w:t>
            </w:r>
          </w:p>
          <w:p w:rsidR="000239DD" w:rsidRPr="006F0777" w:rsidRDefault="000239DD" w:rsidP="006F0777">
            <w:pPr>
              <w:rPr>
                <w:sz w:val="22"/>
                <w:szCs w:val="22"/>
                <w:lang w:val="es-ES"/>
              </w:rPr>
            </w:pPr>
          </w:p>
        </w:tc>
        <w:tc>
          <w:tcPr>
            <w:tcW w:w="7313" w:type="dxa"/>
            <w:shd w:val="clear" w:color="auto" w:fill="auto"/>
          </w:tcPr>
          <w:p w:rsidR="00291747" w:rsidRPr="006F0777" w:rsidRDefault="00466383" w:rsidP="006F0777">
            <w:pPr>
              <w:pStyle w:val="TableHeading"/>
              <w:numPr>
                <w:ilvl w:val="0"/>
                <w:numId w:val="6"/>
              </w:numPr>
              <w:tabs>
                <w:tab w:val="left" w:pos="221"/>
                <w:tab w:val="left" w:pos="1440"/>
              </w:tabs>
              <w:suppressAutoHyphens w:val="0"/>
              <w:snapToGrid w:val="0"/>
              <w:ind w:left="221" w:hanging="221"/>
              <w:jc w:val="left"/>
              <w:rPr>
                <w:b w:val="0"/>
                <w:sz w:val="22"/>
                <w:szCs w:val="22"/>
                <w:lang w:val="es-ES" w:eastAsia="en-US"/>
              </w:rPr>
            </w:pPr>
            <w:r w:rsidRPr="006F0777">
              <w:rPr>
                <w:b w:val="0"/>
                <w:sz w:val="22"/>
                <w:szCs w:val="22"/>
                <w:lang w:val="es-ES"/>
              </w:rPr>
              <w:t xml:space="preserve">Presentación de candidaturas para </w:t>
            </w:r>
            <w:r w:rsidR="007C3E9D" w:rsidRPr="006F0777">
              <w:rPr>
                <w:b w:val="0"/>
                <w:sz w:val="22"/>
                <w:szCs w:val="22"/>
                <w:lang w:val="es-ES"/>
              </w:rPr>
              <w:t>la vicepresidencia</w:t>
            </w:r>
          </w:p>
          <w:p w:rsidR="000239DD" w:rsidRPr="006F0777" w:rsidRDefault="000239DD"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sz w:val="22"/>
                <w:szCs w:val="22"/>
                <w:lang w:val="es-ES"/>
              </w:rPr>
              <w:t>Otros asuntos</w:t>
            </w:r>
          </w:p>
          <w:p w:rsidR="004C01A1" w:rsidRPr="006F0777" w:rsidRDefault="004C01A1" w:rsidP="006F0777">
            <w:pPr>
              <w:pStyle w:val="TableHeading"/>
              <w:tabs>
                <w:tab w:val="left" w:pos="221"/>
              </w:tabs>
              <w:snapToGrid w:val="0"/>
              <w:ind w:left="221"/>
              <w:jc w:val="left"/>
              <w:rPr>
                <w:b w:val="0"/>
                <w:bCs w:val="0"/>
                <w:sz w:val="22"/>
                <w:szCs w:val="22"/>
                <w:lang w:val="es-ES"/>
              </w:rPr>
            </w:pPr>
          </w:p>
        </w:tc>
      </w:tr>
      <w:tr w:rsidR="000239DD" w:rsidRPr="006F0777" w:rsidTr="00620586">
        <w:trPr>
          <w:trHeight w:val="1628"/>
        </w:trPr>
        <w:tc>
          <w:tcPr>
            <w:tcW w:w="3397" w:type="dxa"/>
            <w:shd w:val="clear" w:color="auto" w:fill="auto"/>
          </w:tcPr>
          <w:p w:rsidR="000239DD" w:rsidRPr="006F0777" w:rsidRDefault="007C3E9D" w:rsidP="006F0777">
            <w:pPr>
              <w:rPr>
                <w:sz w:val="22"/>
                <w:szCs w:val="22"/>
                <w:lang w:val="es-ES"/>
              </w:rPr>
            </w:pPr>
            <w:r w:rsidRPr="006F0777">
              <w:rPr>
                <w:sz w:val="22"/>
                <w:szCs w:val="22"/>
                <w:lang w:val="es-ES"/>
              </w:rPr>
              <w:t xml:space="preserve">Martes </w:t>
            </w:r>
          </w:p>
          <w:p w:rsidR="000239DD" w:rsidRPr="006F0777" w:rsidRDefault="00432BCA" w:rsidP="006F0777">
            <w:pPr>
              <w:rPr>
                <w:sz w:val="22"/>
                <w:szCs w:val="22"/>
                <w:lang w:val="es-ES"/>
              </w:rPr>
            </w:pPr>
            <w:r>
              <w:rPr>
                <w:sz w:val="22"/>
                <w:szCs w:val="22"/>
                <w:lang w:val="es-ES"/>
              </w:rPr>
              <w:t>16</w:t>
            </w:r>
            <w:r w:rsidR="00466383" w:rsidRPr="006F0777">
              <w:rPr>
                <w:sz w:val="22"/>
                <w:szCs w:val="22"/>
                <w:lang w:val="es-ES"/>
              </w:rPr>
              <w:t xml:space="preserve"> de febrero de 2021</w:t>
            </w:r>
          </w:p>
          <w:p w:rsidR="000239DD" w:rsidRPr="006F0777" w:rsidRDefault="00466383" w:rsidP="006F0777">
            <w:pPr>
              <w:rPr>
                <w:sz w:val="22"/>
                <w:szCs w:val="22"/>
                <w:lang w:val="es-ES"/>
              </w:rPr>
            </w:pPr>
            <w:r w:rsidRPr="006F0777">
              <w:rPr>
                <w:sz w:val="22"/>
                <w:szCs w:val="22"/>
                <w:lang w:val="es-ES"/>
              </w:rPr>
              <w:t>2:45 p</w:t>
            </w:r>
            <w:r w:rsidR="00726EAE" w:rsidRPr="006F0777">
              <w:rPr>
                <w:sz w:val="22"/>
                <w:szCs w:val="22"/>
                <w:lang w:val="es-ES"/>
              </w:rPr>
              <w:t>.m.</w:t>
            </w:r>
            <w:r w:rsidR="000239DD" w:rsidRPr="006F0777">
              <w:rPr>
                <w:sz w:val="22"/>
                <w:szCs w:val="22"/>
                <w:lang w:val="es-ES"/>
              </w:rPr>
              <w:t xml:space="preserve"> </w:t>
            </w:r>
            <w:r w:rsidR="00542B86" w:rsidRPr="006F0777">
              <w:rPr>
                <w:sz w:val="22"/>
                <w:szCs w:val="22"/>
                <w:lang w:val="es-ES"/>
              </w:rPr>
              <w:t xml:space="preserve"> </w:t>
            </w:r>
            <w:r w:rsidRPr="006F0777">
              <w:rPr>
                <w:sz w:val="22"/>
                <w:szCs w:val="22"/>
                <w:lang w:val="es-ES"/>
              </w:rPr>
              <w:t>–</w:t>
            </w:r>
            <w:r w:rsidR="000239DD" w:rsidRPr="006F0777">
              <w:rPr>
                <w:sz w:val="22"/>
                <w:szCs w:val="22"/>
                <w:lang w:val="es-ES"/>
              </w:rPr>
              <w:t xml:space="preserve"> </w:t>
            </w:r>
            <w:r w:rsidRPr="006F0777">
              <w:rPr>
                <w:sz w:val="22"/>
                <w:szCs w:val="22"/>
                <w:lang w:val="es-ES"/>
              </w:rPr>
              <w:t xml:space="preserve">5:30 </w:t>
            </w:r>
            <w:r w:rsidR="008521E9" w:rsidRPr="006F0777">
              <w:rPr>
                <w:sz w:val="22"/>
                <w:szCs w:val="22"/>
                <w:lang w:val="es-ES"/>
              </w:rPr>
              <w:t>p</w:t>
            </w:r>
            <w:r w:rsidR="000239DD" w:rsidRPr="006F0777">
              <w:rPr>
                <w:sz w:val="22"/>
                <w:szCs w:val="22"/>
                <w:lang w:val="es-ES"/>
              </w:rPr>
              <w:t>.m.</w:t>
            </w:r>
          </w:p>
          <w:p w:rsidR="000239DD" w:rsidRPr="006F0777" w:rsidRDefault="000239DD" w:rsidP="006F0777">
            <w:pPr>
              <w:rPr>
                <w:sz w:val="22"/>
                <w:szCs w:val="22"/>
                <w:lang w:val="es-ES"/>
              </w:rPr>
            </w:pPr>
          </w:p>
        </w:tc>
        <w:tc>
          <w:tcPr>
            <w:tcW w:w="7313" w:type="dxa"/>
            <w:shd w:val="clear" w:color="auto" w:fill="auto"/>
          </w:tcPr>
          <w:p w:rsidR="00466383" w:rsidRPr="006F0777" w:rsidRDefault="00466383" w:rsidP="006F0777">
            <w:pPr>
              <w:numPr>
                <w:ilvl w:val="0"/>
                <w:numId w:val="6"/>
              </w:numPr>
              <w:suppressLineNumbers/>
              <w:tabs>
                <w:tab w:val="left" w:pos="221"/>
                <w:tab w:val="left" w:pos="1440"/>
              </w:tabs>
              <w:suppressAutoHyphens w:val="0"/>
              <w:snapToGrid w:val="0"/>
              <w:ind w:left="221" w:hanging="221"/>
              <w:rPr>
                <w:bCs/>
                <w:sz w:val="22"/>
                <w:szCs w:val="22"/>
                <w:lang w:val="es-ES"/>
              </w:rPr>
            </w:pPr>
            <w:r w:rsidRPr="006F0777">
              <w:rPr>
                <w:bCs/>
                <w:sz w:val="22"/>
                <w:szCs w:val="22"/>
                <w:lang w:val="es-ES"/>
              </w:rPr>
              <w:t>Elección del Vicepresidente</w:t>
            </w:r>
          </w:p>
          <w:p w:rsidR="00466383" w:rsidRPr="006F0777" w:rsidRDefault="00466383" w:rsidP="006F0777">
            <w:pPr>
              <w:numPr>
                <w:ilvl w:val="0"/>
                <w:numId w:val="6"/>
              </w:numPr>
              <w:suppressLineNumbers/>
              <w:tabs>
                <w:tab w:val="num" w:pos="229"/>
                <w:tab w:val="left" w:pos="1440"/>
              </w:tabs>
              <w:suppressAutoHyphens w:val="0"/>
              <w:snapToGrid w:val="0"/>
              <w:ind w:left="221" w:hanging="221"/>
              <w:rPr>
                <w:sz w:val="22"/>
                <w:szCs w:val="22"/>
                <w:lang w:val="es-ES" w:eastAsia="en-US"/>
              </w:rPr>
            </w:pPr>
            <w:r w:rsidRPr="006F0777">
              <w:rPr>
                <w:bCs/>
                <w:sz w:val="22"/>
                <w:szCs w:val="22"/>
                <w:lang w:val="es-ES" w:eastAsia="en-US"/>
              </w:rPr>
              <w:t>Presentac</w:t>
            </w:r>
            <w:r w:rsidRPr="006F0777">
              <w:rPr>
                <w:sz w:val="22"/>
                <w:szCs w:val="22"/>
                <w:lang w:val="es-ES" w:eastAsia="en-US"/>
              </w:rPr>
              <w:t xml:space="preserve">ión del Proyecto de Plan de Trabajo de la Comisión </w:t>
            </w:r>
          </w:p>
          <w:p w:rsidR="00291747" w:rsidRPr="006F0777" w:rsidRDefault="00291747" w:rsidP="006F0777">
            <w:pPr>
              <w:pStyle w:val="TableHeading"/>
              <w:numPr>
                <w:ilvl w:val="0"/>
                <w:numId w:val="6"/>
              </w:numPr>
              <w:tabs>
                <w:tab w:val="left" w:pos="221"/>
                <w:tab w:val="left" w:pos="1440"/>
              </w:tabs>
              <w:suppressAutoHyphens w:val="0"/>
              <w:snapToGrid w:val="0"/>
              <w:ind w:left="221" w:hanging="221"/>
              <w:jc w:val="left"/>
              <w:rPr>
                <w:b w:val="0"/>
                <w:sz w:val="22"/>
                <w:szCs w:val="22"/>
                <w:lang w:val="es-ES" w:eastAsia="en-US"/>
              </w:rPr>
            </w:pPr>
            <w:r w:rsidRPr="006F0777">
              <w:rPr>
                <w:b w:val="0"/>
                <w:sz w:val="22"/>
                <w:szCs w:val="22"/>
                <w:lang w:val="es-ES" w:eastAsia="en-US"/>
              </w:rPr>
              <w:t>Presentación sobre el estado de los trabajos en las siguientes áreas temáticas del C</w:t>
            </w:r>
            <w:r w:rsidR="00331BE4" w:rsidRPr="006F0777">
              <w:rPr>
                <w:b w:val="0"/>
                <w:sz w:val="22"/>
                <w:szCs w:val="22"/>
                <w:lang w:val="es-ES" w:eastAsia="en-US"/>
              </w:rPr>
              <w:t>IDI</w:t>
            </w:r>
            <w:r w:rsidRPr="006F0777">
              <w:rPr>
                <w:b w:val="0"/>
                <w:sz w:val="22"/>
                <w:szCs w:val="22"/>
                <w:lang w:val="es-ES" w:eastAsia="en-US"/>
              </w:rPr>
              <w:t>:</w:t>
            </w:r>
          </w:p>
          <w:p w:rsidR="00432BCA" w:rsidRDefault="00432BCA" w:rsidP="006F0777">
            <w:pPr>
              <w:numPr>
                <w:ilvl w:val="0"/>
                <w:numId w:val="9"/>
              </w:numPr>
              <w:tabs>
                <w:tab w:val="num" w:pos="720"/>
                <w:tab w:val="num" w:pos="2340"/>
              </w:tabs>
              <w:suppressAutoHyphens w:val="0"/>
              <w:snapToGrid w:val="0"/>
              <w:ind w:left="2340" w:hanging="2111"/>
              <w:rPr>
                <w:sz w:val="22"/>
                <w:szCs w:val="22"/>
                <w:lang w:val="es-ES" w:eastAsia="en-US"/>
              </w:rPr>
            </w:pPr>
            <w:r>
              <w:rPr>
                <w:sz w:val="22"/>
                <w:szCs w:val="22"/>
                <w:lang w:val="es-ES" w:eastAsia="en-US"/>
              </w:rPr>
              <w:t>Trabajo</w:t>
            </w:r>
          </w:p>
          <w:p w:rsidR="000748F7" w:rsidRPr="006F0777" w:rsidRDefault="00291747" w:rsidP="006F0777">
            <w:pPr>
              <w:numPr>
                <w:ilvl w:val="0"/>
                <w:numId w:val="9"/>
              </w:numPr>
              <w:tabs>
                <w:tab w:val="num" w:pos="720"/>
                <w:tab w:val="num" w:pos="2340"/>
              </w:tabs>
              <w:suppressAutoHyphens w:val="0"/>
              <w:snapToGrid w:val="0"/>
              <w:ind w:left="2340" w:hanging="2111"/>
              <w:rPr>
                <w:sz w:val="22"/>
                <w:szCs w:val="22"/>
                <w:lang w:val="es-ES" w:eastAsia="en-US"/>
              </w:rPr>
            </w:pPr>
            <w:r w:rsidRPr="006F0777">
              <w:rPr>
                <w:sz w:val="22"/>
                <w:szCs w:val="22"/>
                <w:lang w:val="es-ES" w:eastAsia="en-US"/>
              </w:rPr>
              <w:t>Ciencia y Tecnología</w:t>
            </w:r>
          </w:p>
          <w:p w:rsidR="00291747" w:rsidRPr="006F0777" w:rsidRDefault="00432BCA" w:rsidP="006F0777">
            <w:pPr>
              <w:numPr>
                <w:ilvl w:val="0"/>
                <w:numId w:val="9"/>
              </w:numPr>
              <w:tabs>
                <w:tab w:val="num" w:pos="720"/>
                <w:tab w:val="num" w:pos="2340"/>
              </w:tabs>
              <w:suppressAutoHyphens w:val="0"/>
              <w:snapToGrid w:val="0"/>
              <w:ind w:left="2340" w:hanging="2111"/>
              <w:rPr>
                <w:sz w:val="22"/>
                <w:szCs w:val="22"/>
                <w:lang w:val="es-ES" w:eastAsia="en-US"/>
              </w:rPr>
            </w:pPr>
            <w:r>
              <w:rPr>
                <w:sz w:val="22"/>
                <w:szCs w:val="22"/>
                <w:lang w:val="es-ES" w:eastAsia="en-US"/>
              </w:rPr>
              <w:t>Desarrollo Social</w:t>
            </w:r>
          </w:p>
          <w:p w:rsidR="000239DD" w:rsidRPr="006F0777" w:rsidRDefault="000239DD" w:rsidP="006F0777">
            <w:pPr>
              <w:pStyle w:val="TableHeading"/>
              <w:numPr>
                <w:ilvl w:val="0"/>
                <w:numId w:val="6"/>
              </w:numPr>
              <w:tabs>
                <w:tab w:val="left" w:pos="221"/>
              </w:tabs>
              <w:snapToGrid w:val="0"/>
              <w:ind w:left="221" w:hanging="221"/>
              <w:jc w:val="left"/>
              <w:rPr>
                <w:b w:val="0"/>
                <w:sz w:val="22"/>
                <w:szCs w:val="22"/>
                <w:lang w:val="es-ES"/>
              </w:rPr>
            </w:pPr>
            <w:r w:rsidRPr="006F0777">
              <w:rPr>
                <w:b w:val="0"/>
                <w:bCs w:val="0"/>
                <w:sz w:val="22"/>
                <w:szCs w:val="22"/>
                <w:lang w:val="es-ES"/>
              </w:rPr>
              <w:t>Otros asuntos</w:t>
            </w:r>
          </w:p>
          <w:p w:rsidR="00BC7AA1" w:rsidRPr="006F0777" w:rsidRDefault="00BC7AA1" w:rsidP="006F0777">
            <w:pPr>
              <w:pStyle w:val="TableHeading"/>
              <w:tabs>
                <w:tab w:val="left" w:pos="221"/>
              </w:tabs>
              <w:snapToGrid w:val="0"/>
              <w:ind w:left="221"/>
              <w:jc w:val="left"/>
              <w:rPr>
                <w:b w:val="0"/>
                <w:sz w:val="22"/>
                <w:szCs w:val="22"/>
                <w:lang w:val="es-ES"/>
              </w:rPr>
            </w:pPr>
          </w:p>
        </w:tc>
      </w:tr>
      <w:tr w:rsidR="00802942" w:rsidRPr="006F0777" w:rsidTr="00620586">
        <w:trPr>
          <w:trHeight w:val="1295"/>
        </w:trPr>
        <w:tc>
          <w:tcPr>
            <w:tcW w:w="3397" w:type="dxa"/>
            <w:shd w:val="clear" w:color="auto" w:fill="auto"/>
          </w:tcPr>
          <w:p w:rsidR="00802942" w:rsidRPr="006F0777" w:rsidRDefault="00955305" w:rsidP="006F0777">
            <w:pPr>
              <w:rPr>
                <w:sz w:val="22"/>
                <w:szCs w:val="22"/>
                <w:lang w:val="es-ES"/>
              </w:rPr>
            </w:pPr>
            <w:r w:rsidRPr="006F0777">
              <w:rPr>
                <w:sz w:val="22"/>
                <w:szCs w:val="22"/>
                <w:lang w:val="es-ES"/>
              </w:rPr>
              <w:t>Mi</w:t>
            </w:r>
            <w:r w:rsidR="002678AA" w:rsidRPr="006F0777">
              <w:rPr>
                <w:sz w:val="22"/>
                <w:szCs w:val="22"/>
                <w:lang w:val="es-ES"/>
              </w:rPr>
              <w:t>é</w:t>
            </w:r>
            <w:r w:rsidRPr="006F0777">
              <w:rPr>
                <w:sz w:val="22"/>
                <w:szCs w:val="22"/>
                <w:lang w:val="es-ES"/>
              </w:rPr>
              <w:t>rcoles</w:t>
            </w:r>
          </w:p>
          <w:p w:rsidR="00802942" w:rsidRPr="006F0777" w:rsidRDefault="00466383" w:rsidP="006F0777">
            <w:pPr>
              <w:rPr>
                <w:sz w:val="22"/>
                <w:szCs w:val="22"/>
                <w:lang w:val="es-ES"/>
              </w:rPr>
            </w:pPr>
            <w:r w:rsidRPr="006F0777">
              <w:rPr>
                <w:sz w:val="22"/>
                <w:szCs w:val="22"/>
                <w:lang w:val="es-ES"/>
              </w:rPr>
              <w:t>17 de marzo de 2021</w:t>
            </w:r>
          </w:p>
          <w:p w:rsidR="00802942" w:rsidRPr="006F0777" w:rsidRDefault="00466383" w:rsidP="006F0777">
            <w:pPr>
              <w:rPr>
                <w:sz w:val="22"/>
                <w:szCs w:val="22"/>
                <w:lang w:val="es-ES"/>
              </w:rPr>
            </w:pPr>
            <w:r w:rsidRPr="006F0777">
              <w:rPr>
                <w:sz w:val="22"/>
                <w:szCs w:val="22"/>
                <w:lang w:val="es-ES"/>
              </w:rPr>
              <w:t>2:3</w:t>
            </w:r>
            <w:r w:rsidR="00802942" w:rsidRPr="006F0777">
              <w:rPr>
                <w:sz w:val="22"/>
                <w:szCs w:val="22"/>
                <w:lang w:val="es-ES"/>
              </w:rPr>
              <w:t>0</w:t>
            </w:r>
            <w:r w:rsidRPr="006F0777">
              <w:rPr>
                <w:sz w:val="22"/>
                <w:szCs w:val="22"/>
                <w:lang w:val="es-ES"/>
              </w:rPr>
              <w:t xml:space="preserve"> p</w:t>
            </w:r>
            <w:r w:rsidR="00802942" w:rsidRPr="006F0777">
              <w:rPr>
                <w:sz w:val="22"/>
                <w:szCs w:val="22"/>
                <w:lang w:val="es-ES"/>
              </w:rPr>
              <w:t>.m.  – 5:30 p.m.</w:t>
            </w:r>
          </w:p>
          <w:p w:rsidR="00466383" w:rsidRPr="006F0777" w:rsidRDefault="00466383" w:rsidP="006F0777">
            <w:pPr>
              <w:rPr>
                <w:sz w:val="22"/>
                <w:szCs w:val="22"/>
                <w:lang w:val="es-ES"/>
              </w:rPr>
            </w:pPr>
          </w:p>
          <w:p w:rsidR="00466383" w:rsidRPr="006F0777" w:rsidRDefault="00466383" w:rsidP="006F0777">
            <w:pPr>
              <w:rPr>
                <w:sz w:val="22"/>
                <w:szCs w:val="22"/>
                <w:lang w:val="es-ES"/>
              </w:rPr>
            </w:pPr>
          </w:p>
        </w:tc>
        <w:tc>
          <w:tcPr>
            <w:tcW w:w="7313" w:type="dxa"/>
            <w:shd w:val="clear" w:color="auto" w:fill="auto"/>
          </w:tcPr>
          <w:p w:rsidR="00466383" w:rsidRPr="006F0777" w:rsidRDefault="00466383"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Aprobación del Proyecto de Plan de Trabajo de la Comisión</w:t>
            </w:r>
          </w:p>
          <w:p w:rsidR="00850D86" w:rsidRPr="006F0777" w:rsidRDefault="00850D86" w:rsidP="00850D86">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Revisión del proceso de reuniones ministeriales del CIDI</w:t>
            </w:r>
          </w:p>
          <w:p w:rsidR="00466383" w:rsidRPr="006F0777" w:rsidRDefault="00466383"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Revisión de la respuesta de la SEDI a cambio climático y desarrollo sostenible</w:t>
            </w:r>
          </w:p>
          <w:p w:rsidR="00466383" w:rsidRPr="006F0777" w:rsidRDefault="00466383" w:rsidP="006F0777">
            <w:pPr>
              <w:pStyle w:val="TableHeading"/>
              <w:numPr>
                <w:ilvl w:val="0"/>
                <w:numId w:val="6"/>
              </w:numPr>
              <w:tabs>
                <w:tab w:val="left" w:pos="221"/>
                <w:tab w:val="left" w:pos="1440"/>
              </w:tabs>
              <w:suppressAutoHyphens w:val="0"/>
              <w:snapToGrid w:val="0"/>
              <w:ind w:left="221" w:hanging="221"/>
              <w:jc w:val="left"/>
              <w:rPr>
                <w:b w:val="0"/>
                <w:sz w:val="22"/>
                <w:szCs w:val="22"/>
                <w:lang w:val="es-ES" w:eastAsia="en-US"/>
              </w:rPr>
            </w:pPr>
            <w:r w:rsidRPr="006F0777">
              <w:rPr>
                <w:b w:val="0"/>
                <w:sz w:val="22"/>
                <w:szCs w:val="22"/>
                <w:lang w:val="es-ES" w:eastAsia="en-US"/>
              </w:rPr>
              <w:t>Presentación sobre el estado de los trabajos en la siguiente área temática del C</w:t>
            </w:r>
            <w:r w:rsidR="00331BE4" w:rsidRPr="006F0777">
              <w:rPr>
                <w:b w:val="0"/>
                <w:sz w:val="22"/>
                <w:szCs w:val="22"/>
                <w:lang w:val="es-ES" w:eastAsia="en-US"/>
              </w:rPr>
              <w:t>IDI</w:t>
            </w:r>
            <w:r w:rsidRPr="006F0777">
              <w:rPr>
                <w:b w:val="0"/>
                <w:sz w:val="22"/>
                <w:szCs w:val="22"/>
                <w:lang w:val="es-ES" w:eastAsia="en-US"/>
              </w:rPr>
              <w:t>:</w:t>
            </w:r>
          </w:p>
          <w:p w:rsidR="00466383" w:rsidRDefault="00466383" w:rsidP="006F0777">
            <w:pPr>
              <w:pStyle w:val="ListParagraph"/>
              <w:numPr>
                <w:ilvl w:val="4"/>
                <w:numId w:val="9"/>
              </w:numPr>
              <w:tabs>
                <w:tab w:val="clear" w:pos="4680"/>
                <w:tab w:val="num" w:pos="412"/>
              </w:tabs>
              <w:suppressAutoHyphens w:val="0"/>
              <w:snapToGrid w:val="0"/>
              <w:ind w:hanging="4448"/>
              <w:rPr>
                <w:sz w:val="22"/>
                <w:szCs w:val="22"/>
                <w:lang w:eastAsia="en-US"/>
              </w:rPr>
            </w:pPr>
            <w:r w:rsidRPr="006F0777">
              <w:rPr>
                <w:sz w:val="22"/>
                <w:szCs w:val="22"/>
                <w:lang w:eastAsia="en-US"/>
              </w:rPr>
              <w:t>Desarrollo Sostenible</w:t>
            </w:r>
          </w:p>
          <w:p w:rsidR="00850D86" w:rsidRPr="006F0777" w:rsidRDefault="00850D86" w:rsidP="00850D86">
            <w:pPr>
              <w:pStyle w:val="ListParagraph"/>
              <w:numPr>
                <w:ilvl w:val="4"/>
                <w:numId w:val="9"/>
              </w:numPr>
              <w:tabs>
                <w:tab w:val="clear" w:pos="4680"/>
                <w:tab w:val="num" w:pos="412"/>
              </w:tabs>
              <w:suppressAutoHyphens w:val="0"/>
              <w:snapToGrid w:val="0"/>
              <w:ind w:left="412" w:hanging="180"/>
              <w:rPr>
                <w:sz w:val="22"/>
                <w:szCs w:val="22"/>
                <w:lang w:eastAsia="en-US"/>
              </w:rPr>
            </w:pPr>
            <w:r>
              <w:rPr>
                <w:sz w:val="22"/>
                <w:szCs w:val="22"/>
                <w:lang w:eastAsia="en-US"/>
              </w:rPr>
              <w:t>Presentación del Proyecto de Plan de Trabajo de la Comisión Interamericana de Desarrollo Social (CIDES)</w:t>
            </w:r>
          </w:p>
          <w:p w:rsidR="00802942" w:rsidRPr="006F0777" w:rsidRDefault="00802942" w:rsidP="006F0777">
            <w:pPr>
              <w:pStyle w:val="TableHeading"/>
              <w:numPr>
                <w:ilvl w:val="0"/>
                <w:numId w:val="6"/>
              </w:numPr>
              <w:tabs>
                <w:tab w:val="left" w:pos="221"/>
                <w:tab w:val="left" w:pos="1440"/>
              </w:tabs>
              <w:suppressAutoHyphens w:val="0"/>
              <w:snapToGrid w:val="0"/>
              <w:ind w:left="221" w:hanging="221"/>
              <w:jc w:val="left"/>
              <w:rPr>
                <w:b w:val="0"/>
                <w:sz w:val="22"/>
                <w:szCs w:val="22"/>
                <w:lang w:val="es-ES"/>
              </w:rPr>
            </w:pPr>
            <w:r w:rsidRPr="006F0777">
              <w:rPr>
                <w:b w:val="0"/>
                <w:bCs w:val="0"/>
                <w:sz w:val="22"/>
                <w:szCs w:val="22"/>
                <w:lang w:val="es-ES"/>
              </w:rPr>
              <w:t>Otros asuntos</w:t>
            </w:r>
          </w:p>
          <w:p w:rsidR="00BC7AA1" w:rsidRPr="006F0777" w:rsidRDefault="00BC7AA1" w:rsidP="006F0777">
            <w:pPr>
              <w:pStyle w:val="TableHeading"/>
              <w:tabs>
                <w:tab w:val="left" w:pos="221"/>
                <w:tab w:val="left" w:pos="1440"/>
              </w:tabs>
              <w:suppressAutoHyphens w:val="0"/>
              <w:snapToGrid w:val="0"/>
              <w:jc w:val="left"/>
              <w:rPr>
                <w:b w:val="0"/>
                <w:sz w:val="22"/>
                <w:szCs w:val="22"/>
                <w:lang w:val="es-ES"/>
              </w:rPr>
            </w:pPr>
          </w:p>
        </w:tc>
      </w:tr>
      <w:tr w:rsidR="00802942" w:rsidRPr="006F0777" w:rsidTr="00620586">
        <w:tc>
          <w:tcPr>
            <w:tcW w:w="3397" w:type="dxa"/>
            <w:shd w:val="clear" w:color="auto" w:fill="auto"/>
          </w:tcPr>
          <w:p w:rsidR="00466383" w:rsidRPr="006F0777" w:rsidRDefault="00466383" w:rsidP="006F0777">
            <w:pPr>
              <w:rPr>
                <w:sz w:val="22"/>
                <w:szCs w:val="22"/>
                <w:lang w:val="es-ES"/>
              </w:rPr>
            </w:pPr>
            <w:r w:rsidRPr="006F0777">
              <w:rPr>
                <w:sz w:val="22"/>
                <w:szCs w:val="22"/>
                <w:lang w:val="es-ES"/>
              </w:rPr>
              <w:t>Miércoles</w:t>
            </w:r>
          </w:p>
          <w:p w:rsidR="00466383" w:rsidRPr="006F0777" w:rsidRDefault="00466383" w:rsidP="006F0777">
            <w:pPr>
              <w:rPr>
                <w:sz w:val="22"/>
                <w:szCs w:val="22"/>
                <w:lang w:val="es-ES"/>
              </w:rPr>
            </w:pPr>
            <w:r w:rsidRPr="006F0777">
              <w:rPr>
                <w:sz w:val="22"/>
                <w:szCs w:val="22"/>
                <w:lang w:val="es-ES"/>
              </w:rPr>
              <w:t>1</w:t>
            </w:r>
            <w:r w:rsidR="00850D86">
              <w:rPr>
                <w:sz w:val="22"/>
                <w:szCs w:val="22"/>
                <w:lang w:val="es-ES"/>
              </w:rPr>
              <w:t>3</w:t>
            </w:r>
            <w:r w:rsidRPr="006F0777">
              <w:rPr>
                <w:sz w:val="22"/>
                <w:szCs w:val="22"/>
                <w:lang w:val="es-ES"/>
              </w:rPr>
              <w:t xml:space="preserve"> de abril de 2021 </w:t>
            </w:r>
          </w:p>
          <w:p w:rsidR="00466383" w:rsidRPr="006F0777" w:rsidRDefault="00466383" w:rsidP="006F0777">
            <w:pPr>
              <w:rPr>
                <w:sz w:val="22"/>
                <w:szCs w:val="22"/>
                <w:lang w:val="es-ES"/>
              </w:rPr>
            </w:pPr>
            <w:r w:rsidRPr="006F0777">
              <w:rPr>
                <w:sz w:val="22"/>
                <w:szCs w:val="22"/>
                <w:lang w:val="es-ES"/>
              </w:rPr>
              <w:t>2:30 – 5:30 p.m.</w:t>
            </w:r>
          </w:p>
          <w:p w:rsidR="00466383" w:rsidRPr="006F0777" w:rsidRDefault="00466383" w:rsidP="006F0777">
            <w:pPr>
              <w:rPr>
                <w:sz w:val="22"/>
                <w:szCs w:val="22"/>
                <w:lang w:val="es-ES"/>
              </w:rPr>
            </w:pPr>
          </w:p>
          <w:p w:rsidR="00466383" w:rsidRPr="006F0777" w:rsidRDefault="00466383" w:rsidP="006F0777">
            <w:pPr>
              <w:rPr>
                <w:sz w:val="22"/>
                <w:szCs w:val="22"/>
                <w:lang w:val="es-ES"/>
              </w:rPr>
            </w:pPr>
          </w:p>
          <w:p w:rsidR="00466383" w:rsidRPr="006F0777" w:rsidRDefault="00466383" w:rsidP="006F0777">
            <w:pPr>
              <w:rPr>
                <w:sz w:val="22"/>
                <w:szCs w:val="22"/>
                <w:lang w:val="es-ES"/>
              </w:rPr>
            </w:pPr>
          </w:p>
          <w:p w:rsidR="00466383" w:rsidRPr="006F0777" w:rsidRDefault="00466383" w:rsidP="006F0777">
            <w:pPr>
              <w:rPr>
                <w:sz w:val="22"/>
                <w:szCs w:val="22"/>
                <w:lang w:val="es-ES"/>
              </w:rPr>
            </w:pPr>
          </w:p>
          <w:p w:rsidR="00466383" w:rsidRPr="006F0777" w:rsidRDefault="00466383" w:rsidP="006F0777">
            <w:pPr>
              <w:rPr>
                <w:sz w:val="22"/>
                <w:szCs w:val="22"/>
                <w:lang w:val="es-ES"/>
              </w:rPr>
            </w:pPr>
          </w:p>
        </w:tc>
        <w:tc>
          <w:tcPr>
            <w:tcW w:w="7313" w:type="dxa"/>
            <w:shd w:val="clear" w:color="auto" w:fill="auto"/>
          </w:tcPr>
          <w:p w:rsidR="00AB36FC" w:rsidRDefault="00AB36FC" w:rsidP="00AB36FC">
            <w:pPr>
              <w:numPr>
                <w:ilvl w:val="0"/>
                <w:numId w:val="6"/>
              </w:numPr>
              <w:suppressLineNumbers/>
              <w:tabs>
                <w:tab w:val="left" w:pos="221"/>
              </w:tabs>
              <w:suppressAutoHyphens w:val="0"/>
              <w:snapToGrid w:val="0"/>
              <w:ind w:left="229" w:hanging="229"/>
              <w:jc w:val="both"/>
              <w:rPr>
                <w:bCs/>
                <w:sz w:val="22"/>
                <w:szCs w:val="22"/>
                <w:lang w:val="es-ES"/>
              </w:rPr>
            </w:pPr>
            <w:r>
              <w:rPr>
                <w:bCs/>
                <w:sz w:val="22"/>
                <w:szCs w:val="22"/>
                <w:lang w:val="es-ES"/>
              </w:rPr>
              <w:t>Revisión de los mandatos sobre seguridad alimentaria y nutricional</w:t>
            </w:r>
          </w:p>
          <w:p w:rsidR="00003117" w:rsidRDefault="00003117"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 xml:space="preserve">Revisión </w:t>
            </w:r>
            <w:r w:rsidR="00850D86">
              <w:rPr>
                <w:b w:val="0"/>
                <w:bCs w:val="0"/>
                <w:sz w:val="22"/>
                <w:szCs w:val="22"/>
                <w:lang w:val="es-ES"/>
              </w:rPr>
              <w:t>y aprobación del Proyecto de Plan de Trabajo de la Comisión Interamericana de Desarrollo Social (CIDES)</w:t>
            </w:r>
          </w:p>
          <w:p w:rsidR="00466383" w:rsidRPr="006F0777" w:rsidRDefault="00466383" w:rsidP="006F0777">
            <w:pPr>
              <w:numPr>
                <w:ilvl w:val="0"/>
                <w:numId w:val="6"/>
              </w:numPr>
              <w:suppressLineNumbers/>
              <w:tabs>
                <w:tab w:val="left" w:pos="322"/>
                <w:tab w:val="left" w:pos="1440"/>
              </w:tabs>
              <w:suppressAutoHyphens w:val="0"/>
              <w:snapToGrid w:val="0"/>
              <w:ind w:left="322" w:hanging="322"/>
              <w:rPr>
                <w:bCs/>
                <w:sz w:val="22"/>
                <w:szCs w:val="22"/>
                <w:lang w:val="es-ES" w:eastAsia="en-US"/>
              </w:rPr>
            </w:pPr>
            <w:r w:rsidRPr="006F0777">
              <w:rPr>
                <w:bCs/>
                <w:sz w:val="22"/>
                <w:szCs w:val="22"/>
                <w:lang w:val="es-ES" w:eastAsia="en-US"/>
              </w:rPr>
              <w:t>Presenta</w:t>
            </w:r>
            <w:r w:rsidR="00331BE4" w:rsidRPr="006F0777">
              <w:rPr>
                <w:bCs/>
                <w:sz w:val="22"/>
                <w:szCs w:val="22"/>
                <w:lang w:val="es-ES" w:eastAsia="en-US"/>
              </w:rPr>
              <w:t>ción sobre el estado de los trabajos en las siguientes áreas temáticas del C</w:t>
            </w:r>
            <w:r w:rsidR="00F97A2C" w:rsidRPr="006F0777">
              <w:rPr>
                <w:bCs/>
                <w:sz w:val="22"/>
                <w:szCs w:val="22"/>
                <w:lang w:val="es-ES" w:eastAsia="en-US"/>
              </w:rPr>
              <w:t>IDI</w:t>
            </w:r>
            <w:r w:rsidRPr="006F0777">
              <w:rPr>
                <w:bCs/>
                <w:sz w:val="22"/>
                <w:szCs w:val="22"/>
                <w:lang w:val="es-ES" w:eastAsia="en-US"/>
              </w:rPr>
              <w:t>:</w:t>
            </w:r>
          </w:p>
          <w:p w:rsidR="00466383" w:rsidRPr="006F0777" w:rsidRDefault="00466383" w:rsidP="004D0378">
            <w:pPr>
              <w:numPr>
                <w:ilvl w:val="4"/>
                <w:numId w:val="9"/>
              </w:numPr>
              <w:tabs>
                <w:tab w:val="num" w:pos="522"/>
                <w:tab w:val="num" w:pos="2340"/>
              </w:tabs>
              <w:suppressAutoHyphens w:val="0"/>
              <w:snapToGrid w:val="0"/>
              <w:ind w:hanging="4464"/>
              <w:contextualSpacing/>
              <w:rPr>
                <w:sz w:val="22"/>
                <w:szCs w:val="22"/>
                <w:lang w:val="es-ES" w:eastAsia="en-US"/>
              </w:rPr>
            </w:pPr>
            <w:r w:rsidRPr="006F0777">
              <w:rPr>
                <w:sz w:val="22"/>
                <w:szCs w:val="22"/>
                <w:lang w:val="es-ES" w:eastAsia="en-US"/>
              </w:rPr>
              <w:t>T</w:t>
            </w:r>
            <w:r w:rsidR="003178C2">
              <w:rPr>
                <w:sz w:val="22"/>
                <w:szCs w:val="22"/>
                <w:lang w:val="es-ES" w:eastAsia="en-US"/>
              </w:rPr>
              <w:t>urismo</w:t>
            </w:r>
          </w:p>
          <w:p w:rsidR="003178C2" w:rsidRPr="006F0777" w:rsidRDefault="00466383" w:rsidP="00850D86">
            <w:pPr>
              <w:numPr>
                <w:ilvl w:val="0"/>
                <w:numId w:val="9"/>
              </w:numPr>
              <w:suppressLineNumbers/>
              <w:tabs>
                <w:tab w:val="left" w:pos="306"/>
              </w:tabs>
              <w:suppressAutoHyphens w:val="0"/>
              <w:snapToGrid w:val="0"/>
              <w:ind w:hanging="1044"/>
              <w:jc w:val="both"/>
              <w:rPr>
                <w:b/>
                <w:sz w:val="22"/>
                <w:szCs w:val="22"/>
                <w:lang w:val="es-ES"/>
              </w:rPr>
            </w:pPr>
            <w:r w:rsidRPr="006F0777">
              <w:rPr>
                <w:sz w:val="22"/>
                <w:szCs w:val="22"/>
                <w:lang w:val="es-ES"/>
              </w:rPr>
              <w:t>Otr</w:t>
            </w:r>
            <w:r w:rsidR="003178C2">
              <w:rPr>
                <w:sz w:val="22"/>
                <w:szCs w:val="22"/>
                <w:lang w:val="es-ES"/>
              </w:rPr>
              <w:t>os asuntos</w:t>
            </w:r>
          </w:p>
        </w:tc>
      </w:tr>
      <w:tr w:rsidR="002678AA" w:rsidRPr="006F0777" w:rsidTr="00620586">
        <w:tc>
          <w:tcPr>
            <w:tcW w:w="3397" w:type="dxa"/>
            <w:shd w:val="clear" w:color="auto" w:fill="auto"/>
          </w:tcPr>
          <w:p w:rsidR="00F97A2C" w:rsidRPr="00F97A2C" w:rsidRDefault="00F97A2C" w:rsidP="006F0777">
            <w:pPr>
              <w:rPr>
                <w:sz w:val="22"/>
                <w:szCs w:val="22"/>
                <w:lang w:val="es-ES"/>
              </w:rPr>
            </w:pPr>
            <w:r w:rsidRPr="006F0777">
              <w:rPr>
                <w:sz w:val="22"/>
                <w:szCs w:val="22"/>
                <w:lang w:val="es-ES"/>
              </w:rPr>
              <w:lastRenderedPageBreak/>
              <w:t>Jueves</w:t>
            </w:r>
          </w:p>
          <w:p w:rsidR="00F97A2C" w:rsidRPr="00F97A2C" w:rsidRDefault="00F97A2C" w:rsidP="006F0777">
            <w:pPr>
              <w:rPr>
                <w:sz w:val="22"/>
                <w:szCs w:val="22"/>
                <w:lang w:val="es-ES"/>
              </w:rPr>
            </w:pPr>
            <w:r w:rsidRPr="006F0777">
              <w:rPr>
                <w:sz w:val="22"/>
                <w:szCs w:val="22"/>
                <w:lang w:val="es-ES"/>
              </w:rPr>
              <w:t>13 de mayo de 2021</w:t>
            </w:r>
          </w:p>
          <w:p w:rsidR="00F97A2C" w:rsidRPr="00F97A2C" w:rsidRDefault="00F97A2C" w:rsidP="006F0777">
            <w:pPr>
              <w:rPr>
                <w:sz w:val="22"/>
                <w:szCs w:val="22"/>
                <w:lang w:val="es-ES"/>
              </w:rPr>
            </w:pPr>
            <w:r w:rsidRPr="00F97A2C">
              <w:rPr>
                <w:sz w:val="22"/>
                <w:szCs w:val="22"/>
                <w:lang w:val="es-ES"/>
              </w:rPr>
              <w:t>2:30 – 5:30 p.m.</w:t>
            </w:r>
          </w:p>
          <w:p w:rsidR="00D24426" w:rsidRPr="006F0777" w:rsidRDefault="00D24426" w:rsidP="006F0777">
            <w:pPr>
              <w:rPr>
                <w:sz w:val="22"/>
                <w:szCs w:val="22"/>
                <w:lang w:val="es-ES"/>
              </w:rPr>
            </w:pPr>
          </w:p>
        </w:tc>
        <w:tc>
          <w:tcPr>
            <w:tcW w:w="7313" w:type="dxa"/>
            <w:shd w:val="clear" w:color="auto" w:fill="auto"/>
          </w:tcPr>
          <w:p w:rsidR="00F97A2C" w:rsidRPr="006F0777" w:rsidRDefault="00850D86" w:rsidP="00850D86">
            <w:pPr>
              <w:pStyle w:val="TableHeading"/>
              <w:numPr>
                <w:ilvl w:val="0"/>
                <w:numId w:val="6"/>
              </w:numPr>
              <w:tabs>
                <w:tab w:val="left" w:pos="221"/>
              </w:tabs>
              <w:snapToGrid w:val="0"/>
              <w:ind w:left="221" w:hanging="221"/>
              <w:jc w:val="left"/>
              <w:rPr>
                <w:b w:val="0"/>
                <w:sz w:val="22"/>
                <w:szCs w:val="22"/>
                <w:lang w:val="es-ES" w:eastAsia="en-US"/>
              </w:rPr>
            </w:pPr>
            <w:r>
              <w:rPr>
                <w:b w:val="0"/>
                <w:bCs w:val="0"/>
                <w:sz w:val="22"/>
                <w:szCs w:val="22"/>
                <w:lang w:val="es-ES"/>
              </w:rPr>
              <w:t>Presentación sobre la Alianza de Energía y Clima de las Américas (ECPA)</w:t>
            </w:r>
          </w:p>
          <w:p w:rsidR="00205FF0" w:rsidRPr="006F0777" w:rsidRDefault="00205FF0" w:rsidP="006F0777">
            <w:pPr>
              <w:pStyle w:val="TableHeading"/>
              <w:numPr>
                <w:ilvl w:val="0"/>
                <w:numId w:val="6"/>
              </w:numPr>
              <w:tabs>
                <w:tab w:val="left" w:pos="221"/>
                <w:tab w:val="left" w:pos="1440"/>
              </w:tabs>
              <w:suppressAutoHyphens w:val="0"/>
              <w:snapToGrid w:val="0"/>
              <w:ind w:left="221" w:hanging="221"/>
              <w:jc w:val="both"/>
              <w:rPr>
                <w:b w:val="0"/>
                <w:sz w:val="22"/>
                <w:szCs w:val="22"/>
                <w:lang w:val="es-ES" w:eastAsia="en-US"/>
              </w:rPr>
            </w:pPr>
            <w:r w:rsidRPr="006F0777">
              <w:rPr>
                <w:b w:val="0"/>
                <w:sz w:val="22"/>
                <w:szCs w:val="22"/>
                <w:lang w:val="es-ES" w:eastAsia="en-US"/>
              </w:rPr>
              <w:t>Presentación sobre el estado d</w:t>
            </w:r>
            <w:r w:rsidR="003178C2">
              <w:rPr>
                <w:b w:val="0"/>
                <w:sz w:val="22"/>
                <w:szCs w:val="22"/>
                <w:lang w:val="es-ES" w:eastAsia="en-US"/>
              </w:rPr>
              <w:t>e los trabajos en la siguiente</w:t>
            </w:r>
            <w:r w:rsidRPr="006F0777">
              <w:rPr>
                <w:b w:val="0"/>
                <w:sz w:val="22"/>
                <w:szCs w:val="22"/>
                <w:lang w:val="es-ES" w:eastAsia="en-US"/>
              </w:rPr>
              <w:t xml:space="preserve"> área</w:t>
            </w:r>
            <w:r w:rsidR="003178C2">
              <w:rPr>
                <w:b w:val="0"/>
                <w:sz w:val="22"/>
                <w:szCs w:val="22"/>
                <w:lang w:val="es-ES" w:eastAsia="en-US"/>
              </w:rPr>
              <w:t xml:space="preserve"> temática</w:t>
            </w:r>
            <w:r w:rsidRPr="006F0777">
              <w:rPr>
                <w:b w:val="0"/>
                <w:sz w:val="22"/>
                <w:szCs w:val="22"/>
                <w:lang w:val="es-ES" w:eastAsia="en-US"/>
              </w:rPr>
              <w:t xml:space="preserve"> de</w:t>
            </w:r>
            <w:r w:rsidR="00F97A2C" w:rsidRPr="006F0777">
              <w:rPr>
                <w:b w:val="0"/>
                <w:sz w:val="22"/>
                <w:szCs w:val="22"/>
                <w:lang w:val="es-ES" w:eastAsia="en-US"/>
              </w:rPr>
              <w:t>l CIDI</w:t>
            </w:r>
            <w:r w:rsidRPr="006F0777">
              <w:rPr>
                <w:b w:val="0"/>
                <w:sz w:val="22"/>
                <w:szCs w:val="22"/>
                <w:lang w:val="es-ES" w:eastAsia="en-US"/>
              </w:rPr>
              <w:t>:</w:t>
            </w:r>
          </w:p>
          <w:p w:rsidR="00205FF0" w:rsidRDefault="00F97A2C" w:rsidP="006F0777">
            <w:pPr>
              <w:pStyle w:val="ListParagraph"/>
              <w:numPr>
                <w:ilvl w:val="4"/>
                <w:numId w:val="9"/>
              </w:numPr>
              <w:tabs>
                <w:tab w:val="num" w:pos="592"/>
              </w:tabs>
              <w:suppressAutoHyphens w:val="0"/>
              <w:snapToGrid w:val="0"/>
              <w:ind w:hanging="4448"/>
              <w:jc w:val="both"/>
              <w:rPr>
                <w:sz w:val="22"/>
                <w:szCs w:val="22"/>
                <w:lang w:eastAsia="en-US"/>
              </w:rPr>
            </w:pPr>
            <w:r w:rsidRPr="006F0777">
              <w:rPr>
                <w:sz w:val="22"/>
                <w:szCs w:val="22"/>
                <w:lang w:eastAsia="en-US"/>
              </w:rPr>
              <w:t>Educación</w:t>
            </w:r>
            <w:r w:rsidR="00205FF0" w:rsidRPr="006F0777">
              <w:rPr>
                <w:sz w:val="22"/>
                <w:szCs w:val="22"/>
                <w:lang w:eastAsia="en-US"/>
              </w:rPr>
              <w:t xml:space="preserve"> </w:t>
            </w:r>
          </w:p>
          <w:p w:rsidR="004D0378" w:rsidRPr="006F0777" w:rsidRDefault="004D0378" w:rsidP="006F0777">
            <w:pPr>
              <w:pStyle w:val="ListParagraph"/>
              <w:numPr>
                <w:ilvl w:val="4"/>
                <w:numId w:val="9"/>
              </w:numPr>
              <w:tabs>
                <w:tab w:val="num" w:pos="592"/>
              </w:tabs>
              <w:suppressAutoHyphens w:val="0"/>
              <w:snapToGrid w:val="0"/>
              <w:ind w:hanging="4448"/>
              <w:jc w:val="both"/>
              <w:rPr>
                <w:sz w:val="22"/>
                <w:szCs w:val="22"/>
                <w:lang w:eastAsia="en-US"/>
              </w:rPr>
            </w:pPr>
            <w:r>
              <w:rPr>
                <w:sz w:val="22"/>
                <w:szCs w:val="22"/>
                <w:lang w:eastAsia="en-US"/>
              </w:rPr>
              <w:t>Cultura</w:t>
            </w:r>
          </w:p>
          <w:p w:rsidR="00F97A2C" w:rsidRPr="006F0777" w:rsidRDefault="00F97A2C" w:rsidP="006F0777">
            <w:pPr>
              <w:numPr>
                <w:ilvl w:val="0"/>
                <w:numId w:val="9"/>
              </w:numPr>
              <w:suppressLineNumbers/>
              <w:tabs>
                <w:tab w:val="left" w:pos="306"/>
              </w:tabs>
              <w:suppressAutoHyphens w:val="0"/>
              <w:snapToGrid w:val="0"/>
              <w:ind w:hanging="1044"/>
              <w:jc w:val="both"/>
              <w:rPr>
                <w:bCs/>
                <w:sz w:val="22"/>
                <w:szCs w:val="22"/>
                <w:lang w:val="es-ES"/>
              </w:rPr>
            </w:pPr>
            <w:r w:rsidRPr="006F0777">
              <w:rPr>
                <w:sz w:val="22"/>
                <w:szCs w:val="22"/>
                <w:lang w:val="es-ES"/>
              </w:rPr>
              <w:t>Otros asuntos</w:t>
            </w:r>
          </w:p>
          <w:p w:rsidR="00F97A2C" w:rsidRPr="006F0777" w:rsidRDefault="00F97A2C" w:rsidP="006F0777">
            <w:pPr>
              <w:pStyle w:val="TableHeading"/>
              <w:tabs>
                <w:tab w:val="left" w:pos="221"/>
              </w:tabs>
              <w:snapToGrid w:val="0"/>
              <w:jc w:val="left"/>
              <w:rPr>
                <w:b w:val="0"/>
                <w:sz w:val="22"/>
                <w:szCs w:val="22"/>
                <w:lang w:val="es-ES"/>
              </w:rPr>
            </w:pPr>
          </w:p>
        </w:tc>
      </w:tr>
      <w:tr w:rsidR="00802942" w:rsidRPr="006F0777" w:rsidTr="00620586">
        <w:tc>
          <w:tcPr>
            <w:tcW w:w="3397" w:type="dxa"/>
            <w:shd w:val="clear" w:color="auto" w:fill="auto"/>
          </w:tcPr>
          <w:p w:rsidR="00BC7AA1" w:rsidRPr="00BC7AA1" w:rsidRDefault="00BC7AA1" w:rsidP="006F0777">
            <w:pPr>
              <w:rPr>
                <w:sz w:val="22"/>
                <w:szCs w:val="22"/>
                <w:lang w:val="es-ES"/>
              </w:rPr>
            </w:pPr>
            <w:r w:rsidRPr="006F0777">
              <w:rPr>
                <w:sz w:val="22"/>
                <w:szCs w:val="22"/>
                <w:lang w:val="es-ES"/>
              </w:rPr>
              <w:t>Martes</w:t>
            </w:r>
          </w:p>
          <w:p w:rsidR="00BC7AA1" w:rsidRPr="00BC7AA1" w:rsidRDefault="00BC7AA1" w:rsidP="006F0777">
            <w:pPr>
              <w:rPr>
                <w:sz w:val="22"/>
                <w:szCs w:val="22"/>
                <w:lang w:val="es-ES"/>
              </w:rPr>
            </w:pPr>
            <w:r w:rsidRPr="006F0777">
              <w:rPr>
                <w:sz w:val="22"/>
                <w:szCs w:val="22"/>
                <w:lang w:val="es-ES"/>
              </w:rPr>
              <w:t>25 de mayo de 2021</w:t>
            </w:r>
          </w:p>
          <w:p w:rsidR="00BC7AA1" w:rsidRPr="00BC7AA1" w:rsidRDefault="00BC7AA1" w:rsidP="006F0777">
            <w:pPr>
              <w:rPr>
                <w:sz w:val="22"/>
                <w:szCs w:val="22"/>
                <w:lang w:val="es-ES"/>
              </w:rPr>
            </w:pPr>
            <w:r w:rsidRPr="00BC7AA1">
              <w:rPr>
                <w:sz w:val="22"/>
                <w:szCs w:val="22"/>
                <w:lang w:val="es-ES"/>
              </w:rPr>
              <w:t>2:30 – 5:30 p.m.</w:t>
            </w:r>
          </w:p>
          <w:p w:rsidR="00802942" w:rsidRPr="006F0777" w:rsidRDefault="00802942" w:rsidP="006F0777">
            <w:pPr>
              <w:rPr>
                <w:sz w:val="22"/>
                <w:szCs w:val="22"/>
                <w:lang w:val="es-ES"/>
              </w:rPr>
            </w:pPr>
          </w:p>
          <w:p w:rsidR="00802942" w:rsidRPr="006F0777" w:rsidRDefault="00802942" w:rsidP="006F0777">
            <w:pPr>
              <w:rPr>
                <w:sz w:val="22"/>
                <w:szCs w:val="22"/>
                <w:lang w:val="es-ES"/>
              </w:rPr>
            </w:pPr>
          </w:p>
        </w:tc>
        <w:tc>
          <w:tcPr>
            <w:tcW w:w="7313" w:type="dxa"/>
            <w:shd w:val="clear" w:color="auto" w:fill="auto"/>
          </w:tcPr>
          <w:p w:rsidR="00F97A2C" w:rsidRPr="006F0777" w:rsidRDefault="00F97A2C"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Revisión del proceso de reuniones ministeriales del CIDI</w:t>
            </w:r>
          </w:p>
          <w:p w:rsidR="00BC7AA1" w:rsidRPr="006F0777" w:rsidRDefault="00BC7AA1" w:rsidP="006F0777">
            <w:pPr>
              <w:pStyle w:val="TableHeading"/>
              <w:numPr>
                <w:ilvl w:val="4"/>
                <w:numId w:val="9"/>
              </w:numPr>
              <w:tabs>
                <w:tab w:val="clear" w:pos="4680"/>
                <w:tab w:val="left" w:pos="232"/>
                <w:tab w:val="num" w:pos="592"/>
              </w:tabs>
              <w:suppressAutoHyphens w:val="0"/>
              <w:snapToGrid w:val="0"/>
              <w:ind w:left="592"/>
              <w:jc w:val="left"/>
              <w:rPr>
                <w:b w:val="0"/>
                <w:sz w:val="22"/>
                <w:szCs w:val="22"/>
                <w:lang w:val="es-ES" w:eastAsia="en-US"/>
              </w:rPr>
            </w:pPr>
            <w:r w:rsidRPr="006F0777">
              <w:rPr>
                <w:b w:val="0"/>
                <w:bCs w:val="0"/>
                <w:sz w:val="22"/>
                <w:szCs w:val="22"/>
                <w:lang w:val="es-ES" w:eastAsia="en-US"/>
              </w:rPr>
              <w:t>Revisión de</w:t>
            </w:r>
            <w:r w:rsidRPr="006F0777">
              <w:rPr>
                <w:bCs w:val="0"/>
                <w:sz w:val="22"/>
                <w:szCs w:val="22"/>
                <w:lang w:val="es-ES" w:eastAsia="en-US"/>
              </w:rPr>
              <w:t xml:space="preserve"> </w:t>
            </w:r>
            <w:r w:rsidRPr="006F0777">
              <w:rPr>
                <w:b w:val="0"/>
                <w:sz w:val="22"/>
                <w:szCs w:val="22"/>
                <w:lang w:val="es-ES" w:eastAsia="en-US"/>
              </w:rPr>
              <w:t>posibles formas para mejorar el proceso de las reuniones ministeriales</w:t>
            </w:r>
          </w:p>
          <w:p w:rsidR="00F97A2C" w:rsidRPr="006F0777" w:rsidRDefault="00F97A2C" w:rsidP="006F0777">
            <w:pPr>
              <w:pStyle w:val="TableHeading"/>
              <w:numPr>
                <w:ilvl w:val="4"/>
                <w:numId w:val="9"/>
              </w:numPr>
              <w:tabs>
                <w:tab w:val="left" w:pos="232"/>
                <w:tab w:val="left" w:pos="592"/>
              </w:tabs>
              <w:suppressAutoHyphens w:val="0"/>
              <w:snapToGrid w:val="0"/>
              <w:ind w:hanging="4448"/>
              <w:jc w:val="left"/>
              <w:rPr>
                <w:b w:val="0"/>
                <w:sz w:val="22"/>
                <w:szCs w:val="22"/>
                <w:lang w:val="es-ES" w:eastAsia="en-US"/>
              </w:rPr>
            </w:pPr>
            <w:r w:rsidRPr="006F0777">
              <w:rPr>
                <w:b w:val="0"/>
                <w:sz w:val="22"/>
                <w:szCs w:val="22"/>
                <w:lang w:val="es-ES"/>
              </w:rPr>
              <w:t>Revisión de la ejecución del ciclo trienal ministerial del CIDI</w:t>
            </w:r>
          </w:p>
          <w:p w:rsidR="00620586" w:rsidRDefault="00620586" w:rsidP="006F0777">
            <w:pPr>
              <w:pStyle w:val="TableHeading"/>
              <w:numPr>
                <w:ilvl w:val="0"/>
                <w:numId w:val="6"/>
              </w:numPr>
              <w:tabs>
                <w:tab w:val="left" w:pos="221"/>
              </w:tabs>
              <w:snapToGrid w:val="0"/>
              <w:ind w:left="229" w:hanging="229"/>
              <w:jc w:val="left"/>
              <w:rPr>
                <w:b w:val="0"/>
                <w:sz w:val="22"/>
                <w:szCs w:val="22"/>
                <w:lang w:val="es-ES"/>
              </w:rPr>
            </w:pPr>
            <w:r>
              <w:rPr>
                <w:b w:val="0"/>
                <w:sz w:val="22"/>
                <w:szCs w:val="22"/>
                <w:lang w:val="es-ES"/>
              </w:rPr>
              <w:t>Informe sobre la XII Reunión Ordinaria de la Comisión Interamericana de Puertos (CIP)</w:t>
            </w:r>
          </w:p>
          <w:p w:rsidR="00F97A2C" w:rsidRPr="006F0777" w:rsidRDefault="00F97A2C" w:rsidP="006F0777">
            <w:pPr>
              <w:pStyle w:val="TableHeading"/>
              <w:numPr>
                <w:ilvl w:val="0"/>
                <w:numId w:val="6"/>
              </w:numPr>
              <w:tabs>
                <w:tab w:val="left" w:pos="221"/>
              </w:tabs>
              <w:snapToGrid w:val="0"/>
              <w:ind w:left="229" w:hanging="229"/>
              <w:jc w:val="left"/>
              <w:rPr>
                <w:b w:val="0"/>
                <w:sz w:val="22"/>
                <w:szCs w:val="22"/>
                <w:lang w:val="es-ES"/>
              </w:rPr>
            </w:pPr>
            <w:r w:rsidRPr="006F0777">
              <w:rPr>
                <w:b w:val="0"/>
                <w:sz w:val="22"/>
                <w:szCs w:val="22"/>
                <w:lang w:val="es-ES"/>
              </w:rPr>
              <w:t xml:space="preserve">Informe de la Secretaría sobre la implementación de las recomendaciones del CIDI contenidas en el </w:t>
            </w:r>
            <w:r w:rsidRPr="006F0777">
              <w:rPr>
                <w:b w:val="0"/>
                <w:color w:val="000000"/>
                <w:sz w:val="22"/>
                <w:szCs w:val="22"/>
                <w:lang w:val="es-ES" w:eastAsia="en-US"/>
              </w:rPr>
              <w:t xml:space="preserve">documento </w:t>
            </w:r>
            <w:r w:rsidRPr="00F97A2C">
              <w:rPr>
                <w:b w:val="0"/>
                <w:color w:val="000000"/>
                <w:sz w:val="22"/>
                <w:szCs w:val="22"/>
                <w:lang w:val="es-ES" w:eastAsia="en-US"/>
              </w:rPr>
              <w:t xml:space="preserve">CIDI/CPD/doc.200/20 rev.3, </w:t>
            </w:r>
            <w:r w:rsidRPr="006F0777">
              <w:rPr>
                <w:b w:val="0"/>
                <w:color w:val="000000"/>
                <w:sz w:val="22"/>
                <w:szCs w:val="22"/>
                <w:lang w:val="es-ES" w:eastAsia="en-US"/>
              </w:rPr>
              <w:t>sobre las herramientas y entidades del sistema interamericano para abordar la respuesta a desastres naturales</w:t>
            </w:r>
          </w:p>
          <w:p w:rsidR="00BC7AA1" w:rsidRPr="00BC7AA1" w:rsidRDefault="00BC7AA1" w:rsidP="006F0777">
            <w:pPr>
              <w:numPr>
                <w:ilvl w:val="0"/>
                <w:numId w:val="6"/>
              </w:numPr>
              <w:suppressLineNumbers/>
              <w:tabs>
                <w:tab w:val="left" w:pos="221"/>
              </w:tabs>
              <w:suppressAutoHyphens w:val="0"/>
              <w:snapToGrid w:val="0"/>
              <w:ind w:left="221" w:hanging="221"/>
              <w:rPr>
                <w:bCs/>
                <w:sz w:val="22"/>
                <w:szCs w:val="22"/>
                <w:lang w:val="es-ES"/>
              </w:rPr>
            </w:pPr>
            <w:r w:rsidRPr="00BC7AA1">
              <w:rPr>
                <w:bCs/>
                <w:sz w:val="22"/>
                <w:szCs w:val="22"/>
                <w:lang w:val="es-ES"/>
              </w:rPr>
              <w:t>C</w:t>
            </w:r>
            <w:r w:rsidR="00131D9E" w:rsidRPr="006F0777">
              <w:rPr>
                <w:bCs/>
                <w:sz w:val="22"/>
                <w:szCs w:val="22"/>
                <w:lang w:val="es-ES"/>
              </w:rPr>
              <w:t xml:space="preserve">onsideración de la metodología para la preparación de </w:t>
            </w:r>
            <w:r w:rsidR="003178C2">
              <w:rPr>
                <w:bCs/>
                <w:sz w:val="22"/>
                <w:szCs w:val="22"/>
                <w:lang w:val="es-ES"/>
              </w:rPr>
              <w:t>p</w:t>
            </w:r>
            <w:r w:rsidR="00131D9E" w:rsidRPr="006F0777">
              <w:rPr>
                <w:bCs/>
                <w:sz w:val="22"/>
                <w:szCs w:val="22"/>
                <w:lang w:val="es-ES"/>
              </w:rPr>
              <w:t>royecto(s) de resolución</w:t>
            </w:r>
          </w:p>
          <w:p w:rsidR="003178C2" w:rsidRDefault="00BC7AA1" w:rsidP="006F0777">
            <w:pPr>
              <w:numPr>
                <w:ilvl w:val="0"/>
                <w:numId w:val="6"/>
              </w:numPr>
              <w:suppressLineNumbers/>
              <w:tabs>
                <w:tab w:val="left" w:pos="221"/>
              </w:tabs>
              <w:suppressAutoHyphens w:val="0"/>
              <w:snapToGrid w:val="0"/>
              <w:ind w:left="221" w:hanging="221"/>
              <w:rPr>
                <w:bCs/>
                <w:sz w:val="22"/>
                <w:szCs w:val="22"/>
                <w:lang w:val="es-ES"/>
              </w:rPr>
            </w:pPr>
            <w:r w:rsidRPr="00BC7AA1">
              <w:rPr>
                <w:bCs/>
                <w:sz w:val="22"/>
                <w:szCs w:val="22"/>
                <w:lang w:val="es-ES"/>
              </w:rPr>
              <w:t>Prop</w:t>
            </w:r>
            <w:r w:rsidR="00131D9E" w:rsidRPr="006F0777">
              <w:rPr>
                <w:bCs/>
                <w:sz w:val="22"/>
                <w:szCs w:val="22"/>
                <w:lang w:val="es-ES"/>
              </w:rPr>
              <w:t>uesta de formato del proyecto de resolución ómnibus del CIDI</w:t>
            </w:r>
          </w:p>
          <w:p w:rsidR="00BC7AA1" w:rsidRPr="003178C2" w:rsidRDefault="003178C2" w:rsidP="00431158">
            <w:pPr>
              <w:numPr>
                <w:ilvl w:val="0"/>
                <w:numId w:val="6"/>
              </w:numPr>
              <w:suppressLineNumbers/>
              <w:tabs>
                <w:tab w:val="left" w:pos="221"/>
              </w:tabs>
              <w:suppressAutoHyphens w:val="0"/>
              <w:snapToGrid w:val="0"/>
              <w:ind w:left="229" w:hanging="221"/>
              <w:rPr>
                <w:sz w:val="22"/>
                <w:szCs w:val="22"/>
                <w:lang w:val="es-ES"/>
              </w:rPr>
            </w:pPr>
            <w:r w:rsidRPr="003178C2">
              <w:rPr>
                <w:sz w:val="22"/>
                <w:szCs w:val="22"/>
                <w:lang w:val="es-ES"/>
              </w:rPr>
              <w:t>Otros asuntos</w:t>
            </w:r>
            <w:r w:rsidR="00BC7AA1" w:rsidRPr="00BC7AA1">
              <w:rPr>
                <w:bCs/>
                <w:sz w:val="22"/>
                <w:szCs w:val="22"/>
                <w:lang w:val="es-ES"/>
              </w:rPr>
              <w:t xml:space="preserve"> </w:t>
            </w:r>
          </w:p>
          <w:p w:rsidR="00F97A2C" w:rsidRPr="006F0777" w:rsidRDefault="00F97A2C" w:rsidP="006F0777">
            <w:pPr>
              <w:pStyle w:val="TableHeading"/>
              <w:tabs>
                <w:tab w:val="left" w:pos="221"/>
              </w:tabs>
              <w:snapToGrid w:val="0"/>
              <w:ind w:left="360"/>
              <w:jc w:val="left"/>
              <w:rPr>
                <w:b w:val="0"/>
                <w:sz w:val="22"/>
                <w:szCs w:val="22"/>
                <w:lang w:val="es-ES"/>
              </w:rPr>
            </w:pPr>
          </w:p>
        </w:tc>
      </w:tr>
      <w:tr w:rsidR="00802942" w:rsidRPr="006F0777" w:rsidTr="00620586">
        <w:tc>
          <w:tcPr>
            <w:tcW w:w="3397" w:type="dxa"/>
            <w:shd w:val="clear" w:color="auto" w:fill="auto"/>
          </w:tcPr>
          <w:p w:rsidR="00775B93" w:rsidRPr="00775B93" w:rsidRDefault="00775B93" w:rsidP="006F0777">
            <w:pPr>
              <w:rPr>
                <w:sz w:val="22"/>
                <w:szCs w:val="22"/>
                <w:lang w:val="es-ES"/>
              </w:rPr>
            </w:pPr>
            <w:r w:rsidRPr="006F0777">
              <w:rPr>
                <w:sz w:val="22"/>
                <w:szCs w:val="22"/>
                <w:lang w:val="es-ES"/>
              </w:rPr>
              <w:t>Martes</w:t>
            </w:r>
          </w:p>
          <w:p w:rsidR="00775B93" w:rsidRPr="00775B93" w:rsidRDefault="00775B93" w:rsidP="006F0777">
            <w:pPr>
              <w:rPr>
                <w:sz w:val="22"/>
                <w:szCs w:val="22"/>
                <w:lang w:val="es-ES"/>
              </w:rPr>
            </w:pPr>
            <w:r w:rsidRPr="006F0777">
              <w:rPr>
                <w:sz w:val="22"/>
                <w:szCs w:val="22"/>
                <w:lang w:val="es-ES"/>
              </w:rPr>
              <w:t>29 de junio de 2021</w:t>
            </w:r>
          </w:p>
          <w:p w:rsidR="00802942" w:rsidRPr="006F0777" w:rsidRDefault="00775B93" w:rsidP="006F0777">
            <w:pPr>
              <w:rPr>
                <w:sz w:val="22"/>
                <w:szCs w:val="22"/>
                <w:lang w:val="es-ES"/>
              </w:rPr>
            </w:pPr>
            <w:r w:rsidRPr="00775B93">
              <w:rPr>
                <w:sz w:val="22"/>
                <w:szCs w:val="22"/>
                <w:lang w:val="es-ES"/>
              </w:rPr>
              <w:t>2:30 – 5:30 p.m.</w:t>
            </w:r>
          </w:p>
          <w:p w:rsidR="0069117E" w:rsidRPr="00205FF0" w:rsidRDefault="0069117E" w:rsidP="0069117E">
            <w:pPr>
              <w:pStyle w:val="TableHeading"/>
              <w:tabs>
                <w:tab w:val="left" w:pos="221"/>
                <w:tab w:val="num" w:pos="769"/>
              </w:tabs>
              <w:snapToGrid w:val="0"/>
              <w:jc w:val="left"/>
              <w:rPr>
                <w:b w:val="0"/>
                <w:sz w:val="22"/>
                <w:szCs w:val="22"/>
                <w:lang w:val="es-ES"/>
              </w:rPr>
            </w:pPr>
          </w:p>
          <w:p w:rsidR="00802942" w:rsidRPr="006F0777" w:rsidRDefault="00802942" w:rsidP="006F0777">
            <w:pPr>
              <w:rPr>
                <w:sz w:val="22"/>
                <w:szCs w:val="22"/>
                <w:lang w:val="es-ES"/>
              </w:rPr>
            </w:pPr>
          </w:p>
        </w:tc>
        <w:tc>
          <w:tcPr>
            <w:tcW w:w="7313" w:type="dxa"/>
            <w:shd w:val="clear" w:color="auto" w:fill="auto"/>
            <w:vAlign w:val="center"/>
          </w:tcPr>
          <w:p w:rsidR="00775B93" w:rsidRPr="00775B93" w:rsidRDefault="00775B93" w:rsidP="006F0777">
            <w:pPr>
              <w:numPr>
                <w:ilvl w:val="0"/>
                <w:numId w:val="6"/>
              </w:numPr>
              <w:suppressLineNumbers/>
              <w:tabs>
                <w:tab w:val="left" w:pos="221"/>
              </w:tabs>
              <w:suppressAutoHyphens w:val="0"/>
              <w:snapToGrid w:val="0"/>
              <w:ind w:left="229" w:hanging="229"/>
              <w:jc w:val="both"/>
              <w:rPr>
                <w:bCs/>
                <w:sz w:val="22"/>
                <w:szCs w:val="22"/>
                <w:lang w:val="es-ES"/>
              </w:rPr>
            </w:pPr>
            <w:r w:rsidRPr="006F0777">
              <w:rPr>
                <w:bCs/>
                <w:sz w:val="22"/>
                <w:szCs w:val="22"/>
                <w:lang w:val="es-ES"/>
              </w:rPr>
              <w:t xml:space="preserve">Informe de la Secretaría sobre el cumplimiento de los mandatos bajo la línea estratégica </w:t>
            </w:r>
            <w:r w:rsidRPr="00775B93">
              <w:rPr>
                <w:bCs/>
                <w:sz w:val="22"/>
                <w:szCs w:val="22"/>
                <w:lang w:val="es-ES"/>
              </w:rPr>
              <w:t>“Promo</w:t>
            </w:r>
            <w:r w:rsidR="00BC7AA1" w:rsidRPr="006F0777">
              <w:rPr>
                <w:bCs/>
                <w:sz w:val="22"/>
                <w:szCs w:val="22"/>
                <w:lang w:val="es-ES"/>
              </w:rPr>
              <w:t xml:space="preserve">ver economías incluyentes y competitivas” de la resolución </w:t>
            </w:r>
            <w:r w:rsidR="003178C2">
              <w:rPr>
                <w:bCs/>
                <w:sz w:val="22"/>
                <w:szCs w:val="22"/>
                <w:lang w:val="es-ES"/>
              </w:rPr>
              <w:t>A</w:t>
            </w:r>
            <w:r w:rsidRPr="00775B93">
              <w:rPr>
                <w:bCs/>
                <w:sz w:val="22"/>
                <w:szCs w:val="22"/>
                <w:lang w:val="es-ES"/>
              </w:rPr>
              <w:t>G/RES. 2955 (L-O/20):</w:t>
            </w:r>
          </w:p>
          <w:p w:rsidR="00775B93" w:rsidRPr="00775B93" w:rsidRDefault="00775B93" w:rsidP="006F0777">
            <w:pPr>
              <w:numPr>
                <w:ilvl w:val="4"/>
                <w:numId w:val="9"/>
              </w:numPr>
              <w:suppressLineNumbers/>
              <w:tabs>
                <w:tab w:val="left" w:pos="221"/>
                <w:tab w:val="num" w:pos="537"/>
              </w:tabs>
              <w:suppressAutoHyphens w:val="0"/>
              <w:snapToGrid w:val="0"/>
              <w:ind w:hanging="4413"/>
              <w:rPr>
                <w:bCs/>
                <w:sz w:val="22"/>
                <w:szCs w:val="22"/>
                <w:lang w:val="es-ES"/>
              </w:rPr>
            </w:pPr>
            <w:proofErr w:type="spellStart"/>
            <w:r w:rsidRPr="00775B93">
              <w:rPr>
                <w:bCs/>
                <w:sz w:val="22"/>
                <w:szCs w:val="22"/>
                <w:lang w:val="es-ES"/>
              </w:rPr>
              <w:t>M</w:t>
            </w:r>
            <w:r w:rsidR="0069117E">
              <w:rPr>
                <w:bCs/>
                <w:sz w:val="22"/>
                <w:szCs w:val="22"/>
                <w:lang w:val="es-ES"/>
              </w:rPr>
              <w:t>IPYMEs</w:t>
            </w:r>
            <w:proofErr w:type="spellEnd"/>
          </w:p>
          <w:p w:rsidR="00775B93" w:rsidRPr="00775B93" w:rsidRDefault="00775B93" w:rsidP="006F0777">
            <w:pPr>
              <w:numPr>
                <w:ilvl w:val="4"/>
                <w:numId w:val="9"/>
              </w:numPr>
              <w:suppressLineNumbers/>
              <w:tabs>
                <w:tab w:val="left" w:pos="221"/>
                <w:tab w:val="num" w:pos="537"/>
              </w:tabs>
              <w:suppressAutoHyphens w:val="0"/>
              <w:snapToGrid w:val="0"/>
              <w:ind w:hanging="4413"/>
              <w:rPr>
                <w:bCs/>
                <w:sz w:val="22"/>
                <w:szCs w:val="22"/>
                <w:lang w:val="es-ES"/>
              </w:rPr>
            </w:pPr>
            <w:r w:rsidRPr="00775B93">
              <w:rPr>
                <w:bCs/>
                <w:sz w:val="22"/>
                <w:szCs w:val="22"/>
                <w:lang w:val="es-ES"/>
              </w:rPr>
              <w:t>Prospecta Am</w:t>
            </w:r>
            <w:r w:rsidR="00BC7AA1" w:rsidRPr="006F0777">
              <w:rPr>
                <w:bCs/>
                <w:sz w:val="22"/>
                <w:szCs w:val="22"/>
                <w:lang w:val="es-ES"/>
              </w:rPr>
              <w:t>é</w:t>
            </w:r>
            <w:r w:rsidRPr="00775B93">
              <w:rPr>
                <w:bCs/>
                <w:sz w:val="22"/>
                <w:szCs w:val="22"/>
                <w:lang w:val="es-ES"/>
              </w:rPr>
              <w:t>ricas</w:t>
            </w:r>
          </w:p>
          <w:p w:rsidR="00775B93" w:rsidRPr="006F0777" w:rsidRDefault="00775B93" w:rsidP="00D343C3">
            <w:pPr>
              <w:numPr>
                <w:ilvl w:val="0"/>
                <w:numId w:val="6"/>
              </w:numPr>
              <w:suppressLineNumbers/>
              <w:tabs>
                <w:tab w:val="left" w:pos="221"/>
              </w:tabs>
              <w:suppressAutoHyphens w:val="0"/>
              <w:snapToGrid w:val="0"/>
              <w:ind w:left="232" w:hanging="232"/>
              <w:jc w:val="both"/>
              <w:rPr>
                <w:sz w:val="22"/>
                <w:szCs w:val="22"/>
                <w:lang w:val="es-ES"/>
              </w:rPr>
            </w:pPr>
            <w:r w:rsidRPr="00775B93">
              <w:rPr>
                <w:bCs/>
                <w:sz w:val="22"/>
                <w:szCs w:val="22"/>
                <w:lang w:val="es-ES"/>
              </w:rPr>
              <w:t>A</w:t>
            </w:r>
            <w:r w:rsidRPr="006F0777">
              <w:rPr>
                <w:bCs/>
                <w:sz w:val="22"/>
                <w:szCs w:val="22"/>
                <w:lang w:val="es-ES"/>
              </w:rPr>
              <w:t>cuerdo sobre la metodología para la preparación</w:t>
            </w:r>
            <w:r w:rsidR="00131D9E" w:rsidRPr="006F0777">
              <w:rPr>
                <w:bCs/>
                <w:sz w:val="22"/>
                <w:szCs w:val="22"/>
                <w:lang w:val="es-ES"/>
              </w:rPr>
              <w:t xml:space="preserve"> de proyecto</w:t>
            </w:r>
            <w:r w:rsidRPr="006F0777">
              <w:rPr>
                <w:bCs/>
                <w:sz w:val="22"/>
                <w:szCs w:val="22"/>
                <w:lang w:val="es-ES"/>
              </w:rPr>
              <w:t>(s) de resolución</w:t>
            </w:r>
          </w:p>
          <w:p w:rsidR="00775B93" w:rsidRPr="00775B93" w:rsidRDefault="00775B93" w:rsidP="006F0777">
            <w:pPr>
              <w:numPr>
                <w:ilvl w:val="0"/>
                <w:numId w:val="6"/>
              </w:numPr>
              <w:suppressLineNumbers/>
              <w:tabs>
                <w:tab w:val="left" w:pos="221"/>
              </w:tabs>
              <w:suppressAutoHyphens w:val="0"/>
              <w:snapToGrid w:val="0"/>
              <w:jc w:val="both"/>
              <w:rPr>
                <w:sz w:val="22"/>
                <w:szCs w:val="22"/>
                <w:lang w:val="es-ES"/>
              </w:rPr>
            </w:pPr>
            <w:r w:rsidRPr="006F0777">
              <w:rPr>
                <w:bCs/>
                <w:sz w:val="22"/>
                <w:szCs w:val="22"/>
                <w:lang w:val="es-ES"/>
              </w:rPr>
              <w:t>Acuerdo sobre el formato del</w:t>
            </w:r>
            <w:r w:rsidR="003178C2">
              <w:rPr>
                <w:bCs/>
                <w:sz w:val="22"/>
                <w:szCs w:val="22"/>
                <w:lang w:val="es-ES"/>
              </w:rPr>
              <w:t>/l</w:t>
            </w:r>
            <w:r w:rsidRPr="006F0777">
              <w:rPr>
                <w:bCs/>
                <w:sz w:val="22"/>
                <w:szCs w:val="22"/>
                <w:lang w:val="es-ES"/>
              </w:rPr>
              <w:t>os proyecto(s</w:t>
            </w:r>
            <w:r w:rsidRPr="00775B93">
              <w:rPr>
                <w:sz w:val="22"/>
                <w:szCs w:val="22"/>
                <w:lang w:val="es-ES"/>
              </w:rPr>
              <w:t>)</w:t>
            </w:r>
            <w:r w:rsidRPr="006F0777">
              <w:rPr>
                <w:sz w:val="22"/>
                <w:szCs w:val="22"/>
                <w:lang w:val="es-ES"/>
              </w:rPr>
              <w:t xml:space="preserve"> de resolución</w:t>
            </w:r>
          </w:p>
          <w:p w:rsidR="00775B93" w:rsidRPr="006F0777" w:rsidRDefault="00775B93" w:rsidP="006F0777">
            <w:pPr>
              <w:numPr>
                <w:ilvl w:val="0"/>
                <w:numId w:val="6"/>
              </w:numPr>
              <w:suppressLineNumbers/>
              <w:tabs>
                <w:tab w:val="left" w:pos="216"/>
              </w:tabs>
              <w:suppressAutoHyphens w:val="0"/>
              <w:snapToGrid w:val="0"/>
              <w:jc w:val="both"/>
              <w:rPr>
                <w:sz w:val="22"/>
                <w:szCs w:val="22"/>
                <w:lang w:val="es-ES"/>
              </w:rPr>
            </w:pPr>
            <w:r w:rsidRPr="00775B93">
              <w:rPr>
                <w:sz w:val="22"/>
                <w:szCs w:val="22"/>
                <w:lang w:val="es-ES"/>
              </w:rPr>
              <w:t>O</w:t>
            </w:r>
            <w:r w:rsidRPr="006F0777">
              <w:rPr>
                <w:sz w:val="22"/>
                <w:szCs w:val="22"/>
                <w:lang w:val="es-ES"/>
              </w:rPr>
              <w:t>tros asuntos</w:t>
            </w:r>
          </w:p>
          <w:p w:rsidR="00775B93" w:rsidRPr="00620586" w:rsidRDefault="00775B93" w:rsidP="00620586">
            <w:pPr>
              <w:suppressLineNumbers/>
              <w:tabs>
                <w:tab w:val="left" w:pos="221"/>
              </w:tabs>
              <w:snapToGrid w:val="0"/>
              <w:ind w:left="360"/>
              <w:jc w:val="both"/>
              <w:rPr>
                <w:b/>
                <w:sz w:val="22"/>
                <w:szCs w:val="22"/>
              </w:rPr>
            </w:pPr>
          </w:p>
        </w:tc>
      </w:tr>
      <w:tr w:rsidR="00802942" w:rsidRPr="006F0777" w:rsidTr="00620586">
        <w:tc>
          <w:tcPr>
            <w:tcW w:w="3397" w:type="dxa"/>
            <w:shd w:val="clear" w:color="auto" w:fill="auto"/>
          </w:tcPr>
          <w:p w:rsidR="00131D9E" w:rsidRPr="00131D9E" w:rsidRDefault="00131D9E" w:rsidP="006F0777">
            <w:pPr>
              <w:rPr>
                <w:sz w:val="22"/>
                <w:szCs w:val="22"/>
                <w:lang w:val="es-ES"/>
              </w:rPr>
            </w:pPr>
            <w:r w:rsidRPr="006F0777">
              <w:rPr>
                <w:sz w:val="22"/>
                <w:szCs w:val="22"/>
                <w:lang w:val="es-ES"/>
              </w:rPr>
              <w:t>Martes</w:t>
            </w:r>
          </w:p>
          <w:p w:rsidR="00131D9E" w:rsidRPr="006F0777" w:rsidRDefault="00131D9E" w:rsidP="006F0777">
            <w:pPr>
              <w:rPr>
                <w:sz w:val="22"/>
                <w:szCs w:val="22"/>
                <w:lang w:val="es-ES"/>
              </w:rPr>
            </w:pPr>
            <w:r w:rsidRPr="006F0777">
              <w:rPr>
                <w:sz w:val="22"/>
                <w:szCs w:val="22"/>
                <w:lang w:val="es-ES"/>
              </w:rPr>
              <w:t>27 de julio de 2021</w:t>
            </w:r>
          </w:p>
          <w:p w:rsidR="00131D9E" w:rsidRPr="00131D9E" w:rsidRDefault="00131D9E" w:rsidP="006F0777">
            <w:pPr>
              <w:rPr>
                <w:sz w:val="22"/>
                <w:szCs w:val="22"/>
                <w:lang w:val="es-ES"/>
              </w:rPr>
            </w:pPr>
            <w:r w:rsidRPr="00131D9E">
              <w:rPr>
                <w:sz w:val="22"/>
                <w:szCs w:val="22"/>
                <w:lang w:val="es-ES"/>
              </w:rPr>
              <w:t>2:30 – 5:30 p.m.</w:t>
            </w:r>
          </w:p>
          <w:p w:rsidR="00802942" w:rsidRPr="006F0777" w:rsidRDefault="00802942" w:rsidP="006F0777">
            <w:pPr>
              <w:rPr>
                <w:sz w:val="22"/>
                <w:szCs w:val="22"/>
                <w:lang w:val="es-ES"/>
              </w:rPr>
            </w:pPr>
          </w:p>
        </w:tc>
        <w:tc>
          <w:tcPr>
            <w:tcW w:w="7313" w:type="dxa"/>
            <w:shd w:val="clear" w:color="auto" w:fill="auto"/>
            <w:vAlign w:val="center"/>
          </w:tcPr>
          <w:p w:rsidR="00F913BD" w:rsidRPr="006F0777" w:rsidRDefault="00131D9E" w:rsidP="006F0777">
            <w:pPr>
              <w:pStyle w:val="TableHeading"/>
              <w:numPr>
                <w:ilvl w:val="0"/>
                <w:numId w:val="6"/>
              </w:numPr>
              <w:tabs>
                <w:tab w:val="left" w:pos="221"/>
              </w:tabs>
              <w:snapToGrid w:val="0"/>
              <w:ind w:left="221" w:hanging="221"/>
              <w:jc w:val="left"/>
              <w:rPr>
                <w:b w:val="0"/>
                <w:sz w:val="22"/>
                <w:szCs w:val="22"/>
                <w:lang w:val="es-ES"/>
              </w:rPr>
            </w:pPr>
            <w:r w:rsidRPr="006F0777">
              <w:rPr>
                <w:b w:val="0"/>
                <w:sz w:val="22"/>
                <w:szCs w:val="22"/>
                <w:lang w:val="es-ES"/>
              </w:rPr>
              <w:t xml:space="preserve">Revisión del calendario de reuniones ministeriales/nuevo calendario </w:t>
            </w:r>
          </w:p>
          <w:p w:rsidR="00802942" w:rsidRPr="006F0777" w:rsidRDefault="00B33D05" w:rsidP="006F0777">
            <w:pPr>
              <w:pStyle w:val="TableHeading"/>
              <w:numPr>
                <w:ilvl w:val="0"/>
                <w:numId w:val="6"/>
              </w:numPr>
              <w:tabs>
                <w:tab w:val="left" w:pos="221"/>
              </w:tabs>
              <w:snapToGrid w:val="0"/>
              <w:ind w:left="216" w:hanging="216"/>
              <w:jc w:val="both"/>
              <w:rPr>
                <w:b w:val="0"/>
                <w:bCs w:val="0"/>
                <w:sz w:val="22"/>
                <w:szCs w:val="22"/>
                <w:lang w:val="es-ES"/>
              </w:rPr>
            </w:pPr>
            <w:r w:rsidRPr="006F0777">
              <w:rPr>
                <w:b w:val="0"/>
                <w:bCs w:val="0"/>
                <w:sz w:val="22"/>
                <w:szCs w:val="22"/>
                <w:lang w:val="es-ES"/>
              </w:rPr>
              <w:t xml:space="preserve">Presentación del borrador </w:t>
            </w:r>
            <w:r w:rsidR="00802942" w:rsidRPr="006F0777">
              <w:rPr>
                <w:b w:val="0"/>
                <w:bCs w:val="0"/>
                <w:sz w:val="22"/>
                <w:szCs w:val="22"/>
                <w:lang w:val="es-ES"/>
              </w:rPr>
              <w:t>de</w:t>
            </w:r>
            <w:r w:rsidR="00131D9E" w:rsidRPr="006F0777">
              <w:rPr>
                <w:b w:val="0"/>
                <w:bCs w:val="0"/>
                <w:sz w:val="22"/>
                <w:szCs w:val="22"/>
                <w:lang w:val="es-ES"/>
              </w:rPr>
              <w:t xml:space="preserve">l proyecto de </w:t>
            </w:r>
            <w:r w:rsidR="00802942" w:rsidRPr="006F0777">
              <w:rPr>
                <w:b w:val="0"/>
                <w:bCs w:val="0"/>
                <w:sz w:val="22"/>
                <w:szCs w:val="22"/>
                <w:lang w:val="es-ES"/>
              </w:rPr>
              <w:t>resolución ómnibus</w:t>
            </w:r>
          </w:p>
          <w:p w:rsidR="00802942" w:rsidRPr="006F0777" w:rsidRDefault="00802942" w:rsidP="006F0777">
            <w:pPr>
              <w:pStyle w:val="TableHeading"/>
              <w:numPr>
                <w:ilvl w:val="0"/>
                <w:numId w:val="6"/>
              </w:numPr>
              <w:snapToGrid w:val="0"/>
              <w:ind w:left="251" w:hanging="270"/>
              <w:jc w:val="both"/>
              <w:rPr>
                <w:b w:val="0"/>
                <w:bCs w:val="0"/>
                <w:sz w:val="22"/>
                <w:szCs w:val="22"/>
                <w:lang w:val="es-ES"/>
              </w:rPr>
            </w:pPr>
            <w:r w:rsidRPr="006F0777">
              <w:rPr>
                <w:b w:val="0"/>
                <w:bCs w:val="0"/>
                <w:sz w:val="22"/>
                <w:szCs w:val="22"/>
                <w:lang w:val="es-ES"/>
              </w:rPr>
              <w:t>Presentación de propuestas de textos de los Estados Miembros</w:t>
            </w:r>
          </w:p>
          <w:p w:rsidR="00131D9E" w:rsidRPr="006F0777" w:rsidRDefault="00131D9E" w:rsidP="006F0777">
            <w:pPr>
              <w:pStyle w:val="TableHeading"/>
              <w:numPr>
                <w:ilvl w:val="0"/>
                <w:numId w:val="6"/>
              </w:numPr>
              <w:snapToGrid w:val="0"/>
              <w:ind w:left="251" w:hanging="270"/>
              <w:jc w:val="both"/>
              <w:rPr>
                <w:b w:val="0"/>
                <w:bCs w:val="0"/>
                <w:sz w:val="22"/>
                <w:szCs w:val="22"/>
                <w:lang w:val="es-ES"/>
              </w:rPr>
            </w:pPr>
            <w:r w:rsidRPr="006F0777">
              <w:rPr>
                <w:b w:val="0"/>
                <w:bCs w:val="0"/>
                <w:sz w:val="22"/>
                <w:szCs w:val="22"/>
                <w:lang w:val="es-ES"/>
              </w:rPr>
              <w:t>Otros asuntos</w:t>
            </w:r>
          </w:p>
          <w:p w:rsidR="00131D9E" w:rsidRPr="006F0777" w:rsidRDefault="00131D9E" w:rsidP="006F0777">
            <w:pPr>
              <w:pStyle w:val="TableHeading"/>
              <w:snapToGrid w:val="0"/>
              <w:jc w:val="both"/>
              <w:rPr>
                <w:b w:val="0"/>
                <w:bCs w:val="0"/>
                <w:sz w:val="22"/>
                <w:szCs w:val="22"/>
                <w:lang w:val="es-ES"/>
              </w:rPr>
            </w:pPr>
          </w:p>
        </w:tc>
      </w:tr>
      <w:tr w:rsidR="00143974" w:rsidRPr="006F0777" w:rsidTr="00620586">
        <w:tc>
          <w:tcPr>
            <w:tcW w:w="3397" w:type="dxa"/>
            <w:shd w:val="clear" w:color="auto" w:fill="auto"/>
          </w:tcPr>
          <w:p w:rsidR="00131D9E" w:rsidRPr="00131D9E" w:rsidRDefault="00131D9E" w:rsidP="006F0777">
            <w:pPr>
              <w:rPr>
                <w:sz w:val="22"/>
                <w:szCs w:val="22"/>
                <w:lang w:val="es-ES"/>
              </w:rPr>
            </w:pPr>
            <w:r w:rsidRPr="006F0777">
              <w:rPr>
                <w:sz w:val="22"/>
                <w:szCs w:val="22"/>
                <w:lang w:val="es-ES"/>
              </w:rPr>
              <w:t>Martes</w:t>
            </w:r>
          </w:p>
          <w:p w:rsidR="00131D9E" w:rsidRPr="006F0777" w:rsidRDefault="00131D9E" w:rsidP="006F0777">
            <w:pPr>
              <w:rPr>
                <w:sz w:val="22"/>
                <w:szCs w:val="22"/>
                <w:lang w:val="es-ES"/>
              </w:rPr>
            </w:pPr>
            <w:r w:rsidRPr="006F0777">
              <w:rPr>
                <w:sz w:val="22"/>
                <w:szCs w:val="22"/>
                <w:lang w:val="es-ES"/>
              </w:rPr>
              <w:t xml:space="preserve">31 de agosto de </w:t>
            </w:r>
            <w:r w:rsidR="003178C2">
              <w:rPr>
                <w:sz w:val="22"/>
                <w:szCs w:val="22"/>
                <w:lang w:val="es-ES"/>
              </w:rPr>
              <w:t>2021</w:t>
            </w:r>
          </w:p>
          <w:p w:rsidR="00131D9E" w:rsidRPr="00131D9E" w:rsidRDefault="00131D9E" w:rsidP="006F0777">
            <w:pPr>
              <w:rPr>
                <w:sz w:val="22"/>
                <w:szCs w:val="22"/>
                <w:lang w:val="es-ES"/>
              </w:rPr>
            </w:pPr>
            <w:r w:rsidRPr="00131D9E">
              <w:rPr>
                <w:sz w:val="22"/>
                <w:szCs w:val="22"/>
                <w:lang w:val="es-ES"/>
              </w:rPr>
              <w:t>2:30 – 5:30 p.m.</w:t>
            </w:r>
          </w:p>
          <w:p w:rsidR="00143974" w:rsidRPr="006F0777" w:rsidRDefault="00143974" w:rsidP="006F0777">
            <w:pPr>
              <w:rPr>
                <w:sz w:val="22"/>
                <w:szCs w:val="22"/>
                <w:lang w:val="es-ES"/>
              </w:rPr>
            </w:pPr>
          </w:p>
        </w:tc>
        <w:tc>
          <w:tcPr>
            <w:tcW w:w="7313" w:type="dxa"/>
            <w:shd w:val="clear" w:color="auto" w:fill="auto"/>
            <w:vAlign w:val="center"/>
          </w:tcPr>
          <w:p w:rsidR="00131D9E" w:rsidRPr="006F0777" w:rsidRDefault="00131D9E" w:rsidP="006F0777">
            <w:pPr>
              <w:pStyle w:val="TableHeading"/>
              <w:numPr>
                <w:ilvl w:val="0"/>
                <w:numId w:val="9"/>
              </w:numPr>
              <w:tabs>
                <w:tab w:val="left" w:pos="322"/>
              </w:tabs>
              <w:snapToGrid w:val="0"/>
              <w:ind w:hanging="1028"/>
              <w:jc w:val="both"/>
              <w:rPr>
                <w:b w:val="0"/>
                <w:bCs w:val="0"/>
                <w:sz w:val="22"/>
                <w:szCs w:val="22"/>
                <w:lang w:val="es-ES"/>
              </w:rPr>
            </w:pPr>
            <w:r w:rsidRPr="006F0777">
              <w:rPr>
                <w:b w:val="0"/>
                <w:bCs w:val="0"/>
                <w:sz w:val="22"/>
                <w:szCs w:val="22"/>
                <w:lang w:val="es-ES"/>
              </w:rPr>
              <w:t>Negociación del proyecto de resolución</w:t>
            </w:r>
          </w:p>
          <w:p w:rsidR="00131D9E" w:rsidRPr="006F0777" w:rsidRDefault="00131D9E" w:rsidP="006F0777">
            <w:pPr>
              <w:pStyle w:val="TableHeading"/>
              <w:numPr>
                <w:ilvl w:val="0"/>
                <w:numId w:val="9"/>
              </w:numPr>
              <w:tabs>
                <w:tab w:val="left" w:pos="322"/>
              </w:tabs>
              <w:snapToGrid w:val="0"/>
              <w:ind w:hanging="1028"/>
              <w:jc w:val="both"/>
              <w:rPr>
                <w:b w:val="0"/>
                <w:bCs w:val="0"/>
                <w:sz w:val="22"/>
                <w:szCs w:val="22"/>
                <w:lang w:val="es-ES"/>
              </w:rPr>
            </w:pPr>
            <w:r w:rsidRPr="006F0777">
              <w:rPr>
                <w:b w:val="0"/>
                <w:bCs w:val="0"/>
                <w:sz w:val="22"/>
                <w:szCs w:val="22"/>
                <w:lang w:val="es-ES"/>
              </w:rPr>
              <w:t>Presentación de propuestas de textos de los Estados Miembros</w:t>
            </w:r>
          </w:p>
          <w:p w:rsidR="003712CE" w:rsidRPr="006F0777" w:rsidRDefault="00131D9E" w:rsidP="006F0777">
            <w:pPr>
              <w:pStyle w:val="TableHeading"/>
              <w:numPr>
                <w:ilvl w:val="0"/>
                <w:numId w:val="9"/>
              </w:numPr>
              <w:tabs>
                <w:tab w:val="left" w:pos="322"/>
              </w:tabs>
              <w:snapToGrid w:val="0"/>
              <w:ind w:hanging="1028"/>
              <w:jc w:val="both"/>
              <w:rPr>
                <w:b w:val="0"/>
                <w:sz w:val="22"/>
                <w:szCs w:val="22"/>
                <w:lang w:val="es-ES"/>
              </w:rPr>
            </w:pPr>
            <w:r w:rsidRPr="006F0777">
              <w:rPr>
                <w:b w:val="0"/>
                <w:bCs w:val="0"/>
                <w:sz w:val="22"/>
                <w:szCs w:val="22"/>
                <w:lang w:val="es-ES"/>
              </w:rPr>
              <w:t>Otros asuntos</w:t>
            </w:r>
          </w:p>
        </w:tc>
      </w:tr>
      <w:tr w:rsidR="003712CE" w:rsidRPr="006F0777" w:rsidTr="00620586">
        <w:tc>
          <w:tcPr>
            <w:tcW w:w="3397" w:type="dxa"/>
            <w:shd w:val="clear" w:color="auto" w:fill="auto"/>
          </w:tcPr>
          <w:p w:rsidR="00131D9E" w:rsidRPr="00131D9E" w:rsidRDefault="00131D9E" w:rsidP="006F0777">
            <w:pPr>
              <w:rPr>
                <w:sz w:val="22"/>
                <w:szCs w:val="22"/>
                <w:lang w:val="es-ES"/>
              </w:rPr>
            </w:pPr>
            <w:r w:rsidRPr="006F0777">
              <w:rPr>
                <w:sz w:val="22"/>
                <w:szCs w:val="22"/>
                <w:lang w:val="es-ES"/>
              </w:rPr>
              <w:t>Martes</w:t>
            </w:r>
          </w:p>
          <w:p w:rsidR="006F0777" w:rsidRPr="006F0777" w:rsidRDefault="006F0777" w:rsidP="006F0777">
            <w:pPr>
              <w:rPr>
                <w:sz w:val="22"/>
                <w:szCs w:val="22"/>
                <w:lang w:val="es-ES"/>
              </w:rPr>
            </w:pPr>
            <w:r w:rsidRPr="006F0777">
              <w:rPr>
                <w:sz w:val="22"/>
                <w:szCs w:val="22"/>
                <w:lang w:val="es-ES"/>
              </w:rPr>
              <w:t>28 de septiembre de 2021</w:t>
            </w:r>
          </w:p>
          <w:p w:rsidR="00131D9E" w:rsidRPr="00131D9E" w:rsidRDefault="00131D9E" w:rsidP="006F0777">
            <w:pPr>
              <w:rPr>
                <w:sz w:val="22"/>
                <w:szCs w:val="22"/>
                <w:lang w:val="es-ES"/>
              </w:rPr>
            </w:pPr>
            <w:r w:rsidRPr="00131D9E">
              <w:rPr>
                <w:sz w:val="22"/>
                <w:szCs w:val="22"/>
                <w:lang w:val="es-ES"/>
              </w:rPr>
              <w:t>2:30 – 5:30 p.m.</w:t>
            </w:r>
          </w:p>
          <w:p w:rsidR="006F0777" w:rsidRPr="006F0777" w:rsidRDefault="006F0777" w:rsidP="006F0777">
            <w:pPr>
              <w:rPr>
                <w:sz w:val="22"/>
                <w:szCs w:val="22"/>
                <w:lang w:val="es-ES"/>
              </w:rPr>
            </w:pPr>
          </w:p>
        </w:tc>
        <w:tc>
          <w:tcPr>
            <w:tcW w:w="7313" w:type="dxa"/>
            <w:shd w:val="clear" w:color="auto" w:fill="auto"/>
          </w:tcPr>
          <w:p w:rsidR="006F0777" w:rsidRPr="006F0777" w:rsidRDefault="006F0777" w:rsidP="006F0777">
            <w:pPr>
              <w:pStyle w:val="TableHeading"/>
              <w:numPr>
                <w:ilvl w:val="0"/>
                <w:numId w:val="6"/>
              </w:numPr>
              <w:tabs>
                <w:tab w:val="left" w:pos="221"/>
              </w:tabs>
              <w:snapToGrid w:val="0"/>
              <w:ind w:left="216" w:hanging="216"/>
              <w:jc w:val="both"/>
              <w:rPr>
                <w:b w:val="0"/>
                <w:bCs w:val="0"/>
                <w:sz w:val="22"/>
                <w:szCs w:val="22"/>
                <w:lang w:val="es-ES"/>
              </w:rPr>
            </w:pPr>
            <w:r w:rsidRPr="006F0777">
              <w:rPr>
                <w:b w:val="0"/>
                <w:bCs w:val="0"/>
                <w:sz w:val="22"/>
                <w:szCs w:val="22"/>
                <w:lang w:val="es-ES"/>
              </w:rPr>
              <w:t xml:space="preserve">Seguimiento al proceso de reuniones ministeriales del CIDI </w:t>
            </w:r>
          </w:p>
          <w:p w:rsidR="006F0777" w:rsidRPr="006F0777" w:rsidRDefault="006F0777" w:rsidP="006F0777">
            <w:pPr>
              <w:pStyle w:val="TableHeading"/>
              <w:numPr>
                <w:ilvl w:val="0"/>
                <w:numId w:val="6"/>
              </w:numPr>
              <w:tabs>
                <w:tab w:val="left" w:pos="221"/>
              </w:tabs>
              <w:snapToGrid w:val="0"/>
              <w:ind w:left="216" w:hanging="216"/>
              <w:jc w:val="both"/>
              <w:rPr>
                <w:b w:val="0"/>
                <w:bCs w:val="0"/>
                <w:sz w:val="22"/>
                <w:szCs w:val="22"/>
                <w:lang w:val="es-ES"/>
              </w:rPr>
            </w:pPr>
            <w:r w:rsidRPr="006F0777">
              <w:rPr>
                <w:b w:val="0"/>
                <w:bCs w:val="0"/>
                <w:sz w:val="22"/>
                <w:szCs w:val="22"/>
                <w:lang w:val="es-ES"/>
              </w:rPr>
              <w:t>Negociación del proyecto de resolución</w:t>
            </w:r>
          </w:p>
          <w:p w:rsidR="006F0777" w:rsidRDefault="006F0777" w:rsidP="006F0777">
            <w:pPr>
              <w:pStyle w:val="TableHeading"/>
              <w:numPr>
                <w:ilvl w:val="0"/>
                <w:numId w:val="26"/>
              </w:numPr>
              <w:tabs>
                <w:tab w:val="left" w:pos="221"/>
              </w:tabs>
              <w:snapToGrid w:val="0"/>
              <w:ind w:left="216" w:hanging="180"/>
              <w:jc w:val="left"/>
              <w:rPr>
                <w:b w:val="0"/>
                <w:sz w:val="22"/>
                <w:szCs w:val="22"/>
                <w:lang w:val="es-ES" w:eastAsia="en-US"/>
              </w:rPr>
            </w:pPr>
            <w:r w:rsidRPr="006F0777">
              <w:rPr>
                <w:b w:val="0"/>
                <w:sz w:val="22"/>
                <w:szCs w:val="22"/>
                <w:lang w:val="es-ES" w:eastAsia="en-US"/>
              </w:rPr>
              <w:t>Otros asuntos</w:t>
            </w:r>
          </w:p>
          <w:p w:rsidR="00AB36FC" w:rsidRDefault="00AB36FC" w:rsidP="006F0777">
            <w:pPr>
              <w:pStyle w:val="TableHeading"/>
              <w:tabs>
                <w:tab w:val="left" w:pos="221"/>
              </w:tabs>
              <w:snapToGrid w:val="0"/>
              <w:jc w:val="left"/>
              <w:rPr>
                <w:b w:val="0"/>
                <w:bCs w:val="0"/>
                <w:sz w:val="22"/>
                <w:szCs w:val="22"/>
                <w:lang w:val="es-ES"/>
              </w:rPr>
            </w:pPr>
          </w:p>
          <w:p w:rsidR="00AB36FC" w:rsidRDefault="00AB36FC" w:rsidP="006F0777">
            <w:pPr>
              <w:pStyle w:val="TableHeading"/>
              <w:tabs>
                <w:tab w:val="left" w:pos="221"/>
              </w:tabs>
              <w:snapToGrid w:val="0"/>
              <w:jc w:val="left"/>
              <w:rPr>
                <w:b w:val="0"/>
                <w:bCs w:val="0"/>
                <w:sz w:val="22"/>
                <w:szCs w:val="22"/>
                <w:lang w:val="es-ES"/>
              </w:rPr>
            </w:pPr>
          </w:p>
          <w:p w:rsidR="00AB36FC" w:rsidRPr="006F0777" w:rsidDel="00F913BD" w:rsidRDefault="00AB36FC" w:rsidP="006F0777">
            <w:pPr>
              <w:pStyle w:val="TableHeading"/>
              <w:tabs>
                <w:tab w:val="left" w:pos="221"/>
              </w:tabs>
              <w:snapToGrid w:val="0"/>
              <w:jc w:val="left"/>
              <w:rPr>
                <w:b w:val="0"/>
                <w:bCs w:val="0"/>
                <w:sz w:val="22"/>
                <w:szCs w:val="22"/>
                <w:lang w:val="es-ES"/>
              </w:rPr>
            </w:pPr>
          </w:p>
        </w:tc>
      </w:tr>
      <w:tr w:rsidR="00802942" w:rsidRPr="006F0777" w:rsidTr="00620586">
        <w:tc>
          <w:tcPr>
            <w:tcW w:w="3397" w:type="dxa"/>
            <w:shd w:val="clear" w:color="auto" w:fill="auto"/>
          </w:tcPr>
          <w:p w:rsidR="00802942" w:rsidRPr="006F0777" w:rsidRDefault="00802942" w:rsidP="006F0777">
            <w:pPr>
              <w:rPr>
                <w:sz w:val="22"/>
                <w:szCs w:val="22"/>
                <w:lang w:val="es-ES"/>
              </w:rPr>
            </w:pPr>
            <w:r w:rsidRPr="006F0777">
              <w:rPr>
                <w:sz w:val="22"/>
                <w:szCs w:val="22"/>
                <w:lang w:val="es-ES"/>
              </w:rPr>
              <w:lastRenderedPageBreak/>
              <w:t>Martes</w:t>
            </w:r>
          </w:p>
          <w:p w:rsidR="006F0777" w:rsidRPr="006F0777" w:rsidRDefault="006F0777" w:rsidP="006F0777">
            <w:pPr>
              <w:rPr>
                <w:sz w:val="22"/>
                <w:szCs w:val="22"/>
                <w:lang w:val="es-ES"/>
              </w:rPr>
            </w:pPr>
            <w:r w:rsidRPr="006F0777">
              <w:rPr>
                <w:sz w:val="22"/>
                <w:szCs w:val="22"/>
                <w:lang w:val="es-ES"/>
              </w:rPr>
              <w:t>19 de octubre de 2021</w:t>
            </w:r>
          </w:p>
          <w:p w:rsidR="006F0777" w:rsidRPr="006F0777" w:rsidRDefault="006F0777" w:rsidP="003178C2">
            <w:pPr>
              <w:rPr>
                <w:sz w:val="22"/>
                <w:szCs w:val="22"/>
                <w:highlight w:val="yellow"/>
                <w:lang w:val="es-ES"/>
              </w:rPr>
            </w:pPr>
            <w:r w:rsidRPr="006F0777">
              <w:rPr>
                <w:sz w:val="22"/>
                <w:szCs w:val="22"/>
                <w:lang w:val="es-ES"/>
              </w:rPr>
              <w:t>2:30 – 5:30 p.m.</w:t>
            </w:r>
          </w:p>
        </w:tc>
        <w:tc>
          <w:tcPr>
            <w:tcW w:w="7313" w:type="dxa"/>
            <w:shd w:val="clear" w:color="auto" w:fill="auto"/>
          </w:tcPr>
          <w:p w:rsidR="006F0777" w:rsidRPr="006F0777" w:rsidRDefault="006F0777" w:rsidP="006F0777">
            <w:pPr>
              <w:numPr>
                <w:ilvl w:val="0"/>
                <w:numId w:val="6"/>
              </w:numPr>
              <w:suppressLineNumbers/>
              <w:tabs>
                <w:tab w:val="left" w:pos="221"/>
              </w:tabs>
              <w:suppressAutoHyphens w:val="0"/>
              <w:snapToGrid w:val="0"/>
              <w:ind w:left="221" w:hanging="221"/>
              <w:jc w:val="both"/>
              <w:rPr>
                <w:sz w:val="22"/>
                <w:szCs w:val="22"/>
                <w:lang w:val="es-ES"/>
              </w:rPr>
            </w:pPr>
            <w:r w:rsidRPr="006F0777">
              <w:rPr>
                <w:sz w:val="22"/>
                <w:szCs w:val="22"/>
                <w:lang w:val="es-ES"/>
              </w:rPr>
              <w:t>Acuerdo sobre el proyecto(s) de resolución a ser presentado(s) al CIDI</w:t>
            </w:r>
          </w:p>
          <w:p w:rsidR="006F0777" w:rsidRPr="006F0777" w:rsidRDefault="006F0777" w:rsidP="003178C2">
            <w:pPr>
              <w:numPr>
                <w:ilvl w:val="0"/>
                <w:numId w:val="26"/>
              </w:numPr>
              <w:suppressLineNumbers/>
              <w:tabs>
                <w:tab w:val="left" w:pos="221"/>
              </w:tabs>
              <w:suppressAutoHyphens w:val="0"/>
              <w:snapToGrid w:val="0"/>
              <w:ind w:left="216" w:hanging="180"/>
              <w:rPr>
                <w:b/>
                <w:bCs/>
                <w:sz w:val="22"/>
                <w:szCs w:val="22"/>
                <w:lang w:val="es-ES"/>
              </w:rPr>
            </w:pPr>
            <w:r w:rsidRPr="006F0777">
              <w:rPr>
                <w:bCs/>
                <w:sz w:val="22"/>
                <w:szCs w:val="22"/>
                <w:lang w:val="es-ES" w:eastAsia="en-US"/>
              </w:rPr>
              <w:t>O</w:t>
            </w:r>
            <w:r w:rsidRPr="006F0777">
              <w:rPr>
                <w:sz w:val="22"/>
                <w:szCs w:val="22"/>
                <w:lang w:val="es-ES" w:eastAsia="en-US"/>
              </w:rPr>
              <w:t>tros asuntos</w:t>
            </w:r>
          </w:p>
        </w:tc>
      </w:tr>
      <w:tr w:rsidR="00213492" w:rsidRPr="005F0093" w:rsidTr="00620586">
        <w:tc>
          <w:tcPr>
            <w:tcW w:w="3397" w:type="dxa"/>
            <w:shd w:val="clear" w:color="auto" w:fill="auto"/>
          </w:tcPr>
          <w:p w:rsidR="006F0777" w:rsidRPr="006F0777" w:rsidRDefault="006F0777" w:rsidP="006F0777">
            <w:pPr>
              <w:rPr>
                <w:sz w:val="22"/>
                <w:szCs w:val="22"/>
                <w:lang w:val="es-ES"/>
              </w:rPr>
            </w:pPr>
            <w:r w:rsidRPr="006F0777">
              <w:rPr>
                <w:sz w:val="22"/>
                <w:szCs w:val="22"/>
                <w:lang w:val="es-ES"/>
              </w:rPr>
              <w:t>Martes</w:t>
            </w:r>
          </w:p>
          <w:p w:rsidR="006F0777" w:rsidRPr="006F0777" w:rsidRDefault="003178C2" w:rsidP="006F0777">
            <w:pPr>
              <w:rPr>
                <w:sz w:val="22"/>
                <w:szCs w:val="22"/>
                <w:lang w:val="es-ES"/>
              </w:rPr>
            </w:pPr>
            <w:r>
              <w:rPr>
                <w:sz w:val="22"/>
                <w:szCs w:val="22"/>
                <w:lang w:val="es-ES"/>
              </w:rPr>
              <w:t>2 de noviembre de 2021</w:t>
            </w:r>
          </w:p>
          <w:p w:rsidR="00213492" w:rsidRPr="006F0777" w:rsidRDefault="006F0777" w:rsidP="006F0777">
            <w:pPr>
              <w:rPr>
                <w:sz w:val="22"/>
                <w:szCs w:val="22"/>
                <w:lang w:val="es-ES"/>
              </w:rPr>
            </w:pPr>
            <w:r w:rsidRPr="006F0777">
              <w:rPr>
                <w:sz w:val="22"/>
                <w:szCs w:val="22"/>
                <w:lang w:val="es-ES"/>
              </w:rPr>
              <w:t xml:space="preserve">10:00 a.m. – 1:00 </w:t>
            </w:r>
            <w:proofErr w:type="spellStart"/>
            <w:r w:rsidRPr="006F0777">
              <w:rPr>
                <w:sz w:val="22"/>
                <w:szCs w:val="22"/>
                <w:lang w:val="es-ES"/>
              </w:rPr>
              <w:t>p.m</w:t>
            </w:r>
            <w:proofErr w:type="spellEnd"/>
          </w:p>
          <w:p w:rsidR="00213492" w:rsidRPr="006F0777" w:rsidRDefault="00213492" w:rsidP="006F0777">
            <w:pPr>
              <w:rPr>
                <w:sz w:val="22"/>
                <w:szCs w:val="22"/>
                <w:highlight w:val="yellow"/>
                <w:lang w:val="es-ES"/>
              </w:rPr>
            </w:pPr>
          </w:p>
        </w:tc>
        <w:tc>
          <w:tcPr>
            <w:tcW w:w="7313" w:type="dxa"/>
            <w:shd w:val="clear" w:color="auto" w:fill="auto"/>
            <w:vAlign w:val="center"/>
          </w:tcPr>
          <w:p w:rsidR="006F0777" w:rsidRPr="006F0777" w:rsidRDefault="006F0777" w:rsidP="006F0777">
            <w:pPr>
              <w:pStyle w:val="TableHeading"/>
              <w:numPr>
                <w:ilvl w:val="0"/>
                <w:numId w:val="6"/>
              </w:numPr>
              <w:tabs>
                <w:tab w:val="left" w:pos="221"/>
              </w:tabs>
              <w:snapToGrid w:val="0"/>
              <w:ind w:left="221" w:hanging="221"/>
              <w:jc w:val="left"/>
              <w:rPr>
                <w:b w:val="0"/>
                <w:bCs w:val="0"/>
                <w:sz w:val="22"/>
                <w:szCs w:val="22"/>
                <w:lang w:val="es-ES"/>
              </w:rPr>
            </w:pPr>
            <w:r w:rsidRPr="006F0777">
              <w:rPr>
                <w:b w:val="0"/>
                <w:bCs w:val="0"/>
                <w:sz w:val="22"/>
                <w:szCs w:val="22"/>
                <w:lang w:val="es-ES"/>
              </w:rPr>
              <w:t>Cualquier asunto pendiente que hubiere para la Asamblea General</w:t>
            </w:r>
          </w:p>
          <w:p w:rsidR="006F0777" w:rsidRPr="006F0777" w:rsidRDefault="006F0777" w:rsidP="006F0777">
            <w:pPr>
              <w:pStyle w:val="TableHeading"/>
              <w:tabs>
                <w:tab w:val="left" w:pos="221"/>
              </w:tabs>
              <w:snapToGrid w:val="0"/>
              <w:jc w:val="left"/>
              <w:rPr>
                <w:b w:val="0"/>
                <w:bCs w:val="0"/>
                <w:sz w:val="22"/>
                <w:szCs w:val="22"/>
                <w:lang w:val="es-ES"/>
              </w:rPr>
            </w:pPr>
          </w:p>
          <w:p w:rsidR="00213492" w:rsidRPr="006F0777" w:rsidRDefault="00213492" w:rsidP="006F0777">
            <w:pPr>
              <w:pStyle w:val="TableHeading"/>
              <w:tabs>
                <w:tab w:val="left" w:pos="221"/>
              </w:tabs>
              <w:snapToGrid w:val="0"/>
              <w:ind w:left="221"/>
              <w:jc w:val="both"/>
              <w:rPr>
                <w:b w:val="0"/>
                <w:bCs w:val="0"/>
                <w:sz w:val="22"/>
                <w:szCs w:val="22"/>
                <w:lang w:val="es-ES"/>
              </w:rPr>
            </w:pPr>
          </w:p>
        </w:tc>
      </w:tr>
    </w:tbl>
    <w:p w:rsidR="000A42CC" w:rsidRPr="006F0777" w:rsidRDefault="000A42CC" w:rsidP="006F0777">
      <w:pPr>
        <w:jc w:val="both"/>
        <w:rPr>
          <w:sz w:val="22"/>
          <w:szCs w:val="22"/>
          <w:lang w:val="es-ES"/>
        </w:rPr>
      </w:pPr>
    </w:p>
    <w:p w:rsidR="000A42CC" w:rsidRPr="006F0777" w:rsidRDefault="005F0093" w:rsidP="006F0777">
      <w:pPr>
        <w:jc w:val="both"/>
        <w:rPr>
          <w:sz w:val="22"/>
          <w:szCs w:val="22"/>
          <w:lang w:val="es-ES"/>
        </w:rPr>
      </w:pPr>
      <w:bookmarkStart w:id="2" w:name="_GoBack"/>
      <w:bookmarkEnd w:id="2"/>
      <w:r>
        <w:rPr>
          <w:noProof/>
          <w:sz w:val="22"/>
          <w:szCs w:val="22"/>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F0093" w:rsidRPr="005F0093" w:rsidRDefault="005F0093">
                            <w:pPr>
                              <w:rPr>
                                <w:sz w:val="18"/>
                              </w:rPr>
                            </w:pPr>
                            <w:r>
                              <w:rPr>
                                <w:sz w:val="18"/>
                              </w:rPr>
                              <w:fldChar w:fldCharType="begin"/>
                            </w:r>
                            <w:r>
                              <w:rPr>
                                <w:sz w:val="18"/>
                              </w:rPr>
                              <w:instrText xml:space="preserve"> FILENAME  \* MERGEFORMAT </w:instrText>
                            </w:r>
                            <w:r>
                              <w:rPr>
                                <w:sz w:val="18"/>
                              </w:rPr>
                              <w:fldChar w:fldCharType="separate"/>
                            </w:r>
                            <w:r>
                              <w:rPr>
                                <w:noProof/>
                                <w:sz w:val="18"/>
                              </w:rPr>
                              <w:t>CIDRP03127S01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5F0093" w:rsidRPr="005F0093" w:rsidRDefault="005F0093">
                      <w:pPr>
                        <w:rPr>
                          <w:sz w:val="18"/>
                        </w:rPr>
                      </w:pPr>
                      <w:r>
                        <w:rPr>
                          <w:sz w:val="18"/>
                        </w:rPr>
                        <w:fldChar w:fldCharType="begin"/>
                      </w:r>
                      <w:r>
                        <w:rPr>
                          <w:sz w:val="18"/>
                        </w:rPr>
                        <w:instrText xml:space="preserve"> FILENAME  \* MERGEFORMAT </w:instrText>
                      </w:r>
                      <w:r>
                        <w:rPr>
                          <w:sz w:val="18"/>
                        </w:rPr>
                        <w:fldChar w:fldCharType="separate"/>
                      </w:r>
                      <w:r>
                        <w:rPr>
                          <w:noProof/>
                          <w:sz w:val="18"/>
                        </w:rPr>
                        <w:t>CIDRP03127S01</w:t>
                      </w:r>
                      <w:r>
                        <w:rPr>
                          <w:sz w:val="18"/>
                        </w:rPr>
                        <w:fldChar w:fldCharType="end"/>
                      </w:r>
                    </w:p>
                  </w:txbxContent>
                </v:textbox>
                <w10:wrap anchory="page"/>
                <w10:anchorlock/>
              </v:shape>
            </w:pict>
          </mc:Fallback>
        </mc:AlternateContent>
      </w:r>
    </w:p>
    <w:sectPr w:rsidR="000A42CC" w:rsidRPr="006F0777" w:rsidSect="002A5794">
      <w:headerReference w:type="default" r:id="rId11"/>
      <w:type w:val="oddPage"/>
      <w:pgSz w:w="12240" w:h="15840"/>
      <w:pgMar w:top="2160" w:right="1570" w:bottom="1296" w:left="1670" w:header="1080" w:footer="648" w:gutter="0"/>
      <w:pgNumType w:fmt="numberInDash"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6B" w:rsidRDefault="0040386B">
      <w:r>
        <w:separator/>
      </w:r>
    </w:p>
  </w:endnote>
  <w:endnote w:type="continuationSeparator" w:id="0">
    <w:p w:rsidR="0040386B" w:rsidRDefault="0040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83" w:rsidRPr="00BE253D" w:rsidRDefault="00466383" w:rsidP="00820F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6B" w:rsidRDefault="0040386B">
      <w:r>
        <w:separator/>
      </w:r>
    </w:p>
  </w:footnote>
  <w:footnote w:type="continuationSeparator" w:id="0">
    <w:p w:rsidR="0040386B" w:rsidRDefault="0040386B">
      <w:r>
        <w:continuationSeparator/>
      </w:r>
    </w:p>
  </w:footnote>
  <w:footnote w:id="1">
    <w:p w:rsidR="00466383" w:rsidRPr="00091C9D" w:rsidRDefault="00466383" w:rsidP="00F97A2C">
      <w:pPr>
        <w:pStyle w:val="FootnoteText"/>
        <w:ind w:firstLine="360"/>
        <w:jc w:val="both"/>
        <w:rPr>
          <w:lang w:val="es-ES"/>
        </w:rPr>
      </w:pPr>
      <w:r w:rsidRPr="00122D99">
        <w:rPr>
          <w:rStyle w:val="FootnoteReference"/>
          <w:vertAlign w:val="baseline"/>
        </w:rPr>
        <w:footnoteRef/>
      </w:r>
      <w:r>
        <w:rPr>
          <w:lang w:val="es-ES"/>
        </w:rPr>
        <w:t>.</w:t>
      </w:r>
      <w:r w:rsidRPr="00091C9D">
        <w:rPr>
          <w:lang w:val="es-ES"/>
        </w:rPr>
        <w:tab/>
        <w:t>Cuando el caso lo amerit</w:t>
      </w:r>
      <w:r>
        <w:rPr>
          <w:lang w:val="es-ES"/>
        </w:rPr>
        <w:t>e</w:t>
      </w:r>
      <w:r w:rsidRPr="00091C9D">
        <w:rPr>
          <w:lang w:val="es-ES"/>
        </w:rPr>
        <w:t xml:space="preserve">, se </w:t>
      </w:r>
      <w:r>
        <w:rPr>
          <w:lang w:val="es-ES"/>
        </w:rPr>
        <w:t xml:space="preserve">convocarán </w:t>
      </w:r>
      <w:r w:rsidRPr="00091C9D">
        <w:rPr>
          <w:lang w:val="es-ES"/>
        </w:rPr>
        <w:t xml:space="preserve">otras reuniones formales y/o informales que no se </w:t>
      </w:r>
      <w:r>
        <w:rPr>
          <w:lang w:val="es-ES"/>
        </w:rPr>
        <w:t>c</w:t>
      </w:r>
      <w:r w:rsidRPr="00091C9D">
        <w:rPr>
          <w:lang w:val="es-ES"/>
        </w:rPr>
        <w:t xml:space="preserve">ontemplan en este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83" w:rsidRPr="00D946BD" w:rsidRDefault="00466383" w:rsidP="00820F9C">
    <w:pPr>
      <w:pStyle w:val="Header"/>
      <w:framePr w:wrap="around" w:vAnchor="text" w:hAnchor="margin" w:xAlign="center" w:y="1"/>
      <w:rPr>
        <w:rStyle w:val="PageNumber"/>
        <w:sz w:val="20"/>
        <w:szCs w:val="20"/>
      </w:rPr>
    </w:pPr>
    <w:r w:rsidRPr="00D946BD">
      <w:rPr>
        <w:rStyle w:val="PageNumber"/>
        <w:sz w:val="20"/>
        <w:szCs w:val="20"/>
      </w:rPr>
      <w:t xml:space="preserve">- </w:t>
    </w:r>
    <w:r w:rsidRPr="00D946BD">
      <w:rPr>
        <w:rStyle w:val="PageNumber"/>
        <w:sz w:val="20"/>
        <w:szCs w:val="20"/>
      </w:rPr>
      <w:fldChar w:fldCharType="begin"/>
    </w:r>
    <w:r w:rsidRPr="00D946BD">
      <w:rPr>
        <w:rStyle w:val="PageNumber"/>
        <w:sz w:val="20"/>
        <w:szCs w:val="20"/>
      </w:rPr>
      <w:instrText xml:space="preserve">PAGE  </w:instrText>
    </w:r>
    <w:r w:rsidRPr="00D946BD">
      <w:rPr>
        <w:rStyle w:val="PageNumber"/>
        <w:sz w:val="20"/>
        <w:szCs w:val="20"/>
      </w:rPr>
      <w:fldChar w:fldCharType="separate"/>
    </w:r>
    <w:r w:rsidR="005F0093">
      <w:rPr>
        <w:rStyle w:val="PageNumber"/>
        <w:noProof/>
        <w:sz w:val="20"/>
        <w:szCs w:val="20"/>
      </w:rPr>
      <w:t>3</w:t>
    </w:r>
    <w:r w:rsidRPr="00D946BD">
      <w:rPr>
        <w:rStyle w:val="PageNumber"/>
        <w:sz w:val="20"/>
        <w:szCs w:val="20"/>
      </w:rPr>
      <w:fldChar w:fldCharType="end"/>
    </w:r>
    <w:r w:rsidRPr="00D946BD">
      <w:rPr>
        <w:rStyle w:val="PageNumber"/>
        <w:sz w:val="20"/>
        <w:szCs w:val="20"/>
      </w:rPr>
      <w:t xml:space="preserve"> -</w:t>
    </w:r>
  </w:p>
  <w:p w:rsidR="00466383" w:rsidRPr="00BE253D" w:rsidRDefault="00466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83" w:rsidRPr="00DE249D" w:rsidRDefault="00466383">
    <w:pPr>
      <w:pStyle w:val="Header"/>
      <w:jc w:val="center"/>
      <w:rPr>
        <w:sz w:val="22"/>
        <w:szCs w:val="22"/>
      </w:rPr>
    </w:pPr>
    <w:r w:rsidRPr="00DE249D">
      <w:rPr>
        <w:sz w:val="22"/>
        <w:szCs w:val="22"/>
      </w:rPr>
      <w:fldChar w:fldCharType="begin"/>
    </w:r>
    <w:r w:rsidRPr="00DE249D">
      <w:rPr>
        <w:sz w:val="22"/>
        <w:szCs w:val="22"/>
      </w:rPr>
      <w:instrText xml:space="preserve"> PAGE   \* MERGEFORMAT </w:instrText>
    </w:r>
    <w:r w:rsidRPr="00DE249D">
      <w:rPr>
        <w:sz w:val="22"/>
        <w:szCs w:val="22"/>
      </w:rPr>
      <w:fldChar w:fldCharType="separate"/>
    </w:r>
    <w:r w:rsidR="005F0093">
      <w:rPr>
        <w:noProof/>
        <w:sz w:val="22"/>
        <w:szCs w:val="22"/>
      </w:rPr>
      <w:t>- 14 -</w:t>
    </w:r>
    <w:r w:rsidRPr="00DE249D">
      <w:rPr>
        <w:noProof/>
        <w:sz w:val="22"/>
        <w:szCs w:val="22"/>
      </w:rPr>
      <w:fldChar w:fldCharType="end"/>
    </w:r>
  </w:p>
  <w:p w:rsidR="00466383" w:rsidRDefault="00466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83" w:rsidRDefault="00466383">
    <w:pPr>
      <w:pStyle w:val="Header"/>
      <w:jc w:val="center"/>
    </w:pPr>
    <w:r>
      <w:fldChar w:fldCharType="begin"/>
    </w:r>
    <w:r>
      <w:instrText xml:space="preserve"> PAGE   \* MERGEFORMAT </w:instrText>
    </w:r>
    <w:r>
      <w:fldChar w:fldCharType="separate"/>
    </w:r>
    <w:r w:rsidR="005F0093">
      <w:rPr>
        <w:noProof/>
      </w:rPr>
      <w:t>- 17 -</w:t>
    </w:r>
    <w:r>
      <w:rPr>
        <w:noProof/>
      </w:rPr>
      <w:fldChar w:fldCharType="end"/>
    </w:r>
  </w:p>
  <w:p w:rsidR="00466383" w:rsidRDefault="0046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D54688D"/>
    <w:multiLevelType w:val="hybridMultilevel"/>
    <w:tmpl w:val="E9F02E9E"/>
    <w:lvl w:ilvl="0" w:tplc="D67C0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F138DF"/>
    <w:multiLevelType w:val="hybridMultilevel"/>
    <w:tmpl w:val="C3B69446"/>
    <w:lvl w:ilvl="0" w:tplc="D6AAD048">
      <w:numFmt w:val="bullet"/>
      <w:lvlText w:val="-"/>
      <w:lvlJc w:val="left"/>
      <w:pPr>
        <w:ind w:left="2155" w:hanging="360"/>
      </w:pPr>
      <w:rPr>
        <w:rFonts w:ascii="Times New Roman" w:eastAsia="Times New Roman" w:hAnsi="Times New Roman" w:cs="Times New Roman" w:hint="default"/>
        <w:vanish w:val="0"/>
        <w:sz w:val="22"/>
      </w:rPr>
    </w:lvl>
    <w:lvl w:ilvl="1" w:tplc="D02CBE6C">
      <w:numFmt w:val="bullet"/>
      <w:lvlText w:val="•"/>
      <w:lvlJc w:val="left"/>
      <w:pPr>
        <w:ind w:left="2875" w:hanging="360"/>
      </w:pPr>
      <w:rPr>
        <w:rFonts w:ascii="Times New Roman" w:eastAsia="Times New Roman" w:hAnsi="Times New Roman" w:cs="Times New Roman" w:hint="default"/>
        <w:sz w:val="22"/>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9"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5D72DD"/>
    <w:multiLevelType w:val="hybridMultilevel"/>
    <w:tmpl w:val="E77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4C5345"/>
    <w:multiLevelType w:val="hybridMultilevel"/>
    <w:tmpl w:val="C5F8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14"/>
  </w:num>
  <w:num w:numId="6">
    <w:abstractNumId w:val="26"/>
  </w:num>
  <w:num w:numId="7">
    <w:abstractNumId w:val="9"/>
  </w:num>
  <w:num w:numId="8">
    <w:abstractNumId w:val="20"/>
  </w:num>
  <w:num w:numId="9">
    <w:abstractNumId w:val="11"/>
  </w:num>
  <w:num w:numId="10">
    <w:abstractNumId w:val="17"/>
  </w:num>
  <w:num w:numId="11">
    <w:abstractNumId w:val="6"/>
  </w:num>
  <w:num w:numId="12">
    <w:abstractNumId w:val="19"/>
  </w:num>
  <w:num w:numId="13">
    <w:abstractNumId w:val="16"/>
  </w:num>
  <w:num w:numId="14">
    <w:abstractNumId w:val="13"/>
  </w:num>
  <w:num w:numId="15">
    <w:abstractNumId w:val="12"/>
  </w:num>
  <w:num w:numId="16">
    <w:abstractNumId w:val="4"/>
  </w:num>
  <w:num w:numId="17">
    <w:abstractNumId w:val="18"/>
  </w:num>
  <w:num w:numId="18">
    <w:abstractNumId w:val="21"/>
  </w:num>
  <w:num w:numId="19">
    <w:abstractNumId w:val="7"/>
  </w:num>
  <w:num w:numId="20">
    <w:abstractNumId w:val="15"/>
  </w:num>
  <w:num w:numId="21">
    <w:abstractNumId w:val="5"/>
  </w:num>
  <w:num w:numId="22">
    <w:abstractNumId w:val="23"/>
  </w:num>
  <w:num w:numId="23">
    <w:abstractNumId w:val="24"/>
  </w:num>
  <w:num w:numId="24">
    <w:abstractNumId w:val="10"/>
  </w:num>
  <w:num w:numId="25">
    <w:abstractNumId w:val="8"/>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3117"/>
    <w:rsid w:val="000038DC"/>
    <w:rsid w:val="0000649F"/>
    <w:rsid w:val="000119F0"/>
    <w:rsid w:val="00013B7E"/>
    <w:rsid w:val="00017952"/>
    <w:rsid w:val="00020C42"/>
    <w:rsid w:val="000239DD"/>
    <w:rsid w:val="00024224"/>
    <w:rsid w:val="0002703D"/>
    <w:rsid w:val="0002764A"/>
    <w:rsid w:val="00032AC0"/>
    <w:rsid w:val="00035567"/>
    <w:rsid w:val="00036296"/>
    <w:rsid w:val="000371A6"/>
    <w:rsid w:val="00040013"/>
    <w:rsid w:val="000415D6"/>
    <w:rsid w:val="00043C3E"/>
    <w:rsid w:val="00046231"/>
    <w:rsid w:val="0005202D"/>
    <w:rsid w:val="000541AD"/>
    <w:rsid w:val="00057C23"/>
    <w:rsid w:val="00067264"/>
    <w:rsid w:val="00071303"/>
    <w:rsid w:val="00071E69"/>
    <w:rsid w:val="00074139"/>
    <w:rsid w:val="000748F7"/>
    <w:rsid w:val="00074A7D"/>
    <w:rsid w:val="0008460C"/>
    <w:rsid w:val="00091C9D"/>
    <w:rsid w:val="000A1451"/>
    <w:rsid w:val="000A1B7A"/>
    <w:rsid w:val="000A42CC"/>
    <w:rsid w:val="000B0A1D"/>
    <w:rsid w:val="000B461C"/>
    <w:rsid w:val="000B4D22"/>
    <w:rsid w:val="000B7A89"/>
    <w:rsid w:val="000C1110"/>
    <w:rsid w:val="000C3E0F"/>
    <w:rsid w:val="000C50C1"/>
    <w:rsid w:val="000C5398"/>
    <w:rsid w:val="000D181A"/>
    <w:rsid w:val="000D3A13"/>
    <w:rsid w:val="000D4DDD"/>
    <w:rsid w:val="000D5339"/>
    <w:rsid w:val="000E0087"/>
    <w:rsid w:val="000E0D82"/>
    <w:rsid w:val="000E3201"/>
    <w:rsid w:val="000E5CF2"/>
    <w:rsid w:val="000F279C"/>
    <w:rsid w:val="00113D09"/>
    <w:rsid w:val="00114508"/>
    <w:rsid w:val="0011460D"/>
    <w:rsid w:val="00117A58"/>
    <w:rsid w:val="001221A3"/>
    <w:rsid w:val="00122D99"/>
    <w:rsid w:val="001238B8"/>
    <w:rsid w:val="00124D00"/>
    <w:rsid w:val="00131D9E"/>
    <w:rsid w:val="001334EF"/>
    <w:rsid w:val="0013508F"/>
    <w:rsid w:val="00136196"/>
    <w:rsid w:val="00143974"/>
    <w:rsid w:val="00150C1B"/>
    <w:rsid w:val="001542C3"/>
    <w:rsid w:val="0015450A"/>
    <w:rsid w:val="00154ABA"/>
    <w:rsid w:val="0016195B"/>
    <w:rsid w:val="00162011"/>
    <w:rsid w:val="00162704"/>
    <w:rsid w:val="00162E7C"/>
    <w:rsid w:val="00163E83"/>
    <w:rsid w:val="0016493A"/>
    <w:rsid w:val="00166159"/>
    <w:rsid w:val="001663EE"/>
    <w:rsid w:val="0017041B"/>
    <w:rsid w:val="00173C1C"/>
    <w:rsid w:val="001740B7"/>
    <w:rsid w:val="00180722"/>
    <w:rsid w:val="00187455"/>
    <w:rsid w:val="00191219"/>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203567"/>
    <w:rsid w:val="00205FF0"/>
    <w:rsid w:val="00206C98"/>
    <w:rsid w:val="00210C7D"/>
    <w:rsid w:val="00210E6A"/>
    <w:rsid w:val="00213192"/>
    <w:rsid w:val="00213492"/>
    <w:rsid w:val="002148A6"/>
    <w:rsid w:val="00216B94"/>
    <w:rsid w:val="00223A19"/>
    <w:rsid w:val="00230335"/>
    <w:rsid w:val="00232579"/>
    <w:rsid w:val="00233610"/>
    <w:rsid w:val="002416E7"/>
    <w:rsid w:val="00244CF2"/>
    <w:rsid w:val="00244D9F"/>
    <w:rsid w:val="0025130D"/>
    <w:rsid w:val="00252000"/>
    <w:rsid w:val="00254693"/>
    <w:rsid w:val="00262372"/>
    <w:rsid w:val="00262A49"/>
    <w:rsid w:val="002676FB"/>
    <w:rsid w:val="002678AA"/>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5087"/>
    <w:rsid w:val="002A5794"/>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C69"/>
    <w:rsid w:val="002F4904"/>
    <w:rsid w:val="00304E94"/>
    <w:rsid w:val="00310E3D"/>
    <w:rsid w:val="003178C2"/>
    <w:rsid w:val="003277E6"/>
    <w:rsid w:val="00331BE4"/>
    <w:rsid w:val="00335184"/>
    <w:rsid w:val="003370EA"/>
    <w:rsid w:val="00352BCE"/>
    <w:rsid w:val="00353278"/>
    <w:rsid w:val="00353378"/>
    <w:rsid w:val="0035434B"/>
    <w:rsid w:val="003545FA"/>
    <w:rsid w:val="0035594C"/>
    <w:rsid w:val="00356593"/>
    <w:rsid w:val="00362A0D"/>
    <w:rsid w:val="00363D8A"/>
    <w:rsid w:val="00370538"/>
    <w:rsid w:val="003712CE"/>
    <w:rsid w:val="00374B17"/>
    <w:rsid w:val="00374DD8"/>
    <w:rsid w:val="003770A4"/>
    <w:rsid w:val="00377E4E"/>
    <w:rsid w:val="00380CB3"/>
    <w:rsid w:val="00384580"/>
    <w:rsid w:val="0039185F"/>
    <w:rsid w:val="003A52EC"/>
    <w:rsid w:val="003A68A7"/>
    <w:rsid w:val="003B0AB6"/>
    <w:rsid w:val="003B259E"/>
    <w:rsid w:val="003B4178"/>
    <w:rsid w:val="003C3C46"/>
    <w:rsid w:val="003C51EA"/>
    <w:rsid w:val="003C6798"/>
    <w:rsid w:val="003C777D"/>
    <w:rsid w:val="003D041C"/>
    <w:rsid w:val="003D28C7"/>
    <w:rsid w:val="003E05DF"/>
    <w:rsid w:val="003E1BB0"/>
    <w:rsid w:val="003E320A"/>
    <w:rsid w:val="003E328A"/>
    <w:rsid w:val="003E58C4"/>
    <w:rsid w:val="003E70B1"/>
    <w:rsid w:val="003E7103"/>
    <w:rsid w:val="003E7720"/>
    <w:rsid w:val="003E7766"/>
    <w:rsid w:val="003F13AA"/>
    <w:rsid w:val="003F262D"/>
    <w:rsid w:val="003F3A3A"/>
    <w:rsid w:val="003F3D0C"/>
    <w:rsid w:val="003F4FB6"/>
    <w:rsid w:val="003F64F9"/>
    <w:rsid w:val="0040386B"/>
    <w:rsid w:val="004052E2"/>
    <w:rsid w:val="00414D7E"/>
    <w:rsid w:val="004158D0"/>
    <w:rsid w:val="00417B98"/>
    <w:rsid w:val="0042269A"/>
    <w:rsid w:val="00422B5D"/>
    <w:rsid w:val="00425B20"/>
    <w:rsid w:val="00430DE1"/>
    <w:rsid w:val="00432BCA"/>
    <w:rsid w:val="00435E36"/>
    <w:rsid w:val="0043696E"/>
    <w:rsid w:val="0044015F"/>
    <w:rsid w:val="00446020"/>
    <w:rsid w:val="004473E8"/>
    <w:rsid w:val="00447688"/>
    <w:rsid w:val="00450506"/>
    <w:rsid w:val="00450EC0"/>
    <w:rsid w:val="00452199"/>
    <w:rsid w:val="00452944"/>
    <w:rsid w:val="0045312F"/>
    <w:rsid w:val="00454DA2"/>
    <w:rsid w:val="004569B4"/>
    <w:rsid w:val="00457A21"/>
    <w:rsid w:val="004618B9"/>
    <w:rsid w:val="004626EF"/>
    <w:rsid w:val="0046454D"/>
    <w:rsid w:val="00466383"/>
    <w:rsid w:val="00476B05"/>
    <w:rsid w:val="00477B1A"/>
    <w:rsid w:val="0048075D"/>
    <w:rsid w:val="00482DCE"/>
    <w:rsid w:val="004835DF"/>
    <w:rsid w:val="00484031"/>
    <w:rsid w:val="0049155C"/>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B65F2"/>
    <w:rsid w:val="004B66DB"/>
    <w:rsid w:val="004C01A1"/>
    <w:rsid w:val="004C12E7"/>
    <w:rsid w:val="004C3874"/>
    <w:rsid w:val="004C52AF"/>
    <w:rsid w:val="004C5969"/>
    <w:rsid w:val="004C5AAE"/>
    <w:rsid w:val="004D0378"/>
    <w:rsid w:val="004D145F"/>
    <w:rsid w:val="004D32DB"/>
    <w:rsid w:val="004E0A9A"/>
    <w:rsid w:val="004F10ED"/>
    <w:rsid w:val="004F15B0"/>
    <w:rsid w:val="004F7A9F"/>
    <w:rsid w:val="00501695"/>
    <w:rsid w:val="005018F5"/>
    <w:rsid w:val="005044FE"/>
    <w:rsid w:val="005059DF"/>
    <w:rsid w:val="00507636"/>
    <w:rsid w:val="0051443C"/>
    <w:rsid w:val="0051604F"/>
    <w:rsid w:val="00516D08"/>
    <w:rsid w:val="00517340"/>
    <w:rsid w:val="00517985"/>
    <w:rsid w:val="00525C3F"/>
    <w:rsid w:val="005260A5"/>
    <w:rsid w:val="00526BFB"/>
    <w:rsid w:val="00527D3D"/>
    <w:rsid w:val="0053125C"/>
    <w:rsid w:val="00534C5A"/>
    <w:rsid w:val="005361B9"/>
    <w:rsid w:val="0054068A"/>
    <w:rsid w:val="00542792"/>
    <w:rsid w:val="00542B86"/>
    <w:rsid w:val="005441FA"/>
    <w:rsid w:val="00544B5D"/>
    <w:rsid w:val="00546E97"/>
    <w:rsid w:val="005530C9"/>
    <w:rsid w:val="00555DB1"/>
    <w:rsid w:val="0055601E"/>
    <w:rsid w:val="00556798"/>
    <w:rsid w:val="00556BF5"/>
    <w:rsid w:val="00563767"/>
    <w:rsid w:val="00565002"/>
    <w:rsid w:val="00565434"/>
    <w:rsid w:val="00570526"/>
    <w:rsid w:val="00570A30"/>
    <w:rsid w:val="005732CD"/>
    <w:rsid w:val="00582C47"/>
    <w:rsid w:val="005862BE"/>
    <w:rsid w:val="00590512"/>
    <w:rsid w:val="00591FEC"/>
    <w:rsid w:val="00593C66"/>
    <w:rsid w:val="005942EF"/>
    <w:rsid w:val="005964CE"/>
    <w:rsid w:val="005973E7"/>
    <w:rsid w:val="005A0953"/>
    <w:rsid w:val="005A2F7E"/>
    <w:rsid w:val="005A7946"/>
    <w:rsid w:val="005B215F"/>
    <w:rsid w:val="005B231D"/>
    <w:rsid w:val="005B4E8A"/>
    <w:rsid w:val="005B5B17"/>
    <w:rsid w:val="005C0530"/>
    <w:rsid w:val="005C0FF2"/>
    <w:rsid w:val="005C4383"/>
    <w:rsid w:val="005C6772"/>
    <w:rsid w:val="005C7CE8"/>
    <w:rsid w:val="005D69D3"/>
    <w:rsid w:val="005D70BE"/>
    <w:rsid w:val="005D7C45"/>
    <w:rsid w:val="005E075D"/>
    <w:rsid w:val="005E4C50"/>
    <w:rsid w:val="005E6914"/>
    <w:rsid w:val="005F0093"/>
    <w:rsid w:val="005F1217"/>
    <w:rsid w:val="005F213F"/>
    <w:rsid w:val="005F4DF5"/>
    <w:rsid w:val="005F5AAD"/>
    <w:rsid w:val="005F5ADD"/>
    <w:rsid w:val="0060059B"/>
    <w:rsid w:val="00601BB4"/>
    <w:rsid w:val="00601D4B"/>
    <w:rsid w:val="00605581"/>
    <w:rsid w:val="00605652"/>
    <w:rsid w:val="00606A97"/>
    <w:rsid w:val="00612284"/>
    <w:rsid w:val="00620586"/>
    <w:rsid w:val="00622479"/>
    <w:rsid w:val="00625AD7"/>
    <w:rsid w:val="00627898"/>
    <w:rsid w:val="00634166"/>
    <w:rsid w:val="006351D5"/>
    <w:rsid w:val="00635E03"/>
    <w:rsid w:val="00637337"/>
    <w:rsid w:val="00637FA4"/>
    <w:rsid w:val="00641624"/>
    <w:rsid w:val="00643BBD"/>
    <w:rsid w:val="00644AE4"/>
    <w:rsid w:val="00645031"/>
    <w:rsid w:val="00645DF4"/>
    <w:rsid w:val="006521A6"/>
    <w:rsid w:val="00654130"/>
    <w:rsid w:val="00654D5B"/>
    <w:rsid w:val="00654DC1"/>
    <w:rsid w:val="006638B4"/>
    <w:rsid w:val="006646EE"/>
    <w:rsid w:val="00670C0C"/>
    <w:rsid w:val="006730DA"/>
    <w:rsid w:val="00680F0E"/>
    <w:rsid w:val="00682F06"/>
    <w:rsid w:val="00685F9F"/>
    <w:rsid w:val="00687C2B"/>
    <w:rsid w:val="0069021B"/>
    <w:rsid w:val="0069117E"/>
    <w:rsid w:val="006932E3"/>
    <w:rsid w:val="00693D86"/>
    <w:rsid w:val="00694E9E"/>
    <w:rsid w:val="006A11BE"/>
    <w:rsid w:val="006A1A36"/>
    <w:rsid w:val="006A5F13"/>
    <w:rsid w:val="006A6227"/>
    <w:rsid w:val="006A7D21"/>
    <w:rsid w:val="006B0B6A"/>
    <w:rsid w:val="006B11E5"/>
    <w:rsid w:val="006B3B33"/>
    <w:rsid w:val="006B4763"/>
    <w:rsid w:val="006B564B"/>
    <w:rsid w:val="006B6445"/>
    <w:rsid w:val="006C0385"/>
    <w:rsid w:val="006C0CEC"/>
    <w:rsid w:val="006C15FE"/>
    <w:rsid w:val="006C302E"/>
    <w:rsid w:val="006C328B"/>
    <w:rsid w:val="006D0335"/>
    <w:rsid w:val="006E0237"/>
    <w:rsid w:val="006E19B5"/>
    <w:rsid w:val="006E5C28"/>
    <w:rsid w:val="006E62A2"/>
    <w:rsid w:val="006E6661"/>
    <w:rsid w:val="006F0777"/>
    <w:rsid w:val="006F0C5A"/>
    <w:rsid w:val="006F215C"/>
    <w:rsid w:val="006F5067"/>
    <w:rsid w:val="0070048E"/>
    <w:rsid w:val="0070436E"/>
    <w:rsid w:val="00705430"/>
    <w:rsid w:val="00705F1E"/>
    <w:rsid w:val="00706D0C"/>
    <w:rsid w:val="00712E2D"/>
    <w:rsid w:val="00715069"/>
    <w:rsid w:val="00715392"/>
    <w:rsid w:val="0071701C"/>
    <w:rsid w:val="00720525"/>
    <w:rsid w:val="00722643"/>
    <w:rsid w:val="00724611"/>
    <w:rsid w:val="007246F1"/>
    <w:rsid w:val="00724949"/>
    <w:rsid w:val="00726EAE"/>
    <w:rsid w:val="00732E18"/>
    <w:rsid w:val="00736B26"/>
    <w:rsid w:val="007375A1"/>
    <w:rsid w:val="00740036"/>
    <w:rsid w:val="00742582"/>
    <w:rsid w:val="00742E3E"/>
    <w:rsid w:val="00745950"/>
    <w:rsid w:val="007502E8"/>
    <w:rsid w:val="007558FD"/>
    <w:rsid w:val="0076113D"/>
    <w:rsid w:val="00766D94"/>
    <w:rsid w:val="00770FDB"/>
    <w:rsid w:val="00775B93"/>
    <w:rsid w:val="00777B93"/>
    <w:rsid w:val="00777D2D"/>
    <w:rsid w:val="00780C06"/>
    <w:rsid w:val="00784B32"/>
    <w:rsid w:val="00785BA5"/>
    <w:rsid w:val="00786858"/>
    <w:rsid w:val="00787585"/>
    <w:rsid w:val="00787A46"/>
    <w:rsid w:val="0079345A"/>
    <w:rsid w:val="007952F7"/>
    <w:rsid w:val="00795304"/>
    <w:rsid w:val="00795A85"/>
    <w:rsid w:val="007975B9"/>
    <w:rsid w:val="007A1DF7"/>
    <w:rsid w:val="007A35AF"/>
    <w:rsid w:val="007A3DA5"/>
    <w:rsid w:val="007A4316"/>
    <w:rsid w:val="007A6315"/>
    <w:rsid w:val="007A67AE"/>
    <w:rsid w:val="007A7512"/>
    <w:rsid w:val="007B60C2"/>
    <w:rsid w:val="007B687D"/>
    <w:rsid w:val="007B70BB"/>
    <w:rsid w:val="007C0827"/>
    <w:rsid w:val="007C3E9D"/>
    <w:rsid w:val="007C5480"/>
    <w:rsid w:val="007C58FA"/>
    <w:rsid w:val="007C62F0"/>
    <w:rsid w:val="007C653F"/>
    <w:rsid w:val="007D076F"/>
    <w:rsid w:val="007D2801"/>
    <w:rsid w:val="007D3966"/>
    <w:rsid w:val="007D4E46"/>
    <w:rsid w:val="007D52BA"/>
    <w:rsid w:val="007D5431"/>
    <w:rsid w:val="007E1262"/>
    <w:rsid w:val="007E2C62"/>
    <w:rsid w:val="007E321C"/>
    <w:rsid w:val="007E364A"/>
    <w:rsid w:val="007E37CA"/>
    <w:rsid w:val="007E58C7"/>
    <w:rsid w:val="007F0809"/>
    <w:rsid w:val="007F33A4"/>
    <w:rsid w:val="007F42BA"/>
    <w:rsid w:val="007F4A24"/>
    <w:rsid w:val="00800863"/>
    <w:rsid w:val="00801D9E"/>
    <w:rsid w:val="00802942"/>
    <w:rsid w:val="00803501"/>
    <w:rsid w:val="008100F1"/>
    <w:rsid w:val="00811A2B"/>
    <w:rsid w:val="00811BB4"/>
    <w:rsid w:val="00811FE2"/>
    <w:rsid w:val="00815FAD"/>
    <w:rsid w:val="00820F9C"/>
    <w:rsid w:val="00823829"/>
    <w:rsid w:val="00830809"/>
    <w:rsid w:val="008335B5"/>
    <w:rsid w:val="00835831"/>
    <w:rsid w:val="008361CF"/>
    <w:rsid w:val="00837E83"/>
    <w:rsid w:val="008419A2"/>
    <w:rsid w:val="00842403"/>
    <w:rsid w:val="00843A3B"/>
    <w:rsid w:val="008503BC"/>
    <w:rsid w:val="00850D86"/>
    <w:rsid w:val="008521E9"/>
    <w:rsid w:val="00852309"/>
    <w:rsid w:val="008526F1"/>
    <w:rsid w:val="00855891"/>
    <w:rsid w:val="00856EE5"/>
    <w:rsid w:val="0087560D"/>
    <w:rsid w:val="00875CE8"/>
    <w:rsid w:val="00876687"/>
    <w:rsid w:val="008776C1"/>
    <w:rsid w:val="00882662"/>
    <w:rsid w:val="008827BA"/>
    <w:rsid w:val="008859C2"/>
    <w:rsid w:val="00892729"/>
    <w:rsid w:val="0089678A"/>
    <w:rsid w:val="00896A38"/>
    <w:rsid w:val="008A0C0C"/>
    <w:rsid w:val="008A33B0"/>
    <w:rsid w:val="008A4B76"/>
    <w:rsid w:val="008A5AC1"/>
    <w:rsid w:val="008A600E"/>
    <w:rsid w:val="008A797D"/>
    <w:rsid w:val="008A7C41"/>
    <w:rsid w:val="008B25EA"/>
    <w:rsid w:val="008B28DA"/>
    <w:rsid w:val="008B5B5F"/>
    <w:rsid w:val="008C4D73"/>
    <w:rsid w:val="008C6C3F"/>
    <w:rsid w:val="008C72A1"/>
    <w:rsid w:val="008D0B8A"/>
    <w:rsid w:val="008D4E0E"/>
    <w:rsid w:val="008D689C"/>
    <w:rsid w:val="008D773D"/>
    <w:rsid w:val="008E0D72"/>
    <w:rsid w:val="008E1609"/>
    <w:rsid w:val="008E3FC9"/>
    <w:rsid w:val="008E54CB"/>
    <w:rsid w:val="008E6F57"/>
    <w:rsid w:val="008E7647"/>
    <w:rsid w:val="008F2859"/>
    <w:rsid w:val="008F2A24"/>
    <w:rsid w:val="008F4B71"/>
    <w:rsid w:val="008F5CBB"/>
    <w:rsid w:val="009021EE"/>
    <w:rsid w:val="009027B8"/>
    <w:rsid w:val="009049D2"/>
    <w:rsid w:val="00905855"/>
    <w:rsid w:val="00907DB4"/>
    <w:rsid w:val="009101E5"/>
    <w:rsid w:val="0091026C"/>
    <w:rsid w:val="00915630"/>
    <w:rsid w:val="00916FE8"/>
    <w:rsid w:val="009200B6"/>
    <w:rsid w:val="009204F5"/>
    <w:rsid w:val="00921408"/>
    <w:rsid w:val="00922C6E"/>
    <w:rsid w:val="009307A1"/>
    <w:rsid w:val="009307F4"/>
    <w:rsid w:val="00940D68"/>
    <w:rsid w:val="00940D7A"/>
    <w:rsid w:val="00945829"/>
    <w:rsid w:val="00952566"/>
    <w:rsid w:val="00954ADD"/>
    <w:rsid w:val="00954B48"/>
    <w:rsid w:val="00955072"/>
    <w:rsid w:val="00955305"/>
    <w:rsid w:val="00955E5D"/>
    <w:rsid w:val="00960B58"/>
    <w:rsid w:val="00960EE4"/>
    <w:rsid w:val="00961152"/>
    <w:rsid w:val="0096337F"/>
    <w:rsid w:val="0096453A"/>
    <w:rsid w:val="00964F2E"/>
    <w:rsid w:val="00965636"/>
    <w:rsid w:val="00971FDC"/>
    <w:rsid w:val="0097420C"/>
    <w:rsid w:val="00982A35"/>
    <w:rsid w:val="00986CBF"/>
    <w:rsid w:val="00990314"/>
    <w:rsid w:val="00990833"/>
    <w:rsid w:val="00990A96"/>
    <w:rsid w:val="00993905"/>
    <w:rsid w:val="009A08A8"/>
    <w:rsid w:val="009A2DBD"/>
    <w:rsid w:val="009A403D"/>
    <w:rsid w:val="009A46AE"/>
    <w:rsid w:val="009A7370"/>
    <w:rsid w:val="009B1852"/>
    <w:rsid w:val="009C19CF"/>
    <w:rsid w:val="009C2D53"/>
    <w:rsid w:val="009C391F"/>
    <w:rsid w:val="009C5F91"/>
    <w:rsid w:val="009D0252"/>
    <w:rsid w:val="009D1E85"/>
    <w:rsid w:val="009D6339"/>
    <w:rsid w:val="009E1784"/>
    <w:rsid w:val="009E1C93"/>
    <w:rsid w:val="009E2172"/>
    <w:rsid w:val="009E4ED5"/>
    <w:rsid w:val="009E6370"/>
    <w:rsid w:val="009E6992"/>
    <w:rsid w:val="009E7A7C"/>
    <w:rsid w:val="009F09B5"/>
    <w:rsid w:val="009F6827"/>
    <w:rsid w:val="009F6A6F"/>
    <w:rsid w:val="009F6F5E"/>
    <w:rsid w:val="009F735A"/>
    <w:rsid w:val="00A0221E"/>
    <w:rsid w:val="00A0222A"/>
    <w:rsid w:val="00A0295A"/>
    <w:rsid w:val="00A06781"/>
    <w:rsid w:val="00A147D2"/>
    <w:rsid w:val="00A14A4F"/>
    <w:rsid w:val="00A15C3D"/>
    <w:rsid w:val="00A17046"/>
    <w:rsid w:val="00A212CD"/>
    <w:rsid w:val="00A21CB2"/>
    <w:rsid w:val="00A25DEC"/>
    <w:rsid w:val="00A26946"/>
    <w:rsid w:val="00A26EAD"/>
    <w:rsid w:val="00A270DB"/>
    <w:rsid w:val="00A31362"/>
    <w:rsid w:val="00A31AB1"/>
    <w:rsid w:val="00A403EE"/>
    <w:rsid w:val="00A4301D"/>
    <w:rsid w:val="00A43F29"/>
    <w:rsid w:val="00A466A1"/>
    <w:rsid w:val="00A46757"/>
    <w:rsid w:val="00A50A4B"/>
    <w:rsid w:val="00A51AD4"/>
    <w:rsid w:val="00A53608"/>
    <w:rsid w:val="00A55DE0"/>
    <w:rsid w:val="00A56707"/>
    <w:rsid w:val="00A61BB0"/>
    <w:rsid w:val="00A620CD"/>
    <w:rsid w:val="00A654A4"/>
    <w:rsid w:val="00A66DE9"/>
    <w:rsid w:val="00A67898"/>
    <w:rsid w:val="00A67DFE"/>
    <w:rsid w:val="00A738C6"/>
    <w:rsid w:val="00A76E8C"/>
    <w:rsid w:val="00A77DCD"/>
    <w:rsid w:val="00A8153F"/>
    <w:rsid w:val="00A81FC1"/>
    <w:rsid w:val="00A84F21"/>
    <w:rsid w:val="00A903AD"/>
    <w:rsid w:val="00A90590"/>
    <w:rsid w:val="00A92D1A"/>
    <w:rsid w:val="00A92FAA"/>
    <w:rsid w:val="00A94E15"/>
    <w:rsid w:val="00A95FFA"/>
    <w:rsid w:val="00A9698D"/>
    <w:rsid w:val="00AA2ECE"/>
    <w:rsid w:val="00AA31FB"/>
    <w:rsid w:val="00AA3F0D"/>
    <w:rsid w:val="00AA473D"/>
    <w:rsid w:val="00AA49B4"/>
    <w:rsid w:val="00AA4CF0"/>
    <w:rsid w:val="00AA5F67"/>
    <w:rsid w:val="00AB2727"/>
    <w:rsid w:val="00AB339F"/>
    <w:rsid w:val="00AB36FC"/>
    <w:rsid w:val="00AB772C"/>
    <w:rsid w:val="00AC4F4C"/>
    <w:rsid w:val="00AC57A2"/>
    <w:rsid w:val="00AC5C91"/>
    <w:rsid w:val="00AD225A"/>
    <w:rsid w:val="00AD30A8"/>
    <w:rsid w:val="00AD4F46"/>
    <w:rsid w:val="00AE1E1C"/>
    <w:rsid w:val="00AE1EF4"/>
    <w:rsid w:val="00AF1F04"/>
    <w:rsid w:val="00AF2A9E"/>
    <w:rsid w:val="00AF4CE7"/>
    <w:rsid w:val="00B050A6"/>
    <w:rsid w:val="00B1027C"/>
    <w:rsid w:val="00B163A0"/>
    <w:rsid w:val="00B16730"/>
    <w:rsid w:val="00B2610B"/>
    <w:rsid w:val="00B2682D"/>
    <w:rsid w:val="00B26A00"/>
    <w:rsid w:val="00B27669"/>
    <w:rsid w:val="00B32DCB"/>
    <w:rsid w:val="00B33D05"/>
    <w:rsid w:val="00B34033"/>
    <w:rsid w:val="00B43713"/>
    <w:rsid w:val="00B46925"/>
    <w:rsid w:val="00B51E70"/>
    <w:rsid w:val="00B52980"/>
    <w:rsid w:val="00B538D7"/>
    <w:rsid w:val="00B5583D"/>
    <w:rsid w:val="00B57E5F"/>
    <w:rsid w:val="00B65A05"/>
    <w:rsid w:val="00B66A86"/>
    <w:rsid w:val="00B66AAE"/>
    <w:rsid w:val="00B77E9C"/>
    <w:rsid w:val="00B804E7"/>
    <w:rsid w:val="00B8105A"/>
    <w:rsid w:val="00B81E69"/>
    <w:rsid w:val="00B820F6"/>
    <w:rsid w:val="00B84E9D"/>
    <w:rsid w:val="00B853E5"/>
    <w:rsid w:val="00B86D4B"/>
    <w:rsid w:val="00B93FD0"/>
    <w:rsid w:val="00B95E60"/>
    <w:rsid w:val="00B974F9"/>
    <w:rsid w:val="00B97606"/>
    <w:rsid w:val="00B979BD"/>
    <w:rsid w:val="00BA0535"/>
    <w:rsid w:val="00BA1874"/>
    <w:rsid w:val="00BA1AF3"/>
    <w:rsid w:val="00BA6051"/>
    <w:rsid w:val="00BA63FD"/>
    <w:rsid w:val="00BB01F1"/>
    <w:rsid w:val="00BB15C9"/>
    <w:rsid w:val="00BB26A8"/>
    <w:rsid w:val="00BB28AB"/>
    <w:rsid w:val="00BB4EC9"/>
    <w:rsid w:val="00BC4C2A"/>
    <w:rsid w:val="00BC5457"/>
    <w:rsid w:val="00BC7948"/>
    <w:rsid w:val="00BC7AA1"/>
    <w:rsid w:val="00BD4CE4"/>
    <w:rsid w:val="00BD51A8"/>
    <w:rsid w:val="00BE149D"/>
    <w:rsid w:val="00BE7B0B"/>
    <w:rsid w:val="00BF3EE8"/>
    <w:rsid w:val="00BF4828"/>
    <w:rsid w:val="00C05056"/>
    <w:rsid w:val="00C052C1"/>
    <w:rsid w:val="00C0580A"/>
    <w:rsid w:val="00C05D02"/>
    <w:rsid w:val="00C06FB0"/>
    <w:rsid w:val="00C11CCE"/>
    <w:rsid w:val="00C13814"/>
    <w:rsid w:val="00C14D5A"/>
    <w:rsid w:val="00C17010"/>
    <w:rsid w:val="00C203C5"/>
    <w:rsid w:val="00C2051A"/>
    <w:rsid w:val="00C23B3E"/>
    <w:rsid w:val="00C259B9"/>
    <w:rsid w:val="00C30B9B"/>
    <w:rsid w:val="00C336BC"/>
    <w:rsid w:val="00C33C31"/>
    <w:rsid w:val="00C34994"/>
    <w:rsid w:val="00C37354"/>
    <w:rsid w:val="00C40D10"/>
    <w:rsid w:val="00C47211"/>
    <w:rsid w:val="00C507A7"/>
    <w:rsid w:val="00C50A8C"/>
    <w:rsid w:val="00C50D08"/>
    <w:rsid w:val="00C53691"/>
    <w:rsid w:val="00C53DDA"/>
    <w:rsid w:val="00C608C4"/>
    <w:rsid w:val="00C61AA5"/>
    <w:rsid w:val="00C63EE1"/>
    <w:rsid w:val="00C676BB"/>
    <w:rsid w:val="00C67F4F"/>
    <w:rsid w:val="00C75909"/>
    <w:rsid w:val="00C775B0"/>
    <w:rsid w:val="00C87AA3"/>
    <w:rsid w:val="00C87F23"/>
    <w:rsid w:val="00C91CB2"/>
    <w:rsid w:val="00C9480E"/>
    <w:rsid w:val="00C96656"/>
    <w:rsid w:val="00C97479"/>
    <w:rsid w:val="00CA2BC4"/>
    <w:rsid w:val="00CB16C1"/>
    <w:rsid w:val="00CB2AD3"/>
    <w:rsid w:val="00CB5009"/>
    <w:rsid w:val="00CC2D8E"/>
    <w:rsid w:val="00CC6980"/>
    <w:rsid w:val="00CD1DDB"/>
    <w:rsid w:val="00CD5B1E"/>
    <w:rsid w:val="00CD60B3"/>
    <w:rsid w:val="00CD689F"/>
    <w:rsid w:val="00CE1B23"/>
    <w:rsid w:val="00CE43CA"/>
    <w:rsid w:val="00CE686A"/>
    <w:rsid w:val="00CF1EE7"/>
    <w:rsid w:val="00D01A7F"/>
    <w:rsid w:val="00D03FB0"/>
    <w:rsid w:val="00D064D4"/>
    <w:rsid w:val="00D0762E"/>
    <w:rsid w:val="00D10CF3"/>
    <w:rsid w:val="00D12E36"/>
    <w:rsid w:val="00D1479C"/>
    <w:rsid w:val="00D1641D"/>
    <w:rsid w:val="00D16432"/>
    <w:rsid w:val="00D20CEE"/>
    <w:rsid w:val="00D24426"/>
    <w:rsid w:val="00D2525C"/>
    <w:rsid w:val="00D31480"/>
    <w:rsid w:val="00D31486"/>
    <w:rsid w:val="00D321F0"/>
    <w:rsid w:val="00D343C3"/>
    <w:rsid w:val="00D36E2C"/>
    <w:rsid w:val="00D41523"/>
    <w:rsid w:val="00D4216A"/>
    <w:rsid w:val="00D42720"/>
    <w:rsid w:val="00D454C2"/>
    <w:rsid w:val="00D45520"/>
    <w:rsid w:val="00D52C23"/>
    <w:rsid w:val="00D5396B"/>
    <w:rsid w:val="00D53F51"/>
    <w:rsid w:val="00D565A6"/>
    <w:rsid w:val="00D56929"/>
    <w:rsid w:val="00D70292"/>
    <w:rsid w:val="00D74DFD"/>
    <w:rsid w:val="00D75058"/>
    <w:rsid w:val="00D8129D"/>
    <w:rsid w:val="00D84F60"/>
    <w:rsid w:val="00D856FB"/>
    <w:rsid w:val="00D85BC5"/>
    <w:rsid w:val="00D90202"/>
    <w:rsid w:val="00D91CBF"/>
    <w:rsid w:val="00D94B6E"/>
    <w:rsid w:val="00D962EE"/>
    <w:rsid w:val="00DA15D8"/>
    <w:rsid w:val="00DA1D2C"/>
    <w:rsid w:val="00DA26FC"/>
    <w:rsid w:val="00DA3608"/>
    <w:rsid w:val="00DA3A67"/>
    <w:rsid w:val="00DA3F6E"/>
    <w:rsid w:val="00DA5443"/>
    <w:rsid w:val="00DA5EE6"/>
    <w:rsid w:val="00DA602E"/>
    <w:rsid w:val="00DA7A4D"/>
    <w:rsid w:val="00DB511B"/>
    <w:rsid w:val="00DC029E"/>
    <w:rsid w:val="00DC50C2"/>
    <w:rsid w:val="00DD2D69"/>
    <w:rsid w:val="00DD3667"/>
    <w:rsid w:val="00DD43DB"/>
    <w:rsid w:val="00DD6CA7"/>
    <w:rsid w:val="00DD6CE9"/>
    <w:rsid w:val="00DD77B1"/>
    <w:rsid w:val="00DE1063"/>
    <w:rsid w:val="00DE38F4"/>
    <w:rsid w:val="00DE4052"/>
    <w:rsid w:val="00DE51D7"/>
    <w:rsid w:val="00DF161A"/>
    <w:rsid w:val="00DF2517"/>
    <w:rsid w:val="00DF305E"/>
    <w:rsid w:val="00DF69B3"/>
    <w:rsid w:val="00DF6A95"/>
    <w:rsid w:val="00DF71BB"/>
    <w:rsid w:val="00DF787D"/>
    <w:rsid w:val="00DF7B8F"/>
    <w:rsid w:val="00E07BDC"/>
    <w:rsid w:val="00E12304"/>
    <w:rsid w:val="00E14AAB"/>
    <w:rsid w:val="00E15F6B"/>
    <w:rsid w:val="00E219C1"/>
    <w:rsid w:val="00E27C4A"/>
    <w:rsid w:val="00E37961"/>
    <w:rsid w:val="00E44FC5"/>
    <w:rsid w:val="00E4677E"/>
    <w:rsid w:val="00E477C2"/>
    <w:rsid w:val="00E479E4"/>
    <w:rsid w:val="00E54F33"/>
    <w:rsid w:val="00E63C8B"/>
    <w:rsid w:val="00E64805"/>
    <w:rsid w:val="00E65AFE"/>
    <w:rsid w:val="00E65B29"/>
    <w:rsid w:val="00E738B4"/>
    <w:rsid w:val="00E75F89"/>
    <w:rsid w:val="00E76CC5"/>
    <w:rsid w:val="00E7762D"/>
    <w:rsid w:val="00E800AD"/>
    <w:rsid w:val="00E859A4"/>
    <w:rsid w:val="00E87713"/>
    <w:rsid w:val="00E927D5"/>
    <w:rsid w:val="00E9347D"/>
    <w:rsid w:val="00E9425C"/>
    <w:rsid w:val="00E943BF"/>
    <w:rsid w:val="00E94F9A"/>
    <w:rsid w:val="00E9551D"/>
    <w:rsid w:val="00E97881"/>
    <w:rsid w:val="00EA3699"/>
    <w:rsid w:val="00EA4A3F"/>
    <w:rsid w:val="00EA4EAC"/>
    <w:rsid w:val="00EA544A"/>
    <w:rsid w:val="00EB092D"/>
    <w:rsid w:val="00EB4215"/>
    <w:rsid w:val="00EC0075"/>
    <w:rsid w:val="00EC298C"/>
    <w:rsid w:val="00EC3083"/>
    <w:rsid w:val="00EC3859"/>
    <w:rsid w:val="00EC4F63"/>
    <w:rsid w:val="00EC5990"/>
    <w:rsid w:val="00ED23CB"/>
    <w:rsid w:val="00ED6EFE"/>
    <w:rsid w:val="00EE2692"/>
    <w:rsid w:val="00EE6A6B"/>
    <w:rsid w:val="00EE754E"/>
    <w:rsid w:val="00EF447D"/>
    <w:rsid w:val="00EF62FF"/>
    <w:rsid w:val="00EF6404"/>
    <w:rsid w:val="00EF6731"/>
    <w:rsid w:val="00F016AA"/>
    <w:rsid w:val="00F07974"/>
    <w:rsid w:val="00F110CE"/>
    <w:rsid w:val="00F11DA2"/>
    <w:rsid w:val="00F13B71"/>
    <w:rsid w:val="00F13F81"/>
    <w:rsid w:val="00F238A3"/>
    <w:rsid w:val="00F241B2"/>
    <w:rsid w:val="00F25509"/>
    <w:rsid w:val="00F358E9"/>
    <w:rsid w:val="00F4023F"/>
    <w:rsid w:val="00F444F5"/>
    <w:rsid w:val="00F463C2"/>
    <w:rsid w:val="00F507F1"/>
    <w:rsid w:val="00F50C28"/>
    <w:rsid w:val="00F51398"/>
    <w:rsid w:val="00F52EBE"/>
    <w:rsid w:val="00F53AA7"/>
    <w:rsid w:val="00F53F21"/>
    <w:rsid w:val="00F61684"/>
    <w:rsid w:val="00F70059"/>
    <w:rsid w:val="00F71F57"/>
    <w:rsid w:val="00F72E12"/>
    <w:rsid w:val="00F730A1"/>
    <w:rsid w:val="00F73E6B"/>
    <w:rsid w:val="00F765E0"/>
    <w:rsid w:val="00F81952"/>
    <w:rsid w:val="00F83572"/>
    <w:rsid w:val="00F8601C"/>
    <w:rsid w:val="00F86BC0"/>
    <w:rsid w:val="00F9076F"/>
    <w:rsid w:val="00F913BD"/>
    <w:rsid w:val="00F9167D"/>
    <w:rsid w:val="00F940E5"/>
    <w:rsid w:val="00F96156"/>
    <w:rsid w:val="00F97A2C"/>
    <w:rsid w:val="00FA0852"/>
    <w:rsid w:val="00FA7E8A"/>
    <w:rsid w:val="00FB1D5A"/>
    <w:rsid w:val="00FB6004"/>
    <w:rsid w:val="00FB6B45"/>
    <w:rsid w:val="00FB714B"/>
    <w:rsid w:val="00FC26F9"/>
    <w:rsid w:val="00FC2F89"/>
    <w:rsid w:val="00FC3AAE"/>
    <w:rsid w:val="00FC4505"/>
    <w:rsid w:val="00FD06A5"/>
    <w:rsid w:val="00FD1E90"/>
    <w:rsid w:val="00FD550B"/>
    <w:rsid w:val="00FD71CA"/>
    <w:rsid w:val="00FE05FA"/>
    <w:rsid w:val="00FE1163"/>
    <w:rsid w:val="00FE1D18"/>
    <w:rsid w:val="00FE2262"/>
    <w:rsid w:val="00FE2B29"/>
    <w:rsid w:val="00FE330B"/>
    <w:rsid w:val="00FE406C"/>
    <w:rsid w:val="00FF34E0"/>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34716F64-3E33-4FC2-9DE0-7810D6A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uiPriority w:val="99"/>
    <w:rsid w:val="007E2C62"/>
    <w:rPr>
      <w:sz w:val="16"/>
      <w:szCs w:val="16"/>
    </w:rPr>
  </w:style>
  <w:style w:type="paragraph" w:styleId="CommentText">
    <w:name w:val="annotation text"/>
    <w:basedOn w:val="Normal"/>
    <w:link w:val="CommentTextChar"/>
    <w:rsid w:val="007E2C62"/>
    <w:rPr>
      <w:sz w:val="20"/>
      <w:szCs w:val="20"/>
    </w:rPr>
  </w:style>
  <w:style w:type="character" w:customStyle="1" w:styleId="CommentTextChar">
    <w:name w:val="Comment Text Char"/>
    <w:link w:val="CommentText"/>
    <w:rsid w:val="007E2C62"/>
    <w:rPr>
      <w:lang w:eastAsia="ar-SA"/>
    </w:rPr>
  </w:style>
  <w:style w:type="paragraph" w:styleId="CommentSubject">
    <w:name w:val="annotation subject"/>
    <w:basedOn w:val="CommentText"/>
    <w:next w:val="CommentText"/>
    <w:link w:val="CommentSubjectChar"/>
    <w:rsid w:val="007E2C62"/>
    <w:rPr>
      <w:b/>
      <w:bCs/>
    </w:rPr>
  </w:style>
  <w:style w:type="character" w:customStyle="1" w:styleId="CommentSubjectChar">
    <w:name w:val="Comment Subject Char"/>
    <w:link w:val="CommentSubject"/>
    <w:rsid w:val="007E2C6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3338">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4EA3-327F-4EE7-B306-FA90662C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33886</CharactersWithSpaces>
  <SharedDoc>false</SharedDoc>
  <HLinks>
    <vt:vector size="6" baseType="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2020-01-23T16:48:00Z</cp:lastPrinted>
  <dcterms:created xsi:type="dcterms:W3CDTF">2021-03-17T21:54:00Z</dcterms:created>
  <dcterms:modified xsi:type="dcterms:W3CDTF">2021-03-17T21:58:00Z</dcterms:modified>
</cp:coreProperties>
</file>