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CEE81" w14:textId="77777777" w:rsidR="00F25F14" w:rsidRPr="009277A5" w:rsidRDefault="00F25F14" w:rsidP="00BA56AE">
      <w:pPr>
        <w:tabs>
          <w:tab w:val="left" w:pos="6700"/>
        </w:tabs>
        <w:ind w:right="-929"/>
        <w:rPr>
          <w:color w:val="auto"/>
          <w:szCs w:val="22"/>
        </w:rPr>
      </w:pPr>
      <w:bookmarkStart w:id="0" w:name="documentNumber_18"/>
      <w:r w:rsidRPr="009277A5">
        <w:rPr>
          <w:caps/>
          <w:color w:val="auto"/>
          <w:szCs w:val="22"/>
        </w:rPr>
        <w:t>COMMISSION SUR LES POLITIQUES DE PARTENARIAT</w:t>
      </w:r>
      <w:r w:rsidRPr="009277A5">
        <w:rPr>
          <w:color w:val="auto"/>
          <w:szCs w:val="22"/>
        </w:rPr>
        <w:tab/>
        <w:t>OEA/</w:t>
      </w:r>
      <w:proofErr w:type="spellStart"/>
      <w:r w:rsidRPr="009277A5">
        <w:rPr>
          <w:color w:val="auto"/>
          <w:szCs w:val="22"/>
        </w:rPr>
        <w:t>Ser.W</w:t>
      </w:r>
      <w:proofErr w:type="spellEnd"/>
    </w:p>
    <w:p w14:paraId="5B667D5D" w14:textId="77777777" w:rsidR="00F25F14" w:rsidRPr="009277A5" w:rsidRDefault="00F25F14" w:rsidP="00BA56AE">
      <w:pPr>
        <w:tabs>
          <w:tab w:val="left" w:pos="6700"/>
        </w:tabs>
        <w:ind w:right="-929"/>
        <w:rPr>
          <w:color w:val="auto"/>
          <w:szCs w:val="22"/>
        </w:rPr>
      </w:pPr>
      <w:r w:rsidRPr="009277A5">
        <w:rPr>
          <w:caps/>
          <w:color w:val="auto"/>
          <w:szCs w:val="22"/>
        </w:rPr>
        <w:t>POUR LE DÉVELOPPEMENT</w:t>
      </w:r>
      <w:r w:rsidRPr="009277A5">
        <w:rPr>
          <w:color w:val="auto"/>
          <w:szCs w:val="22"/>
        </w:rPr>
        <w:tab/>
        <w:t>CIDI/CPD/</w:t>
      </w:r>
      <w:r w:rsidR="00617E6A" w:rsidRPr="009277A5">
        <w:rPr>
          <w:color w:val="auto"/>
          <w:szCs w:val="22"/>
        </w:rPr>
        <w:t>d</w:t>
      </w:r>
      <w:r w:rsidRPr="009277A5">
        <w:rPr>
          <w:color w:val="auto"/>
          <w:szCs w:val="22"/>
        </w:rPr>
        <w:t>oc.55/14</w:t>
      </w:r>
      <w:r w:rsidR="00040955" w:rsidRPr="009277A5">
        <w:rPr>
          <w:color w:val="auto"/>
          <w:szCs w:val="22"/>
        </w:rPr>
        <w:t xml:space="preserve"> </w:t>
      </w:r>
      <w:proofErr w:type="spellStart"/>
      <w:r w:rsidR="00040955" w:rsidRPr="009277A5">
        <w:rPr>
          <w:color w:val="auto"/>
          <w:szCs w:val="22"/>
        </w:rPr>
        <w:t>rev</w:t>
      </w:r>
      <w:proofErr w:type="spellEnd"/>
      <w:r w:rsidR="00040955" w:rsidRPr="009277A5">
        <w:rPr>
          <w:color w:val="auto"/>
          <w:szCs w:val="22"/>
        </w:rPr>
        <w:t>. 1</w:t>
      </w:r>
    </w:p>
    <w:p w14:paraId="05E442F6" w14:textId="77777777" w:rsidR="00F25F14" w:rsidRPr="00EF46AF" w:rsidRDefault="00F25F14" w:rsidP="00BA56AE">
      <w:pPr>
        <w:tabs>
          <w:tab w:val="left" w:pos="6700"/>
        </w:tabs>
        <w:ind w:right="-929"/>
        <w:rPr>
          <w:color w:val="auto"/>
          <w:szCs w:val="22"/>
        </w:rPr>
      </w:pPr>
      <w:r w:rsidRPr="009277A5">
        <w:rPr>
          <w:color w:val="auto"/>
          <w:szCs w:val="22"/>
        </w:rPr>
        <w:tab/>
      </w:r>
      <w:r w:rsidR="00FE2818" w:rsidRPr="00EF46AF">
        <w:rPr>
          <w:color w:val="auto"/>
          <w:szCs w:val="22"/>
        </w:rPr>
        <w:t>1</w:t>
      </w:r>
      <w:r w:rsidR="00C95919">
        <w:rPr>
          <w:color w:val="auto"/>
          <w:szCs w:val="22"/>
        </w:rPr>
        <w:t>9</w:t>
      </w:r>
      <w:r w:rsidR="00FE2818" w:rsidRPr="00EF46AF">
        <w:rPr>
          <w:color w:val="auto"/>
          <w:szCs w:val="22"/>
        </w:rPr>
        <w:t xml:space="preserve"> mai</w:t>
      </w:r>
      <w:r w:rsidRPr="00EF46AF">
        <w:rPr>
          <w:color w:val="auto"/>
          <w:szCs w:val="22"/>
        </w:rPr>
        <w:t xml:space="preserve"> 2014</w:t>
      </w:r>
    </w:p>
    <w:p w14:paraId="20E9999B" w14:textId="77777777" w:rsidR="00F25F14" w:rsidRPr="00E433DC" w:rsidRDefault="00F25F14" w:rsidP="00BA56AE">
      <w:pPr>
        <w:tabs>
          <w:tab w:val="left" w:pos="6700"/>
        </w:tabs>
        <w:ind w:right="-929"/>
        <w:rPr>
          <w:color w:val="auto"/>
          <w:szCs w:val="22"/>
        </w:rPr>
      </w:pPr>
      <w:r w:rsidRPr="009277A5">
        <w:rPr>
          <w:color w:val="auto"/>
          <w:szCs w:val="22"/>
        </w:rPr>
        <w:tab/>
      </w:r>
      <w:r w:rsidR="00D216F0" w:rsidRPr="009277A5">
        <w:rPr>
          <w:color w:val="auto"/>
          <w:szCs w:val="22"/>
        </w:rPr>
        <w:t>Original :</w:t>
      </w:r>
      <w:r w:rsidRPr="009277A5">
        <w:rPr>
          <w:color w:val="auto"/>
          <w:szCs w:val="22"/>
        </w:rPr>
        <w:t xml:space="preserve"> anglais/espagnol</w:t>
      </w:r>
    </w:p>
    <w:p w14:paraId="3CB698AA" w14:textId="77777777" w:rsidR="00F25F14" w:rsidRPr="00E433DC" w:rsidRDefault="00F25F14" w:rsidP="00BA56AE">
      <w:pPr>
        <w:pBdr>
          <w:bottom w:val="single" w:sz="12" w:space="1" w:color="auto"/>
        </w:pBdr>
        <w:tabs>
          <w:tab w:val="left" w:pos="5940"/>
        </w:tabs>
        <w:ind w:right="-569"/>
        <w:rPr>
          <w:color w:val="auto"/>
          <w:szCs w:val="22"/>
        </w:rPr>
      </w:pPr>
    </w:p>
    <w:p w14:paraId="440B84EE" w14:textId="77777777" w:rsidR="00F25F14" w:rsidRPr="00E433DC" w:rsidRDefault="00F25F14" w:rsidP="00BA56AE">
      <w:pPr>
        <w:pStyle w:val="Heading2"/>
        <w:jc w:val="both"/>
        <w:rPr>
          <w:rStyle w:val="Style2Char"/>
          <w:bCs w:val="0"/>
        </w:rPr>
      </w:pPr>
    </w:p>
    <w:p w14:paraId="08F769C4" w14:textId="77777777" w:rsidR="00F25F14" w:rsidRPr="00E433DC" w:rsidRDefault="00F25F14" w:rsidP="00BA56AE">
      <w:pPr>
        <w:pStyle w:val="Heading2"/>
        <w:rPr>
          <w:i/>
          <w:color w:val="auto"/>
          <w:szCs w:val="22"/>
        </w:rPr>
      </w:pPr>
      <w:r w:rsidRPr="00E433DC">
        <w:rPr>
          <w:i/>
          <w:color w:val="auto"/>
          <w:szCs w:val="22"/>
        </w:rPr>
        <w:t>PROJET DE RÉSOLUTION THÉMATIQUE/OMNIBUS</w:t>
      </w:r>
    </w:p>
    <w:bookmarkEnd w:id="0"/>
    <w:p w14:paraId="16A14CBD" w14:textId="77777777" w:rsidR="0085082E" w:rsidRPr="00E433DC" w:rsidRDefault="0085082E" w:rsidP="00BA56AE">
      <w:pPr>
        <w:pStyle w:val="Heading2"/>
        <w:jc w:val="both"/>
        <w:rPr>
          <w:color w:val="auto"/>
          <w:szCs w:val="22"/>
        </w:rPr>
      </w:pPr>
    </w:p>
    <w:p w14:paraId="45099B8B" w14:textId="77777777" w:rsidR="00092D08" w:rsidRPr="00E433DC" w:rsidRDefault="0085082E" w:rsidP="00BA56AE">
      <w:pPr>
        <w:pStyle w:val="Heading1"/>
        <w:rPr>
          <w:color w:val="auto"/>
          <w:szCs w:val="22"/>
        </w:rPr>
      </w:pPr>
      <w:bookmarkStart w:id="1" w:name="documentTitle_18"/>
      <w:r w:rsidRPr="00E433DC">
        <w:rPr>
          <w:color w:val="auto"/>
          <w:szCs w:val="22"/>
        </w:rPr>
        <w:t xml:space="preserve">PROMOTION D'INITIATIVES CONTINENTALES </w:t>
      </w:r>
    </w:p>
    <w:p w14:paraId="1CA0F5C5" w14:textId="77777777" w:rsidR="00115867" w:rsidRPr="00E433DC" w:rsidRDefault="0085082E" w:rsidP="00BA56AE">
      <w:pPr>
        <w:pStyle w:val="Heading1"/>
        <w:rPr>
          <w:color w:val="auto"/>
          <w:szCs w:val="22"/>
        </w:rPr>
      </w:pPr>
      <w:r w:rsidRPr="00E433DC">
        <w:rPr>
          <w:color w:val="auto"/>
          <w:szCs w:val="22"/>
        </w:rPr>
        <w:t xml:space="preserve">EN MATIÈRE DE DÉVELOPPEMENT INTÉGRÉ </w:t>
      </w:r>
    </w:p>
    <w:p w14:paraId="66014AF9" w14:textId="77777777" w:rsidR="00F25F14" w:rsidRPr="00E433DC" w:rsidRDefault="0085082E" w:rsidP="00BA56AE">
      <w:pPr>
        <w:pStyle w:val="Heading1"/>
        <w:rPr>
          <w:color w:val="auto"/>
          <w:szCs w:val="22"/>
        </w:rPr>
      </w:pPr>
      <w:r w:rsidRPr="00E433DC">
        <w:rPr>
          <w:b/>
          <w:i/>
          <w:color w:val="auto"/>
          <w:szCs w:val="22"/>
        </w:rPr>
        <w:t>[Titre original de la résolution AG/RES. 2779 (XLIII-O/13)]</w:t>
      </w:r>
    </w:p>
    <w:bookmarkEnd w:id="1"/>
    <w:p w14:paraId="5AA62C70" w14:textId="77777777" w:rsidR="0085082E" w:rsidRPr="00E433DC" w:rsidRDefault="0085082E" w:rsidP="002511F0">
      <w:pPr>
        <w:tabs>
          <w:tab w:val="left" w:pos="6825"/>
        </w:tabs>
        <w:rPr>
          <w:color w:val="auto"/>
          <w:szCs w:val="22"/>
        </w:rPr>
      </w:pPr>
    </w:p>
    <w:p w14:paraId="0DFBC3A5" w14:textId="1CCC01C5" w:rsidR="009277A5" w:rsidRDefault="0085082E" w:rsidP="00684E7A">
      <w:pPr>
        <w:pStyle w:val="Heading1"/>
        <w:rPr>
          <w:color w:val="auto"/>
          <w:szCs w:val="22"/>
        </w:rPr>
      </w:pPr>
      <w:r w:rsidRPr="00E433DC">
        <w:rPr>
          <w:color w:val="auto"/>
          <w:szCs w:val="22"/>
        </w:rPr>
        <w:t>(</w:t>
      </w:r>
      <w:r w:rsidR="00C95919">
        <w:rPr>
          <w:color w:val="auto"/>
          <w:szCs w:val="22"/>
        </w:rPr>
        <w:t>Textes é</w:t>
      </w:r>
      <w:r w:rsidRPr="00E433DC">
        <w:rPr>
          <w:color w:val="auto"/>
          <w:szCs w:val="22"/>
        </w:rPr>
        <w:t>laboré</w:t>
      </w:r>
      <w:r w:rsidR="00C95919">
        <w:rPr>
          <w:color w:val="auto"/>
          <w:szCs w:val="22"/>
        </w:rPr>
        <w:t>s</w:t>
      </w:r>
      <w:r w:rsidRPr="00E433DC">
        <w:rPr>
          <w:color w:val="auto"/>
          <w:szCs w:val="22"/>
        </w:rPr>
        <w:t xml:space="preserve"> par les délégations de la Barbade, du Belize, du Brésil, du Canada,</w:t>
      </w:r>
    </w:p>
    <w:p w14:paraId="0E8D4013" w14:textId="77777777" w:rsidR="009277A5" w:rsidRDefault="0085082E" w:rsidP="00684E7A">
      <w:pPr>
        <w:pStyle w:val="Heading1"/>
        <w:rPr>
          <w:color w:val="auto"/>
          <w:szCs w:val="22"/>
        </w:rPr>
      </w:pPr>
      <w:r w:rsidRPr="00E433DC">
        <w:rPr>
          <w:color w:val="auto"/>
          <w:szCs w:val="22"/>
        </w:rPr>
        <w:t xml:space="preserve"> </w:t>
      </w:r>
      <w:proofErr w:type="gramStart"/>
      <w:r w:rsidRPr="00E433DC">
        <w:rPr>
          <w:color w:val="auto"/>
          <w:szCs w:val="22"/>
        </w:rPr>
        <w:t>de</w:t>
      </w:r>
      <w:proofErr w:type="gramEnd"/>
      <w:r w:rsidRPr="00E433DC">
        <w:rPr>
          <w:color w:val="auto"/>
          <w:szCs w:val="22"/>
        </w:rPr>
        <w:t xml:space="preserve"> la Colombie, de l'Équateur, du Guatemala, d'Haïti, du Honduras, du Mexique, du Pérou,</w:t>
      </w:r>
    </w:p>
    <w:p w14:paraId="596CB300" w14:textId="77777777" w:rsidR="005D00BA" w:rsidRDefault="0085082E" w:rsidP="00684E7A">
      <w:pPr>
        <w:pStyle w:val="Heading1"/>
        <w:rPr>
          <w:color w:val="auto"/>
          <w:szCs w:val="22"/>
        </w:rPr>
      </w:pPr>
      <w:r w:rsidRPr="00E433DC">
        <w:rPr>
          <w:color w:val="auto"/>
          <w:szCs w:val="22"/>
        </w:rPr>
        <w:t xml:space="preserve"> </w:t>
      </w:r>
      <w:proofErr w:type="gramStart"/>
      <w:r w:rsidRPr="00E433DC">
        <w:rPr>
          <w:color w:val="auto"/>
          <w:szCs w:val="22"/>
        </w:rPr>
        <w:t>de</w:t>
      </w:r>
      <w:proofErr w:type="gramEnd"/>
      <w:r w:rsidRPr="00E433DC">
        <w:rPr>
          <w:color w:val="auto"/>
          <w:szCs w:val="22"/>
        </w:rPr>
        <w:t xml:space="preserve"> Trinité et Tobago et de Saint-Vincent-et-Grenadines</w:t>
      </w:r>
      <w:r w:rsidR="00040955" w:rsidRPr="00E433DC">
        <w:rPr>
          <w:color w:val="auto"/>
          <w:szCs w:val="22"/>
        </w:rPr>
        <w:t xml:space="preserve">. </w:t>
      </w:r>
    </w:p>
    <w:p w14:paraId="5BDFD60B" w14:textId="3A1BF3AF" w:rsidR="0085082E" w:rsidRPr="00E433DC" w:rsidRDefault="00C95919" w:rsidP="00684E7A">
      <w:pPr>
        <w:pStyle w:val="Heading1"/>
        <w:rPr>
          <w:color w:val="auto"/>
          <w:szCs w:val="22"/>
        </w:rPr>
      </w:pPr>
      <w:r>
        <w:rPr>
          <w:color w:val="auto"/>
          <w:szCs w:val="22"/>
        </w:rPr>
        <w:t>Convenu</w:t>
      </w:r>
      <w:r w:rsidR="00760A76" w:rsidRPr="00E433DC">
        <w:rPr>
          <w:color w:val="auto"/>
          <w:szCs w:val="22"/>
        </w:rPr>
        <w:t xml:space="preserve"> au cours </w:t>
      </w:r>
      <w:r w:rsidR="00FE2818">
        <w:rPr>
          <w:color w:val="auto"/>
          <w:szCs w:val="22"/>
        </w:rPr>
        <w:t>de</w:t>
      </w:r>
      <w:r>
        <w:rPr>
          <w:color w:val="auto"/>
          <w:szCs w:val="22"/>
        </w:rPr>
        <w:t xml:space="preserve"> la réunion tenue</w:t>
      </w:r>
      <w:r w:rsidR="00FE2818">
        <w:rPr>
          <w:color w:val="auto"/>
          <w:szCs w:val="22"/>
        </w:rPr>
        <w:t xml:space="preserve"> </w:t>
      </w:r>
      <w:r>
        <w:rPr>
          <w:color w:val="auto"/>
          <w:szCs w:val="22"/>
        </w:rPr>
        <w:t>le 15</w:t>
      </w:r>
      <w:r w:rsidR="00760A76" w:rsidRPr="00EF46AF">
        <w:rPr>
          <w:color w:val="auto"/>
          <w:szCs w:val="22"/>
        </w:rPr>
        <w:t xml:space="preserve"> mai</w:t>
      </w:r>
      <w:r w:rsidR="00040955" w:rsidRPr="00EF46AF">
        <w:rPr>
          <w:color w:val="auto"/>
          <w:szCs w:val="22"/>
        </w:rPr>
        <w:t xml:space="preserve"> 2014</w:t>
      </w:r>
      <w:r w:rsidR="0085082E" w:rsidRPr="00EF46AF">
        <w:rPr>
          <w:color w:val="auto"/>
          <w:szCs w:val="22"/>
        </w:rPr>
        <w:t>)</w:t>
      </w:r>
    </w:p>
    <w:p w14:paraId="3523463A" w14:textId="77777777" w:rsidR="0085082E" w:rsidRPr="00E433DC" w:rsidRDefault="0085082E" w:rsidP="003A0396">
      <w:pPr>
        <w:pStyle w:val="Body1"/>
        <w:spacing w:after="0" w:line="360" w:lineRule="auto"/>
        <w:jc w:val="both"/>
        <w:rPr>
          <w:rFonts w:ascii="Times New Roman" w:hAnsi="Times New Roman"/>
          <w:color w:val="auto"/>
          <w:szCs w:val="22"/>
          <w:lang w:val="fr-FR"/>
        </w:rPr>
      </w:pPr>
    </w:p>
    <w:p w14:paraId="2549FDEE" w14:textId="77777777" w:rsidR="00942200" w:rsidRPr="00E433DC" w:rsidRDefault="0085082E" w:rsidP="00CE0A20">
      <w:pPr>
        <w:pStyle w:val="Body1"/>
        <w:tabs>
          <w:tab w:val="left" w:pos="720"/>
          <w:tab w:val="left" w:pos="1440"/>
          <w:tab w:val="left" w:pos="2160"/>
        </w:tabs>
        <w:spacing w:after="0" w:line="360" w:lineRule="auto"/>
        <w:jc w:val="both"/>
        <w:rPr>
          <w:rFonts w:ascii="Times New Roman" w:hAnsi="Times New Roman"/>
          <w:color w:val="auto"/>
          <w:szCs w:val="22"/>
          <w:lang w:val="fr-FR"/>
        </w:rPr>
      </w:pPr>
      <w:r w:rsidRPr="00E433DC">
        <w:rPr>
          <w:rFonts w:ascii="Times New Roman" w:hAnsi="Times New Roman"/>
          <w:color w:val="auto"/>
          <w:szCs w:val="22"/>
          <w:lang w:val="fr-FR"/>
        </w:rPr>
        <w:tab/>
        <w:t xml:space="preserve">L’ASSEMBLÉE GÉNÉRALE, </w:t>
      </w:r>
    </w:p>
    <w:p w14:paraId="229F6BA7" w14:textId="77777777" w:rsidR="00942200" w:rsidRPr="00E433DC" w:rsidRDefault="00942200" w:rsidP="00CE0A20">
      <w:pPr>
        <w:pStyle w:val="Body1"/>
        <w:tabs>
          <w:tab w:val="left" w:pos="720"/>
          <w:tab w:val="left" w:pos="1440"/>
          <w:tab w:val="left" w:pos="2160"/>
        </w:tabs>
        <w:spacing w:after="0" w:line="360" w:lineRule="auto"/>
        <w:jc w:val="both"/>
        <w:rPr>
          <w:rFonts w:ascii="Times New Roman" w:hAnsi="Times New Roman"/>
          <w:color w:val="auto"/>
          <w:szCs w:val="22"/>
          <w:lang w:val="fr-FR"/>
        </w:rPr>
      </w:pPr>
    </w:p>
    <w:p w14:paraId="58F1B77D" w14:textId="77777777" w:rsidR="0085082E" w:rsidRPr="00E433DC" w:rsidRDefault="00942200" w:rsidP="00CE0A20">
      <w:pPr>
        <w:pStyle w:val="Body1"/>
        <w:tabs>
          <w:tab w:val="left" w:pos="720"/>
          <w:tab w:val="left" w:pos="1440"/>
          <w:tab w:val="left" w:pos="2160"/>
        </w:tabs>
        <w:spacing w:after="0" w:line="360" w:lineRule="auto"/>
        <w:jc w:val="both"/>
        <w:rPr>
          <w:rFonts w:ascii="Times New Roman" w:hAnsi="Times New Roman"/>
          <w:color w:val="auto"/>
          <w:szCs w:val="22"/>
          <w:lang w:val="fr-FR"/>
        </w:rPr>
      </w:pPr>
      <w:r w:rsidRPr="00E433DC">
        <w:rPr>
          <w:rFonts w:ascii="Times New Roman" w:hAnsi="Times New Roman"/>
          <w:color w:val="auto"/>
          <w:szCs w:val="22"/>
          <w:lang w:val="fr-FR"/>
        </w:rPr>
        <w:t>RÉAFFIRMANT :</w:t>
      </w:r>
    </w:p>
    <w:p w14:paraId="4C191DBC" w14:textId="77777777" w:rsidR="0085082E" w:rsidRPr="00E433DC" w:rsidRDefault="0085082E" w:rsidP="00CE0A20">
      <w:pPr>
        <w:pStyle w:val="Body1"/>
        <w:tabs>
          <w:tab w:val="left" w:pos="720"/>
          <w:tab w:val="left" w:pos="1440"/>
          <w:tab w:val="left" w:pos="2160"/>
        </w:tabs>
        <w:spacing w:after="0" w:line="360" w:lineRule="auto"/>
        <w:jc w:val="both"/>
        <w:rPr>
          <w:rFonts w:ascii="Times New Roman" w:hAnsi="Times New Roman"/>
          <w:color w:val="auto"/>
          <w:szCs w:val="22"/>
          <w:lang w:val="fr-FR"/>
        </w:rPr>
      </w:pPr>
    </w:p>
    <w:p w14:paraId="7A96A1A4" w14:textId="54B9C89E" w:rsidR="0085082E" w:rsidRPr="00E433DC" w:rsidRDefault="00684E7A" w:rsidP="009277A5">
      <w:pPr>
        <w:pStyle w:val="Body1"/>
        <w:tabs>
          <w:tab w:val="left" w:pos="720"/>
          <w:tab w:val="left" w:pos="1440"/>
          <w:tab w:val="left" w:pos="2160"/>
          <w:tab w:val="left" w:pos="2880"/>
          <w:tab w:val="left" w:pos="4320"/>
        </w:tabs>
        <w:spacing w:after="0" w:line="360" w:lineRule="auto"/>
        <w:jc w:val="both"/>
        <w:rPr>
          <w:rFonts w:ascii="Times New Roman" w:hAnsi="Times New Roman"/>
          <w:color w:val="auto"/>
          <w:szCs w:val="22"/>
          <w:lang w:val="fr-FR"/>
        </w:rPr>
      </w:pPr>
      <w:r w:rsidRPr="00E433DC">
        <w:rPr>
          <w:rFonts w:ascii="Times New Roman" w:hAnsi="Times New Roman"/>
          <w:color w:val="auto"/>
          <w:szCs w:val="22"/>
          <w:lang w:val="fr-FR"/>
        </w:rPr>
        <w:tab/>
      </w:r>
      <w:r w:rsidR="00942200" w:rsidRPr="00E433DC">
        <w:rPr>
          <w:rFonts w:ascii="Times New Roman" w:hAnsi="Times New Roman"/>
          <w:color w:val="auto"/>
          <w:szCs w:val="22"/>
          <w:lang w:val="fr-FR"/>
        </w:rPr>
        <w:t>Que</w:t>
      </w:r>
      <w:r w:rsidR="0085082E" w:rsidRPr="00E433DC">
        <w:rPr>
          <w:rFonts w:ascii="Times New Roman" w:hAnsi="Times New Roman"/>
          <w:color w:val="auto"/>
          <w:szCs w:val="22"/>
          <w:lang w:val="fr-FR"/>
        </w:rPr>
        <w:t xml:space="preserve"> la Charte de l’Organisation des États Américains (OEA) proclame les buts essentiels d</w:t>
      </w:r>
      <w:r w:rsidR="00032BBE" w:rsidRPr="00E433DC">
        <w:rPr>
          <w:rFonts w:ascii="Times New Roman" w:hAnsi="Times New Roman"/>
          <w:color w:val="auto"/>
          <w:szCs w:val="22"/>
          <w:lang w:val="fr-FR"/>
        </w:rPr>
        <w:t>e l’Organisation, notamment “f</w:t>
      </w:r>
      <w:r w:rsidR="0085082E" w:rsidRPr="00E433DC">
        <w:rPr>
          <w:rFonts w:ascii="Times New Roman" w:hAnsi="Times New Roman"/>
          <w:color w:val="auto"/>
          <w:szCs w:val="22"/>
          <w:lang w:val="fr-FR"/>
        </w:rPr>
        <w:t>avoriser, au moyen d'une action coopérative, le développement écono</w:t>
      </w:r>
      <w:r w:rsidR="00032BBE" w:rsidRPr="00E433DC">
        <w:rPr>
          <w:rFonts w:ascii="Times New Roman" w:hAnsi="Times New Roman"/>
          <w:color w:val="auto"/>
          <w:szCs w:val="22"/>
          <w:lang w:val="fr-FR"/>
        </w:rPr>
        <w:t>mique, social et culturel” et “é</w:t>
      </w:r>
      <w:r w:rsidR="0085082E" w:rsidRPr="00E433DC">
        <w:rPr>
          <w:rFonts w:ascii="Times New Roman" w:hAnsi="Times New Roman"/>
          <w:color w:val="auto"/>
          <w:szCs w:val="22"/>
          <w:lang w:val="fr-FR"/>
        </w:rPr>
        <w:t>radiquer la pauvreté absolue qui constitue un obstacle au plein développement démocra</w:t>
      </w:r>
      <w:r w:rsidR="000F7FDB" w:rsidRPr="00E433DC">
        <w:rPr>
          <w:rFonts w:ascii="Times New Roman" w:hAnsi="Times New Roman"/>
          <w:color w:val="auto"/>
          <w:szCs w:val="22"/>
          <w:lang w:val="fr-FR"/>
        </w:rPr>
        <w:t>tique des peuples du continent</w:t>
      </w:r>
      <w:r w:rsidR="001751CE" w:rsidRPr="00E433DC">
        <w:rPr>
          <w:rFonts w:ascii="Times New Roman" w:hAnsi="Times New Roman"/>
          <w:color w:val="auto"/>
          <w:szCs w:val="22"/>
          <w:lang w:val="fr-FR"/>
        </w:rPr>
        <w:t>”</w:t>
      </w:r>
      <w:r w:rsidR="00874C4F">
        <w:rPr>
          <w:rFonts w:ascii="Times New Roman" w:hAnsi="Times New Roman"/>
          <w:color w:val="auto"/>
          <w:szCs w:val="22"/>
          <w:lang w:val="fr-FR"/>
        </w:rPr>
        <w:t> ;</w:t>
      </w:r>
    </w:p>
    <w:p w14:paraId="7FC40371" w14:textId="77777777" w:rsidR="0085082E" w:rsidRPr="00E433DC" w:rsidRDefault="0085082E" w:rsidP="00CE0A20">
      <w:pPr>
        <w:pStyle w:val="Body1"/>
        <w:tabs>
          <w:tab w:val="left" w:pos="720"/>
          <w:tab w:val="left" w:pos="1440"/>
          <w:tab w:val="left" w:pos="2160"/>
          <w:tab w:val="left" w:pos="2880"/>
          <w:tab w:val="left" w:pos="4320"/>
        </w:tabs>
        <w:spacing w:after="0" w:line="360" w:lineRule="auto"/>
        <w:jc w:val="both"/>
        <w:rPr>
          <w:rFonts w:ascii="Times New Roman" w:hAnsi="Times New Roman"/>
          <w:color w:val="auto"/>
          <w:szCs w:val="22"/>
          <w:lang w:val="fr-FR"/>
        </w:rPr>
      </w:pPr>
    </w:p>
    <w:p w14:paraId="1DC4F16D" w14:textId="5A4172EC" w:rsidR="00CC379A" w:rsidRPr="00E433DC" w:rsidRDefault="00CC379A" w:rsidP="001751CE">
      <w:pPr>
        <w:pStyle w:val="Body1"/>
        <w:tabs>
          <w:tab w:val="left" w:pos="720"/>
          <w:tab w:val="left" w:pos="1440"/>
          <w:tab w:val="left" w:pos="2880"/>
          <w:tab w:val="left" w:pos="4320"/>
        </w:tabs>
        <w:spacing w:after="0" w:line="360" w:lineRule="auto"/>
        <w:jc w:val="both"/>
        <w:rPr>
          <w:rFonts w:ascii="Times New Roman" w:hAnsi="Times New Roman"/>
          <w:b/>
          <w:i/>
          <w:color w:val="auto"/>
          <w:szCs w:val="22"/>
          <w:lang w:val="fr-FR"/>
        </w:rPr>
      </w:pPr>
      <w:r w:rsidRPr="00E433DC">
        <w:rPr>
          <w:rFonts w:ascii="Times New Roman" w:hAnsi="Times New Roman"/>
          <w:color w:val="auto"/>
          <w:szCs w:val="22"/>
          <w:lang w:val="fr-FR"/>
        </w:rPr>
        <w:tab/>
      </w:r>
      <w:r w:rsidR="00032BBE" w:rsidRPr="00E433DC">
        <w:rPr>
          <w:rFonts w:ascii="Times New Roman" w:hAnsi="Times New Roman"/>
          <w:color w:val="auto"/>
          <w:szCs w:val="22"/>
          <w:lang w:val="fr-FR"/>
        </w:rPr>
        <w:t>Que</w:t>
      </w:r>
      <w:r w:rsidR="000F7FDB" w:rsidRPr="00E433DC">
        <w:rPr>
          <w:rFonts w:ascii="Times New Roman" w:hAnsi="Times New Roman"/>
          <w:color w:val="auto"/>
          <w:szCs w:val="22"/>
          <w:lang w:val="fr-FR"/>
        </w:rPr>
        <w:t xml:space="preserve"> la Charte démocratique interaméricaine et</w:t>
      </w:r>
      <w:r w:rsidRPr="00E433DC">
        <w:rPr>
          <w:rFonts w:ascii="Times New Roman" w:hAnsi="Times New Roman"/>
          <w:color w:val="auto"/>
          <w:szCs w:val="22"/>
          <w:lang w:val="fr-FR"/>
        </w:rPr>
        <w:t xml:space="preserve"> la Charte</w:t>
      </w:r>
      <w:r w:rsidR="000F7FDB" w:rsidRPr="00E433DC">
        <w:rPr>
          <w:rFonts w:ascii="Times New Roman" w:hAnsi="Times New Roman"/>
          <w:color w:val="auto"/>
          <w:szCs w:val="22"/>
          <w:lang w:val="fr-FR"/>
        </w:rPr>
        <w:t xml:space="preserve"> sociale des Amériques reconnaissent</w:t>
      </w:r>
      <w:r w:rsidRPr="00E433DC">
        <w:rPr>
          <w:rFonts w:ascii="Times New Roman" w:hAnsi="Times New Roman"/>
          <w:color w:val="auto"/>
          <w:szCs w:val="22"/>
          <w:lang w:val="fr-FR"/>
        </w:rPr>
        <w:t xml:space="preserve"> que le développement dans un contexte d’équité renforce et consolide la démocratie, dans la mesure où ils sont tous deux interdépendant</w:t>
      </w:r>
      <w:r w:rsidR="000F7FDB" w:rsidRPr="00E433DC">
        <w:rPr>
          <w:rFonts w:ascii="Times New Roman" w:hAnsi="Times New Roman"/>
          <w:color w:val="auto"/>
          <w:szCs w:val="22"/>
          <w:lang w:val="fr-FR"/>
        </w:rPr>
        <w:t>s</w:t>
      </w:r>
      <w:r w:rsidR="001751CE" w:rsidRPr="00E433DC">
        <w:rPr>
          <w:rFonts w:ascii="Times New Roman" w:hAnsi="Times New Roman"/>
          <w:color w:val="auto"/>
          <w:szCs w:val="22"/>
          <w:lang w:val="fr-FR"/>
        </w:rPr>
        <w:t xml:space="preserve"> et s</w:t>
      </w:r>
      <w:r w:rsidR="00874C4F">
        <w:rPr>
          <w:rFonts w:ascii="Times New Roman" w:hAnsi="Times New Roman"/>
          <w:color w:val="auto"/>
          <w:szCs w:val="22"/>
          <w:lang w:val="fr-FR"/>
        </w:rPr>
        <w:t>e renforcent mutuellement ;</w:t>
      </w:r>
    </w:p>
    <w:p w14:paraId="276EA151" w14:textId="77777777" w:rsidR="00CC379A" w:rsidRPr="00E433DC" w:rsidRDefault="00CC379A" w:rsidP="00CE0A20">
      <w:pPr>
        <w:pStyle w:val="Body1"/>
        <w:tabs>
          <w:tab w:val="left" w:pos="720"/>
          <w:tab w:val="left" w:pos="1440"/>
          <w:tab w:val="left" w:pos="2160"/>
          <w:tab w:val="left" w:pos="2880"/>
          <w:tab w:val="left" w:pos="4320"/>
        </w:tabs>
        <w:spacing w:after="0" w:line="360" w:lineRule="auto"/>
        <w:jc w:val="both"/>
        <w:rPr>
          <w:rFonts w:ascii="Times New Roman" w:hAnsi="Times New Roman"/>
          <w:color w:val="auto"/>
          <w:szCs w:val="22"/>
          <w:lang w:val="fr-FR"/>
        </w:rPr>
      </w:pPr>
    </w:p>
    <w:p w14:paraId="5A2F552D" w14:textId="2F9B4597" w:rsidR="007D5F05" w:rsidRPr="00E433DC" w:rsidRDefault="007D5F05" w:rsidP="001751CE">
      <w:pPr>
        <w:tabs>
          <w:tab w:val="left" w:pos="9180"/>
        </w:tabs>
        <w:spacing w:line="360" w:lineRule="auto"/>
        <w:ind w:right="-29" w:firstLine="720"/>
        <w:rPr>
          <w:color w:val="auto"/>
          <w:szCs w:val="22"/>
        </w:rPr>
      </w:pPr>
      <w:r w:rsidRPr="00E433DC">
        <w:rPr>
          <w:color w:val="auto"/>
          <w:szCs w:val="22"/>
        </w:rPr>
        <w:t>Que selon la Charte démocratique interaméricaine, la démocratie est essentielle au développement social, politique et économique des peuples des Amériques</w:t>
      </w:r>
      <w:r w:rsidR="000F7FDB" w:rsidRPr="00E433DC">
        <w:rPr>
          <w:color w:val="auto"/>
          <w:szCs w:val="22"/>
        </w:rPr>
        <w:t>, et l’analphabétisme et les bas niveaux de développement humain sont des facteurs qui exercent une incidence néfaste sur la consolidation de la démocratie</w:t>
      </w:r>
      <w:r w:rsidR="00874C4F">
        <w:rPr>
          <w:color w:val="auto"/>
          <w:szCs w:val="22"/>
        </w:rPr>
        <w:t> ;</w:t>
      </w:r>
    </w:p>
    <w:p w14:paraId="64E37464" w14:textId="77777777" w:rsidR="007D5F05" w:rsidRPr="00E433DC" w:rsidRDefault="007D5F05" w:rsidP="00CE0A20">
      <w:pPr>
        <w:pStyle w:val="Body1"/>
        <w:tabs>
          <w:tab w:val="left" w:pos="720"/>
          <w:tab w:val="left" w:pos="1440"/>
          <w:tab w:val="left" w:pos="2160"/>
          <w:tab w:val="left" w:pos="2880"/>
          <w:tab w:val="left" w:pos="4320"/>
        </w:tabs>
        <w:spacing w:after="0" w:line="360" w:lineRule="auto"/>
        <w:jc w:val="both"/>
        <w:rPr>
          <w:rFonts w:ascii="Times New Roman" w:hAnsi="Times New Roman"/>
          <w:color w:val="auto"/>
          <w:szCs w:val="22"/>
          <w:lang w:val="fr-FR"/>
        </w:rPr>
      </w:pPr>
    </w:p>
    <w:p w14:paraId="04F50064" w14:textId="55466A05" w:rsidR="00EB24D0" w:rsidRPr="00E433DC" w:rsidRDefault="00CE0A20" w:rsidP="00CE0A20">
      <w:pPr>
        <w:pStyle w:val="Body1"/>
        <w:tabs>
          <w:tab w:val="left" w:pos="720"/>
          <w:tab w:val="left" w:pos="1440"/>
          <w:tab w:val="left" w:pos="2880"/>
          <w:tab w:val="left" w:pos="4320"/>
        </w:tabs>
        <w:spacing w:after="0" w:line="360" w:lineRule="auto"/>
        <w:jc w:val="both"/>
        <w:rPr>
          <w:rFonts w:ascii="Times New Roman" w:hAnsi="Times New Roman"/>
          <w:color w:val="auto"/>
          <w:szCs w:val="22"/>
          <w:lang w:val="fr-FR"/>
        </w:rPr>
      </w:pPr>
      <w:r w:rsidRPr="00E433DC">
        <w:rPr>
          <w:rFonts w:ascii="Times New Roman" w:hAnsi="Times New Roman"/>
          <w:color w:val="auto"/>
          <w:szCs w:val="22"/>
          <w:lang w:val="fr-FR"/>
        </w:rPr>
        <w:tab/>
      </w:r>
      <w:r w:rsidR="00EE482D" w:rsidRPr="00E433DC">
        <w:rPr>
          <w:rFonts w:ascii="Times New Roman" w:hAnsi="Times New Roman"/>
          <w:color w:val="auto"/>
          <w:szCs w:val="22"/>
          <w:lang w:val="fr-FR"/>
        </w:rPr>
        <w:t>Q</w:t>
      </w:r>
      <w:r w:rsidR="00EB24D0" w:rsidRPr="00E433DC">
        <w:rPr>
          <w:rFonts w:ascii="Times New Roman" w:hAnsi="Times New Roman"/>
          <w:color w:val="auto"/>
          <w:szCs w:val="22"/>
          <w:lang w:val="fr-FR"/>
        </w:rPr>
        <w:t xml:space="preserve">ue la Charte sociale des Amériques souligne “la détermination et l'engagement des États membres de combattre de toute urgence les graves problèmes de la pauvreté, de l'exclusion sociale et de l'iniquité qui affectent dans des mesures différentes les pays du Continent américain, de faire face aux causes et conséquences de ces problèmes et de créer des conditions plus </w:t>
      </w:r>
      <w:r w:rsidR="00EB24D0" w:rsidRPr="00E433DC">
        <w:rPr>
          <w:rFonts w:ascii="Times New Roman" w:hAnsi="Times New Roman"/>
          <w:color w:val="auto"/>
          <w:szCs w:val="22"/>
          <w:lang w:val="fr-FR"/>
        </w:rPr>
        <w:lastRenderedPageBreak/>
        <w:t>favorables pour le développement économique et social assorti d’équité, de sorte à promo</w:t>
      </w:r>
      <w:r w:rsidR="00032BBE" w:rsidRPr="00E433DC">
        <w:rPr>
          <w:rFonts w:ascii="Times New Roman" w:hAnsi="Times New Roman"/>
          <w:color w:val="auto"/>
          <w:szCs w:val="22"/>
          <w:lang w:val="fr-FR"/>
        </w:rPr>
        <w:t>uvoir des sociétés plus justes”</w:t>
      </w:r>
      <w:r w:rsidR="00874C4F">
        <w:rPr>
          <w:rFonts w:ascii="Times New Roman" w:hAnsi="Times New Roman"/>
          <w:color w:val="auto"/>
          <w:szCs w:val="22"/>
          <w:lang w:val="fr-FR"/>
        </w:rPr>
        <w:t> ;</w:t>
      </w:r>
    </w:p>
    <w:p w14:paraId="461CAA8F" w14:textId="77777777" w:rsidR="00EB24D0" w:rsidRPr="00E433DC" w:rsidRDefault="00EB24D0" w:rsidP="00CE0A20">
      <w:pPr>
        <w:pStyle w:val="Body1"/>
        <w:tabs>
          <w:tab w:val="left" w:pos="720"/>
          <w:tab w:val="left" w:pos="1440"/>
          <w:tab w:val="left" w:pos="2160"/>
          <w:tab w:val="left" w:pos="2880"/>
          <w:tab w:val="left" w:pos="4320"/>
        </w:tabs>
        <w:spacing w:after="0" w:line="360" w:lineRule="auto"/>
        <w:jc w:val="both"/>
        <w:rPr>
          <w:rFonts w:ascii="Times New Roman" w:hAnsi="Times New Roman"/>
          <w:color w:val="auto"/>
          <w:szCs w:val="22"/>
          <w:lang w:val="fr-FR"/>
        </w:rPr>
      </w:pPr>
    </w:p>
    <w:p w14:paraId="54C80C8F" w14:textId="0F2B0E0F" w:rsidR="00EB24D0" w:rsidRPr="00E433DC" w:rsidRDefault="00CE0A20" w:rsidP="00CE0A20">
      <w:pPr>
        <w:pStyle w:val="Body1"/>
        <w:tabs>
          <w:tab w:val="left" w:pos="720"/>
          <w:tab w:val="left" w:pos="1440"/>
          <w:tab w:val="left" w:pos="2160"/>
          <w:tab w:val="left" w:pos="2880"/>
          <w:tab w:val="left" w:pos="4320"/>
        </w:tabs>
        <w:spacing w:after="0" w:line="360" w:lineRule="auto"/>
        <w:jc w:val="both"/>
        <w:rPr>
          <w:rFonts w:ascii="Times New Roman" w:hAnsi="Times New Roman"/>
          <w:b/>
          <w:i/>
          <w:color w:val="auto"/>
          <w:szCs w:val="22"/>
          <w:lang w:val="fr-FR"/>
        </w:rPr>
      </w:pPr>
      <w:r w:rsidRPr="00E433DC">
        <w:rPr>
          <w:rFonts w:ascii="Times New Roman" w:hAnsi="Times New Roman"/>
          <w:color w:val="auto"/>
          <w:szCs w:val="22"/>
          <w:lang w:val="fr-FR"/>
        </w:rPr>
        <w:tab/>
      </w:r>
      <w:r w:rsidR="00EB24D0" w:rsidRPr="00E433DC">
        <w:rPr>
          <w:rFonts w:ascii="Times New Roman" w:hAnsi="Times New Roman"/>
          <w:color w:val="auto"/>
          <w:szCs w:val="22"/>
          <w:lang w:val="fr-FR"/>
        </w:rPr>
        <w:t>TENANT COMPTE du processus d’élaboration actuel du Plan d’action de la Charte sociale des Am</w:t>
      </w:r>
      <w:r w:rsidR="001751CE" w:rsidRPr="00E433DC">
        <w:rPr>
          <w:rFonts w:ascii="Times New Roman" w:hAnsi="Times New Roman"/>
          <w:color w:val="auto"/>
          <w:szCs w:val="22"/>
          <w:lang w:val="fr-FR"/>
        </w:rPr>
        <w:t>ériques</w:t>
      </w:r>
      <w:r w:rsidR="00874C4F">
        <w:rPr>
          <w:rFonts w:ascii="Times New Roman" w:hAnsi="Times New Roman"/>
          <w:color w:val="auto"/>
          <w:szCs w:val="22"/>
          <w:lang w:val="fr-FR"/>
        </w:rPr>
        <w:t> ;</w:t>
      </w:r>
    </w:p>
    <w:p w14:paraId="1996B746" w14:textId="77777777" w:rsidR="00EB24D0" w:rsidRPr="00E433DC" w:rsidRDefault="00EB24D0" w:rsidP="00CE0A20">
      <w:pPr>
        <w:pStyle w:val="Body1"/>
        <w:tabs>
          <w:tab w:val="left" w:pos="720"/>
          <w:tab w:val="left" w:pos="1440"/>
          <w:tab w:val="left" w:pos="2160"/>
          <w:tab w:val="left" w:pos="2880"/>
          <w:tab w:val="left" w:pos="4320"/>
        </w:tabs>
        <w:spacing w:after="0" w:line="360" w:lineRule="auto"/>
        <w:jc w:val="both"/>
        <w:rPr>
          <w:rFonts w:ascii="Times New Roman" w:hAnsi="Times New Roman"/>
          <w:b/>
          <w:i/>
          <w:color w:val="auto"/>
          <w:szCs w:val="22"/>
          <w:lang w:val="fr-FR"/>
        </w:rPr>
      </w:pPr>
    </w:p>
    <w:p w14:paraId="4601AC6E" w14:textId="002665FF" w:rsidR="00EB24D0" w:rsidRPr="00E433DC" w:rsidRDefault="00CE0A20" w:rsidP="00CE0A20">
      <w:pPr>
        <w:pStyle w:val="Body1"/>
        <w:tabs>
          <w:tab w:val="left" w:pos="720"/>
          <w:tab w:val="left" w:pos="1440"/>
          <w:tab w:val="left" w:pos="2880"/>
          <w:tab w:val="left" w:pos="4320"/>
        </w:tabs>
        <w:spacing w:after="0" w:line="360" w:lineRule="auto"/>
        <w:jc w:val="both"/>
        <w:rPr>
          <w:rFonts w:ascii="Times New Roman" w:hAnsi="Times New Roman"/>
          <w:b/>
          <w:i/>
          <w:color w:val="auto"/>
          <w:szCs w:val="22"/>
          <w:lang w:val="fr-FR"/>
        </w:rPr>
      </w:pPr>
      <w:r w:rsidRPr="00E433DC">
        <w:rPr>
          <w:rFonts w:ascii="Times New Roman" w:hAnsi="Times New Roman"/>
          <w:color w:val="auto"/>
          <w:szCs w:val="22"/>
          <w:lang w:val="fr-FR"/>
        </w:rPr>
        <w:tab/>
      </w:r>
      <w:r w:rsidR="001751CE" w:rsidRPr="00E433DC">
        <w:rPr>
          <w:rFonts w:ascii="Times New Roman" w:hAnsi="Times New Roman"/>
          <w:color w:val="auto"/>
          <w:szCs w:val="22"/>
          <w:lang w:val="fr-FR"/>
        </w:rPr>
        <w:t xml:space="preserve">RAPPELANT </w:t>
      </w:r>
      <w:r w:rsidR="00EB24D0" w:rsidRPr="00E433DC">
        <w:rPr>
          <w:rFonts w:ascii="Times New Roman" w:hAnsi="Times New Roman"/>
          <w:color w:val="auto"/>
          <w:szCs w:val="22"/>
          <w:lang w:val="fr-FR"/>
        </w:rPr>
        <w:t>le processus des Sommets des Amériques</w:t>
      </w:r>
      <w:r w:rsidR="00D33215" w:rsidRPr="00D33215">
        <w:rPr>
          <w:rStyle w:val="FootnoteReference"/>
          <w:rFonts w:ascii="Times New Roman" w:hAnsi="Times New Roman"/>
          <w:color w:val="000090"/>
          <w:szCs w:val="22"/>
          <w:vertAlign w:val="superscript"/>
          <w:lang w:val="fr-FR"/>
        </w:rPr>
        <w:footnoteReference w:id="1"/>
      </w:r>
      <w:r w:rsidR="00EB24D0" w:rsidRPr="00E433DC">
        <w:rPr>
          <w:rFonts w:ascii="Times New Roman" w:hAnsi="Times New Roman"/>
          <w:color w:val="auto"/>
          <w:szCs w:val="22"/>
          <w:lang w:val="fr-FR"/>
        </w:rPr>
        <w:t xml:space="preserve"> et les mandats arrêtés par les chefs d’État et de gouvernement en m</w:t>
      </w:r>
      <w:r w:rsidR="00874C4F">
        <w:rPr>
          <w:rFonts w:ascii="Times New Roman" w:hAnsi="Times New Roman"/>
          <w:color w:val="auto"/>
          <w:szCs w:val="22"/>
          <w:lang w:val="fr-FR"/>
        </w:rPr>
        <w:t>atière de développement intégré ;</w:t>
      </w:r>
    </w:p>
    <w:p w14:paraId="4940D40C" w14:textId="77777777" w:rsidR="00EB24D0" w:rsidRPr="00E433DC" w:rsidRDefault="00EB24D0" w:rsidP="00CE0A20">
      <w:pPr>
        <w:pStyle w:val="Body1"/>
        <w:tabs>
          <w:tab w:val="left" w:pos="720"/>
          <w:tab w:val="left" w:pos="1440"/>
          <w:tab w:val="left" w:pos="2160"/>
          <w:tab w:val="left" w:pos="2880"/>
          <w:tab w:val="left" w:pos="4320"/>
        </w:tabs>
        <w:spacing w:after="0" w:line="360" w:lineRule="auto"/>
        <w:jc w:val="both"/>
        <w:rPr>
          <w:rFonts w:ascii="Times New Roman" w:hAnsi="Times New Roman"/>
          <w:color w:val="auto"/>
          <w:szCs w:val="22"/>
          <w:lang w:val="fr-FR"/>
        </w:rPr>
      </w:pPr>
    </w:p>
    <w:p w14:paraId="5713B343" w14:textId="5C23A719" w:rsidR="0085082E" w:rsidRPr="00E433DC" w:rsidRDefault="00CE0A20" w:rsidP="00CE0A20">
      <w:pPr>
        <w:pStyle w:val="Body1"/>
        <w:tabs>
          <w:tab w:val="left" w:pos="720"/>
          <w:tab w:val="left" w:pos="1440"/>
          <w:tab w:val="left" w:pos="2880"/>
          <w:tab w:val="left" w:pos="4320"/>
        </w:tabs>
        <w:spacing w:after="0" w:line="360" w:lineRule="auto"/>
        <w:jc w:val="both"/>
        <w:rPr>
          <w:rFonts w:ascii="Times New Roman" w:hAnsi="Times New Roman"/>
          <w:color w:val="auto"/>
          <w:szCs w:val="22"/>
          <w:lang w:val="fr-FR"/>
        </w:rPr>
      </w:pPr>
      <w:r w:rsidRPr="00E433DC">
        <w:rPr>
          <w:rFonts w:ascii="Times New Roman" w:hAnsi="Times New Roman"/>
          <w:color w:val="auto"/>
          <w:szCs w:val="22"/>
          <w:lang w:val="fr-FR"/>
        </w:rPr>
        <w:tab/>
      </w:r>
      <w:r w:rsidR="0085082E" w:rsidRPr="00E433DC">
        <w:rPr>
          <w:rFonts w:ascii="Times New Roman" w:hAnsi="Times New Roman"/>
          <w:color w:val="auto"/>
          <w:szCs w:val="22"/>
          <w:lang w:val="fr-FR"/>
        </w:rPr>
        <w:t>RAPPELANT</w:t>
      </w:r>
      <w:r w:rsidR="001751CE" w:rsidRPr="00E433DC">
        <w:rPr>
          <w:rFonts w:ascii="Times New Roman" w:hAnsi="Times New Roman"/>
          <w:color w:val="auto"/>
          <w:szCs w:val="22"/>
          <w:lang w:val="fr-FR"/>
        </w:rPr>
        <w:t xml:space="preserve"> ÉGALEMENT</w:t>
      </w:r>
      <w:r w:rsidR="0085082E" w:rsidRPr="00E433DC">
        <w:rPr>
          <w:rFonts w:ascii="Times New Roman" w:hAnsi="Times New Roman"/>
          <w:color w:val="auto"/>
          <w:szCs w:val="22"/>
          <w:lang w:val="fr-FR"/>
        </w:rPr>
        <w:t xml:space="preserve"> que le Statut du Conseil interaméricain pour le développement intégré (CIDI) établit que celui-ci a pour objectif de “promouvoir un partenariat entre ses États membres pour appuyer leur développement intégré et, en particulier, contribuer à la lutte en vue de l'élimination de la pauvreté ”, et qu’il prévoit que cet organe “réalise ses objectifs au moyen de la mise en œuvre d'un plan stratégique de partenariat pour le développement intégré”</w:t>
      </w:r>
      <w:r w:rsidR="00874C4F">
        <w:rPr>
          <w:rFonts w:ascii="Times New Roman" w:hAnsi="Times New Roman"/>
          <w:color w:val="auto"/>
          <w:szCs w:val="22"/>
          <w:lang w:val="fr-FR"/>
        </w:rPr>
        <w:t> ;</w:t>
      </w:r>
    </w:p>
    <w:p w14:paraId="29D1088D" w14:textId="77777777" w:rsidR="00115867" w:rsidRPr="009277A5" w:rsidRDefault="00115867" w:rsidP="009277A5">
      <w:pPr>
        <w:tabs>
          <w:tab w:val="left" w:pos="720"/>
          <w:tab w:val="left" w:pos="1440"/>
        </w:tabs>
        <w:spacing w:line="360" w:lineRule="auto"/>
        <w:rPr>
          <w:szCs w:val="22"/>
        </w:rPr>
      </w:pPr>
    </w:p>
    <w:p w14:paraId="5341E2B0" w14:textId="5ECE6484" w:rsidR="0085082E" w:rsidRPr="00E433DC" w:rsidRDefault="00CE0A20" w:rsidP="00CE0A20">
      <w:pPr>
        <w:pStyle w:val="Body1"/>
        <w:tabs>
          <w:tab w:val="left" w:pos="720"/>
          <w:tab w:val="left" w:pos="1440"/>
          <w:tab w:val="left" w:pos="2880"/>
          <w:tab w:val="left" w:pos="4320"/>
        </w:tabs>
        <w:spacing w:after="0" w:line="360" w:lineRule="auto"/>
        <w:jc w:val="both"/>
        <w:rPr>
          <w:rFonts w:ascii="Times New Roman" w:hAnsi="Times New Roman"/>
          <w:b/>
          <w:i/>
          <w:color w:val="auto"/>
          <w:szCs w:val="22"/>
          <w:lang w:val="fr-FR"/>
        </w:rPr>
      </w:pPr>
      <w:r w:rsidRPr="00E433DC">
        <w:rPr>
          <w:rFonts w:ascii="Times New Roman" w:hAnsi="Times New Roman"/>
          <w:color w:val="auto"/>
          <w:szCs w:val="22"/>
          <w:lang w:val="fr-FR"/>
        </w:rPr>
        <w:tab/>
      </w:r>
      <w:r w:rsidR="00645EA4" w:rsidRPr="00E433DC">
        <w:rPr>
          <w:rFonts w:ascii="Times New Roman" w:hAnsi="Times New Roman"/>
          <w:color w:val="auto"/>
          <w:szCs w:val="22"/>
          <w:lang w:val="fr-FR"/>
        </w:rPr>
        <w:t xml:space="preserve">AYANT </w:t>
      </w:r>
      <w:r w:rsidR="001751CE" w:rsidRPr="00E433DC">
        <w:rPr>
          <w:rFonts w:ascii="Times New Roman" w:hAnsi="Times New Roman"/>
          <w:color w:val="auto"/>
          <w:szCs w:val="22"/>
          <w:lang w:val="fr-FR"/>
        </w:rPr>
        <w:t>VU</w:t>
      </w:r>
      <w:r w:rsidR="0085082E" w:rsidRPr="00E433DC">
        <w:rPr>
          <w:rFonts w:ascii="Times New Roman" w:hAnsi="Times New Roman"/>
          <w:color w:val="auto"/>
          <w:szCs w:val="22"/>
          <w:lang w:val="fr-FR"/>
        </w:rPr>
        <w:t xml:space="preserve"> le Plan stratégique de partenariat pour le développement intégré 2006-2009</w:t>
      </w:r>
      <w:r w:rsidR="003A2594" w:rsidRPr="003A2594">
        <w:rPr>
          <w:rStyle w:val="FootnoteReference"/>
          <w:rFonts w:ascii="Times New Roman" w:hAnsi="Times New Roman"/>
          <w:szCs w:val="22"/>
          <w:vertAlign w:val="superscript"/>
          <w:lang w:val="fr-FR"/>
        </w:rPr>
        <w:footnoteReference w:id="2"/>
      </w:r>
      <w:r w:rsidR="0085082E" w:rsidRPr="00E433DC">
        <w:rPr>
          <w:rFonts w:ascii="Times New Roman" w:hAnsi="Times New Roman"/>
          <w:color w:val="auto"/>
          <w:szCs w:val="22"/>
          <w:lang w:val="fr-FR"/>
        </w:rPr>
        <w:t>, dont la validité a été pro</w:t>
      </w:r>
      <w:r w:rsidR="001751CE" w:rsidRPr="00E433DC">
        <w:rPr>
          <w:rFonts w:ascii="Times New Roman" w:hAnsi="Times New Roman"/>
          <w:color w:val="auto"/>
          <w:szCs w:val="22"/>
          <w:lang w:val="fr-FR"/>
        </w:rPr>
        <w:t>longée jusqu'au 31 décembre 2014</w:t>
      </w:r>
      <w:r w:rsidR="0085082E" w:rsidRPr="00E433DC">
        <w:rPr>
          <w:rFonts w:ascii="Times New Roman" w:hAnsi="Times New Roman"/>
          <w:color w:val="auto"/>
          <w:szCs w:val="22"/>
          <w:lang w:val="fr-FR"/>
        </w:rPr>
        <w:t xml:space="preserve"> au moy</w:t>
      </w:r>
      <w:r w:rsidR="001751CE" w:rsidRPr="00E433DC">
        <w:rPr>
          <w:rFonts w:ascii="Times New Roman" w:hAnsi="Times New Roman"/>
          <w:color w:val="auto"/>
          <w:szCs w:val="22"/>
          <w:lang w:val="fr-FR"/>
        </w:rPr>
        <w:t>en de la résolution AG/RES. 2778</w:t>
      </w:r>
      <w:r w:rsidR="0085082E" w:rsidRPr="00E433DC">
        <w:rPr>
          <w:rFonts w:ascii="Times New Roman" w:hAnsi="Times New Roman"/>
          <w:color w:val="auto"/>
          <w:szCs w:val="22"/>
          <w:lang w:val="fr-FR"/>
        </w:rPr>
        <w:t xml:space="preserve"> (XLII</w:t>
      </w:r>
      <w:r w:rsidR="001751CE" w:rsidRPr="00E433DC">
        <w:rPr>
          <w:rFonts w:ascii="Times New Roman" w:hAnsi="Times New Roman"/>
          <w:color w:val="auto"/>
          <w:szCs w:val="22"/>
          <w:lang w:val="fr-FR"/>
        </w:rPr>
        <w:t>I-O/13</w:t>
      </w:r>
      <w:r w:rsidR="00874C4F">
        <w:rPr>
          <w:rFonts w:ascii="Times New Roman" w:hAnsi="Times New Roman"/>
          <w:color w:val="auto"/>
          <w:szCs w:val="22"/>
          <w:lang w:val="fr-FR"/>
        </w:rPr>
        <w:t>) ;</w:t>
      </w:r>
    </w:p>
    <w:p w14:paraId="21A24F22" w14:textId="77777777" w:rsidR="0085082E" w:rsidRPr="00E433DC" w:rsidRDefault="0085082E" w:rsidP="00CE0A20">
      <w:pPr>
        <w:pStyle w:val="Body1"/>
        <w:tabs>
          <w:tab w:val="left" w:pos="720"/>
          <w:tab w:val="left" w:pos="1440"/>
          <w:tab w:val="left" w:pos="2880"/>
          <w:tab w:val="left" w:pos="4320"/>
        </w:tabs>
        <w:spacing w:after="0" w:line="360" w:lineRule="auto"/>
        <w:jc w:val="both"/>
        <w:rPr>
          <w:rFonts w:ascii="Times New Roman" w:hAnsi="Times New Roman"/>
          <w:color w:val="auto"/>
          <w:szCs w:val="22"/>
          <w:lang w:val="fr-FR"/>
        </w:rPr>
      </w:pPr>
    </w:p>
    <w:p w14:paraId="6AC292FB" w14:textId="2EF2FC89" w:rsidR="00EB24D0" w:rsidRPr="00E433DC" w:rsidRDefault="00CE0A20" w:rsidP="00CE0A20">
      <w:pPr>
        <w:pStyle w:val="Body1"/>
        <w:tabs>
          <w:tab w:val="left" w:pos="720"/>
          <w:tab w:val="left" w:pos="1440"/>
          <w:tab w:val="left" w:pos="2880"/>
          <w:tab w:val="left" w:pos="4320"/>
        </w:tabs>
        <w:spacing w:after="0" w:line="360" w:lineRule="auto"/>
        <w:jc w:val="both"/>
        <w:rPr>
          <w:rFonts w:ascii="Times New Roman" w:hAnsi="Times New Roman"/>
          <w:b/>
          <w:i/>
          <w:color w:val="auto"/>
          <w:szCs w:val="22"/>
          <w:lang w:val="fr-FR"/>
        </w:rPr>
      </w:pPr>
      <w:r w:rsidRPr="00E433DC">
        <w:rPr>
          <w:rFonts w:ascii="Times New Roman" w:hAnsi="Times New Roman"/>
          <w:color w:val="auto"/>
          <w:szCs w:val="22"/>
          <w:lang w:val="fr-FR"/>
        </w:rPr>
        <w:tab/>
      </w:r>
      <w:r w:rsidR="00EB24D0" w:rsidRPr="00E433DC">
        <w:rPr>
          <w:rFonts w:ascii="Times New Roman" w:hAnsi="Times New Roman"/>
          <w:color w:val="auto"/>
          <w:szCs w:val="22"/>
          <w:lang w:val="fr-FR"/>
        </w:rPr>
        <w:t>PRENANT EN CONSIDÉRATION les déclarations</w:t>
      </w:r>
      <w:r w:rsidR="006B07EC" w:rsidRPr="00E433DC">
        <w:rPr>
          <w:rFonts w:ascii="Times New Roman" w:hAnsi="Times New Roman"/>
          <w:color w:val="auto"/>
          <w:szCs w:val="22"/>
          <w:lang w:val="fr-FR"/>
        </w:rPr>
        <w:t xml:space="preserve"> et plans d’action issu</w:t>
      </w:r>
      <w:r w:rsidR="00EB24D0" w:rsidRPr="00E433DC">
        <w:rPr>
          <w:rFonts w:ascii="Times New Roman" w:hAnsi="Times New Roman"/>
          <w:color w:val="auto"/>
          <w:szCs w:val="22"/>
          <w:lang w:val="fr-FR"/>
        </w:rPr>
        <w:t>s des réunions des ministres et hauts fonctionnaires dans le cadre du CIDI dans les domaines du développement durable, du développement social, de la culture, de l’éducation, de la science et de la technologie, du travail et du tourisme, ainsi que des réunions des hauts fonctionn</w:t>
      </w:r>
      <w:r w:rsidR="00874C4F">
        <w:rPr>
          <w:rFonts w:ascii="Times New Roman" w:hAnsi="Times New Roman"/>
          <w:color w:val="auto"/>
          <w:szCs w:val="22"/>
          <w:lang w:val="fr-FR"/>
        </w:rPr>
        <w:t>aires chargés de la coopération ;</w:t>
      </w:r>
    </w:p>
    <w:p w14:paraId="458D99E6" w14:textId="77777777" w:rsidR="0085082E" w:rsidRPr="00E433DC" w:rsidRDefault="0085082E" w:rsidP="00CE0A20">
      <w:pPr>
        <w:tabs>
          <w:tab w:val="left" w:pos="720"/>
          <w:tab w:val="left" w:pos="1440"/>
          <w:tab w:val="left" w:pos="2160"/>
          <w:tab w:val="left" w:pos="2880"/>
          <w:tab w:val="left" w:pos="4320"/>
        </w:tabs>
        <w:spacing w:line="360" w:lineRule="auto"/>
        <w:outlineLvl w:val="0"/>
        <w:rPr>
          <w:rFonts w:eastAsia="Arial Unicode MS"/>
          <w:color w:val="auto"/>
          <w:szCs w:val="22"/>
          <w:u w:color="000000"/>
        </w:rPr>
      </w:pPr>
    </w:p>
    <w:p w14:paraId="6455E9EA" w14:textId="3044A26C" w:rsidR="00EB24D0" w:rsidRPr="00E433DC" w:rsidRDefault="00CE0A20" w:rsidP="00CE0A20">
      <w:pPr>
        <w:pStyle w:val="Body1"/>
        <w:tabs>
          <w:tab w:val="left" w:pos="720"/>
          <w:tab w:val="left" w:pos="1440"/>
          <w:tab w:val="left" w:pos="2880"/>
          <w:tab w:val="left" w:pos="4320"/>
        </w:tabs>
        <w:spacing w:after="0" w:line="360" w:lineRule="auto"/>
        <w:jc w:val="both"/>
        <w:rPr>
          <w:rFonts w:ascii="Times New Roman" w:hAnsi="Times New Roman"/>
          <w:color w:val="auto"/>
          <w:szCs w:val="22"/>
          <w:lang w:val="fr-FR"/>
        </w:rPr>
      </w:pPr>
      <w:r w:rsidRPr="00E433DC">
        <w:rPr>
          <w:rFonts w:ascii="Times New Roman" w:hAnsi="Times New Roman"/>
          <w:color w:val="auto"/>
          <w:szCs w:val="22"/>
          <w:lang w:val="fr-FR"/>
        </w:rPr>
        <w:tab/>
      </w:r>
      <w:r w:rsidR="006B07EC" w:rsidRPr="00E433DC">
        <w:rPr>
          <w:rFonts w:ascii="Times New Roman" w:hAnsi="Times New Roman"/>
          <w:color w:val="auto"/>
          <w:szCs w:val="22"/>
          <w:lang w:val="fr-FR"/>
        </w:rPr>
        <w:t>RAPPELANT les résolutions</w:t>
      </w:r>
      <w:r w:rsidR="00EB24D0" w:rsidRPr="00E433DC">
        <w:rPr>
          <w:rFonts w:ascii="Times New Roman" w:hAnsi="Times New Roman"/>
          <w:color w:val="auto"/>
          <w:szCs w:val="22"/>
          <w:lang w:val="fr-FR"/>
        </w:rPr>
        <w:t xml:space="preserve"> </w:t>
      </w:r>
      <w:r w:rsidR="006B07EC" w:rsidRPr="00E433DC">
        <w:rPr>
          <w:rFonts w:ascii="Times New Roman" w:hAnsi="Times New Roman"/>
          <w:color w:val="auto"/>
          <w:szCs w:val="22"/>
          <w:lang w:val="fr-FR"/>
        </w:rPr>
        <w:t>de l’Assemblée générale</w:t>
      </w:r>
      <w:r w:rsidR="00EB24D0" w:rsidRPr="00E433DC">
        <w:rPr>
          <w:rFonts w:ascii="Times New Roman" w:hAnsi="Times New Roman"/>
          <w:color w:val="auto"/>
          <w:szCs w:val="22"/>
          <w:lang w:val="fr-FR"/>
        </w:rPr>
        <w:t xml:space="preserve"> AG/RES. 2779 (XLIII-O/13) “Promotion d'initiatives continentales en matière de développement”</w:t>
      </w:r>
      <w:r w:rsidR="006B07EC" w:rsidRPr="00E433DC">
        <w:rPr>
          <w:rFonts w:ascii="Times New Roman" w:hAnsi="Times New Roman"/>
          <w:color w:val="auto"/>
          <w:szCs w:val="22"/>
          <w:lang w:val="fr-FR"/>
        </w:rPr>
        <w:t xml:space="preserve"> et AG/RES. 2778 (XLIII-O/13) </w:t>
      </w:r>
      <w:r w:rsidR="00D2229A" w:rsidRPr="00E433DC">
        <w:rPr>
          <w:rFonts w:ascii="Times New Roman" w:hAnsi="Times New Roman"/>
          <w:color w:val="auto"/>
          <w:spacing w:val="-2"/>
          <w:szCs w:val="22"/>
          <w:lang w:val="fr-FR"/>
        </w:rPr>
        <w:t>“</w:t>
      </w:r>
      <w:r w:rsidR="00D2229A" w:rsidRPr="00E433DC">
        <w:rPr>
          <w:rFonts w:ascii="Times New Roman" w:hAnsi="Times New Roman"/>
          <w:color w:val="auto"/>
          <w:szCs w:val="22"/>
          <w:lang w:val="fr-FR"/>
        </w:rPr>
        <w:t>Renforcement du Conseil interaméricain pour le développement intégré : Dialogue politique et partenariat pour le développement”</w:t>
      </w:r>
      <w:r w:rsidR="006B07EC" w:rsidRPr="00E433DC">
        <w:rPr>
          <w:rFonts w:ascii="Times New Roman" w:hAnsi="Times New Roman"/>
          <w:color w:val="auto"/>
          <w:szCs w:val="22"/>
          <w:lang w:val="fr-FR"/>
        </w:rPr>
        <w:t xml:space="preserve"> </w:t>
      </w:r>
      <w:r w:rsidR="00EB24D0" w:rsidRPr="00E433DC">
        <w:rPr>
          <w:rFonts w:ascii="Times New Roman" w:hAnsi="Times New Roman"/>
          <w:color w:val="auto"/>
          <w:szCs w:val="22"/>
          <w:lang w:val="fr-FR"/>
        </w:rPr>
        <w:t xml:space="preserve">; </w:t>
      </w:r>
    </w:p>
    <w:p w14:paraId="4EFB9C49" w14:textId="77777777" w:rsidR="0085082E" w:rsidRPr="00E433DC" w:rsidRDefault="0085082E" w:rsidP="00CE0A20">
      <w:pPr>
        <w:pStyle w:val="Body1"/>
        <w:tabs>
          <w:tab w:val="left" w:pos="720"/>
          <w:tab w:val="left" w:pos="1440"/>
        </w:tabs>
        <w:spacing w:after="0" w:line="360" w:lineRule="auto"/>
        <w:jc w:val="both"/>
        <w:rPr>
          <w:rFonts w:ascii="Times New Roman" w:hAnsi="Times New Roman"/>
          <w:color w:val="auto"/>
          <w:szCs w:val="22"/>
          <w:lang w:val="fr-FR"/>
        </w:rPr>
      </w:pPr>
    </w:p>
    <w:p w14:paraId="25A7740A" w14:textId="5417D2D0" w:rsidR="0085082E" w:rsidRPr="00E433DC" w:rsidRDefault="00C84EF2" w:rsidP="00CE0A20">
      <w:pPr>
        <w:pStyle w:val="Body1"/>
        <w:numPr>
          <w:ilvl w:val="0"/>
          <w:numId w:val="8"/>
        </w:numPr>
        <w:tabs>
          <w:tab w:val="left" w:pos="720"/>
          <w:tab w:val="left" w:pos="1440"/>
        </w:tabs>
        <w:spacing w:after="0" w:line="360" w:lineRule="auto"/>
        <w:jc w:val="center"/>
        <w:rPr>
          <w:rFonts w:ascii="Times New Roman" w:hAnsi="Times New Roman"/>
          <w:color w:val="auto"/>
          <w:szCs w:val="22"/>
          <w:lang w:val="fr-FR"/>
        </w:rPr>
      </w:pPr>
      <w:r w:rsidRPr="00E433DC">
        <w:rPr>
          <w:rFonts w:ascii="Times New Roman" w:hAnsi="Times New Roman"/>
          <w:color w:val="auto"/>
          <w:szCs w:val="22"/>
          <w:lang w:val="fr-FR"/>
        </w:rPr>
        <w:t>MANDATS EN VIGUEUR RELATIFS AU</w:t>
      </w:r>
      <w:r w:rsidR="0085082E" w:rsidRPr="00E433DC">
        <w:rPr>
          <w:rFonts w:ascii="Times New Roman" w:hAnsi="Times New Roman"/>
          <w:color w:val="auto"/>
          <w:szCs w:val="22"/>
          <w:lang w:val="fr-FR"/>
        </w:rPr>
        <w:t xml:space="preserve"> DÉVELOPPEMENT INTÉGRÉ</w:t>
      </w:r>
      <w:r w:rsidR="003A2594">
        <w:rPr>
          <w:rFonts w:ascii="Times New Roman" w:hAnsi="Times New Roman"/>
          <w:color w:val="auto"/>
          <w:szCs w:val="22"/>
          <w:lang w:val="fr-FR"/>
        </w:rPr>
        <w:t> </w:t>
      </w:r>
      <w:r w:rsidR="0085082E" w:rsidRPr="00E433DC">
        <w:rPr>
          <w:rFonts w:ascii="Times New Roman" w:hAnsi="Times New Roman"/>
          <w:color w:val="auto"/>
          <w:szCs w:val="22"/>
          <w:lang w:val="fr-FR"/>
        </w:rPr>
        <w:t xml:space="preserve"> </w:t>
      </w:r>
    </w:p>
    <w:p w14:paraId="241B5D1B" w14:textId="77777777" w:rsidR="0085082E" w:rsidRPr="00E433DC" w:rsidRDefault="0085082E" w:rsidP="00CE0A20">
      <w:pPr>
        <w:tabs>
          <w:tab w:val="left" w:pos="720"/>
          <w:tab w:val="left" w:pos="1440"/>
        </w:tabs>
        <w:spacing w:line="360" w:lineRule="auto"/>
        <w:outlineLvl w:val="0"/>
        <w:rPr>
          <w:color w:val="auto"/>
          <w:szCs w:val="22"/>
        </w:rPr>
      </w:pPr>
    </w:p>
    <w:p w14:paraId="48CF947F" w14:textId="0D766AE6" w:rsidR="00CC379A" w:rsidRPr="00E433DC" w:rsidRDefault="00CC379A" w:rsidP="00CC379A">
      <w:pPr>
        <w:pStyle w:val="Body1"/>
        <w:tabs>
          <w:tab w:val="left" w:pos="720"/>
          <w:tab w:val="left" w:pos="1440"/>
          <w:tab w:val="left" w:pos="2880"/>
          <w:tab w:val="left" w:pos="4320"/>
        </w:tabs>
        <w:spacing w:after="0" w:line="360" w:lineRule="auto"/>
        <w:jc w:val="both"/>
        <w:rPr>
          <w:rFonts w:ascii="Times New Roman" w:hAnsi="Times New Roman"/>
          <w:color w:val="auto"/>
          <w:szCs w:val="22"/>
          <w:lang w:val="fr-FR"/>
        </w:rPr>
      </w:pPr>
      <w:r w:rsidRPr="00E433DC">
        <w:rPr>
          <w:rFonts w:ascii="Times New Roman" w:hAnsi="Times New Roman"/>
          <w:color w:val="auto"/>
          <w:szCs w:val="22"/>
          <w:lang w:val="fr-FR"/>
        </w:rPr>
        <w:tab/>
        <w:t>RÉAFFIRMANT les mandats en vigu</w:t>
      </w:r>
      <w:r w:rsidR="001F7272" w:rsidRPr="00E433DC">
        <w:rPr>
          <w:rFonts w:ascii="Times New Roman" w:hAnsi="Times New Roman"/>
          <w:color w:val="auto"/>
          <w:szCs w:val="22"/>
          <w:lang w:val="fr-FR"/>
        </w:rPr>
        <w:t>eur et les mandats de procédure</w:t>
      </w:r>
      <w:r w:rsidRPr="00E433DC">
        <w:rPr>
          <w:rFonts w:ascii="Times New Roman" w:hAnsi="Times New Roman"/>
          <w:color w:val="auto"/>
          <w:szCs w:val="22"/>
          <w:lang w:val="fr-FR"/>
        </w:rPr>
        <w:t xml:space="preserve"> confiés par les États membres au Secrétariat général pour l</w:t>
      </w:r>
      <w:r w:rsidR="001F7272" w:rsidRPr="00E433DC">
        <w:rPr>
          <w:rFonts w:ascii="Times New Roman" w:hAnsi="Times New Roman"/>
          <w:color w:val="auto"/>
          <w:szCs w:val="22"/>
          <w:lang w:val="fr-FR"/>
        </w:rPr>
        <w:t>a période allant de 2007 à 2013,</w:t>
      </w:r>
      <w:r w:rsidRPr="00E433DC">
        <w:rPr>
          <w:rFonts w:ascii="Times New Roman" w:hAnsi="Times New Roman"/>
          <w:color w:val="auto"/>
          <w:szCs w:val="22"/>
          <w:lang w:val="fr-FR"/>
        </w:rPr>
        <w:t xml:space="preserve"> classifiés par le Groupe de travail </w:t>
      </w:r>
      <w:r w:rsidRPr="00E433DC">
        <w:rPr>
          <w:rFonts w:ascii="Times New Roman" w:hAnsi="Times New Roman"/>
          <w:i/>
          <w:color w:val="auto"/>
          <w:szCs w:val="22"/>
          <w:lang w:val="fr-FR"/>
        </w:rPr>
        <w:t>ad hoc</w:t>
      </w:r>
      <w:r w:rsidRPr="00E433DC">
        <w:rPr>
          <w:rFonts w:ascii="Times New Roman" w:hAnsi="Times New Roman"/>
          <w:color w:val="auto"/>
          <w:szCs w:val="22"/>
          <w:lang w:val="fr-FR"/>
        </w:rPr>
        <w:t xml:space="preserve"> du CIDI chargé de la révision des mandats relatifs au développement intégré et </w:t>
      </w:r>
      <w:r w:rsidR="001F7272" w:rsidRPr="00E433DC">
        <w:rPr>
          <w:rFonts w:ascii="Times New Roman" w:hAnsi="Times New Roman"/>
          <w:color w:val="auto"/>
          <w:szCs w:val="22"/>
          <w:lang w:val="fr-FR"/>
        </w:rPr>
        <w:t>contenus</w:t>
      </w:r>
      <w:r w:rsidRPr="00E433DC">
        <w:rPr>
          <w:rFonts w:ascii="Times New Roman" w:hAnsi="Times New Roman"/>
          <w:color w:val="auto"/>
          <w:szCs w:val="22"/>
          <w:lang w:val="fr-FR"/>
        </w:rPr>
        <w:t xml:space="preserve"> dans le document </w:t>
      </w:r>
      <w:r w:rsidR="009D5C0A" w:rsidRPr="00A9729F">
        <w:rPr>
          <w:rFonts w:ascii="Times New Roman" w:hAnsi="Times New Roman"/>
          <w:color w:val="auto"/>
          <w:szCs w:val="22"/>
          <w:lang w:val="fr-FR"/>
        </w:rPr>
        <w:t>CIDI/doc.87/14</w:t>
      </w:r>
      <w:r w:rsidRPr="00A9729F">
        <w:rPr>
          <w:rFonts w:ascii="Times New Roman" w:hAnsi="Times New Roman"/>
          <w:color w:val="auto"/>
          <w:szCs w:val="22"/>
          <w:lang w:val="fr-FR"/>
        </w:rPr>
        <w:t xml:space="preserve"> intitulé “Mandats classifiés relatifs au développement intégré (2007-2013)</w:t>
      </w:r>
      <w:r w:rsidR="009D5C0A" w:rsidRPr="00E433DC">
        <w:rPr>
          <w:rFonts w:ascii="Times New Roman" w:hAnsi="Times New Roman"/>
          <w:color w:val="auto"/>
          <w:szCs w:val="22"/>
          <w:lang w:val="fr-FR"/>
        </w:rPr>
        <w:t>”, ainsi que dans</w:t>
      </w:r>
      <w:r w:rsidRPr="00E433DC">
        <w:rPr>
          <w:rFonts w:ascii="Times New Roman" w:hAnsi="Times New Roman"/>
          <w:color w:val="auto"/>
          <w:szCs w:val="22"/>
          <w:lang w:val="fr-FR"/>
        </w:rPr>
        <w:t xml:space="preserve"> le rapport du groupe de travail précité </w:t>
      </w:r>
      <w:r w:rsidRPr="00E433DC">
        <w:rPr>
          <w:rFonts w:ascii="Times New Roman" w:hAnsi="Times New Roman"/>
          <w:color w:val="auto"/>
          <w:szCs w:val="22"/>
          <w:u w:val="single"/>
          <w:lang w:val="fr-FR"/>
        </w:rPr>
        <w:t>(CIDI/doc.83/14</w:t>
      </w:r>
      <w:r w:rsidR="009D5C0A" w:rsidRPr="00E433DC">
        <w:rPr>
          <w:rFonts w:ascii="Times New Roman" w:hAnsi="Times New Roman"/>
          <w:color w:val="auto"/>
          <w:szCs w:val="22"/>
          <w:u w:val="single"/>
          <w:lang w:val="fr-FR"/>
        </w:rPr>
        <w:t xml:space="preserve"> </w:t>
      </w:r>
      <w:proofErr w:type="spellStart"/>
      <w:r w:rsidR="009277A5">
        <w:rPr>
          <w:rFonts w:ascii="Times New Roman" w:hAnsi="Times New Roman"/>
          <w:color w:val="auto"/>
          <w:szCs w:val="22"/>
          <w:u w:val="single"/>
          <w:lang w:val="fr-FR"/>
        </w:rPr>
        <w:t>r</w:t>
      </w:r>
      <w:r w:rsidR="009D5C0A" w:rsidRPr="00E433DC">
        <w:rPr>
          <w:rFonts w:ascii="Times New Roman" w:hAnsi="Times New Roman"/>
          <w:color w:val="auto"/>
          <w:szCs w:val="22"/>
          <w:u w:val="single"/>
          <w:lang w:val="fr-FR"/>
        </w:rPr>
        <w:t>ev</w:t>
      </w:r>
      <w:proofErr w:type="spellEnd"/>
      <w:r w:rsidR="009D5C0A" w:rsidRPr="00E433DC">
        <w:rPr>
          <w:rFonts w:ascii="Times New Roman" w:hAnsi="Times New Roman"/>
          <w:color w:val="auto"/>
          <w:szCs w:val="22"/>
          <w:u w:val="single"/>
          <w:lang w:val="fr-FR"/>
        </w:rPr>
        <w:t>. 1</w:t>
      </w:r>
      <w:r w:rsidRPr="00E433DC">
        <w:rPr>
          <w:rFonts w:ascii="Times New Roman" w:hAnsi="Times New Roman"/>
          <w:color w:val="auto"/>
          <w:szCs w:val="22"/>
          <w:u w:val="single"/>
          <w:lang w:val="fr-FR"/>
        </w:rPr>
        <w:t>),</w:t>
      </w:r>
      <w:r w:rsidRPr="00E433DC">
        <w:rPr>
          <w:rFonts w:ascii="Times New Roman" w:hAnsi="Times New Roman"/>
          <w:color w:val="auto"/>
          <w:szCs w:val="22"/>
          <w:lang w:val="fr-FR"/>
        </w:rPr>
        <w:t xml:space="preserve"> lequel a été transmis et présenté par le CIDI au Conseil permanent</w:t>
      </w:r>
      <w:r w:rsidR="00A9729F">
        <w:rPr>
          <w:rFonts w:ascii="Times New Roman" w:hAnsi="Times New Roman"/>
          <w:color w:val="auto"/>
          <w:szCs w:val="22"/>
          <w:lang w:val="fr-FR"/>
        </w:rPr>
        <w:t>.</w:t>
      </w:r>
    </w:p>
    <w:p w14:paraId="5E80B51C" w14:textId="77777777" w:rsidR="00626EAF" w:rsidRPr="00E433DC" w:rsidRDefault="00626EAF" w:rsidP="00CE0A20">
      <w:pPr>
        <w:tabs>
          <w:tab w:val="left" w:pos="720"/>
          <w:tab w:val="left" w:pos="1440"/>
        </w:tabs>
        <w:spacing w:line="360" w:lineRule="auto"/>
        <w:outlineLvl w:val="0"/>
        <w:rPr>
          <w:color w:val="auto"/>
          <w:szCs w:val="22"/>
        </w:rPr>
      </w:pPr>
    </w:p>
    <w:p w14:paraId="0AB0DF5F" w14:textId="77777777" w:rsidR="00626EAF" w:rsidRPr="00E433DC" w:rsidRDefault="00626EAF" w:rsidP="00CE0A20">
      <w:pPr>
        <w:tabs>
          <w:tab w:val="left" w:pos="720"/>
          <w:tab w:val="left" w:pos="1440"/>
        </w:tabs>
        <w:spacing w:line="360" w:lineRule="auto"/>
        <w:outlineLvl w:val="0"/>
        <w:rPr>
          <w:color w:val="auto"/>
          <w:szCs w:val="22"/>
        </w:rPr>
      </w:pPr>
      <w:r w:rsidRPr="00E433DC">
        <w:rPr>
          <w:color w:val="auto"/>
          <w:szCs w:val="22"/>
        </w:rPr>
        <w:t>DÉCIDE :</w:t>
      </w:r>
    </w:p>
    <w:p w14:paraId="3E75FE14" w14:textId="77777777" w:rsidR="001B416F" w:rsidRPr="00E433DC" w:rsidRDefault="001B416F" w:rsidP="00CE0A20">
      <w:pPr>
        <w:tabs>
          <w:tab w:val="left" w:pos="720"/>
          <w:tab w:val="left" w:pos="1440"/>
        </w:tabs>
        <w:spacing w:line="360" w:lineRule="auto"/>
        <w:outlineLvl w:val="0"/>
        <w:rPr>
          <w:color w:val="auto"/>
          <w:szCs w:val="22"/>
        </w:rPr>
      </w:pPr>
    </w:p>
    <w:p w14:paraId="4FA11271" w14:textId="3B5CDBD1" w:rsidR="0085082E" w:rsidRPr="00E433DC" w:rsidRDefault="00CE0A20" w:rsidP="00CE0A20">
      <w:pPr>
        <w:tabs>
          <w:tab w:val="left" w:pos="720"/>
          <w:tab w:val="left" w:pos="1440"/>
        </w:tabs>
        <w:spacing w:line="360" w:lineRule="auto"/>
        <w:outlineLvl w:val="0"/>
        <w:rPr>
          <w:color w:val="auto"/>
          <w:szCs w:val="22"/>
        </w:rPr>
      </w:pPr>
      <w:r w:rsidRPr="00E433DC">
        <w:rPr>
          <w:color w:val="auto"/>
          <w:szCs w:val="22"/>
        </w:rPr>
        <w:tab/>
      </w:r>
      <w:r w:rsidR="00A9729F">
        <w:rPr>
          <w:color w:val="auto"/>
          <w:szCs w:val="22"/>
        </w:rPr>
        <w:t>1</w:t>
      </w:r>
      <w:r w:rsidR="00811B40" w:rsidRPr="00E433DC">
        <w:rPr>
          <w:color w:val="auto"/>
          <w:szCs w:val="22"/>
        </w:rPr>
        <w:t>.</w:t>
      </w:r>
      <w:r w:rsidR="00811B40" w:rsidRPr="00E433DC">
        <w:rPr>
          <w:color w:val="auto"/>
          <w:szCs w:val="22"/>
        </w:rPr>
        <w:tab/>
      </w:r>
      <w:r w:rsidR="0085082E" w:rsidRPr="00E433DC">
        <w:rPr>
          <w:color w:val="auto"/>
          <w:szCs w:val="22"/>
        </w:rPr>
        <w:t>De réaffirmer l’inventaire et la classification des mandats en vigueur et des mandats de procédure, y compris les plans et programmes interaméricains, ainsi que les documents provenant des réunions ministérielles dans le cadre du Conseil interaméricain pour le développement intégré (CIDI)</w:t>
      </w:r>
      <w:r w:rsidR="0065786B" w:rsidRPr="00E433DC">
        <w:rPr>
          <w:color w:val="auto"/>
          <w:szCs w:val="22"/>
        </w:rPr>
        <w:t>, et en ce sens, de prendre note du Rapport du Groupe de travail ad hoc du CIDI chargé de la révision des mandats relatifs au développement intégré (</w:t>
      </w:r>
      <w:r w:rsidR="0065786B" w:rsidRPr="00E433DC">
        <w:rPr>
          <w:color w:val="auto"/>
          <w:szCs w:val="22"/>
          <w:u w:val="single"/>
        </w:rPr>
        <w:t>CIDI/doc.83/14</w:t>
      </w:r>
      <w:r w:rsidR="0065786B" w:rsidRPr="00E433DC">
        <w:rPr>
          <w:color w:val="auto"/>
          <w:szCs w:val="22"/>
        </w:rPr>
        <w:t>)</w:t>
      </w:r>
      <w:r w:rsidR="0085082E" w:rsidRPr="00E433DC">
        <w:rPr>
          <w:color w:val="auto"/>
          <w:szCs w:val="22"/>
        </w:rPr>
        <w:t xml:space="preserve">. </w:t>
      </w:r>
    </w:p>
    <w:p w14:paraId="714D5655" w14:textId="77777777" w:rsidR="00CE2E6B" w:rsidRPr="00E433DC" w:rsidRDefault="00CE2E6B" w:rsidP="00CE0A20">
      <w:pPr>
        <w:tabs>
          <w:tab w:val="left" w:pos="720"/>
          <w:tab w:val="left" w:pos="1440"/>
        </w:tabs>
        <w:spacing w:line="360" w:lineRule="auto"/>
        <w:outlineLvl w:val="0"/>
        <w:rPr>
          <w:color w:val="auto"/>
          <w:szCs w:val="22"/>
        </w:rPr>
      </w:pPr>
    </w:p>
    <w:p w14:paraId="3EF6008D" w14:textId="7469B2E5" w:rsidR="0085082E" w:rsidRPr="00E433DC" w:rsidRDefault="00CE0A20" w:rsidP="00CE0A20">
      <w:pPr>
        <w:tabs>
          <w:tab w:val="left" w:pos="720"/>
          <w:tab w:val="left" w:pos="1440"/>
        </w:tabs>
        <w:spacing w:line="360" w:lineRule="auto"/>
        <w:outlineLvl w:val="0"/>
        <w:rPr>
          <w:b/>
          <w:i/>
          <w:color w:val="auto"/>
          <w:szCs w:val="22"/>
        </w:rPr>
      </w:pPr>
      <w:r w:rsidRPr="00E433DC">
        <w:rPr>
          <w:color w:val="auto"/>
          <w:szCs w:val="22"/>
        </w:rPr>
        <w:tab/>
      </w:r>
      <w:r w:rsidR="00A9729F">
        <w:rPr>
          <w:color w:val="auto"/>
          <w:szCs w:val="22"/>
        </w:rPr>
        <w:t>2</w:t>
      </w:r>
      <w:r w:rsidR="00811B40" w:rsidRPr="00E433DC">
        <w:rPr>
          <w:color w:val="auto"/>
          <w:szCs w:val="22"/>
        </w:rPr>
        <w:t>.</w:t>
      </w:r>
      <w:r w:rsidR="00811B40" w:rsidRPr="00E433DC">
        <w:rPr>
          <w:color w:val="auto"/>
          <w:szCs w:val="22"/>
        </w:rPr>
        <w:tab/>
      </w:r>
      <w:r w:rsidR="0085082E" w:rsidRPr="00E433DC">
        <w:rPr>
          <w:color w:val="auto"/>
          <w:szCs w:val="22"/>
        </w:rPr>
        <w:t xml:space="preserve">De </w:t>
      </w:r>
      <w:r w:rsidR="00723BE5" w:rsidRPr="00E433DC">
        <w:rPr>
          <w:color w:val="auto"/>
          <w:szCs w:val="22"/>
        </w:rPr>
        <w:t>demander au SEDI</w:t>
      </w:r>
      <w:r w:rsidR="0085082E" w:rsidRPr="00E433DC">
        <w:rPr>
          <w:color w:val="auto"/>
          <w:szCs w:val="22"/>
        </w:rPr>
        <w:t>, dans le cadre du dialogue politique sur des questions de fond</w:t>
      </w:r>
      <w:r w:rsidR="00723BE5" w:rsidRPr="00E433DC">
        <w:rPr>
          <w:color w:val="auto"/>
          <w:szCs w:val="22"/>
        </w:rPr>
        <w:t xml:space="preserve"> et compte tenu des mandats en vigueur</w:t>
      </w:r>
      <w:r w:rsidR="0085082E" w:rsidRPr="00E433DC">
        <w:rPr>
          <w:color w:val="auto"/>
          <w:szCs w:val="22"/>
        </w:rPr>
        <w:t xml:space="preserve">, </w:t>
      </w:r>
      <w:r w:rsidR="00723BE5" w:rsidRPr="00E433DC">
        <w:rPr>
          <w:color w:val="auto"/>
          <w:szCs w:val="22"/>
        </w:rPr>
        <w:t xml:space="preserve">d’appuyer le CIDI dans le réexamen et l’actualisation de </w:t>
      </w:r>
      <w:r w:rsidR="0085082E" w:rsidRPr="00E433DC">
        <w:rPr>
          <w:color w:val="auto"/>
          <w:szCs w:val="22"/>
        </w:rPr>
        <w:t xml:space="preserve">ses priorités à long terme en tenant compte, entre autres, des orientations qu’établira le Conseil permanent sur le processus de révision et de hiérarchisation des mandats, en vue de traiter de manière intégrale la question de développement dans le Continent américain. </w:t>
      </w:r>
    </w:p>
    <w:p w14:paraId="7E7FFCDB" w14:textId="77777777" w:rsidR="008A2AAC" w:rsidRDefault="008A2AAC">
      <w:pPr>
        <w:jc w:val="left"/>
        <w:rPr>
          <w:rFonts w:eastAsia="Arial Unicode MS"/>
          <w:color w:val="auto"/>
          <w:szCs w:val="22"/>
          <w:u w:color="000000"/>
        </w:rPr>
      </w:pPr>
      <w:r>
        <w:rPr>
          <w:rFonts w:eastAsia="Arial Unicode MS"/>
          <w:color w:val="auto"/>
          <w:szCs w:val="22"/>
          <w:u w:color="000000"/>
        </w:rPr>
        <w:br w:type="page"/>
      </w:r>
    </w:p>
    <w:p w14:paraId="0F146362" w14:textId="77777777" w:rsidR="0085082E" w:rsidRPr="00E433DC" w:rsidRDefault="0085082E" w:rsidP="00CE0A20">
      <w:pPr>
        <w:tabs>
          <w:tab w:val="left" w:pos="720"/>
          <w:tab w:val="left" w:pos="1440"/>
        </w:tabs>
        <w:spacing w:line="360" w:lineRule="auto"/>
        <w:outlineLvl w:val="0"/>
        <w:rPr>
          <w:rFonts w:eastAsia="Arial Unicode MS"/>
          <w:color w:val="auto"/>
          <w:szCs w:val="22"/>
          <w:u w:color="000000"/>
        </w:rPr>
      </w:pPr>
    </w:p>
    <w:p w14:paraId="482EE785" w14:textId="3A7DBB5B" w:rsidR="0085082E" w:rsidRPr="00A9729F" w:rsidRDefault="0085082E" w:rsidP="00A9729F">
      <w:pPr>
        <w:pStyle w:val="Body1"/>
        <w:numPr>
          <w:ilvl w:val="0"/>
          <w:numId w:val="8"/>
        </w:numPr>
        <w:tabs>
          <w:tab w:val="left" w:pos="720"/>
          <w:tab w:val="left" w:pos="1440"/>
        </w:tabs>
        <w:spacing w:after="0" w:line="360" w:lineRule="auto"/>
        <w:jc w:val="center"/>
        <w:rPr>
          <w:rFonts w:ascii="Times New Roman" w:hAnsi="Times New Roman"/>
          <w:color w:val="auto"/>
          <w:szCs w:val="22"/>
          <w:lang w:val="fr-FR"/>
        </w:rPr>
      </w:pPr>
      <w:r w:rsidRPr="00E433DC">
        <w:rPr>
          <w:rFonts w:ascii="Times New Roman" w:hAnsi="Times New Roman"/>
          <w:color w:val="auto"/>
          <w:szCs w:val="22"/>
          <w:lang w:val="fr-FR"/>
        </w:rPr>
        <w:t>RÉUNIONS MINISTÉRIELLES DU CIDI</w:t>
      </w:r>
    </w:p>
    <w:p w14:paraId="4A74BB66" w14:textId="77777777" w:rsidR="0085082E" w:rsidRPr="00E433DC" w:rsidRDefault="0085082E" w:rsidP="00CE0A20">
      <w:pPr>
        <w:tabs>
          <w:tab w:val="left" w:pos="720"/>
          <w:tab w:val="left" w:pos="1440"/>
        </w:tabs>
        <w:spacing w:line="360" w:lineRule="auto"/>
        <w:outlineLvl w:val="0"/>
        <w:rPr>
          <w:rFonts w:eastAsia="Arial Unicode MS"/>
          <w:b/>
          <w:color w:val="auto"/>
          <w:szCs w:val="22"/>
          <w:u w:color="000000"/>
        </w:rPr>
      </w:pPr>
    </w:p>
    <w:p w14:paraId="7B4608F9" w14:textId="26988CC1" w:rsidR="0085082E" w:rsidRPr="00E433DC" w:rsidRDefault="0085082E" w:rsidP="00CE0A20">
      <w:pPr>
        <w:tabs>
          <w:tab w:val="left" w:pos="720"/>
          <w:tab w:val="left" w:pos="1440"/>
        </w:tabs>
        <w:spacing w:line="360" w:lineRule="auto"/>
        <w:outlineLvl w:val="0"/>
        <w:rPr>
          <w:color w:val="auto"/>
          <w:szCs w:val="22"/>
        </w:rPr>
      </w:pPr>
      <w:r w:rsidRPr="003A2594">
        <w:rPr>
          <w:color w:val="auto"/>
          <w:szCs w:val="22"/>
        </w:rPr>
        <w:t>Conférence interaméricaine des m</w:t>
      </w:r>
      <w:r w:rsidR="00645EA4" w:rsidRPr="003A2594">
        <w:rPr>
          <w:color w:val="auto"/>
          <w:szCs w:val="22"/>
        </w:rPr>
        <w:t xml:space="preserve">inistres du travail (CIMT) </w:t>
      </w:r>
      <w:r w:rsidRPr="00E433DC">
        <w:rPr>
          <w:b/>
          <w:i/>
          <w:color w:val="auto"/>
          <w:szCs w:val="22"/>
        </w:rPr>
        <w:t xml:space="preserve">[Texte </w:t>
      </w:r>
      <w:r w:rsidR="003A2594">
        <w:rPr>
          <w:b/>
          <w:i/>
          <w:color w:val="auto"/>
          <w:szCs w:val="22"/>
        </w:rPr>
        <w:t>présenté</w:t>
      </w:r>
      <w:r w:rsidR="00645EA4" w:rsidRPr="00E433DC">
        <w:rPr>
          <w:b/>
          <w:i/>
          <w:color w:val="auto"/>
          <w:szCs w:val="22"/>
        </w:rPr>
        <w:t xml:space="preserve"> par les délégations de Colombie et du Mexique</w:t>
      </w:r>
      <w:r w:rsidRPr="00E433DC">
        <w:rPr>
          <w:b/>
          <w:i/>
          <w:color w:val="auto"/>
          <w:szCs w:val="22"/>
        </w:rPr>
        <w:t>]</w:t>
      </w:r>
      <w:r w:rsidR="00645EA4" w:rsidRPr="00E433DC">
        <w:rPr>
          <w:b/>
          <w:i/>
          <w:color w:val="auto"/>
          <w:szCs w:val="22"/>
        </w:rPr>
        <w:t xml:space="preserve"> </w:t>
      </w:r>
    </w:p>
    <w:p w14:paraId="48D33F41" w14:textId="77777777" w:rsidR="0085082E" w:rsidRPr="00E433DC" w:rsidRDefault="0085082E" w:rsidP="00CE0A20">
      <w:pPr>
        <w:tabs>
          <w:tab w:val="left" w:pos="720"/>
          <w:tab w:val="left" w:pos="1440"/>
        </w:tabs>
        <w:spacing w:line="360" w:lineRule="auto"/>
        <w:outlineLvl w:val="0"/>
        <w:rPr>
          <w:color w:val="auto"/>
          <w:szCs w:val="22"/>
        </w:rPr>
      </w:pPr>
    </w:p>
    <w:p w14:paraId="6B2E71C2" w14:textId="0C4B1000" w:rsidR="001B2B5D" w:rsidRPr="00E433DC" w:rsidRDefault="002A2BD7" w:rsidP="00CE0A20">
      <w:pPr>
        <w:pStyle w:val="Body1"/>
        <w:tabs>
          <w:tab w:val="left" w:pos="720"/>
          <w:tab w:val="left" w:pos="1440"/>
          <w:tab w:val="left" w:pos="2880"/>
          <w:tab w:val="left" w:pos="4320"/>
        </w:tabs>
        <w:spacing w:after="0" w:line="360" w:lineRule="auto"/>
        <w:jc w:val="both"/>
        <w:rPr>
          <w:rFonts w:ascii="Times New Roman" w:hAnsi="Times New Roman"/>
          <w:color w:val="auto"/>
          <w:szCs w:val="22"/>
          <w:lang w:val="fr-FR"/>
        </w:rPr>
      </w:pPr>
      <w:r w:rsidRPr="00E433DC">
        <w:rPr>
          <w:rFonts w:ascii="Times New Roman" w:hAnsi="Times New Roman"/>
          <w:color w:val="auto"/>
          <w:szCs w:val="22"/>
          <w:lang w:val="fr-FR"/>
        </w:rPr>
        <w:tab/>
      </w:r>
      <w:r w:rsidR="001B2B5D" w:rsidRPr="00E433DC">
        <w:rPr>
          <w:rFonts w:ascii="Times New Roman" w:hAnsi="Times New Roman"/>
          <w:color w:val="auto"/>
          <w:szCs w:val="22"/>
          <w:lang w:val="fr-FR"/>
        </w:rPr>
        <w:t xml:space="preserve">AYANT VU la Déclaration de Medellín 2013: </w:t>
      </w:r>
      <w:r w:rsidR="00C06119" w:rsidRPr="00E433DC">
        <w:rPr>
          <w:rFonts w:ascii="Times New Roman" w:hAnsi="Times New Roman"/>
          <w:color w:val="auto"/>
          <w:szCs w:val="22"/>
          <w:lang w:val="fr-FR"/>
        </w:rPr>
        <w:t>« </w:t>
      </w:r>
      <w:r w:rsidR="001B2B5D" w:rsidRPr="00E433DC">
        <w:rPr>
          <w:rFonts w:ascii="Times New Roman" w:hAnsi="Times New Roman"/>
          <w:color w:val="auto"/>
          <w:szCs w:val="22"/>
          <w:lang w:val="fr-FR"/>
        </w:rPr>
        <w:t>50 ans de dialogue interaméricain sur la promotion de la justice sociale et le travail décent: réalisations et défis vers le développement dura</w:t>
      </w:r>
      <w:r w:rsidR="00C06119" w:rsidRPr="00E433DC">
        <w:rPr>
          <w:rFonts w:ascii="Times New Roman" w:hAnsi="Times New Roman"/>
          <w:color w:val="auto"/>
          <w:szCs w:val="22"/>
          <w:lang w:val="fr-FR"/>
        </w:rPr>
        <w:t>ble »</w:t>
      </w:r>
      <w:r w:rsidR="001B2B5D" w:rsidRPr="00E433DC">
        <w:rPr>
          <w:rFonts w:ascii="Times New Roman" w:hAnsi="Times New Roman"/>
          <w:color w:val="auto"/>
          <w:szCs w:val="22"/>
          <w:lang w:val="fr-FR"/>
        </w:rPr>
        <w:t xml:space="preserve"> (CIDI/TRABAJO/DEC.1/13) et son Plan d'action correspondant, intitulé Plan d'action de Medellín 2013 (CIDI/TRABAJO/doc.22/13 </w:t>
      </w:r>
      <w:proofErr w:type="spellStart"/>
      <w:r w:rsidR="001B2B5D" w:rsidRPr="00E433DC">
        <w:rPr>
          <w:rFonts w:ascii="Times New Roman" w:hAnsi="Times New Roman"/>
          <w:color w:val="auto"/>
          <w:szCs w:val="22"/>
          <w:lang w:val="fr-FR"/>
        </w:rPr>
        <w:t>rev</w:t>
      </w:r>
      <w:proofErr w:type="spellEnd"/>
      <w:r w:rsidR="001B2B5D" w:rsidRPr="00E433DC">
        <w:rPr>
          <w:rFonts w:ascii="Times New Roman" w:hAnsi="Times New Roman"/>
          <w:color w:val="auto"/>
          <w:szCs w:val="22"/>
          <w:lang w:val="fr-FR"/>
        </w:rPr>
        <w:t xml:space="preserve">. 1) ; </w:t>
      </w:r>
    </w:p>
    <w:p w14:paraId="6FCF14D0" w14:textId="77777777" w:rsidR="001B2B5D" w:rsidRDefault="001B2B5D" w:rsidP="00CE0A20">
      <w:pPr>
        <w:tabs>
          <w:tab w:val="left" w:pos="720"/>
          <w:tab w:val="left" w:pos="1440"/>
          <w:tab w:val="left" w:pos="2160"/>
          <w:tab w:val="left" w:pos="2880"/>
        </w:tabs>
        <w:spacing w:line="360" w:lineRule="auto"/>
        <w:rPr>
          <w:rFonts w:eastAsia="Arial Unicode MS"/>
          <w:color w:val="auto"/>
          <w:szCs w:val="22"/>
          <w:u w:color="000000"/>
        </w:rPr>
      </w:pPr>
    </w:p>
    <w:p w14:paraId="36B17D8F" w14:textId="0406C609" w:rsidR="00A9729F" w:rsidRPr="00E433DC" w:rsidRDefault="0075549B" w:rsidP="00CE0A20">
      <w:pPr>
        <w:tabs>
          <w:tab w:val="left" w:pos="720"/>
          <w:tab w:val="left" w:pos="1440"/>
          <w:tab w:val="left" w:pos="2160"/>
          <w:tab w:val="left" w:pos="2880"/>
        </w:tabs>
        <w:spacing w:line="360" w:lineRule="auto"/>
        <w:rPr>
          <w:rFonts w:eastAsia="Arial Unicode MS"/>
          <w:color w:val="auto"/>
          <w:szCs w:val="22"/>
          <w:u w:color="000000"/>
        </w:rPr>
      </w:pPr>
      <w:r w:rsidRPr="00E433DC">
        <w:rPr>
          <w:color w:val="auto"/>
          <w:szCs w:val="22"/>
        </w:rPr>
        <w:t>DÉCIDE</w:t>
      </w:r>
      <w:r>
        <w:rPr>
          <w:color w:val="auto"/>
          <w:szCs w:val="22"/>
        </w:rPr>
        <w:t> :</w:t>
      </w:r>
    </w:p>
    <w:p w14:paraId="765E5AC8" w14:textId="43C44526" w:rsidR="001B2B5D" w:rsidRPr="00E433DC" w:rsidRDefault="002A2BD7" w:rsidP="00CE0A20">
      <w:pPr>
        <w:tabs>
          <w:tab w:val="left" w:pos="720"/>
          <w:tab w:val="left" w:pos="1440"/>
          <w:tab w:val="left" w:pos="2160"/>
          <w:tab w:val="left" w:pos="2880"/>
        </w:tabs>
        <w:spacing w:line="360" w:lineRule="auto"/>
        <w:rPr>
          <w:color w:val="auto"/>
          <w:szCs w:val="22"/>
          <w:u w:val="single"/>
        </w:rPr>
      </w:pPr>
      <w:r w:rsidRPr="00E433DC">
        <w:rPr>
          <w:rFonts w:eastAsia="Arial Unicode MS"/>
          <w:color w:val="auto"/>
          <w:szCs w:val="22"/>
          <w:u w:color="000000"/>
        </w:rPr>
        <w:tab/>
      </w:r>
      <w:r w:rsidR="00A9729F">
        <w:rPr>
          <w:rFonts w:eastAsia="Arial Unicode MS"/>
          <w:color w:val="auto"/>
          <w:szCs w:val="22"/>
          <w:u w:color="000000"/>
        </w:rPr>
        <w:t>3.</w:t>
      </w:r>
      <w:r w:rsidR="00811B40" w:rsidRPr="00E433DC">
        <w:rPr>
          <w:rFonts w:eastAsia="Arial Unicode MS"/>
          <w:color w:val="auto"/>
          <w:szCs w:val="22"/>
          <w:u w:color="000000"/>
        </w:rPr>
        <w:tab/>
      </w:r>
      <w:r w:rsidR="00C06119" w:rsidRPr="00E433DC">
        <w:rPr>
          <w:color w:val="auto"/>
          <w:szCs w:val="22"/>
        </w:rPr>
        <w:t>d</w:t>
      </w:r>
      <w:r w:rsidR="00786FD1" w:rsidRPr="00E433DC">
        <w:rPr>
          <w:color w:val="auto"/>
          <w:szCs w:val="22"/>
        </w:rPr>
        <w:t>e remercier l</w:t>
      </w:r>
      <w:r w:rsidR="00645EA4" w:rsidRPr="00E433DC">
        <w:rPr>
          <w:color w:val="auto"/>
          <w:szCs w:val="22"/>
        </w:rPr>
        <w:t>e Gouvernement de Colombie pour sa</w:t>
      </w:r>
      <w:r w:rsidR="00786FD1" w:rsidRPr="00E433DC">
        <w:rPr>
          <w:color w:val="auto"/>
          <w:szCs w:val="22"/>
        </w:rPr>
        <w:t xml:space="preserve"> généreuse hospitalité et </w:t>
      </w:r>
      <w:r w:rsidR="00645EA4" w:rsidRPr="00E433DC">
        <w:rPr>
          <w:color w:val="auto"/>
          <w:szCs w:val="22"/>
        </w:rPr>
        <w:t xml:space="preserve">ses </w:t>
      </w:r>
      <w:r w:rsidR="00786FD1" w:rsidRPr="00E433DC">
        <w:rPr>
          <w:color w:val="auto"/>
          <w:szCs w:val="22"/>
        </w:rPr>
        <w:t>contribution</w:t>
      </w:r>
      <w:r w:rsidR="006F0AD0" w:rsidRPr="00E433DC">
        <w:rPr>
          <w:color w:val="auto"/>
          <w:szCs w:val="22"/>
        </w:rPr>
        <w:t>s</w:t>
      </w:r>
      <w:r w:rsidR="00786FD1" w:rsidRPr="00E433DC">
        <w:rPr>
          <w:color w:val="auto"/>
          <w:szCs w:val="22"/>
        </w:rPr>
        <w:t xml:space="preserve"> </w:t>
      </w:r>
      <w:r w:rsidR="000C44CE">
        <w:rPr>
          <w:color w:val="auto"/>
          <w:szCs w:val="22"/>
        </w:rPr>
        <w:t>aux résultats</w:t>
      </w:r>
      <w:r w:rsidR="00786FD1" w:rsidRPr="00E433DC">
        <w:rPr>
          <w:color w:val="auto"/>
          <w:szCs w:val="22"/>
        </w:rPr>
        <w:t xml:space="preserve"> de la Dix-huitième</w:t>
      </w:r>
      <w:r w:rsidR="00645EA4" w:rsidRPr="00E433DC">
        <w:rPr>
          <w:color w:val="auto"/>
          <w:szCs w:val="22"/>
        </w:rPr>
        <w:t xml:space="preserve"> Conférence interaméricaine des ministres du travail</w:t>
      </w:r>
      <w:r w:rsidR="00786FD1" w:rsidRPr="00E433DC">
        <w:rPr>
          <w:color w:val="auto"/>
          <w:szCs w:val="22"/>
        </w:rPr>
        <w:t xml:space="preserve"> </w:t>
      </w:r>
      <w:r w:rsidR="00645EA4" w:rsidRPr="00E433DC">
        <w:rPr>
          <w:color w:val="auto"/>
          <w:szCs w:val="22"/>
        </w:rPr>
        <w:t>(</w:t>
      </w:r>
      <w:r w:rsidR="00786FD1" w:rsidRPr="00E433DC">
        <w:rPr>
          <w:color w:val="auto"/>
          <w:szCs w:val="22"/>
        </w:rPr>
        <w:t>CIMT</w:t>
      </w:r>
      <w:r w:rsidR="00645EA4" w:rsidRPr="00E433DC">
        <w:rPr>
          <w:color w:val="auto"/>
          <w:szCs w:val="22"/>
        </w:rPr>
        <w:t>)</w:t>
      </w:r>
      <w:r w:rsidR="00786FD1" w:rsidRPr="00E433DC">
        <w:rPr>
          <w:color w:val="auto"/>
          <w:szCs w:val="22"/>
        </w:rPr>
        <w:t xml:space="preserve"> tenue à Medellín les 11 et 12 novembre 2013</w:t>
      </w:r>
      <w:r w:rsidR="00645EA4" w:rsidRPr="00E433DC">
        <w:rPr>
          <w:color w:val="auto"/>
          <w:szCs w:val="22"/>
        </w:rPr>
        <w:t xml:space="preserve">, et </w:t>
      </w:r>
      <w:r w:rsidR="001B2B5D" w:rsidRPr="00E433DC">
        <w:rPr>
          <w:color w:val="auto"/>
          <w:szCs w:val="22"/>
        </w:rPr>
        <w:t>de faire siens la Déclaration</w:t>
      </w:r>
      <w:r w:rsidR="00C06119" w:rsidRPr="00E433DC">
        <w:rPr>
          <w:color w:val="auto"/>
          <w:szCs w:val="22"/>
        </w:rPr>
        <w:t xml:space="preserve"> de Medellín « 50 ans de dialogue interaméricain sur la promotion de la justice sociale et le travail décent: réalisations et défis vers le développement durable »</w:t>
      </w:r>
      <w:r w:rsidR="001B2B5D" w:rsidRPr="00E433DC">
        <w:rPr>
          <w:color w:val="auto"/>
          <w:szCs w:val="22"/>
        </w:rPr>
        <w:t xml:space="preserve"> (CIDI/TRABAJO/DEC.1/13) et le Plan d'action de Medellín (CIDI/TRABAJO/doc.22/13 rev.1), lesquels illustrent les avancées réalisées dans l'atteinte de consensus continentaux sur l'articulation des politiques sociales, économiques et du travail, la promotion de l'emploi décent, dont l'emploi productif comme moyen de parvenir à l’égalité et au développement, la protection sociale de nos populations, la protection des droits des travailleurs, la viabilité des entreprises et la promotion du dialogue </w:t>
      </w:r>
      <w:r w:rsidR="000C44CE">
        <w:rPr>
          <w:color w:val="auto"/>
          <w:szCs w:val="22"/>
        </w:rPr>
        <w:t>social.</w:t>
      </w:r>
      <w:r w:rsidR="001B2B5D" w:rsidRPr="00E433DC">
        <w:rPr>
          <w:color w:val="auto"/>
          <w:szCs w:val="22"/>
        </w:rPr>
        <w:t xml:space="preserve"> </w:t>
      </w:r>
    </w:p>
    <w:p w14:paraId="1CCDA82A" w14:textId="77777777" w:rsidR="001B2B5D" w:rsidRPr="00E433DC" w:rsidRDefault="001B2B5D" w:rsidP="00CE0A20">
      <w:pPr>
        <w:tabs>
          <w:tab w:val="left" w:pos="720"/>
          <w:tab w:val="left" w:pos="1440"/>
          <w:tab w:val="left" w:pos="2160"/>
          <w:tab w:val="left" w:pos="2880"/>
        </w:tabs>
        <w:spacing w:line="360" w:lineRule="auto"/>
        <w:rPr>
          <w:color w:val="auto"/>
          <w:szCs w:val="22"/>
        </w:rPr>
      </w:pPr>
    </w:p>
    <w:p w14:paraId="18B91054" w14:textId="23C5DDB1" w:rsidR="00786FD1" w:rsidRPr="00E433DC" w:rsidRDefault="002A2BD7" w:rsidP="00CE0A20">
      <w:pPr>
        <w:tabs>
          <w:tab w:val="left" w:pos="720"/>
          <w:tab w:val="left" w:pos="1440"/>
          <w:tab w:val="left" w:pos="2160"/>
          <w:tab w:val="left" w:pos="2880"/>
        </w:tabs>
        <w:spacing w:line="360" w:lineRule="auto"/>
        <w:rPr>
          <w:color w:val="auto"/>
          <w:szCs w:val="22"/>
          <w:u w:val="single"/>
        </w:rPr>
      </w:pPr>
      <w:r w:rsidRPr="00E433DC">
        <w:rPr>
          <w:rFonts w:eastAsia="Arial Unicode MS"/>
          <w:color w:val="auto"/>
          <w:szCs w:val="22"/>
          <w:u w:color="000000"/>
        </w:rPr>
        <w:tab/>
      </w:r>
      <w:r w:rsidR="00A9729F">
        <w:rPr>
          <w:rFonts w:eastAsia="Arial Unicode MS"/>
          <w:color w:val="auto"/>
          <w:szCs w:val="22"/>
          <w:u w:color="000000"/>
        </w:rPr>
        <w:t>4.</w:t>
      </w:r>
      <w:r w:rsidR="00811B40" w:rsidRPr="00E433DC">
        <w:rPr>
          <w:rFonts w:eastAsia="Arial Unicode MS"/>
          <w:color w:val="auto"/>
          <w:szCs w:val="22"/>
          <w:u w:color="000000"/>
        </w:rPr>
        <w:tab/>
      </w:r>
      <w:r w:rsidR="00786FD1" w:rsidRPr="00E433DC">
        <w:rPr>
          <w:color w:val="auto"/>
          <w:szCs w:val="22"/>
        </w:rPr>
        <w:t>de</w:t>
      </w:r>
      <w:r w:rsidR="009B6959" w:rsidRPr="00E433DC">
        <w:rPr>
          <w:color w:val="auto"/>
          <w:szCs w:val="22"/>
        </w:rPr>
        <w:t xml:space="preserve"> marquer le 50</w:t>
      </w:r>
      <w:r w:rsidR="009B6959" w:rsidRPr="00E433DC">
        <w:rPr>
          <w:color w:val="auto"/>
          <w:szCs w:val="22"/>
          <w:vertAlign w:val="superscript"/>
        </w:rPr>
        <w:t>ème</w:t>
      </w:r>
      <w:r w:rsidR="009B6959" w:rsidRPr="00E433DC">
        <w:rPr>
          <w:color w:val="auto"/>
          <w:szCs w:val="22"/>
        </w:rPr>
        <w:t xml:space="preserve"> anniversaire de la CIMT et</w:t>
      </w:r>
      <w:r w:rsidR="00786FD1" w:rsidRPr="00E433DC">
        <w:rPr>
          <w:color w:val="auto"/>
          <w:szCs w:val="22"/>
        </w:rPr>
        <w:t xml:space="preserve"> féliciter les ministres du travail des Amériques pour la commémoration du 50</w:t>
      </w:r>
      <w:r w:rsidR="00786FD1" w:rsidRPr="00E433DC">
        <w:rPr>
          <w:color w:val="auto"/>
          <w:szCs w:val="22"/>
          <w:vertAlign w:val="superscript"/>
        </w:rPr>
        <w:t>e</w:t>
      </w:r>
      <w:r w:rsidR="00786FD1" w:rsidRPr="00E433DC">
        <w:rPr>
          <w:color w:val="auto"/>
          <w:szCs w:val="22"/>
        </w:rPr>
        <w:t xml:space="preserve"> anniversaire de la CIMT, ainsi que le Conseil syndical de consultation technique (COSATE) et le Comité consultatif technique des entreprises sur les questions de travail (CEATAL), tous deux organes consultatifs de la CIMT</w:t>
      </w:r>
      <w:r w:rsidR="009B6959" w:rsidRPr="00E433DC">
        <w:rPr>
          <w:color w:val="auto"/>
          <w:szCs w:val="22"/>
        </w:rPr>
        <w:t xml:space="preserve"> pour 50 années de </w:t>
      </w:r>
      <w:r w:rsidR="00786FD1" w:rsidRPr="00E433DC">
        <w:rPr>
          <w:color w:val="auto"/>
          <w:szCs w:val="22"/>
        </w:rPr>
        <w:t>large dialogue entre les gouvernements, les représentants de travailleu</w:t>
      </w:r>
      <w:r w:rsidR="009B6959" w:rsidRPr="00E433DC">
        <w:rPr>
          <w:color w:val="auto"/>
          <w:szCs w:val="22"/>
        </w:rPr>
        <w:t>rs et d'employeurs</w:t>
      </w:r>
      <w:r w:rsidR="00786FD1" w:rsidRPr="00E433DC">
        <w:rPr>
          <w:color w:val="auto"/>
          <w:szCs w:val="22"/>
        </w:rPr>
        <w:t xml:space="preserve">, et de </w:t>
      </w:r>
      <w:r w:rsidR="009B6959" w:rsidRPr="00E433DC">
        <w:rPr>
          <w:color w:val="auto"/>
          <w:szCs w:val="22"/>
        </w:rPr>
        <w:t>mettre en relief</w:t>
      </w:r>
      <w:r w:rsidR="00786FD1" w:rsidRPr="00E433DC">
        <w:rPr>
          <w:color w:val="auto"/>
          <w:szCs w:val="22"/>
        </w:rPr>
        <w:t xml:space="preserve"> la Déclaration commune, adoptée par consensus entre les </w:t>
      </w:r>
      <w:r w:rsidR="009B6959" w:rsidRPr="00E433DC">
        <w:rPr>
          <w:color w:val="auto"/>
          <w:szCs w:val="22"/>
        </w:rPr>
        <w:t>travailleurs et les employeurs</w:t>
      </w:r>
      <w:r w:rsidR="00786FD1" w:rsidRPr="00E433DC">
        <w:rPr>
          <w:color w:val="auto"/>
          <w:szCs w:val="22"/>
        </w:rPr>
        <w:t xml:space="preserve"> ; </w:t>
      </w:r>
    </w:p>
    <w:p w14:paraId="0EB41B6B" w14:textId="77777777" w:rsidR="00786FD1" w:rsidRPr="00E433DC" w:rsidRDefault="00786FD1" w:rsidP="00CE0A20">
      <w:pPr>
        <w:tabs>
          <w:tab w:val="left" w:pos="720"/>
          <w:tab w:val="left" w:pos="1440"/>
          <w:tab w:val="left" w:pos="2160"/>
          <w:tab w:val="left" w:pos="2880"/>
        </w:tabs>
        <w:spacing w:line="360" w:lineRule="auto"/>
        <w:rPr>
          <w:color w:val="auto"/>
          <w:szCs w:val="22"/>
        </w:rPr>
      </w:pPr>
    </w:p>
    <w:p w14:paraId="2E8C947D" w14:textId="4EE9433F" w:rsidR="001B2B5D" w:rsidRPr="00E433DC" w:rsidRDefault="002A2BD7" w:rsidP="00D03337">
      <w:pPr>
        <w:tabs>
          <w:tab w:val="left" w:pos="720"/>
          <w:tab w:val="left" w:pos="1440"/>
          <w:tab w:val="left" w:pos="2160"/>
          <w:tab w:val="left" w:pos="2250"/>
          <w:tab w:val="left" w:pos="2880"/>
        </w:tabs>
        <w:spacing w:line="360" w:lineRule="auto"/>
        <w:rPr>
          <w:color w:val="auto"/>
          <w:szCs w:val="22"/>
          <w:u w:val="single"/>
        </w:rPr>
      </w:pPr>
      <w:r w:rsidRPr="00E433DC">
        <w:rPr>
          <w:color w:val="auto"/>
          <w:szCs w:val="22"/>
        </w:rPr>
        <w:tab/>
      </w:r>
      <w:r w:rsidR="00A9729F">
        <w:rPr>
          <w:rFonts w:eastAsia="Arial Unicode MS"/>
          <w:color w:val="auto"/>
          <w:szCs w:val="22"/>
          <w:u w:color="000000"/>
        </w:rPr>
        <w:t>5.</w:t>
      </w:r>
      <w:r w:rsidR="001B2B5D" w:rsidRPr="00E433DC">
        <w:rPr>
          <w:color w:val="auto"/>
          <w:szCs w:val="22"/>
        </w:rPr>
        <w:tab/>
        <w:t>De réaffirmer son appui et son engagement envers le Réseau interaméricain de l’administration dans le domaine du travail (RIAL),</w:t>
      </w:r>
      <w:r w:rsidR="00D03337" w:rsidRPr="00E433DC">
        <w:rPr>
          <w:color w:val="auto"/>
          <w:szCs w:val="22"/>
        </w:rPr>
        <w:t xml:space="preserve"> en tant que mécanisme de coopération de la CIMT,</w:t>
      </w:r>
      <w:r w:rsidR="001B2B5D" w:rsidRPr="00E433DC">
        <w:rPr>
          <w:color w:val="auto"/>
          <w:szCs w:val="22"/>
        </w:rPr>
        <w:t xml:space="preserve"> en reconnaissant que ce dernier a réalisé des avancées importantes en matière de </w:t>
      </w:r>
      <w:r w:rsidR="001B2B5D" w:rsidRPr="00E433DC">
        <w:rPr>
          <w:color w:val="auto"/>
          <w:szCs w:val="22"/>
        </w:rPr>
        <w:lastRenderedPageBreak/>
        <w:t>renforcement institutionnel et d'approfondissement des liens de coopération entre les ministères du travail de la région</w:t>
      </w:r>
      <w:r w:rsidR="00D03337" w:rsidRPr="00E433DC">
        <w:rPr>
          <w:color w:val="auto"/>
          <w:szCs w:val="22"/>
        </w:rPr>
        <w:t>, et de réaffirmer l’importance de</w:t>
      </w:r>
      <w:r w:rsidR="001B2B5D" w:rsidRPr="00E433DC">
        <w:rPr>
          <w:color w:val="auto"/>
          <w:szCs w:val="22"/>
        </w:rPr>
        <w:t xml:space="preserve"> sa viabilité financière</w:t>
      </w:r>
      <w:r w:rsidR="00D03337" w:rsidRPr="00E433DC">
        <w:rPr>
          <w:color w:val="auto"/>
          <w:szCs w:val="22"/>
        </w:rPr>
        <w:t>, raison pour laquelle les Mi</w:t>
      </w:r>
      <w:r w:rsidR="00967A03" w:rsidRPr="00E433DC">
        <w:rPr>
          <w:color w:val="auto"/>
          <w:szCs w:val="22"/>
        </w:rPr>
        <w:t>nistères du travail et autres donateurs</w:t>
      </w:r>
      <w:r w:rsidR="00D03337" w:rsidRPr="00E433DC">
        <w:rPr>
          <w:color w:val="auto"/>
          <w:szCs w:val="22"/>
        </w:rPr>
        <w:t xml:space="preserve"> sont invités à apporter leurs contributions au </w:t>
      </w:r>
      <w:r w:rsidR="001B2B5D" w:rsidRPr="00E433DC">
        <w:rPr>
          <w:color w:val="auto"/>
          <w:szCs w:val="22"/>
        </w:rPr>
        <w:t>Fonds de contributions volontaires</w:t>
      </w:r>
      <w:r w:rsidR="00967A03" w:rsidRPr="00E433DC">
        <w:rPr>
          <w:color w:val="auto"/>
          <w:szCs w:val="22"/>
        </w:rPr>
        <w:t xml:space="preserve"> du RIAL</w:t>
      </w:r>
      <w:r w:rsidR="001B2B5D" w:rsidRPr="00E433DC">
        <w:rPr>
          <w:color w:val="auto"/>
          <w:szCs w:val="22"/>
        </w:rPr>
        <w:t xml:space="preserve">. </w:t>
      </w:r>
    </w:p>
    <w:p w14:paraId="62295739" w14:textId="77777777" w:rsidR="001B2B5D" w:rsidRPr="00E433DC" w:rsidRDefault="001B2B5D" w:rsidP="00CE0A20">
      <w:pPr>
        <w:pStyle w:val="ListParagraph"/>
        <w:tabs>
          <w:tab w:val="left" w:pos="720"/>
          <w:tab w:val="left" w:pos="1440"/>
          <w:tab w:val="left" w:pos="2160"/>
        </w:tabs>
        <w:spacing w:line="360" w:lineRule="auto"/>
        <w:ind w:left="0"/>
        <w:rPr>
          <w:rFonts w:ascii="Times New Roman" w:hAnsi="Times New Roman"/>
          <w:szCs w:val="22"/>
        </w:rPr>
      </w:pPr>
    </w:p>
    <w:p w14:paraId="67042169" w14:textId="170C72F0" w:rsidR="00F47032" w:rsidRPr="00E433DC" w:rsidRDefault="002A2BD7" w:rsidP="00CE0A20">
      <w:pPr>
        <w:tabs>
          <w:tab w:val="left" w:pos="720"/>
          <w:tab w:val="left" w:pos="1440"/>
          <w:tab w:val="left" w:pos="2160"/>
          <w:tab w:val="left" w:pos="2880"/>
        </w:tabs>
        <w:spacing w:line="360" w:lineRule="auto"/>
        <w:rPr>
          <w:color w:val="auto"/>
          <w:szCs w:val="22"/>
        </w:rPr>
      </w:pPr>
      <w:r w:rsidRPr="00E433DC">
        <w:rPr>
          <w:rFonts w:eastAsia="Arial Unicode MS"/>
          <w:color w:val="auto"/>
          <w:szCs w:val="22"/>
          <w:u w:color="000000"/>
        </w:rPr>
        <w:tab/>
      </w:r>
      <w:r w:rsidR="00A9729F">
        <w:rPr>
          <w:rFonts w:eastAsia="Arial Unicode MS"/>
          <w:color w:val="auto"/>
          <w:szCs w:val="22"/>
          <w:u w:color="000000"/>
        </w:rPr>
        <w:t>6.</w:t>
      </w:r>
      <w:r w:rsidR="00811B40" w:rsidRPr="00E433DC">
        <w:rPr>
          <w:rFonts w:eastAsia="Arial Unicode MS"/>
          <w:color w:val="auto"/>
          <w:szCs w:val="22"/>
          <w:u w:color="000000"/>
        </w:rPr>
        <w:tab/>
      </w:r>
      <w:r w:rsidR="00F47032" w:rsidRPr="00E433DC">
        <w:rPr>
          <w:color w:val="auto"/>
          <w:szCs w:val="22"/>
        </w:rPr>
        <w:t xml:space="preserve">D’accepter avec satisfaction l’offre du Gouvernement du Mexique </w:t>
      </w:r>
      <w:r w:rsidR="008A2AAC">
        <w:rPr>
          <w:color w:val="auto"/>
          <w:szCs w:val="22"/>
        </w:rPr>
        <w:t>d’</w:t>
      </w:r>
      <w:r w:rsidR="00F47032" w:rsidRPr="00E433DC">
        <w:rPr>
          <w:color w:val="auto"/>
          <w:szCs w:val="22"/>
        </w:rPr>
        <w:t>accueillir la Dix-neuvième Conférence interaméricaine des ministres du travail dans ce pays au cours du second semestre 2015.</w:t>
      </w:r>
      <w:r w:rsidR="004B6362">
        <w:rPr>
          <w:color w:val="auto"/>
          <w:szCs w:val="22"/>
        </w:rPr>
        <w:t xml:space="preserve"> </w:t>
      </w:r>
    </w:p>
    <w:p w14:paraId="2482B514" w14:textId="77777777" w:rsidR="00F47032" w:rsidRPr="00E433DC" w:rsidRDefault="00F47032" w:rsidP="00CE0A20">
      <w:pPr>
        <w:pStyle w:val="ListParagraph"/>
        <w:tabs>
          <w:tab w:val="left" w:pos="720"/>
          <w:tab w:val="left" w:pos="1440"/>
        </w:tabs>
        <w:spacing w:line="360" w:lineRule="auto"/>
        <w:ind w:left="0"/>
        <w:rPr>
          <w:rFonts w:ascii="Times New Roman" w:hAnsi="Times New Roman"/>
          <w:szCs w:val="22"/>
        </w:rPr>
      </w:pPr>
    </w:p>
    <w:p w14:paraId="45698460" w14:textId="53A22BD1" w:rsidR="0085082E" w:rsidRPr="00E433DC" w:rsidRDefault="0085082E" w:rsidP="00CE0A20">
      <w:pPr>
        <w:tabs>
          <w:tab w:val="left" w:pos="720"/>
          <w:tab w:val="left" w:pos="1440"/>
        </w:tabs>
        <w:spacing w:line="360" w:lineRule="auto"/>
        <w:outlineLvl w:val="0"/>
        <w:rPr>
          <w:b/>
          <w:color w:val="auto"/>
          <w:szCs w:val="22"/>
        </w:rPr>
      </w:pPr>
      <w:r w:rsidRPr="004B6362">
        <w:rPr>
          <w:color w:val="auto"/>
          <w:szCs w:val="22"/>
        </w:rPr>
        <w:t>Congrès interaméricain des ministres et hauts fonctionnaires chargés du tourisme</w:t>
      </w:r>
      <w:r w:rsidR="004B6362">
        <w:rPr>
          <w:color w:val="auto"/>
          <w:szCs w:val="22"/>
        </w:rPr>
        <w:t>.</w:t>
      </w:r>
      <w:r w:rsidR="00595AF0" w:rsidRPr="004B6362">
        <w:rPr>
          <w:color w:val="auto"/>
          <w:szCs w:val="22"/>
        </w:rPr>
        <w:t xml:space="preserve"> </w:t>
      </w:r>
      <w:r w:rsidRPr="00E433DC">
        <w:rPr>
          <w:b/>
          <w:i/>
          <w:color w:val="auto"/>
          <w:szCs w:val="22"/>
        </w:rPr>
        <w:t>[</w:t>
      </w:r>
      <w:r w:rsidR="00595AF0" w:rsidRPr="00E433DC">
        <w:rPr>
          <w:b/>
          <w:i/>
          <w:color w:val="auto"/>
          <w:szCs w:val="22"/>
        </w:rPr>
        <w:t>Présenté par les délégations du Honduras et de la Barbade</w:t>
      </w:r>
      <w:r w:rsidRPr="00E433DC">
        <w:rPr>
          <w:b/>
          <w:i/>
          <w:color w:val="auto"/>
          <w:szCs w:val="22"/>
        </w:rPr>
        <w:t>]</w:t>
      </w:r>
      <w:r w:rsidR="006F0AD0" w:rsidRPr="00E433DC">
        <w:rPr>
          <w:b/>
          <w:color w:val="auto"/>
          <w:szCs w:val="22"/>
        </w:rPr>
        <w:t>.</w:t>
      </w:r>
      <w:r w:rsidR="004B6362">
        <w:rPr>
          <w:b/>
          <w:color w:val="auto"/>
          <w:szCs w:val="22"/>
        </w:rPr>
        <w:t xml:space="preserve"> </w:t>
      </w:r>
    </w:p>
    <w:p w14:paraId="6AC74952" w14:textId="77777777" w:rsidR="0075549B" w:rsidRPr="00E433DC" w:rsidRDefault="0075549B" w:rsidP="00CE0A20">
      <w:pPr>
        <w:tabs>
          <w:tab w:val="left" w:pos="720"/>
          <w:tab w:val="left" w:pos="1440"/>
          <w:tab w:val="left" w:pos="2160"/>
          <w:tab w:val="left" w:pos="2880"/>
        </w:tabs>
        <w:spacing w:line="360" w:lineRule="auto"/>
        <w:rPr>
          <w:rFonts w:eastAsia="Arial Unicode MS"/>
          <w:color w:val="auto"/>
          <w:szCs w:val="22"/>
          <w:u w:color="000000"/>
        </w:rPr>
      </w:pPr>
    </w:p>
    <w:p w14:paraId="61E586C7" w14:textId="1247E525" w:rsidR="00E5110A" w:rsidRPr="00E433DC" w:rsidRDefault="002A2BD7" w:rsidP="00CE0A20">
      <w:pPr>
        <w:pStyle w:val="Body1"/>
        <w:tabs>
          <w:tab w:val="left" w:pos="720"/>
          <w:tab w:val="left" w:pos="1440"/>
          <w:tab w:val="left" w:pos="2880"/>
          <w:tab w:val="left" w:pos="4320"/>
        </w:tabs>
        <w:spacing w:after="0" w:line="360" w:lineRule="auto"/>
        <w:jc w:val="both"/>
        <w:rPr>
          <w:rFonts w:ascii="Times New Roman" w:hAnsi="Times New Roman"/>
          <w:b/>
          <w:i/>
          <w:color w:val="auto"/>
          <w:szCs w:val="22"/>
          <w:u w:val="single"/>
          <w:lang w:val="fr-FR"/>
        </w:rPr>
      </w:pPr>
      <w:r w:rsidRPr="00E433DC">
        <w:rPr>
          <w:rFonts w:ascii="Times New Roman" w:hAnsi="Times New Roman"/>
          <w:color w:val="auto"/>
          <w:szCs w:val="22"/>
          <w:lang w:val="fr-FR"/>
        </w:rPr>
        <w:tab/>
      </w:r>
      <w:r w:rsidR="00E5110A" w:rsidRPr="004B6362">
        <w:rPr>
          <w:rFonts w:ascii="Times New Roman" w:hAnsi="Times New Roman"/>
          <w:color w:val="auto"/>
          <w:szCs w:val="22"/>
          <w:lang w:val="fr-FR"/>
        </w:rPr>
        <w:t xml:space="preserve">AYANT VU la Déclaration de San Pedro </w:t>
      </w:r>
      <w:proofErr w:type="spellStart"/>
      <w:r w:rsidR="00E5110A" w:rsidRPr="004B6362">
        <w:rPr>
          <w:rFonts w:ascii="Times New Roman" w:hAnsi="Times New Roman"/>
          <w:color w:val="auto"/>
          <w:szCs w:val="22"/>
          <w:lang w:val="fr-FR"/>
        </w:rPr>
        <w:t>Sula</w:t>
      </w:r>
      <w:proofErr w:type="spellEnd"/>
      <w:r w:rsidR="00E5110A" w:rsidRPr="004B6362">
        <w:rPr>
          <w:rFonts w:ascii="Times New Roman" w:hAnsi="Times New Roman"/>
          <w:color w:val="auto"/>
          <w:szCs w:val="22"/>
          <w:lang w:val="fr-FR"/>
        </w:rPr>
        <w:t xml:space="preserve"> sur le </w:t>
      </w:r>
      <w:proofErr w:type="spellStart"/>
      <w:r w:rsidR="00E5110A" w:rsidRPr="004B6362">
        <w:rPr>
          <w:rFonts w:ascii="Times New Roman" w:hAnsi="Times New Roman"/>
          <w:color w:val="auto"/>
          <w:szCs w:val="22"/>
          <w:lang w:val="fr-FR"/>
        </w:rPr>
        <w:t>géotourisme</w:t>
      </w:r>
      <w:proofErr w:type="spellEnd"/>
      <w:r w:rsidR="00E5110A" w:rsidRPr="004B6362">
        <w:rPr>
          <w:rFonts w:ascii="Times New Roman" w:hAnsi="Times New Roman"/>
          <w:color w:val="auto"/>
          <w:szCs w:val="22"/>
          <w:lang w:val="fr-FR"/>
        </w:rPr>
        <w:t xml:space="preserve"> dans les Amériques (CIDI/TUR/DEC.1/13 (XXI-O/13) et le rapport du Vingt-et-unième Congrès interaméricain des ministres et hauts fonctionnaires chargés du t</w:t>
      </w:r>
      <w:r w:rsidR="006F0AD0" w:rsidRPr="004B6362">
        <w:rPr>
          <w:rFonts w:ascii="Times New Roman" w:hAnsi="Times New Roman"/>
          <w:color w:val="auto"/>
          <w:szCs w:val="22"/>
          <w:lang w:val="fr-FR"/>
        </w:rPr>
        <w:t>ourisme (CIDI/TUR-XXI/doc.9/13</w:t>
      </w:r>
      <w:r w:rsidR="006F0AD0" w:rsidRPr="00C00ECA">
        <w:rPr>
          <w:rFonts w:ascii="Times New Roman" w:hAnsi="Times New Roman"/>
          <w:color w:val="auto"/>
          <w:szCs w:val="22"/>
          <w:lang w:val="fr-FR"/>
        </w:rPr>
        <w:t>)</w:t>
      </w:r>
      <w:r w:rsidR="00E5110A" w:rsidRPr="00C00ECA">
        <w:rPr>
          <w:rFonts w:ascii="Times New Roman" w:hAnsi="Times New Roman"/>
          <w:b/>
          <w:i/>
          <w:color w:val="auto"/>
          <w:szCs w:val="22"/>
          <w:lang w:val="fr-FR"/>
        </w:rPr>
        <w:t xml:space="preserve"> </w:t>
      </w:r>
    </w:p>
    <w:p w14:paraId="3D707B67" w14:textId="77777777" w:rsidR="006F0AD0" w:rsidRPr="00E433DC" w:rsidRDefault="006F0AD0" w:rsidP="00CE0A20">
      <w:pPr>
        <w:tabs>
          <w:tab w:val="left" w:pos="720"/>
          <w:tab w:val="left" w:pos="1440"/>
          <w:tab w:val="left" w:pos="2160"/>
          <w:tab w:val="left" w:pos="2880"/>
        </w:tabs>
        <w:spacing w:line="360" w:lineRule="auto"/>
        <w:rPr>
          <w:rFonts w:eastAsia="Arial Unicode MS"/>
          <w:color w:val="auto"/>
          <w:szCs w:val="22"/>
          <w:u w:color="000000"/>
        </w:rPr>
      </w:pPr>
    </w:p>
    <w:p w14:paraId="1F3AE29B" w14:textId="77777777" w:rsidR="006F0AD0" w:rsidRPr="00E433DC" w:rsidRDefault="006F0AD0" w:rsidP="00CE0A20">
      <w:pPr>
        <w:tabs>
          <w:tab w:val="left" w:pos="720"/>
          <w:tab w:val="left" w:pos="1440"/>
          <w:tab w:val="left" w:pos="2160"/>
          <w:tab w:val="left" w:pos="2880"/>
        </w:tabs>
        <w:spacing w:line="360" w:lineRule="auto"/>
        <w:rPr>
          <w:rFonts w:eastAsia="Arial Unicode MS"/>
          <w:color w:val="auto"/>
          <w:szCs w:val="22"/>
          <w:u w:color="000000"/>
        </w:rPr>
      </w:pPr>
      <w:r w:rsidRPr="00E433DC">
        <w:rPr>
          <w:rFonts w:eastAsia="Arial Unicode MS"/>
          <w:color w:val="auto"/>
          <w:szCs w:val="22"/>
          <w:u w:color="000000"/>
        </w:rPr>
        <w:t>DÉCIDE :</w:t>
      </w:r>
    </w:p>
    <w:p w14:paraId="31141306" w14:textId="77777777" w:rsidR="00E5110A" w:rsidRPr="00E433DC" w:rsidRDefault="00E5110A" w:rsidP="00CE0A20">
      <w:pPr>
        <w:tabs>
          <w:tab w:val="left" w:pos="720"/>
          <w:tab w:val="left" w:pos="1440"/>
          <w:tab w:val="left" w:pos="2160"/>
          <w:tab w:val="left" w:pos="2880"/>
        </w:tabs>
        <w:spacing w:line="360" w:lineRule="auto"/>
        <w:rPr>
          <w:rFonts w:eastAsia="Arial Unicode MS"/>
          <w:color w:val="auto"/>
          <w:szCs w:val="22"/>
          <w:u w:color="000000"/>
        </w:rPr>
      </w:pPr>
    </w:p>
    <w:p w14:paraId="6A2AA84A" w14:textId="73680F6C" w:rsidR="004B6362" w:rsidRDefault="002A2BD7" w:rsidP="00CE0A20">
      <w:pPr>
        <w:tabs>
          <w:tab w:val="left" w:pos="720"/>
          <w:tab w:val="left" w:pos="1440"/>
          <w:tab w:val="left" w:pos="2160"/>
          <w:tab w:val="left" w:pos="2880"/>
        </w:tabs>
        <w:spacing w:line="360" w:lineRule="auto"/>
        <w:rPr>
          <w:b/>
          <w:color w:val="auto"/>
          <w:szCs w:val="22"/>
        </w:rPr>
      </w:pPr>
      <w:r w:rsidRPr="00E433DC">
        <w:rPr>
          <w:rFonts w:eastAsia="Arial Unicode MS"/>
          <w:color w:val="auto"/>
          <w:szCs w:val="22"/>
          <w:u w:color="000000"/>
        </w:rPr>
        <w:tab/>
      </w:r>
      <w:r w:rsidR="00795E23">
        <w:rPr>
          <w:rFonts w:eastAsia="Arial Unicode MS"/>
          <w:color w:val="auto"/>
          <w:szCs w:val="22"/>
          <w:u w:color="000000"/>
        </w:rPr>
        <w:t>7.</w:t>
      </w:r>
      <w:r w:rsidR="00811B40" w:rsidRPr="00E433DC">
        <w:rPr>
          <w:rFonts w:eastAsia="Arial Unicode MS"/>
          <w:color w:val="auto"/>
          <w:szCs w:val="22"/>
          <w:u w:color="000000"/>
        </w:rPr>
        <w:tab/>
      </w:r>
      <w:r w:rsidR="00D4110A" w:rsidRPr="00E433DC">
        <w:rPr>
          <w:color w:val="auto"/>
          <w:szCs w:val="22"/>
        </w:rPr>
        <w:t>de remercier le Gouvernement du Honduras pour</w:t>
      </w:r>
      <w:r w:rsidR="006F0AD0" w:rsidRPr="00E433DC">
        <w:rPr>
          <w:color w:val="auto"/>
          <w:szCs w:val="22"/>
        </w:rPr>
        <w:t xml:space="preserve"> son hospitalité et ses contributions </w:t>
      </w:r>
      <w:r w:rsidR="009D4964">
        <w:rPr>
          <w:color w:val="auto"/>
          <w:szCs w:val="22"/>
        </w:rPr>
        <w:t>aux résultats</w:t>
      </w:r>
      <w:r w:rsidR="006F0AD0" w:rsidRPr="00E433DC">
        <w:rPr>
          <w:color w:val="auto"/>
          <w:szCs w:val="22"/>
        </w:rPr>
        <w:t xml:space="preserve"> </w:t>
      </w:r>
      <w:r w:rsidR="00D4110A" w:rsidRPr="00E433DC">
        <w:rPr>
          <w:color w:val="auto"/>
          <w:szCs w:val="22"/>
        </w:rPr>
        <w:t>du Vingt-et-unième Congrès interaméricain des ministres et hauts fonctionnaires chargés du tourisme,</w:t>
      </w:r>
      <w:r w:rsidR="006F0AD0" w:rsidRPr="00E433DC">
        <w:rPr>
          <w:color w:val="auto"/>
          <w:szCs w:val="22"/>
        </w:rPr>
        <w:t xml:space="preserve"> tenu à San Pedro </w:t>
      </w:r>
      <w:proofErr w:type="spellStart"/>
      <w:r w:rsidR="006F0AD0" w:rsidRPr="00E433DC">
        <w:rPr>
          <w:color w:val="auto"/>
          <w:szCs w:val="22"/>
        </w:rPr>
        <w:t>Sula</w:t>
      </w:r>
      <w:proofErr w:type="spellEnd"/>
      <w:r w:rsidR="006F0AD0" w:rsidRPr="00E433DC">
        <w:rPr>
          <w:color w:val="auto"/>
          <w:szCs w:val="22"/>
        </w:rPr>
        <w:t xml:space="preserve"> les 5 et 6 septembre 2013,</w:t>
      </w:r>
      <w:r w:rsidR="00D4110A" w:rsidRPr="00E433DC">
        <w:rPr>
          <w:color w:val="auto"/>
          <w:szCs w:val="22"/>
        </w:rPr>
        <w:t xml:space="preserve"> et de faire sienne la Déclaration de San Pedro </w:t>
      </w:r>
      <w:proofErr w:type="spellStart"/>
      <w:r w:rsidR="00D4110A" w:rsidRPr="00E433DC">
        <w:rPr>
          <w:color w:val="auto"/>
          <w:szCs w:val="22"/>
        </w:rPr>
        <w:t>Sula</w:t>
      </w:r>
      <w:proofErr w:type="spellEnd"/>
      <w:r w:rsidR="00D4110A" w:rsidRPr="00E433DC">
        <w:rPr>
          <w:color w:val="auto"/>
          <w:szCs w:val="22"/>
        </w:rPr>
        <w:t xml:space="preserve"> sur le </w:t>
      </w:r>
      <w:proofErr w:type="spellStart"/>
      <w:r w:rsidR="00D4110A" w:rsidRPr="00E433DC">
        <w:rPr>
          <w:color w:val="auto"/>
          <w:szCs w:val="22"/>
        </w:rPr>
        <w:t>géotourisme</w:t>
      </w:r>
      <w:proofErr w:type="spellEnd"/>
      <w:r w:rsidR="00D4110A" w:rsidRPr="00E433DC">
        <w:rPr>
          <w:color w:val="auto"/>
          <w:szCs w:val="22"/>
        </w:rPr>
        <w:t xml:space="preserve"> dans les Amériques [CIDI/TUR-XXI/DEC.1/13 (XXI-O/13)],</w:t>
      </w:r>
      <w:r w:rsidR="00DC5F74" w:rsidRPr="00E433DC">
        <w:rPr>
          <w:color w:val="auto"/>
          <w:szCs w:val="22"/>
        </w:rPr>
        <w:t xml:space="preserve"> qui </w:t>
      </w:r>
      <w:r w:rsidR="00DC5F74" w:rsidRPr="00314AF0">
        <w:rPr>
          <w:color w:val="auto"/>
          <w:szCs w:val="22"/>
        </w:rPr>
        <w:t xml:space="preserve">a </w:t>
      </w:r>
      <w:r w:rsidR="009D4964" w:rsidRPr="00314AF0">
        <w:rPr>
          <w:color w:val="auto"/>
          <w:szCs w:val="22"/>
        </w:rPr>
        <w:t>examiné</w:t>
      </w:r>
      <w:r w:rsidR="006F0AD0" w:rsidRPr="00314AF0">
        <w:rPr>
          <w:color w:val="auto"/>
          <w:szCs w:val="22"/>
        </w:rPr>
        <w:t xml:space="preserve"> le </w:t>
      </w:r>
      <w:proofErr w:type="spellStart"/>
      <w:r w:rsidR="006F0AD0" w:rsidRPr="00314AF0">
        <w:rPr>
          <w:color w:val="auto"/>
          <w:szCs w:val="22"/>
        </w:rPr>
        <w:t>géotourisme</w:t>
      </w:r>
      <w:proofErr w:type="spellEnd"/>
      <w:r w:rsidR="006F0AD0" w:rsidRPr="00314AF0">
        <w:rPr>
          <w:color w:val="auto"/>
          <w:szCs w:val="22"/>
        </w:rPr>
        <w:t>, sa portée</w:t>
      </w:r>
      <w:r w:rsidR="00737BF2" w:rsidRPr="00314AF0">
        <w:rPr>
          <w:color w:val="auto"/>
          <w:szCs w:val="22"/>
        </w:rPr>
        <w:t xml:space="preserve"> et son incidence sur les communautés, la sécurité dans le cadre du tourisme durable et la gestion durable en tant qu’éléments clés de l’évolution du développement du tourisme durable dans les Amériques</w:t>
      </w:r>
      <w:r w:rsidR="00DC5F74" w:rsidRPr="00314AF0">
        <w:rPr>
          <w:color w:val="auto"/>
          <w:szCs w:val="22"/>
        </w:rPr>
        <w:t>, tout en mettant l’accent sur les projets financés par le Fonds continental du tourisme, et inviter les Etats membres à effectuer des contributions volontaires et continuer ainsi d’appuyer l’élaboration et l’exécution de projets au profit de communautés en situation de pauvreté absolue et dotés d’un potentiel touristique.</w:t>
      </w:r>
      <w:r w:rsidR="00314AF0">
        <w:rPr>
          <w:color w:val="auto"/>
          <w:szCs w:val="22"/>
        </w:rPr>
        <w:t xml:space="preserve"> </w:t>
      </w:r>
    </w:p>
    <w:p w14:paraId="01871A4B" w14:textId="77777777" w:rsidR="00290682" w:rsidRPr="00E433DC" w:rsidRDefault="00290682" w:rsidP="00CE0A20">
      <w:pPr>
        <w:tabs>
          <w:tab w:val="left" w:pos="720"/>
          <w:tab w:val="left" w:pos="1440"/>
          <w:tab w:val="left" w:pos="2160"/>
          <w:tab w:val="left" w:pos="2880"/>
        </w:tabs>
        <w:spacing w:line="360" w:lineRule="auto"/>
        <w:rPr>
          <w:color w:val="auto"/>
          <w:szCs w:val="22"/>
        </w:rPr>
      </w:pPr>
    </w:p>
    <w:p w14:paraId="370868F1" w14:textId="00A11805" w:rsidR="00E5110A" w:rsidRPr="00E433DC" w:rsidRDefault="0096226E" w:rsidP="00CE0A20">
      <w:pPr>
        <w:tabs>
          <w:tab w:val="left" w:pos="720"/>
          <w:tab w:val="left" w:pos="1440"/>
          <w:tab w:val="left" w:pos="2160"/>
          <w:tab w:val="left" w:pos="2880"/>
        </w:tabs>
        <w:spacing w:line="360" w:lineRule="auto"/>
        <w:rPr>
          <w:color w:val="auto"/>
          <w:szCs w:val="22"/>
        </w:rPr>
      </w:pPr>
      <w:r>
        <w:rPr>
          <w:rFonts w:eastAsia="Arial Unicode MS"/>
          <w:color w:val="auto"/>
          <w:szCs w:val="22"/>
          <w:u w:color="000000"/>
        </w:rPr>
        <w:tab/>
      </w:r>
      <w:r w:rsidR="00795E23">
        <w:rPr>
          <w:rFonts w:eastAsia="Arial Unicode MS"/>
          <w:color w:val="auto"/>
          <w:szCs w:val="22"/>
          <w:u w:color="000000"/>
        </w:rPr>
        <w:t>8.</w:t>
      </w:r>
      <w:r w:rsidR="00E5110A" w:rsidRPr="00E433DC">
        <w:rPr>
          <w:rFonts w:eastAsia="Arial Unicode MS"/>
          <w:color w:val="auto"/>
          <w:szCs w:val="22"/>
          <w:u w:color="000000"/>
        </w:rPr>
        <w:tab/>
      </w:r>
      <w:r w:rsidR="00E5110A" w:rsidRPr="00E433DC">
        <w:rPr>
          <w:color w:val="auto"/>
          <w:szCs w:val="22"/>
        </w:rPr>
        <w:t>de remercier le Gouvernement de la Barbade pour son offre d’accueillir le Vingt-deuxième congrès interaméricain des ministres et hauts fonctionnaires chargés du tourisme</w:t>
      </w:r>
      <w:r w:rsidR="00DC5F74" w:rsidRPr="00E433DC">
        <w:rPr>
          <w:color w:val="auto"/>
          <w:szCs w:val="22"/>
        </w:rPr>
        <w:t>, qui se tiendra</w:t>
      </w:r>
      <w:r w:rsidR="00E5110A" w:rsidRPr="00E433DC">
        <w:rPr>
          <w:color w:val="auto"/>
          <w:szCs w:val="22"/>
        </w:rPr>
        <w:t xml:space="preserve"> à Bridgetown (Barbade) les 3 et 4 septembre 2014, dont le thème sera “La compétitivité dans le tourisme : un élément essentiel pour la viabilité”, et de prier instamment les ministres et </w:t>
      </w:r>
      <w:r w:rsidR="00E5110A" w:rsidRPr="00E433DC">
        <w:rPr>
          <w:color w:val="auto"/>
          <w:szCs w:val="22"/>
        </w:rPr>
        <w:lastRenderedPageBreak/>
        <w:t>hauts fonctionnaires chargés du tourisme de participer à cette manifestation</w:t>
      </w:r>
      <w:r w:rsidR="00DC5F74" w:rsidRPr="00E433DC">
        <w:rPr>
          <w:color w:val="auto"/>
          <w:szCs w:val="22"/>
        </w:rPr>
        <w:t>, ainsi que</w:t>
      </w:r>
      <w:r w:rsidR="00E5110A" w:rsidRPr="00E433DC">
        <w:rPr>
          <w:color w:val="auto"/>
          <w:szCs w:val="22"/>
        </w:rPr>
        <w:t xml:space="preserve"> d'encourager la participation de la société civile</w:t>
      </w:r>
      <w:r w:rsidR="00DC5F74" w:rsidRPr="00E433DC">
        <w:rPr>
          <w:color w:val="auto"/>
          <w:szCs w:val="22"/>
        </w:rPr>
        <w:t xml:space="preserve"> et autres acteurs sociaux</w:t>
      </w:r>
      <w:r w:rsidR="00E5110A" w:rsidRPr="00E433DC">
        <w:rPr>
          <w:color w:val="auto"/>
          <w:szCs w:val="22"/>
        </w:rPr>
        <w:t xml:space="preserve">; </w:t>
      </w:r>
    </w:p>
    <w:p w14:paraId="58AEBA25" w14:textId="77777777" w:rsidR="00E5110A" w:rsidRPr="00E433DC" w:rsidRDefault="00E5110A" w:rsidP="00CE0A20">
      <w:pPr>
        <w:tabs>
          <w:tab w:val="left" w:pos="720"/>
          <w:tab w:val="left" w:pos="1440"/>
          <w:tab w:val="left" w:pos="2160"/>
        </w:tabs>
        <w:spacing w:line="360" w:lineRule="auto"/>
        <w:rPr>
          <w:color w:val="auto"/>
          <w:szCs w:val="22"/>
          <w:u w:val="single"/>
        </w:rPr>
      </w:pPr>
    </w:p>
    <w:p w14:paraId="42280584" w14:textId="71A9EA3F" w:rsidR="0035527D" w:rsidRPr="00E433DC" w:rsidRDefault="00C01843" w:rsidP="00CE0A20">
      <w:pPr>
        <w:tabs>
          <w:tab w:val="left" w:pos="720"/>
          <w:tab w:val="left" w:pos="1440"/>
        </w:tabs>
        <w:spacing w:line="360" w:lineRule="auto"/>
        <w:outlineLvl w:val="0"/>
        <w:rPr>
          <w:color w:val="auto"/>
          <w:szCs w:val="22"/>
        </w:rPr>
      </w:pPr>
      <w:r w:rsidRPr="00C00ECA">
        <w:rPr>
          <w:color w:val="auto"/>
          <w:szCs w:val="22"/>
        </w:rPr>
        <w:t xml:space="preserve">Réunion de ministres et hauts fonctionnaires </w:t>
      </w:r>
      <w:r w:rsidR="00C00ECA">
        <w:rPr>
          <w:color w:val="auto"/>
          <w:szCs w:val="22"/>
        </w:rPr>
        <w:t>chargés de la culture.</w:t>
      </w:r>
      <w:r w:rsidRPr="00795E23">
        <w:rPr>
          <w:color w:val="auto"/>
          <w:szCs w:val="22"/>
        </w:rPr>
        <w:t xml:space="preserve"> </w:t>
      </w:r>
      <w:r w:rsidRPr="00E433DC">
        <w:rPr>
          <w:b/>
          <w:i/>
          <w:color w:val="auto"/>
          <w:szCs w:val="22"/>
        </w:rPr>
        <w:t>[Texte présenté par la délégation d'Haïti]</w:t>
      </w:r>
      <w:r w:rsidR="00DC5F74" w:rsidRPr="00E433DC">
        <w:rPr>
          <w:b/>
          <w:i/>
          <w:color w:val="auto"/>
          <w:szCs w:val="22"/>
        </w:rPr>
        <w:t xml:space="preserve"> </w:t>
      </w:r>
    </w:p>
    <w:p w14:paraId="14687E42" w14:textId="77777777" w:rsidR="00BA4042" w:rsidRPr="00E433DC" w:rsidRDefault="00BA4042" w:rsidP="00CE0A20">
      <w:pPr>
        <w:tabs>
          <w:tab w:val="left" w:pos="720"/>
          <w:tab w:val="left" w:pos="1440"/>
        </w:tabs>
        <w:spacing w:line="360" w:lineRule="auto"/>
        <w:rPr>
          <w:color w:val="auto"/>
          <w:szCs w:val="22"/>
        </w:rPr>
      </w:pPr>
    </w:p>
    <w:p w14:paraId="07C073A3" w14:textId="1E8C6CF3" w:rsidR="00BA4042" w:rsidRPr="00E433DC" w:rsidRDefault="00BA4042" w:rsidP="00CE0A20">
      <w:pPr>
        <w:tabs>
          <w:tab w:val="left" w:pos="720"/>
          <w:tab w:val="left" w:pos="1440"/>
        </w:tabs>
        <w:spacing w:line="360" w:lineRule="auto"/>
        <w:rPr>
          <w:color w:val="auto"/>
          <w:szCs w:val="22"/>
        </w:rPr>
      </w:pPr>
      <w:r w:rsidRPr="00E433DC">
        <w:rPr>
          <w:color w:val="auto"/>
          <w:szCs w:val="22"/>
        </w:rPr>
        <w:t>AYANT VU les résolutions de l’Assemblée générale de l’OEA et du CIDI relatives aux diverses réunions des ministres et hauts fonctionnaires de la culture dans le cadre du CIDI et, tout particulièrement,  la résolution AG/RES.</w:t>
      </w:r>
      <w:r w:rsidR="003D197D" w:rsidRPr="00E433DC">
        <w:rPr>
          <w:color w:val="auto"/>
          <w:szCs w:val="22"/>
        </w:rPr>
        <w:t xml:space="preserve"> 2742 (XLII-O/12), « Rapport de</w:t>
      </w:r>
      <w:r w:rsidRPr="00E433DC">
        <w:rPr>
          <w:color w:val="auto"/>
          <w:szCs w:val="22"/>
        </w:rPr>
        <w:t xml:space="preserve"> la Cinquième Réunion</w:t>
      </w:r>
      <w:r w:rsidR="00BB1396" w:rsidRPr="00E433DC">
        <w:rPr>
          <w:color w:val="auto"/>
          <w:szCs w:val="22"/>
        </w:rPr>
        <w:t xml:space="preserve"> interaméricaine des ministres et hauts fonctionnaires de la </w:t>
      </w:r>
      <w:r w:rsidRPr="00E433DC">
        <w:rPr>
          <w:color w:val="auto"/>
          <w:szCs w:val="22"/>
        </w:rPr>
        <w:t> </w:t>
      </w:r>
      <w:r w:rsidR="00BA48C9" w:rsidRPr="00E433DC">
        <w:rPr>
          <w:color w:val="auto"/>
          <w:szCs w:val="22"/>
        </w:rPr>
        <w:t xml:space="preserve">culture organisée dans le cadre du CIDI et de la célébration de l’Année interaméricaine de la culture (CIDI/CIC/doc.8/13). </w:t>
      </w:r>
    </w:p>
    <w:p w14:paraId="7D20D687" w14:textId="77777777" w:rsidR="00BA48C9" w:rsidRPr="00E433DC" w:rsidRDefault="00BA48C9" w:rsidP="00CE0A20">
      <w:pPr>
        <w:tabs>
          <w:tab w:val="left" w:pos="720"/>
          <w:tab w:val="left" w:pos="1440"/>
        </w:tabs>
        <w:spacing w:line="360" w:lineRule="auto"/>
        <w:rPr>
          <w:color w:val="auto"/>
          <w:szCs w:val="22"/>
        </w:rPr>
      </w:pPr>
    </w:p>
    <w:p w14:paraId="6FD30096" w14:textId="77777777" w:rsidR="00BA48C9" w:rsidRPr="00E433DC" w:rsidRDefault="006859AA" w:rsidP="00CE0A20">
      <w:pPr>
        <w:tabs>
          <w:tab w:val="left" w:pos="720"/>
          <w:tab w:val="left" w:pos="1440"/>
        </w:tabs>
        <w:spacing w:line="360" w:lineRule="auto"/>
        <w:rPr>
          <w:color w:val="auto"/>
          <w:szCs w:val="22"/>
        </w:rPr>
      </w:pPr>
      <w:r w:rsidRPr="00E433DC">
        <w:rPr>
          <w:color w:val="auto"/>
          <w:szCs w:val="22"/>
        </w:rPr>
        <w:t>DÉCIDE :</w:t>
      </w:r>
    </w:p>
    <w:p w14:paraId="0CCA6AF7" w14:textId="77777777" w:rsidR="006859AA" w:rsidRPr="00E433DC" w:rsidRDefault="006859AA" w:rsidP="00CE0A20">
      <w:pPr>
        <w:tabs>
          <w:tab w:val="left" w:pos="720"/>
          <w:tab w:val="left" w:pos="1440"/>
        </w:tabs>
        <w:spacing w:line="360" w:lineRule="auto"/>
        <w:rPr>
          <w:color w:val="auto"/>
          <w:szCs w:val="22"/>
        </w:rPr>
      </w:pPr>
    </w:p>
    <w:p w14:paraId="4C762B92" w14:textId="0D73D96D" w:rsidR="006859AA" w:rsidRPr="00E433DC" w:rsidRDefault="00795E23" w:rsidP="00CE0A20">
      <w:pPr>
        <w:tabs>
          <w:tab w:val="left" w:pos="720"/>
          <w:tab w:val="left" w:pos="1440"/>
        </w:tabs>
        <w:spacing w:line="360" w:lineRule="auto"/>
        <w:rPr>
          <w:color w:val="auto"/>
          <w:szCs w:val="22"/>
        </w:rPr>
      </w:pPr>
      <w:r>
        <w:rPr>
          <w:rFonts w:eastAsia="Arial Unicode MS"/>
          <w:color w:val="auto"/>
          <w:szCs w:val="22"/>
          <w:u w:color="000000"/>
        </w:rPr>
        <w:t>9</w:t>
      </w:r>
      <w:r w:rsidR="006859AA" w:rsidRPr="00E433DC">
        <w:rPr>
          <w:rFonts w:eastAsia="Arial Unicode MS"/>
          <w:color w:val="auto"/>
          <w:szCs w:val="22"/>
          <w:u w:color="000000"/>
        </w:rPr>
        <w:t>.</w:t>
      </w:r>
      <w:r w:rsidR="006859AA" w:rsidRPr="00E433DC">
        <w:rPr>
          <w:rFonts w:eastAsia="Arial Unicode MS"/>
          <w:color w:val="auto"/>
          <w:szCs w:val="22"/>
          <w:u w:color="000000"/>
        </w:rPr>
        <w:tab/>
      </w:r>
      <w:r w:rsidR="006859AA" w:rsidRPr="00E433DC">
        <w:rPr>
          <w:color w:val="auto"/>
          <w:szCs w:val="22"/>
          <w:u w:val="single"/>
        </w:rPr>
        <w:t>Remercier le Gouvernement d’Haïti pour avoir offert d’accueillir la tenue de la Sixième Réunion de ministres et hauts fonctionnaires chargés de la culture dans le cadre du CIDI</w:t>
      </w:r>
      <w:r w:rsidR="00E433DC">
        <w:rPr>
          <w:color w:val="auto"/>
          <w:szCs w:val="22"/>
          <w:u w:val="single"/>
        </w:rPr>
        <w:t xml:space="preserve"> à </w:t>
      </w:r>
      <w:proofErr w:type="spellStart"/>
      <w:r w:rsidR="00E433DC">
        <w:rPr>
          <w:color w:val="auto"/>
          <w:szCs w:val="22"/>
          <w:u w:val="single"/>
        </w:rPr>
        <w:t>Pétion</w:t>
      </w:r>
      <w:r w:rsidR="009277A5">
        <w:rPr>
          <w:color w:val="auto"/>
          <w:szCs w:val="22"/>
          <w:u w:val="single"/>
        </w:rPr>
        <w:t>v</w:t>
      </w:r>
      <w:r w:rsidR="006859AA" w:rsidRPr="00E433DC">
        <w:rPr>
          <w:color w:val="auto"/>
          <w:szCs w:val="22"/>
          <w:u w:val="single"/>
        </w:rPr>
        <w:t>ille</w:t>
      </w:r>
      <w:proofErr w:type="spellEnd"/>
      <w:r w:rsidR="006859AA" w:rsidRPr="00E433DC">
        <w:rPr>
          <w:color w:val="auto"/>
          <w:szCs w:val="22"/>
          <w:u w:val="single"/>
        </w:rPr>
        <w:t xml:space="preserve">, les 12 et 13 août 2014, sur le thème de </w:t>
      </w:r>
      <w:r w:rsidR="00131841" w:rsidRPr="00E433DC">
        <w:rPr>
          <w:color w:val="auto"/>
          <w:szCs w:val="22"/>
          <w:u w:val="single"/>
        </w:rPr>
        <w:t>« L</w:t>
      </w:r>
      <w:r w:rsidR="006859AA" w:rsidRPr="00E433DC">
        <w:rPr>
          <w:color w:val="auto"/>
          <w:szCs w:val="22"/>
          <w:u w:val="single"/>
        </w:rPr>
        <w:t>’</w:t>
      </w:r>
      <w:r w:rsidR="00131841" w:rsidRPr="00E433DC">
        <w:rPr>
          <w:color w:val="auto"/>
          <w:szCs w:val="22"/>
          <w:u w:val="single"/>
        </w:rPr>
        <w:t>interdépendance culturelle face à la globalisation »</w:t>
      </w:r>
      <w:r w:rsidR="006859AA" w:rsidRPr="00E433DC">
        <w:rPr>
          <w:color w:val="auto"/>
          <w:szCs w:val="22"/>
          <w:u w:val="single"/>
        </w:rPr>
        <w:t xml:space="preserve"> ; et d'exhorter les ministres et hauts fonctionnaires chargés de la culture à </w:t>
      </w:r>
      <w:r w:rsidR="00131841" w:rsidRPr="00E433DC">
        <w:rPr>
          <w:color w:val="auto"/>
          <w:szCs w:val="22"/>
          <w:u w:val="single"/>
        </w:rPr>
        <w:t>y participer, ainsi qu’</w:t>
      </w:r>
      <w:r w:rsidR="006859AA" w:rsidRPr="00E433DC">
        <w:rPr>
          <w:color w:val="auto"/>
          <w:szCs w:val="22"/>
          <w:u w:val="single"/>
        </w:rPr>
        <w:t xml:space="preserve">à encourager la participation de la société civile </w:t>
      </w:r>
      <w:r w:rsidR="00131841" w:rsidRPr="00E433DC">
        <w:rPr>
          <w:color w:val="auto"/>
          <w:szCs w:val="22"/>
          <w:u w:val="single"/>
        </w:rPr>
        <w:t>et des autres acteurs sociaux</w:t>
      </w:r>
      <w:r w:rsidR="006859AA" w:rsidRPr="00E433DC">
        <w:rPr>
          <w:color w:val="auto"/>
          <w:szCs w:val="22"/>
          <w:u w:val="single"/>
        </w:rPr>
        <w:t>.</w:t>
      </w:r>
      <w:r w:rsidR="00131841" w:rsidRPr="00E433DC">
        <w:rPr>
          <w:color w:val="auto"/>
          <w:szCs w:val="22"/>
          <w:u w:val="single"/>
        </w:rPr>
        <w:t xml:space="preserve"> </w:t>
      </w:r>
    </w:p>
    <w:p w14:paraId="6C724F76" w14:textId="77777777" w:rsidR="00131841" w:rsidRPr="00E433DC" w:rsidRDefault="00131841" w:rsidP="00CE0A20">
      <w:pPr>
        <w:tabs>
          <w:tab w:val="left" w:pos="720"/>
          <w:tab w:val="left" w:pos="1440"/>
        </w:tabs>
        <w:spacing w:line="360" w:lineRule="auto"/>
        <w:rPr>
          <w:color w:val="auto"/>
          <w:szCs w:val="22"/>
        </w:rPr>
      </w:pPr>
    </w:p>
    <w:p w14:paraId="785F5062" w14:textId="789F2C4F" w:rsidR="00131841" w:rsidRPr="00E433DC" w:rsidRDefault="00131841" w:rsidP="00131841">
      <w:pPr>
        <w:tabs>
          <w:tab w:val="left" w:pos="720"/>
          <w:tab w:val="left" w:pos="1440"/>
        </w:tabs>
        <w:spacing w:line="360" w:lineRule="auto"/>
        <w:outlineLvl w:val="0"/>
        <w:rPr>
          <w:color w:val="auto"/>
          <w:szCs w:val="22"/>
        </w:rPr>
      </w:pPr>
      <w:r w:rsidRPr="00DA6E29">
        <w:rPr>
          <w:color w:val="auto"/>
          <w:szCs w:val="22"/>
        </w:rPr>
        <w:t xml:space="preserve">Réunion de ministres et hauts fonctionnaires chargés de </w:t>
      </w:r>
      <w:r w:rsidR="00DA6E29">
        <w:rPr>
          <w:color w:val="auto"/>
          <w:szCs w:val="22"/>
        </w:rPr>
        <w:t>la science et de la technologie</w:t>
      </w:r>
      <w:r w:rsidRPr="00DA6E29">
        <w:rPr>
          <w:color w:val="auto"/>
          <w:szCs w:val="22"/>
        </w:rPr>
        <w:t xml:space="preserve"> </w:t>
      </w:r>
      <w:r w:rsidRPr="00E433DC">
        <w:rPr>
          <w:b/>
          <w:i/>
          <w:color w:val="auto"/>
          <w:szCs w:val="22"/>
        </w:rPr>
        <w:t xml:space="preserve">[Texte présenté par la délégation de Guatemala] </w:t>
      </w:r>
    </w:p>
    <w:p w14:paraId="7B9BBCCE" w14:textId="77777777" w:rsidR="00131841" w:rsidRPr="00E433DC" w:rsidRDefault="00131841" w:rsidP="00131841">
      <w:pPr>
        <w:tabs>
          <w:tab w:val="left" w:pos="720"/>
          <w:tab w:val="left" w:pos="1440"/>
        </w:tabs>
        <w:spacing w:line="360" w:lineRule="auto"/>
        <w:rPr>
          <w:color w:val="auto"/>
          <w:szCs w:val="22"/>
        </w:rPr>
      </w:pPr>
    </w:p>
    <w:p w14:paraId="20A718C2" w14:textId="3068E56B" w:rsidR="00131841" w:rsidRPr="00E433DC" w:rsidRDefault="00131841" w:rsidP="00131841">
      <w:pPr>
        <w:tabs>
          <w:tab w:val="left" w:pos="720"/>
          <w:tab w:val="left" w:pos="1440"/>
        </w:tabs>
        <w:spacing w:line="360" w:lineRule="auto"/>
        <w:rPr>
          <w:color w:val="auto"/>
          <w:szCs w:val="22"/>
        </w:rPr>
      </w:pPr>
      <w:r w:rsidRPr="00E433DC">
        <w:rPr>
          <w:color w:val="auto"/>
          <w:szCs w:val="22"/>
        </w:rPr>
        <w:t>AYANT VU les résolutions AG/RES. 2748 (XLII-O/12)</w:t>
      </w:r>
      <w:r w:rsidR="003D197D" w:rsidRPr="00E433DC">
        <w:rPr>
          <w:color w:val="auto"/>
          <w:szCs w:val="22"/>
        </w:rPr>
        <w:t xml:space="preserve"> et CIDI/RES. 270 (XVII-)/12</w:t>
      </w:r>
      <w:r w:rsidRPr="00E433DC">
        <w:rPr>
          <w:color w:val="auto"/>
          <w:szCs w:val="22"/>
        </w:rPr>
        <w:t xml:space="preserve">), « Rapport </w:t>
      </w:r>
      <w:r w:rsidR="003D197D" w:rsidRPr="00E433DC">
        <w:rPr>
          <w:color w:val="auto"/>
          <w:szCs w:val="22"/>
        </w:rPr>
        <w:t>de la Troisième</w:t>
      </w:r>
      <w:r w:rsidRPr="00E433DC">
        <w:rPr>
          <w:color w:val="auto"/>
          <w:szCs w:val="22"/>
        </w:rPr>
        <w:t xml:space="preserve"> Réunion des ministres et hauts fonctionnaires de la  </w:t>
      </w:r>
      <w:r w:rsidR="003D197D" w:rsidRPr="00E433DC">
        <w:rPr>
          <w:color w:val="auto"/>
          <w:szCs w:val="22"/>
        </w:rPr>
        <w:t>science et de la technologie</w:t>
      </w:r>
      <w:r w:rsidRPr="00E433DC">
        <w:rPr>
          <w:color w:val="auto"/>
          <w:szCs w:val="22"/>
        </w:rPr>
        <w:t xml:space="preserve"> organisée dans le cadre du CIDI</w:t>
      </w:r>
      <w:r w:rsidR="003D197D" w:rsidRPr="00E433DC">
        <w:rPr>
          <w:color w:val="auto"/>
          <w:szCs w:val="22"/>
        </w:rPr>
        <w:t> » ; le Plan d’action de Panama « La science, la technologie et l’innovation appliquées : Connaissance pour la compétitivité et la prospérité » </w:t>
      </w:r>
      <w:r w:rsidRPr="00E433DC">
        <w:rPr>
          <w:color w:val="auto"/>
          <w:szCs w:val="22"/>
        </w:rPr>
        <w:t xml:space="preserve"> </w:t>
      </w:r>
      <w:r w:rsidR="003D197D" w:rsidRPr="00E433DC">
        <w:rPr>
          <w:color w:val="auto"/>
          <w:szCs w:val="22"/>
        </w:rPr>
        <w:t xml:space="preserve">CIDI/REMCYT-III/doc.6/11 rev.4) ; et la résolution CIDI/RES. 288 (XXIV-O/13) « Convocation de la Huitième réunion ordinaire de la </w:t>
      </w:r>
      <w:r w:rsidR="009277A5" w:rsidRPr="00E433DC">
        <w:rPr>
          <w:color w:val="auto"/>
          <w:szCs w:val="22"/>
        </w:rPr>
        <w:t>Commission</w:t>
      </w:r>
      <w:r w:rsidR="003D197D" w:rsidRPr="00E433DC">
        <w:rPr>
          <w:color w:val="auto"/>
          <w:szCs w:val="22"/>
        </w:rPr>
        <w:t xml:space="preserve"> interaméricaine pour </w:t>
      </w:r>
      <w:r w:rsidR="009277A5">
        <w:rPr>
          <w:color w:val="auto"/>
          <w:szCs w:val="22"/>
        </w:rPr>
        <w:t>la</w:t>
      </w:r>
      <w:r w:rsidR="003D197D" w:rsidRPr="00E433DC">
        <w:rPr>
          <w:color w:val="auto"/>
          <w:szCs w:val="22"/>
        </w:rPr>
        <w:t xml:space="preserve"> science et la technologie »,</w:t>
      </w:r>
      <w:r w:rsidRPr="00E433DC">
        <w:rPr>
          <w:color w:val="auto"/>
          <w:szCs w:val="22"/>
        </w:rPr>
        <w:t xml:space="preserve"> </w:t>
      </w:r>
    </w:p>
    <w:p w14:paraId="456D8FEF" w14:textId="5D60594A" w:rsidR="005D00BA" w:rsidRDefault="005D00BA">
      <w:pPr>
        <w:jc w:val="left"/>
        <w:rPr>
          <w:color w:val="auto"/>
          <w:szCs w:val="22"/>
        </w:rPr>
      </w:pPr>
      <w:r>
        <w:rPr>
          <w:color w:val="auto"/>
          <w:szCs w:val="22"/>
        </w:rPr>
        <w:br w:type="page"/>
      </w:r>
    </w:p>
    <w:p w14:paraId="544E481E" w14:textId="77777777" w:rsidR="00131841" w:rsidRPr="00E433DC" w:rsidRDefault="00131841" w:rsidP="00131841">
      <w:pPr>
        <w:tabs>
          <w:tab w:val="left" w:pos="720"/>
          <w:tab w:val="left" w:pos="1440"/>
        </w:tabs>
        <w:spacing w:line="360" w:lineRule="auto"/>
        <w:rPr>
          <w:color w:val="auto"/>
          <w:szCs w:val="22"/>
        </w:rPr>
      </w:pPr>
    </w:p>
    <w:p w14:paraId="1737AC47" w14:textId="77777777" w:rsidR="00131841" w:rsidRPr="00E433DC" w:rsidRDefault="00131841" w:rsidP="00131841">
      <w:pPr>
        <w:tabs>
          <w:tab w:val="left" w:pos="720"/>
          <w:tab w:val="left" w:pos="1440"/>
        </w:tabs>
        <w:spacing w:line="360" w:lineRule="auto"/>
        <w:rPr>
          <w:color w:val="auto"/>
          <w:szCs w:val="22"/>
        </w:rPr>
      </w:pPr>
      <w:r w:rsidRPr="00E433DC">
        <w:rPr>
          <w:color w:val="auto"/>
          <w:szCs w:val="22"/>
        </w:rPr>
        <w:t>DÉCIDE :</w:t>
      </w:r>
    </w:p>
    <w:p w14:paraId="4DD8DB36" w14:textId="77777777" w:rsidR="0035527D" w:rsidRPr="00E433DC" w:rsidRDefault="0035527D" w:rsidP="00CE0A20">
      <w:pPr>
        <w:tabs>
          <w:tab w:val="left" w:pos="720"/>
          <w:tab w:val="left" w:pos="1440"/>
        </w:tabs>
        <w:spacing w:line="360" w:lineRule="auto"/>
        <w:rPr>
          <w:color w:val="auto"/>
          <w:szCs w:val="22"/>
        </w:rPr>
      </w:pPr>
    </w:p>
    <w:p w14:paraId="135E8208" w14:textId="2C971D6D" w:rsidR="003D197D" w:rsidRPr="00E433DC" w:rsidRDefault="003D197D" w:rsidP="003D197D">
      <w:pPr>
        <w:tabs>
          <w:tab w:val="left" w:pos="720"/>
          <w:tab w:val="left" w:pos="1440"/>
        </w:tabs>
        <w:spacing w:line="360" w:lineRule="auto"/>
        <w:outlineLvl w:val="0"/>
        <w:rPr>
          <w:b/>
          <w:i/>
          <w:color w:val="auto"/>
          <w:szCs w:val="22"/>
        </w:rPr>
      </w:pPr>
      <w:r w:rsidRPr="00E433DC">
        <w:rPr>
          <w:rFonts w:eastAsia="Arial Unicode MS"/>
          <w:color w:val="auto"/>
          <w:u w:color="000000"/>
        </w:rPr>
        <w:tab/>
      </w:r>
      <w:r w:rsidR="00795E23">
        <w:rPr>
          <w:rFonts w:eastAsia="Arial Unicode MS"/>
          <w:color w:val="auto"/>
          <w:u w:color="000000"/>
        </w:rPr>
        <w:t>10</w:t>
      </w:r>
      <w:r w:rsidR="009204AF" w:rsidRPr="00E433DC">
        <w:rPr>
          <w:rFonts w:eastAsia="Arial Unicode MS"/>
          <w:color w:val="auto"/>
          <w:u w:color="000000"/>
        </w:rPr>
        <w:t>.</w:t>
      </w:r>
      <w:r w:rsidR="009204AF" w:rsidRPr="00E433DC">
        <w:rPr>
          <w:rFonts w:eastAsia="Arial Unicode MS"/>
          <w:color w:val="auto"/>
          <w:u w:color="000000"/>
        </w:rPr>
        <w:tab/>
      </w:r>
      <w:r w:rsidRPr="00E433DC">
        <w:rPr>
          <w:color w:val="auto"/>
        </w:rPr>
        <w:t xml:space="preserve">D’accepter avec satisfaction l’offre du Gouvernement </w:t>
      </w:r>
      <w:r w:rsidR="008F68BC" w:rsidRPr="00E433DC">
        <w:rPr>
          <w:color w:val="auto"/>
        </w:rPr>
        <w:t xml:space="preserve">d’accueillir </w:t>
      </w:r>
      <w:r w:rsidRPr="00E433DC">
        <w:rPr>
          <w:color w:val="auto"/>
        </w:rPr>
        <w:t>la Quatrième réunion des ministres et hauts fonctionnaires chargés</w:t>
      </w:r>
      <w:r w:rsidR="008F68BC" w:rsidRPr="00E433DC">
        <w:rPr>
          <w:color w:val="auto"/>
        </w:rPr>
        <w:t xml:space="preserve"> de la science et de la technologie</w:t>
      </w:r>
      <w:r w:rsidRPr="00E433DC">
        <w:rPr>
          <w:color w:val="auto"/>
        </w:rPr>
        <w:t xml:space="preserve"> en 2015</w:t>
      </w:r>
      <w:r w:rsidR="008F68BC" w:rsidRPr="00E433DC">
        <w:rPr>
          <w:color w:val="auto"/>
        </w:rPr>
        <w:t xml:space="preserve">. </w:t>
      </w:r>
    </w:p>
    <w:p w14:paraId="2BAF3776" w14:textId="77777777" w:rsidR="00803090" w:rsidRPr="00E433DC" w:rsidRDefault="00803090" w:rsidP="003D197D">
      <w:pPr>
        <w:tabs>
          <w:tab w:val="left" w:pos="720"/>
          <w:tab w:val="left" w:pos="1440"/>
        </w:tabs>
        <w:spacing w:line="360" w:lineRule="auto"/>
        <w:outlineLvl w:val="0"/>
        <w:rPr>
          <w:color w:val="auto"/>
        </w:rPr>
      </w:pPr>
    </w:p>
    <w:p w14:paraId="7BEF7970" w14:textId="15C6A47D" w:rsidR="00E5110A" w:rsidRPr="00E433DC" w:rsidRDefault="002A2BD7" w:rsidP="00CE0A20">
      <w:pPr>
        <w:tabs>
          <w:tab w:val="left" w:pos="720"/>
          <w:tab w:val="left" w:pos="1440"/>
          <w:tab w:val="left" w:pos="2160"/>
        </w:tabs>
        <w:spacing w:line="360" w:lineRule="auto"/>
        <w:outlineLvl w:val="0"/>
        <w:rPr>
          <w:b/>
          <w:color w:val="auto"/>
          <w:szCs w:val="22"/>
        </w:rPr>
      </w:pPr>
      <w:r w:rsidRPr="00E433DC">
        <w:rPr>
          <w:color w:val="auto"/>
          <w:szCs w:val="22"/>
        </w:rPr>
        <w:tab/>
      </w:r>
      <w:r w:rsidR="00795E23">
        <w:rPr>
          <w:color w:val="auto"/>
          <w:szCs w:val="22"/>
        </w:rPr>
        <w:t>11</w:t>
      </w:r>
      <w:r w:rsidR="0096226E">
        <w:rPr>
          <w:color w:val="auto"/>
          <w:szCs w:val="22"/>
        </w:rPr>
        <w:t>.</w:t>
      </w:r>
      <w:r w:rsidR="0096226E">
        <w:rPr>
          <w:color w:val="auto"/>
          <w:szCs w:val="22"/>
        </w:rPr>
        <w:tab/>
      </w:r>
      <w:r w:rsidR="003D197D" w:rsidRPr="00E433DC">
        <w:rPr>
          <w:color w:val="auto"/>
          <w:szCs w:val="22"/>
        </w:rPr>
        <w:t>De mettre en relief les avancées réalisées lors</w:t>
      </w:r>
      <w:r w:rsidR="00E5110A" w:rsidRPr="00E433DC">
        <w:rPr>
          <w:color w:val="auto"/>
          <w:szCs w:val="22"/>
        </w:rPr>
        <w:t xml:space="preserve"> de la Huitième Réunion ordinaire de la </w:t>
      </w:r>
      <w:proofErr w:type="spellStart"/>
      <w:r w:rsidR="00E5110A" w:rsidRPr="00E433DC">
        <w:rPr>
          <w:color w:val="auto"/>
          <w:szCs w:val="22"/>
        </w:rPr>
        <w:t>COMCyT</w:t>
      </w:r>
      <w:proofErr w:type="spellEnd"/>
      <w:r w:rsidR="00E5110A" w:rsidRPr="00E433DC">
        <w:rPr>
          <w:color w:val="auto"/>
          <w:szCs w:val="22"/>
        </w:rPr>
        <w:t xml:space="preserve"> </w:t>
      </w:r>
      <w:r w:rsidR="00E5110A" w:rsidRPr="00E433DC">
        <w:rPr>
          <w:color w:val="auto"/>
          <w:szCs w:val="22"/>
          <w:u w:val="single"/>
        </w:rPr>
        <w:t>tenue</w:t>
      </w:r>
      <w:r w:rsidR="00E5110A" w:rsidRPr="00E433DC">
        <w:rPr>
          <w:color w:val="auto"/>
          <w:szCs w:val="22"/>
        </w:rPr>
        <w:t xml:space="preserve"> au siège </w:t>
      </w:r>
      <w:r w:rsidR="003D197D" w:rsidRPr="00E433DC">
        <w:rPr>
          <w:color w:val="auto"/>
          <w:szCs w:val="22"/>
        </w:rPr>
        <w:t>de</w:t>
      </w:r>
      <w:r w:rsidR="00E5110A" w:rsidRPr="00E433DC">
        <w:rPr>
          <w:color w:val="auto"/>
          <w:szCs w:val="22"/>
        </w:rPr>
        <w:t xml:space="preserve"> l'OEA </w:t>
      </w:r>
      <w:r w:rsidR="003D197D" w:rsidRPr="00E433DC">
        <w:rPr>
          <w:color w:val="auto"/>
          <w:szCs w:val="22"/>
        </w:rPr>
        <w:t>les 14 et 15 novembre 2013 et de</w:t>
      </w:r>
      <w:r w:rsidR="00E5110A" w:rsidRPr="00E433DC">
        <w:rPr>
          <w:color w:val="auto"/>
          <w:szCs w:val="22"/>
        </w:rPr>
        <w:t xml:space="preserve"> soul</w:t>
      </w:r>
      <w:r w:rsidR="003D197D" w:rsidRPr="00E433DC">
        <w:rPr>
          <w:color w:val="auto"/>
          <w:szCs w:val="22"/>
        </w:rPr>
        <w:t xml:space="preserve">igner l’importance que la </w:t>
      </w:r>
      <w:proofErr w:type="spellStart"/>
      <w:r w:rsidR="003D197D" w:rsidRPr="00E433DC">
        <w:rPr>
          <w:color w:val="auto"/>
          <w:szCs w:val="22"/>
        </w:rPr>
        <w:t>COMCyT</w:t>
      </w:r>
      <w:proofErr w:type="spellEnd"/>
      <w:r w:rsidR="003D197D" w:rsidRPr="00E433DC">
        <w:rPr>
          <w:color w:val="auto"/>
          <w:szCs w:val="22"/>
        </w:rPr>
        <w:t xml:space="preserve"> continue d’appuyer, par le biais de ses groupes de travail,</w:t>
      </w:r>
      <w:r w:rsidR="00E5110A" w:rsidRPr="00E433DC">
        <w:rPr>
          <w:color w:val="auto"/>
          <w:szCs w:val="22"/>
        </w:rPr>
        <w:t xml:space="preserve"> la mise en œuvre du Plan d’action de Panama : “La science, la technologie et l’innovation </w:t>
      </w:r>
      <w:proofErr w:type="spellStart"/>
      <w:r w:rsidR="00E5110A" w:rsidRPr="00E433DC">
        <w:rPr>
          <w:color w:val="auto"/>
          <w:szCs w:val="22"/>
        </w:rPr>
        <w:t>translationnelles</w:t>
      </w:r>
      <w:proofErr w:type="spellEnd"/>
      <w:r w:rsidR="00E5110A" w:rsidRPr="00E433DC">
        <w:rPr>
          <w:color w:val="auto"/>
          <w:szCs w:val="22"/>
        </w:rPr>
        <w:t xml:space="preserve"> :</w:t>
      </w:r>
      <w:r w:rsidR="00E5110A" w:rsidRPr="00E433DC">
        <w:rPr>
          <w:rStyle w:val="bumpedfont15"/>
          <w:color w:val="auto"/>
          <w:szCs w:val="22"/>
        </w:rPr>
        <w:t xml:space="preserve"> La connaissance au service de la compétitivité et de la prospérité” (CIDI/REMCYT-III/doc.6/11 </w:t>
      </w:r>
      <w:proofErr w:type="spellStart"/>
      <w:r w:rsidR="00E5110A" w:rsidRPr="00E433DC">
        <w:rPr>
          <w:rStyle w:val="bumpedfont15"/>
          <w:color w:val="auto"/>
          <w:szCs w:val="22"/>
        </w:rPr>
        <w:t>rev</w:t>
      </w:r>
      <w:proofErr w:type="spellEnd"/>
      <w:r w:rsidR="00E5110A" w:rsidRPr="00E433DC">
        <w:rPr>
          <w:rStyle w:val="bumpedfont15"/>
          <w:color w:val="auto"/>
          <w:szCs w:val="22"/>
        </w:rPr>
        <w:t>.</w:t>
      </w:r>
      <w:r w:rsidR="003D197D" w:rsidRPr="00E433DC">
        <w:rPr>
          <w:rStyle w:val="bumpedfont15"/>
          <w:color w:val="auto"/>
          <w:szCs w:val="22"/>
        </w:rPr>
        <w:t xml:space="preserve"> 4)</w:t>
      </w:r>
      <w:r w:rsidR="00E5110A" w:rsidRPr="00E433DC">
        <w:rPr>
          <w:rStyle w:val="bumpedfont15"/>
          <w:color w:val="auto"/>
          <w:szCs w:val="22"/>
        </w:rPr>
        <w:t xml:space="preserve">. </w:t>
      </w:r>
    </w:p>
    <w:p w14:paraId="2D12BA25" w14:textId="77777777" w:rsidR="00E5110A" w:rsidRPr="00E433DC" w:rsidRDefault="00E5110A" w:rsidP="00CE0A20">
      <w:pPr>
        <w:pStyle w:val="ListParagraph"/>
        <w:tabs>
          <w:tab w:val="left" w:pos="720"/>
          <w:tab w:val="left" w:pos="1440"/>
        </w:tabs>
        <w:spacing w:line="360" w:lineRule="auto"/>
        <w:ind w:left="0"/>
        <w:rPr>
          <w:szCs w:val="22"/>
        </w:rPr>
      </w:pPr>
    </w:p>
    <w:p w14:paraId="427BEC0B" w14:textId="7F92746D" w:rsidR="00803090" w:rsidRPr="00E433DC" w:rsidRDefault="00EA2FDA" w:rsidP="00CE0A20">
      <w:pPr>
        <w:tabs>
          <w:tab w:val="left" w:pos="720"/>
          <w:tab w:val="left" w:pos="1440"/>
        </w:tabs>
        <w:spacing w:line="360" w:lineRule="auto"/>
        <w:outlineLvl w:val="0"/>
        <w:rPr>
          <w:b/>
          <w:i/>
          <w:color w:val="auto"/>
          <w:szCs w:val="22"/>
        </w:rPr>
      </w:pPr>
      <w:r w:rsidRPr="00E433DC">
        <w:rPr>
          <w:color w:val="auto"/>
          <w:szCs w:val="22"/>
        </w:rPr>
        <w:t>Réunion interaméricaine des Ministres et hauts fonctionnaires chargés du développement durable</w:t>
      </w:r>
      <w:r w:rsidR="00803090" w:rsidRPr="00E433DC">
        <w:rPr>
          <w:color w:val="auto"/>
          <w:szCs w:val="22"/>
        </w:rPr>
        <w:t xml:space="preserve"> </w:t>
      </w:r>
      <w:r w:rsidR="00803090" w:rsidRPr="00E433DC">
        <w:rPr>
          <w:b/>
          <w:i/>
          <w:color w:val="auto"/>
          <w:szCs w:val="22"/>
        </w:rPr>
        <w:t>[Texte présen</w:t>
      </w:r>
      <w:r w:rsidR="005E04AD">
        <w:rPr>
          <w:b/>
          <w:i/>
          <w:color w:val="auto"/>
          <w:szCs w:val="22"/>
        </w:rPr>
        <w:t>té par la délégation du Honduras]</w:t>
      </w:r>
    </w:p>
    <w:p w14:paraId="271B2A3B" w14:textId="77777777" w:rsidR="00803090" w:rsidRPr="00E433DC" w:rsidRDefault="00803090" w:rsidP="00CE0A20">
      <w:pPr>
        <w:tabs>
          <w:tab w:val="left" w:pos="720"/>
          <w:tab w:val="left" w:pos="1440"/>
        </w:tabs>
        <w:spacing w:line="360" w:lineRule="auto"/>
        <w:ind w:left="720"/>
        <w:outlineLvl w:val="0"/>
        <w:rPr>
          <w:color w:val="auto"/>
          <w:szCs w:val="22"/>
        </w:rPr>
      </w:pPr>
    </w:p>
    <w:p w14:paraId="582FD0CE" w14:textId="2363529F" w:rsidR="004C219F" w:rsidRPr="00E433DC" w:rsidRDefault="002A2BD7" w:rsidP="00AC511F">
      <w:pPr>
        <w:pStyle w:val="Body1"/>
        <w:tabs>
          <w:tab w:val="left" w:pos="720"/>
          <w:tab w:val="left" w:pos="1440"/>
          <w:tab w:val="left" w:pos="2160"/>
          <w:tab w:val="left" w:pos="4320"/>
        </w:tabs>
        <w:spacing w:after="0" w:line="360" w:lineRule="auto"/>
        <w:jc w:val="both"/>
        <w:rPr>
          <w:rFonts w:ascii="Times New Roman" w:hAnsi="Times New Roman"/>
          <w:color w:val="auto"/>
          <w:szCs w:val="22"/>
          <w:lang w:val="fr-FR"/>
        </w:rPr>
      </w:pPr>
      <w:r w:rsidRPr="00E433DC">
        <w:rPr>
          <w:rFonts w:ascii="Times New Roman" w:hAnsi="Times New Roman"/>
          <w:color w:val="auto"/>
          <w:szCs w:val="22"/>
          <w:lang w:val="fr-FR"/>
        </w:rPr>
        <w:tab/>
      </w:r>
      <w:r w:rsidR="004C219F" w:rsidRPr="00E433DC">
        <w:rPr>
          <w:rFonts w:ascii="Times New Roman" w:hAnsi="Times New Roman"/>
          <w:color w:val="auto"/>
          <w:szCs w:val="22"/>
          <w:lang w:val="fr-FR"/>
        </w:rPr>
        <w:t xml:space="preserve">AYANT VU les résolutions AG/RES. 1440 (XXVI-O/96), “Développement durable” ; </w:t>
      </w:r>
      <w:r w:rsidR="004C219F" w:rsidRPr="00E433DC">
        <w:rPr>
          <w:rFonts w:ascii="Times New Roman" w:hAnsi="Times New Roman"/>
          <w:color w:val="auto"/>
          <w:spacing w:val="-2"/>
          <w:szCs w:val="22"/>
          <w:lang w:val="fr-FR"/>
        </w:rPr>
        <w:t>AG/RES. 1514 (XXVII-O/97), “Coordination et suivi de la Déclaration de Santa Cruz de la Sierra et Plan d'action pour le développement durable des Amériques” ;</w:t>
      </w:r>
      <w:r w:rsidR="004C219F" w:rsidRPr="00E433DC">
        <w:rPr>
          <w:rFonts w:ascii="Times New Roman" w:hAnsi="Times New Roman"/>
          <w:color w:val="auto"/>
          <w:szCs w:val="22"/>
          <w:lang w:val="fr-FR"/>
        </w:rPr>
        <w:t xml:space="preserve"> AG/RES. 2312 (XXXVII-O/07), “Rapport de la Première Réunion interaméricaine des ministres et hauts fonctionnaires chargés du développement durable dans le cadre du CIDI” ; </w:t>
      </w:r>
      <w:r w:rsidR="00EA2FDA" w:rsidRPr="00E433DC">
        <w:rPr>
          <w:rFonts w:ascii="Times New Roman" w:hAnsi="Times New Roman"/>
          <w:color w:val="auto"/>
          <w:szCs w:val="22"/>
          <w:lang w:val="fr-FR"/>
        </w:rPr>
        <w:t xml:space="preserve">et </w:t>
      </w:r>
      <w:r w:rsidR="004C219F" w:rsidRPr="00E433DC">
        <w:rPr>
          <w:rFonts w:ascii="Times New Roman" w:hAnsi="Times New Roman"/>
          <w:color w:val="auto"/>
          <w:szCs w:val="22"/>
          <w:lang w:val="fr-FR"/>
        </w:rPr>
        <w:t>AG/RES. 2644 (XLI-O/11), “Rapport de la Deuxième Réunion interaméricaine des ministres et hauts fonctionnaires chargés du développement durable organisée dans le cadre du CIDI”</w:t>
      </w:r>
      <w:r w:rsidR="004C219F" w:rsidRPr="00E433DC">
        <w:rPr>
          <w:rFonts w:ascii="Times New Roman" w:eastAsia="Calibri" w:hAnsi="Times New Roman"/>
          <w:color w:val="auto"/>
          <w:szCs w:val="22"/>
          <w:lang w:val="fr-FR" w:eastAsia="en-US"/>
        </w:rPr>
        <w:t> </w:t>
      </w:r>
      <w:r w:rsidR="004C219F" w:rsidRPr="00E433DC">
        <w:rPr>
          <w:rFonts w:ascii="Times New Roman" w:hAnsi="Times New Roman"/>
          <w:color w:val="auto"/>
          <w:szCs w:val="22"/>
          <w:lang w:val="fr-FR"/>
        </w:rPr>
        <w:t xml:space="preserve">; </w:t>
      </w:r>
    </w:p>
    <w:p w14:paraId="3D6A5198" w14:textId="77777777" w:rsidR="004C219F" w:rsidRPr="00E433DC" w:rsidRDefault="004C219F" w:rsidP="00CE0A20">
      <w:pPr>
        <w:tabs>
          <w:tab w:val="left" w:pos="720"/>
          <w:tab w:val="left" w:pos="1440"/>
        </w:tabs>
        <w:spacing w:line="360" w:lineRule="auto"/>
        <w:outlineLvl w:val="0"/>
        <w:rPr>
          <w:color w:val="auto"/>
          <w:szCs w:val="22"/>
        </w:rPr>
      </w:pPr>
    </w:p>
    <w:p w14:paraId="32C8F721" w14:textId="2F8B3015" w:rsidR="00BF3B1C" w:rsidRPr="00E433DC" w:rsidRDefault="002A2BD7" w:rsidP="00CE0A20">
      <w:pPr>
        <w:tabs>
          <w:tab w:val="left" w:pos="720"/>
          <w:tab w:val="left" w:pos="1440"/>
        </w:tabs>
        <w:spacing w:line="360" w:lineRule="auto"/>
        <w:rPr>
          <w:color w:val="auto"/>
        </w:rPr>
      </w:pPr>
      <w:r w:rsidRPr="00E433DC">
        <w:rPr>
          <w:color w:val="auto"/>
          <w:szCs w:val="22"/>
        </w:rPr>
        <w:tab/>
      </w:r>
      <w:r w:rsidR="00607F42" w:rsidRPr="00E433DC">
        <w:rPr>
          <w:color w:val="auto"/>
        </w:rPr>
        <w:t>CONSIDERANT q</w:t>
      </w:r>
      <w:r w:rsidR="00BF3B1C" w:rsidRPr="00E433DC">
        <w:rPr>
          <w:color w:val="auto"/>
        </w:rPr>
        <w:t xml:space="preserve">ue la résolution AG/RES. 1440 (XXVI-O/96) prend note de l'importance du développement durable comme cadre conceptuel </w:t>
      </w:r>
      <w:r w:rsidR="00607F42" w:rsidRPr="00E433DC">
        <w:rPr>
          <w:color w:val="auto"/>
        </w:rPr>
        <w:t>appelé à orienter les travaux de l’OEA, en tant que tribune</w:t>
      </w:r>
      <w:r w:rsidR="00BF3B1C" w:rsidRPr="00E433DC">
        <w:rPr>
          <w:color w:val="auto"/>
        </w:rPr>
        <w:t xml:space="preserve"> de concertation et </w:t>
      </w:r>
      <w:r w:rsidR="00607F42" w:rsidRPr="00E433DC">
        <w:rPr>
          <w:color w:val="auto"/>
        </w:rPr>
        <w:t>de lieu de discussion de la</w:t>
      </w:r>
      <w:r w:rsidR="00BF3B1C" w:rsidRPr="00E433DC">
        <w:rPr>
          <w:color w:val="auto"/>
        </w:rPr>
        <w:t xml:space="preserve"> coopération technique;</w:t>
      </w:r>
      <w:r w:rsidR="005E04AD">
        <w:rPr>
          <w:color w:val="auto"/>
        </w:rPr>
        <w:t xml:space="preserve"> </w:t>
      </w:r>
    </w:p>
    <w:p w14:paraId="62BD8EB1" w14:textId="77777777" w:rsidR="00C212A9" w:rsidRPr="00E433DC" w:rsidRDefault="00C212A9" w:rsidP="00CE0A20">
      <w:pPr>
        <w:tabs>
          <w:tab w:val="left" w:pos="720"/>
          <w:tab w:val="left" w:pos="1440"/>
        </w:tabs>
        <w:spacing w:line="360" w:lineRule="auto"/>
        <w:outlineLvl w:val="0"/>
        <w:rPr>
          <w:color w:val="auto"/>
          <w:szCs w:val="22"/>
        </w:rPr>
      </w:pPr>
    </w:p>
    <w:p w14:paraId="1D18171C" w14:textId="331FE732" w:rsidR="004C219F" w:rsidRPr="00E433DC" w:rsidRDefault="002A2BD7" w:rsidP="00607F42">
      <w:pPr>
        <w:pStyle w:val="Body1"/>
        <w:tabs>
          <w:tab w:val="left" w:pos="720"/>
          <w:tab w:val="left" w:pos="1440"/>
          <w:tab w:val="left" w:pos="2880"/>
          <w:tab w:val="left" w:pos="4320"/>
        </w:tabs>
        <w:spacing w:after="0" w:line="360" w:lineRule="auto"/>
        <w:jc w:val="both"/>
        <w:rPr>
          <w:rFonts w:ascii="Times New Roman" w:hAnsi="Times New Roman"/>
          <w:b/>
          <w:i/>
          <w:color w:val="auto"/>
          <w:szCs w:val="22"/>
          <w:lang w:val="fr-FR"/>
        </w:rPr>
      </w:pPr>
      <w:r w:rsidRPr="00E433DC">
        <w:rPr>
          <w:rFonts w:ascii="Times New Roman" w:hAnsi="Times New Roman"/>
          <w:color w:val="auto"/>
          <w:szCs w:val="22"/>
          <w:lang w:val="fr-FR"/>
        </w:rPr>
        <w:tab/>
      </w:r>
      <w:r w:rsidR="004C219F" w:rsidRPr="00E433DC">
        <w:rPr>
          <w:rFonts w:ascii="Times New Roman" w:hAnsi="Times New Roman"/>
          <w:color w:val="auto"/>
          <w:szCs w:val="22"/>
          <w:lang w:val="fr-FR"/>
        </w:rPr>
        <w:t>RAPPELANT la Déclaration de Santo Domingo pour le développement durable des Amériques, adoptée en République dominicaine en 2010</w:t>
      </w:r>
      <w:r w:rsidR="00607F42" w:rsidRPr="00E433DC">
        <w:rPr>
          <w:rFonts w:ascii="Times New Roman" w:hAnsi="Times New Roman"/>
          <w:color w:val="auto"/>
          <w:szCs w:val="22"/>
          <w:lang w:val="fr-FR"/>
        </w:rPr>
        <w:t>, au moyen de laquelle est prolongée la validité du Programme interaméricain pour le développement durable (PIDS) pour la période 2010-2014</w:t>
      </w:r>
      <w:r w:rsidR="004C219F" w:rsidRPr="00E433DC">
        <w:rPr>
          <w:rFonts w:ascii="Times New Roman" w:hAnsi="Times New Roman"/>
          <w:color w:val="auto"/>
          <w:szCs w:val="22"/>
          <w:lang w:val="fr-FR"/>
        </w:rPr>
        <w:t xml:space="preserve"> ; </w:t>
      </w:r>
    </w:p>
    <w:p w14:paraId="403B5BD9" w14:textId="77777777" w:rsidR="004C219F" w:rsidRPr="00E433DC" w:rsidRDefault="004C219F" w:rsidP="00CE0A20">
      <w:pPr>
        <w:tabs>
          <w:tab w:val="left" w:pos="720"/>
          <w:tab w:val="left" w:pos="1440"/>
        </w:tabs>
        <w:spacing w:line="360" w:lineRule="auto"/>
        <w:ind w:left="720"/>
        <w:outlineLvl w:val="0"/>
        <w:rPr>
          <w:color w:val="auto"/>
          <w:szCs w:val="22"/>
        </w:rPr>
      </w:pPr>
    </w:p>
    <w:p w14:paraId="403F6308" w14:textId="51B29C69" w:rsidR="00607F42" w:rsidRPr="00E433DC" w:rsidRDefault="002A2BD7" w:rsidP="00CE0A20">
      <w:pPr>
        <w:pStyle w:val="Body1"/>
        <w:tabs>
          <w:tab w:val="left" w:pos="720"/>
          <w:tab w:val="left" w:pos="1440"/>
          <w:tab w:val="left" w:pos="2880"/>
          <w:tab w:val="left" w:pos="4320"/>
        </w:tabs>
        <w:spacing w:after="0" w:line="360" w:lineRule="auto"/>
        <w:jc w:val="both"/>
        <w:rPr>
          <w:rFonts w:ascii="Times New Roman" w:hAnsi="Times New Roman"/>
          <w:b/>
          <w:i/>
          <w:color w:val="auto"/>
          <w:szCs w:val="22"/>
          <w:lang w:val="fr-FR"/>
        </w:rPr>
      </w:pPr>
      <w:r w:rsidRPr="00E433DC">
        <w:rPr>
          <w:rFonts w:ascii="Times New Roman" w:hAnsi="Times New Roman"/>
          <w:color w:val="auto"/>
          <w:szCs w:val="22"/>
          <w:lang w:val="fr-FR"/>
        </w:rPr>
        <w:lastRenderedPageBreak/>
        <w:tab/>
      </w:r>
      <w:r w:rsidR="00607F42" w:rsidRPr="00E433DC">
        <w:rPr>
          <w:rFonts w:ascii="Times New Roman" w:hAnsi="Times New Roman"/>
          <w:color w:val="auto"/>
          <w:szCs w:val="22"/>
          <w:lang w:val="fr-FR"/>
        </w:rPr>
        <w:t>TENANT COMPTE d</w:t>
      </w:r>
      <w:r w:rsidR="004C219F" w:rsidRPr="00E433DC">
        <w:rPr>
          <w:rFonts w:ascii="Times New Roman" w:hAnsi="Times New Roman"/>
          <w:color w:val="auto"/>
          <w:szCs w:val="22"/>
          <w:lang w:val="fr-FR"/>
        </w:rPr>
        <w:t>es engagements récemment pris dans le cadre de la Conférence des Nations Unies sur le développement durable,  dans le document « Le futur que nous voulons »</w:t>
      </w:r>
      <w:r w:rsidR="00607F42" w:rsidRPr="00E433DC">
        <w:rPr>
          <w:rFonts w:ascii="Times New Roman" w:hAnsi="Times New Roman"/>
          <w:color w:val="auto"/>
          <w:szCs w:val="22"/>
          <w:lang w:val="fr-FR"/>
        </w:rPr>
        <w:t xml:space="preserve"> (A/RES/66/288), et le processus mondial actuel</w:t>
      </w:r>
      <w:r w:rsidR="004C219F" w:rsidRPr="00E433DC">
        <w:rPr>
          <w:rFonts w:ascii="Times New Roman" w:hAnsi="Times New Roman"/>
          <w:color w:val="auto"/>
          <w:szCs w:val="22"/>
          <w:lang w:val="fr-FR"/>
        </w:rPr>
        <w:t xml:space="preserve"> de définition des objectifs de développement durable et du programme de développement post 2015 ; </w:t>
      </w:r>
    </w:p>
    <w:p w14:paraId="5AC70385" w14:textId="77777777" w:rsidR="00607F42" w:rsidRPr="00E433DC" w:rsidRDefault="00607F42" w:rsidP="00CE0A20">
      <w:pPr>
        <w:pStyle w:val="Body1"/>
        <w:tabs>
          <w:tab w:val="left" w:pos="720"/>
          <w:tab w:val="left" w:pos="1440"/>
          <w:tab w:val="left" w:pos="2880"/>
          <w:tab w:val="left" w:pos="4320"/>
        </w:tabs>
        <w:spacing w:after="0" w:line="360" w:lineRule="auto"/>
        <w:jc w:val="both"/>
        <w:rPr>
          <w:rFonts w:ascii="Times New Roman" w:hAnsi="Times New Roman"/>
          <w:b/>
          <w:i/>
          <w:color w:val="auto"/>
          <w:szCs w:val="22"/>
          <w:lang w:val="fr-FR"/>
        </w:rPr>
      </w:pPr>
    </w:p>
    <w:p w14:paraId="1FDEE873" w14:textId="77777777" w:rsidR="004C219F" w:rsidRPr="00BE3E08" w:rsidRDefault="00607F42" w:rsidP="00CE0A20">
      <w:pPr>
        <w:pStyle w:val="Body1"/>
        <w:tabs>
          <w:tab w:val="left" w:pos="720"/>
          <w:tab w:val="left" w:pos="1440"/>
          <w:tab w:val="left" w:pos="2880"/>
          <w:tab w:val="left" w:pos="4320"/>
        </w:tabs>
        <w:spacing w:after="0" w:line="360" w:lineRule="auto"/>
        <w:jc w:val="both"/>
        <w:rPr>
          <w:rFonts w:ascii="Times New Roman" w:hAnsi="Times New Roman"/>
          <w:color w:val="auto"/>
          <w:szCs w:val="22"/>
          <w:lang w:val="fr-FR"/>
        </w:rPr>
      </w:pPr>
      <w:r w:rsidRPr="00BE3E08">
        <w:rPr>
          <w:rFonts w:ascii="Times New Roman" w:hAnsi="Times New Roman"/>
          <w:color w:val="auto"/>
          <w:szCs w:val="22"/>
          <w:lang w:val="fr-FR"/>
        </w:rPr>
        <w:t>DÉCIDE :</w:t>
      </w:r>
    </w:p>
    <w:p w14:paraId="4588432B" w14:textId="77777777" w:rsidR="004C219F" w:rsidRPr="00E433DC" w:rsidRDefault="004C219F" w:rsidP="00CE0A20">
      <w:pPr>
        <w:tabs>
          <w:tab w:val="left" w:pos="720"/>
          <w:tab w:val="left" w:pos="1440"/>
        </w:tabs>
        <w:spacing w:line="360" w:lineRule="auto"/>
        <w:ind w:left="720"/>
        <w:outlineLvl w:val="0"/>
        <w:rPr>
          <w:color w:val="auto"/>
          <w:szCs w:val="22"/>
        </w:rPr>
      </w:pPr>
    </w:p>
    <w:p w14:paraId="178595BA" w14:textId="3164119C" w:rsidR="00803090" w:rsidRPr="00E433DC" w:rsidRDefault="002A2BD7" w:rsidP="00CE0A20">
      <w:pPr>
        <w:tabs>
          <w:tab w:val="left" w:pos="720"/>
          <w:tab w:val="left" w:pos="1440"/>
          <w:tab w:val="left" w:pos="2160"/>
          <w:tab w:val="left" w:pos="2880"/>
          <w:tab w:val="left" w:pos="3600"/>
        </w:tabs>
        <w:spacing w:line="360" w:lineRule="auto"/>
        <w:rPr>
          <w:color w:val="auto"/>
        </w:rPr>
      </w:pPr>
      <w:r w:rsidRPr="00E433DC">
        <w:rPr>
          <w:color w:val="auto"/>
          <w:szCs w:val="22"/>
        </w:rPr>
        <w:tab/>
      </w:r>
      <w:r w:rsidR="0030082D">
        <w:rPr>
          <w:color w:val="auto"/>
          <w:szCs w:val="22"/>
        </w:rPr>
        <w:t>12</w:t>
      </w:r>
      <w:r w:rsidR="009204AF" w:rsidRPr="00E433DC">
        <w:rPr>
          <w:color w:val="auto"/>
          <w:szCs w:val="22"/>
        </w:rPr>
        <w:t>.</w:t>
      </w:r>
      <w:r w:rsidR="009204AF" w:rsidRPr="00E433DC">
        <w:rPr>
          <w:color w:val="auto"/>
          <w:szCs w:val="22"/>
        </w:rPr>
        <w:tab/>
      </w:r>
      <w:r w:rsidR="00803090" w:rsidRPr="00E433DC">
        <w:rPr>
          <w:color w:val="auto"/>
          <w:u w:val="single"/>
        </w:rPr>
        <w:t xml:space="preserve">De prolonger la validité du Programme interaméricain pour le </w:t>
      </w:r>
      <w:r w:rsidR="00115867" w:rsidRPr="00E433DC">
        <w:rPr>
          <w:color w:val="auto"/>
          <w:u w:val="single"/>
        </w:rPr>
        <w:t>développement</w:t>
      </w:r>
      <w:r w:rsidR="00803090" w:rsidRPr="00E433DC">
        <w:rPr>
          <w:color w:val="auto"/>
          <w:u w:val="single"/>
        </w:rPr>
        <w:t xml:space="preserve"> durable (PIDS) jusqu'au 31 décembre 2015</w:t>
      </w:r>
      <w:r w:rsidR="00803090" w:rsidRPr="00E433DC">
        <w:rPr>
          <w:color w:val="auto"/>
        </w:rPr>
        <w:t xml:space="preserve">. </w:t>
      </w:r>
    </w:p>
    <w:p w14:paraId="7ACDB085" w14:textId="77777777" w:rsidR="00803090" w:rsidRPr="00E433DC" w:rsidRDefault="00803090" w:rsidP="00CE0A20">
      <w:pPr>
        <w:tabs>
          <w:tab w:val="left" w:pos="720"/>
          <w:tab w:val="left" w:pos="1440"/>
          <w:tab w:val="left" w:pos="2160"/>
          <w:tab w:val="left" w:pos="2880"/>
          <w:tab w:val="left" w:pos="3600"/>
        </w:tabs>
        <w:spacing w:line="360" w:lineRule="auto"/>
        <w:ind w:left="720"/>
        <w:rPr>
          <w:color w:val="auto"/>
        </w:rPr>
      </w:pPr>
    </w:p>
    <w:p w14:paraId="3FF9E81C" w14:textId="2F6879BD" w:rsidR="00803090" w:rsidRPr="00E433DC" w:rsidRDefault="002A2BD7" w:rsidP="00CE0A20">
      <w:pPr>
        <w:tabs>
          <w:tab w:val="left" w:pos="720"/>
          <w:tab w:val="left" w:pos="1440"/>
          <w:tab w:val="left" w:pos="2160"/>
          <w:tab w:val="left" w:pos="2880"/>
          <w:tab w:val="left" w:pos="3600"/>
        </w:tabs>
        <w:spacing w:line="360" w:lineRule="auto"/>
        <w:rPr>
          <w:color w:val="auto"/>
        </w:rPr>
      </w:pPr>
      <w:r w:rsidRPr="00E433DC">
        <w:rPr>
          <w:color w:val="auto"/>
          <w:szCs w:val="22"/>
        </w:rPr>
        <w:tab/>
      </w:r>
      <w:r w:rsidR="0030082D">
        <w:rPr>
          <w:color w:val="auto"/>
          <w:szCs w:val="22"/>
        </w:rPr>
        <w:t>13</w:t>
      </w:r>
      <w:r w:rsidR="00BE08D1" w:rsidRPr="00E433DC">
        <w:rPr>
          <w:color w:val="auto"/>
          <w:szCs w:val="22"/>
        </w:rPr>
        <w:t xml:space="preserve">. </w:t>
      </w:r>
      <w:r w:rsidR="00803090" w:rsidRPr="00E433DC">
        <w:rPr>
          <w:color w:val="auto"/>
        </w:rPr>
        <w:t xml:space="preserve">D'accepter favorablement l'offre du Gouvernement de la </w:t>
      </w:r>
      <w:r w:rsidR="00115867" w:rsidRPr="00E433DC">
        <w:rPr>
          <w:color w:val="auto"/>
        </w:rPr>
        <w:t>République</w:t>
      </w:r>
      <w:r w:rsidR="00803090" w:rsidRPr="00E433DC">
        <w:rPr>
          <w:color w:val="auto"/>
        </w:rPr>
        <w:t xml:space="preserve"> du Honduras </w:t>
      </w:r>
      <w:r w:rsidR="00BE08D1" w:rsidRPr="00E433DC">
        <w:rPr>
          <w:color w:val="auto"/>
        </w:rPr>
        <w:t>d’accueillir</w:t>
      </w:r>
      <w:r w:rsidR="00803090" w:rsidRPr="00E433DC">
        <w:rPr>
          <w:color w:val="auto"/>
        </w:rPr>
        <w:t xml:space="preserve"> la Troisième Réunion interaméricaine des ministres et hauts fonctionnaires chargés du développement durable, qui se tiendra à Tegucigalpa, Honduras, les 22 et 23 octobre 2015</w:t>
      </w:r>
      <w:r w:rsidR="00BE08D1" w:rsidRPr="00E433DC">
        <w:rPr>
          <w:color w:val="auto"/>
        </w:rPr>
        <w:t xml:space="preserve"> et d</w:t>
      </w:r>
      <w:r w:rsidR="004A4B86" w:rsidRPr="00E433DC">
        <w:rPr>
          <w:color w:val="auto"/>
        </w:rPr>
        <w:t xml:space="preserve">e </w:t>
      </w:r>
      <w:r w:rsidR="000B0054" w:rsidRPr="00E433DC">
        <w:rPr>
          <w:color w:val="auto"/>
        </w:rPr>
        <w:t>charger</w:t>
      </w:r>
      <w:r w:rsidR="008F7A9D" w:rsidRPr="00E433DC">
        <w:rPr>
          <w:color w:val="auto"/>
        </w:rPr>
        <w:t xml:space="preserve"> la CIDI de convo</w:t>
      </w:r>
      <w:r w:rsidR="00BE08D1" w:rsidRPr="00E433DC">
        <w:rPr>
          <w:color w:val="auto"/>
        </w:rPr>
        <w:t>q</w:t>
      </w:r>
      <w:r w:rsidR="008F7A9D" w:rsidRPr="00E433DC">
        <w:rPr>
          <w:color w:val="auto"/>
        </w:rPr>
        <w:t>u</w:t>
      </w:r>
      <w:r w:rsidR="00BE08D1" w:rsidRPr="00E433DC">
        <w:rPr>
          <w:color w:val="auto"/>
        </w:rPr>
        <w:t xml:space="preserve">er la dite réunion et d’allouer les ressources nécessaires en vue de son organisation, ainsi que de prier instamment les hauts fonctionnaires </w:t>
      </w:r>
      <w:r w:rsidR="008F7A9D" w:rsidRPr="00E433DC">
        <w:rPr>
          <w:color w:val="auto"/>
        </w:rPr>
        <w:t>chargés du développement durable dans les Etats membres d’y participer</w:t>
      </w:r>
      <w:r w:rsidR="00803090" w:rsidRPr="00E433DC">
        <w:rPr>
          <w:color w:val="auto"/>
        </w:rPr>
        <w:t xml:space="preserve">. </w:t>
      </w:r>
    </w:p>
    <w:p w14:paraId="714A5582" w14:textId="77777777" w:rsidR="00803090" w:rsidRPr="00E433DC" w:rsidRDefault="00803090" w:rsidP="00CE0A20">
      <w:pPr>
        <w:tabs>
          <w:tab w:val="left" w:pos="720"/>
          <w:tab w:val="left" w:pos="1440"/>
        </w:tabs>
        <w:spacing w:line="360" w:lineRule="auto"/>
        <w:ind w:left="720"/>
        <w:rPr>
          <w:color w:val="auto"/>
        </w:rPr>
      </w:pPr>
    </w:p>
    <w:p w14:paraId="4BBF462D" w14:textId="32899042" w:rsidR="004C219F" w:rsidRPr="00E433DC" w:rsidRDefault="002A2BD7" w:rsidP="00CE0A20">
      <w:pPr>
        <w:tabs>
          <w:tab w:val="left" w:pos="720"/>
          <w:tab w:val="left" w:pos="1440"/>
        </w:tabs>
        <w:spacing w:line="360" w:lineRule="auto"/>
        <w:rPr>
          <w:color w:val="auto"/>
        </w:rPr>
      </w:pPr>
      <w:r w:rsidRPr="00E433DC">
        <w:rPr>
          <w:color w:val="auto"/>
          <w:szCs w:val="22"/>
        </w:rPr>
        <w:tab/>
      </w:r>
      <w:r w:rsidR="0030082D">
        <w:rPr>
          <w:color w:val="auto"/>
          <w:szCs w:val="22"/>
        </w:rPr>
        <w:t>14</w:t>
      </w:r>
      <w:r w:rsidR="004C219F" w:rsidRPr="00E433DC">
        <w:rPr>
          <w:color w:val="auto"/>
          <w:szCs w:val="22"/>
        </w:rPr>
        <w:t>.</w:t>
      </w:r>
      <w:r w:rsidR="004C219F" w:rsidRPr="00E433DC">
        <w:rPr>
          <w:color w:val="auto"/>
          <w:szCs w:val="22"/>
        </w:rPr>
        <w:tab/>
      </w:r>
      <w:r w:rsidR="004A4B86" w:rsidRPr="00E433DC">
        <w:rPr>
          <w:color w:val="auto"/>
        </w:rPr>
        <w:t xml:space="preserve">De </w:t>
      </w:r>
      <w:r w:rsidR="000B0054" w:rsidRPr="00E433DC">
        <w:rPr>
          <w:color w:val="auto"/>
        </w:rPr>
        <w:t>charger</w:t>
      </w:r>
      <w:r w:rsidR="004A4B86" w:rsidRPr="00E433DC">
        <w:rPr>
          <w:color w:val="auto"/>
        </w:rPr>
        <w:t xml:space="preserve"> la CIDI de convoquer </w:t>
      </w:r>
      <w:r w:rsidR="004C219F" w:rsidRPr="00E433DC">
        <w:rPr>
          <w:color w:val="auto"/>
        </w:rPr>
        <w:t xml:space="preserve">la Commission interaméricaine pour le développement durable (CIDS) </w:t>
      </w:r>
      <w:r w:rsidR="004A4B86" w:rsidRPr="00E433DC">
        <w:rPr>
          <w:color w:val="auto"/>
        </w:rPr>
        <w:t>pour qu’elle se réunisse au siège de l’OEA les</w:t>
      </w:r>
      <w:r w:rsidR="004C219F" w:rsidRPr="00E433DC">
        <w:rPr>
          <w:color w:val="auto"/>
        </w:rPr>
        <w:t xml:space="preserve"> 22 et 23 octobre 2014,</w:t>
      </w:r>
      <w:r w:rsidR="004A4B86" w:rsidRPr="00E433DC">
        <w:rPr>
          <w:color w:val="auto"/>
        </w:rPr>
        <w:t xml:space="preserve"> et d’allouer les ressources nécessaires en vue de son organisation, afin que ladite commission entame la préparation et l’organisation de la Troisième réunion interaméricaine</w:t>
      </w:r>
      <w:r w:rsidR="00E63F91" w:rsidRPr="00E433DC">
        <w:rPr>
          <w:color w:val="auto"/>
        </w:rPr>
        <w:t xml:space="preserve"> des ministres et hauts fonctionnaires chargés du développement durable, ainsi que du</w:t>
      </w:r>
      <w:r w:rsidR="004C219F" w:rsidRPr="00E433DC">
        <w:rPr>
          <w:color w:val="auto"/>
        </w:rPr>
        <w:t xml:space="preserve"> processus de révision et de mise à jour du Programme interaméricain pour </w:t>
      </w:r>
      <w:r w:rsidR="00E63F91" w:rsidRPr="00E433DC">
        <w:rPr>
          <w:color w:val="auto"/>
        </w:rPr>
        <w:t>le développement durable (PIDS) ; de même, d’instruire la SEDI</w:t>
      </w:r>
      <w:r w:rsidR="004C219F" w:rsidRPr="00E433DC">
        <w:rPr>
          <w:color w:val="auto"/>
        </w:rPr>
        <w:t xml:space="preserve"> </w:t>
      </w:r>
      <w:r w:rsidR="00E63F91" w:rsidRPr="00E433DC">
        <w:rPr>
          <w:color w:val="auto"/>
        </w:rPr>
        <w:t>d’apporter l’appui nécessaire tout au long de ce processus</w:t>
      </w:r>
      <w:r w:rsidR="004C219F" w:rsidRPr="00E433DC">
        <w:rPr>
          <w:color w:val="auto"/>
        </w:rPr>
        <w:t xml:space="preserve">. </w:t>
      </w:r>
    </w:p>
    <w:p w14:paraId="03F40032" w14:textId="77777777" w:rsidR="00F548D2" w:rsidRPr="00E433DC" w:rsidRDefault="00F548D2" w:rsidP="00CE0A20">
      <w:pPr>
        <w:tabs>
          <w:tab w:val="left" w:pos="720"/>
          <w:tab w:val="left" w:pos="1440"/>
        </w:tabs>
        <w:spacing w:line="360" w:lineRule="auto"/>
        <w:rPr>
          <w:i/>
          <w:color w:val="auto"/>
          <w:szCs w:val="22"/>
        </w:rPr>
      </w:pPr>
    </w:p>
    <w:p w14:paraId="42B83B75" w14:textId="4E2E0A9D" w:rsidR="0085082E" w:rsidRPr="00E433DC" w:rsidRDefault="0085082E" w:rsidP="00CE0A20">
      <w:pPr>
        <w:tabs>
          <w:tab w:val="left" w:pos="720"/>
          <w:tab w:val="left" w:pos="1440"/>
        </w:tabs>
        <w:spacing w:line="360" w:lineRule="auto"/>
        <w:outlineLvl w:val="0"/>
        <w:rPr>
          <w:color w:val="auto"/>
          <w:szCs w:val="22"/>
        </w:rPr>
      </w:pPr>
      <w:r w:rsidRPr="00E433DC">
        <w:rPr>
          <w:color w:val="auto"/>
          <w:szCs w:val="22"/>
        </w:rPr>
        <w:t>Commission interaméricaine des ports (CIP)</w:t>
      </w:r>
      <w:r w:rsidR="00A1758E" w:rsidRPr="00E433DC">
        <w:rPr>
          <w:color w:val="auto"/>
          <w:szCs w:val="22"/>
        </w:rPr>
        <w:t xml:space="preserve"> </w:t>
      </w:r>
      <w:r w:rsidR="00A1758E" w:rsidRPr="00E433DC">
        <w:rPr>
          <w:b/>
          <w:i/>
          <w:color w:val="auto"/>
          <w:szCs w:val="22"/>
        </w:rPr>
        <w:t>[Texte présenté par les délégations de la Colombie et du Pérou]</w:t>
      </w:r>
      <w:r w:rsidR="00A1758E" w:rsidRPr="00E433DC">
        <w:rPr>
          <w:b/>
          <w:color w:val="auto"/>
          <w:szCs w:val="22"/>
        </w:rPr>
        <w:t>.</w:t>
      </w:r>
    </w:p>
    <w:p w14:paraId="30CDC14F" w14:textId="77777777" w:rsidR="00883FB9" w:rsidRPr="00E433DC" w:rsidRDefault="00883FB9" w:rsidP="00CE0A20">
      <w:pPr>
        <w:pStyle w:val="ListParagraph"/>
        <w:tabs>
          <w:tab w:val="left" w:pos="720"/>
          <w:tab w:val="left" w:pos="1440"/>
        </w:tabs>
        <w:spacing w:line="360" w:lineRule="auto"/>
        <w:ind w:left="0"/>
        <w:rPr>
          <w:rStyle w:val="bumpedfont15"/>
          <w:rFonts w:ascii="Times New Roman" w:hAnsi="Times New Roman"/>
          <w:color w:val="000000"/>
          <w:szCs w:val="24"/>
        </w:rPr>
      </w:pPr>
    </w:p>
    <w:p w14:paraId="607DCA51" w14:textId="509EAEF9" w:rsidR="00EA0D33" w:rsidRPr="00E433DC" w:rsidRDefault="002A2BD7" w:rsidP="00CE0A20">
      <w:pPr>
        <w:pStyle w:val="Body1"/>
        <w:tabs>
          <w:tab w:val="left" w:pos="720"/>
          <w:tab w:val="left" w:pos="1440"/>
          <w:tab w:val="left" w:pos="2880"/>
          <w:tab w:val="left" w:pos="4320"/>
        </w:tabs>
        <w:spacing w:after="0" w:line="360" w:lineRule="auto"/>
        <w:jc w:val="both"/>
        <w:rPr>
          <w:rFonts w:ascii="Times New Roman" w:hAnsi="Times New Roman"/>
          <w:color w:val="auto"/>
          <w:szCs w:val="22"/>
          <w:lang w:val="fr-FR"/>
        </w:rPr>
      </w:pPr>
      <w:r w:rsidRPr="00E433DC">
        <w:rPr>
          <w:rFonts w:ascii="Times New Roman" w:hAnsi="Times New Roman"/>
          <w:color w:val="auto"/>
          <w:szCs w:val="22"/>
          <w:lang w:val="fr-FR"/>
        </w:rPr>
        <w:tab/>
      </w:r>
      <w:r w:rsidR="00A1758E" w:rsidRPr="00E433DC">
        <w:rPr>
          <w:rFonts w:ascii="Times New Roman" w:hAnsi="Times New Roman"/>
          <w:color w:val="auto"/>
          <w:szCs w:val="22"/>
          <w:lang w:val="fr-FR"/>
        </w:rPr>
        <w:t>AYANT VU le « Plan d’action de Lima 2012-2013 » CIDI/CIP/RES. 117 (VII-12), et CONSIDÉRANT que</w:t>
      </w:r>
      <w:r w:rsidR="00EA0D33" w:rsidRPr="00E433DC">
        <w:rPr>
          <w:rFonts w:ascii="Times New Roman" w:hAnsi="Times New Roman"/>
          <w:color w:val="auto"/>
          <w:szCs w:val="22"/>
          <w:lang w:val="fr-FR"/>
        </w:rPr>
        <w:t xml:space="preserve"> la Huitième Réunion ordinaire de la Commission interaméricaine des ports tenue à Cartagena (Colombie) en septe</w:t>
      </w:r>
      <w:r w:rsidR="00A1758E" w:rsidRPr="00E433DC">
        <w:rPr>
          <w:rFonts w:ascii="Times New Roman" w:hAnsi="Times New Roman"/>
          <w:color w:val="auto"/>
          <w:szCs w:val="22"/>
          <w:lang w:val="fr-FR"/>
        </w:rPr>
        <w:t>mbre 2013 a adopté la Déclaration de Cartagena (CIDI/CIP/DEC.1 (VIII-O/13))</w:t>
      </w:r>
      <w:r w:rsidR="00EA0D33" w:rsidRPr="00E433DC">
        <w:rPr>
          <w:rFonts w:ascii="Times New Roman" w:hAnsi="Times New Roman"/>
          <w:color w:val="auto"/>
          <w:szCs w:val="22"/>
          <w:lang w:val="fr-FR"/>
        </w:rPr>
        <w:t xml:space="preserve"> et</w:t>
      </w:r>
      <w:r w:rsidR="00A1758E" w:rsidRPr="00E433DC">
        <w:rPr>
          <w:rFonts w:ascii="Times New Roman" w:hAnsi="Times New Roman"/>
          <w:color w:val="auto"/>
          <w:szCs w:val="22"/>
          <w:lang w:val="fr-FR"/>
        </w:rPr>
        <w:t xml:space="preserve"> le Plan d'action de Cartagena (CIDI/CIP/PA.1/13 (VIII-O/13))</w:t>
      </w:r>
      <w:r w:rsidR="00EA0D33" w:rsidRPr="00E433DC">
        <w:rPr>
          <w:rFonts w:ascii="Times New Roman" w:hAnsi="Times New Roman"/>
          <w:color w:val="auto"/>
          <w:szCs w:val="22"/>
          <w:lang w:val="fr-FR"/>
        </w:rPr>
        <w:t xml:space="preserve">, </w:t>
      </w:r>
      <w:r w:rsidR="00947CD9">
        <w:rPr>
          <w:rFonts w:ascii="Times New Roman" w:hAnsi="Times New Roman"/>
          <w:color w:val="auto"/>
          <w:szCs w:val="22"/>
          <w:lang w:val="fr-FR"/>
        </w:rPr>
        <w:t>ainsi que la résolution AG/RES. 2744 (XLII-O/12)</w:t>
      </w:r>
      <w:r w:rsidR="00EA0D33" w:rsidRPr="00E433DC">
        <w:rPr>
          <w:rFonts w:ascii="Times New Roman" w:hAnsi="Times New Roman"/>
          <w:color w:val="auto"/>
          <w:szCs w:val="22"/>
          <w:lang w:val="fr-FR"/>
        </w:rPr>
        <w:t xml:space="preserve"> contenant </w:t>
      </w:r>
      <w:r w:rsidR="00947CD9">
        <w:rPr>
          <w:rFonts w:ascii="Times New Roman" w:hAnsi="Times New Roman"/>
          <w:color w:val="auto"/>
          <w:szCs w:val="22"/>
          <w:lang w:val="fr-FR"/>
        </w:rPr>
        <w:t>d</w:t>
      </w:r>
      <w:r w:rsidR="00EA0D33" w:rsidRPr="00E433DC">
        <w:rPr>
          <w:rFonts w:ascii="Times New Roman" w:hAnsi="Times New Roman"/>
          <w:color w:val="auto"/>
          <w:szCs w:val="22"/>
          <w:lang w:val="fr-FR"/>
        </w:rPr>
        <w:t xml:space="preserve">es principes visant l'amélioration du fonctionnement de la Commission, </w:t>
      </w:r>
    </w:p>
    <w:p w14:paraId="54C75E5D" w14:textId="77777777" w:rsidR="00EA0D33" w:rsidRPr="00E433DC" w:rsidRDefault="00EA0D33" w:rsidP="00CE0A20">
      <w:pPr>
        <w:pStyle w:val="ListParagraph"/>
        <w:tabs>
          <w:tab w:val="left" w:pos="720"/>
          <w:tab w:val="left" w:pos="1440"/>
        </w:tabs>
        <w:spacing w:line="360" w:lineRule="auto"/>
        <w:ind w:left="0"/>
        <w:rPr>
          <w:rStyle w:val="bumpedfont15"/>
          <w:rFonts w:ascii="Helvetica" w:eastAsia="Arial Unicode MS" w:hAnsi="Helvetica"/>
          <w:color w:val="000000"/>
          <w:szCs w:val="24"/>
          <w:u w:color="000000"/>
          <w:lang w:val="fr-CA"/>
        </w:rPr>
      </w:pPr>
    </w:p>
    <w:p w14:paraId="7F7C06EC" w14:textId="3530D97E" w:rsidR="00EA0D33" w:rsidRPr="00E433DC" w:rsidRDefault="002A2BD7" w:rsidP="00CE0A20">
      <w:pPr>
        <w:pStyle w:val="Body1"/>
        <w:tabs>
          <w:tab w:val="left" w:pos="720"/>
          <w:tab w:val="left" w:pos="1440"/>
          <w:tab w:val="left" w:pos="2880"/>
          <w:tab w:val="left" w:pos="4320"/>
        </w:tabs>
        <w:spacing w:after="0" w:line="360" w:lineRule="auto"/>
        <w:jc w:val="both"/>
        <w:rPr>
          <w:rFonts w:ascii="Times New Roman" w:hAnsi="Times New Roman"/>
          <w:color w:val="auto"/>
          <w:szCs w:val="22"/>
          <w:lang w:val="fr-FR"/>
        </w:rPr>
      </w:pPr>
      <w:r w:rsidRPr="00E433DC">
        <w:rPr>
          <w:rFonts w:ascii="Times New Roman" w:hAnsi="Times New Roman"/>
          <w:color w:val="auto"/>
          <w:szCs w:val="22"/>
          <w:lang w:val="fr-FR"/>
        </w:rPr>
        <w:tab/>
      </w:r>
      <w:r w:rsidR="00630887" w:rsidRPr="00E433DC">
        <w:rPr>
          <w:rFonts w:ascii="Times New Roman" w:hAnsi="Times New Roman"/>
          <w:color w:val="auto"/>
          <w:szCs w:val="22"/>
          <w:lang w:val="fr-FR"/>
        </w:rPr>
        <w:t>CONSIDÉRANT</w:t>
      </w:r>
      <w:r w:rsidR="00EA0D33" w:rsidRPr="00E433DC">
        <w:rPr>
          <w:rFonts w:ascii="Times New Roman" w:hAnsi="Times New Roman"/>
          <w:color w:val="auto"/>
          <w:szCs w:val="22"/>
          <w:lang w:val="fr-FR"/>
        </w:rPr>
        <w:t xml:space="preserve"> que, à l'échelle mondiale, les ports constituent les principaux </w:t>
      </w:r>
      <w:proofErr w:type="spellStart"/>
      <w:r w:rsidR="00EA0D33" w:rsidRPr="00E433DC">
        <w:rPr>
          <w:rFonts w:ascii="Times New Roman" w:hAnsi="Times New Roman"/>
          <w:color w:val="auto"/>
          <w:szCs w:val="22"/>
          <w:lang w:val="fr-FR"/>
        </w:rPr>
        <w:t>noeuds</w:t>
      </w:r>
      <w:proofErr w:type="spellEnd"/>
      <w:r w:rsidR="00EA0D33" w:rsidRPr="00E433DC">
        <w:rPr>
          <w:rFonts w:ascii="Times New Roman" w:hAnsi="Times New Roman"/>
          <w:color w:val="auto"/>
          <w:szCs w:val="22"/>
          <w:lang w:val="fr-FR"/>
        </w:rPr>
        <w:t xml:space="preserve"> du réseau d</w:t>
      </w:r>
      <w:r w:rsidR="00630887" w:rsidRPr="00E433DC">
        <w:rPr>
          <w:rFonts w:ascii="Times New Roman" w:hAnsi="Times New Roman"/>
          <w:color w:val="auto"/>
          <w:szCs w:val="22"/>
          <w:lang w:val="fr-FR"/>
        </w:rPr>
        <w:t xml:space="preserve">es transports maritimes </w:t>
      </w:r>
      <w:r w:rsidR="00EA0D33" w:rsidRPr="00E433DC">
        <w:rPr>
          <w:rFonts w:ascii="Times New Roman" w:hAnsi="Times New Roman"/>
          <w:color w:val="auto"/>
          <w:szCs w:val="22"/>
          <w:lang w:val="fr-FR"/>
        </w:rPr>
        <w:t>et qu'il est nécessaire d'augmenter, à l'échelle continentale, la part du fret transporté par cette voie pour favoriser le développement du continent américain,</w:t>
      </w:r>
      <w:r w:rsidR="00630887" w:rsidRPr="00E433DC">
        <w:rPr>
          <w:rFonts w:ascii="Times New Roman" w:hAnsi="Times New Roman"/>
          <w:color w:val="auto"/>
          <w:szCs w:val="22"/>
          <w:lang w:val="fr-FR"/>
        </w:rPr>
        <w:t xml:space="preserve"> afin de générer de plus amples opportunités d’emplois pour les populations ; et</w:t>
      </w:r>
      <w:r w:rsidR="00EA0D33" w:rsidRPr="00E433DC">
        <w:rPr>
          <w:rFonts w:ascii="Times New Roman" w:hAnsi="Times New Roman"/>
          <w:color w:val="auto"/>
          <w:szCs w:val="22"/>
          <w:lang w:val="fr-FR"/>
        </w:rPr>
        <w:t xml:space="preserve"> </w:t>
      </w:r>
    </w:p>
    <w:p w14:paraId="54229693" w14:textId="77777777" w:rsidR="00EA0D33" w:rsidRPr="00E433DC" w:rsidRDefault="00EA0D33" w:rsidP="00CE0A20">
      <w:pPr>
        <w:pStyle w:val="ListParagraph"/>
        <w:tabs>
          <w:tab w:val="left" w:pos="720"/>
          <w:tab w:val="left" w:pos="1440"/>
        </w:tabs>
        <w:spacing w:line="360" w:lineRule="auto"/>
        <w:ind w:left="0"/>
        <w:rPr>
          <w:rStyle w:val="bumpedfont15"/>
          <w:rFonts w:ascii="Helvetica" w:eastAsia="Arial Unicode MS" w:hAnsi="Helvetica"/>
          <w:color w:val="000000"/>
          <w:szCs w:val="24"/>
          <w:u w:color="000000"/>
          <w:lang w:val="fr-CA"/>
        </w:rPr>
      </w:pPr>
    </w:p>
    <w:p w14:paraId="4DF77592" w14:textId="64D49607" w:rsidR="00EA0D33" w:rsidRPr="00E433DC" w:rsidRDefault="002A2BD7" w:rsidP="00CE0A20">
      <w:pPr>
        <w:pStyle w:val="Body1"/>
        <w:tabs>
          <w:tab w:val="left" w:pos="720"/>
          <w:tab w:val="left" w:pos="1440"/>
          <w:tab w:val="left" w:pos="2880"/>
          <w:tab w:val="left" w:pos="4320"/>
        </w:tabs>
        <w:spacing w:after="0" w:line="360" w:lineRule="auto"/>
        <w:jc w:val="both"/>
        <w:rPr>
          <w:rFonts w:ascii="Times New Roman" w:hAnsi="Times New Roman"/>
          <w:color w:val="auto"/>
          <w:szCs w:val="22"/>
          <w:lang w:val="fr-FR"/>
        </w:rPr>
      </w:pPr>
      <w:r w:rsidRPr="00E433DC">
        <w:rPr>
          <w:rFonts w:ascii="Times New Roman" w:hAnsi="Times New Roman"/>
          <w:color w:val="auto"/>
          <w:szCs w:val="22"/>
          <w:lang w:val="fr-FR"/>
        </w:rPr>
        <w:tab/>
      </w:r>
      <w:r w:rsidR="00EA0D33" w:rsidRPr="00E433DC">
        <w:rPr>
          <w:rFonts w:ascii="Times New Roman" w:hAnsi="Times New Roman"/>
          <w:color w:val="auto"/>
          <w:szCs w:val="22"/>
          <w:lang w:val="fr-FR"/>
        </w:rPr>
        <w:t xml:space="preserve">RECONNAISSANT que l'élargissement du Canal de Panama </w:t>
      </w:r>
      <w:r w:rsidR="00630887" w:rsidRPr="00E433DC">
        <w:rPr>
          <w:rFonts w:ascii="Times New Roman" w:hAnsi="Times New Roman"/>
          <w:color w:val="auto"/>
          <w:szCs w:val="22"/>
          <w:lang w:val="fr-FR"/>
        </w:rPr>
        <w:t>facilitera une augmentation de la</w:t>
      </w:r>
      <w:r w:rsidR="00EA0D33" w:rsidRPr="00E433DC">
        <w:rPr>
          <w:rFonts w:ascii="Times New Roman" w:hAnsi="Times New Roman"/>
          <w:color w:val="auto"/>
          <w:szCs w:val="22"/>
          <w:lang w:val="fr-FR"/>
        </w:rPr>
        <w:t xml:space="preserve"> capacité accrue d'accueillir des charges commerciales plus lourdes et plus fréquentes dans des navires de plus en plus grands, et que les ports des Amériques doivent prendre des mesures pour se préparer à cette nouvelle dimension dans le commerce mondial, </w:t>
      </w:r>
    </w:p>
    <w:p w14:paraId="296638A8" w14:textId="77777777" w:rsidR="00630887" w:rsidRPr="00E433DC" w:rsidRDefault="00630887" w:rsidP="00CE0A20">
      <w:pPr>
        <w:pStyle w:val="ListParagraph"/>
        <w:tabs>
          <w:tab w:val="left" w:pos="720"/>
          <w:tab w:val="left" w:pos="1440"/>
        </w:tabs>
        <w:spacing w:line="360" w:lineRule="auto"/>
        <w:ind w:left="0"/>
        <w:rPr>
          <w:rStyle w:val="bumpedfont15"/>
          <w:rFonts w:ascii="Helvetica" w:eastAsia="Arial Unicode MS" w:hAnsi="Helvetica"/>
          <w:color w:val="000000"/>
          <w:szCs w:val="24"/>
          <w:u w:color="000000"/>
          <w:lang w:val="fr-CA"/>
        </w:rPr>
      </w:pPr>
    </w:p>
    <w:p w14:paraId="51985DF8" w14:textId="77777777" w:rsidR="00630887" w:rsidRPr="00E433DC" w:rsidRDefault="00630887" w:rsidP="00630887">
      <w:pPr>
        <w:pStyle w:val="Body1"/>
        <w:tabs>
          <w:tab w:val="left" w:pos="720"/>
          <w:tab w:val="left" w:pos="1440"/>
          <w:tab w:val="left" w:pos="2880"/>
          <w:tab w:val="left" w:pos="4320"/>
        </w:tabs>
        <w:spacing w:after="0" w:line="360" w:lineRule="auto"/>
        <w:jc w:val="both"/>
        <w:rPr>
          <w:rFonts w:ascii="Times New Roman" w:hAnsi="Times New Roman"/>
          <w:color w:val="auto"/>
          <w:szCs w:val="22"/>
          <w:lang w:val="fr-FR"/>
        </w:rPr>
      </w:pPr>
      <w:r w:rsidRPr="00E433DC">
        <w:rPr>
          <w:rFonts w:ascii="Times New Roman" w:hAnsi="Times New Roman"/>
          <w:b/>
          <w:i/>
          <w:color w:val="auto"/>
          <w:szCs w:val="22"/>
          <w:lang w:val="fr-FR"/>
        </w:rPr>
        <w:t>DÉCIDE :</w:t>
      </w:r>
    </w:p>
    <w:p w14:paraId="5D59E43C" w14:textId="77777777" w:rsidR="00630887" w:rsidRPr="00E433DC" w:rsidRDefault="00630887" w:rsidP="00CE0A20">
      <w:pPr>
        <w:tabs>
          <w:tab w:val="left" w:pos="720"/>
          <w:tab w:val="left" w:pos="1440"/>
          <w:tab w:val="left" w:pos="2160"/>
          <w:tab w:val="left" w:pos="2880"/>
        </w:tabs>
        <w:spacing w:line="360" w:lineRule="auto"/>
        <w:rPr>
          <w:color w:val="auto"/>
          <w:szCs w:val="22"/>
        </w:rPr>
      </w:pPr>
    </w:p>
    <w:p w14:paraId="5C95B646" w14:textId="60CE8B07" w:rsidR="00883FB9" w:rsidRPr="00E433DC" w:rsidRDefault="00630887" w:rsidP="00CE0A20">
      <w:pPr>
        <w:tabs>
          <w:tab w:val="left" w:pos="720"/>
          <w:tab w:val="left" w:pos="1440"/>
          <w:tab w:val="left" w:pos="2160"/>
          <w:tab w:val="left" w:pos="2880"/>
        </w:tabs>
        <w:spacing w:line="360" w:lineRule="auto"/>
        <w:rPr>
          <w:color w:val="auto"/>
          <w:szCs w:val="22"/>
        </w:rPr>
      </w:pPr>
      <w:r w:rsidRPr="00E433DC">
        <w:rPr>
          <w:color w:val="auto"/>
          <w:szCs w:val="22"/>
        </w:rPr>
        <w:tab/>
      </w:r>
      <w:r w:rsidR="00AA31BC">
        <w:rPr>
          <w:color w:val="auto"/>
          <w:szCs w:val="22"/>
        </w:rPr>
        <w:t>15</w:t>
      </w:r>
      <w:r w:rsidR="0096226E">
        <w:rPr>
          <w:color w:val="auto"/>
          <w:szCs w:val="22"/>
        </w:rPr>
        <w:t>.</w:t>
      </w:r>
      <w:r w:rsidR="0096226E">
        <w:rPr>
          <w:color w:val="auto"/>
          <w:szCs w:val="22"/>
        </w:rPr>
        <w:tab/>
      </w:r>
      <w:r w:rsidR="009C2146" w:rsidRPr="0020403B">
        <w:rPr>
          <w:color w:val="auto"/>
          <w:szCs w:val="22"/>
        </w:rPr>
        <w:t>D</w:t>
      </w:r>
      <w:r w:rsidR="00883FB9" w:rsidRPr="0020403B">
        <w:rPr>
          <w:color w:val="auto"/>
          <w:szCs w:val="22"/>
        </w:rPr>
        <w:t xml:space="preserve">e remercier le Gouvernement et le peuple de la Colombie pour </w:t>
      </w:r>
      <w:r w:rsidR="0020403B">
        <w:rPr>
          <w:color w:val="auto"/>
          <w:szCs w:val="22"/>
        </w:rPr>
        <w:t>son hospitalité et ses contributions aux résultats</w:t>
      </w:r>
      <w:r w:rsidR="00883FB9" w:rsidRPr="0020403B">
        <w:rPr>
          <w:color w:val="auto"/>
          <w:szCs w:val="22"/>
        </w:rPr>
        <w:t xml:space="preserve"> de la Huitième Réunion ordinaire de la Commission interaméricaine des ports (CIP)</w:t>
      </w:r>
      <w:r w:rsidR="0020403B">
        <w:rPr>
          <w:color w:val="auto"/>
          <w:szCs w:val="22"/>
        </w:rPr>
        <w:t xml:space="preserve"> tenue à Cartagena du 10 au 13 septembre 2013,</w:t>
      </w:r>
      <w:r w:rsidR="00883FB9" w:rsidRPr="0020403B">
        <w:rPr>
          <w:color w:val="auto"/>
          <w:szCs w:val="22"/>
        </w:rPr>
        <w:t xml:space="preserve"> et de faire siens la Déclaration de Cartagena [CIDI/CIP/DEC.1 (VIII-O/13)] et le Plan d’action de Cartagena</w:t>
      </w:r>
      <w:r w:rsidR="0008729C">
        <w:rPr>
          <w:color w:val="auto"/>
          <w:szCs w:val="22"/>
        </w:rPr>
        <w:t xml:space="preserve"> </w:t>
      </w:r>
      <w:r w:rsidR="0008729C" w:rsidRPr="0049195B">
        <w:rPr>
          <w:szCs w:val="22"/>
        </w:rPr>
        <w:t xml:space="preserve">Que, par ailleurs, les hautes autorités portuaires ont adopté le Plan d’action de Cartagena : </w:t>
      </w:r>
      <w:r w:rsidR="0008729C" w:rsidRPr="00EF46AF">
        <w:rPr>
          <w:color w:val="auto"/>
          <w:szCs w:val="22"/>
        </w:rPr>
        <w:t>“Des ports innovateurs et compétitifs pour un développement économique durable assorti d'inclusion sociale dans les Amériques”</w:t>
      </w:r>
      <w:r w:rsidR="00883FB9" w:rsidRPr="00EF46AF">
        <w:rPr>
          <w:color w:val="auto"/>
          <w:szCs w:val="22"/>
        </w:rPr>
        <w:t xml:space="preserve"> [CIDI/CIP/PA.1/13 (VIII-O/13)]</w:t>
      </w:r>
      <w:r w:rsidR="0008729C" w:rsidRPr="00EF46AF">
        <w:rPr>
          <w:color w:val="auto"/>
          <w:szCs w:val="22"/>
        </w:rPr>
        <w:t xml:space="preserve">, </w:t>
      </w:r>
      <w:r w:rsidR="002770DF" w:rsidRPr="00EF46AF">
        <w:rPr>
          <w:color w:val="auto"/>
          <w:szCs w:val="22"/>
        </w:rPr>
        <w:t>qui font état de consensus continentaux quant au renforcement du Secrétariat de la CIP</w:t>
      </w:r>
      <w:r w:rsidR="00001527" w:rsidRPr="00EF46AF">
        <w:rPr>
          <w:color w:val="auto"/>
          <w:szCs w:val="22"/>
        </w:rPr>
        <w:t xml:space="preserve"> en tant qu’animateur</w:t>
      </w:r>
      <w:r w:rsidR="00443EFD" w:rsidRPr="00EF46AF">
        <w:rPr>
          <w:color w:val="auto"/>
          <w:szCs w:val="22"/>
        </w:rPr>
        <w:t xml:space="preserve"> du dialogue politique entre aut</w:t>
      </w:r>
      <w:r w:rsidR="007853C8" w:rsidRPr="00EF46AF">
        <w:rPr>
          <w:color w:val="auto"/>
          <w:szCs w:val="22"/>
        </w:rPr>
        <w:t xml:space="preserve">orités portuaires </w:t>
      </w:r>
      <w:r w:rsidR="00001527" w:rsidRPr="00EF46AF">
        <w:rPr>
          <w:color w:val="auto"/>
          <w:szCs w:val="22"/>
        </w:rPr>
        <w:t>du continent</w:t>
      </w:r>
      <w:r w:rsidR="007853C8" w:rsidRPr="00EF46AF">
        <w:rPr>
          <w:color w:val="auto"/>
          <w:szCs w:val="22"/>
        </w:rPr>
        <w:t xml:space="preserve">; il a été reconnu qu’il était nécessaire de </w:t>
      </w:r>
      <w:r w:rsidR="00443EFD" w:rsidRPr="00EF46AF">
        <w:rPr>
          <w:color w:val="auto"/>
          <w:szCs w:val="22"/>
        </w:rPr>
        <w:t xml:space="preserve"> </w:t>
      </w:r>
      <w:r w:rsidR="007853C8" w:rsidRPr="00EF46AF">
        <w:rPr>
          <w:color w:val="auto"/>
          <w:szCs w:val="22"/>
        </w:rPr>
        <w:t>développer le partenariat public privé en matière portuaire et il a été décidé d’</w:t>
      </w:r>
      <w:r w:rsidR="00001527" w:rsidRPr="00EF46AF">
        <w:rPr>
          <w:color w:val="auto"/>
          <w:szCs w:val="22"/>
        </w:rPr>
        <w:t>impulser</w:t>
      </w:r>
      <w:r w:rsidR="007853C8" w:rsidRPr="00EF46AF">
        <w:rPr>
          <w:color w:val="auto"/>
          <w:szCs w:val="22"/>
        </w:rPr>
        <w:t xml:space="preserve"> la coopération continentale et internationale dans le domaine </w:t>
      </w:r>
      <w:r w:rsidR="00001527" w:rsidRPr="00EF46AF">
        <w:rPr>
          <w:color w:val="auto"/>
          <w:szCs w:val="22"/>
        </w:rPr>
        <w:t>au moyen du</w:t>
      </w:r>
      <w:r w:rsidR="007853C8" w:rsidRPr="00EF46AF">
        <w:rPr>
          <w:color w:val="auto"/>
          <w:szCs w:val="22"/>
        </w:rPr>
        <w:t xml:space="preserve"> renforcement des capacités techniques institutionnelles, ainsi que </w:t>
      </w:r>
      <w:r w:rsidR="00001527" w:rsidRPr="00EF46AF">
        <w:rPr>
          <w:color w:val="auto"/>
          <w:szCs w:val="22"/>
        </w:rPr>
        <w:t>de</w:t>
      </w:r>
      <w:r w:rsidR="007853C8" w:rsidRPr="00EF46AF">
        <w:rPr>
          <w:color w:val="auto"/>
          <w:szCs w:val="22"/>
        </w:rPr>
        <w:t xml:space="preserve"> l’échange de données d’expérience</w:t>
      </w:r>
      <w:r w:rsidR="00001527" w:rsidRPr="00EF46AF">
        <w:rPr>
          <w:color w:val="auto"/>
          <w:szCs w:val="22"/>
        </w:rPr>
        <w:t>s</w:t>
      </w:r>
      <w:r w:rsidR="007853C8" w:rsidRPr="00EF46AF">
        <w:rPr>
          <w:color w:val="auto"/>
          <w:szCs w:val="22"/>
        </w:rPr>
        <w:t xml:space="preserve"> </w:t>
      </w:r>
      <w:r w:rsidR="00001527" w:rsidRPr="00EF46AF">
        <w:rPr>
          <w:color w:val="auto"/>
          <w:szCs w:val="22"/>
        </w:rPr>
        <w:t>pour</w:t>
      </w:r>
      <w:r w:rsidR="007853C8" w:rsidRPr="00EF46AF">
        <w:rPr>
          <w:color w:val="auto"/>
          <w:szCs w:val="22"/>
        </w:rPr>
        <w:t xml:space="preserve"> </w:t>
      </w:r>
      <w:r w:rsidR="00001527" w:rsidRPr="00EF46AF">
        <w:rPr>
          <w:color w:val="auto"/>
          <w:szCs w:val="22"/>
        </w:rPr>
        <w:t xml:space="preserve">faciliter l’avancement </w:t>
      </w:r>
      <w:r w:rsidR="007853C8" w:rsidRPr="00EF46AF">
        <w:rPr>
          <w:color w:val="auto"/>
          <w:szCs w:val="22"/>
        </w:rPr>
        <w:t>des programmes nationaux des Etats membres</w:t>
      </w:r>
      <w:r w:rsidR="00883FB9" w:rsidRPr="00EF46AF">
        <w:rPr>
          <w:color w:val="auto"/>
          <w:szCs w:val="22"/>
        </w:rPr>
        <w:t>.</w:t>
      </w:r>
      <w:r w:rsidR="00883FB9" w:rsidRPr="00E433DC">
        <w:rPr>
          <w:color w:val="auto"/>
          <w:szCs w:val="22"/>
        </w:rPr>
        <w:t xml:space="preserve"> </w:t>
      </w:r>
    </w:p>
    <w:p w14:paraId="767E8B85" w14:textId="77777777" w:rsidR="00EA0D33" w:rsidRPr="00E433DC" w:rsidRDefault="00EA0D33" w:rsidP="00CE0A20">
      <w:pPr>
        <w:tabs>
          <w:tab w:val="left" w:pos="720"/>
          <w:tab w:val="left" w:pos="1440"/>
        </w:tabs>
        <w:spacing w:line="360" w:lineRule="auto"/>
        <w:rPr>
          <w:color w:val="auto"/>
          <w:szCs w:val="22"/>
        </w:rPr>
      </w:pPr>
    </w:p>
    <w:p w14:paraId="6FBB6353" w14:textId="32F97391" w:rsidR="009277A5" w:rsidRDefault="002A2BD7" w:rsidP="00001527">
      <w:pPr>
        <w:tabs>
          <w:tab w:val="left" w:pos="720"/>
          <w:tab w:val="left" w:pos="1440"/>
          <w:tab w:val="left" w:pos="2160"/>
          <w:tab w:val="left" w:pos="2880"/>
        </w:tabs>
        <w:spacing w:line="360" w:lineRule="auto"/>
        <w:rPr>
          <w:b/>
          <w:i/>
          <w:color w:val="auto"/>
          <w:szCs w:val="22"/>
        </w:rPr>
      </w:pPr>
      <w:r w:rsidRPr="00E433DC">
        <w:rPr>
          <w:color w:val="auto"/>
          <w:szCs w:val="22"/>
        </w:rPr>
        <w:tab/>
      </w:r>
      <w:r w:rsidR="002F5983">
        <w:rPr>
          <w:color w:val="auto"/>
          <w:szCs w:val="22"/>
        </w:rPr>
        <w:t>16</w:t>
      </w:r>
      <w:r w:rsidR="0096226E">
        <w:rPr>
          <w:color w:val="auto"/>
          <w:szCs w:val="22"/>
        </w:rPr>
        <w:t>.</w:t>
      </w:r>
      <w:r w:rsidR="0096226E">
        <w:rPr>
          <w:color w:val="auto"/>
          <w:szCs w:val="22"/>
        </w:rPr>
        <w:tab/>
      </w:r>
      <w:r w:rsidR="008F6219" w:rsidRPr="00001527">
        <w:rPr>
          <w:color w:val="auto"/>
          <w:szCs w:val="22"/>
        </w:rPr>
        <w:t>De</w:t>
      </w:r>
      <w:r w:rsidR="00001527" w:rsidRPr="00001527">
        <w:rPr>
          <w:color w:val="auto"/>
          <w:szCs w:val="22"/>
        </w:rPr>
        <w:t xml:space="preserve"> prier instamment les hauts fonctionnaires portuaires des Etats </w:t>
      </w:r>
      <w:proofErr w:type="spellStart"/>
      <w:r w:rsidR="00001527" w:rsidRPr="00001527">
        <w:rPr>
          <w:color w:val="auto"/>
          <w:szCs w:val="22"/>
        </w:rPr>
        <w:t>mebres</w:t>
      </w:r>
      <w:proofErr w:type="spellEnd"/>
      <w:r w:rsidR="00001527" w:rsidRPr="00001527">
        <w:rPr>
          <w:color w:val="auto"/>
          <w:szCs w:val="22"/>
        </w:rPr>
        <w:t xml:space="preserve"> de l’OEA à participer à la</w:t>
      </w:r>
      <w:r w:rsidR="008F6219" w:rsidRPr="00001527">
        <w:rPr>
          <w:color w:val="auto"/>
          <w:szCs w:val="22"/>
        </w:rPr>
        <w:t xml:space="preserve"> </w:t>
      </w:r>
      <w:r w:rsidR="00A50ED0" w:rsidRPr="00001527">
        <w:rPr>
          <w:color w:val="auto"/>
          <w:szCs w:val="22"/>
        </w:rPr>
        <w:t xml:space="preserve">Neuvième Réunion ordinaire de la Commission interaméricaine des ports (CIP) et </w:t>
      </w:r>
      <w:r w:rsidR="00001527" w:rsidRPr="00001527">
        <w:rPr>
          <w:color w:val="auto"/>
          <w:szCs w:val="22"/>
        </w:rPr>
        <w:t xml:space="preserve">à </w:t>
      </w:r>
      <w:r w:rsidR="00A50ED0" w:rsidRPr="00001527">
        <w:rPr>
          <w:color w:val="auto"/>
          <w:szCs w:val="22"/>
        </w:rPr>
        <w:t>la Quatorzième Réunion du Comité exécutif de la CIP</w:t>
      </w:r>
      <w:r w:rsidR="00001527" w:rsidRPr="00001527">
        <w:rPr>
          <w:color w:val="auto"/>
          <w:szCs w:val="22"/>
        </w:rPr>
        <w:t>, qui se tiendront</w:t>
      </w:r>
      <w:r w:rsidR="00A50ED0" w:rsidRPr="00001527">
        <w:rPr>
          <w:color w:val="auto"/>
          <w:szCs w:val="22"/>
        </w:rPr>
        <w:t xml:space="preserve"> du 18 au 20 juin 2014 au siège du Secrétariat général de l’OEA à Washington</w:t>
      </w:r>
      <w:r w:rsidR="00001527" w:rsidRPr="00001527">
        <w:rPr>
          <w:color w:val="auto"/>
          <w:szCs w:val="22"/>
        </w:rPr>
        <w:t>, D.C.</w:t>
      </w:r>
      <w:r w:rsidR="00001527" w:rsidRPr="002F5983">
        <w:rPr>
          <w:color w:val="auto"/>
          <w:szCs w:val="22"/>
        </w:rPr>
        <w:t xml:space="preserve"> </w:t>
      </w:r>
    </w:p>
    <w:p w14:paraId="52587C48" w14:textId="77777777" w:rsidR="002F5983" w:rsidRDefault="002F5983" w:rsidP="00001527">
      <w:pPr>
        <w:tabs>
          <w:tab w:val="left" w:pos="720"/>
          <w:tab w:val="left" w:pos="1440"/>
          <w:tab w:val="left" w:pos="2160"/>
          <w:tab w:val="left" w:pos="2880"/>
        </w:tabs>
        <w:spacing w:line="360" w:lineRule="auto"/>
        <w:rPr>
          <w:rStyle w:val="bumpedfont15"/>
        </w:rPr>
      </w:pPr>
    </w:p>
    <w:p w14:paraId="02DE6AA8" w14:textId="5A3197BD" w:rsidR="005D00BA" w:rsidRDefault="005D00BA">
      <w:pPr>
        <w:jc w:val="left"/>
        <w:rPr>
          <w:rStyle w:val="bumpedfont15"/>
        </w:rPr>
      </w:pPr>
      <w:r>
        <w:rPr>
          <w:rStyle w:val="bumpedfont15"/>
        </w:rPr>
        <w:br w:type="page"/>
      </w:r>
    </w:p>
    <w:p w14:paraId="3B971CA1" w14:textId="77777777" w:rsidR="00EA0D33" w:rsidRPr="00E433DC" w:rsidRDefault="00EA0D33" w:rsidP="00CE0A20">
      <w:pPr>
        <w:tabs>
          <w:tab w:val="left" w:pos="720"/>
          <w:tab w:val="left" w:pos="1440"/>
          <w:tab w:val="left" w:pos="2160"/>
        </w:tabs>
        <w:spacing w:line="360" w:lineRule="auto"/>
        <w:rPr>
          <w:rStyle w:val="bumpedfont15"/>
        </w:rPr>
      </w:pPr>
    </w:p>
    <w:p w14:paraId="29AE5A1E" w14:textId="77777777" w:rsidR="00001527" w:rsidRDefault="0085082E" w:rsidP="00CE0A20">
      <w:pPr>
        <w:pStyle w:val="Body1"/>
        <w:numPr>
          <w:ilvl w:val="0"/>
          <w:numId w:val="8"/>
        </w:numPr>
        <w:tabs>
          <w:tab w:val="left" w:pos="720"/>
          <w:tab w:val="left" w:pos="1440"/>
        </w:tabs>
        <w:spacing w:after="0" w:line="360" w:lineRule="auto"/>
        <w:jc w:val="center"/>
        <w:rPr>
          <w:rFonts w:ascii="Times New Roman" w:hAnsi="Times New Roman"/>
          <w:color w:val="auto"/>
          <w:szCs w:val="22"/>
          <w:lang w:val="fr-FR"/>
        </w:rPr>
      </w:pPr>
      <w:r w:rsidRPr="00E433DC">
        <w:rPr>
          <w:rFonts w:ascii="Times New Roman" w:hAnsi="Times New Roman"/>
          <w:color w:val="auto"/>
          <w:szCs w:val="22"/>
          <w:lang w:val="fr-FR"/>
        </w:rPr>
        <w:t xml:space="preserve">RENFORCEMENT DES CAPACITÉS </w:t>
      </w:r>
    </w:p>
    <w:p w14:paraId="18A9A232" w14:textId="77777777" w:rsidR="0085082E" w:rsidRPr="00E433DC" w:rsidRDefault="0085082E" w:rsidP="00CE0A20">
      <w:pPr>
        <w:tabs>
          <w:tab w:val="left" w:pos="720"/>
          <w:tab w:val="left" w:pos="1440"/>
        </w:tabs>
        <w:spacing w:line="360" w:lineRule="auto"/>
        <w:rPr>
          <w:i/>
          <w:color w:val="auto"/>
          <w:szCs w:val="22"/>
        </w:rPr>
      </w:pPr>
    </w:p>
    <w:p w14:paraId="3EC019BA" w14:textId="77777777" w:rsidR="006401F7" w:rsidRPr="00E433DC" w:rsidRDefault="00011C6D" w:rsidP="00CE0A20">
      <w:pPr>
        <w:tabs>
          <w:tab w:val="left" w:pos="720"/>
          <w:tab w:val="left" w:pos="1440"/>
        </w:tabs>
        <w:spacing w:line="360" w:lineRule="auto"/>
        <w:outlineLvl w:val="0"/>
        <w:rPr>
          <w:color w:val="auto"/>
          <w:szCs w:val="22"/>
        </w:rPr>
      </w:pPr>
      <w:r w:rsidRPr="00E433DC">
        <w:rPr>
          <w:color w:val="auto"/>
          <w:szCs w:val="22"/>
          <w:u w:val="single"/>
        </w:rPr>
        <w:t>Investissement</w:t>
      </w:r>
      <w:r w:rsidR="006401F7" w:rsidRPr="00E433DC">
        <w:rPr>
          <w:color w:val="auto"/>
          <w:szCs w:val="22"/>
          <w:u w:val="single"/>
        </w:rPr>
        <w:t xml:space="preserve"> dans le développement des capacités individuelles et institutionnelles</w:t>
      </w:r>
      <w:r w:rsidR="006401F7" w:rsidRPr="00E433DC">
        <w:rPr>
          <w:color w:val="auto"/>
          <w:szCs w:val="22"/>
        </w:rPr>
        <w:t xml:space="preserve"> </w:t>
      </w:r>
      <w:r w:rsidR="006401F7" w:rsidRPr="00E433DC">
        <w:rPr>
          <w:b/>
          <w:i/>
          <w:color w:val="auto"/>
          <w:szCs w:val="22"/>
        </w:rPr>
        <w:t>[Texte présenté par la délégation de Saint-Vincent-et-Grenadines]</w:t>
      </w:r>
    </w:p>
    <w:p w14:paraId="6AA7CBEF" w14:textId="77777777" w:rsidR="000B0054" w:rsidRPr="00E433DC" w:rsidRDefault="000B0054" w:rsidP="00CE0A20">
      <w:pPr>
        <w:tabs>
          <w:tab w:val="left" w:pos="720"/>
          <w:tab w:val="left" w:pos="1440"/>
        </w:tabs>
        <w:spacing w:line="360" w:lineRule="auto"/>
        <w:outlineLvl w:val="0"/>
        <w:rPr>
          <w:b/>
          <w:color w:val="auto"/>
          <w:szCs w:val="22"/>
        </w:rPr>
      </w:pPr>
    </w:p>
    <w:p w14:paraId="42478816" w14:textId="27A4B9F6" w:rsidR="00941B1B" w:rsidRPr="00001527" w:rsidRDefault="000B0054" w:rsidP="00CE0A20">
      <w:pPr>
        <w:tabs>
          <w:tab w:val="left" w:pos="720"/>
          <w:tab w:val="left" w:pos="1440"/>
        </w:tabs>
        <w:spacing w:line="360" w:lineRule="auto"/>
        <w:outlineLvl w:val="0"/>
        <w:rPr>
          <w:color w:val="auto"/>
          <w:szCs w:val="22"/>
        </w:rPr>
      </w:pPr>
      <w:r w:rsidRPr="00E433DC">
        <w:rPr>
          <w:b/>
          <w:color w:val="auto"/>
          <w:szCs w:val="22"/>
        </w:rPr>
        <w:tab/>
      </w:r>
      <w:r w:rsidRPr="00001527">
        <w:rPr>
          <w:color w:val="auto"/>
          <w:szCs w:val="22"/>
        </w:rPr>
        <w:t xml:space="preserve">AYANT VU le Manuel des procédures des programmes de bourses d’études et de perfectionnement de l’Organisation des Etats Américains (CIDI/doc.61/13) </w:t>
      </w:r>
    </w:p>
    <w:p w14:paraId="4D3C7BEC" w14:textId="77777777" w:rsidR="000B0054" w:rsidRPr="00E433DC" w:rsidRDefault="000B0054" w:rsidP="00CE0A20">
      <w:pPr>
        <w:tabs>
          <w:tab w:val="left" w:pos="720"/>
          <w:tab w:val="left" w:pos="1440"/>
        </w:tabs>
        <w:spacing w:line="360" w:lineRule="auto"/>
        <w:outlineLvl w:val="0"/>
        <w:rPr>
          <w:color w:val="auto"/>
          <w:szCs w:val="22"/>
        </w:rPr>
      </w:pPr>
    </w:p>
    <w:p w14:paraId="246AF4F6" w14:textId="77777777" w:rsidR="000B0054" w:rsidRPr="00E433DC" w:rsidRDefault="000B0054" w:rsidP="000B0054">
      <w:pPr>
        <w:pStyle w:val="Body1"/>
        <w:tabs>
          <w:tab w:val="left" w:pos="720"/>
          <w:tab w:val="left" w:pos="1440"/>
          <w:tab w:val="left" w:pos="2880"/>
          <w:tab w:val="left" w:pos="4320"/>
        </w:tabs>
        <w:spacing w:after="0" w:line="360" w:lineRule="auto"/>
        <w:jc w:val="both"/>
        <w:rPr>
          <w:rFonts w:ascii="Times New Roman" w:hAnsi="Times New Roman"/>
          <w:color w:val="auto"/>
          <w:szCs w:val="22"/>
          <w:lang w:val="fr-FR"/>
        </w:rPr>
      </w:pPr>
      <w:r w:rsidRPr="00E433DC">
        <w:rPr>
          <w:rFonts w:ascii="Times New Roman" w:hAnsi="Times New Roman"/>
          <w:b/>
          <w:i/>
          <w:color w:val="auto"/>
          <w:szCs w:val="22"/>
          <w:lang w:val="fr-FR"/>
        </w:rPr>
        <w:t>DÉCIDE :</w:t>
      </w:r>
    </w:p>
    <w:p w14:paraId="36444E3F" w14:textId="77777777" w:rsidR="006401F7" w:rsidRPr="00E433DC" w:rsidRDefault="006401F7" w:rsidP="00CE0A20">
      <w:pPr>
        <w:tabs>
          <w:tab w:val="left" w:pos="720"/>
          <w:tab w:val="left" w:pos="1440"/>
        </w:tabs>
        <w:spacing w:line="360" w:lineRule="auto"/>
        <w:outlineLvl w:val="0"/>
        <w:rPr>
          <w:color w:val="auto"/>
          <w:szCs w:val="22"/>
        </w:rPr>
      </w:pPr>
    </w:p>
    <w:p w14:paraId="757A884C" w14:textId="305FC9C2" w:rsidR="004510D8" w:rsidRPr="00E433DC" w:rsidRDefault="002A2BD7" w:rsidP="00CE0A20">
      <w:pPr>
        <w:tabs>
          <w:tab w:val="left" w:pos="720"/>
          <w:tab w:val="left" w:pos="1440"/>
        </w:tabs>
        <w:spacing w:line="360" w:lineRule="auto"/>
        <w:rPr>
          <w:b/>
          <w:i/>
          <w:color w:val="auto"/>
          <w:szCs w:val="22"/>
        </w:rPr>
      </w:pPr>
      <w:r w:rsidRPr="00E433DC">
        <w:rPr>
          <w:color w:val="auto"/>
          <w:szCs w:val="22"/>
        </w:rPr>
        <w:tab/>
      </w:r>
      <w:r w:rsidR="002F5983">
        <w:rPr>
          <w:color w:val="auto"/>
          <w:szCs w:val="22"/>
        </w:rPr>
        <w:t>17</w:t>
      </w:r>
      <w:r w:rsidR="00D96186" w:rsidRPr="00E433DC">
        <w:rPr>
          <w:color w:val="auto"/>
          <w:szCs w:val="22"/>
        </w:rPr>
        <w:t>.</w:t>
      </w:r>
      <w:r w:rsidR="00320367" w:rsidRPr="00E433DC">
        <w:rPr>
          <w:color w:val="auto"/>
          <w:szCs w:val="22"/>
        </w:rPr>
        <w:tab/>
      </w:r>
      <w:r w:rsidR="001515C1" w:rsidRPr="00C87606">
        <w:rPr>
          <w:color w:val="auto"/>
          <w:szCs w:val="22"/>
        </w:rPr>
        <w:t xml:space="preserve">De </w:t>
      </w:r>
      <w:r w:rsidR="00C87606" w:rsidRPr="00C87606">
        <w:rPr>
          <w:color w:val="auto"/>
          <w:szCs w:val="22"/>
        </w:rPr>
        <w:t>demander au</w:t>
      </w:r>
      <w:r w:rsidR="00D96186" w:rsidRPr="00C87606">
        <w:rPr>
          <w:color w:val="auto"/>
          <w:szCs w:val="22"/>
        </w:rPr>
        <w:t xml:space="preserve"> SEDI de présenter, avant le 25 août 2014, des options en vue de discuter au sein du CIDI la possibilité de mettre en œuvre l’enseignement des quatre langues officielles de l’OEA, ainsi que </w:t>
      </w:r>
      <w:r w:rsidR="009548FB" w:rsidRPr="00C87606">
        <w:rPr>
          <w:color w:val="auto"/>
          <w:szCs w:val="22"/>
        </w:rPr>
        <w:t>des programmes d’échange technique, tels</w:t>
      </w:r>
      <w:r w:rsidR="00C87606">
        <w:rPr>
          <w:color w:val="auto"/>
          <w:szCs w:val="22"/>
        </w:rPr>
        <w:t xml:space="preserve"> que des stages et des tutorats dans le cadre des programmes existant de l’OEA</w:t>
      </w:r>
      <w:r w:rsidR="009548FB" w:rsidRPr="00C87606">
        <w:rPr>
          <w:color w:val="auto"/>
          <w:szCs w:val="22"/>
        </w:rPr>
        <w:t xml:space="preserve">. </w:t>
      </w:r>
      <w:r w:rsidR="00E57164" w:rsidRPr="00C87606">
        <w:rPr>
          <w:color w:val="auto"/>
          <w:szCs w:val="22"/>
        </w:rPr>
        <w:t>Il conviendra, parmi ces options, d’examiner les sources de financement disponibles, les possibles retombées sur l’accès à une éducation supérieure et une formation professionnelle abordables, adaptées et de haute qualité, le recours à la coopé</w:t>
      </w:r>
      <w:r w:rsidR="006C5E66" w:rsidRPr="00C87606">
        <w:rPr>
          <w:color w:val="auto"/>
          <w:szCs w:val="22"/>
        </w:rPr>
        <w:t>ration sud-s</w:t>
      </w:r>
      <w:r w:rsidR="00E57164" w:rsidRPr="00C87606">
        <w:rPr>
          <w:color w:val="auto"/>
          <w:szCs w:val="22"/>
        </w:rPr>
        <w:t>ud et triangulaire à cet effet, les possibilités de coopération avec les partenaires stratégiques, à l’instar de ceux qui participe</w:t>
      </w:r>
      <w:r w:rsidR="006C5E66" w:rsidRPr="00C87606">
        <w:rPr>
          <w:color w:val="auto"/>
          <w:szCs w:val="22"/>
        </w:rPr>
        <w:t>nt</w:t>
      </w:r>
      <w:r w:rsidR="00E57164" w:rsidRPr="00C87606">
        <w:rPr>
          <w:color w:val="auto"/>
          <w:szCs w:val="22"/>
        </w:rPr>
        <w:t xml:space="preserve"> au Plan d’action européen sur les capacités (PAEC)</w:t>
      </w:r>
      <w:r w:rsidR="006C5E66" w:rsidRPr="00C87606">
        <w:rPr>
          <w:color w:val="auto"/>
          <w:szCs w:val="22"/>
        </w:rPr>
        <w:t xml:space="preserve"> et</w:t>
      </w:r>
      <w:r w:rsidR="00E57164" w:rsidRPr="00C87606">
        <w:rPr>
          <w:color w:val="auto"/>
          <w:szCs w:val="22"/>
        </w:rPr>
        <w:t xml:space="preserve"> le Consortium des universités de l’OEA, ainsi que la rentabilité et les modalités de m</w:t>
      </w:r>
      <w:r w:rsidR="00DB0FB5" w:rsidRPr="00C87606">
        <w:rPr>
          <w:color w:val="auto"/>
          <w:szCs w:val="22"/>
        </w:rPr>
        <w:t>ise en œuvre de cette formation</w:t>
      </w:r>
      <w:r w:rsidR="00E57164" w:rsidRPr="00C87606">
        <w:rPr>
          <w:color w:val="auto"/>
          <w:szCs w:val="22"/>
        </w:rPr>
        <w:t>.</w:t>
      </w:r>
      <w:r w:rsidR="001515C1" w:rsidRPr="00E433DC">
        <w:rPr>
          <w:color w:val="auto"/>
          <w:szCs w:val="22"/>
        </w:rPr>
        <w:t xml:space="preserve"> </w:t>
      </w:r>
    </w:p>
    <w:p w14:paraId="78CBBB66" w14:textId="77777777" w:rsidR="0085082E" w:rsidRDefault="0085082E" w:rsidP="00CE0A20">
      <w:pPr>
        <w:tabs>
          <w:tab w:val="left" w:pos="720"/>
          <w:tab w:val="left" w:pos="1440"/>
        </w:tabs>
        <w:spacing w:line="360" w:lineRule="auto"/>
        <w:rPr>
          <w:b/>
          <w:color w:val="auto"/>
          <w:szCs w:val="22"/>
        </w:rPr>
      </w:pPr>
    </w:p>
    <w:p w14:paraId="6807A616" w14:textId="4D1673D1" w:rsidR="00963E6F" w:rsidRPr="00963E6F" w:rsidRDefault="00963E6F" w:rsidP="00CE0A20">
      <w:pPr>
        <w:tabs>
          <w:tab w:val="left" w:pos="720"/>
          <w:tab w:val="left" w:pos="1440"/>
        </w:tabs>
        <w:spacing w:line="360" w:lineRule="auto"/>
        <w:rPr>
          <w:color w:val="auto"/>
          <w:szCs w:val="22"/>
        </w:rPr>
      </w:pPr>
      <w:r w:rsidRPr="00963E6F">
        <w:rPr>
          <w:color w:val="auto"/>
          <w:szCs w:val="22"/>
        </w:rPr>
        <w:t>Migration et développement</w:t>
      </w:r>
      <w:r>
        <w:rPr>
          <w:color w:val="auto"/>
          <w:szCs w:val="22"/>
        </w:rPr>
        <w:t xml:space="preserve"> </w:t>
      </w:r>
      <w:r>
        <w:rPr>
          <w:b/>
          <w:color w:val="auto"/>
          <w:szCs w:val="22"/>
        </w:rPr>
        <w:t>[</w:t>
      </w:r>
      <w:r w:rsidRPr="00963E6F">
        <w:rPr>
          <w:b/>
          <w:color w:val="auto"/>
          <w:szCs w:val="22"/>
        </w:rPr>
        <w:t xml:space="preserve">Présentée par la Délégation du </w:t>
      </w:r>
      <w:r>
        <w:rPr>
          <w:b/>
          <w:color w:val="auto"/>
          <w:szCs w:val="22"/>
        </w:rPr>
        <w:t>Mexique]</w:t>
      </w:r>
    </w:p>
    <w:p w14:paraId="087B9AA6" w14:textId="77777777" w:rsidR="00963E6F" w:rsidRDefault="00963E6F" w:rsidP="00CE0A20">
      <w:pPr>
        <w:tabs>
          <w:tab w:val="left" w:pos="720"/>
          <w:tab w:val="left" w:pos="1440"/>
        </w:tabs>
        <w:spacing w:line="360" w:lineRule="auto"/>
        <w:rPr>
          <w:b/>
          <w:color w:val="auto"/>
          <w:szCs w:val="22"/>
        </w:rPr>
      </w:pPr>
    </w:p>
    <w:p w14:paraId="6D2AF160" w14:textId="08BB92EA" w:rsidR="00963E6F" w:rsidRDefault="00963E6F" w:rsidP="00CE0A20">
      <w:pPr>
        <w:tabs>
          <w:tab w:val="left" w:pos="720"/>
          <w:tab w:val="left" w:pos="1440"/>
        </w:tabs>
        <w:spacing w:line="360" w:lineRule="auto"/>
        <w:rPr>
          <w:color w:val="auto"/>
          <w:szCs w:val="22"/>
        </w:rPr>
      </w:pPr>
      <w:r>
        <w:rPr>
          <w:b/>
          <w:color w:val="auto"/>
          <w:szCs w:val="22"/>
        </w:rPr>
        <w:tab/>
      </w:r>
      <w:r w:rsidRPr="00963E6F">
        <w:rPr>
          <w:color w:val="auto"/>
          <w:szCs w:val="22"/>
        </w:rPr>
        <w:t>RAPPELLANT</w:t>
      </w:r>
      <w:r>
        <w:rPr>
          <w:color w:val="auto"/>
          <w:szCs w:val="22"/>
        </w:rPr>
        <w:t xml:space="preserve"> les résolutions AG/RES.</w:t>
      </w:r>
      <w:r w:rsidR="004A1B33">
        <w:rPr>
          <w:color w:val="auto"/>
          <w:szCs w:val="22"/>
        </w:rPr>
        <w:t xml:space="preserve"> </w:t>
      </w:r>
      <w:r>
        <w:rPr>
          <w:color w:val="auto"/>
          <w:szCs w:val="22"/>
        </w:rPr>
        <w:t xml:space="preserve">2777 (XLIII-O/13) </w:t>
      </w:r>
      <w:r w:rsidR="004A1B33" w:rsidRPr="008A497B">
        <w:rPr>
          <w:szCs w:val="22"/>
          <w:lang w:eastAsia="en-US"/>
        </w:rPr>
        <w:t>“Renforcement de la question de migration au sein de l’OEA”</w:t>
      </w:r>
      <w:r w:rsidR="004A1B33">
        <w:rPr>
          <w:szCs w:val="22"/>
          <w:lang w:eastAsia="en-US"/>
        </w:rPr>
        <w:t xml:space="preserve">, </w:t>
      </w:r>
      <w:r w:rsidR="004A1B33">
        <w:rPr>
          <w:color w:val="auto"/>
          <w:szCs w:val="22"/>
        </w:rPr>
        <w:t>AG/RES. 2790 (XLIII-O/13)</w:t>
      </w:r>
      <w:r>
        <w:rPr>
          <w:color w:val="auto"/>
          <w:szCs w:val="22"/>
        </w:rPr>
        <w:t xml:space="preserve"> </w:t>
      </w:r>
      <w:r w:rsidR="008166C5" w:rsidRPr="008A497B">
        <w:rPr>
          <w:szCs w:val="22"/>
          <w:lang w:eastAsia="en-US"/>
        </w:rPr>
        <w:t>“</w:t>
      </w:r>
      <w:r w:rsidR="008166C5">
        <w:rPr>
          <w:szCs w:val="22"/>
          <w:lang w:eastAsia="en-US"/>
        </w:rPr>
        <w:t>Les droits humains de migrants, y compris les travailleurs migrants et leurs familles</w:t>
      </w:r>
      <w:r w:rsidR="008166C5" w:rsidRPr="008A497B">
        <w:rPr>
          <w:szCs w:val="22"/>
          <w:lang w:eastAsia="en-US"/>
        </w:rPr>
        <w:t>”</w:t>
      </w:r>
      <w:r w:rsidR="008166C5">
        <w:rPr>
          <w:szCs w:val="22"/>
          <w:lang w:eastAsia="en-US"/>
        </w:rPr>
        <w:t>, ainsi que toutes les résolutions antérieures pertinentes ;</w:t>
      </w:r>
      <w:r>
        <w:rPr>
          <w:color w:val="auto"/>
          <w:szCs w:val="22"/>
        </w:rPr>
        <w:t> </w:t>
      </w:r>
    </w:p>
    <w:p w14:paraId="3C819639" w14:textId="77777777" w:rsidR="00963E6F" w:rsidRDefault="00963E6F" w:rsidP="00CE0A20">
      <w:pPr>
        <w:tabs>
          <w:tab w:val="left" w:pos="720"/>
          <w:tab w:val="left" w:pos="1440"/>
        </w:tabs>
        <w:spacing w:line="360" w:lineRule="auto"/>
        <w:rPr>
          <w:color w:val="auto"/>
          <w:szCs w:val="22"/>
        </w:rPr>
      </w:pPr>
    </w:p>
    <w:p w14:paraId="526CDA61" w14:textId="1F88DA44" w:rsidR="00963E6F" w:rsidRDefault="00963E6F" w:rsidP="00CE0A20">
      <w:pPr>
        <w:tabs>
          <w:tab w:val="left" w:pos="720"/>
          <w:tab w:val="left" w:pos="1440"/>
        </w:tabs>
        <w:spacing w:line="360" w:lineRule="auto"/>
        <w:rPr>
          <w:color w:val="auto"/>
          <w:szCs w:val="22"/>
        </w:rPr>
      </w:pPr>
      <w:r>
        <w:rPr>
          <w:color w:val="auto"/>
          <w:szCs w:val="22"/>
        </w:rPr>
        <w:tab/>
        <w:t>SOULIGNANT</w:t>
      </w:r>
      <w:r w:rsidR="008365D5">
        <w:rPr>
          <w:color w:val="auto"/>
          <w:szCs w:val="22"/>
        </w:rPr>
        <w:t xml:space="preserve"> le lien étroit entre la migration, le développement et les droits humains, partant de la conviction que le migrant est un sujet ayant des droits</w:t>
      </w:r>
      <w:r w:rsidR="00B44A34">
        <w:rPr>
          <w:color w:val="auto"/>
          <w:szCs w:val="22"/>
        </w:rPr>
        <w:t>,</w:t>
      </w:r>
      <w:r w:rsidR="008365D5">
        <w:rPr>
          <w:color w:val="auto"/>
          <w:szCs w:val="22"/>
        </w:rPr>
        <w:t xml:space="preserve"> et reconnaissant que le respect effectif des droits humains des migrants, ainsi que</w:t>
      </w:r>
      <w:r w:rsidR="00B44A34">
        <w:rPr>
          <w:color w:val="auto"/>
          <w:szCs w:val="22"/>
        </w:rPr>
        <w:t xml:space="preserve"> la reconnaissance des aspects positifs de la migration internationale sont des piliers fondamentaux du développement ; et,</w:t>
      </w:r>
      <w:r w:rsidR="008365D5">
        <w:rPr>
          <w:color w:val="auto"/>
          <w:szCs w:val="22"/>
        </w:rPr>
        <w:t xml:space="preserve"> </w:t>
      </w:r>
    </w:p>
    <w:p w14:paraId="6530E23B" w14:textId="77777777" w:rsidR="00963E6F" w:rsidRDefault="00963E6F" w:rsidP="00CE0A20">
      <w:pPr>
        <w:tabs>
          <w:tab w:val="left" w:pos="720"/>
          <w:tab w:val="left" w:pos="1440"/>
        </w:tabs>
        <w:spacing w:line="360" w:lineRule="auto"/>
        <w:rPr>
          <w:color w:val="auto"/>
          <w:szCs w:val="22"/>
        </w:rPr>
      </w:pPr>
    </w:p>
    <w:p w14:paraId="1F63E3C7" w14:textId="3203958B" w:rsidR="00963E6F" w:rsidRDefault="00963E6F" w:rsidP="00CE0A20">
      <w:pPr>
        <w:tabs>
          <w:tab w:val="left" w:pos="720"/>
          <w:tab w:val="left" w:pos="1440"/>
        </w:tabs>
        <w:spacing w:line="360" w:lineRule="auto"/>
        <w:rPr>
          <w:color w:val="auto"/>
          <w:szCs w:val="22"/>
        </w:rPr>
      </w:pPr>
      <w:r>
        <w:rPr>
          <w:color w:val="auto"/>
          <w:szCs w:val="22"/>
        </w:rPr>
        <w:lastRenderedPageBreak/>
        <w:tab/>
        <w:t>CONSCIENTE</w:t>
      </w:r>
      <w:r w:rsidR="00B44A34">
        <w:rPr>
          <w:color w:val="auto"/>
          <w:szCs w:val="22"/>
        </w:rPr>
        <w:t xml:space="preserve"> des critères de fonctionnement de la Commission des questions migratoires (CAM)</w:t>
      </w:r>
      <w:r>
        <w:rPr>
          <w:color w:val="auto"/>
          <w:szCs w:val="22"/>
        </w:rPr>
        <w:t xml:space="preserve"> </w:t>
      </w:r>
      <w:r w:rsidR="00D73E3F">
        <w:rPr>
          <w:color w:val="auto"/>
          <w:szCs w:val="22"/>
        </w:rPr>
        <w:t xml:space="preserve">et son intégration dans le Statut et le Règlement du Conseil interaméricain pour le développement intégré (CIDI ; ainsi que du document CIDI/CAM/doc.10/13 </w:t>
      </w:r>
      <w:proofErr w:type="spellStart"/>
      <w:r w:rsidR="005D00BA">
        <w:rPr>
          <w:color w:val="auto"/>
          <w:szCs w:val="22"/>
        </w:rPr>
        <w:t>r</w:t>
      </w:r>
      <w:r w:rsidR="00D73E3F">
        <w:rPr>
          <w:color w:val="auto"/>
          <w:szCs w:val="22"/>
        </w:rPr>
        <w:t>ev</w:t>
      </w:r>
      <w:proofErr w:type="spellEnd"/>
      <w:r w:rsidR="00D73E3F">
        <w:rPr>
          <w:color w:val="auto"/>
          <w:szCs w:val="22"/>
        </w:rPr>
        <w:t xml:space="preserve">. 5 </w:t>
      </w:r>
      <w:r w:rsidR="00D73E3F" w:rsidRPr="008A497B">
        <w:rPr>
          <w:szCs w:val="22"/>
          <w:lang w:eastAsia="en-US"/>
        </w:rPr>
        <w:t>“</w:t>
      </w:r>
      <w:r w:rsidR="00D73E3F">
        <w:rPr>
          <w:szCs w:val="22"/>
          <w:lang w:eastAsia="en-US"/>
        </w:rPr>
        <w:t>Migration et développement dans les Amériques</w:t>
      </w:r>
      <w:r w:rsidR="00D73E3F" w:rsidRPr="008A497B">
        <w:rPr>
          <w:szCs w:val="22"/>
          <w:lang w:eastAsia="en-US"/>
        </w:rPr>
        <w:t>”</w:t>
      </w:r>
      <w:r w:rsidR="00D73E3F">
        <w:rPr>
          <w:color w:val="auto"/>
          <w:szCs w:val="22"/>
        </w:rPr>
        <w:t>)</w:t>
      </w:r>
    </w:p>
    <w:p w14:paraId="562603D0" w14:textId="77777777" w:rsidR="00963E6F" w:rsidRDefault="00963E6F" w:rsidP="00CE0A20">
      <w:pPr>
        <w:tabs>
          <w:tab w:val="left" w:pos="720"/>
          <w:tab w:val="left" w:pos="1440"/>
        </w:tabs>
        <w:spacing w:line="360" w:lineRule="auto"/>
        <w:rPr>
          <w:color w:val="auto"/>
          <w:szCs w:val="22"/>
        </w:rPr>
      </w:pPr>
    </w:p>
    <w:p w14:paraId="676213FF" w14:textId="77777777" w:rsidR="00963E6F" w:rsidRPr="00963E6F" w:rsidRDefault="00963E6F" w:rsidP="00963E6F">
      <w:pPr>
        <w:pStyle w:val="Body1"/>
        <w:tabs>
          <w:tab w:val="left" w:pos="720"/>
          <w:tab w:val="left" w:pos="1440"/>
          <w:tab w:val="left" w:pos="2880"/>
          <w:tab w:val="left" w:pos="4320"/>
        </w:tabs>
        <w:spacing w:after="0" w:line="360" w:lineRule="auto"/>
        <w:jc w:val="both"/>
        <w:rPr>
          <w:rFonts w:ascii="Times New Roman" w:hAnsi="Times New Roman"/>
          <w:color w:val="auto"/>
          <w:szCs w:val="22"/>
          <w:lang w:val="fr-FR"/>
        </w:rPr>
      </w:pPr>
      <w:r w:rsidRPr="00963E6F">
        <w:rPr>
          <w:rFonts w:ascii="Times New Roman" w:hAnsi="Times New Roman"/>
          <w:color w:val="auto"/>
          <w:szCs w:val="22"/>
          <w:lang w:val="fr-FR"/>
        </w:rPr>
        <w:t>DÉCIDE :</w:t>
      </w:r>
    </w:p>
    <w:p w14:paraId="7165E5B9" w14:textId="77777777" w:rsidR="00963E6F" w:rsidRDefault="00963E6F" w:rsidP="00CE0A20">
      <w:pPr>
        <w:tabs>
          <w:tab w:val="left" w:pos="720"/>
          <w:tab w:val="left" w:pos="1440"/>
        </w:tabs>
        <w:spacing w:line="360" w:lineRule="auto"/>
        <w:rPr>
          <w:b/>
          <w:color w:val="auto"/>
          <w:szCs w:val="22"/>
        </w:rPr>
      </w:pPr>
    </w:p>
    <w:p w14:paraId="38A5FE85" w14:textId="4B559A1F" w:rsidR="00963E6F" w:rsidRDefault="00963E6F" w:rsidP="00CE0A20">
      <w:pPr>
        <w:tabs>
          <w:tab w:val="left" w:pos="720"/>
          <w:tab w:val="left" w:pos="1440"/>
        </w:tabs>
        <w:spacing w:line="360" w:lineRule="auto"/>
        <w:rPr>
          <w:color w:val="auto"/>
          <w:szCs w:val="22"/>
        </w:rPr>
      </w:pPr>
      <w:r>
        <w:rPr>
          <w:b/>
          <w:color w:val="auto"/>
          <w:szCs w:val="22"/>
        </w:rPr>
        <w:tab/>
      </w:r>
      <w:r w:rsidRPr="00963E6F">
        <w:rPr>
          <w:color w:val="auto"/>
          <w:szCs w:val="22"/>
        </w:rPr>
        <w:t>18.</w:t>
      </w:r>
      <w:r w:rsidRPr="00963E6F">
        <w:rPr>
          <w:color w:val="auto"/>
          <w:szCs w:val="22"/>
        </w:rPr>
        <w:tab/>
      </w:r>
      <w:r w:rsidR="00D73E3F">
        <w:rPr>
          <w:color w:val="auto"/>
          <w:szCs w:val="22"/>
        </w:rPr>
        <w:t xml:space="preserve">de Charger la Commission </w:t>
      </w:r>
      <w:proofErr w:type="gramStart"/>
      <w:r w:rsidR="00D73E3F">
        <w:rPr>
          <w:color w:val="auto"/>
          <w:szCs w:val="22"/>
        </w:rPr>
        <w:t>des question migratoires</w:t>
      </w:r>
      <w:proofErr w:type="gramEnd"/>
      <w:r w:rsidR="00D73E3F">
        <w:rPr>
          <w:color w:val="auto"/>
          <w:szCs w:val="22"/>
        </w:rPr>
        <w:t xml:space="preserve"> (CAM) d’actualiser le </w:t>
      </w:r>
      <w:r w:rsidR="00D73E3F" w:rsidRPr="008A497B">
        <w:rPr>
          <w:szCs w:val="22"/>
          <w:lang w:eastAsia="en-US"/>
        </w:rPr>
        <w:t>“</w:t>
      </w:r>
      <w:r w:rsidR="00D73E3F">
        <w:rPr>
          <w:szCs w:val="22"/>
          <w:lang w:eastAsia="en-US"/>
        </w:rPr>
        <w:t>Programme interaméricain de promotion et de protection des droits des migrants, y compris</w:t>
      </w:r>
      <w:r w:rsidR="00E125F8">
        <w:rPr>
          <w:szCs w:val="22"/>
          <w:lang w:eastAsia="en-US"/>
        </w:rPr>
        <w:t xml:space="preserve"> les travailleurs migran</w:t>
      </w:r>
      <w:r w:rsidR="00D73E3F">
        <w:rPr>
          <w:szCs w:val="22"/>
          <w:lang w:eastAsia="en-US"/>
        </w:rPr>
        <w:t>ts et leurs familles</w:t>
      </w:r>
      <w:r w:rsidR="00D73E3F" w:rsidRPr="008A497B">
        <w:rPr>
          <w:szCs w:val="22"/>
          <w:lang w:eastAsia="en-US"/>
        </w:rPr>
        <w:t>”</w:t>
      </w:r>
      <w:r w:rsidR="00E125F8">
        <w:rPr>
          <w:szCs w:val="22"/>
          <w:lang w:eastAsia="en-US"/>
        </w:rPr>
        <w:t>, en tena</w:t>
      </w:r>
      <w:r w:rsidR="005D00BA">
        <w:rPr>
          <w:szCs w:val="22"/>
          <w:lang w:eastAsia="en-US"/>
        </w:rPr>
        <w:t>n</w:t>
      </w:r>
      <w:r w:rsidR="00E125F8">
        <w:rPr>
          <w:szCs w:val="22"/>
          <w:lang w:eastAsia="en-US"/>
        </w:rPr>
        <w:t xml:space="preserve">t compte du diagnostic portant sur ledit programme, contenu dans le document (CIDI/CAM/doc.14/14 </w:t>
      </w:r>
      <w:proofErr w:type="spellStart"/>
      <w:r w:rsidR="005D00BA">
        <w:rPr>
          <w:szCs w:val="22"/>
          <w:lang w:eastAsia="en-US"/>
        </w:rPr>
        <w:t>r</w:t>
      </w:r>
      <w:r w:rsidR="00E125F8">
        <w:rPr>
          <w:szCs w:val="22"/>
          <w:lang w:eastAsia="en-US"/>
        </w:rPr>
        <w:t>ev</w:t>
      </w:r>
      <w:proofErr w:type="spellEnd"/>
      <w:r w:rsidR="00E125F8">
        <w:rPr>
          <w:szCs w:val="22"/>
          <w:lang w:eastAsia="en-US"/>
        </w:rPr>
        <w:t xml:space="preserve">. 1) et de le présenter </w:t>
      </w:r>
      <w:r w:rsidR="004E3C2F">
        <w:rPr>
          <w:szCs w:val="22"/>
          <w:lang w:eastAsia="en-US"/>
        </w:rPr>
        <w:t>à la</w:t>
      </w:r>
      <w:r w:rsidR="00E125F8">
        <w:rPr>
          <w:szCs w:val="22"/>
          <w:lang w:eastAsia="en-US"/>
        </w:rPr>
        <w:t xml:space="preserve"> Quarante-cinquième session ordinaire de l’Assemblée générale.</w:t>
      </w:r>
      <w:r w:rsidR="00D73E3F">
        <w:rPr>
          <w:color w:val="auto"/>
          <w:szCs w:val="22"/>
        </w:rPr>
        <w:t> </w:t>
      </w:r>
    </w:p>
    <w:p w14:paraId="0255D40C" w14:textId="77777777" w:rsidR="00963E6F" w:rsidRDefault="00963E6F" w:rsidP="00CE0A20">
      <w:pPr>
        <w:tabs>
          <w:tab w:val="left" w:pos="720"/>
          <w:tab w:val="left" w:pos="1440"/>
        </w:tabs>
        <w:spacing w:line="360" w:lineRule="auto"/>
        <w:rPr>
          <w:color w:val="auto"/>
          <w:szCs w:val="22"/>
        </w:rPr>
      </w:pPr>
    </w:p>
    <w:p w14:paraId="31B483FC" w14:textId="47E8C739" w:rsidR="00963E6F" w:rsidRDefault="00963E6F" w:rsidP="00CE0A20">
      <w:pPr>
        <w:tabs>
          <w:tab w:val="left" w:pos="720"/>
          <w:tab w:val="left" w:pos="1440"/>
        </w:tabs>
        <w:spacing w:line="360" w:lineRule="auto"/>
        <w:rPr>
          <w:szCs w:val="22"/>
          <w:lang w:eastAsia="en-US"/>
        </w:rPr>
      </w:pPr>
      <w:r>
        <w:rPr>
          <w:color w:val="auto"/>
          <w:szCs w:val="22"/>
        </w:rPr>
        <w:tab/>
        <w:t>19.</w:t>
      </w:r>
      <w:r>
        <w:rPr>
          <w:color w:val="auto"/>
          <w:szCs w:val="22"/>
        </w:rPr>
        <w:tab/>
      </w:r>
      <w:r w:rsidR="000E2777">
        <w:rPr>
          <w:color w:val="auto"/>
          <w:szCs w:val="22"/>
        </w:rPr>
        <w:t xml:space="preserve">De recommander à la CAM, conformément au document CIDI/CAM/doc.11/14 </w:t>
      </w:r>
      <w:proofErr w:type="spellStart"/>
      <w:r w:rsidR="005D00BA">
        <w:rPr>
          <w:color w:val="auto"/>
          <w:szCs w:val="22"/>
        </w:rPr>
        <w:t>r</w:t>
      </w:r>
      <w:r w:rsidR="000E2777">
        <w:rPr>
          <w:color w:val="auto"/>
          <w:szCs w:val="22"/>
        </w:rPr>
        <w:t>ev</w:t>
      </w:r>
      <w:proofErr w:type="spellEnd"/>
      <w:r w:rsidR="000E2777">
        <w:rPr>
          <w:color w:val="auto"/>
          <w:szCs w:val="22"/>
        </w:rPr>
        <w:t xml:space="preserve">. 4 </w:t>
      </w:r>
      <w:r w:rsidR="000E2777" w:rsidRPr="008A497B">
        <w:rPr>
          <w:szCs w:val="22"/>
          <w:lang w:eastAsia="en-US"/>
        </w:rPr>
        <w:t>“</w:t>
      </w:r>
      <w:r w:rsidR="000E2777">
        <w:rPr>
          <w:szCs w:val="22"/>
          <w:lang w:eastAsia="en-US"/>
        </w:rPr>
        <w:t>Cadre d’action prévisionnel de la CAM</w:t>
      </w:r>
      <w:r w:rsidR="000E2777" w:rsidRPr="008A497B">
        <w:rPr>
          <w:szCs w:val="22"/>
          <w:lang w:eastAsia="en-US"/>
        </w:rPr>
        <w:t>”</w:t>
      </w:r>
      <w:r w:rsidR="000E2777">
        <w:rPr>
          <w:szCs w:val="22"/>
          <w:lang w:eastAsia="en-US"/>
        </w:rPr>
        <w:t>, au cours de la période 2014-2015 d’orienter également ses activités de coopération vers les politiques publiques intégrées axés sur :</w:t>
      </w:r>
    </w:p>
    <w:p w14:paraId="1864E520" w14:textId="77777777" w:rsidR="00957704" w:rsidRDefault="00957704" w:rsidP="00CE0A20">
      <w:pPr>
        <w:tabs>
          <w:tab w:val="left" w:pos="720"/>
          <w:tab w:val="left" w:pos="1440"/>
        </w:tabs>
        <w:spacing w:line="360" w:lineRule="auto"/>
        <w:rPr>
          <w:szCs w:val="22"/>
          <w:lang w:eastAsia="en-US"/>
        </w:rPr>
      </w:pPr>
    </w:p>
    <w:p w14:paraId="519DCE28" w14:textId="77777777" w:rsidR="00957704" w:rsidRDefault="00957704" w:rsidP="00CE0A20">
      <w:pPr>
        <w:tabs>
          <w:tab w:val="left" w:pos="720"/>
          <w:tab w:val="left" w:pos="1440"/>
        </w:tabs>
        <w:spacing w:line="360" w:lineRule="auto"/>
        <w:rPr>
          <w:szCs w:val="22"/>
          <w:lang w:eastAsia="en-US"/>
        </w:rPr>
      </w:pPr>
      <w:r>
        <w:rPr>
          <w:szCs w:val="22"/>
          <w:lang w:eastAsia="en-US"/>
        </w:rPr>
        <w:tab/>
        <w:t>A.  L’intégration des migrants dans les pays d’accueil</w:t>
      </w:r>
    </w:p>
    <w:p w14:paraId="6D05D653" w14:textId="77777777" w:rsidR="00957704" w:rsidRDefault="00957704" w:rsidP="00CE0A20">
      <w:pPr>
        <w:tabs>
          <w:tab w:val="left" w:pos="720"/>
          <w:tab w:val="left" w:pos="1440"/>
        </w:tabs>
        <w:spacing w:line="360" w:lineRule="auto"/>
        <w:rPr>
          <w:szCs w:val="22"/>
          <w:lang w:eastAsia="en-US"/>
        </w:rPr>
      </w:pPr>
    </w:p>
    <w:p w14:paraId="71B6B365" w14:textId="5FAFDB1E" w:rsidR="00957704" w:rsidRPr="00A37AD1" w:rsidRDefault="00957704" w:rsidP="00957704">
      <w:pPr>
        <w:pStyle w:val="ListParagraph"/>
        <w:numPr>
          <w:ilvl w:val="0"/>
          <w:numId w:val="36"/>
        </w:numPr>
        <w:tabs>
          <w:tab w:val="left" w:pos="720"/>
          <w:tab w:val="left" w:pos="1440"/>
        </w:tabs>
        <w:spacing w:line="360" w:lineRule="auto"/>
        <w:ind w:left="1080" w:firstLine="0"/>
        <w:rPr>
          <w:szCs w:val="22"/>
        </w:rPr>
      </w:pPr>
      <w:r>
        <w:rPr>
          <w:rFonts w:ascii="Times New Roman" w:hAnsi="Times New Roman"/>
          <w:szCs w:val="22"/>
        </w:rPr>
        <w:t>Campagnes médiatiques favorisant une amélioration de l’image des migrants et prévention</w:t>
      </w:r>
      <w:r w:rsidR="00A37AD1">
        <w:rPr>
          <w:rFonts w:ascii="Times New Roman" w:hAnsi="Times New Roman"/>
          <w:szCs w:val="22"/>
        </w:rPr>
        <w:t xml:space="preserve"> de la xénophobie.</w:t>
      </w:r>
    </w:p>
    <w:p w14:paraId="3D66F3A9" w14:textId="77777777" w:rsidR="00A37AD1" w:rsidRPr="00A37AD1" w:rsidRDefault="00A37AD1" w:rsidP="00A37AD1">
      <w:pPr>
        <w:tabs>
          <w:tab w:val="left" w:pos="720"/>
          <w:tab w:val="left" w:pos="1440"/>
        </w:tabs>
        <w:spacing w:line="360" w:lineRule="auto"/>
        <w:ind w:left="1440"/>
        <w:rPr>
          <w:szCs w:val="22"/>
        </w:rPr>
      </w:pPr>
    </w:p>
    <w:p w14:paraId="17377553" w14:textId="5DA854C0" w:rsidR="00963E6F" w:rsidRDefault="00957704" w:rsidP="00CE0A20">
      <w:pPr>
        <w:tabs>
          <w:tab w:val="left" w:pos="720"/>
          <w:tab w:val="left" w:pos="1440"/>
        </w:tabs>
        <w:spacing w:line="360" w:lineRule="auto"/>
        <w:rPr>
          <w:color w:val="auto"/>
          <w:szCs w:val="22"/>
        </w:rPr>
      </w:pPr>
      <w:r>
        <w:rPr>
          <w:color w:val="auto"/>
          <w:szCs w:val="22"/>
        </w:rPr>
        <w:tab/>
        <w:t>B.</w:t>
      </w:r>
      <w:r>
        <w:rPr>
          <w:color w:val="auto"/>
          <w:szCs w:val="22"/>
        </w:rPr>
        <w:tab/>
        <w:t>La réinsertion des migrants de retour dans leurs pays d’origine :</w:t>
      </w:r>
    </w:p>
    <w:p w14:paraId="1DC84456" w14:textId="77777777" w:rsidR="00957704" w:rsidRDefault="00963E6F" w:rsidP="00CE0A20">
      <w:pPr>
        <w:tabs>
          <w:tab w:val="left" w:pos="720"/>
          <w:tab w:val="left" w:pos="1440"/>
        </w:tabs>
        <w:spacing w:line="360" w:lineRule="auto"/>
        <w:rPr>
          <w:color w:val="auto"/>
          <w:szCs w:val="22"/>
        </w:rPr>
      </w:pPr>
      <w:r>
        <w:rPr>
          <w:color w:val="auto"/>
          <w:szCs w:val="22"/>
        </w:rPr>
        <w:tab/>
      </w:r>
    </w:p>
    <w:p w14:paraId="4462F362" w14:textId="729BF22A" w:rsidR="00A37AD1" w:rsidRPr="00A37AD1" w:rsidRDefault="00A37AD1" w:rsidP="00A37AD1">
      <w:pPr>
        <w:pStyle w:val="ListParagraph"/>
        <w:numPr>
          <w:ilvl w:val="0"/>
          <w:numId w:val="36"/>
        </w:numPr>
        <w:tabs>
          <w:tab w:val="left" w:pos="720"/>
          <w:tab w:val="left" w:pos="1440"/>
        </w:tabs>
        <w:spacing w:line="360" w:lineRule="auto"/>
        <w:ind w:left="1080" w:firstLine="0"/>
        <w:rPr>
          <w:szCs w:val="22"/>
        </w:rPr>
      </w:pPr>
      <w:r>
        <w:rPr>
          <w:rFonts w:ascii="Times New Roman" w:hAnsi="Times New Roman"/>
          <w:szCs w:val="22"/>
        </w:rPr>
        <w:t>Programme de réinsertion professionnelle pour les migrants de retour dans leur pays d’origine</w:t>
      </w:r>
    </w:p>
    <w:p w14:paraId="0D8C692E" w14:textId="77777777" w:rsidR="00A37AD1" w:rsidRDefault="00A37AD1" w:rsidP="00A37AD1">
      <w:pPr>
        <w:tabs>
          <w:tab w:val="left" w:pos="720"/>
          <w:tab w:val="left" w:pos="1440"/>
        </w:tabs>
        <w:spacing w:line="360" w:lineRule="auto"/>
        <w:ind w:left="720"/>
        <w:rPr>
          <w:szCs w:val="22"/>
        </w:rPr>
      </w:pPr>
    </w:p>
    <w:p w14:paraId="6ACD47B6" w14:textId="51AB4B82" w:rsidR="00876358" w:rsidRDefault="00876358" w:rsidP="00A37AD1">
      <w:pPr>
        <w:tabs>
          <w:tab w:val="left" w:pos="720"/>
          <w:tab w:val="left" w:pos="1440"/>
        </w:tabs>
        <w:spacing w:line="360" w:lineRule="auto"/>
        <w:ind w:left="720"/>
        <w:rPr>
          <w:szCs w:val="22"/>
        </w:rPr>
      </w:pPr>
      <w:r>
        <w:rPr>
          <w:szCs w:val="22"/>
        </w:rPr>
        <w:t>C.</w:t>
      </w:r>
      <w:r>
        <w:rPr>
          <w:szCs w:val="22"/>
        </w:rPr>
        <w:tab/>
        <w:t>Les contributions des migrants</w:t>
      </w:r>
    </w:p>
    <w:p w14:paraId="6044FD03" w14:textId="77777777" w:rsidR="00876358" w:rsidRDefault="00876358" w:rsidP="00A37AD1">
      <w:pPr>
        <w:tabs>
          <w:tab w:val="left" w:pos="720"/>
          <w:tab w:val="left" w:pos="1440"/>
        </w:tabs>
        <w:spacing w:line="360" w:lineRule="auto"/>
        <w:ind w:left="720"/>
        <w:rPr>
          <w:szCs w:val="22"/>
        </w:rPr>
      </w:pPr>
    </w:p>
    <w:p w14:paraId="29806246" w14:textId="200862E1" w:rsidR="00876358" w:rsidRPr="00876358" w:rsidRDefault="00876358" w:rsidP="00876358">
      <w:pPr>
        <w:pStyle w:val="ListParagraph"/>
        <w:numPr>
          <w:ilvl w:val="0"/>
          <w:numId w:val="36"/>
        </w:numPr>
        <w:tabs>
          <w:tab w:val="left" w:pos="720"/>
          <w:tab w:val="left" w:pos="1440"/>
        </w:tabs>
        <w:spacing w:line="360" w:lineRule="auto"/>
        <w:ind w:left="1080" w:firstLine="0"/>
        <w:rPr>
          <w:rFonts w:ascii="Times New Roman" w:hAnsi="Times New Roman"/>
          <w:szCs w:val="22"/>
        </w:rPr>
      </w:pPr>
      <w:r>
        <w:rPr>
          <w:rFonts w:ascii="Times New Roman" w:hAnsi="Times New Roman"/>
          <w:szCs w:val="22"/>
        </w:rPr>
        <w:t>Reconnaissance et mesure des contributions économiques et sociales des migrants au développement de leur pays d’origine et d’accueil</w:t>
      </w:r>
    </w:p>
    <w:p w14:paraId="01AB73A6" w14:textId="77777777" w:rsidR="00876358" w:rsidRPr="00A37AD1" w:rsidRDefault="00876358" w:rsidP="00A37AD1">
      <w:pPr>
        <w:tabs>
          <w:tab w:val="left" w:pos="720"/>
          <w:tab w:val="left" w:pos="1440"/>
        </w:tabs>
        <w:spacing w:line="360" w:lineRule="auto"/>
        <w:ind w:left="720"/>
        <w:rPr>
          <w:szCs w:val="22"/>
        </w:rPr>
      </w:pPr>
    </w:p>
    <w:p w14:paraId="459CB1F7" w14:textId="65F03C3D" w:rsidR="00963E6F" w:rsidRDefault="00957704" w:rsidP="00CE0A20">
      <w:pPr>
        <w:tabs>
          <w:tab w:val="left" w:pos="720"/>
          <w:tab w:val="left" w:pos="1440"/>
        </w:tabs>
        <w:spacing w:line="360" w:lineRule="auto"/>
        <w:rPr>
          <w:color w:val="auto"/>
          <w:szCs w:val="22"/>
        </w:rPr>
      </w:pPr>
      <w:r>
        <w:rPr>
          <w:color w:val="auto"/>
          <w:szCs w:val="22"/>
        </w:rPr>
        <w:tab/>
      </w:r>
      <w:r w:rsidR="00963E6F">
        <w:rPr>
          <w:color w:val="auto"/>
          <w:szCs w:val="22"/>
        </w:rPr>
        <w:t>20.</w:t>
      </w:r>
      <w:r w:rsidR="00963E6F">
        <w:rPr>
          <w:color w:val="auto"/>
          <w:szCs w:val="22"/>
        </w:rPr>
        <w:tab/>
      </w:r>
      <w:r w:rsidR="00876358">
        <w:rPr>
          <w:color w:val="auto"/>
          <w:szCs w:val="22"/>
        </w:rPr>
        <w:t xml:space="preserve">Demander au Secrétariat exécutif au développement intégré d’épauler le Conseil interaméricain pour le développement intégré (CIDI) en vue d’incorporer la question </w:t>
      </w:r>
      <w:r w:rsidR="00876358" w:rsidRPr="008A497B">
        <w:rPr>
          <w:szCs w:val="22"/>
          <w:lang w:eastAsia="en-US"/>
        </w:rPr>
        <w:t>“</w:t>
      </w:r>
      <w:r w:rsidR="00876358">
        <w:rPr>
          <w:szCs w:val="22"/>
          <w:lang w:eastAsia="en-US"/>
        </w:rPr>
        <w:t xml:space="preserve">Migration </w:t>
      </w:r>
      <w:r w:rsidR="00876358">
        <w:rPr>
          <w:szCs w:val="22"/>
          <w:lang w:eastAsia="en-US"/>
        </w:rPr>
        <w:lastRenderedPageBreak/>
        <w:t>et développement</w:t>
      </w:r>
      <w:r w:rsidR="00876358" w:rsidRPr="008A497B">
        <w:rPr>
          <w:szCs w:val="22"/>
          <w:lang w:eastAsia="en-US"/>
        </w:rPr>
        <w:t>”</w:t>
      </w:r>
      <w:r w:rsidR="00876358">
        <w:rPr>
          <w:szCs w:val="22"/>
          <w:lang w:eastAsia="en-US"/>
        </w:rPr>
        <w:t xml:space="preserve"> dans le Plan</w:t>
      </w:r>
      <w:r w:rsidR="00876358">
        <w:rPr>
          <w:color w:val="auto"/>
          <w:szCs w:val="22"/>
        </w:rPr>
        <w:t xml:space="preserve"> stratégique</w:t>
      </w:r>
      <w:r w:rsidR="00FB0DE1">
        <w:rPr>
          <w:color w:val="auto"/>
          <w:szCs w:val="22"/>
        </w:rPr>
        <w:t xml:space="preserve"> de partenariat pour le développement intégré du CIDI, en tenant compte du document (CIDI/CAMdoc.10/13 </w:t>
      </w:r>
      <w:proofErr w:type="spellStart"/>
      <w:r w:rsidR="005D00BA">
        <w:rPr>
          <w:color w:val="auto"/>
          <w:szCs w:val="22"/>
        </w:rPr>
        <w:t>r</w:t>
      </w:r>
      <w:r w:rsidR="00FB0DE1">
        <w:rPr>
          <w:color w:val="auto"/>
          <w:szCs w:val="22"/>
        </w:rPr>
        <w:t>ev</w:t>
      </w:r>
      <w:proofErr w:type="spellEnd"/>
      <w:r w:rsidR="00FB0DE1">
        <w:rPr>
          <w:color w:val="auto"/>
          <w:szCs w:val="22"/>
        </w:rPr>
        <w:t xml:space="preserve">. 5) </w:t>
      </w:r>
      <w:r w:rsidR="00FB0DE1" w:rsidRPr="008A497B">
        <w:rPr>
          <w:szCs w:val="22"/>
          <w:lang w:eastAsia="en-US"/>
        </w:rPr>
        <w:t>“</w:t>
      </w:r>
      <w:r w:rsidR="00FB0DE1">
        <w:rPr>
          <w:szCs w:val="22"/>
          <w:lang w:eastAsia="en-US"/>
        </w:rPr>
        <w:t>Migration et développement dans les Amériques</w:t>
      </w:r>
      <w:r w:rsidR="00FB0DE1" w:rsidRPr="008A497B">
        <w:rPr>
          <w:szCs w:val="22"/>
          <w:lang w:eastAsia="en-US"/>
        </w:rPr>
        <w:t>”</w:t>
      </w:r>
      <w:r w:rsidR="00FB0DE1">
        <w:rPr>
          <w:szCs w:val="22"/>
          <w:lang w:eastAsia="en-US"/>
        </w:rPr>
        <w:t>.</w:t>
      </w:r>
    </w:p>
    <w:p w14:paraId="27642F24" w14:textId="77777777" w:rsidR="00963E6F" w:rsidRDefault="00963E6F" w:rsidP="00CE0A20">
      <w:pPr>
        <w:tabs>
          <w:tab w:val="left" w:pos="720"/>
          <w:tab w:val="left" w:pos="1440"/>
        </w:tabs>
        <w:spacing w:line="360" w:lineRule="auto"/>
        <w:rPr>
          <w:color w:val="auto"/>
          <w:szCs w:val="22"/>
        </w:rPr>
      </w:pPr>
    </w:p>
    <w:p w14:paraId="1A9CFED7" w14:textId="571ECE45" w:rsidR="00963E6F" w:rsidRDefault="00963E6F" w:rsidP="00CE0A20">
      <w:pPr>
        <w:tabs>
          <w:tab w:val="left" w:pos="720"/>
          <w:tab w:val="left" w:pos="1440"/>
        </w:tabs>
        <w:spacing w:line="360" w:lineRule="auto"/>
        <w:rPr>
          <w:color w:val="auto"/>
          <w:szCs w:val="22"/>
        </w:rPr>
      </w:pPr>
      <w:r>
        <w:rPr>
          <w:color w:val="auto"/>
          <w:szCs w:val="22"/>
        </w:rPr>
        <w:tab/>
        <w:t>21.</w:t>
      </w:r>
      <w:r>
        <w:rPr>
          <w:color w:val="auto"/>
          <w:szCs w:val="22"/>
        </w:rPr>
        <w:tab/>
      </w:r>
      <w:r w:rsidR="00F20DB0">
        <w:rPr>
          <w:color w:val="auto"/>
          <w:szCs w:val="22"/>
        </w:rPr>
        <w:t>Demander au Secrétariat exécutif au développement intégré (SEDI)</w:t>
      </w:r>
      <w:r w:rsidR="00AC36B2">
        <w:rPr>
          <w:color w:val="auto"/>
          <w:szCs w:val="22"/>
        </w:rPr>
        <w:t xml:space="preserve"> d’informer régulièrement la CAM sur la durabilité financière du </w:t>
      </w:r>
      <w:r w:rsidR="00AC36B2" w:rsidRPr="008A497B">
        <w:rPr>
          <w:szCs w:val="22"/>
          <w:lang w:eastAsia="en-US"/>
        </w:rPr>
        <w:t xml:space="preserve">Rapport du Système continu pour l’établissement de rapports sur la migration internationale dans les </w:t>
      </w:r>
      <w:r w:rsidR="00AC36B2">
        <w:rPr>
          <w:szCs w:val="22"/>
          <w:lang w:eastAsia="en-US"/>
        </w:rPr>
        <w:t>A</w:t>
      </w:r>
      <w:r w:rsidR="00AC36B2" w:rsidRPr="008A497B">
        <w:rPr>
          <w:szCs w:val="22"/>
          <w:lang w:eastAsia="en-US"/>
        </w:rPr>
        <w:t>mériques (SICREMI)</w:t>
      </w:r>
      <w:r w:rsidR="00AC36B2">
        <w:rPr>
          <w:szCs w:val="22"/>
          <w:lang w:eastAsia="en-US"/>
        </w:rPr>
        <w:t>.</w:t>
      </w:r>
    </w:p>
    <w:p w14:paraId="13E93CD3" w14:textId="77777777" w:rsidR="00963E6F" w:rsidRDefault="00963E6F" w:rsidP="00CE0A20">
      <w:pPr>
        <w:tabs>
          <w:tab w:val="left" w:pos="720"/>
          <w:tab w:val="left" w:pos="1440"/>
        </w:tabs>
        <w:spacing w:line="360" w:lineRule="auto"/>
        <w:rPr>
          <w:color w:val="auto"/>
          <w:szCs w:val="22"/>
        </w:rPr>
      </w:pPr>
    </w:p>
    <w:p w14:paraId="25F48777" w14:textId="494C80B4" w:rsidR="00963E6F" w:rsidRPr="00963E6F" w:rsidRDefault="00963E6F" w:rsidP="00CE0A20">
      <w:pPr>
        <w:tabs>
          <w:tab w:val="left" w:pos="720"/>
          <w:tab w:val="left" w:pos="1440"/>
        </w:tabs>
        <w:spacing w:line="360" w:lineRule="auto"/>
        <w:rPr>
          <w:color w:val="auto"/>
          <w:szCs w:val="22"/>
        </w:rPr>
      </w:pPr>
      <w:r>
        <w:rPr>
          <w:color w:val="auto"/>
          <w:szCs w:val="22"/>
        </w:rPr>
        <w:tab/>
        <w:t>22.</w:t>
      </w:r>
      <w:r>
        <w:rPr>
          <w:color w:val="auto"/>
          <w:szCs w:val="22"/>
        </w:rPr>
        <w:tab/>
      </w:r>
      <w:r w:rsidR="00F16F9E">
        <w:rPr>
          <w:color w:val="auto"/>
          <w:szCs w:val="22"/>
        </w:rPr>
        <w:t>D’exhorter les Etats membres, Observateur permanents et organisations régionales, internationales, de la société civile, et autres acteurs sociaux à envisager d’effectuer des contributions volontaires au profit des activités de la CAM.</w:t>
      </w:r>
    </w:p>
    <w:p w14:paraId="532208D6" w14:textId="77777777" w:rsidR="00963E6F" w:rsidRPr="00E433DC" w:rsidRDefault="00963E6F" w:rsidP="00CE0A20">
      <w:pPr>
        <w:tabs>
          <w:tab w:val="left" w:pos="720"/>
          <w:tab w:val="left" w:pos="1440"/>
        </w:tabs>
        <w:spacing w:line="360" w:lineRule="auto"/>
        <w:rPr>
          <w:b/>
          <w:color w:val="auto"/>
          <w:szCs w:val="22"/>
        </w:rPr>
      </w:pPr>
    </w:p>
    <w:p w14:paraId="3AE1388F" w14:textId="77777777" w:rsidR="0085082E" w:rsidRPr="00E433DC" w:rsidRDefault="0085082E" w:rsidP="00CE0A20">
      <w:pPr>
        <w:tabs>
          <w:tab w:val="left" w:pos="720"/>
          <w:tab w:val="left" w:pos="1440"/>
        </w:tabs>
        <w:spacing w:line="360" w:lineRule="auto"/>
        <w:outlineLvl w:val="0"/>
        <w:rPr>
          <w:color w:val="auto"/>
          <w:szCs w:val="22"/>
        </w:rPr>
      </w:pPr>
      <w:r w:rsidRPr="00E86B1E">
        <w:rPr>
          <w:color w:val="auto"/>
          <w:szCs w:val="22"/>
          <w:u w:val="single"/>
        </w:rPr>
        <w:t>Programme interaméricain d’éducation aux valeurs et pratiques démocratiques</w:t>
      </w:r>
      <w:r w:rsidRPr="00E433DC">
        <w:rPr>
          <w:color w:val="auto"/>
          <w:szCs w:val="22"/>
        </w:rPr>
        <w:t xml:space="preserve"> </w:t>
      </w:r>
      <w:r w:rsidRPr="00E433DC">
        <w:rPr>
          <w:b/>
          <w:i/>
          <w:color w:val="auto"/>
          <w:szCs w:val="22"/>
        </w:rPr>
        <w:t>[</w:t>
      </w:r>
      <w:r w:rsidR="006C5E66" w:rsidRPr="00E433DC">
        <w:rPr>
          <w:b/>
          <w:i/>
          <w:color w:val="auto"/>
          <w:szCs w:val="22"/>
        </w:rPr>
        <w:t>Texte présenté par la délégation de la Colombie</w:t>
      </w:r>
      <w:r w:rsidRPr="00E433DC">
        <w:rPr>
          <w:b/>
          <w:i/>
          <w:color w:val="auto"/>
          <w:szCs w:val="22"/>
        </w:rPr>
        <w:t>]</w:t>
      </w:r>
    </w:p>
    <w:p w14:paraId="6D438D34" w14:textId="77777777" w:rsidR="0085082E" w:rsidRPr="00E433DC" w:rsidRDefault="0085082E" w:rsidP="00CE0A20">
      <w:pPr>
        <w:tabs>
          <w:tab w:val="left" w:pos="720"/>
          <w:tab w:val="left" w:pos="1440"/>
        </w:tabs>
        <w:spacing w:line="360" w:lineRule="auto"/>
        <w:outlineLvl w:val="0"/>
        <w:rPr>
          <w:color w:val="auto"/>
          <w:szCs w:val="22"/>
        </w:rPr>
      </w:pPr>
    </w:p>
    <w:p w14:paraId="538CFA20" w14:textId="49C119BD" w:rsidR="007C6D55" w:rsidRPr="00EC55B9" w:rsidRDefault="002A2BD7" w:rsidP="00CE0A20">
      <w:pPr>
        <w:pStyle w:val="Body1"/>
        <w:tabs>
          <w:tab w:val="left" w:pos="720"/>
          <w:tab w:val="left" w:pos="1440"/>
          <w:tab w:val="left" w:pos="2880"/>
          <w:tab w:val="left" w:pos="4320"/>
        </w:tabs>
        <w:spacing w:after="0" w:line="360" w:lineRule="auto"/>
        <w:jc w:val="both"/>
        <w:rPr>
          <w:rFonts w:ascii="Times New Roman" w:hAnsi="Times New Roman"/>
          <w:color w:val="auto"/>
          <w:szCs w:val="22"/>
          <w:u w:val="single"/>
          <w:lang w:val="fr-FR"/>
        </w:rPr>
      </w:pPr>
      <w:r w:rsidRPr="00E433DC">
        <w:rPr>
          <w:rFonts w:ascii="Times New Roman" w:hAnsi="Times New Roman"/>
          <w:color w:val="auto"/>
          <w:szCs w:val="22"/>
          <w:lang w:val="fr-FR"/>
        </w:rPr>
        <w:tab/>
      </w:r>
      <w:r w:rsidR="007C6D55" w:rsidRPr="00EC55B9">
        <w:rPr>
          <w:rFonts w:ascii="Times New Roman" w:hAnsi="Times New Roman"/>
          <w:color w:val="auto"/>
          <w:szCs w:val="22"/>
          <w:lang w:val="fr-FR"/>
        </w:rPr>
        <w:t>RAPPELANT que la résolution AG/RES. 2766 (XLIII-O/13), “Promotion et renforcement de la démocratie: Suivi de la Charte démocratique interaméricaine” reconnaît qu’il importe “de promouvoir les principes, valeurs et pratiques d’une culture démocratique”, et demande au “Secrétariat général de continuer d’appuyer cet objectif à travers des programmes de formation visant d’une part la promotion des principes, valeurs et pratiques d’une culture démocratique, conformément aux articles 26 et 27 de la Charte démocratique interaméricaine,</w:t>
      </w:r>
      <w:r w:rsidR="006C5E66" w:rsidRPr="00EC55B9">
        <w:rPr>
          <w:rFonts w:ascii="Times New Roman" w:hAnsi="Times New Roman"/>
          <w:color w:val="auto"/>
          <w:szCs w:val="22"/>
          <w:lang w:val="fr-FR"/>
        </w:rPr>
        <w:t xml:space="preserve"> et</w:t>
      </w:r>
      <w:r w:rsidR="007C6D55" w:rsidRPr="00EC55B9">
        <w:rPr>
          <w:rFonts w:ascii="Times New Roman" w:hAnsi="Times New Roman"/>
          <w:color w:val="auto"/>
          <w:szCs w:val="22"/>
          <w:lang w:val="fr-FR"/>
        </w:rPr>
        <w:t xml:space="preserve"> PRENANT EN COMPTE que dans la Déclaration de Paramaribo</w:t>
      </w:r>
      <w:r w:rsidR="00EC55B9">
        <w:rPr>
          <w:rFonts w:ascii="Times New Roman" w:hAnsi="Times New Roman"/>
          <w:color w:val="auto"/>
          <w:szCs w:val="22"/>
          <w:lang w:val="fr-FR"/>
        </w:rPr>
        <w:t>, « La transformation du rôle de l’enseignant face aux défis du XXI</w:t>
      </w:r>
      <w:r w:rsidR="00EC55B9" w:rsidRPr="00EC55B9">
        <w:rPr>
          <w:rFonts w:ascii="Times New Roman" w:hAnsi="Times New Roman"/>
          <w:color w:val="auto"/>
          <w:szCs w:val="22"/>
          <w:vertAlign w:val="superscript"/>
          <w:lang w:val="fr-FR"/>
        </w:rPr>
        <w:t>ème</w:t>
      </w:r>
      <w:r w:rsidR="00EC55B9">
        <w:rPr>
          <w:rFonts w:ascii="Times New Roman" w:hAnsi="Times New Roman"/>
          <w:color w:val="auto"/>
          <w:szCs w:val="22"/>
          <w:lang w:val="fr-FR"/>
        </w:rPr>
        <w:t xml:space="preserve"> siècle » (CIDI/RME/DEC : 1/12),</w:t>
      </w:r>
      <w:r w:rsidR="007C6D55" w:rsidRPr="00EC55B9">
        <w:rPr>
          <w:rFonts w:ascii="Times New Roman" w:hAnsi="Times New Roman"/>
          <w:color w:val="auto"/>
          <w:szCs w:val="22"/>
          <w:lang w:val="fr-FR"/>
        </w:rPr>
        <w:t xml:space="preserve"> les ministres ont de nouveau reconnu les progrès réalisés dans la mise en œuvre du Programme interaméricain d’éducation aux valeurs et pratiques démocratiques </w:t>
      </w:r>
    </w:p>
    <w:p w14:paraId="62648FBD" w14:textId="77777777" w:rsidR="006C5E66" w:rsidRPr="00E433DC" w:rsidRDefault="006C5E66" w:rsidP="00CE0A20">
      <w:pPr>
        <w:tabs>
          <w:tab w:val="left" w:pos="720"/>
          <w:tab w:val="left" w:pos="1440"/>
        </w:tabs>
        <w:spacing w:line="360" w:lineRule="auto"/>
        <w:outlineLvl w:val="0"/>
        <w:rPr>
          <w:color w:val="auto"/>
          <w:szCs w:val="22"/>
        </w:rPr>
      </w:pPr>
    </w:p>
    <w:p w14:paraId="46EB3800" w14:textId="77777777" w:rsidR="006C5E66" w:rsidRPr="00E433DC" w:rsidRDefault="006C5E66" w:rsidP="006C5E66">
      <w:pPr>
        <w:pStyle w:val="Body1"/>
        <w:tabs>
          <w:tab w:val="left" w:pos="720"/>
          <w:tab w:val="left" w:pos="1440"/>
          <w:tab w:val="left" w:pos="2880"/>
          <w:tab w:val="left" w:pos="4320"/>
        </w:tabs>
        <w:spacing w:after="0" w:line="360" w:lineRule="auto"/>
        <w:jc w:val="both"/>
        <w:rPr>
          <w:rFonts w:ascii="Times New Roman" w:hAnsi="Times New Roman"/>
          <w:color w:val="auto"/>
          <w:szCs w:val="22"/>
          <w:lang w:val="fr-FR"/>
        </w:rPr>
      </w:pPr>
      <w:r w:rsidRPr="00E433DC">
        <w:rPr>
          <w:rFonts w:ascii="Times New Roman" w:hAnsi="Times New Roman"/>
          <w:b/>
          <w:i/>
          <w:color w:val="auto"/>
          <w:szCs w:val="22"/>
          <w:lang w:val="fr-FR"/>
        </w:rPr>
        <w:t>DÉCIDE :</w:t>
      </w:r>
    </w:p>
    <w:p w14:paraId="48D038E2" w14:textId="77777777" w:rsidR="007C6D55" w:rsidRPr="00E433DC" w:rsidRDefault="007C6D55" w:rsidP="00CE0A20">
      <w:pPr>
        <w:tabs>
          <w:tab w:val="left" w:pos="720"/>
          <w:tab w:val="left" w:pos="1440"/>
        </w:tabs>
        <w:spacing w:line="360" w:lineRule="auto"/>
        <w:outlineLvl w:val="0"/>
        <w:rPr>
          <w:color w:val="auto"/>
          <w:szCs w:val="22"/>
        </w:rPr>
      </w:pPr>
    </w:p>
    <w:p w14:paraId="77230A9E" w14:textId="1EE15351" w:rsidR="00C04E37" w:rsidRPr="0028088A" w:rsidRDefault="002A2BD7" w:rsidP="00CE0A20">
      <w:pPr>
        <w:tabs>
          <w:tab w:val="left" w:pos="720"/>
          <w:tab w:val="left" w:pos="1440"/>
          <w:tab w:val="left" w:pos="2160"/>
        </w:tabs>
        <w:spacing w:line="360" w:lineRule="auto"/>
        <w:rPr>
          <w:rFonts w:eastAsia="Arial Unicode MS"/>
          <w:color w:val="auto"/>
          <w:szCs w:val="22"/>
        </w:rPr>
      </w:pPr>
      <w:r w:rsidRPr="00E433DC">
        <w:rPr>
          <w:color w:val="auto"/>
          <w:szCs w:val="22"/>
        </w:rPr>
        <w:tab/>
      </w:r>
      <w:r w:rsidR="0028088A">
        <w:rPr>
          <w:color w:val="auto"/>
          <w:szCs w:val="22"/>
        </w:rPr>
        <w:t>23.</w:t>
      </w:r>
      <w:r w:rsidR="006D3B93" w:rsidRPr="00E433DC">
        <w:rPr>
          <w:color w:val="auto"/>
          <w:szCs w:val="22"/>
        </w:rPr>
        <w:tab/>
      </w:r>
      <w:r w:rsidR="006D3B93" w:rsidRPr="0028088A">
        <w:rPr>
          <w:color w:val="auto"/>
          <w:szCs w:val="22"/>
        </w:rPr>
        <w:t xml:space="preserve"> </w:t>
      </w:r>
      <w:r w:rsidR="00C04E37" w:rsidRPr="0028088A">
        <w:rPr>
          <w:color w:val="auto"/>
          <w:szCs w:val="22"/>
        </w:rPr>
        <w:t>De demander au Secrétariat général de faire rapport</w:t>
      </w:r>
      <w:r w:rsidR="00EC55B9" w:rsidRPr="0028088A">
        <w:rPr>
          <w:color w:val="auto"/>
          <w:szCs w:val="22"/>
        </w:rPr>
        <w:t xml:space="preserve"> au CIDI et à la Septième Réunion</w:t>
      </w:r>
      <w:r w:rsidR="00C04E37" w:rsidRPr="0028088A">
        <w:rPr>
          <w:color w:val="auto"/>
          <w:szCs w:val="22"/>
        </w:rPr>
        <w:t xml:space="preserve"> </w:t>
      </w:r>
      <w:r w:rsidR="00EC55B9" w:rsidRPr="0028088A">
        <w:rPr>
          <w:color w:val="auto"/>
          <w:szCs w:val="22"/>
        </w:rPr>
        <w:t>des</w:t>
      </w:r>
      <w:r w:rsidR="00C04E37" w:rsidRPr="0028088A">
        <w:rPr>
          <w:color w:val="auto"/>
          <w:szCs w:val="22"/>
        </w:rPr>
        <w:t xml:space="preserve"> ministres de l’éducation, par l’intermédiaire du Secrétariat exécutif au développement intégré (SEDI), sur les progrès, les résultats et incidences des activités et projets </w:t>
      </w:r>
      <w:r w:rsidR="002302F4" w:rsidRPr="0028088A">
        <w:rPr>
          <w:color w:val="auto"/>
          <w:szCs w:val="22"/>
        </w:rPr>
        <w:t>mis en œuvre dans le cadre du</w:t>
      </w:r>
      <w:r w:rsidR="00C04E37" w:rsidRPr="0028088A">
        <w:rPr>
          <w:color w:val="auto"/>
          <w:szCs w:val="22"/>
        </w:rPr>
        <w:t xml:space="preserve"> Programme</w:t>
      </w:r>
      <w:r w:rsidR="002302F4" w:rsidRPr="0028088A">
        <w:rPr>
          <w:color w:val="auto"/>
          <w:szCs w:val="22"/>
        </w:rPr>
        <w:t>,</w:t>
      </w:r>
      <w:r w:rsidR="00C04E37" w:rsidRPr="0028088A">
        <w:rPr>
          <w:color w:val="auto"/>
          <w:szCs w:val="22"/>
        </w:rPr>
        <w:t xml:space="preserve"> et de charger la Commission interaméricaine de l'éducation d'effectuer, </w:t>
      </w:r>
      <w:r w:rsidR="002302F4" w:rsidRPr="0028088A">
        <w:rPr>
          <w:color w:val="auto"/>
          <w:szCs w:val="22"/>
        </w:rPr>
        <w:t>avec l’appui du</w:t>
      </w:r>
      <w:r w:rsidR="00C04E37" w:rsidRPr="0028088A">
        <w:rPr>
          <w:color w:val="auto"/>
          <w:szCs w:val="22"/>
        </w:rPr>
        <w:t xml:space="preserve"> Secrétariat, une évaluation de l'exécution du Plan de travail correspondant aux années 2012 et 2013. </w:t>
      </w:r>
    </w:p>
    <w:p w14:paraId="47689FEF" w14:textId="1F9FDFE9" w:rsidR="00C04E37" w:rsidRPr="0028088A" w:rsidRDefault="002A2BD7" w:rsidP="00CE0A20">
      <w:pPr>
        <w:tabs>
          <w:tab w:val="left" w:pos="720"/>
          <w:tab w:val="left" w:pos="1440"/>
          <w:tab w:val="left" w:pos="2160"/>
        </w:tabs>
        <w:spacing w:line="360" w:lineRule="auto"/>
        <w:rPr>
          <w:rFonts w:eastAsia="Arial Unicode MS"/>
          <w:color w:val="auto"/>
          <w:szCs w:val="22"/>
        </w:rPr>
      </w:pPr>
      <w:r w:rsidRPr="0028088A">
        <w:rPr>
          <w:color w:val="auto"/>
          <w:szCs w:val="22"/>
        </w:rPr>
        <w:lastRenderedPageBreak/>
        <w:tab/>
      </w:r>
      <w:r w:rsidR="0028088A" w:rsidRPr="0028088A">
        <w:rPr>
          <w:color w:val="auto"/>
          <w:szCs w:val="22"/>
        </w:rPr>
        <w:t>24.</w:t>
      </w:r>
      <w:r w:rsidR="006D3B93" w:rsidRPr="0028088A">
        <w:rPr>
          <w:color w:val="auto"/>
          <w:szCs w:val="22"/>
        </w:rPr>
        <w:t xml:space="preserve"> </w:t>
      </w:r>
      <w:r w:rsidR="006D3B93" w:rsidRPr="0028088A">
        <w:rPr>
          <w:color w:val="auto"/>
          <w:szCs w:val="22"/>
        </w:rPr>
        <w:tab/>
      </w:r>
      <w:r w:rsidR="00C04E37" w:rsidRPr="0028088A">
        <w:rPr>
          <w:color w:val="auto"/>
          <w:szCs w:val="22"/>
        </w:rPr>
        <w:t>De demander au Secrétariat général, par le truchement du SEDI et du Secrétariat aux questions politiques, de continuer à prêter son appui au Conseil permanent, au Conseil interaméricain pour le développement intégré (CIDI) et aux États membres dans l’élaboration et la mise en œuvre du Programme interaméricain d’éducation aux valeurs et pratiques démocratiques</w:t>
      </w:r>
      <w:r w:rsidR="00AD2470" w:rsidRPr="0028088A">
        <w:rPr>
          <w:color w:val="auto"/>
          <w:szCs w:val="22"/>
        </w:rPr>
        <w:t> :</w:t>
      </w:r>
      <w:r w:rsidR="00C04E37" w:rsidRPr="0028088A">
        <w:rPr>
          <w:color w:val="auto"/>
          <w:szCs w:val="22"/>
        </w:rPr>
        <w:t xml:space="preserve"> – </w:t>
      </w:r>
      <w:r w:rsidR="00AD2470" w:rsidRPr="0028088A">
        <w:rPr>
          <w:color w:val="auto"/>
          <w:szCs w:val="22"/>
        </w:rPr>
        <w:t>r</w:t>
      </w:r>
      <w:r w:rsidR="00C04E37" w:rsidRPr="0028088A">
        <w:rPr>
          <w:color w:val="auto"/>
          <w:szCs w:val="22"/>
        </w:rPr>
        <w:t xml:space="preserve">echerche et analyse, </w:t>
      </w:r>
      <w:r w:rsidR="00AD2470" w:rsidRPr="0028088A">
        <w:rPr>
          <w:color w:val="auto"/>
          <w:szCs w:val="22"/>
        </w:rPr>
        <w:t>d</w:t>
      </w:r>
      <w:r w:rsidR="00C04E37" w:rsidRPr="0028088A">
        <w:rPr>
          <w:color w:val="auto"/>
          <w:szCs w:val="22"/>
        </w:rPr>
        <w:t xml:space="preserve">éveloppement professionnel et de matériels pédagogiques, et coopération et échange d'information. </w:t>
      </w:r>
    </w:p>
    <w:p w14:paraId="13CC74C9" w14:textId="77777777" w:rsidR="00C04E37" w:rsidRPr="0028088A" w:rsidRDefault="00C04E37" w:rsidP="00CE0A20">
      <w:pPr>
        <w:tabs>
          <w:tab w:val="left" w:pos="720"/>
          <w:tab w:val="left" w:pos="1440"/>
        </w:tabs>
        <w:spacing w:line="360" w:lineRule="auto"/>
        <w:rPr>
          <w:rFonts w:eastAsia="Arial Unicode MS"/>
          <w:color w:val="auto"/>
          <w:szCs w:val="22"/>
        </w:rPr>
      </w:pPr>
    </w:p>
    <w:p w14:paraId="63A52780" w14:textId="6C554913" w:rsidR="00B245DE" w:rsidRPr="0028088A" w:rsidRDefault="002A2BD7" w:rsidP="0028088A">
      <w:pPr>
        <w:tabs>
          <w:tab w:val="left" w:pos="720"/>
          <w:tab w:val="left" w:pos="1440"/>
          <w:tab w:val="left" w:pos="2160"/>
        </w:tabs>
        <w:spacing w:line="360" w:lineRule="auto"/>
        <w:rPr>
          <w:b/>
          <w:color w:val="auto"/>
          <w:szCs w:val="22"/>
        </w:rPr>
      </w:pPr>
      <w:r w:rsidRPr="0028088A">
        <w:rPr>
          <w:color w:val="auto"/>
          <w:szCs w:val="22"/>
        </w:rPr>
        <w:tab/>
      </w:r>
      <w:r w:rsidR="0028088A" w:rsidRPr="0028088A">
        <w:rPr>
          <w:color w:val="auto"/>
          <w:szCs w:val="22"/>
        </w:rPr>
        <w:t>25.</w:t>
      </w:r>
      <w:r w:rsidR="006D3B93" w:rsidRPr="0028088A">
        <w:rPr>
          <w:color w:val="auto"/>
          <w:szCs w:val="22"/>
        </w:rPr>
        <w:tab/>
        <w:t xml:space="preserve"> </w:t>
      </w:r>
      <w:r w:rsidR="00B245DE" w:rsidRPr="0028088A">
        <w:rPr>
          <w:color w:val="auto"/>
          <w:szCs w:val="22"/>
        </w:rPr>
        <w:t xml:space="preserve">Demander au SEDI </w:t>
      </w:r>
      <w:r w:rsidR="00C411E0" w:rsidRPr="0028088A">
        <w:rPr>
          <w:color w:val="auto"/>
          <w:szCs w:val="22"/>
        </w:rPr>
        <w:t>d’entreprendre les démarches</w:t>
      </w:r>
      <w:r w:rsidR="00B245DE" w:rsidRPr="0028088A">
        <w:rPr>
          <w:color w:val="auto"/>
          <w:szCs w:val="22"/>
        </w:rPr>
        <w:t xml:space="preserve"> nécessaires au renforcement et à la continuité des activités du Programme interaméricain d’éducation aux val</w:t>
      </w:r>
      <w:r w:rsidR="00D55D4C" w:rsidRPr="0028088A">
        <w:rPr>
          <w:color w:val="auto"/>
          <w:szCs w:val="22"/>
        </w:rPr>
        <w:t>eurs et pratiques démocratiques</w:t>
      </w:r>
    </w:p>
    <w:p w14:paraId="51E94386" w14:textId="77777777" w:rsidR="0085082E" w:rsidRPr="00E433DC" w:rsidRDefault="0085082E" w:rsidP="00CE0A20">
      <w:pPr>
        <w:tabs>
          <w:tab w:val="left" w:pos="720"/>
          <w:tab w:val="left" w:pos="1440"/>
        </w:tabs>
        <w:spacing w:line="360" w:lineRule="auto"/>
        <w:rPr>
          <w:color w:val="auto"/>
          <w:szCs w:val="22"/>
        </w:rPr>
      </w:pPr>
    </w:p>
    <w:p w14:paraId="7CD04657" w14:textId="4C43EA11" w:rsidR="0085082E" w:rsidRPr="00E433DC" w:rsidRDefault="00AB6C8F" w:rsidP="00CE0A20">
      <w:pPr>
        <w:tabs>
          <w:tab w:val="left" w:pos="720"/>
          <w:tab w:val="left" w:pos="1440"/>
        </w:tabs>
        <w:spacing w:line="360" w:lineRule="auto"/>
        <w:outlineLvl w:val="0"/>
        <w:rPr>
          <w:b/>
          <w:i/>
          <w:color w:val="auto"/>
          <w:szCs w:val="22"/>
        </w:rPr>
      </w:pPr>
      <w:r w:rsidRPr="00B245DE">
        <w:rPr>
          <w:color w:val="auto"/>
          <w:szCs w:val="22"/>
          <w:u w:val="single"/>
        </w:rPr>
        <w:t>R</w:t>
      </w:r>
      <w:r w:rsidR="0085082E" w:rsidRPr="00B245DE">
        <w:rPr>
          <w:color w:val="auto"/>
          <w:szCs w:val="22"/>
          <w:u w:val="single"/>
        </w:rPr>
        <w:t>enforcement des micro</w:t>
      </w:r>
      <w:r w:rsidR="005D00BA">
        <w:rPr>
          <w:color w:val="auto"/>
          <w:szCs w:val="22"/>
          <w:u w:val="single"/>
        </w:rPr>
        <w:t>-</w:t>
      </w:r>
      <w:r w:rsidR="0085082E" w:rsidRPr="00B245DE">
        <w:rPr>
          <w:color w:val="auto"/>
          <w:szCs w:val="22"/>
          <w:u w:val="single"/>
        </w:rPr>
        <w:t>entreprises et des petites et moyennes entreprises ainsi que des coopératives et autres unités de production</w:t>
      </w:r>
      <w:r w:rsidR="0085082E" w:rsidRPr="00E433DC">
        <w:rPr>
          <w:color w:val="auto"/>
          <w:szCs w:val="22"/>
        </w:rPr>
        <w:t xml:space="preserve"> </w:t>
      </w:r>
      <w:r w:rsidR="0085082E" w:rsidRPr="00E433DC">
        <w:rPr>
          <w:b/>
          <w:i/>
          <w:color w:val="auto"/>
          <w:szCs w:val="22"/>
        </w:rPr>
        <w:t>[</w:t>
      </w:r>
      <w:r w:rsidRPr="00E433DC">
        <w:rPr>
          <w:b/>
          <w:i/>
          <w:color w:val="auto"/>
          <w:szCs w:val="22"/>
        </w:rPr>
        <w:t>Texte présenté par la délégation du Belize et du Brésil</w:t>
      </w:r>
      <w:r w:rsidR="0085082E" w:rsidRPr="00E433DC">
        <w:rPr>
          <w:b/>
          <w:i/>
          <w:color w:val="auto"/>
          <w:szCs w:val="22"/>
        </w:rPr>
        <w:t xml:space="preserve">] </w:t>
      </w:r>
    </w:p>
    <w:p w14:paraId="5D276F90" w14:textId="77777777" w:rsidR="00AB6C8F" w:rsidRPr="00E433DC" w:rsidRDefault="00AB6C8F" w:rsidP="00CE0A20">
      <w:pPr>
        <w:tabs>
          <w:tab w:val="left" w:pos="720"/>
          <w:tab w:val="left" w:pos="1440"/>
        </w:tabs>
        <w:spacing w:line="360" w:lineRule="auto"/>
        <w:outlineLvl w:val="0"/>
        <w:rPr>
          <w:b/>
          <w:color w:val="auto"/>
          <w:szCs w:val="22"/>
          <w:u w:val="single"/>
        </w:rPr>
      </w:pPr>
    </w:p>
    <w:p w14:paraId="4CEFE02C" w14:textId="357F5993" w:rsidR="00AB6C8F" w:rsidRPr="00477CE5" w:rsidRDefault="00AB6C8F" w:rsidP="00AB6C8F">
      <w:pPr>
        <w:tabs>
          <w:tab w:val="left" w:pos="720"/>
          <w:tab w:val="left" w:pos="1440"/>
        </w:tabs>
        <w:spacing w:line="360" w:lineRule="auto"/>
        <w:ind w:left="720"/>
        <w:outlineLvl w:val="0"/>
        <w:rPr>
          <w:color w:val="auto"/>
          <w:szCs w:val="22"/>
        </w:rPr>
      </w:pPr>
      <w:r w:rsidRPr="00477CE5">
        <w:rPr>
          <w:color w:val="auto"/>
          <w:szCs w:val="22"/>
        </w:rPr>
        <w:t>Rappelant</w:t>
      </w:r>
      <w:r w:rsidR="00011C6D" w:rsidRPr="00477CE5">
        <w:rPr>
          <w:color w:val="auto"/>
          <w:szCs w:val="22"/>
        </w:rPr>
        <w:t xml:space="preserve"> que les chefs d’Etat et de gouvernement, réunis lors du Sixième Sommet des Amériques, tenu à Cartagena de </w:t>
      </w:r>
      <w:proofErr w:type="spellStart"/>
      <w:r w:rsidR="00011C6D" w:rsidRPr="00477CE5">
        <w:rPr>
          <w:color w:val="auto"/>
          <w:szCs w:val="22"/>
        </w:rPr>
        <w:t>Indias</w:t>
      </w:r>
      <w:proofErr w:type="spellEnd"/>
      <w:r w:rsidR="00D55D4C" w:rsidRPr="00477CE5">
        <w:rPr>
          <w:rStyle w:val="FootnoteReference"/>
          <w:color w:val="000090"/>
          <w:szCs w:val="22"/>
          <w:vertAlign w:val="superscript"/>
        </w:rPr>
        <w:footnoteReference w:id="3"/>
      </w:r>
      <w:r w:rsidR="00B306C8" w:rsidRPr="00477CE5">
        <w:rPr>
          <w:rStyle w:val="FootnoteReference"/>
          <w:color w:val="000090"/>
          <w:szCs w:val="22"/>
          <w:vertAlign w:val="superscript"/>
        </w:rPr>
        <w:footnoteReference w:id="4"/>
      </w:r>
      <w:r w:rsidR="00011C6D" w:rsidRPr="00477CE5">
        <w:rPr>
          <w:color w:val="auto"/>
          <w:szCs w:val="22"/>
        </w:rPr>
        <w:t xml:space="preserve"> (Colombie) en 2012, ont décidé d’ «Encourager la croissance économique assortie d’équité</w:t>
      </w:r>
      <w:r w:rsidR="00C8601B" w:rsidRPr="00477CE5">
        <w:rPr>
          <w:color w:val="auto"/>
          <w:szCs w:val="22"/>
        </w:rPr>
        <w:t xml:space="preserve"> et d’inclusion sociale au moyen du renforcement des coopératives, des petites et moyennes entreprises et </w:t>
      </w:r>
      <w:proofErr w:type="spellStart"/>
      <w:r w:rsidR="00C8601B" w:rsidRPr="00477CE5">
        <w:rPr>
          <w:color w:val="auto"/>
          <w:szCs w:val="22"/>
        </w:rPr>
        <w:t>microentreprises</w:t>
      </w:r>
      <w:proofErr w:type="spellEnd"/>
      <w:r w:rsidR="00C8601B" w:rsidRPr="00477CE5">
        <w:rPr>
          <w:color w:val="auto"/>
          <w:szCs w:val="22"/>
        </w:rPr>
        <w:t>, y compris les industries du secteur culturel</w:t>
      </w:r>
      <w:r w:rsidR="004D5129" w:rsidRPr="00477CE5">
        <w:rPr>
          <w:color w:val="auto"/>
          <w:szCs w:val="22"/>
        </w:rPr>
        <w:t>, ainsi que les initiatives  d’économie populaire et d’autres unités de production, d’innovation et de compétitivité dans les pays des Amériques » et « </w:t>
      </w:r>
      <w:r w:rsidR="00011C6D" w:rsidRPr="00477CE5">
        <w:rPr>
          <w:color w:val="auto"/>
          <w:szCs w:val="22"/>
        </w:rPr>
        <w:t> </w:t>
      </w:r>
      <w:r w:rsidR="004D5129" w:rsidRPr="00477CE5">
        <w:rPr>
          <w:color w:val="auto"/>
          <w:szCs w:val="22"/>
        </w:rPr>
        <w:t xml:space="preserve">Favoriser et appuyer, selon les cas, des initiatives qui élargissent ka contribution des TIC à l’innovation, à l’entrepreneuriat, à la productivité et à la compétitivité, à l’émergence des petites et moyennes entreprises, ainsi qu’à la croissance économique dans le contexte du développement durable », </w:t>
      </w:r>
      <w:r w:rsidR="00CD48E3" w:rsidRPr="00477CE5">
        <w:rPr>
          <w:color w:val="auto"/>
          <w:szCs w:val="22"/>
        </w:rPr>
        <w:t>et il se sont également engagés à « Développer et renforcer, selon les cas, les stratégies et les politiques d’emploi</w:t>
      </w:r>
      <w:r w:rsidR="000A0C8E" w:rsidRPr="00477CE5">
        <w:rPr>
          <w:color w:val="auto"/>
          <w:szCs w:val="22"/>
        </w:rPr>
        <w:t xml:space="preserve"> visant la jeunesse », et,</w:t>
      </w:r>
      <w:r w:rsidR="00477CE5">
        <w:rPr>
          <w:color w:val="auto"/>
          <w:szCs w:val="22"/>
        </w:rPr>
        <w:t xml:space="preserve"> </w:t>
      </w:r>
    </w:p>
    <w:p w14:paraId="2977D14D" w14:textId="77777777" w:rsidR="00AB6C8F" w:rsidRPr="00E433DC" w:rsidRDefault="00AB6C8F" w:rsidP="00CE0A20">
      <w:pPr>
        <w:tabs>
          <w:tab w:val="left" w:pos="720"/>
          <w:tab w:val="left" w:pos="1440"/>
        </w:tabs>
        <w:spacing w:line="360" w:lineRule="auto"/>
        <w:outlineLvl w:val="0"/>
        <w:rPr>
          <w:color w:val="auto"/>
          <w:szCs w:val="22"/>
          <w:u w:val="single"/>
        </w:rPr>
      </w:pPr>
    </w:p>
    <w:p w14:paraId="02512D50" w14:textId="176DD2F7" w:rsidR="00373519" w:rsidRPr="00E433DC" w:rsidRDefault="002A2BD7" w:rsidP="00CE0A20">
      <w:pPr>
        <w:tabs>
          <w:tab w:val="left" w:pos="720"/>
          <w:tab w:val="left" w:pos="1440"/>
          <w:tab w:val="left" w:pos="2160"/>
          <w:tab w:val="left" w:pos="2880"/>
        </w:tabs>
        <w:spacing w:line="360" w:lineRule="auto"/>
        <w:rPr>
          <w:color w:val="auto"/>
          <w:szCs w:val="22"/>
        </w:rPr>
      </w:pPr>
      <w:r w:rsidRPr="00E433DC">
        <w:rPr>
          <w:color w:val="auto"/>
          <w:szCs w:val="22"/>
        </w:rPr>
        <w:tab/>
      </w:r>
      <w:r w:rsidR="000A0C8E" w:rsidRPr="00E433DC">
        <w:rPr>
          <w:color w:val="auto"/>
          <w:szCs w:val="22"/>
        </w:rPr>
        <w:t xml:space="preserve">RECONNAISSANT le travail du Gouvernement du Brésil </w:t>
      </w:r>
      <w:r w:rsidR="000A0C8E" w:rsidRPr="00E433DC">
        <w:rPr>
          <w:color w:val="auto"/>
          <w:szCs w:val="22"/>
          <w:u w:val="single"/>
        </w:rPr>
        <w:t>dans la tenue,</w:t>
      </w:r>
      <w:r w:rsidR="00373519" w:rsidRPr="00E433DC">
        <w:rPr>
          <w:color w:val="auto"/>
          <w:szCs w:val="22"/>
          <w:u w:val="single"/>
        </w:rPr>
        <w:t xml:space="preserve"> à Brasilia les 11 et 12 novembre 2013, du Troisième Dialogue interaméricain des hauts fonctionnaires chargés des MPME : </w:t>
      </w:r>
      <w:r w:rsidR="00373519" w:rsidRPr="00E433DC">
        <w:rPr>
          <w:color w:val="auto"/>
          <w:szCs w:val="22"/>
        </w:rPr>
        <w:t>“</w:t>
      </w:r>
      <w:r w:rsidR="00373519" w:rsidRPr="00E433DC">
        <w:rPr>
          <w:color w:val="auto"/>
          <w:szCs w:val="22"/>
          <w:u w:val="single"/>
        </w:rPr>
        <w:t xml:space="preserve">Des politiques publiques pour encourager l'internationalisation des </w:t>
      </w:r>
      <w:proofErr w:type="spellStart"/>
      <w:r w:rsidR="00373519" w:rsidRPr="00E433DC">
        <w:rPr>
          <w:color w:val="auto"/>
          <w:szCs w:val="22"/>
          <w:u w:val="single"/>
        </w:rPr>
        <w:t>microentreprises</w:t>
      </w:r>
      <w:proofErr w:type="spellEnd"/>
      <w:r w:rsidR="00373519" w:rsidRPr="00E433DC">
        <w:rPr>
          <w:color w:val="auto"/>
          <w:szCs w:val="22"/>
          <w:u w:val="single"/>
        </w:rPr>
        <w:t xml:space="preserve"> et </w:t>
      </w:r>
      <w:r w:rsidR="00373519" w:rsidRPr="00E433DC">
        <w:rPr>
          <w:color w:val="auto"/>
          <w:szCs w:val="22"/>
          <w:u w:val="single"/>
        </w:rPr>
        <w:lastRenderedPageBreak/>
        <w:t>des petites et moyennes entreprises”, lequel a été organisé par le Secrétariat aux micro</w:t>
      </w:r>
      <w:r w:rsidR="005D00BA">
        <w:rPr>
          <w:color w:val="auto"/>
          <w:szCs w:val="22"/>
          <w:u w:val="single"/>
        </w:rPr>
        <w:t>-</w:t>
      </w:r>
      <w:r w:rsidR="00373519" w:rsidRPr="00E433DC">
        <w:rPr>
          <w:color w:val="auto"/>
          <w:szCs w:val="22"/>
          <w:u w:val="single"/>
        </w:rPr>
        <w:t>entreprises et petites entreprises de la Présidence de la République du Brésil et le SEDI</w:t>
      </w:r>
      <w:r w:rsidR="000A0C8E" w:rsidRPr="00E433DC">
        <w:rPr>
          <w:color w:val="auto"/>
          <w:szCs w:val="22"/>
          <w:u w:val="single"/>
        </w:rPr>
        <w:t>,</w:t>
      </w:r>
      <w:r w:rsidR="00373519" w:rsidRPr="00E433DC">
        <w:rPr>
          <w:color w:val="auto"/>
          <w:szCs w:val="22"/>
          <w:u w:val="single"/>
        </w:rPr>
        <w:t xml:space="preserve"> avec le concours du Service brésilien d'appui aux micro</w:t>
      </w:r>
      <w:r w:rsidR="005D00BA">
        <w:rPr>
          <w:color w:val="auto"/>
          <w:szCs w:val="22"/>
          <w:u w:val="single"/>
        </w:rPr>
        <w:t>-</w:t>
      </w:r>
      <w:r w:rsidR="00373519" w:rsidRPr="00E433DC">
        <w:rPr>
          <w:color w:val="auto"/>
          <w:szCs w:val="22"/>
          <w:u w:val="single"/>
        </w:rPr>
        <w:t>entreprises et petites entreprises (SEBRAE) et du Gouvernement du Canada</w:t>
      </w:r>
      <w:r w:rsidR="00373519" w:rsidRPr="00E433DC">
        <w:rPr>
          <w:color w:val="auto"/>
          <w:szCs w:val="22"/>
        </w:rPr>
        <w:t xml:space="preserve">. </w:t>
      </w:r>
    </w:p>
    <w:p w14:paraId="7F43FB73" w14:textId="77777777" w:rsidR="00477CE5" w:rsidRDefault="00477CE5">
      <w:pPr>
        <w:jc w:val="left"/>
        <w:rPr>
          <w:color w:val="auto"/>
          <w:szCs w:val="22"/>
        </w:rPr>
      </w:pPr>
    </w:p>
    <w:p w14:paraId="6E125D1E" w14:textId="77777777" w:rsidR="000A0C8E" w:rsidRPr="00E433DC" w:rsidRDefault="000A0C8E" w:rsidP="00477CE5">
      <w:pPr>
        <w:jc w:val="left"/>
        <w:rPr>
          <w:color w:val="auto"/>
          <w:szCs w:val="22"/>
        </w:rPr>
      </w:pPr>
      <w:r w:rsidRPr="00E433DC">
        <w:rPr>
          <w:b/>
          <w:i/>
          <w:color w:val="auto"/>
          <w:szCs w:val="22"/>
        </w:rPr>
        <w:t>DÉCIDE :</w:t>
      </w:r>
    </w:p>
    <w:p w14:paraId="518B3FDC" w14:textId="77777777" w:rsidR="0085082E" w:rsidRPr="00E433DC" w:rsidRDefault="0085082E" w:rsidP="00CE0A20">
      <w:pPr>
        <w:tabs>
          <w:tab w:val="left" w:pos="720"/>
          <w:tab w:val="left" w:pos="1440"/>
        </w:tabs>
        <w:spacing w:line="360" w:lineRule="auto"/>
        <w:outlineLvl w:val="0"/>
        <w:rPr>
          <w:color w:val="auto"/>
          <w:szCs w:val="22"/>
        </w:rPr>
      </w:pPr>
    </w:p>
    <w:p w14:paraId="661DAD6A" w14:textId="6B43045A" w:rsidR="0085082E" w:rsidRPr="00E433DC" w:rsidRDefault="002A2BD7" w:rsidP="00CE0A20">
      <w:pPr>
        <w:tabs>
          <w:tab w:val="left" w:pos="720"/>
          <w:tab w:val="left" w:pos="1440"/>
          <w:tab w:val="left" w:pos="2160"/>
          <w:tab w:val="left" w:pos="2880"/>
        </w:tabs>
        <w:spacing w:line="360" w:lineRule="auto"/>
        <w:rPr>
          <w:b/>
          <w:color w:val="auto"/>
          <w:szCs w:val="22"/>
        </w:rPr>
      </w:pPr>
      <w:r w:rsidRPr="00E433DC">
        <w:rPr>
          <w:color w:val="auto"/>
          <w:szCs w:val="22"/>
        </w:rPr>
        <w:tab/>
      </w:r>
      <w:r w:rsidR="002B3767">
        <w:rPr>
          <w:color w:val="auto"/>
          <w:szCs w:val="22"/>
        </w:rPr>
        <w:t>26</w:t>
      </w:r>
      <w:r w:rsidR="006D3B93" w:rsidRPr="00E433DC">
        <w:rPr>
          <w:color w:val="auto"/>
          <w:szCs w:val="22"/>
        </w:rPr>
        <w:t>.</w:t>
      </w:r>
      <w:r w:rsidR="006D3B93" w:rsidRPr="00E433DC">
        <w:rPr>
          <w:color w:val="auto"/>
          <w:szCs w:val="22"/>
        </w:rPr>
        <w:tab/>
      </w:r>
      <w:r w:rsidR="00477CE5" w:rsidRPr="002B3767">
        <w:rPr>
          <w:color w:val="auto"/>
          <w:szCs w:val="22"/>
        </w:rPr>
        <w:t>D</w:t>
      </w:r>
      <w:r w:rsidR="00080AD8" w:rsidRPr="002B3767">
        <w:rPr>
          <w:color w:val="auto"/>
          <w:szCs w:val="22"/>
        </w:rPr>
        <w:t xml:space="preserve">e </w:t>
      </w:r>
      <w:r w:rsidR="00477CE5" w:rsidRPr="002B3767">
        <w:rPr>
          <w:color w:val="auto"/>
          <w:szCs w:val="22"/>
        </w:rPr>
        <w:t>demander</w:t>
      </w:r>
      <w:r w:rsidR="00080AD8" w:rsidRPr="002B3767">
        <w:rPr>
          <w:color w:val="auto"/>
          <w:szCs w:val="22"/>
        </w:rPr>
        <w:t xml:space="preserve"> le Secrétariat général de continuer d’appuyer tous les efforts consentis par les États membres pour encourager la création, la productivité, la compétitivité, l'innovation et l'internationalisation des micro</w:t>
      </w:r>
      <w:r w:rsidR="005D00BA">
        <w:rPr>
          <w:color w:val="auto"/>
          <w:szCs w:val="22"/>
        </w:rPr>
        <w:t>-</w:t>
      </w:r>
      <w:r w:rsidR="00080AD8" w:rsidRPr="002B3767">
        <w:rPr>
          <w:color w:val="auto"/>
          <w:szCs w:val="22"/>
        </w:rPr>
        <w:t xml:space="preserve">entreprises et des petites et moyennes entreprises (MPME) ainsi que des coopératives et autres unités de production, en particulier au moyen du renforcement du cadre institutionnel qui les appuie et à </w:t>
      </w:r>
      <w:r w:rsidR="00477CE5" w:rsidRPr="002B3767">
        <w:rPr>
          <w:color w:val="auto"/>
          <w:szCs w:val="22"/>
        </w:rPr>
        <w:t xml:space="preserve">faciliter un </w:t>
      </w:r>
      <w:r w:rsidR="00080AD8" w:rsidRPr="002B3767">
        <w:rPr>
          <w:color w:val="auto"/>
          <w:szCs w:val="22"/>
        </w:rPr>
        <w:t xml:space="preserve">accès élargi aux capitaux </w:t>
      </w:r>
      <w:r w:rsidR="00477CE5" w:rsidRPr="002B3767">
        <w:rPr>
          <w:color w:val="auto"/>
          <w:szCs w:val="22"/>
        </w:rPr>
        <w:t>d’amorçage</w:t>
      </w:r>
      <w:r w:rsidR="00080AD8" w:rsidRPr="002B3767">
        <w:rPr>
          <w:color w:val="auto"/>
          <w:szCs w:val="22"/>
        </w:rPr>
        <w:t>, dans le but de contribuer à la croissance économique, à la création d’emplois et à l'atténuation de la pauvreté, surtout parmi les jeunes en situation de risque et d'autres populations vulnérables dans les pays du Continent américain</w:t>
      </w:r>
      <w:r w:rsidR="00477CE5" w:rsidRPr="00477CE5">
        <w:rPr>
          <w:color w:val="auto"/>
          <w:szCs w:val="22"/>
        </w:rPr>
        <w:t xml:space="preserve"> </w:t>
      </w:r>
    </w:p>
    <w:p w14:paraId="1B92BB30" w14:textId="77777777" w:rsidR="00373519" w:rsidRPr="00E433DC" w:rsidRDefault="00373519" w:rsidP="00CE0A20">
      <w:pPr>
        <w:pStyle w:val="yiv1708661397msolistparagraph"/>
        <w:tabs>
          <w:tab w:val="left" w:pos="720"/>
          <w:tab w:val="left" w:pos="1440"/>
          <w:tab w:val="left" w:pos="2160"/>
          <w:tab w:val="left" w:pos="2880"/>
        </w:tabs>
        <w:spacing w:before="0" w:beforeAutospacing="0" w:after="0" w:afterAutospacing="0" w:line="360" w:lineRule="auto"/>
        <w:contextualSpacing/>
        <w:jc w:val="both"/>
        <w:rPr>
          <w:b/>
          <w:sz w:val="22"/>
          <w:szCs w:val="22"/>
        </w:rPr>
      </w:pPr>
    </w:p>
    <w:p w14:paraId="6723E7B1" w14:textId="050ADA7F" w:rsidR="00466CE0" w:rsidRPr="00E433DC" w:rsidRDefault="002A2BD7" w:rsidP="00CE0A20">
      <w:pPr>
        <w:tabs>
          <w:tab w:val="left" w:pos="720"/>
          <w:tab w:val="left" w:pos="1440"/>
          <w:tab w:val="left" w:pos="2160"/>
          <w:tab w:val="left" w:pos="2880"/>
        </w:tabs>
        <w:spacing w:line="360" w:lineRule="auto"/>
        <w:rPr>
          <w:color w:val="auto"/>
          <w:szCs w:val="22"/>
        </w:rPr>
      </w:pPr>
      <w:r w:rsidRPr="00E433DC">
        <w:rPr>
          <w:color w:val="auto"/>
          <w:szCs w:val="22"/>
        </w:rPr>
        <w:tab/>
      </w:r>
      <w:r w:rsidR="002B3767">
        <w:rPr>
          <w:color w:val="auto"/>
          <w:szCs w:val="22"/>
        </w:rPr>
        <w:t>27</w:t>
      </w:r>
      <w:r w:rsidR="006D3B93" w:rsidRPr="00E433DC">
        <w:rPr>
          <w:color w:val="auto"/>
          <w:szCs w:val="22"/>
        </w:rPr>
        <w:t>.</w:t>
      </w:r>
      <w:r w:rsidR="006D3B93" w:rsidRPr="00E433DC">
        <w:rPr>
          <w:color w:val="auto"/>
          <w:szCs w:val="22"/>
        </w:rPr>
        <w:tab/>
      </w:r>
      <w:r w:rsidR="00477CE5" w:rsidRPr="002B3767">
        <w:rPr>
          <w:color w:val="auto"/>
          <w:szCs w:val="22"/>
        </w:rPr>
        <w:t>De</w:t>
      </w:r>
      <w:r w:rsidR="000F5FBB" w:rsidRPr="002B3767">
        <w:rPr>
          <w:color w:val="auto"/>
          <w:szCs w:val="22"/>
        </w:rPr>
        <w:t xml:space="preserve"> </w:t>
      </w:r>
      <w:r w:rsidR="00477CE5" w:rsidRPr="002B3767">
        <w:rPr>
          <w:color w:val="auto"/>
          <w:szCs w:val="22"/>
        </w:rPr>
        <w:t>demander</w:t>
      </w:r>
      <w:r w:rsidR="000F5FBB" w:rsidRPr="002B3767">
        <w:rPr>
          <w:color w:val="auto"/>
          <w:szCs w:val="22"/>
        </w:rPr>
        <w:t xml:space="preserve"> au</w:t>
      </w:r>
      <w:r w:rsidR="00466CE0" w:rsidRPr="002B3767">
        <w:rPr>
          <w:color w:val="auto"/>
          <w:szCs w:val="22"/>
        </w:rPr>
        <w:t xml:space="preserve"> SEDI de </w:t>
      </w:r>
      <w:r w:rsidR="000F5FBB" w:rsidRPr="002B3767">
        <w:rPr>
          <w:color w:val="auto"/>
          <w:szCs w:val="22"/>
        </w:rPr>
        <w:t>prendre note du Rapport final du Troisième Dialogue interaméricain des hauts fonctionnaires chargés des MPME, ainsi que du document</w:t>
      </w:r>
      <w:r w:rsidR="00466CE0" w:rsidRPr="002B3767">
        <w:rPr>
          <w:color w:val="auto"/>
          <w:szCs w:val="22"/>
        </w:rPr>
        <w:t xml:space="preserve"> “Réflexions sur l'appui interaméricain aux </w:t>
      </w:r>
      <w:proofErr w:type="spellStart"/>
      <w:r w:rsidR="00466CE0" w:rsidRPr="002B3767">
        <w:rPr>
          <w:color w:val="auto"/>
          <w:szCs w:val="22"/>
        </w:rPr>
        <w:t>microentreprises</w:t>
      </w:r>
      <w:proofErr w:type="spellEnd"/>
      <w:r w:rsidR="00466CE0" w:rsidRPr="002B3767">
        <w:rPr>
          <w:color w:val="auto"/>
          <w:szCs w:val="22"/>
        </w:rPr>
        <w:t xml:space="preserve"> et petites et moyennes entreprises”,</w:t>
      </w:r>
      <w:r w:rsidR="00466CE0" w:rsidRPr="00E433DC">
        <w:rPr>
          <w:color w:val="auto"/>
          <w:szCs w:val="22"/>
        </w:rPr>
        <w:t xml:space="preserve"> </w:t>
      </w:r>
    </w:p>
    <w:p w14:paraId="677C6789" w14:textId="77777777" w:rsidR="00872C45" w:rsidRPr="00E433DC" w:rsidRDefault="00872C45" w:rsidP="00CE0A20">
      <w:pPr>
        <w:tabs>
          <w:tab w:val="left" w:pos="720"/>
          <w:tab w:val="left" w:pos="1440"/>
          <w:tab w:val="left" w:pos="2160"/>
        </w:tabs>
        <w:spacing w:line="360" w:lineRule="auto"/>
        <w:rPr>
          <w:color w:val="auto"/>
          <w:szCs w:val="22"/>
        </w:rPr>
      </w:pPr>
    </w:p>
    <w:p w14:paraId="2A9CE4BD" w14:textId="77777777" w:rsidR="0085082E" w:rsidRPr="00E433DC" w:rsidRDefault="0085082E" w:rsidP="00CE0A20">
      <w:pPr>
        <w:tabs>
          <w:tab w:val="left" w:pos="720"/>
          <w:tab w:val="left" w:pos="1440"/>
        </w:tabs>
        <w:spacing w:line="360" w:lineRule="auto"/>
        <w:outlineLvl w:val="0"/>
        <w:rPr>
          <w:color w:val="auto"/>
          <w:szCs w:val="22"/>
        </w:rPr>
      </w:pPr>
      <w:r w:rsidRPr="002B3767">
        <w:rPr>
          <w:color w:val="auto"/>
          <w:szCs w:val="22"/>
          <w:u w:val="single"/>
        </w:rPr>
        <w:t>Réseau interaméricain de compétitivité (RIAC) :</w:t>
      </w:r>
      <w:r w:rsidR="00D216F0" w:rsidRPr="00E433DC">
        <w:rPr>
          <w:color w:val="auto"/>
          <w:szCs w:val="22"/>
        </w:rPr>
        <w:t xml:space="preserve"> </w:t>
      </w:r>
      <w:r w:rsidRPr="00E433DC">
        <w:rPr>
          <w:b/>
          <w:i/>
          <w:color w:val="auto"/>
          <w:szCs w:val="22"/>
        </w:rPr>
        <w:t xml:space="preserve">[Texte </w:t>
      </w:r>
      <w:r w:rsidR="00513778" w:rsidRPr="00E433DC">
        <w:rPr>
          <w:b/>
          <w:i/>
          <w:color w:val="auto"/>
          <w:szCs w:val="22"/>
        </w:rPr>
        <w:t>présenté</w:t>
      </w:r>
      <w:r w:rsidRPr="00E433DC">
        <w:rPr>
          <w:b/>
          <w:i/>
          <w:color w:val="auto"/>
          <w:szCs w:val="22"/>
        </w:rPr>
        <w:t xml:space="preserve"> par la délégation de Trinité-et-Tobago]</w:t>
      </w:r>
    </w:p>
    <w:p w14:paraId="5FFFE4B3" w14:textId="77777777" w:rsidR="00360D6E" w:rsidRPr="00E433DC" w:rsidRDefault="00360D6E" w:rsidP="00CE0A20">
      <w:pPr>
        <w:pStyle w:val="PlainText"/>
        <w:tabs>
          <w:tab w:val="left" w:pos="720"/>
          <w:tab w:val="left" w:pos="1440"/>
        </w:tabs>
        <w:spacing w:line="360" w:lineRule="auto"/>
        <w:jc w:val="both"/>
        <w:rPr>
          <w:rFonts w:ascii="Times New Roman" w:hAnsi="Times New Roman"/>
          <w:sz w:val="22"/>
          <w:szCs w:val="22"/>
          <w:lang w:val="fr-FR"/>
        </w:rPr>
      </w:pPr>
    </w:p>
    <w:p w14:paraId="76F59026" w14:textId="59D503F3" w:rsidR="00360D6E" w:rsidRPr="00477CE5" w:rsidRDefault="00360D6E" w:rsidP="00360D6E">
      <w:pPr>
        <w:pStyle w:val="PlainText"/>
        <w:tabs>
          <w:tab w:val="left" w:pos="720"/>
          <w:tab w:val="left" w:pos="1440"/>
        </w:tabs>
        <w:spacing w:line="360" w:lineRule="auto"/>
        <w:ind w:left="720"/>
        <w:jc w:val="both"/>
        <w:rPr>
          <w:rFonts w:ascii="Times New Roman" w:hAnsi="Times New Roman"/>
          <w:sz w:val="22"/>
          <w:szCs w:val="22"/>
          <w:lang w:val="fr-FR"/>
        </w:rPr>
      </w:pPr>
      <w:r w:rsidRPr="00477CE5">
        <w:rPr>
          <w:rFonts w:ascii="Times New Roman" w:hAnsi="Times New Roman"/>
          <w:sz w:val="22"/>
          <w:szCs w:val="22"/>
          <w:lang w:val="fr-FR"/>
        </w:rPr>
        <w:t>AYANT VU la résolution AG/RES. 2586 (XL-O/10) «  Réseau interaméricain de compétitivité », lequel « Prie instamment les États membres d’appuyer les programmes et initiatives visant à encourager l’intégration, la coopération et la solidarité, ainsi qu’à renforcer la compétitivité et à promouvoir le développement social ainsi que la croissance économique durable assortie d’équité et d’inclusion sociale dans les pays de la région;  de demander au Secrétariat général d’appuyer, le cas échéant, les efforts que déploient les États membres à cet égard</w:t>
      </w:r>
      <w:r w:rsidR="00477CE5">
        <w:rPr>
          <w:rFonts w:ascii="Times New Roman" w:hAnsi="Times New Roman"/>
          <w:sz w:val="22"/>
          <w:szCs w:val="22"/>
          <w:lang w:val="fr-FR"/>
        </w:rPr>
        <w:t xml:space="preserve"> » ; </w:t>
      </w:r>
    </w:p>
    <w:p w14:paraId="45A7FBF0" w14:textId="77777777" w:rsidR="00360D6E" w:rsidRPr="00E433DC" w:rsidRDefault="00360D6E" w:rsidP="00CE0A20">
      <w:pPr>
        <w:pStyle w:val="PlainText"/>
        <w:tabs>
          <w:tab w:val="left" w:pos="720"/>
          <w:tab w:val="left" w:pos="1440"/>
        </w:tabs>
        <w:spacing w:line="360" w:lineRule="auto"/>
        <w:jc w:val="both"/>
        <w:rPr>
          <w:rFonts w:ascii="Times New Roman" w:hAnsi="Times New Roman"/>
          <w:sz w:val="22"/>
          <w:szCs w:val="22"/>
          <w:lang w:val="fr-FR"/>
        </w:rPr>
      </w:pPr>
    </w:p>
    <w:p w14:paraId="58790306" w14:textId="77777777" w:rsidR="00360D6E" w:rsidRPr="00E433DC" w:rsidRDefault="00360D6E" w:rsidP="00360D6E">
      <w:pPr>
        <w:pStyle w:val="Body1"/>
        <w:tabs>
          <w:tab w:val="left" w:pos="720"/>
          <w:tab w:val="left" w:pos="1440"/>
          <w:tab w:val="left" w:pos="2880"/>
          <w:tab w:val="left" w:pos="4320"/>
        </w:tabs>
        <w:spacing w:after="0" w:line="360" w:lineRule="auto"/>
        <w:jc w:val="both"/>
        <w:rPr>
          <w:rFonts w:ascii="Times New Roman" w:hAnsi="Times New Roman"/>
          <w:color w:val="auto"/>
          <w:szCs w:val="22"/>
          <w:lang w:val="fr-FR"/>
        </w:rPr>
      </w:pPr>
      <w:r w:rsidRPr="00E433DC">
        <w:rPr>
          <w:rFonts w:ascii="Times New Roman" w:hAnsi="Times New Roman"/>
          <w:b/>
          <w:i/>
          <w:color w:val="auto"/>
          <w:szCs w:val="22"/>
          <w:lang w:val="fr-FR"/>
        </w:rPr>
        <w:t>DÉCIDE :</w:t>
      </w:r>
    </w:p>
    <w:p w14:paraId="3575D90B" w14:textId="77777777" w:rsidR="0085082E" w:rsidRPr="00E433DC" w:rsidRDefault="0085082E" w:rsidP="00CE0A20">
      <w:pPr>
        <w:pStyle w:val="PlainText"/>
        <w:tabs>
          <w:tab w:val="left" w:pos="720"/>
          <w:tab w:val="left" w:pos="1440"/>
        </w:tabs>
        <w:spacing w:line="360" w:lineRule="auto"/>
        <w:jc w:val="both"/>
        <w:rPr>
          <w:rFonts w:ascii="Times New Roman" w:hAnsi="Times New Roman"/>
          <w:sz w:val="22"/>
          <w:szCs w:val="22"/>
          <w:lang w:val="fr-FR"/>
        </w:rPr>
      </w:pPr>
    </w:p>
    <w:p w14:paraId="05144900" w14:textId="073D6018" w:rsidR="0085082E" w:rsidRPr="002B3767" w:rsidRDefault="002A2BD7" w:rsidP="00CE0A20">
      <w:pPr>
        <w:tabs>
          <w:tab w:val="left" w:pos="720"/>
          <w:tab w:val="left" w:pos="1440"/>
          <w:tab w:val="left" w:pos="2160"/>
          <w:tab w:val="left" w:pos="2880"/>
        </w:tabs>
        <w:spacing w:line="360" w:lineRule="auto"/>
        <w:rPr>
          <w:rStyle w:val="Emphasis"/>
          <w:rFonts w:ascii="Consolas" w:eastAsia="Calibri" w:hAnsi="Consolas"/>
          <w:color w:val="auto"/>
          <w:sz w:val="21"/>
          <w:szCs w:val="21"/>
          <w:lang w:val="fr-CA"/>
        </w:rPr>
      </w:pPr>
      <w:r w:rsidRPr="00E433DC">
        <w:rPr>
          <w:color w:val="auto"/>
          <w:szCs w:val="22"/>
        </w:rPr>
        <w:tab/>
      </w:r>
      <w:r w:rsidR="002B3767">
        <w:rPr>
          <w:color w:val="auto"/>
          <w:szCs w:val="22"/>
        </w:rPr>
        <w:t>28.</w:t>
      </w:r>
      <w:r w:rsidR="00C82B36" w:rsidRPr="00E433DC">
        <w:rPr>
          <w:color w:val="auto"/>
          <w:szCs w:val="22"/>
        </w:rPr>
        <w:tab/>
      </w:r>
      <w:r w:rsidR="00477CE5" w:rsidRPr="002B3767">
        <w:rPr>
          <w:color w:val="auto"/>
          <w:szCs w:val="22"/>
        </w:rPr>
        <w:t>D</w:t>
      </w:r>
      <w:r w:rsidR="0085082E" w:rsidRPr="002B3767">
        <w:rPr>
          <w:color w:val="auto"/>
          <w:szCs w:val="22"/>
        </w:rPr>
        <w:t xml:space="preserve">e </w:t>
      </w:r>
      <w:r w:rsidR="00477CE5" w:rsidRPr="002B3767">
        <w:rPr>
          <w:color w:val="auto"/>
          <w:szCs w:val="22"/>
        </w:rPr>
        <w:t>reconnaître avec satisfaction le</w:t>
      </w:r>
      <w:r w:rsidR="0085082E" w:rsidRPr="002B3767">
        <w:rPr>
          <w:color w:val="auto"/>
          <w:szCs w:val="22"/>
        </w:rPr>
        <w:t xml:space="preserve"> leadership exercé par le Chili, les États-Unis, la République dominicaine, la Colombie et le Panama durant leurs mandats de présidents pro </w:t>
      </w:r>
      <w:proofErr w:type="spellStart"/>
      <w:r w:rsidR="0085082E" w:rsidRPr="002B3767">
        <w:rPr>
          <w:color w:val="auto"/>
          <w:szCs w:val="22"/>
        </w:rPr>
        <w:lastRenderedPageBreak/>
        <w:t>tempore</w:t>
      </w:r>
      <w:proofErr w:type="spellEnd"/>
      <w:r w:rsidR="0085082E" w:rsidRPr="002B3767">
        <w:rPr>
          <w:color w:val="auto"/>
          <w:szCs w:val="22"/>
        </w:rPr>
        <w:t xml:space="preserve"> du RIAC en 2009, 2010, 2011, 2012 et 2013, respectivement, et en tant que pays d’accueil du Forum de compétitivité des Amériques (FCA) ; de remercier la République de Trinité-et-Tobago en sa qualité de président pro </w:t>
      </w:r>
      <w:proofErr w:type="spellStart"/>
      <w:r w:rsidR="0085082E" w:rsidRPr="002B3767">
        <w:rPr>
          <w:color w:val="auto"/>
          <w:szCs w:val="22"/>
        </w:rPr>
        <w:t>tempore</w:t>
      </w:r>
      <w:proofErr w:type="spellEnd"/>
      <w:r w:rsidR="0085082E" w:rsidRPr="002B3767">
        <w:rPr>
          <w:color w:val="auto"/>
          <w:szCs w:val="22"/>
        </w:rPr>
        <w:t xml:space="preserve"> du RIAC en 2014 et pays d’accueil du Huitième FCA, lequel se déroulera à Port-of-Spain du 8 au 10 octobre 2014 ; </w:t>
      </w:r>
    </w:p>
    <w:p w14:paraId="76413BD8" w14:textId="77777777" w:rsidR="0085082E" w:rsidRPr="00E433DC" w:rsidRDefault="0085082E" w:rsidP="00CE0A20">
      <w:pPr>
        <w:tabs>
          <w:tab w:val="left" w:pos="720"/>
          <w:tab w:val="left" w:pos="1440"/>
          <w:tab w:val="left" w:pos="2160"/>
          <w:tab w:val="left" w:pos="2880"/>
        </w:tabs>
        <w:spacing w:line="360" w:lineRule="auto"/>
        <w:rPr>
          <w:rStyle w:val="Emphasis"/>
        </w:rPr>
      </w:pPr>
    </w:p>
    <w:p w14:paraId="3FA1CC2C" w14:textId="589C2DD7" w:rsidR="0085082E" w:rsidRPr="00E433DC" w:rsidRDefault="002A2BD7" w:rsidP="00CE0A20">
      <w:pPr>
        <w:tabs>
          <w:tab w:val="left" w:pos="720"/>
          <w:tab w:val="left" w:pos="1440"/>
          <w:tab w:val="left" w:pos="2160"/>
          <w:tab w:val="left" w:pos="2880"/>
        </w:tabs>
        <w:spacing w:line="360" w:lineRule="auto"/>
        <w:rPr>
          <w:b/>
          <w:i/>
          <w:color w:val="auto"/>
          <w:szCs w:val="22"/>
        </w:rPr>
      </w:pPr>
      <w:r w:rsidRPr="00E433DC">
        <w:rPr>
          <w:color w:val="auto"/>
          <w:szCs w:val="22"/>
        </w:rPr>
        <w:tab/>
      </w:r>
      <w:r w:rsidR="002B3767">
        <w:rPr>
          <w:color w:val="auto"/>
          <w:szCs w:val="22"/>
        </w:rPr>
        <w:t>29.</w:t>
      </w:r>
      <w:r w:rsidR="00C82B36" w:rsidRPr="00E433DC">
        <w:rPr>
          <w:color w:val="auto"/>
          <w:szCs w:val="22"/>
        </w:rPr>
        <w:tab/>
      </w:r>
      <w:r w:rsidR="00477CE5">
        <w:rPr>
          <w:color w:val="auto"/>
          <w:szCs w:val="22"/>
        </w:rPr>
        <w:t>D</w:t>
      </w:r>
      <w:r w:rsidR="0085082E" w:rsidRPr="00E433DC">
        <w:rPr>
          <w:color w:val="auto"/>
          <w:szCs w:val="22"/>
        </w:rPr>
        <w:t xml:space="preserve">e </w:t>
      </w:r>
      <w:r w:rsidR="00477CE5">
        <w:rPr>
          <w:color w:val="auto"/>
          <w:szCs w:val="22"/>
        </w:rPr>
        <w:t>de</w:t>
      </w:r>
      <w:r w:rsidR="00440CAC" w:rsidRPr="00E433DC">
        <w:rPr>
          <w:color w:val="auto"/>
          <w:szCs w:val="22"/>
        </w:rPr>
        <w:t xml:space="preserve">mander au SEDI de prendre note du Plan de travail du RIAC axé sur « L’imagination humaine en action : Impulser la compétitivité et encourager l’innovation » approuvé en 2013 au Panama, y compris des activités du Comité spécialisé en innovation et entrepreneuriat, ainsi que le Groupe de travail sur la compétitivité locale </w:t>
      </w:r>
    </w:p>
    <w:p w14:paraId="3D2293D1" w14:textId="77777777" w:rsidR="00C82B36" w:rsidRPr="00E433DC" w:rsidRDefault="00C82B36" w:rsidP="00CE0A20">
      <w:pPr>
        <w:tabs>
          <w:tab w:val="left" w:pos="720"/>
          <w:tab w:val="left" w:pos="1440"/>
          <w:tab w:val="left" w:pos="2160"/>
          <w:tab w:val="left" w:pos="2880"/>
        </w:tabs>
        <w:spacing w:line="360" w:lineRule="auto"/>
        <w:rPr>
          <w:color w:val="auto"/>
          <w:szCs w:val="22"/>
        </w:rPr>
      </w:pPr>
    </w:p>
    <w:p w14:paraId="728D9EFA" w14:textId="77777777" w:rsidR="0085082E" w:rsidRPr="00E433DC" w:rsidRDefault="00E933E4" w:rsidP="00CE0A20">
      <w:pPr>
        <w:tabs>
          <w:tab w:val="left" w:pos="720"/>
          <w:tab w:val="left" w:pos="1440"/>
        </w:tabs>
        <w:spacing w:line="360" w:lineRule="auto"/>
        <w:outlineLvl w:val="0"/>
        <w:rPr>
          <w:b/>
          <w:color w:val="auto"/>
          <w:szCs w:val="22"/>
        </w:rPr>
      </w:pPr>
      <w:r w:rsidRPr="00E433DC">
        <w:rPr>
          <w:color w:val="auto"/>
          <w:szCs w:val="22"/>
        </w:rPr>
        <w:t>P</w:t>
      </w:r>
      <w:r w:rsidR="0085082E" w:rsidRPr="00E433DC">
        <w:rPr>
          <w:color w:val="auto"/>
          <w:szCs w:val="22"/>
        </w:rPr>
        <w:t xml:space="preserve">romotion de la responsabilité sociale des entreprises (RSE) à travers le continent </w:t>
      </w:r>
      <w:r w:rsidR="0085082E" w:rsidRPr="00E433DC">
        <w:rPr>
          <w:b/>
          <w:i/>
          <w:color w:val="auto"/>
          <w:szCs w:val="22"/>
        </w:rPr>
        <w:t>[</w:t>
      </w:r>
      <w:r w:rsidR="00014860" w:rsidRPr="00E433DC">
        <w:rPr>
          <w:b/>
          <w:i/>
          <w:color w:val="auto"/>
          <w:szCs w:val="22"/>
        </w:rPr>
        <w:t>P</w:t>
      </w:r>
      <w:r w:rsidR="0085082E" w:rsidRPr="00E433DC">
        <w:rPr>
          <w:b/>
          <w:i/>
          <w:color w:val="auto"/>
          <w:szCs w:val="22"/>
        </w:rPr>
        <w:t>résenté par la délégation du Canada</w:t>
      </w:r>
      <w:r w:rsidR="00014860" w:rsidRPr="00E433DC">
        <w:rPr>
          <w:b/>
          <w:i/>
          <w:color w:val="auto"/>
          <w:szCs w:val="22"/>
        </w:rPr>
        <w:t xml:space="preserve"> et coparrainé par la délégation du Pérou</w:t>
      </w:r>
      <w:r w:rsidR="0085082E" w:rsidRPr="00E433DC">
        <w:rPr>
          <w:b/>
          <w:i/>
          <w:color w:val="auto"/>
          <w:szCs w:val="22"/>
        </w:rPr>
        <w:t>]</w:t>
      </w:r>
      <w:r w:rsidR="0085082E" w:rsidRPr="00E433DC">
        <w:rPr>
          <w:color w:val="auto"/>
          <w:szCs w:val="22"/>
        </w:rPr>
        <w:t xml:space="preserve"> </w:t>
      </w:r>
    </w:p>
    <w:p w14:paraId="3E18C5CC" w14:textId="77777777" w:rsidR="00E933E4" w:rsidRPr="00E433DC" w:rsidRDefault="00E933E4" w:rsidP="00CE0A20">
      <w:pPr>
        <w:tabs>
          <w:tab w:val="left" w:pos="720"/>
          <w:tab w:val="left" w:pos="1440"/>
          <w:tab w:val="left" w:pos="2160"/>
          <w:tab w:val="left" w:pos="2880"/>
        </w:tabs>
        <w:spacing w:line="360" w:lineRule="auto"/>
        <w:outlineLvl w:val="0"/>
        <w:rPr>
          <w:b/>
          <w:color w:val="auto"/>
          <w:szCs w:val="22"/>
        </w:rPr>
      </w:pPr>
    </w:p>
    <w:p w14:paraId="5768E904" w14:textId="3950C254" w:rsidR="00E933E4" w:rsidRPr="00E433DC" w:rsidRDefault="00E933E4" w:rsidP="00CE0A20">
      <w:pPr>
        <w:tabs>
          <w:tab w:val="left" w:pos="720"/>
          <w:tab w:val="left" w:pos="1440"/>
          <w:tab w:val="left" w:pos="2160"/>
          <w:tab w:val="left" w:pos="2880"/>
        </w:tabs>
        <w:spacing w:line="360" w:lineRule="auto"/>
        <w:outlineLvl w:val="0"/>
        <w:rPr>
          <w:color w:val="auto"/>
          <w:szCs w:val="22"/>
        </w:rPr>
      </w:pPr>
      <w:r w:rsidRPr="00E433DC">
        <w:rPr>
          <w:b/>
          <w:color w:val="auto"/>
          <w:szCs w:val="22"/>
        </w:rPr>
        <w:tab/>
      </w:r>
      <w:r w:rsidR="0096226E">
        <w:rPr>
          <w:color w:val="auto"/>
          <w:szCs w:val="22"/>
        </w:rPr>
        <w:t>RAPPELANT</w:t>
      </w:r>
      <w:r w:rsidRPr="00E433DC">
        <w:rPr>
          <w:color w:val="auto"/>
          <w:szCs w:val="22"/>
        </w:rPr>
        <w:t xml:space="preserve"> les résolutions de l’Assemblée générale sur la responsabilité sociale des entreprises dans les Amériques, et reconnaissant la responsabilité des Etats membres visant à encourager les projets en vue d’une gestion des ressources naturelles qui protège l’environnement, qui soit financièrement transparente et socialement responsable, et que les pratiques de responsabilité sociale des entreprises sont une composante essentielle desdits projets. </w:t>
      </w:r>
    </w:p>
    <w:p w14:paraId="6EC02A59" w14:textId="77777777" w:rsidR="00B26072" w:rsidRPr="00E433DC" w:rsidRDefault="00B26072" w:rsidP="00CE0A20">
      <w:pPr>
        <w:tabs>
          <w:tab w:val="left" w:pos="720"/>
          <w:tab w:val="left" w:pos="1440"/>
          <w:tab w:val="left" w:pos="2160"/>
          <w:tab w:val="left" w:pos="2880"/>
        </w:tabs>
        <w:spacing w:line="360" w:lineRule="auto"/>
        <w:outlineLvl w:val="0"/>
        <w:rPr>
          <w:b/>
          <w:color w:val="auto"/>
          <w:szCs w:val="22"/>
        </w:rPr>
      </w:pPr>
    </w:p>
    <w:p w14:paraId="5D2587C0" w14:textId="77777777" w:rsidR="00B26072" w:rsidRPr="00E433DC" w:rsidRDefault="00B26072" w:rsidP="00B26072">
      <w:pPr>
        <w:pStyle w:val="Body1"/>
        <w:tabs>
          <w:tab w:val="left" w:pos="720"/>
          <w:tab w:val="left" w:pos="1440"/>
          <w:tab w:val="left" w:pos="2880"/>
          <w:tab w:val="left" w:pos="4320"/>
        </w:tabs>
        <w:spacing w:after="0" w:line="360" w:lineRule="auto"/>
        <w:jc w:val="both"/>
        <w:rPr>
          <w:rFonts w:ascii="Times New Roman" w:hAnsi="Times New Roman"/>
          <w:color w:val="auto"/>
          <w:szCs w:val="22"/>
          <w:lang w:val="fr-FR"/>
        </w:rPr>
      </w:pPr>
      <w:r w:rsidRPr="00E433DC">
        <w:rPr>
          <w:rFonts w:ascii="Times New Roman" w:hAnsi="Times New Roman"/>
          <w:b/>
          <w:i/>
          <w:color w:val="auto"/>
          <w:szCs w:val="22"/>
          <w:lang w:val="fr-FR"/>
        </w:rPr>
        <w:t>DÉCIDE :</w:t>
      </w:r>
    </w:p>
    <w:p w14:paraId="03D5AE7D" w14:textId="77777777" w:rsidR="0031794D" w:rsidRPr="00E433DC" w:rsidRDefault="0031794D" w:rsidP="00CE0A20">
      <w:pPr>
        <w:tabs>
          <w:tab w:val="left" w:pos="720"/>
          <w:tab w:val="left" w:pos="1440"/>
          <w:tab w:val="left" w:pos="2160"/>
          <w:tab w:val="left" w:pos="2880"/>
        </w:tabs>
        <w:spacing w:line="360" w:lineRule="auto"/>
        <w:outlineLvl w:val="0"/>
        <w:rPr>
          <w:b/>
          <w:color w:val="auto"/>
          <w:szCs w:val="22"/>
        </w:rPr>
      </w:pPr>
    </w:p>
    <w:p w14:paraId="3793ADCE" w14:textId="17CE3468" w:rsidR="0031794D" w:rsidRPr="00E433DC" w:rsidRDefault="002A2BD7" w:rsidP="00CE0A20">
      <w:pPr>
        <w:tabs>
          <w:tab w:val="left" w:pos="720"/>
          <w:tab w:val="left" w:pos="1440"/>
          <w:tab w:val="left" w:pos="2160"/>
        </w:tabs>
        <w:spacing w:line="360" w:lineRule="auto"/>
        <w:rPr>
          <w:color w:val="auto"/>
          <w:szCs w:val="22"/>
        </w:rPr>
      </w:pPr>
      <w:r w:rsidRPr="00E433DC">
        <w:rPr>
          <w:color w:val="auto"/>
          <w:szCs w:val="22"/>
        </w:rPr>
        <w:tab/>
      </w:r>
      <w:r w:rsidR="0096226E">
        <w:rPr>
          <w:color w:val="auto"/>
          <w:szCs w:val="22"/>
        </w:rPr>
        <w:t>30.</w:t>
      </w:r>
      <w:r w:rsidR="0031794D" w:rsidRPr="00E433DC">
        <w:rPr>
          <w:color w:val="auto"/>
          <w:szCs w:val="22"/>
        </w:rPr>
        <w:tab/>
        <w:t>de charger le SEDI de présenter</w:t>
      </w:r>
      <w:r w:rsidR="00B26072" w:rsidRPr="00E433DC">
        <w:rPr>
          <w:color w:val="auto"/>
          <w:szCs w:val="22"/>
        </w:rPr>
        <w:t>, au cours d’une session ordinaire du CIDI à tenir avant le 30 novembre</w:t>
      </w:r>
      <w:r w:rsidR="00477CE5">
        <w:rPr>
          <w:color w:val="auto"/>
          <w:szCs w:val="22"/>
        </w:rPr>
        <w:t xml:space="preserve"> 2014</w:t>
      </w:r>
      <w:r w:rsidR="00B26072" w:rsidRPr="00E433DC">
        <w:rPr>
          <w:color w:val="auto"/>
          <w:szCs w:val="22"/>
        </w:rPr>
        <w:t>,</w:t>
      </w:r>
      <w:r w:rsidR="0031794D" w:rsidRPr="00E433DC">
        <w:rPr>
          <w:color w:val="auto"/>
          <w:szCs w:val="22"/>
        </w:rPr>
        <w:t xml:space="preserve"> un rapport</w:t>
      </w:r>
      <w:r w:rsidR="00B26072" w:rsidRPr="00E433DC">
        <w:rPr>
          <w:color w:val="auto"/>
          <w:szCs w:val="22"/>
        </w:rPr>
        <w:t xml:space="preserve"> annuel</w:t>
      </w:r>
      <w:r w:rsidR="0031794D" w:rsidRPr="00E433DC">
        <w:rPr>
          <w:color w:val="auto"/>
          <w:szCs w:val="22"/>
        </w:rPr>
        <w:t xml:space="preserve"> sur les programmes et initiatives en cours </w:t>
      </w:r>
      <w:r w:rsidR="00B26072" w:rsidRPr="00E433DC">
        <w:rPr>
          <w:color w:val="auto"/>
          <w:szCs w:val="22"/>
        </w:rPr>
        <w:t>et programmés en matière de RSE ; charger également le SEDI</w:t>
      </w:r>
      <w:r w:rsidR="0031794D" w:rsidRPr="00E433DC">
        <w:rPr>
          <w:color w:val="auto"/>
          <w:szCs w:val="22"/>
        </w:rPr>
        <w:t xml:space="preserve"> d’inviter les entités et services de l’OEA </w:t>
      </w:r>
      <w:r w:rsidR="00B26072" w:rsidRPr="00E433DC">
        <w:rPr>
          <w:color w:val="auto"/>
          <w:szCs w:val="22"/>
        </w:rPr>
        <w:t>à se joindre à cette présentation afin de partager des éléments d’activité en matière de RSE aux fins de faciliter une meilleure coordination</w:t>
      </w:r>
      <w:r w:rsidR="0031794D" w:rsidRPr="00E433DC">
        <w:rPr>
          <w:color w:val="auto"/>
          <w:szCs w:val="22"/>
        </w:rPr>
        <w:t xml:space="preserve">. </w:t>
      </w:r>
      <w:r w:rsidR="00477CE5" w:rsidRPr="00EC55B9">
        <w:rPr>
          <w:b/>
          <w:i/>
          <w:color w:val="auto"/>
          <w:szCs w:val="22"/>
        </w:rPr>
        <w:t>(Texte convenu le 1</w:t>
      </w:r>
      <w:r w:rsidR="00477CE5">
        <w:rPr>
          <w:b/>
          <w:i/>
          <w:color w:val="auto"/>
          <w:szCs w:val="22"/>
        </w:rPr>
        <w:t>3</w:t>
      </w:r>
      <w:r w:rsidR="00477CE5" w:rsidRPr="00EC55B9">
        <w:rPr>
          <w:b/>
          <w:i/>
          <w:color w:val="auto"/>
          <w:szCs w:val="22"/>
        </w:rPr>
        <w:t xml:space="preserve"> mai 2014)</w:t>
      </w:r>
    </w:p>
    <w:p w14:paraId="377F7ABF" w14:textId="77777777" w:rsidR="00E43BE2" w:rsidRPr="00E433DC" w:rsidRDefault="00E43BE2" w:rsidP="00CE0A20">
      <w:pPr>
        <w:tabs>
          <w:tab w:val="left" w:pos="720"/>
          <w:tab w:val="left" w:pos="1440"/>
        </w:tabs>
        <w:spacing w:line="360" w:lineRule="auto"/>
        <w:outlineLvl w:val="0"/>
        <w:rPr>
          <w:color w:val="auto"/>
          <w:szCs w:val="22"/>
        </w:rPr>
      </w:pPr>
    </w:p>
    <w:p w14:paraId="3094D318" w14:textId="77777777" w:rsidR="00E43BE2" w:rsidRPr="00E433DC" w:rsidRDefault="00B26072" w:rsidP="00CE0A20">
      <w:pPr>
        <w:tabs>
          <w:tab w:val="left" w:pos="720"/>
          <w:tab w:val="left" w:pos="1440"/>
        </w:tabs>
        <w:spacing w:line="360" w:lineRule="auto"/>
        <w:outlineLvl w:val="0"/>
        <w:rPr>
          <w:color w:val="auto"/>
          <w:szCs w:val="22"/>
        </w:rPr>
      </w:pPr>
      <w:r w:rsidRPr="00E433DC">
        <w:rPr>
          <w:color w:val="auto"/>
          <w:szCs w:val="22"/>
        </w:rPr>
        <w:t>P</w:t>
      </w:r>
      <w:r w:rsidR="00E43BE2" w:rsidRPr="00E433DC">
        <w:rPr>
          <w:color w:val="auto"/>
          <w:szCs w:val="22"/>
          <w:u w:val="single"/>
        </w:rPr>
        <w:t>romotion de la gestion intégrée des ressources hydriques dans les Amériques [AG/RES. 2780 (XLIII-O/13)]</w:t>
      </w:r>
      <w:r w:rsidR="00E43BE2" w:rsidRPr="00E433DC">
        <w:rPr>
          <w:b/>
          <w:i/>
          <w:color w:val="auto"/>
          <w:szCs w:val="22"/>
          <w:u w:val="single"/>
        </w:rPr>
        <w:t xml:space="preserve"> </w:t>
      </w:r>
      <w:r w:rsidR="00E43BE2" w:rsidRPr="00E433DC">
        <w:rPr>
          <w:b/>
          <w:i/>
          <w:color w:val="auto"/>
          <w:szCs w:val="22"/>
        </w:rPr>
        <w:t>[</w:t>
      </w:r>
      <w:r w:rsidR="003747E1" w:rsidRPr="00E433DC">
        <w:rPr>
          <w:b/>
          <w:i/>
          <w:color w:val="auto"/>
          <w:szCs w:val="22"/>
        </w:rPr>
        <w:t>P</w:t>
      </w:r>
      <w:r w:rsidR="00E43BE2" w:rsidRPr="00E433DC">
        <w:rPr>
          <w:b/>
          <w:i/>
          <w:color w:val="auto"/>
          <w:szCs w:val="22"/>
        </w:rPr>
        <w:t>résenté par la délégation de la Colombie</w:t>
      </w:r>
      <w:r w:rsidR="003747E1" w:rsidRPr="00E433DC">
        <w:rPr>
          <w:b/>
          <w:i/>
          <w:color w:val="auto"/>
          <w:szCs w:val="22"/>
        </w:rPr>
        <w:t xml:space="preserve"> et coparrainé par la délégation de la Bolivie</w:t>
      </w:r>
      <w:r w:rsidR="00E43BE2" w:rsidRPr="00E433DC">
        <w:rPr>
          <w:b/>
          <w:i/>
          <w:color w:val="auto"/>
          <w:szCs w:val="22"/>
        </w:rPr>
        <w:t>]</w:t>
      </w:r>
    </w:p>
    <w:p w14:paraId="58731429" w14:textId="77777777" w:rsidR="0085082E" w:rsidRPr="00E433DC" w:rsidRDefault="0085082E" w:rsidP="00CE0A20">
      <w:pPr>
        <w:tabs>
          <w:tab w:val="left" w:pos="720"/>
          <w:tab w:val="left" w:pos="1440"/>
        </w:tabs>
        <w:spacing w:line="360" w:lineRule="auto"/>
        <w:rPr>
          <w:color w:val="auto"/>
          <w:szCs w:val="22"/>
        </w:rPr>
      </w:pPr>
    </w:p>
    <w:p w14:paraId="51D95DEF" w14:textId="50B6094B" w:rsidR="00394BC1" w:rsidRPr="00E433DC" w:rsidRDefault="002A2BD7" w:rsidP="00CE0A20">
      <w:pPr>
        <w:pStyle w:val="Body1"/>
        <w:tabs>
          <w:tab w:val="left" w:pos="720"/>
          <w:tab w:val="left" w:pos="1440"/>
          <w:tab w:val="left" w:pos="2880"/>
          <w:tab w:val="left" w:pos="4320"/>
        </w:tabs>
        <w:spacing w:after="0" w:line="360" w:lineRule="auto"/>
        <w:jc w:val="both"/>
        <w:rPr>
          <w:rFonts w:ascii="Times New Roman" w:hAnsi="Times New Roman"/>
          <w:color w:val="auto"/>
          <w:szCs w:val="22"/>
          <w:lang w:val="fr-FR"/>
        </w:rPr>
      </w:pPr>
      <w:r w:rsidRPr="00E433DC">
        <w:rPr>
          <w:rFonts w:ascii="Times New Roman" w:hAnsi="Times New Roman"/>
          <w:color w:val="auto"/>
          <w:szCs w:val="22"/>
          <w:lang w:val="fr-FR"/>
        </w:rPr>
        <w:tab/>
      </w:r>
      <w:r w:rsidR="00394BC1" w:rsidRPr="00E433DC">
        <w:rPr>
          <w:rFonts w:ascii="Times New Roman" w:hAnsi="Times New Roman"/>
          <w:color w:val="auto"/>
          <w:szCs w:val="22"/>
          <w:lang w:val="fr-FR"/>
        </w:rPr>
        <w:t xml:space="preserve">RAPPELANT que la Charte démocratique interaméricaine établit qu'un environnement sain est indispensable pour le développement intégré de l'être humain, ce qui contribue à la démocratie et à la stabilité politique ; et qu'aux termes de la Charte sociale des Amériques, les </w:t>
      </w:r>
      <w:r w:rsidR="00394BC1" w:rsidRPr="00E433DC">
        <w:rPr>
          <w:rFonts w:ascii="Times New Roman" w:hAnsi="Times New Roman"/>
          <w:color w:val="auto"/>
          <w:szCs w:val="22"/>
          <w:lang w:val="fr-FR"/>
        </w:rPr>
        <w:lastRenderedPageBreak/>
        <w:t>États membres reconnaissent que l'eau est fondamentale pour la vie et figure à la base du développement socioéconomique et de la durabilité de l’environnement, et que l’accès non discriminatoire de la population à l’eau potable et aux services d’assainissement, dans le cadre des législations et des politiques nationales, contribue à la réalisation de l’objectif portant sur la lutte contre la pauvreté</w:t>
      </w:r>
      <w:bookmarkStart w:id="2" w:name="documentNumber_19"/>
      <w:r w:rsidR="0096226E">
        <w:rPr>
          <w:rFonts w:ascii="Times New Roman" w:hAnsi="Times New Roman"/>
          <w:color w:val="auto"/>
          <w:szCs w:val="22"/>
          <w:lang w:val="fr-FR"/>
        </w:rPr>
        <w:t> ;</w:t>
      </w:r>
    </w:p>
    <w:bookmarkEnd w:id="2"/>
    <w:p w14:paraId="1AF56907" w14:textId="77777777" w:rsidR="00394BC1" w:rsidRPr="00E433DC" w:rsidRDefault="00394BC1" w:rsidP="00CE0A20">
      <w:pPr>
        <w:pStyle w:val="ListParagraph"/>
        <w:tabs>
          <w:tab w:val="left" w:pos="720"/>
          <w:tab w:val="left" w:pos="1440"/>
        </w:tabs>
        <w:spacing w:line="360" w:lineRule="auto"/>
        <w:ind w:left="0"/>
        <w:rPr>
          <w:rFonts w:ascii="Times New Roman" w:hAnsi="Times New Roman"/>
          <w:szCs w:val="22"/>
          <w:u w:val="single"/>
        </w:rPr>
      </w:pPr>
    </w:p>
    <w:p w14:paraId="53CAE4CB" w14:textId="7F4B5AFD" w:rsidR="00394BC1" w:rsidRPr="00E433DC" w:rsidRDefault="002A2BD7" w:rsidP="00CE0A20">
      <w:pPr>
        <w:pStyle w:val="Body1"/>
        <w:tabs>
          <w:tab w:val="left" w:pos="720"/>
          <w:tab w:val="left" w:pos="1440"/>
          <w:tab w:val="left" w:pos="2880"/>
          <w:tab w:val="left" w:pos="4320"/>
        </w:tabs>
        <w:spacing w:after="0" w:line="360" w:lineRule="auto"/>
        <w:jc w:val="both"/>
        <w:rPr>
          <w:rFonts w:ascii="Times New Roman" w:hAnsi="Times New Roman"/>
          <w:color w:val="auto"/>
          <w:szCs w:val="22"/>
          <w:u w:val="single"/>
          <w:lang w:val="fr-FR"/>
        </w:rPr>
      </w:pPr>
      <w:r w:rsidRPr="00E433DC">
        <w:rPr>
          <w:rFonts w:ascii="Times New Roman" w:hAnsi="Times New Roman"/>
          <w:color w:val="auto"/>
          <w:szCs w:val="22"/>
          <w:lang w:val="fr-FR"/>
        </w:rPr>
        <w:tab/>
      </w:r>
      <w:r w:rsidR="00394BC1" w:rsidRPr="00E433DC">
        <w:rPr>
          <w:rFonts w:ascii="Times New Roman" w:hAnsi="Times New Roman"/>
          <w:color w:val="auto"/>
          <w:szCs w:val="22"/>
          <w:lang w:val="fr-FR"/>
        </w:rPr>
        <w:t>AYANT VU les résolutions AG/RES. 1440 (XXVI-O/96), “Développement durable” ; AG/RES. 2312 (XXXVII-O/07), “Rapport de la Première Réunion interaméricaine des ministres et hauts fonctionnaires chargés du développement durable organisée dans le cadre du CIDI” ; AG/RES. 2347 (XXXVII-O/07), “Réunion interaméricaine des ministres et hauts fonctionnaires chargés du développement durable, organisée dans le cadre du CIDI” ; AG/RES. 2347 (XXXVII-O/07), “Réunion interaméricaine sur les aspects économiques, sociaux et environnementaux liés à la disponibilité de l’eau potable et à son accessibilité” ; AG/RES. 2644 (XLI-O/11), “Rapport de la Deuxième Réunion des ministres et hauts fonctionnaires chargés du développement durable organisée dans le cadre du CIDI” et AG/RES.</w:t>
      </w:r>
      <w:r w:rsidR="00394BC1" w:rsidRPr="00E433DC">
        <w:rPr>
          <w:rFonts w:ascii="Times New Roman" w:hAnsi="Times New Roman"/>
          <w:color w:val="auto"/>
          <w:szCs w:val="22"/>
          <w:u w:val="single"/>
          <w:lang w:val="fr-FR"/>
        </w:rPr>
        <w:t xml:space="preserve"> 2780 (XLIII-O/13), “Promotion de la gestion intégrée des ressources hydriques dans les Amériques</w:t>
      </w:r>
      <w:r w:rsidR="00394BC1" w:rsidRPr="00E433DC">
        <w:rPr>
          <w:rFonts w:ascii="Times New Roman" w:hAnsi="Times New Roman"/>
          <w:color w:val="auto"/>
          <w:szCs w:val="22"/>
          <w:lang w:val="fr-FR"/>
        </w:rPr>
        <w:t xml:space="preserve">”, </w:t>
      </w:r>
    </w:p>
    <w:p w14:paraId="29B822E1" w14:textId="77777777" w:rsidR="00394BC1" w:rsidRPr="00E433DC" w:rsidRDefault="00394BC1" w:rsidP="00CE0A20">
      <w:pPr>
        <w:pStyle w:val="ListParagraph"/>
        <w:tabs>
          <w:tab w:val="left" w:pos="720"/>
          <w:tab w:val="left" w:pos="1440"/>
        </w:tabs>
        <w:spacing w:line="360" w:lineRule="auto"/>
        <w:ind w:left="0"/>
        <w:rPr>
          <w:rFonts w:ascii="Times New Roman" w:hAnsi="Times New Roman"/>
          <w:szCs w:val="22"/>
          <w:u w:val="single"/>
        </w:rPr>
      </w:pPr>
    </w:p>
    <w:p w14:paraId="181ED121" w14:textId="08EEAACD" w:rsidR="00394BC1" w:rsidRPr="00BE3E08" w:rsidRDefault="002A2BD7" w:rsidP="00CE0A20">
      <w:pPr>
        <w:pStyle w:val="Body1"/>
        <w:tabs>
          <w:tab w:val="left" w:pos="720"/>
          <w:tab w:val="left" w:pos="1440"/>
          <w:tab w:val="left" w:pos="2880"/>
          <w:tab w:val="left" w:pos="4320"/>
        </w:tabs>
        <w:spacing w:after="0" w:line="360" w:lineRule="auto"/>
        <w:jc w:val="both"/>
        <w:rPr>
          <w:rFonts w:ascii="Times New Roman" w:hAnsi="Times New Roman"/>
          <w:i/>
          <w:color w:val="auto"/>
          <w:szCs w:val="22"/>
          <w:lang w:val="fr-FR"/>
        </w:rPr>
      </w:pPr>
      <w:r w:rsidRPr="00E433DC">
        <w:rPr>
          <w:rFonts w:ascii="Times New Roman" w:hAnsi="Times New Roman"/>
          <w:color w:val="auto"/>
          <w:szCs w:val="22"/>
          <w:lang w:val="fr-FR"/>
        </w:rPr>
        <w:tab/>
      </w:r>
      <w:r w:rsidR="00394BC1" w:rsidRPr="00E433DC">
        <w:rPr>
          <w:rFonts w:ascii="Times New Roman" w:hAnsi="Times New Roman"/>
          <w:color w:val="auto"/>
          <w:szCs w:val="22"/>
          <w:lang w:val="fr-FR"/>
        </w:rPr>
        <w:t xml:space="preserve">PP33 </w:t>
      </w:r>
      <w:r w:rsidR="00394BC1" w:rsidRPr="00E433DC">
        <w:rPr>
          <w:rFonts w:ascii="Times New Roman" w:hAnsi="Times New Roman"/>
          <w:color w:val="auto"/>
          <w:szCs w:val="22"/>
          <w:lang w:val="fr-FR"/>
        </w:rPr>
        <w:tab/>
        <w:t xml:space="preserve">CONSCIENTE de l’importance de l’eau pour la région dans un contexte de dialogue mondial vers l'établissement d’un programme de développement pour l’après-2015, </w:t>
      </w:r>
    </w:p>
    <w:p w14:paraId="7149AC16" w14:textId="77777777" w:rsidR="00BE3E08" w:rsidRDefault="00BE3E08" w:rsidP="00BE3E08">
      <w:pPr>
        <w:pStyle w:val="Body1"/>
        <w:tabs>
          <w:tab w:val="left" w:pos="720"/>
          <w:tab w:val="left" w:pos="1440"/>
          <w:tab w:val="left" w:pos="2880"/>
          <w:tab w:val="left" w:pos="4320"/>
        </w:tabs>
        <w:spacing w:after="0" w:line="360" w:lineRule="auto"/>
        <w:jc w:val="both"/>
        <w:rPr>
          <w:rFonts w:ascii="Times New Roman" w:eastAsia="Times New Roman" w:hAnsi="Times New Roman"/>
          <w:color w:val="auto"/>
          <w:szCs w:val="22"/>
          <w:lang w:val="fr-FR"/>
        </w:rPr>
      </w:pPr>
    </w:p>
    <w:p w14:paraId="325BC4AD" w14:textId="77777777" w:rsidR="00BE3E08" w:rsidRPr="00BE3E08" w:rsidRDefault="00BE3E08" w:rsidP="00BE3E08">
      <w:pPr>
        <w:pStyle w:val="Body1"/>
        <w:tabs>
          <w:tab w:val="left" w:pos="720"/>
          <w:tab w:val="left" w:pos="1440"/>
          <w:tab w:val="left" w:pos="2880"/>
          <w:tab w:val="left" w:pos="4320"/>
        </w:tabs>
        <w:spacing w:after="0" w:line="360" w:lineRule="auto"/>
        <w:jc w:val="both"/>
        <w:rPr>
          <w:rFonts w:ascii="Times New Roman" w:hAnsi="Times New Roman"/>
          <w:color w:val="auto"/>
          <w:szCs w:val="22"/>
          <w:lang w:val="fr-FR"/>
        </w:rPr>
      </w:pPr>
      <w:r w:rsidRPr="00BE3E08">
        <w:rPr>
          <w:rFonts w:ascii="Times New Roman" w:hAnsi="Times New Roman"/>
          <w:color w:val="auto"/>
          <w:szCs w:val="22"/>
          <w:lang w:val="fr-FR"/>
        </w:rPr>
        <w:t>DÉCIDE :</w:t>
      </w:r>
    </w:p>
    <w:p w14:paraId="0594DDEB" w14:textId="77777777" w:rsidR="00394BC1" w:rsidRPr="00E433DC" w:rsidRDefault="00394BC1" w:rsidP="00CE0A20">
      <w:pPr>
        <w:tabs>
          <w:tab w:val="left" w:pos="720"/>
          <w:tab w:val="left" w:pos="1440"/>
        </w:tabs>
        <w:spacing w:line="360" w:lineRule="auto"/>
        <w:rPr>
          <w:color w:val="auto"/>
          <w:szCs w:val="22"/>
        </w:rPr>
      </w:pPr>
    </w:p>
    <w:p w14:paraId="3B123545" w14:textId="0C6CFFE6" w:rsidR="00860CA8" w:rsidRPr="00E433DC" w:rsidRDefault="002A2BD7" w:rsidP="00CE0A20">
      <w:pPr>
        <w:tabs>
          <w:tab w:val="left" w:pos="720"/>
          <w:tab w:val="left" w:pos="1440"/>
        </w:tabs>
        <w:spacing w:line="360" w:lineRule="auto"/>
        <w:rPr>
          <w:i/>
          <w:color w:val="auto"/>
          <w:szCs w:val="22"/>
        </w:rPr>
      </w:pPr>
      <w:r w:rsidRPr="00E433DC">
        <w:rPr>
          <w:color w:val="auto"/>
          <w:szCs w:val="22"/>
        </w:rPr>
        <w:tab/>
      </w:r>
      <w:r w:rsidR="0096226E">
        <w:rPr>
          <w:color w:val="auto"/>
          <w:szCs w:val="22"/>
        </w:rPr>
        <w:t>31.</w:t>
      </w:r>
      <w:r w:rsidR="000566E6" w:rsidRPr="00E433DC">
        <w:rPr>
          <w:color w:val="auto"/>
          <w:szCs w:val="22"/>
        </w:rPr>
        <w:tab/>
      </w:r>
      <w:r w:rsidR="00860CA8" w:rsidRPr="0096226E">
        <w:rPr>
          <w:color w:val="auto"/>
          <w:szCs w:val="22"/>
        </w:rPr>
        <w:t>De de</w:t>
      </w:r>
      <w:r w:rsidR="00BE3E08" w:rsidRPr="0096226E">
        <w:rPr>
          <w:color w:val="auto"/>
          <w:szCs w:val="22"/>
        </w:rPr>
        <w:t xml:space="preserve">mander au Secrétariat général de continuer à </w:t>
      </w:r>
      <w:r w:rsidR="00860CA8" w:rsidRPr="0096226E">
        <w:rPr>
          <w:color w:val="auto"/>
          <w:szCs w:val="22"/>
        </w:rPr>
        <w:t>encourager le dialogue sur l'agenda de l'eau dans les Amériques au sein du Conseil interaméricain pour le développement intégré (CIDI), dans le contexte du programme de développement pour l'après-2015.</w:t>
      </w:r>
      <w:r w:rsidR="00BE3E08" w:rsidRPr="0096226E">
        <w:rPr>
          <w:b/>
          <w:i/>
          <w:color w:val="auto"/>
          <w:szCs w:val="22"/>
        </w:rPr>
        <w:t xml:space="preserve"> </w:t>
      </w:r>
    </w:p>
    <w:p w14:paraId="44927B0C" w14:textId="77777777" w:rsidR="00860CA8" w:rsidRPr="00E433DC" w:rsidRDefault="00860CA8" w:rsidP="00CE0A20">
      <w:pPr>
        <w:tabs>
          <w:tab w:val="left" w:pos="720"/>
          <w:tab w:val="left" w:pos="1440"/>
        </w:tabs>
        <w:spacing w:line="360" w:lineRule="auto"/>
        <w:rPr>
          <w:color w:val="auto"/>
          <w:szCs w:val="22"/>
        </w:rPr>
      </w:pPr>
    </w:p>
    <w:p w14:paraId="4287532D" w14:textId="21B8DF55" w:rsidR="00860CA8" w:rsidRPr="00E433DC" w:rsidRDefault="002A2BD7" w:rsidP="00CE0A20">
      <w:pPr>
        <w:tabs>
          <w:tab w:val="left" w:pos="720"/>
          <w:tab w:val="left" w:pos="1440"/>
        </w:tabs>
        <w:spacing w:line="360" w:lineRule="auto"/>
        <w:rPr>
          <w:color w:val="auto"/>
          <w:szCs w:val="22"/>
        </w:rPr>
      </w:pPr>
      <w:r w:rsidRPr="00E433DC">
        <w:rPr>
          <w:color w:val="auto"/>
          <w:szCs w:val="22"/>
        </w:rPr>
        <w:tab/>
      </w:r>
      <w:r w:rsidR="0096226E">
        <w:rPr>
          <w:color w:val="auto"/>
          <w:szCs w:val="22"/>
        </w:rPr>
        <w:t>32.</w:t>
      </w:r>
      <w:r w:rsidR="000566E6" w:rsidRPr="00E433DC">
        <w:rPr>
          <w:color w:val="auto"/>
          <w:szCs w:val="22"/>
        </w:rPr>
        <w:tab/>
      </w:r>
      <w:r w:rsidR="00860CA8" w:rsidRPr="00E433DC">
        <w:rPr>
          <w:color w:val="auto"/>
          <w:szCs w:val="22"/>
        </w:rPr>
        <w:t>De</w:t>
      </w:r>
      <w:r w:rsidR="00BE3E08">
        <w:rPr>
          <w:color w:val="auto"/>
          <w:szCs w:val="22"/>
        </w:rPr>
        <w:t xml:space="preserve"> demander au SEDI de</w:t>
      </w:r>
      <w:r w:rsidR="00860CA8" w:rsidRPr="00E433DC">
        <w:rPr>
          <w:color w:val="auto"/>
          <w:szCs w:val="22"/>
        </w:rPr>
        <w:t xml:space="preserve"> continuer à renforcer la coopération technique et les échanges d’information, de données d’expériences, de pratiques optimales et de leçons apprises à travers les points nationaux de contact en matière de gestion des ressources hydriques qui ont été désignés par les États membres de l’Organisation des États Américains. </w:t>
      </w:r>
    </w:p>
    <w:p w14:paraId="5C8EBAB1" w14:textId="77777777" w:rsidR="00860CA8" w:rsidRPr="00E433DC" w:rsidRDefault="00860CA8" w:rsidP="00CE0A20">
      <w:pPr>
        <w:tabs>
          <w:tab w:val="left" w:pos="720"/>
          <w:tab w:val="left" w:pos="1440"/>
        </w:tabs>
        <w:spacing w:line="360" w:lineRule="auto"/>
        <w:ind w:left="720"/>
        <w:rPr>
          <w:color w:val="auto"/>
          <w:szCs w:val="22"/>
        </w:rPr>
      </w:pPr>
    </w:p>
    <w:p w14:paraId="6A9CEDDE" w14:textId="4C5C7CB8" w:rsidR="00860CA8" w:rsidRPr="00E433DC" w:rsidRDefault="002A2BD7" w:rsidP="00CE0A20">
      <w:pPr>
        <w:tabs>
          <w:tab w:val="left" w:pos="720"/>
          <w:tab w:val="left" w:pos="1440"/>
        </w:tabs>
        <w:spacing w:line="360" w:lineRule="auto"/>
        <w:rPr>
          <w:color w:val="auto"/>
          <w:szCs w:val="22"/>
        </w:rPr>
      </w:pPr>
      <w:r w:rsidRPr="00E433DC">
        <w:rPr>
          <w:color w:val="auto"/>
          <w:szCs w:val="22"/>
        </w:rPr>
        <w:tab/>
      </w:r>
      <w:r w:rsidR="0096226E">
        <w:rPr>
          <w:color w:val="auto"/>
          <w:szCs w:val="22"/>
        </w:rPr>
        <w:t>33.</w:t>
      </w:r>
      <w:r w:rsidR="000566E6" w:rsidRPr="00E433DC">
        <w:rPr>
          <w:color w:val="auto"/>
          <w:szCs w:val="22"/>
        </w:rPr>
        <w:tab/>
      </w:r>
      <w:r w:rsidR="00860CA8" w:rsidRPr="00E433DC">
        <w:rPr>
          <w:color w:val="auto"/>
          <w:szCs w:val="22"/>
        </w:rPr>
        <w:t xml:space="preserve">De demander au </w:t>
      </w:r>
      <w:r w:rsidR="00BE553E">
        <w:rPr>
          <w:color w:val="auto"/>
          <w:szCs w:val="22"/>
        </w:rPr>
        <w:t>SEDI</w:t>
      </w:r>
      <w:r w:rsidR="00860CA8" w:rsidRPr="00E433DC">
        <w:rPr>
          <w:color w:val="auto"/>
          <w:szCs w:val="22"/>
        </w:rPr>
        <w:t xml:space="preserve"> de continuer de progresser dans la mise en œuvre effective du Programme interaméricain de développement durable 2006-2009, </w:t>
      </w:r>
      <w:r w:rsidR="00BE553E">
        <w:rPr>
          <w:color w:val="auto"/>
          <w:szCs w:val="22"/>
        </w:rPr>
        <w:t>actuellement en vigueur</w:t>
      </w:r>
      <w:r w:rsidR="00860CA8" w:rsidRPr="00E433DC">
        <w:rPr>
          <w:color w:val="auto"/>
          <w:szCs w:val="22"/>
        </w:rPr>
        <w:t xml:space="preserve">, et dans les initiatives établies par les ministres et hauts fonctionnaires chargés du </w:t>
      </w:r>
      <w:r w:rsidR="00860CA8" w:rsidRPr="00E433DC">
        <w:rPr>
          <w:color w:val="auto"/>
          <w:szCs w:val="22"/>
        </w:rPr>
        <w:lastRenderedPageBreak/>
        <w:t>développement durable aux termes de la Déclaration de Santa Cruz+10 et de la Déclaration de Santo Domingo pour le développement durable des Amériques</w:t>
      </w:r>
      <w:r w:rsidR="00BE553E">
        <w:rPr>
          <w:color w:val="auto"/>
          <w:szCs w:val="22"/>
        </w:rPr>
        <w:t>, en rapport avec</w:t>
      </w:r>
      <w:r w:rsidR="00860CA8" w:rsidRPr="00E433DC">
        <w:rPr>
          <w:color w:val="auto"/>
          <w:szCs w:val="22"/>
        </w:rPr>
        <w:t xml:space="preserve"> la gestion intégrée des ressources hydriques. </w:t>
      </w:r>
    </w:p>
    <w:p w14:paraId="215E4820" w14:textId="77777777" w:rsidR="00A62CD9" w:rsidRPr="00E433DC" w:rsidRDefault="00A62CD9" w:rsidP="00CE0A20">
      <w:pPr>
        <w:tabs>
          <w:tab w:val="left" w:pos="720"/>
          <w:tab w:val="left" w:pos="1440"/>
        </w:tabs>
        <w:spacing w:line="360" w:lineRule="auto"/>
        <w:rPr>
          <w:color w:val="auto"/>
          <w:szCs w:val="22"/>
        </w:rPr>
      </w:pPr>
    </w:p>
    <w:p w14:paraId="3901AB5F" w14:textId="77777777" w:rsidR="00A62CD9" w:rsidRPr="00E433DC" w:rsidRDefault="00A62CD9" w:rsidP="00CE0A20">
      <w:pPr>
        <w:tabs>
          <w:tab w:val="left" w:pos="720"/>
          <w:tab w:val="left" w:pos="1440"/>
        </w:tabs>
        <w:spacing w:line="360" w:lineRule="auto"/>
        <w:outlineLvl w:val="0"/>
        <w:rPr>
          <w:color w:val="auto"/>
          <w:szCs w:val="22"/>
        </w:rPr>
      </w:pPr>
      <w:r w:rsidRPr="00E433DC">
        <w:rPr>
          <w:color w:val="auto"/>
          <w:szCs w:val="22"/>
          <w:u w:val="single"/>
        </w:rPr>
        <w:t xml:space="preserve">Promotion de l’énergie </w:t>
      </w:r>
      <w:r w:rsidR="00BE553E" w:rsidRPr="00BE553E">
        <w:rPr>
          <w:b/>
          <w:color w:val="auto"/>
          <w:szCs w:val="22"/>
          <w:u w:val="single"/>
        </w:rPr>
        <w:t xml:space="preserve">propre et </w:t>
      </w:r>
      <w:r w:rsidRPr="00BE553E">
        <w:rPr>
          <w:b/>
          <w:color w:val="auto"/>
          <w:szCs w:val="22"/>
          <w:u w:val="single"/>
        </w:rPr>
        <w:t>renouvelable</w:t>
      </w:r>
      <w:r w:rsidRPr="00E433DC">
        <w:rPr>
          <w:color w:val="auto"/>
          <w:szCs w:val="22"/>
          <w:u w:val="single"/>
        </w:rPr>
        <w:t xml:space="preserve"> dans les Amériques</w:t>
      </w:r>
      <w:r w:rsidRPr="00E433DC">
        <w:rPr>
          <w:color w:val="auto"/>
          <w:szCs w:val="22"/>
        </w:rPr>
        <w:t xml:space="preserve"> </w:t>
      </w:r>
      <w:r w:rsidRPr="00E433DC">
        <w:rPr>
          <w:b/>
          <w:i/>
          <w:color w:val="auto"/>
          <w:szCs w:val="22"/>
        </w:rPr>
        <w:t>[Texte présenté</w:t>
      </w:r>
      <w:r w:rsidR="00BE553E">
        <w:rPr>
          <w:b/>
          <w:i/>
          <w:color w:val="auto"/>
          <w:szCs w:val="22"/>
        </w:rPr>
        <w:t xml:space="preserve"> et modifié</w:t>
      </w:r>
      <w:r w:rsidRPr="00E433DC">
        <w:rPr>
          <w:b/>
          <w:i/>
          <w:color w:val="auto"/>
          <w:szCs w:val="22"/>
        </w:rPr>
        <w:t xml:space="preserve"> par la délégation de l'Équateur]</w:t>
      </w:r>
    </w:p>
    <w:p w14:paraId="10183AC0" w14:textId="77777777" w:rsidR="00E43BE2" w:rsidRPr="00E433DC" w:rsidRDefault="00E43BE2" w:rsidP="00CE0A20">
      <w:pPr>
        <w:tabs>
          <w:tab w:val="left" w:pos="720"/>
          <w:tab w:val="left" w:pos="1440"/>
        </w:tabs>
        <w:spacing w:line="360" w:lineRule="auto"/>
        <w:rPr>
          <w:color w:val="auto"/>
          <w:szCs w:val="22"/>
        </w:rPr>
      </w:pPr>
    </w:p>
    <w:p w14:paraId="0C92860F" w14:textId="07A1421E" w:rsidR="00C6710B" w:rsidRPr="00E433DC" w:rsidRDefault="002A2BD7" w:rsidP="00CE0A20">
      <w:pPr>
        <w:pStyle w:val="Body1"/>
        <w:tabs>
          <w:tab w:val="left" w:pos="720"/>
          <w:tab w:val="left" w:pos="1440"/>
          <w:tab w:val="left" w:pos="2880"/>
          <w:tab w:val="left" w:pos="4320"/>
        </w:tabs>
        <w:spacing w:after="0" w:line="360" w:lineRule="auto"/>
        <w:jc w:val="both"/>
        <w:rPr>
          <w:rFonts w:ascii="Times New Roman" w:hAnsi="Times New Roman"/>
          <w:b/>
          <w:i/>
          <w:color w:val="auto"/>
          <w:szCs w:val="22"/>
          <w:lang w:val="fr-FR"/>
        </w:rPr>
      </w:pPr>
      <w:r w:rsidRPr="00E433DC">
        <w:rPr>
          <w:rFonts w:ascii="Times New Roman" w:hAnsi="Times New Roman"/>
          <w:color w:val="auto"/>
          <w:szCs w:val="22"/>
          <w:lang w:val="fr-FR"/>
        </w:rPr>
        <w:tab/>
      </w:r>
      <w:r w:rsidR="00394BC1" w:rsidRPr="00BE553E">
        <w:rPr>
          <w:rFonts w:ascii="Times New Roman" w:hAnsi="Times New Roman"/>
          <w:color w:val="auto"/>
          <w:szCs w:val="22"/>
          <w:lang w:val="fr-FR"/>
        </w:rPr>
        <w:t>RECONNAISSANT</w:t>
      </w:r>
      <w:r w:rsidR="005178CD" w:rsidRPr="00BE553E">
        <w:rPr>
          <w:rFonts w:ascii="Times New Roman" w:hAnsi="Times New Roman"/>
          <w:color w:val="auto"/>
          <w:szCs w:val="22"/>
          <w:lang w:val="fr-FR"/>
        </w:rPr>
        <w:t xml:space="preserve"> </w:t>
      </w:r>
      <w:r w:rsidR="00394BC1" w:rsidRPr="00BE553E">
        <w:rPr>
          <w:rFonts w:ascii="Times New Roman" w:hAnsi="Times New Roman"/>
          <w:color w:val="auto"/>
          <w:szCs w:val="22"/>
          <w:lang w:val="fr-FR"/>
        </w:rPr>
        <w:t>que l’énergie est un élément fondamental pour la réalisation des objectifs en matière de développement durable, et que dans cette perspective, la combinaison et le caractère complémentaire des modes d’utilisation de l’énergie de toutes les sources, y compris l’utilisation moins polluante des combustibles fossiles, contribuent à la réalisation de ces objectifs</w:t>
      </w:r>
      <w:r w:rsidR="005178CD" w:rsidRPr="00BE553E">
        <w:rPr>
          <w:rFonts w:ascii="Times New Roman" w:hAnsi="Times New Roman"/>
          <w:color w:val="auto"/>
          <w:szCs w:val="22"/>
          <w:lang w:val="fr-FR"/>
        </w:rPr>
        <w:t>, faisant ressortir la nécessité de promouvoir</w:t>
      </w:r>
      <w:r w:rsidR="00BE553E" w:rsidRPr="00BE553E">
        <w:rPr>
          <w:rFonts w:ascii="Times New Roman" w:hAnsi="Times New Roman"/>
          <w:color w:val="auto"/>
          <w:szCs w:val="22"/>
          <w:lang w:val="fr-FR"/>
        </w:rPr>
        <w:t xml:space="preserve"> le développement et l’utilisation de sources d’</w:t>
      </w:r>
      <w:r w:rsidR="005178CD" w:rsidRPr="00BE553E">
        <w:rPr>
          <w:rFonts w:ascii="Times New Roman" w:hAnsi="Times New Roman"/>
          <w:color w:val="auto"/>
          <w:szCs w:val="22"/>
          <w:lang w:val="fr-FR"/>
        </w:rPr>
        <w:t>énergie propre</w:t>
      </w:r>
      <w:r w:rsidR="00BE553E" w:rsidRPr="00BE553E">
        <w:rPr>
          <w:rFonts w:ascii="Times New Roman" w:hAnsi="Times New Roman"/>
          <w:color w:val="auto"/>
          <w:szCs w:val="22"/>
          <w:lang w:val="fr-FR"/>
        </w:rPr>
        <w:t xml:space="preserve"> et renouvelable,</w:t>
      </w:r>
      <w:r w:rsidR="005178CD" w:rsidRPr="00BE553E">
        <w:rPr>
          <w:rFonts w:ascii="Times New Roman" w:hAnsi="Times New Roman"/>
          <w:color w:val="auto"/>
          <w:szCs w:val="22"/>
          <w:lang w:val="fr-FR"/>
        </w:rPr>
        <w:t xml:space="preserve"> au moyen de la recherche, du développement, et du transfert des technologies écologiquement rationnelles et des accords ou partenariats internationaux</w:t>
      </w:r>
      <w:r w:rsidR="00394BC1" w:rsidRPr="00BE553E">
        <w:rPr>
          <w:rFonts w:ascii="Times New Roman" w:hAnsi="Times New Roman"/>
          <w:color w:val="auto"/>
          <w:szCs w:val="22"/>
          <w:lang w:val="fr-FR"/>
        </w:rPr>
        <w:t xml:space="preserve">. </w:t>
      </w:r>
    </w:p>
    <w:p w14:paraId="6C2DAAAA" w14:textId="77777777" w:rsidR="00C6710B" w:rsidRPr="00E433DC" w:rsidRDefault="00C6710B" w:rsidP="00CE0A20">
      <w:pPr>
        <w:pStyle w:val="Body1"/>
        <w:tabs>
          <w:tab w:val="left" w:pos="720"/>
          <w:tab w:val="left" w:pos="1440"/>
          <w:tab w:val="left" w:pos="2880"/>
          <w:tab w:val="left" w:pos="4320"/>
        </w:tabs>
        <w:spacing w:after="0" w:line="360" w:lineRule="auto"/>
        <w:jc w:val="both"/>
        <w:rPr>
          <w:rFonts w:ascii="Times New Roman" w:hAnsi="Times New Roman"/>
          <w:b/>
          <w:i/>
          <w:color w:val="auto"/>
          <w:szCs w:val="22"/>
          <w:lang w:val="fr-FR"/>
        </w:rPr>
      </w:pPr>
    </w:p>
    <w:p w14:paraId="2EF924F5" w14:textId="77777777" w:rsidR="00394BC1" w:rsidRPr="00BE3E08" w:rsidRDefault="00C6710B" w:rsidP="00CE0A20">
      <w:pPr>
        <w:pStyle w:val="Body1"/>
        <w:tabs>
          <w:tab w:val="left" w:pos="720"/>
          <w:tab w:val="left" w:pos="1440"/>
          <w:tab w:val="left" w:pos="2880"/>
          <w:tab w:val="left" w:pos="4320"/>
        </w:tabs>
        <w:spacing w:after="0" w:line="360" w:lineRule="auto"/>
        <w:jc w:val="both"/>
        <w:rPr>
          <w:rFonts w:ascii="Times New Roman" w:hAnsi="Times New Roman"/>
          <w:color w:val="auto"/>
          <w:szCs w:val="22"/>
          <w:u w:val="single"/>
          <w:lang w:val="fr-FR"/>
        </w:rPr>
      </w:pPr>
      <w:r w:rsidRPr="00BE3E08">
        <w:rPr>
          <w:rFonts w:ascii="Times New Roman" w:hAnsi="Times New Roman"/>
          <w:color w:val="auto"/>
          <w:szCs w:val="22"/>
          <w:lang w:val="fr-FR"/>
        </w:rPr>
        <w:t>D</w:t>
      </w:r>
      <w:r w:rsidR="00BE3E08">
        <w:rPr>
          <w:rFonts w:ascii="Times New Roman" w:hAnsi="Times New Roman"/>
          <w:color w:val="auto"/>
          <w:szCs w:val="22"/>
          <w:lang w:val="fr-FR"/>
        </w:rPr>
        <w:t>É</w:t>
      </w:r>
      <w:r w:rsidRPr="00BE3E08">
        <w:rPr>
          <w:rFonts w:ascii="Times New Roman" w:hAnsi="Times New Roman"/>
          <w:color w:val="auto"/>
          <w:szCs w:val="22"/>
          <w:lang w:val="fr-FR"/>
        </w:rPr>
        <w:t>CIDE :</w:t>
      </w:r>
    </w:p>
    <w:p w14:paraId="270BA5BE" w14:textId="77777777" w:rsidR="00394BC1" w:rsidRPr="00E433DC" w:rsidRDefault="00394BC1" w:rsidP="00CE0A20">
      <w:pPr>
        <w:tabs>
          <w:tab w:val="left" w:pos="720"/>
          <w:tab w:val="left" w:pos="1440"/>
        </w:tabs>
        <w:spacing w:line="360" w:lineRule="auto"/>
        <w:rPr>
          <w:color w:val="auto"/>
          <w:szCs w:val="22"/>
        </w:rPr>
      </w:pPr>
    </w:p>
    <w:p w14:paraId="04E24298" w14:textId="025EBDBA" w:rsidR="00A62CD9" w:rsidRPr="00E433DC" w:rsidRDefault="002A2BD7" w:rsidP="00CE0A20">
      <w:pPr>
        <w:tabs>
          <w:tab w:val="left" w:pos="720"/>
          <w:tab w:val="left" w:pos="1440"/>
        </w:tabs>
        <w:spacing w:line="360" w:lineRule="auto"/>
        <w:rPr>
          <w:b/>
          <w:i/>
          <w:color w:val="auto"/>
          <w:szCs w:val="22"/>
        </w:rPr>
      </w:pPr>
      <w:r w:rsidRPr="00E433DC">
        <w:rPr>
          <w:color w:val="auto"/>
          <w:szCs w:val="22"/>
        </w:rPr>
        <w:tab/>
      </w:r>
      <w:r w:rsidR="0096226E">
        <w:rPr>
          <w:color w:val="auto"/>
          <w:szCs w:val="22"/>
        </w:rPr>
        <w:t>34.</w:t>
      </w:r>
      <w:r w:rsidR="000566E6" w:rsidRPr="00E433DC">
        <w:rPr>
          <w:color w:val="auto"/>
          <w:szCs w:val="22"/>
        </w:rPr>
        <w:tab/>
      </w:r>
      <w:r w:rsidR="00A62CD9" w:rsidRPr="00BE553E">
        <w:rPr>
          <w:color w:val="auto"/>
          <w:szCs w:val="22"/>
        </w:rPr>
        <w:t xml:space="preserve">De demander au Secrétariat général </w:t>
      </w:r>
      <w:r w:rsidR="00BE553E" w:rsidRPr="00BE553E">
        <w:rPr>
          <w:color w:val="auto"/>
          <w:szCs w:val="22"/>
        </w:rPr>
        <w:t>de promouvoir</w:t>
      </w:r>
      <w:r w:rsidR="00A62CD9" w:rsidRPr="00BE553E">
        <w:rPr>
          <w:color w:val="auto"/>
          <w:szCs w:val="22"/>
        </w:rPr>
        <w:t xml:space="preserve"> le dialogue engagé à l'échelle régionale pour l'élaboration de systèmes énergétiques</w:t>
      </w:r>
      <w:r w:rsidR="00BE553E" w:rsidRPr="00BE553E">
        <w:rPr>
          <w:color w:val="auto"/>
          <w:szCs w:val="22"/>
        </w:rPr>
        <w:t xml:space="preserve"> fiables,</w:t>
      </w:r>
      <w:r w:rsidR="00A62CD9" w:rsidRPr="00BE553E">
        <w:rPr>
          <w:color w:val="auto"/>
          <w:szCs w:val="22"/>
        </w:rPr>
        <w:t xml:space="preserve"> moins polluants, abordables, renouvelables et viables, qui encouragent l'accès aux sources énergétiques et aux technologies et pratiques énergétiques efficaces dans les foyers et dans les secteurs public et privé</w:t>
      </w:r>
      <w:r w:rsidR="00A62CD9" w:rsidRPr="00E433DC">
        <w:rPr>
          <w:color w:val="auto"/>
          <w:szCs w:val="22"/>
        </w:rPr>
        <w:t xml:space="preserve">; </w:t>
      </w:r>
      <w:r w:rsidR="00BE553E" w:rsidRPr="00BE3E08">
        <w:rPr>
          <w:b/>
          <w:i/>
          <w:color w:val="auto"/>
          <w:szCs w:val="22"/>
        </w:rPr>
        <w:t>(Texte convenu le 13 mai 2014)</w:t>
      </w:r>
    </w:p>
    <w:p w14:paraId="77216927" w14:textId="77777777" w:rsidR="00A62CD9" w:rsidRPr="00E433DC" w:rsidRDefault="00A62CD9" w:rsidP="00CE0A20">
      <w:pPr>
        <w:tabs>
          <w:tab w:val="left" w:pos="720"/>
          <w:tab w:val="left" w:pos="1440"/>
        </w:tabs>
        <w:spacing w:line="360" w:lineRule="auto"/>
        <w:rPr>
          <w:color w:val="auto"/>
          <w:szCs w:val="22"/>
        </w:rPr>
      </w:pPr>
    </w:p>
    <w:p w14:paraId="57CBF640" w14:textId="74370012" w:rsidR="001A15FF" w:rsidRPr="00E433DC" w:rsidRDefault="002A2BD7" w:rsidP="00CE0A20">
      <w:pPr>
        <w:tabs>
          <w:tab w:val="left" w:pos="720"/>
          <w:tab w:val="left" w:pos="1440"/>
        </w:tabs>
        <w:spacing w:line="360" w:lineRule="auto"/>
        <w:rPr>
          <w:color w:val="auto"/>
          <w:szCs w:val="22"/>
          <w:u w:val="single"/>
        </w:rPr>
      </w:pPr>
      <w:r w:rsidRPr="00E433DC">
        <w:rPr>
          <w:color w:val="auto"/>
          <w:szCs w:val="22"/>
        </w:rPr>
        <w:tab/>
      </w:r>
      <w:r w:rsidR="0096226E">
        <w:rPr>
          <w:color w:val="auto"/>
          <w:szCs w:val="22"/>
        </w:rPr>
        <w:t>35.</w:t>
      </w:r>
      <w:r w:rsidR="000566E6" w:rsidRPr="00E433DC">
        <w:rPr>
          <w:color w:val="auto"/>
          <w:szCs w:val="22"/>
        </w:rPr>
        <w:tab/>
      </w:r>
      <w:r w:rsidR="001A15FF" w:rsidRPr="00BE553E">
        <w:rPr>
          <w:color w:val="auto"/>
          <w:szCs w:val="22"/>
        </w:rPr>
        <w:t xml:space="preserve">De demander au SEDI de </w:t>
      </w:r>
      <w:r w:rsidR="009A1AC6">
        <w:rPr>
          <w:color w:val="auto"/>
          <w:szCs w:val="22"/>
        </w:rPr>
        <w:t>continuer à</w:t>
      </w:r>
      <w:r w:rsidR="001A15FF" w:rsidRPr="00BE553E">
        <w:rPr>
          <w:color w:val="auto"/>
          <w:szCs w:val="22"/>
        </w:rPr>
        <w:t xml:space="preserve"> impulser des partenariats favorisant le développement </w:t>
      </w:r>
      <w:r w:rsidR="009A1AC6">
        <w:rPr>
          <w:color w:val="auto"/>
          <w:szCs w:val="22"/>
        </w:rPr>
        <w:t xml:space="preserve">et l’utilisation </w:t>
      </w:r>
      <w:r w:rsidR="001A15FF" w:rsidRPr="00BE553E">
        <w:rPr>
          <w:color w:val="auto"/>
          <w:szCs w:val="22"/>
        </w:rPr>
        <w:t xml:space="preserve">de technologies </w:t>
      </w:r>
      <w:r w:rsidR="009A1AC6">
        <w:rPr>
          <w:color w:val="auto"/>
          <w:szCs w:val="22"/>
        </w:rPr>
        <w:t>plus efficaces, propres et renouvelables</w:t>
      </w:r>
      <w:r w:rsidR="001A15FF" w:rsidRPr="00BE553E">
        <w:rPr>
          <w:color w:val="auto"/>
          <w:szCs w:val="22"/>
        </w:rPr>
        <w:t xml:space="preserve"> dans tous les secteurs, et </w:t>
      </w:r>
      <w:r w:rsidR="009A1AC6">
        <w:rPr>
          <w:color w:val="auto"/>
          <w:szCs w:val="22"/>
        </w:rPr>
        <w:t xml:space="preserve">en fonction des ressources disponibles d’évaluer la possibilité d’élaborer, en coordination avec d’autres organismes spécialisés, une </w:t>
      </w:r>
      <w:r w:rsidR="001A15FF" w:rsidRPr="00BE553E">
        <w:rPr>
          <w:color w:val="auto"/>
          <w:szCs w:val="22"/>
        </w:rPr>
        <w:t>cartographie</w:t>
      </w:r>
      <w:r w:rsidR="009A1AC6">
        <w:rPr>
          <w:color w:val="auto"/>
          <w:szCs w:val="22"/>
        </w:rPr>
        <w:t xml:space="preserve"> permettant de connaître l’état de la production et de l’utilisation d’énergie propre et renouvelable dans les Amériques, dont les résultats devront être présentés</w:t>
      </w:r>
      <w:r w:rsidR="001A15FF" w:rsidRPr="00BE553E">
        <w:rPr>
          <w:color w:val="auto"/>
          <w:szCs w:val="22"/>
        </w:rPr>
        <w:t xml:space="preserve"> à la </w:t>
      </w:r>
      <w:r w:rsidR="009A1AC6">
        <w:rPr>
          <w:color w:val="auto"/>
          <w:szCs w:val="22"/>
        </w:rPr>
        <w:t>Quarantième session ordinaire de l’Assemblée générale</w:t>
      </w:r>
      <w:r w:rsidR="001A15FF" w:rsidRPr="00BE553E">
        <w:rPr>
          <w:color w:val="auto"/>
          <w:szCs w:val="22"/>
        </w:rPr>
        <w:t>.</w:t>
      </w:r>
      <w:r w:rsidR="00D216F0" w:rsidRPr="00E433DC">
        <w:rPr>
          <w:color w:val="auto"/>
          <w:szCs w:val="22"/>
        </w:rPr>
        <w:t xml:space="preserve"> </w:t>
      </w:r>
    </w:p>
    <w:p w14:paraId="46B2E378" w14:textId="4CA1D227" w:rsidR="005D00BA" w:rsidRDefault="005D00BA">
      <w:pPr>
        <w:jc w:val="left"/>
        <w:rPr>
          <w:color w:val="auto"/>
          <w:szCs w:val="22"/>
        </w:rPr>
      </w:pPr>
      <w:r>
        <w:rPr>
          <w:color w:val="auto"/>
          <w:szCs w:val="22"/>
        </w:rPr>
        <w:br w:type="page"/>
      </w:r>
    </w:p>
    <w:p w14:paraId="7707F376" w14:textId="77777777" w:rsidR="00A62CD9" w:rsidRPr="00E433DC" w:rsidRDefault="00A62CD9" w:rsidP="00CE0A20">
      <w:pPr>
        <w:tabs>
          <w:tab w:val="left" w:pos="1440"/>
        </w:tabs>
        <w:spacing w:line="360" w:lineRule="auto"/>
        <w:rPr>
          <w:color w:val="auto"/>
          <w:szCs w:val="22"/>
        </w:rPr>
      </w:pPr>
    </w:p>
    <w:p w14:paraId="57CD53D9" w14:textId="77777777" w:rsidR="008E59D9" w:rsidRDefault="0085082E" w:rsidP="00CE0A20">
      <w:pPr>
        <w:pStyle w:val="Body1"/>
        <w:numPr>
          <w:ilvl w:val="0"/>
          <w:numId w:val="8"/>
        </w:numPr>
        <w:tabs>
          <w:tab w:val="left" w:pos="1440"/>
        </w:tabs>
        <w:spacing w:after="0" w:line="360" w:lineRule="auto"/>
        <w:jc w:val="center"/>
        <w:rPr>
          <w:rFonts w:ascii="Times New Roman" w:hAnsi="Times New Roman"/>
          <w:color w:val="auto"/>
          <w:szCs w:val="22"/>
          <w:lang w:val="fr-FR"/>
        </w:rPr>
      </w:pPr>
      <w:r w:rsidRPr="00E433DC">
        <w:rPr>
          <w:rFonts w:ascii="Times New Roman" w:hAnsi="Times New Roman"/>
          <w:color w:val="auto"/>
          <w:szCs w:val="22"/>
          <w:lang w:val="fr-FR"/>
        </w:rPr>
        <w:t xml:space="preserve">RAPPORTS ET SUIVI </w:t>
      </w:r>
    </w:p>
    <w:p w14:paraId="7B16A331" w14:textId="74C0A84F" w:rsidR="0085082E" w:rsidRPr="00E433DC" w:rsidRDefault="0085082E" w:rsidP="008E59D9">
      <w:pPr>
        <w:pStyle w:val="Body1"/>
        <w:tabs>
          <w:tab w:val="left" w:pos="1440"/>
        </w:tabs>
        <w:spacing w:after="0" w:line="360" w:lineRule="auto"/>
        <w:ind w:left="360"/>
        <w:jc w:val="center"/>
        <w:rPr>
          <w:rFonts w:ascii="Times New Roman" w:hAnsi="Times New Roman"/>
          <w:color w:val="auto"/>
          <w:szCs w:val="22"/>
          <w:lang w:val="fr-FR"/>
        </w:rPr>
      </w:pPr>
    </w:p>
    <w:p w14:paraId="2E7F7634" w14:textId="77777777" w:rsidR="008E59D9" w:rsidRDefault="008E59D9" w:rsidP="00CE0A20">
      <w:pPr>
        <w:tabs>
          <w:tab w:val="left" w:pos="1440"/>
        </w:tabs>
        <w:spacing w:line="360" w:lineRule="auto"/>
        <w:rPr>
          <w:color w:val="auto"/>
          <w:szCs w:val="22"/>
        </w:rPr>
      </w:pPr>
    </w:p>
    <w:p w14:paraId="6AE675D7" w14:textId="3FF9FF37" w:rsidR="008E59D9" w:rsidRDefault="0096226E" w:rsidP="008E59D9">
      <w:pPr>
        <w:tabs>
          <w:tab w:val="left" w:pos="1440"/>
        </w:tabs>
        <w:spacing w:line="360" w:lineRule="auto"/>
        <w:ind w:firstLine="720"/>
        <w:rPr>
          <w:color w:val="auto"/>
          <w:szCs w:val="22"/>
        </w:rPr>
      </w:pPr>
      <w:r>
        <w:rPr>
          <w:color w:val="auto"/>
          <w:szCs w:val="22"/>
        </w:rPr>
        <w:t>36.</w:t>
      </w:r>
      <w:r w:rsidR="008E59D9" w:rsidRPr="00E433DC">
        <w:rPr>
          <w:color w:val="auto"/>
          <w:szCs w:val="22"/>
        </w:rPr>
        <w:tab/>
      </w:r>
      <w:r w:rsidR="008E59D9" w:rsidRPr="00BE553E">
        <w:rPr>
          <w:color w:val="auto"/>
          <w:szCs w:val="22"/>
        </w:rPr>
        <w:t xml:space="preserve">De </w:t>
      </w:r>
      <w:r w:rsidR="008E59D9">
        <w:rPr>
          <w:color w:val="auto"/>
          <w:szCs w:val="22"/>
        </w:rPr>
        <w:t xml:space="preserve">remercier tous les Etats membres ayant contribué des ressources financières, logistiques et humaines à l’appui des programmes et activités citées dans cette résolution, et demander au Secrétariat de continuer d’entreprendre les démarches nécessaires à l’identification de sources de financement. </w:t>
      </w:r>
      <w:r w:rsidR="008E59D9" w:rsidRPr="00BE3E08">
        <w:rPr>
          <w:b/>
          <w:i/>
          <w:color w:val="auto"/>
          <w:szCs w:val="22"/>
        </w:rPr>
        <w:t>(Texte convenu le 13 mai 2014)</w:t>
      </w:r>
      <w:r w:rsidR="008E59D9">
        <w:rPr>
          <w:color w:val="auto"/>
          <w:szCs w:val="22"/>
        </w:rPr>
        <w:t xml:space="preserve"> </w:t>
      </w:r>
    </w:p>
    <w:p w14:paraId="2643A7DA" w14:textId="77777777" w:rsidR="0085082E" w:rsidRPr="00E433DC" w:rsidRDefault="0085082E" w:rsidP="00CE0A20">
      <w:pPr>
        <w:tabs>
          <w:tab w:val="left" w:pos="1440"/>
        </w:tabs>
        <w:spacing w:line="360" w:lineRule="auto"/>
        <w:rPr>
          <w:color w:val="auto"/>
          <w:szCs w:val="22"/>
        </w:rPr>
      </w:pPr>
    </w:p>
    <w:p w14:paraId="0C8B1BA8" w14:textId="61D21AD6" w:rsidR="00A35180" w:rsidRPr="00E433DC" w:rsidRDefault="002A2BD7" w:rsidP="00CE0A20">
      <w:pPr>
        <w:tabs>
          <w:tab w:val="left" w:pos="720"/>
          <w:tab w:val="left" w:pos="1440"/>
        </w:tabs>
        <w:spacing w:line="360" w:lineRule="auto"/>
        <w:outlineLvl w:val="0"/>
        <w:rPr>
          <w:color w:val="auto"/>
          <w:szCs w:val="22"/>
        </w:rPr>
      </w:pPr>
      <w:r w:rsidRPr="00E433DC">
        <w:rPr>
          <w:color w:val="auto"/>
          <w:szCs w:val="22"/>
        </w:rPr>
        <w:tab/>
      </w:r>
      <w:r w:rsidR="0096226E">
        <w:rPr>
          <w:color w:val="auto"/>
          <w:szCs w:val="22"/>
        </w:rPr>
        <w:t>37</w:t>
      </w:r>
      <w:r w:rsidR="005108DC" w:rsidRPr="00E433DC">
        <w:rPr>
          <w:color w:val="auto"/>
          <w:szCs w:val="22"/>
        </w:rPr>
        <w:t>.</w:t>
      </w:r>
      <w:r w:rsidR="005108DC" w:rsidRPr="00E433DC">
        <w:rPr>
          <w:color w:val="auto"/>
          <w:szCs w:val="22"/>
        </w:rPr>
        <w:tab/>
        <w:t>D</w:t>
      </w:r>
      <w:r w:rsidR="00A35180" w:rsidRPr="00E433DC">
        <w:rPr>
          <w:color w:val="auto"/>
          <w:szCs w:val="22"/>
        </w:rPr>
        <w:t xml:space="preserve">e demander au SEDI d’effectuer une  mise </w:t>
      </w:r>
      <w:r w:rsidR="00EF46AF">
        <w:rPr>
          <w:color w:val="auto"/>
          <w:szCs w:val="22"/>
        </w:rPr>
        <w:t>à jour</w:t>
      </w:r>
      <w:r w:rsidR="00A35180" w:rsidRPr="00E433DC">
        <w:rPr>
          <w:color w:val="auto"/>
          <w:szCs w:val="22"/>
        </w:rPr>
        <w:t xml:space="preserve"> de son Plan de travail annuel, en y intégrant :</w:t>
      </w:r>
    </w:p>
    <w:p w14:paraId="4FB0BE1E" w14:textId="77777777" w:rsidR="00A35180" w:rsidRPr="00E433DC" w:rsidRDefault="00A35180" w:rsidP="00CE0A20">
      <w:pPr>
        <w:tabs>
          <w:tab w:val="left" w:pos="720"/>
          <w:tab w:val="left" w:pos="1440"/>
        </w:tabs>
        <w:spacing w:line="360" w:lineRule="auto"/>
        <w:outlineLvl w:val="0"/>
        <w:rPr>
          <w:color w:val="auto"/>
          <w:szCs w:val="22"/>
        </w:rPr>
      </w:pPr>
    </w:p>
    <w:p w14:paraId="4A7A66AE" w14:textId="3BE10086" w:rsidR="005D049D" w:rsidRPr="00E433DC" w:rsidRDefault="00927642" w:rsidP="009277A5">
      <w:pPr>
        <w:pStyle w:val="ListParagraph"/>
        <w:numPr>
          <w:ilvl w:val="0"/>
          <w:numId w:val="34"/>
        </w:numPr>
        <w:tabs>
          <w:tab w:val="left" w:pos="720"/>
          <w:tab w:val="left" w:pos="1440"/>
        </w:tabs>
        <w:spacing w:line="360" w:lineRule="auto"/>
        <w:ind w:left="1080"/>
        <w:jc w:val="both"/>
        <w:outlineLvl w:val="0"/>
        <w:rPr>
          <w:rFonts w:ascii="Times New Roman" w:hAnsi="Times New Roman"/>
          <w:szCs w:val="22"/>
        </w:rPr>
      </w:pPr>
      <w:r w:rsidRPr="00E433DC">
        <w:rPr>
          <w:rFonts w:ascii="Times New Roman" w:hAnsi="Times New Roman"/>
          <w:szCs w:val="22"/>
        </w:rPr>
        <w:t>Les mandats spécifiques qui régissent les objectifs généraux définis dans le plan antérieur, y compris les mandats émanés de cette Assemblée générale, le contenu des déclarations et Plans d’action</w:t>
      </w:r>
      <w:r w:rsidR="00B96FC9" w:rsidRPr="00E433DC">
        <w:rPr>
          <w:rFonts w:ascii="Times New Roman" w:hAnsi="Times New Roman"/>
          <w:szCs w:val="22"/>
        </w:rPr>
        <w:t xml:space="preserve"> des réunions ministérielles et de Commissions interaméricaines du CIDI tenues au cours de la dernière année ;</w:t>
      </w:r>
    </w:p>
    <w:p w14:paraId="54C1FC9F" w14:textId="77777777" w:rsidR="006D36FF" w:rsidRPr="00E433DC" w:rsidRDefault="005D049D" w:rsidP="009277A5">
      <w:pPr>
        <w:pStyle w:val="ListParagraph"/>
        <w:numPr>
          <w:ilvl w:val="0"/>
          <w:numId w:val="34"/>
        </w:numPr>
        <w:tabs>
          <w:tab w:val="left" w:pos="720"/>
          <w:tab w:val="left" w:pos="1440"/>
        </w:tabs>
        <w:spacing w:line="360" w:lineRule="auto"/>
        <w:ind w:left="1080"/>
        <w:jc w:val="both"/>
        <w:outlineLvl w:val="0"/>
        <w:rPr>
          <w:rFonts w:ascii="Times New Roman" w:hAnsi="Times New Roman"/>
          <w:szCs w:val="22"/>
        </w:rPr>
      </w:pPr>
      <w:r w:rsidRPr="00E433DC">
        <w:rPr>
          <w:rFonts w:ascii="Times New Roman" w:hAnsi="Times New Roman"/>
          <w:szCs w:val="22"/>
        </w:rPr>
        <w:t xml:space="preserve">Les programmes, projets et activités mis en œuvre dans les </w:t>
      </w:r>
      <w:r w:rsidR="009277A5" w:rsidRPr="00E433DC">
        <w:rPr>
          <w:rFonts w:ascii="Times New Roman" w:hAnsi="Times New Roman"/>
          <w:szCs w:val="22"/>
        </w:rPr>
        <w:t>différents</w:t>
      </w:r>
      <w:r w:rsidRPr="00E433DC">
        <w:rPr>
          <w:rFonts w:ascii="Times New Roman" w:hAnsi="Times New Roman"/>
          <w:szCs w:val="22"/>
        </w:rPr>
        <w:t xml:space="preserve"> secteurs programmatiques des départements qui constituent le SEDI, en ré</w:t>
      </w:r>
      <w:r w:rsidR="006D36FF" w:rsidRPr="00E433DC">
        <w:rPr>
          <w:rFonts w:ascii="Times New Roman" w:hAnsi="Times New Roman"/>
          <w:szCs w:val="22"/>
        </w:rPr>
        <w:t>ponse auxdits mandats</w:t>
      </w:r>
      <w:r w:rsidRPr="00E433DC">
        <w:rPr>
          <w:rFonts w:ascii="Times New Roman" w:hAnsi="Times New Roman"/>
          <w:szCs w:val="22"/>
        </w:rPr>
        <w:t>;</w:t>
      </w:r>
    </w:p>
    <w:p w14:paraId="310550AE" w14:textId="77777777" w:rsidR="006D36FF" w:rsidRPr="00E433DC" w:rsidRDefault="006D36FF" w:rsidP="009277A5">
      <w:pPr>
        <w:pStyle w:val="ListParagraph"/>
        <w:numPr>
          <w:ilvl w:val="0"/>
          <w:numId w:val="34"/>
        </w:numPr>
        <w:tabs>
          <w:tab w:val="left" w:pos="720"/>
          <w:tab w:val="left" w:pos="1440"/>
        </w:tabs>
        <w:spacing w:line="360" w:lineRule="auto"/>
        <w:ind w:left="1080"/>
        <w:jc w:val="both"/>
        <w:outlineLvl w:val="0"/>
        <w:rPr>
          <w:rFonts w:ascii="Times New Roman" w:hAnsi="Times New Roman"/>
          <w:szCs w:val="22"/>
        </w:rPr>
      </w:pPr>
      <w:r w:rsidRPr="00E433DC">
        <w:rPr>
          <w:rFonts w:ascii="Times New Roman" w:hAnsi="Times New Roman"/>
          <w:szCs w:val="22"/>
        </w:rPr>
        <w:t>Si nécessaire, les motifs pour lesquels certains mandats ne font pas l’objet d’une programmation définie ;</w:t>
      </w:r>
    </w:p>
    <w:p w14:paraId="33F4F2C9" w14:textId="77777777" w:rsidR="005D049D" w:rsidRPr="00E433DC" w:rsidRDefault="00DE01F0" w:rsidP="009277A5">
      <w:pPr>
        <w:pStyle w:val="ListParagraph"/>
        <w:numPr>
          <w:ilvl w:val="0"/>
          <w:numId w:val="34"/>
        </w:numPr>
        <w:tabs>
          <w:tab w:val="left" w:pos="720"/>
          <w:tab w:val="left" w:pos="1440"/>
        </w:tabs>
        <w:spacing w:line="360" w:lineRule="auto"/>
        <w:ind w:left="1080"/>
        <w:jc w:val="both"/>
        <w:outlineLvl w:val="0"/>
        <w:rPr>
          <w:rFonts w:ascii="Times New Roman" w:hAnsi="Times New Roman"/>
          <w:szCs w:val="22"/>
        </w:rPr>
      </w:pPr>
      <w:r w:rsidRPr="00E433DC">
        <w:rPr>
          <w:rFonts w:ascii="Times New Roman" w:hAnsi="Times New Roman"/>
          <w:szCs w:val="22"/>
        </w:rPr>
        <w:t xml:space="preserve">Les résultats espérés ou atteints depuis le dernier plan de travail </w:t>
      </w:r>
    </w:p>
    <w:p w14:paraId="5712DF1C" w14:textId="77777777" w:rsidR="00EF46AF" w:rsidRDefault="00EF46AF" w:rsidP="00CE0A20">
      <w:pPr>
        <w:tabs>
          <w:tab w:val="left" w:pos="1440"/>
        </w:tabs>
        <w:spacing w:line="360" w:lineRule="auto"/>
        <w:outlineLvl w:val="0"/>
        <w:rPr>
          <w:color w:val="auto"/>
          <w:szCs w:val="22"/>
        </w:rPr>
      </w:pPr>
    </w:p>
    <w:p w14:paraId="0A062A10" w14:textId="572557F8" w:rsidR="00EF46AF" w:rsidRDefault="00B5768E" w:rsidP="00B5768E">
      <w:pPr>
        <w:tabs>
          <w:tab w:val="left" w:pos="720"/>
          <w:tab w:val="left" w:pos="1440"/>
        </w:tabs>
        <w:spacing w:line="360" w:lineRule="auto"/>
        <w:outlineLvl w:val="0"/>
        <w:rPr>
          <w:color w:val="auto"/>
          <w:szCs w:val="22"/>
        </w:rPr>
      </w:pPr>
      <w:r>
        <w:rPr>
          <w:color w:val="auto"/>
          <w:szCs w:val="22"/>
        </w:rPr>
        <w:tab/>
      </w:r>
      <w:r w:rsidR="00EF46AF">
        <w:rPr>
          <w:color w:val="auto"/>
          <w:szCs w:val="22"/>
        </w:rPr>
        <w:t xml:space="preserve">Ce plan devra être soumis à l’examen des Etats membres du CIDI au plus tard le 31 juillet 2014, et sa mise à jour au 15 décembre 2014 sera </w:t>
      </w:r>
      <w:proofErr w:type="gramStart"/>
      <w:r w:rsidR="00EF46AF">
        <w:rPr>
          <w:color w:val="auto"/>
          <w:szCs w:val="22"/>
        </w:rPr>
        <w:t>présenté</w:t>
      </w:r>
      <w:proofErr w:type="gramEnd"/>
      <w:r w:rsidR="00EF46AF">
        <w:rPr>
          <w:color w:val="auto"/>
          <w:szCs w:val="22"/>
        </w:rPr>
        <w:t xml:space="preserve"> le 31 janvier 2015 aux fins d’informer les Etats sur la formulation de nouveaux mandats. </w:t>
      </w:r>
    </w:p>
    <w:p w14:paraId="29886914" w14:textId="77777777" w:rsidR="005108DC" w:rsidRPr="00E433DC" w:rsidRDefault="005108DC" w:rsidP="00CE0A20">
      <w:pPr>
        <w:tabs>
          <w:tab w:val="left" w:pos="1440"/>
        </w:tabs>
        <w:spacing w:line="360" w:lineRule="auto"/>
        <w:outlineLvl w:val="0"/>
        <w:rPr>
          <w:color w:val="auto"/>
          <w:szCs w:val="22"/>
        </w:rPr>
      </w:pPr>
    </w:p>
    <w:p w14:paraId="7133DFC2" w14:textId="532FA1CA" w:rsidR="00391A8F" w:rsidRPr="00E433DC" w:rsidRDefault="00CE0A20" w:rsidP="00CE0A20">
      <w:pPr>
        <w:tabs>
          <w:tab w:val="left" w:pos="720"/>
          <w:tab w:val="left" w:pos="1440"/>
        </w:tabs>
        <w:spacing w:line="360" w:lineRule="auto"/>
        <w:outlineLvl w:val="0"/>
        <w:rPr>
          <w:color w:val="auto"/>
          <w:szCs w:val="22"/>
        </w:rPr>
      </w:pPr>
      <w:bookmarkStart w:id="3" w:name="_GoBack"/>
      <w:bookmarkEnd w:id="3"/>
      <w:r w:rsidRPr="00E433DC">
        <w:rPr>
          <w:color w:val="auto"/>
          <w:szCs w:val="22"/>
        </w:rPr>
        <w:tab/>
      </w:r>
      <w:r w:rsidR="0096226E">
        <w:rPr>
          <w:color w:val="auto"/>
          <w:szCs w:val="22"/>
        </w:rPr>
        <w:t>38</w:t>
      </w:r>
      <w:r w:rsidR="000566E6" w:rsidRPr="00E433DC">
        <w:rPr>
          <w:color w:val="auto"/>
          <w:szCs w:val="22"/>
        </w:rPr>
        <w:t>.</w:t>
      </w:r>
      <w:r w:rsidR="000566E6" w:rsidRPr="00E433DC">
        <w:rPr>
          <w:color w:val="auto"/>
          <w:szCs w:val="22"/>
        </w:rPr>
        <w:tab/>
      </w:r>
      <w:r w:rsidR="0085082E" w:rsidRPr="00E433DC">
        <w:rPr>
          <w:color w:val="auto"/>
          <w:szCs w:val="22"/>
        </w:rPr>
        <w:t xml:space="preserve">De demander au CIDI de présenter un rapport à l’Assemblée générale sur la mise en œuvre de la présente résolution lors de sa quarante-cinquième session ordinaire, et d’établir que la mise en œuvre des activités qui y sont prévues dépendra de la disponibilité des ressources financières inscrites à ce titre dans le programme-budget de l’Organisation, ainsi que d’autres ressources. </w:t>
      </w:r>
    </w:p>
    <w:sectPr w:rsidR="00391A8F" w:rsidRPr="00E433DC" w:rsidSect="00BA56AE">
      <w:headerReference w:type="default" r:id="rId8"/>
      <w:pgSz w:w="12240" w:h="15840"/>
      <w:pgMar w:top="1440" w:right="1800" w:bottom="1440" w:left="180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46065" w14:textId="77777777" w:rsidR="00F20DB0" w:rsidRDefault="00F20DB0" w:rsidP="0085082E">
      <w:r>
        <w:separator/>
      </w:r>
    </w:p>
  </w:endnote>
  <w:endnote w:type="continuationSeparator" w:id="0">
    <w:p w14:paraId="3A70AB09" w14:textId="77777777" w:rsidR="00F20DB0" w:rsidRDefault="00F20DB0" w:rsidP="0085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EE8FC" w14:textId="77777777" w:rsidR="00F20DB0" w:rsidRDefault="00F20DB0" w:rsidP="0085082E">
      <w:r>
        <w:separator/>
      </w:r>
    </w:p>
  </w:footnote>
  <w:footnote w:type="continuationSeparator" w:id="0">
    <w:p w14:paraId="1E58E30B" w14:textId="77777777" w:rsidR="00F20DB0" w:rsidRDefault="00F20DB0" w:rsidP="0085082E">
      <w:r>
        <w:continuationSeparator/>
      </w:r>
    </w:p>
  </w:footnote>
  <w:footnote w:id="1">
    <w:p w14:paraId="1AB64E7B" w14:textId="77777777" w:rsidR="00F20DB0" w:rsidRPr="00AC511F" w:rsidRDefault="00F20DB0" w:rsidP="005D00BA">
      <w:pPr>
        <w:pStyle w:val="FootnoteText"/>
        <w:ind w:firstLine="360"/>
      </w:pPr>
      <w:r w:rsidRPr="00AC511F">
        <w:rPr>
          <w:rStyle w:val="FootnoteReference"/>
        </w:rPr>
        <w:footnoteRef/>
      </w:r>
      <w:r w:rsidRPr="00AC511F">
        <w:t xml:space="preserve"> </w:t>
      </w:r>
      <w:r w:rsidRPr="00AC511F">
        <w:tab/>
        <w:t xml:space="preserve">Le Gouvernement de la République bolivarienne du Venezuela réaffirme le contenu de ses réserves vis-à-vis de la Zone de libre-échange des Amériques (ZLEA) formulées dans les Déclarations et Plans d’action des sommets des Amériques…  </w:t>
      </w:r>
    </w:p>
  </w:footnote>
  <w:footnote w:id="2">
    <w:p w14:paraId="5EED94B5" w14:textId="77777777" w:rsidR="00F20DB0" w:rsidRPr="00AC511F" w:rsidRDefault="00F20DB0" w:rsidP="005D00BA">
      <w:pPr>
        <w:pStyle w:val="FootnoteText"/>
        <w:ind w:firstLine="360"/>
      </w:pPr>
      <w:r w:rsidRPr="00AC511F">
        <w:rPr>
          <w:rStyle w:val="FootnoteReference"/>
        </w:rPr>
        <w:footnoteRef/>
      </w:r>
      <w:r w:rsidRPr="00AC511F">
        <w:t xml:space="preserve"> </w:t>
      </w:r>
      <w:r w:rsidRPr="00AC511F">
        <w:tab/>
        <w:t>Le Gouvernement de la République bolivarienne du Venezuela réaffirme le contenu de ses réserves vis-à-vis de la Zone de libre-échange des Amériques (ZLEA) formulées dans les Déclarations et Plans d’action des sommets des Amériques…</w:t>
      </w:r>
    </w:p>
  </w:footnote>
  <w:footnote w:id="3">
    <w:p w14:paraId="5B6EBD4B" w14:textId="56E93014" w:rsidR="00F20DB0" w:rsidRPr="00B306C8" w:rsidRDefault="00F20DB0" w:rsidP="005D00BA">
      <w:pPr>
        <w:pStyle w:val="FootnoteText"/>
        <w:ind w:firstLine="720"/>
        <w:rPr>
          <w:color w:val="000090"/>
        </w:rPr>
      </w:pPr>
      <w:r w:rsidRPr="00B306C8">
        <w:rPr>
          <w:rStyle w:val="FootnoteReference"/>
          <w:color w:val="000090"/>
        </w:rPr>
        <w:footnoteRef/>
      </w:r>
      <w:r w:rsidRPr="00B306C8">
        <w:rPr>
          <w:color w:val="000090"/>
        </w:rPr>
        <w:t xml:space="preserve"> </w:t>
      </w:r>
      <w:r>
        <w:rPr>
          <w:color w:val="000090"/>
        </w:rPr>
        <w:t xml:space="preserve"> </w:t>
      </w:r>
      <w:r>
        <w:rPr>
          <w:color w:val="000090"/>
        </w:rPr>
        <w:tab/>
        <w:t>Le Gouvernement de l’</w:t>
      </w:r>
      <w:r w:rsidR="005D00BA">
        <w:rPr>
          <w:color w:val="000090"/>
        </w:rPr>
        <w:t>Équateur</w:t>
      </w:r>
      <w:r>
        <w:rPr>
          <w:color w:val="000090"/>
        </w:rPr>
        <w:t xml:space="preserve"> formule une réserve expresse vis-à-vis des références </w:t>
      </w:r>
      <w:proofErr w:type="gramStart"/>
      <w:r>
        <w:rPr>
          <w:color w:val="000090"/>
        </w:rPr>
        <w:t>aux Sixième sommet</w:t>
      </w:r>
      <w:proofErr w:type="gramEnd"/>
      <w:r>
        <w:rPr>
          <w:color w:val="000090"/>
        </w:rPr>
        <w:t xml:space="preserve"> des Amériques, tenu les 14 et 15 avril 2012 à </w:t>
      </w:r>
      <w:proofErr w:type="spellStart"/>
      <w:r>
        <w:rPr>
          <w:color w:val="000090"/>
        </w:rPr>
        <w:t>Cartagna</w:t>
      </w:r>
      <w:proofErr w:type="spellEnd"/>
      <w:r>
        <w:rPr>
          <w:color w:val="000090"/>
        </w:rPr>
        <w:t xml:space="preserve"> de </w:t>
      </w:r>
      <w:proofErr w:type="spellStart"/>
      <w:r>
        <w:rPr>
          <w:color w:val="000090"/>
        </w:rPr>
        <w:t>Indias</w:t>
      </w:r>
      <w:proofErr w:type="spellEnd"/>
      <w:r>
        <w:rPr>
          <w:color w:val="000090"/>
        </w:rPr>
        <w:t xml:space="preserve">, sans préjudice… </w:t>
      </w:r>
    </w:p>
  </w:footnote>
  <w:footnote w:id="4">
    <w:p w14:paraId="4260C268" w14:textId="77777777" w:rsidR="00F20DB0" w:rsidRPr="00B306C8" w:rsidRDefault="00F20DB0" w:rsidP="005D00BA">
      <w:pPr>
        <w:pStyle w:val="FootnoteText"/>
        <w:ind w:firstLine="720"/>
        <w:rPr>
          <w:color w:val="000090"/>
        </w:rPr>
      </w:pPr>
      <w:r w:rsidRPr="00B306C8">
        <w:rPr>
          <w:rStyle w:val="FootnoteReference"/>
          <w:color w:val="000090"/>
        </w:rPr>
        <w:footnoteRef/>
      </w:r>
      <w:r w:rsidRPr="00B306C8">
        <w:rPr>
          <w:color w:val="000090"/>
        </w:rPr>
        <w:t xml:space="preserve"> </w:t>
      </w:r>
      <w:r>
        <w:rPr>
          <w:color w:val="000090"/>
        </w:rPr>
        <w:tab/>
        <w:t>Le Gouvernement du Nicaragua considère que la référence au Sommet de Cartagena (Colombie), ainsi que l’appel au renforcement du « Sommet des Amériques », sont inappropriés…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08168" w14:textId="77777777" w:rsidR="00F20DB0" w:rsidRDefault="00F20DB0">
    <w:pPr>
      <w:pStyle w:val="Header"/>
      <w:jc w:val="center"/>
    </w:pPr>
    <w:r>
      <w:fldChar w:fldCharType="begin"/>
    </w:r>
    <w:r>
      <w:instrText xml:space="preserve"> PAGE   \* MERGEFORMAT </w:instrText>
    </w:r>
    <w:r>
      <w:fldChar w:fldCharType="separate"/>
    </w:r>
    <w:r w:rsidR="005D00BA">
      <w:rPr>
        <w:noProof/>
      </w:rPr>
      <w:t>- 2 -</w:t>
    </w:r>
    <w:r>
      <w:rPr>
        <w:noProof/>
      </w:rPr>
      <w:fldChar w:fldCharType="end"/>
    </w:r>
  </w:p>
  <w:p w14:paraId="49E16978" w14:textId="77777777" w:rsidR="00F20DB0" w:rsidRDefault="00F20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897"/>
    <w:multiLevelType w:val="hybridMultilevel"/>
    <w:tmpl w:val="95BA6436"/>
    <w:lvl w:ilvl="0" w:tplc="FFFFFFFF">
      <w:start w:val="1"/>
      <w:numFmt w:val="lowerLetter"/>
      <w:lvlText w:val="%1)"/>
      <w:lvlJc w:val="left"/>
      <w:pPr>
        <w:tabs>
          <w:tab w:val="num" w:pos="2340"/>
        </w:tabs>
        <w:ind w:left="2340" w:hanging="360"/>
      </w:pPr>
      <w:rPr>
        <w:rFonts w:ascii="Times New Roman" w:hAnsi="Times New Roman" w:cs="Times New Roman" w:hint="default"/>
        <w:b w:val="0"/>
        <w:i w:val="0"/>
        <w:sz w:val="22"/>
      </w:rPr>
    </w:lvl>
    <w:lvl w:ilvl="1" w:tplc="0409001B">
      <w:start w:val="1"/>
      <w:numFmt w:val="lowerRoman"/>
      <w:lvlText w:val="%2."/>
      <w:lvlJc w:val="right"/>
      <w:pPr>
        <w:tabs>
          <w:tab w:val="num" w:pos="1440"/>
        </w:tabs>
        <w:ind w:left="1440" w:hanging="360"/>
      </w:pPr>
    </w:lvl>
    <w:lvl w:ilvl="2" w:tplc="D2385CE4">
      <w:start w:val="1"/>
      <w:numFmt w:val="lowerRoman"/>
      <w:lvlText w:val="%3."/>
      <w:lvlJc w:val="right"/>
      <w:pPr>
        <w:tabs>
          <w:tab w:val="num" w:pos="2160"/>
        </w:tabs>
        <w:ind w:left="2160" w:hanging="180"/>
      </w:pPr>
      <w:rPr>
        <w:b w:val="0"/>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A7FCA"/>
    <w:multiLevelType w:val="hybridMultilevel"/>
    <w:tmpl w:val="6330A076"/>
    <w:lvl w:ilvl="0" w:tplc="74DCBD36">
      <w:start w:val="1"/>
      <w:numFmt w:val="decimal"/>
      <w:lvlText w:val="%1."/>
      <w:lvlJc w:val="left"/>
      <w:pPr>
        <w:tabs>
          <w:tab w:val="num" w:pos="1604"/>
        </w:tabs>
        <w:ind w:left="1604" w:hanging="720"/>
      </w:pPr>
      <w:rPr>
        <w:rFonts w:cs="Times New Roman"/>
        <w:b w:val="0"/>
        <w:i w:val="0"/>
        <w:color w:val="auto"/>
      </w:rPr>
    </w:lvl>
    <w:lvl w:ilvl="1" w:tplc="2ED626A6">
      <w:start w:val="1"/>
      <w:numFmt w:val="lowerRoman"/>
      <w:lvlText w:val="%2."/>
      <w:lvlJc w:val="left"/>
      <w:pPr>
        <w:tabs>
          <w:tab w:val="num" w:pos="1784"/>
        </w:tabs>
        <w:ind w:left="1784" w:hanging="360"/>
      </w:pPr>
      <w:rPr>
        <w:rFonts w:ascii="Times New Roman" w:hAnsi="Times New Roman" w:cs="Times New Roman" w:hint="default"/>
        <w:b w:val="0"/>
        <w:i w:val="0"/>
        <w:color w:val="auto"/>
        <w:sz w:val="22"/>
        <w:vertAlign w:val="baseline"/>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B9063A"/>
    <w:multiLevelType w:val="hybridMultilevel"/>
    <w:tmpl w:val="A6C2F138"/>
    <w:lvl w:ilvl="0" w:tplc="FFFFFFFF">
      <w:start w:val="1"/>
      <w:numFmt w:val="lowerLetter"/>
      <w:lvlText w:val="%1)"/>
      <w:lvlJc w:val="left"/>
      <w:pPr>
        <w:tabs>
          <w:tab w:val="num" w:pos="1440"/>
        </w:tabs>
        <w:ind w:left="1440" w:hanging="360"/>
      </w:pPr>
      <w:rPr>
        <w:rFonts w:ascii="Times New Roman" w:hAnsi="Times New Roman" w:cs="Times New Roman" w:hint="default"/>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E795AEA"/>
    <w:multiLevelType w:val="hybridMultilevel"/>
    <w:tmpl w:val="6FB4BF24"/>
    <w:lvl w:ilvl="0" w:tplc="61F44B36">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C92D7E"/>
    <w:multiLevelType w:val="hybridMultilevel"/>
    <w:tmpl w:val="083A053C"/>
    <w:lvl w:ilvl="0" w:tplc="0409000F">
      <w:start w:val="1"/>
      <w:numFmt w:val="lowerRoman"/>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
    <w:nsid w:val="17763201"/>
    <w:multiLevelType w:val="hybridMultilevel"/>
    <w:tmpl w:val="D856D6CE"/>
    <w:lvl w:ilvl="0" w:tplc="04090017">
      <w:start w:val="1"/>
      <w:numFmt w:val="lowerLetter"/>
      <w:lvlText w:val="%1)"/>
      <w:lvlJc w:val="left"/>
      <w:pPr>
        <w:tabs>
          <w:tab w:val="num" w:pos="2340"/>
        </w:tabs>
        <w:ind w:left="23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914F69"/>
    <w:multiLevelType w:val="hybridMultilevel"/>
    <w:tmpl w:val="4F40D5CA"/>
    <w:lvl w:ilvl="0" w:tplc="FFFFFFFF">
      <w:start w:val="1"/>
      <w:numFmt w:val="lowerLetter"/>
      <w:lvlText w:val="%1)"/>
      <w:lvlJc w:val="left"/>
      <w:pPr>
        <w:tabs>
          <w:tab w:val="num" w:pos="2340"/>
        </w:tabs>
        <w:ind w:left="2340" w:hanging="360"/>
      </w:pPr>
      <w:rPr>
        <w:rFonts w:ascii="Times New Roman" w:hAnsi="Times New Roman" w:cs="Times New Roman"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4E7611"/>
    <w:multiLevelType w:val="hybridMultilevel"/>
    <w:tmpl w:val="A6C2F138"/>
    <w:lvl w:ilvl="0" w:tplc="FFFFFFFF">
      <w:start w:val="1"/>
      <w:numFmt w:val="lowerLetter"/>
      <w:lvlText w:val="%1)"/>
      <w:lvlJc w:val="left"/>
      <w:pPr>
        <w:tabs>
          <w:tab w:val="num" w:pos="1440"/>
        </w:tabs>
        <w:ind w:left="1440" w:hanging="360"/>
      </w:pPr>
      <w:rPr>
        <w:rFonts w:ascii="Times New Roman" w:hAnsi="Times New Roman" w:cs="Times New Roman" w:hint="default"/>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3B52087"/>
    <w:multiLevelType w:val="hybridMultilevel"/>
    <w:tmpl w:val="2F88C4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50021FF"/>
    <w:multiLevelType w:val="hybridMultilevel"/>
    <w:tmpl w:val="F99C7014"/>
    <w:lvl w:ilvl="0" w:tplc="5B3EC2E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D07F38"/>
    <w:multiLevelType w:val="hybridMultilevel"/>
    <w:tmpl w:val="A282CA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9F7329A"/>
    <w:multiLevelType w:val="hybridMultilevel"/>
    <w:tmpl w:val="6FB4BF24"/>
    <w:lvl w:ilvl="0" w:tplc="61F44B36">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D1F3B4E"/>
    <w:multiLevelType w:val="hybridMultilevel"/>
    <w:tmpl w:val="2AE8794C"/>
    <w:lvl w:ilvl="0" w:tplc="FFFFFFFF">
      <w:start w:val="1"/>
      <w:numFmt w:val="lowerLetter"/>
      <w:lvlText w:val="%1)"/>
      <w:lvlJc w:val="left"/>
      <w:pPr>
        <w:tabs>
          <w:tab w:val="num" w:pos="1604"/>
        </w:tabs>
        <w:ind w:left="1604" w:hanging="72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5A6870"/>
    <w:multiLevelType w:val="hybridMultilevel"/>
    <w:tmpl w:val="CAB4D968"/>
    <w:lvl w:ilvl="0" w:tplc="7C6247CC">
      <w:start w:val="1"/>
      <w:numFmt w:val="bullet"/>
      <w:lvlText w:val=""/>
      <w:lvlJc w:val="left"/>
      <w:pPr>
        <w:ind w:left="2160" w:hanging="360"/>
      </w:pPr>
      <w:rPr>
        <w:rFonts w:ascii="Wingdings" w:hAnsi="Wingdings" w:hint="default"/>
        <w:sz w:val="22"/>
        <w:szCs w:val="22"/>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EF77BEF"/>
    <w:multiLevelType w:val="hybridMultilevel"/>
    <w:tmpl w:val="BCC20B76"/>
    <w:lvl w:ilvl="0" w:tplc="7C6247C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003E46"/>
    <w:multiLevelType w:val="hybridMultilevel"/>
    <w:tmpl w:val="2AE8794C"/>
    <w:lvl w:ilvl="0" w:tplc="FFFFFFFF">
      <w:start w:val="1"/>
      <w:numFmt w:val="lowerLetter"/>
      <w:lvlText w:val="%1)"/>
      <w:lvlJc w:val="left"/>
      <w:pPr>
        <w:tabs>
          <w:tab w:val="num" w:pos="1604"/>
        </w:tabs>
        <w:ind w:left="1604" w:hanging="72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B33B6"/>
    <w:multiLevelType w:val="hybridMultilevel"/>
    <w:tmpl w:val="00AC358A"/>
    <w:lvl w:ilvl="0" w:tplc="0B006D06">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B26F51"/>
    <w:multiLevelType w:val="hybridMultilevel"/>
    <w:tmpl w:val="D3A6071A"/>
    <w:lvl w:ilvl="0" w:tplc="AC5268C2">
      <w:start w:val="1"/>
      <w:numFmt w:val="decimal"/>
      <w:lvlText w:val="%1."/>
      <w:lvlJc w:val="left"/>
      <w:pPr>
        <w:tabs>
          <w:tab w:val="num" w:pos="1440"/>
        </w:tabs>
        <w:ind w:left="1440" w:hanging="360"/>
      </w:pPr>
      <w:rPr>
        <w:rFonts w:hint="default"/>
        <w:strike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6D941B5"/>
    <w:multiLevelType w:val="hybridMultilevel"/>
    <w:tmpl w:val="29DEB7F8"/>
    <w:lvl w:ilvl="0" w:tplc="D3DAF21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8F5805"/>
    <w:multiLevelType w:val="hybridMultilevel"/>
    <w:tmpl w:val="EF1C9AC8"/>
    <w:lvl w:ilvl="0" w:tplc="57D61B52">
      <w:start w:val="1"/>
      <w:numFmt w:val="lowerRoman"/>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6F4FC0"/>
    <w:multiLevelType w:val="hybridMultilevel"/>
    <w:tmpl w:val="C07CDCE6"/>
    <w:lvl w:ilvl="0" w:tplc="04090017">
      <w:start w:val="1"/>
      <w:numFmt w:val="lowerLetter"/>
      <w:lvlText w:val="%1)"/>
      <w:lvlJc w:val="left"/>
      <w:pPr>
        <w:tabs>
          <w:tab w:val="num" w:pos="2340"/>
        </w:tabs>
        <w:ind w:left="23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E75139"/>
    <w:multiLevelType w:val="hybridMultilevel"/>
    <w:tmpl w:val="F0546986"/>
    <w:lvl w:ilvl="0" w:tplc="FFFFFFFF">
      <w:start w:val="1"/>
      <w:numFmt w:val="lowerLetter"/>
      <w:lvlText w:val="%1)"/>
      <w:lvlJc w:val="left"/>
      <w:pPr>
        <w:tabs>
          <w:tab w:val="num" w:pos="2340"/>
        </w:tabs>
        <w:ind w:left="2340" w:hanging="360"/>
      </w:pPr>
      <w:rPr>
        <w:rFonts w:ascii="Times New Roman" w:hAnsi="Times New Roman" w:cs="Times New Roman"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6938F9"/>
    <w:multiLevelType w:val="hybridMultilevel"/>
    <w:tmpl w:val="AE0C77BC"/>
    <w:lvl w:ilvl="0" w:tplc="EDC2D43A">
      <w:start w:val="1"/>
      <w:numFmt w:val="decimal"/>
      <w:lvlText w:val="%1."/>
      <w:lvlJc w:val="left"/>
      <w:pPr>
        <w:tabs>
          <w:tab w:val="num" w:pos="1530"/>
        </w:tabs>
        <w:ind w:left="1530" w:hanging="360"/>
      </w:pPr>
      <w:rPr>
        <w:b w:val="0"/>
      </w:rPr>
    </w:lvl>
    <w:lvl w:ilvl="1" w:tplc="FFFFFFFF">
      <w:start w:val="1"/>
      <w:numFmt w:val="lowerLetter"/>
      <w:lvlText w:val="%2)"/>
      <w:lvlJc w:val="left"/>
      <w:pPr>
        <w:tabs>
          <w:tab w:val="num" w:pos="1440"/>
        </w:tabs>
        <w:ind w:left="1440" w:hanging="360"/>
      </w:pPr>
      <w:rPr>
        <w:rFonts w:ascii="Times New Roman" w:hAnsi="Times New Roman" w:cs="Times New Roman" w:hint="default"/>
        <w:b w:val="0"/>
        <w:i w:val="0"/>
        <w:sz w:val="22"/>
      </w:rPr>
    </w:lvl>
    <w:lvl w:ilvl="2" w:tplc="60AABC4E">
      <w:start w:val="1"/>
      <w:numFmt w:val="lowerRoman"/>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145F51"/>
    <w:multiLevelType w:val="hybridMultilevel"/>
    <w:tmpl w:val="D4BCCD7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4">
    <w:nsid w:val="50871E0E"/>
    <w:multiLevelType w:val="hybridMultilevel"/>
    <w:tmpl w:val="1C54352A"/>
    <w:lvl w:ilvl="0" w:tplc="0409000F">
      <w:start w:val="1"/>
      <w:numFmt w:val="decimal"/>
      <w:lvlText w:val="%1."/>
      <w:lvlJc w:val="left"/>
      <w:pPr>
        <w:tabs>
          <w:tab w:val="num" w:pos="2160"/>
        </w:tabs>
        <w:ind w:left="2160" w:hanging="360"/>
      </w:pPr>
    </w:lvl>
    <w:lvl w:ilvl="1" w:tplc="13283512">
      <w:start w:val="1"/>
      <w:numFmt w:val="decimal"/>
      <w:pStyle w:val="TOC2"/>
      <w:lvlText w:val="%2."/>
      <w:lvlJc w:val="left"/>
      <w:pPr>
        <w:tabs>
          <w:tab w:val="num" w:pos="2160"/>
        </w:tabs>
        <w:ind w:left="2160" w:hanging="360"/>
      </w:pPr>
      <w:rPr>
        <w:b w:val="0"/>
        <w:strike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4156536"/>
    <w:multiLevelType w:val="hybridMultilevel"/>
    <w:tmpl w:val="1786D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CD4DD7"/>
    <w:multiLevelType w:val="hybridMultilevel"/>
    <w:tmpl w:val="DD94F6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3587C7D"/>
    <w:multiLevelType w:val="hybridMultilevel"/>
    <w:tmpl w:val="2494B6DA"/>
    <w:lvl w:ilvl="0" w:tplc="F6B87B0E">
      <w:start w:val="1"/>
      <w:numFmt w:val="decimal"/>
      <w:lvlText w:val="%1."/>
      <w:lvlJc w:val="left"/>
      <w:pPr>
        <w:tabs>
          <w:tab w:val="num" w:pos="1604"/>
        </w:tabs>
        <w:ind w:left="1604" w:hanging="720"/>
      </w:pPr>
      <w:rPr>
        <w:rFonts w:cs="Times New Roman" w:hint="default"/>
        <w:b w:val="0"/>
        <w:i w:val="0"/>
        <w:color w:val="auto"/>
        <w:sz w:val="22"/>
        <w:szCs w:val="22"/>
      </w:rPr>
    </w:lvl>
    <w:lvl w:ilvl="1" w:tplc="FFFFFFFF">
      <w:start w:val="1"/>
      <w:numFmt w:val="lowerRoman"/>
      <w:lvlText w:val="%2."/>
      <w:lvlJc w:val="left"/>
      <w:pPr>
        <w:tabs>
          <w:tab w:val="num" w:pos="1784"/>
        </w:tabs>
        <w:ind w:left="1784" w:hanging="360"/>
      </w:pPr>
      <w:rPr>
        <w:rFonts w:ascii="Times New Roman" w:hAnsi="Times New Roman" w:hint="default"/>
        <w:b w:val="0"/>
        <w:i w:val="0"/>
        <w:color w:val="auto"/>
        <w:sz w:val="22"/>
        <w:vertAlign w:val="baseline"/>
      </w:rPr>
    </w:lvl>
    <w:lvl w:ilvl="2" w:tplc="4E4E76EE">
      <w:start w:val="18"/>
      <w:numFmt w:val="decimal"/>
      <w:lvlText w:val="%3"/>
      <w:lvlJc w:val="left"/>
      <w:pPr>
        <w:tabs>
          <w:tab w:val="num" w:pos="2684"/>
        </w:tabs>
        <w:ind w:left="2684" w:hanging="360"/>
      </w:pPr>
      <w:rPr>
        <w:rFonts w:hint="default"/>
      </w:rPr>
    </w:lvl>
    <w:lvl w:ilvl="3" w:tplc="FFFFFFFF" w:tentative="1">
      <w:start w:val="1"/>
      <w:numFmt w:val="decimal"/>
      <w:lvlText w:val="%4."/>
      <w:lvlJc w:val="left"/>
      <w:pPr>
        <w:tabs>
          <w:tab w:val="num" w:pos="3224"/>
        </w:tabs>
        <w:ind w:left="3224" w:hanging="360"/>
      </w:pPr>
      <w:rPr>
        <w:rFonts w:cs="Times New Roman"/>
      </w:rPr>
    </w:lvl>
    <w:lvl w:ilvl="4" w:tplc="FFFFFFFF" w:tentative="1">
      <w:start w:val="1"/>
      <w:numFmt w:val="lowerLetter"/>
      <w:lvlText w:val="%5."/>
      <w:lvlJc w:val="left"/>
      <w:pPr>
        <w:tabs>
          <w:tab w:val="num" w:pos="3944"/>
        </w:tabs>
        <w:ind w:left="3944" w:hanging="360"/>
      </w:pPr>
      <w:rPr>
        <w:rFonts w:cs="Times New Roman"/>
      </w:rPr>
    </w:lvl>
    <w:lvl w:ilvl="5" w:tplc="FFFFFFFF" w:tentative="1">
      <w:start w:val="1"/>
      <w:numFmt w:val="lowerRoman"/>
      <w:lvlText w:val="%6."/>
      <w:lvlJc w:val="right"/>
      <w:pPr>
        <w:tabs>
          <w:tab w:val="num" w:pos="4664"/>
        </w:tabs>
        <w:ind w:left="4664" w:hanging="180"/>
      </w:pPr>
      <w:rPr>
        <w:rFonts w:cs="Times New Roman"/>
      </w:rPr>
    </w:lvl>
    <w:lvl w:ilvl="6" w:tplc="FFFFFFFF" w:tentative="1">
      <w:start w:val="1"/>
      <w:numFmt w:val="decimal"/>
      <w:lvlText w:val="%7."/>
      <w:lvlJc w:val="left"/>
      <w:pPr>
        <w:tabs>
          <w:tab w:val="num" w:pos="5384"/>
        </w:tabs>
        <w:ind w:left="5384" w:hanging="360"/>
      </w:pPr>
      <w:rPr>
        <w:rFonts w:cs="Times New Roman"/>
      </w:rPr>
    </w:lvl>
    <w:lvl w:ilvl="7" w:tplc="FFFFFFFF" w:tentative="1">
      <w:start w:val="1"/>
      <w:numFmt w:val="lowerLetter"/>
      <w:lvlText w:val="%8."/>
      <w:lvlJc w:val="left"/>
      <w:pPr>
        <w:tabs>
          <w:tab w:val="num" w:pos="6104"/>
        </w:tabs>
        <w:ind w:left="6104" w:hanging="360"/>
      </w:pPr>
      <w:rPr>
        <w:rFonts w:cs="Times New Roman"/>
      </w:rPr>
    </w:lvl>
    <w:lvl w:ilvl="8" w:tplc="FFFFFFFF" w:tentative="1">
      <w:start w:val="1"/>
      <w:numFmt w:val="lowerRoman"/>
      <w:lvlText w:val="%9."/>
      <w:lvlJc w:val="right"/>
      <w:pPr>
        <w:tabs>
          <w:tab w:val="num" w:pos="6824"/>
        </w:tabs>
        <w:ind w:left="6824" w:hanging="180"/>
      </w:pPr>
      <w:rPr>
        <w:rFonts w:cs="Times New Roman"/>
      </w:rPr>
    </w:lvl>
  </w:abstractNum>
  <w:abstractNum w:abstractNumId="28">
    <w:nsid w:val="642F34C4"/>
    <w:multiLevelType w:val="hybridMultilevel"/>
    <w:tmpl w:val="0D663F56"/>
    <w:lvl w:ilvl="0" w:tplc="4D6ED904">
      <w:start w:val="1"/>
      <w:numFmt w:val="lowerLetter"/>
      <w:lvlText w:val="%1)"/>
      <w:lvlJc w:val="left"/>
      <w:pPr>
        <w:tabs>
          <w:tab w:val="num" w:pos="1440"/>
        </w:tabs>
        <w:ind w:left="1440" w:hanging="360"/>
      </w:pPr>
      <w:rPr>
        <w:rFonts w:ascii="Times New Roman" w:hAnsi="Times New Roman" w:cs="Times New Roman" w:hint="default"/>
        <w:b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79C29B2"/>
    <w:multiLevelType w:val="hybridMultilevel"/>
    <w:tmpl w:val="4C129E5A"/>
    <w:lvl w:ilvl="0" w:tplc="838C1B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BB13AAD"/>
    <w:multiLevelType w:val="hybridMultilevel"/>
    <w:tmpl w:val="07FA843A"/>
    <w:lvl w:ilvl="0" w:tplc="57D61B52">
      <w:start w:val="1"/>
      <w:numFmt w:val="lowerRoman"/>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D7200FE"/>
    <w:multiLevelType w:val="hybridMultilevel"/>
    <w:tmpl w:val="7732521C"/>
    <w:lvl w:ilvl="0" w:tplc="60AABC4E">
      <w:start w:val="1"/>
      <w:numFmt w:val="lowerRoman"/>
      <w:lvlText w:val="%1."/>
      <w:lvlJc w:val="left"/>
      <w:pPr>
        <w:tabs>
          <w:tab w:val="num" w:pos="2340"/>
        </w:tabs>
        <w:ind w:left="23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F15C21"/>
    <w:multiLevelType w:val="hybridMultilevel"/>
    <w:tmpl w:val="4F32874E"/>
    <w:lvl w:ilvl="0" w:tplc="7C6247CC">
      <w:start w:val="1"/>
      <w:numFmt w:val="bullet"/>
      <w:lvlText w:val=""/>
      <w:lvlJc w:val="left"/>
      <w:pPr>
        <w:ind w:left="2160" w:hanging="360"/>
      </w:pPr>
      <w:rPr>
        <w:rFonts w:ascii="Wingdings" w:hAnsi="Wingdings" w:hint="default"/>
        <w:sz w:val="22"/>
        <w:szCs w:val="22"/>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1243483"/>
    <w:multiLevelType w:val="hybridMultilevel"/>
    <w:tmpl w:val="1AC8C87E"/>
    <w:lvl w:ilvl="0" w:tplc="1104195A">
      <w:start w:val="1"/>
      <w:numFmt w:val="decimal"/>
      <w:lvlText w:val="%1."/>
      <w:lvlJc w:val="left"/>
      <w:pPr>
        <w:tabs>
          <w:tab w:val="num" w:pos="1080"/>
        </w:tabs>
        <w:ind w:left="1080" w:hanging="360"/>
      </w:pPr>
      <w:rPr>
        <w:rFonts w:hint="default"/>
        <w:b w:val="0"/>
        <w:i w:val="0"/>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B64121"/>
    <w:multiLevelType w:val="hybridMultilevel"/>
    <w:tmpl w:val="2AE8794C"/>
    <w:lvl w:ilvl="0" w:tplc="FFFFFFFF">
      <w:start w:val="1"/>
      <w:numFmt w:val="lowerLetter"/>
      <w:lvlText w:val="%1)"/>
      <w:lvlJc w:val="left"/>
      <w:pPr>
        <w:tabs>
          <w:tab w:val="num" w:pos="1604"/>
        </w:tabs>
        <w:ind w:left="1604" w:hanging="72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5D724F"/>
    <w:multiLevelType w:val="hybridMultilevel"/>
    <w:tmpl w:val="1A885B42"/>
    <w:lvl w:ilvl="0" w:tplc="49D4BE56">
      <w:start w:val="1"/>
      <w:numFmt w:val="decimal"/>
      <w:lvlText w:val="%1."/>
      <w:lvlJc w:val="left"/>
      <w:pPr>
        <w:ind w:left="360" w:hanging="360"/>
      </w:pPr>
      <w:rPr>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944107"/>
    <w:multiLevelType w:val="hybridMultilevel"/>
    <w:tmpl w:val="CE1C9B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0"/>
  </w:num>
  <w:num w:numId="3">
    <w:abstractNumId w:val="19"/>
  </w:num>
  <w:num w:numId="4">
    <w:abstractNumId w:val="1"/>
  </w:num>
  <w:num w:numId="5">
    <w:abstractNumId w:val="0"/>
  </w:num>
  <w:num w:numId="6">
    <w:abstractNumId w:val="5"/>
  </w:num>
  <w:num w:numId="7">
    <w:abstractNumId w:val="33"/>
  </w:num>
  <w:num w:numId="8">
    <w:abstractNumId w:val="18"/>
  </w:num>
  <w:num w:numId="9">
    <w:abstractNumId w:val="21"/>
  </w:num>
  <w:num w:numId="10">
    <w:abstractNumId w:val="20"/>
  </w:num>
  <w:num w:numId="11">
    <w:abstractNumId w:val="28"/>
  </w:num>
  <w:num w:numId="12">
    <w:abstractNumId w:val="2"/>
  </w:num>
  <w:num w:numId="13">
    <w:abstractNumId w:val="34"/>
  </w:num>
  <w:num w:numId="14">
    <w:abstractNumId w:val="35"/>
  </w:num>
  <w:num w:numId="15">
    <w:abstractNumId w:val="9"/>
  </w:num>
  <w:num w:numId="16">
    <w:abstractNumId w:val="31"/>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7"/>
  </w:num>
  <w:num w:numId="23">
    <w:abstractNumId w:val="26"/>
  </w:num>
  <w:num w:numId="24">
    <w:abstractNumId w:val="17"/>
  </w:num>
  <w:num w:numId="25">
    <w:abstractNumId w:val="3"/>
  </w:num>
  <w:num w:numId="26">
    <w:abstractNumId w:val="12"/>
  </w:num>
  <w:num w:numId="27">
    <w:abstractNumId w:val="15"/>
  </w:num>
  <w:num w:numId="28">
    <w:abstractNumId w:val="36"/>
  </w:num>
  <w:num w:numId="29">
    <w:abstractNumId w:val="11"/>
  </w:num>
  <w:num w:numId="30">
    <w:abstractNumId w:val="24"/>
  </w:num>
  <w:num w:numId="31">
    <w:abstractNumId w:val="27"/>
  </w:num>
  <w:num w:numId="32">
    <w:abstractNumId w:val="25"/>
  </w:num>
  <w:num w:numId="33">
    <w:abstractNumId w:val="16"/>
  </w:num>
  <w:num w:numId="34">
    <w:abstractNumId w:val="4"/>
  </w:num>
  <w:num w:numId="35">
    <w:abstractNumId w:val="14"/>
  </w:num>
  <w:num w:numId="36">
    <w:abstractNumId w:val="13"/>
  </w:num>
  <w:num w:numId="37">
    <w:abstractNumId w:val="8"/>
  </w:num>
  <w:num w:numId="38">
    <w:abstractNumId w:val="32"/>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82E"/>
    <w:rsid w:val="00001527"/>
    <w:rsid w:val="00011C6D"/>
    <w:rsid w:val="00014860"/>
    <w:rsid w:val="00030B81"/>
    <w:rsid w:val="00032BBE"/>
    <w:rsid w:val="00040955"/>
    <w:rsid w:val="00043D25"/>
    <w:rsid w:val="000552E1"/>
    <w:rsid w:val="000566E6"/>
    <w:rsid w:val="000669A0"/>
    <w:rsid w:val="00072240"/>
    <w:rsid w:val="0007579D"/>
    <w:rsid w:val="00080AD8"/>
    <w:rsid w:val="00082868"/>
    <w:rsid w:val="00083CF6"/>
    <w:rsid w:val="0008729C"/>
    <w:rsid w:val="00092D08"/>
    <w:rsid w:val="000A0C8E"/>
    <w:rsid w:val="000A61AD"/>
    <w:rsid w:val="000A7973"/>
    <w:rsid w:val="000B0054"/>
    <w:rsid w:val="000B14E9"/>
    <w:rsid w:val="000B296E"/>
    <w:rsid w:val="000B6D5D"/>
    <w:rsid w:val="000C24FF"/>
    <w:rsid w:val="000C44CE"/>
    <w:rsid w:val="000C4573"/>
    <w:rsid w:val="000D2AC3"/>
    <w:rsid w:val="000D2FFF"/>
    <w:rsid w:val="000E2777"/>
    <w:rsid w:val="000F225A"/>
    <w:rsid w:val="000F5FBB"/>
    <w:rsid w:val="000F7E70"/>
    <w:rsid w:val="000F7FDB"/>
    <w:rsid w:val="00115867"/>
    <w:rsid w:val="001276B1"/>
    <w:rsid w:val="00131841"/>
    <w:rsid w:val="001478C2"/>
    <w:rsid w:val="001515C1"/>
    <w:rsid w:val="001542B5"/>
    <w:rsid w:val="00156CBA"/>
    <w:rsid w:val="001751CE"/>
    <w:rsid w:val="00177E92"/>
    <w:rsid w:val="001869D5"/>
    <w:rsid w:val="001A15FF"/>
    <w:rsid w:val="001A6FE8"/>
    <w:rsid w:val="001B1D89"/>
    <w:rsid w:val="001B2B5D"/>
    <w:rsid w:val="001B416F"/>
    <w:rsid w:val="001C4773"/>
    <w:rsid w:val="001C5A5C"/>
    <w:rsid w:val="001D097C"/>
    <w:rsid w:val="001D3CA0"/>
    <w:rsid w:val="001D69D3"/>
    <w:rsid w:val="001E559D"/>
    <w:rsid w:val="001E6716"/>
    <w:rsid w:val="001F4552"/>
    <w:rsid w:val="001F7272"/>
    <w:rsid w:val="002032FF"/>
    <w:rsid w:val="0020403B"/>
    <w:rsid w:val="00213A0E"/>
    <w:rsid w:val="002233AA"/>
    <w:rsid w:val="002302F4"/>
    <w:rsid w:val="00237770"/>
    <w:rsid w:val="00237CE1"/>
    <w:rsid w:val="00244C8F"/>
    <w:rsid w:val="002511F0"/>
    <w:rsid w:val="00263F8F"/>
    <w:rsid w:val="002667D9"/>
    <w:rsid w:val="00271906"/>
    <w:rsid w:val="002749DF"/>
    <w:rsid w:val="002770DF"/>
    <w:rsid w:val="0028088A"/>
    <w:rsid w:val="0028527C"/>
    <w:rsid w:val="002901E9"/>
    <w:rsid w:val="00290682"/>
    <w:rsid w:val="00295728"/>
    <w:rsid w:val="002970D4"/>
    <w:rsid w:val="002A2BD7"/>
    <w:rsid w:val="002B1BA2"/>
    <w:rsid w:val="002B1E0B"/>
    <w:rsid w:val="002B3767"/>
    <w:rsid w:val="002B7C01"/>
    <w:rsid w:val="002C522C"/>
    <w:rsid w:val="002E2FC9"/>
    <w:rsid w:val="002E4C39"/>
    <w:rsid w:val="002F5983"/>
    <w:rsid w:val="0030082D"/>
    <w:rsid w:val="00314AF0"/>
    <w:rsid w:val="00315933"/>
    <w:rsid w:val="0031794D"/>
    <w:rsid w:val="00317E33"/>
    <w:rsid w:val="00320367"/>
    <w:rsid w:val="0032285D"/>
    <w:rsid w:val="0033233A"/>
    <w:rsid w:val="0033536C"/>
    <w:rsid w:val="00336046"/>
    <w:rsid w:val="003415CF"/>
    <w:rsid w:val="0035527D"/>
    <w:rsid w:val="0035571C"/>
    <w:rsid w:val="00360D6E"/>
    <w:rsid w:val="00360DED"/>
    <w:rsid w:val="00373519"/>
    <w:rsid w:val="0037408C"/>
    <w:rsid w:val="003747E1"/>
    <w:rsid w:val="00375CD2"/>
    <w:rsid w:val="0037724A"/>
    <w:rsid w:val="00390420"/>
    <w:rsid w:val="00391A8F"/>
    <w:rsid w:val="00394B03"/>
    <w:rsid w:val="00394BC1"/>
    <w:rsid w:val="0039740A"/>
    <w:rsid w:val="003A0396"/>
    <w:rsid w:val="003A2594"/>
    <w:rsid w:val="003A4638"/>
    <w:rsid w:val="003A7142"/>
    <w:rsid w:val="003C5853"/>
    <w:rsid w:val="003D197D"/>
    <w:rsid w:val="003F15CD"/>
    <w:rsid w:val="00404F98"/>
    <w:rsid w:val="00407428"/>
    <w:rsid w:val="00417090"/>
    <w:rsid w:val="004333A3"/>
    <w:rsid w:val="00440CAC"/>
    <w:rsid w:val="00443EFD"/>
    <w:rsid w:val="004510D8"/>
    <w:rsid w:val="00456562"/>
    <w:rsid w:val="004648FE"/>
    <w:rsid w:val="00466CE0"/>
    <w:rsid w:val="00467C41"/>
    <w:rsid w:val="004761CA"/>
    <w:rsid w:val="00477CE5"/>
    <w:rsid w:val="00494616"/>
    <w:rsid w:val="004A1B33"/>
    <w:rsid w:val="004A4B86"/>
    <w:rsid w:val="004A6046"/>
    <w:rsid w:val="004B6362"/>
    <w:rsid w:val="004C1585"/>
    <w:rsid w:val="004C219F"/>
    <w:rsid w:val="004D5129"/>
    <w:rsid w:val="004E3C2F"/>
    <w:rsid w:val="00507E84"/>
    <w:rsid w:val="005108DC"/>
    <w:rsid w:val="00513778"/>
    <w:rsid w:val="005178CD"/>
    <w:rsid w:val="00523686"/>
    <w:rsid w:val="0052439B"/>
    <w:rsid w:val="00530BAC"/>
    <w:rsid w:val="0053350C"/>
    <w:rsid w:val="00555F14"/>
    <w:rsid w:val="00572535"/>
    <w:rsid w:val="00574185"/>
    <w:rsid w:val="00590CA1"/>
    <w:rsid w:val="0059557A"/>
    <w:rsid w:val="00595AF0"/>
    <w:rsid w:val="005A1E87"/>
    <w:rsid w:val="005B7BB2"/>
    <w:rsid w:val="005C00D3"/>
    <w:rsid w:val="005C0D97"/>
    <w:rsid w:val="005D00BA"/>
    <w:rsid w:val="005D049D"/>
    <w:rsid w:val="005E04AD"/>
    <w:rsid w:val="005F0516"/>
    <w:rsid w:val="00607F42"/>
    <w:rsid w:val="00617E6A"/>
    <w:rsid w:val="00626EAF"/>
    <w:rsid w:val="00627CBD"/>
    <w:rsid w:val="006301AE"/>
    <w:rsid w:val="006306D1"/>
    <w:rsid w:val="00630887"/>
    <w:rsid w:val="006400B1"/>
    <w:rsid w:val="006401F7"/>
    <w:rsid w:val="00645EA4"/>
    <w:rsid w:val="00653CED"/>
    <w:rsid w:val="0065533D"/>
    <w:rsid w:val="0065786B"/>
    <w:rsid w:val="00660362"/>
    <w:rsid w:val="00684E7A"/>
    <w:rsid w:val="006859AA"/>
    <w:rsid w:val="006A7B85"/>
    <w:rsid w:val="006B07EC"/>
    <w:rsid w:val="006B318C"/>
    <w:rsid w:val="006C5E66"/>
    <w:rsid w:val="006D09A4"/>
    <w:rsid w:val="006D0B7C"/>
    <w:rsid w:val="006D36FF"/>
    <w:rsid w:val="006D3B93"/>
    <w:rsid w:val="006F066D"/>
    <w:rsid w:val="006F0AD0"/>
    <w:rsid w:val="006F42E3"/>
    <w:rsid w:val="00701581"/>
    <w:rsid w:val="00716F5D"/>
    <w:rsid w:val="00723BE5"/>
    <w:rsid w:val="00737BF2"/>
    <w:rsid w:val="00742E9B"/>
    <w:rsid w:val="00754DC9"/>
    <w:rsid w:val="0075549B"/>
    <w:rsid w:val="007609A6"/>
    <w:rsid w:val="00760A76"/>
    <w:rsid w:val="00772BCD"/>
    <w:rsid w:val="007731D6"/>
    <w:rsid w:val="0077339C"/>
    <w:rsid w:val="007738BE"/>
    <w:rsid w:val="00784BC0"/>
    <w:rsid w:val="007853C8"/>
    <w:rsid w:val="00786FD1"/>
    <w:rsid w:val="007910E0"/>
    <w:rsid w:val="0079227F"/>
    <w:rsid w:val="007930D6"/>
    <w:rsid w:val="00795E23"/>
    <w:rsid w:val="007C59F7"/>
    <w:rsid w:val="007C6D55"/>
    <w:rsid w:val="007D5F05"/>
    <w:rsid w:val="007E16CD"/>
    <w:rsid w:val="007E3F74"/>
    <w:rsid w:val="008000E8"/>
    <w:rsid w:val="008012A3"/>
    <w:rsid w:val="00803090"/>
    <w:rsid w:val="00811B40"/>
    <w:rsid w:val="008166C5"/>
    <w:rsid w:val="008365D5"/>
    <w:rsid w:val="008407FC"/>
    <w:rsid w:val="008505C2"/>
    <w:rsid w:val="0085082E"/>
    <w:rsid w:val="00851AA2"/>
    <w:rsid w:val="00860CA8"/>
    <w:rsid w:val="00870BDD"/>
    <w:rsid w:val="00872C45"/>
    <w:rsid w:val="008736F9"/>
    <w:rsid w:val="00874C4F"/>
    <w:rsid w:val="00876358"/>
    <w:rsid w:val="00883FB9"/>
    <w:rsid w:val="008A2AAC"/>
    <w:rsid w:val="008A7C70"/>
    <w:rsid w:val="008B3876"/>
    <w:rsid w:val="008C01B8"/>
    <w:rsid w:val="008C306E"/>
    <w:rsid w:val="008D1406"/>
    <w:rsid w:val="008E1FA3"/>
    <w:rsid w:val="008E2FBC"/>
    <w:rsid w:val="008E59D9"/>
    <w:rsid w:val="008F6219"/>
    <w:rsid w:val="008F68BC"/>
    <w:rsid w:val="008F7A9D"/>
    <w:rsid w:val="009055C7"/>
    <w:rsid w:val="009204AF"/>
    <w:rsid w:val="00925082"/>
    <w:rsid w:val="00926D8A"/>
    <w:rsid w:val="00927642"/>
    <w:rsid w:val="009277A5"/>
    <w:rsid w:val="009315ED"/>
    <w:rsid w:val="00941B1B"/>
    <w:rsid w:val="00942200"/>
    <w:rsid w:val="00944E61"/>
    <w:rsid w:val="00947CD9"/>
    <w:rsid w:val="009548FB"/>
    <w:rsid w:val="00954D3E"/>
    <w:rsid w:val="00955482"/>
    <w:rsid w:val="00957704"/>
    <w:rsid w:val="0096082A"/>
    <w:rsid w:val="0096226E"/>
    <w:rsid w:val="00963E6F"/>
    <w:rsid w:val="0096574B"/>
    <w:rsid w:val="00967A03"/>
    <w:rsid w:val="00970C7E"/>
    <w:rsid w:val="00973AF9"/>
    <w:rsid w:val="00975C3F"/>
    <w:rsid w:val="00976CAA"/>
    <w:rsid w:val="00982980"/>
    <w:rsid w:val="00992697"/>
    <w:rsid w:val="009A1AC6"/>
    <w:rsid w:val="009B6959"/>
    <w:rsid w:val="009C2146"/>
    <w:rsid w:val="009D4964"/>
    <w:rsid w:val="009D5C0A"/>
    <w:rsid w:val="009E3C8B"/>
    <w:rsid w:val="009E5ED0"/>
    <w:rsid w:val="00A10993"/>
    <w:rsid w:val="00A149A0"/>
    <w:rsid w:val="00A1758E"/>
    <w:rsid w:val="00A239AB"/>
    <w:rsid w:val="00A24E5C"/>
    <w:rsid w:val="00A35180"/>
    <w:rsid w:val="00A36742"/>
    <w:rsid w:val="00A37AD1"/>
    <w:rsid w:val="00A406A5"/>
    <w:rsid w:val="00A412EF"/>
    <w:rsid w:val="00A50ED0"/>
    <w:rsid w:val="00A53D0B"/>
    <w:rsid w:val="00A62CD9"/>
    <w:rsid w:val="00A950F7"/>
    <w:rsid w:val="00A9729F"/>
    <w:rsid w:val="00AA24BE"/>
    <w:rsid w:val="00AA31BC"/>
    <w:rsid w:val="00AB1DDB"/>
    <w:rsid w:val="00AB5425"/>
    <w:rsid w:val="00AB6C8F"/>
    <w:rsid w:val="00AC36B2"/>
    <w:rsid w:val="00AC511F"/>
    <w:rsid w:val="00AD14D6"/>
    <w:rsid w:val="00AD2470"/>
    <w:rsid w:val="00AD2E5A"/>
    <w:rsid w:val="00AD54E5"/>
    <w:rsid w:val="00AE4C7C"/>
    <w:rsid w:val="00B02AC0"/>
    <w:rsid w:val="00B06B01"/>
    <w:rsid w:val="00B2283C"/>
    <w:rsid w:val="00B245DE"/>
    <w:rsid w:val="00B26072"/>
    <w:rsid w:val="00B306C8"/>
    <w:rsid w:val="00B37BFF"/>
    <w:rsid w:val="00B44651"/>
    <w:rsid w:val="00B44A34"/>
    <w:rsid w:val="00B52CFE"/>
    <w:rsid w:val="00B55DA8"/>
    <w:rsid w:val="00B5768E"/>
    <w:rsid w:val="00B74A30"/>
    <w:rsid w:val="00B75993"/>
    <w:rsid w:val="00B95427"/>
    <w:rsid w:val="00B96845"/>
    <w:rsid w:val="00B96FC9"/>
    <w:rsid w:val="00B97FC5"/>
    <w:rsid w:val="00BA4042"/>
    <w:rsid w:val="00BA48C9"/>
    <w:rsid w:val="00BA56AE"/>
    <w:rsid w:val="00BB1396"/>
    <w:rsid w:val="00BB33F7"/>
    <w:rsid w:val="00BC0CA0"/>
    <w:rsid w:val="00BC0CC6"/>
    <w:rsid w:val="00BC316C"/>
    <w:rsid w:val="00BD0DB8"/>
    <w:rsid w:val="00BD1031"/>
    <w:rsid w:val="00BD16CF"/>
    <w:rsid w:val="00BE06FA"/>
    <w:rsid w:val="00BE08D1"/>
    <w:rsid w:val="00BE2C6F"/>
    <w:rsid w:val="00BE3E08"/>
    <w:rsid w:val="00BE553E"/>
    <w:rsid w:val="00BF3B1C"/>
    <w:rsid w:val="00C00ECA"/>
    <w:rsid w:val="00C00ED2"/>
    <w:rsid w:val="00C01843"/>
    <w:rsid w:val="00C02BC9"/>
    <w:rsid w:val="00C02DB3"/>
    <w:rsid w:val="00C04E37"/>
    <w:rsid w:val="00C06119"/>
    <w:rsid w:val="00C212A9"/>
    <w:rsid w:val="00C343CB"/>
    <w:rsid w:val="00C411E0"/>
    <w:rsid w:val="00C64666"/>
    <w:rsid w:val="00C64CBD"/>
    <w:rsid w:val="00C6710B"/>
    <w:rsid w:val="00C82B36"/>
    <w:rsid w:val="00C84EF2"/>
    <w:rsid w:val="00C8601B"/>
    <w:rsid w:val="00C87606"/>
    <w:rsid w:val="00C90861"/>
    <w:rsid w:val="00C95919"/>
    <w:rsid w:val="00C95D81"/>
    <w:rsid w:val="00CB1D49"/>
    <w:rsid w:val="00CB296D"/>
    <w:rsid w:val="00CB32C7"/>
    <w:rsid w:val="00CB4EC8"/>
    <w:rsid w:val="00CB76F6"/>
    <w:rsid w:val="00CC29E7"/>
    <w:rsid w:val="00CC379A"/>
    <w:rsid w:val="00CC4F80"/>
    <w:rsid w:val="00CC5298"/>
    <w:rsid w:val="00CC6932"/>
    <w:rsid w:val="00CD48E3"/>
    <w:rsid w:val="00CE0A20"/>
    <w:rsid w:val="00CE2E6B"/>
    <w:rsid w:val="00CE5794"/>
    <w:rsid w:val="00CF3CF3"/>
    <w:rsid w:val="00D03337"/>
    <w:rsid w:val="00D05ED0"/>
    <w:rsid w:val="00D063F2"/>
    <w:rsid w:val="00D1114C"/>
    <w:rsid w:val="00D216F0"/>
    <w:rsid w:val="00D2229A"/>
    <w:rsid w:val="00D24266"/>
    <w:rsid w:val="00D33215"/>
    <w:rsid w:val="00D4110A"/>
    <w:rsid w:val="00D55D4C"/>
    <w:rsid w:val="00D62A48"/>
    <w:rsid w:val="00D65689"/>
    <w:rsid w:val="00D66CDA"/>
    <w:rsid w:val="00D73E3F"/>
    <w:rsid w:val="00D9528D"/>
    <w:rsid w:val="00D96186"/>
    <w:rsid w:val="00DA1A1F"/>
    <w:rsid w:val="00DA6E29"/>
    <w:rsid w:val="00DB0FB5"/>
    <w:rsid w:val="00DB1DAB"/>
    <w:rsid w:val="00DC4B27"/>
    <w:rsid w:val="00DC5F74"/>
    <w:rsid w:val="00DC69E2"/>
    <w:rsid w:val="00DE01F0"/>
    <w:rsid w:val="00DF0473"/>
    <w:rsid w:val="00E07577"/>
    <w:rsid w:val="00E10F0C"/>
    <w:rsid w:val="00E125F8"/>
    <w:rsid w:val="00E12DB7"/>
    <w:rsid w:val="00E24194"/>
    <w:rsid w:val="00E31F15"/>
    <w:rsid w:val="00E433DC"/>
    <w:rsid w:val="00E43BE2"/>
    <w:rsid w:val="00E50FFB"/>
    <w:rsid w:val="00E5110A"/>
    <w:rsid w:val="00E56E2E"/>
    <w:rsid w:val="00E57164"/>
    <w:rsid w:val="00E600F1"/>
    <w:rsid w:val="00E63F91"/>
    <w:rsid w:val="00E66F92"/>
    <w:rsid w:val="00E73AFE"/>
    <w:rsid w:val="00E856E6"/>
    <w:rsid w:val="00E86B1E"/>
    <w:rsid w:val="00E90AB7"/>
    <w:rsid w:val="00E933E4"/>
    <w:rsid w:val="00E94980"/>
    <w:rsid w:val="00EA0D33"/>
    <w:rsid w:val="00EA2FDA"/>
    <w:rsid w:val="00EB24D0"/>
    <w:rsid w:val="00EC55B9"/>
    <w:rsid w:val="00EC5BC4"/>
    <w:rsid w:val="00EC5CEF"/>
    <w:rsid w:val="00ED0396"/>
    <w:rsid w:val="00ED3ACE"/>
    <w:rsid w:val="00EE482D"/>
    <w:rsid w:val="00EE79C9"/>
    <w:rsid w:val="00EF0098"/>
    <w:rsid w:val="00EF46AF"/>
    <w:rsid w:val="00F017CC"/>
    <w:rsid w:val="00F06B4B"/>
    <w:rsid w:val="00F16F9E"/>
    <w:rsid w:val="00F20DB0"/>
    <w:rsid w:val="00F20EAD"/>
    <w:rsid w:val="00F25F14"/>
    <w:rsid w:val="00F27632"/>
    <w:rsid w:val="00F37D38"/>
    <w:rsid w:val="00F47032"/>
    <w:rsid w:val="00F548D2"/>
    <w:rsid w:val="00F552CC"/>
    <w:rsid w:val="00F56313"/>
    <w:rsid w:val="00F6013B"/>
    <w:rsid w:val="00FA7F99"/>
    <w:rsid w:val="00FB0DE1"/>
    <w:rsid w:val="00FD25B4"/>
    <w:rsid w:val="00FE2818"/>
    <w:rsid w:val="00FF3C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C9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82E"/>
    <w:pPr>
      <w:jc w:val="both"/>
    </w:pPr>
    <w:rPr>
      <w:color w:val="000000"/>
      <w:sz w:val="22"/>
      <w:lang w:val="fr-FR" w:eastAsia="fr-CA" w:bidi="fr-CA"/>
    </w:rPr>
  </w:style>
  <w:style w:type="paragraph" w:styleId="Heading1">
    <w:name w:val="heading 1"/>
    <w:aliases w:val="Heading 1 Char Char,Heading 1 Char1,Heading 1 Char1 Car"/>
    <w:basedOn w:val="Normal"/>
    <w:next w:val="Normal"/>
    <w:link w:val="Heading1Char"/>
    <w:qFormat/>
    <w:rsid w:val="0085082E"/>
    <w:pPr>
      <w:jc w:val="center"/>
      <w:outlineLvl w:val="0"/>
    </w:pPr>
    <w:rPr>
      <w:bCs/>
      <w:szCs w:val="28"/>
    </w:rPr>
  </w:style>
  <w:style w:type="paragraph" w:styleId="Heading2">
    <w:name w:val="heading 2"/>
    <w:basedOn w:val="Normal"/>
    <w:next w:val="Normal"/>
    <w:link w:val="Heading2Char"/>
    <w:qFormat/>
    <w:rsid w:val="0085082E"/>
    <w:pPr>
      <w:jc w:val="center"/>
      <w:outlineLvl w:val="1"/>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link w:val="Heading1"/>
    <w:rsid w:val="0085082E"/>
    <w:rPr>
      <w:bCs/>
      <w:color w:val="000000"/>
      <w:sz w:val="22"/>
      <w:szCs w:val="28"/>
      <w:lang w:val="fr-CA"/>
    </w:rPr>
  </w:style>
  <w:style w:type="character" w:customStyle="1" w:styleId="Heading2Char">
    <w:name w:val="Heading 2 Char"/>
    <w:link w:val="Heading2"/>
    <w:rsid w:val="0085082E"/>
    <w:rPr>
      <w:bCs/>
      <w:color w:val="000000"/>
      <w:sz w:val="22"/>
      <w:szCs w:val="26"/>
      <w:lang w:val="fr-CA"/>
    </w:rPr>
  </w:style>
  <w:style w:type="character" w:styleId="FootnoteReference">
    <w:name w:val="footnote reference"/>
    <w:rsid w:val="0085082E"/>
    <w:rPr>
      <w:color w:val="auto"/>
      <w:vertAlign w:val="baseline"/>
    </w:rPr>
  </w:style>
  <w:style w:type="paragraph" w:styleId="PlainText">
    <w:name w:val="Plain Text"/>
    <w:basedOn w:val="Normal"/>
    <w:link w:val="PlainTextChar"/>
    <w:unhideWhenUsed/>
    <w:rsid w:val="0085082E"/>
    <w:pPr>
      <w:jc w:val="left"/>
    </w:pPr>
    <w:rPr>
      <w:rFonts w:ascii="Consolas" w:eastAsia="Calibri" w:hAnsi="Consolas"/>
      <w:color w:val="auto"/>
      <w:sz w:val="21"/>
      <w:szCs w:val="21"/>
      <w:lang w:val="fr-CA"/>
    </w:rPr>
  </w:style>
  <w:style w:type="character" w:customStyle="1" w:styleId="PlainTextChar">
    <w:name w:val="Plain Text Char"/>
    <w:link w:val="PlainText"/>
    <w:rsid w:val="0085082E"/>
    <w:rPr>
      <w:rFonts w:ascii="Consolas" w:eastAsia="Calibri" w:hAnsi="Consolas"/>
      <w:sz w:val="21"/>
      <w:szCs w:val="21"/>
      <w:lang w:val="fr-CA" w:eastAsia="fr-CA"/>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rsid w:val="0085082E"/>
    <w:rPr>
      <w:color w:val="auto"/>
      <w:sz w:val="20"/>
      <w:szCs w:val="20"/>
      <w:lang w:val="fr-CA"/>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rsid w:val="0085082E"/>
    <w:rPr>
      <w:lang w:val="fr-CA" w:eastAsia="fr-CA"/>
    </w:rPr>
  </w:style>
  <w:style w:type="paragraph" w:styleId="ListParagraph">
    <w:name w:val="List Paragraph"/>
    <w:basedOn w:val="Normal"/>
    <w:uiPriority w:val="34"/>
    <w:qFormat/>
    <w:rsid w:val="0085082E"/>
    <w:pPr>
      <w:ind w:left="720"/>
      <w:jc w:val="left"/>
    </w:pPr>
    <w:rPr>
      <w:rFonts w:ascii="Univers" w:hAnsi="Univers"/>
      <w:color w:val="auto"/>
      <w:szCs w:val="20"/>
    </w:rPr>
  </w:style>
  <w:style w:type="paragraph" w:customStyle="1" w:styleId="Body1">
    <w:name w:val="Body 1"/>
    <w:rsid w:val="0085082E"/>
    <w:pPr>
      <w:spacing w:after="200" w:line="276" w:lineRule="auto"/>
      <w:outlineLvl w:val="0"/>
    </w:pPr>
    <w:rPr>
      <w:rFonts w:ascii="Helvetica" w:eastAsia="Arial Unicode MS" w:hAnsi="Helvetica"/>
      <w:color w:val="000000"/>
      <w:sz w:val="22"/>
      <w:u w:color="000000"/>
      <w:lang w:val="fr-CA" w:eastAsia="fr-CA" w:bidi="fr-CA"/>
    </w:rPr>
  </w:style>
  <w:style w:type="paragraph" w:customStyle="1" w:styleId="yiv1708661397msolistparagraph">
    <w:name w:val="yiv1708661397msolistparagraph"/>
    <w:basedOn w:val="Normal"/>
    <w:rsid w:val="0085082E"/>
    <w:pPr>
      <w:spacing w:before="100" w:beforeAutospacing="1" w:after="100" w:afterAutospacing="1"/>
      <w:jc w:val="left"/>
    </w:pPr>
    <w:rPr>
      <w:color w:val="auto"/>
      <w:sz w:val="24"/>
    </w:rPr>
  </w:style>
  <w:style w:type="character" w:customStyle="1" w:styleId="bumpedfont15">
    <w:name w:val="bumpedfont15"/>
    <w:rsid w:val="0085082E"/>
  </w:style>
  <w:style w:type="character" w:styleId="Emphasis">
    <w:name w:val="Emphasis"/>
    <w:qFormat/>
    <w:rsid w:val="0085082E"/>
    <w:rPr>
      <w:i/>
      <w:iCs/>
    </w:rPr>
  </w:style>
  <w:style w:type="paragraph" w:customStyle="1" w:styleId="Style2">
    <w:name w:val="Style2"/>
    <w:basedOn w:val="Heading2"/>
    <w:link w:val="Style2Char"/>
    <w:autoRedefine/>
    <w:rsid w:val="00F25F14"/>
    <w:pPr>
      <w:pBdr>
        <w:bottom w:val="single" w:sz="12" w:space="1" w:color="auto"/>
      </w:pBdr>
      <w:tabs>
        <w:tab w:val="left" w:pos="720"/>
        <w:tab w:val="left" w:pos="1440"/>
        <w:tab w:val="left" w:pos="2160"/>
        <w:tab w:val="left" w:pos="2880"/>
        <w:tab w:val="left" w:pos="3600"/>
      </w:tabs>
      <w:jc w:val="right"/>
    </w:pPr>
    <w:rPr>
      <w:bCs w:val="0"/>
      <w:iCs/>
      <w:caps/>
      <w:noProof/>
      <w:color w:val="auto"/>
      <w:kern w:val="32"/>
      <w:szCs w:val="22"/>
    </w:rPr>
  </w:style>
  <w:style w:type="character" w:customStyle="1" w:styleId="Style2Char">
    <w:name w:val="Style2 Char"/>
    <w:link w:val="Style2"/>
    <w:locked/>
    <w:rsid w:val="00F25F14"/>
    <w:rPr>
      <w:iCs/>
      <w:caps/>
      <w:noProof/>
      <w:kern w:val="32"/>
      <w:sz w:val="22"/>
      <w:szCs w:val="22"/>
      <w:lang w:val="fr-CA" w:eastAsia="fr-CA"/>
    </w:rPr>
  </w:style>
  <w:style w:type="paragraph" w:styleId="Header">
    <w:name w:val="header"/>
    <w:basedOn w:val="Normal"/>
    <w:link w:val="HeaderChar"/>
    <w:uiPriority w:val="99"/>
    <w:rsid w:val="00BA56AE"/>
    <w:pPr>
      <w:tabs>
        <w:tab w:val="center" w:pos="4680"/>
        <w:tab w:val="right" w:pos="9360"/>
      </w:tabs>
    </w:pPr>
  </w:style>
  <w:style w:type="character" w:customStyle="1" w:styleId="HeaderChar">
    <w:name w:val="Header Char"/>
    <w:link w:val="Header"/>
    <w:uiPriority w:val="99"/>
    <w:rsid w:val="00BA56AE"/>
    <w:rPr>
      <w:color w:val="000000"/>
      <w:sz w:val="22"/>
      <w:szCs w:val="24"/>
      <w:lang w:val="fr-CA"/>
    </w:rPr>
  </w:style>
  <w:style w:type="paragraph" w:styleId="Footer">
    <w:name w:val="footer"/>
    <w:basedOn w:val="Normal"/>
    <w:link w:val="FooterChar"/>
    <w:rsid w:val="00BA56AE"/>
    <w:pPr>
      <w:tabs>
        <w:tab w:val="center" w:pos="4680"/>
        <w:tab w:val="right" w:pos="9360"/>
      </w:tabs>
    </w:pPr>
  </w:style>
  <w:style w:type="character" w:customStyle="1" w:styleId="FooterChar">
    <w:name w:val="Footer Char"/>
    <w:link w:val="Footer"/>
    <w:rsid w:val="00BA56AE"/>
    <w:rPr>
      <w:color w:val="000000"/>
      <w:sz w:val="22"/>
      <w:szCs w:val="24"/>
      <w:lang w:val="fr-CA"/>
    </w:rPr>
  </w:style>
  <w:style w:type="character" w:customStyle="1" w:styleId="TWetter">
    <w:name w:val="TWetter"/>
    <w:semiHidden/>
    <w:rsid w:val="00B06B01"/>
    <w:rPr>
      <w:rFonts w:ascii="Calibri" w:hAnsi="Calibri"/>
      <w:b w:val="0"/>
      <w:bCs w:val="0"/>
      <w:i w:val="0"/>
      <w:iCs w:val="0"/>
      <w:strike w:val="0"/>
      <w:color w:val="auto"/>
      <w:sz w:val="24"/>
      <w:szCs w:val="24"/>
      <w:u w:val="none"/>
    </w:rPr>
  </w:style>
  <w:style w:type="paragraph" w:styleId="CommentText">
    <w:name w:val="annotation text"/>
    <w:basedOn w:val="Normal"/>
    <w:link w:val="CommentTextChar"/>
    <w:rsid w:val="00883FB9"/>
    <w:rPr>
      <w:sz w:val="20"/>
      <w:szCs w:val="20"/>
    </w:rPr>
  </w:style>
  <w:style w:type="character" w:customStyle="1" w:styleId="CommentTextChar">
    <w:name w:val="Comment Text Char"/>
    <w:link w:val="CommentText"/>
    <w:rsid w:val="00883FB9"/>
    <w:rPr>
      <w:color w:val="000000"/>
      <w:lang w:val="fr-CA"/>
    </w:rPr>
  </w:style>
  <w:style w:type="paragraph" w:customStyle="1" w:styleId="ListParagraph1">
    <w:name w:val="List Paragraph1"/>
    <w:basedOn w:val="Normal"/>
    <w:uiPriority w:val="34"/>
    <w:rsid w:val="00883FB9"/>
    <w:pPr>
      <w:ind w:left="720"/>
      <w:jc w:val="left"/>
    </w:pPr>
    <w:rPr>
      <w:rFonts w:ascii="Univers" w:eastAsia="Calibri" w:hAnsi="Univers"/>
      <w:color w:val="auto"/>
      <w:szCs w:val="22"/>
      <w:lang w:val="fr-CA"/>
    </w:rPr>
  </w:style>
  <w:style w:type="character" w:styleId="CommentReference">
    <w:name w:val="annotation reference"/>
    <w:rsid w:val="002E2FC9"/>
    <w:rPr>
      <w:sz w:val="16"/>
      <w:szCs w:val="16"/>
    </w:rPr>
  </w:style>
  <w:style w:type="paragraph" w:styleId="CommentSubject">
    <w:name w:val="annotation subject"/>
    <w:basedOn w:val="CommentText"/>
    <w:next w:val="CommentText"/>
    <w:link w:val="CommentSubjectChar"/>
    <w:rsid w:val="002E2FC9"/>
    <w:rPr>
      <w:b/>
      <w:bCs/>
    </w:rPr>
  </w:style>
  <w:style w:type="character" w:customStyle="1" w:styleId="CommentSubjectChar">
    <w:name w:val="Comment Subject Char"/>
    <w:link w:val="CommentSubject"/>
    <w:rsid w:val="002E2FC9"/>
    <w:rPr>
      <w:b/>
      <w:bCs/>
      <w:color w:val="000000"/>
      <w:lang w:val="fr-CA"/>
    </w:rPr>
  </w:style>
  <w:style w:type="paragraph" w:styleId="BalloonText">
    <w:name w:val="Balloon Text"/>
    <w:basedOn w:val="Normal"/>
    <w:link w:val="BalloonTextChar"/>
    <w:rsid w:val="002E2FC9"/>
    <w:rPr>
      <w:rFonts w:ascii="Tahoma" w:hAnsi="Tahoma" w:cs="Tahoma"/>
      <w:sz w:val="16"/>
      <w:szCs w:val="16"/>
    </w:rPr>
  </w:style>
  <w:style w:type="character" w:customStyle="1" w:styleId="BalloonTextChar">
    <w:name w:val="Balloon Text Char"/>
    <w:link w:val="BalloonText"/>
    <w:rsid w:val="002E2FC9"/>
    <w:rPr>
      <w:rFonts w:ascii="Tahoma" w:hAnsi="Tahoma" w:cs="Tahoma"/>
      <w:color w:val="000000"/>
      <w:sz w:val="16"/>
      <w:szCs w:val="16"/>
      <w:lang w:val="fr-CA"/>
    </w:rPr>
  </w:style>
  <w:style w:type="paragraph" w:styleId="TOC2">
    <w:name w:val="toc 2"/>
    <w:basedOn w:val="Normal"/>
    <w:next w:val="Normal"/>
    <w:autoRedefine/>
    <w:rsid w:val="002749DF"/>
    <w:pPr>
      <w:numPr>
        <w:ilvl w:val="1"/>
        <w:numId w:val="30"/>
      </w:numPr>
      <w:tabs>
        <w:tab w:val="clear" w:pos="2160"/>
      </w:tabs>
      <w:ind w:left="0" w:firstLine="720"/>
    </w:pPr>
    <w:rPr>
      <w:noProof/>
      <w:color w:val="auto"/>
      <w:szCs w:val="22"/>
      <w:lang w:val="es-E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82E"/>
    <w:pPr>
      <w:jc w:val="both"/>
    </w:pPr>
    <w:rPr>
      <w:color w:val="000000"/>
      <w:sz w:val="22"/>
      <w:lang w:val="fr-FR" w:eastAsia="fr-CA" w:bidi="fr-CA"/>
    </w:rPr>
  </w:style>
  <w:style w:type="paragraph" w:styleId="Heading1">
    <w:name w:val="heading 1"/>
    <w:aliases w:val="Heading 1 Char Char,Heading 1 Char1,Heading 1 Char1 Car"/>
    <w:basedOn w:val="Normal"/>
    <w:next w:val="Normal"/>
    <w:link w:val="Heading1Char"/>
    <w:qFormat/>
    <w:rsid w:val="0085082E"/>
    <w:pPr>
      <w:jc w:val="center"/>
      <w:outlineLvl w:val="0"/>
    </w:pPr>
    <w:rPr>
      <w:bCs/>
      <w:szCs w:val="28"/>
    </w:rPr>
  </w:style>
  <w:style w:type="paragraph" w:styleId="Heading2">
    <w:name w:val="heading 2"/>
    <w:basedOn w:val="Normal"/>
    <w:next w:val="Normal"/>
    <w:link w:val="Heading2Char"/>
    <w:qFormat/>
    <w:rsid w:val="0085082E"/>
    <w:pPr>
      <w:jc w:val="center"/>
      <w:outlineLvl w:val="1"/>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link w:val="Heading1"/>
    <w:rsid w:val="0085082E"/>
    <w:rPr>
      <w:bCs/>
      <w:color w:val="000000"/>
      <w:sz w:val="22"/>
      <w:szCs w:val="28"/>
      <w:lang w:val="fr-CA"/>
    </w:rPr>
  </w:style>
  <w:style w:type="character" w:customStyle="1" w:styleId="Heading2Char">
    <w:name w:val="Heading 2 Char"/>
    <w:link w:val="Heading2"/>
    <w:rsid w:val="0085082E"/>
    <w:rPr>
      <w:bCs/>
      <w:color w:val="000000"/>
      <w:sz w:val="22"/>
      <w:szCs w:val="26"/>
      <w:lang w:val="fr-CA"/>
    </w:rPr>
  </w:style>
  <w:style w:type="character" w:styleId="FootnoteReference">
    <w:name w:val="footnote reference"/>
    <w:rsid w:val="0085082E"/>
    <w:rPr>
      <w:color w:val="auto"/>
      <w:vertAlign w:val="baseline"/>
    </w:rPr>
  </w:style>
  <w:style w:type="paragraph" w:styleId="PlainText">
    <w:name w:val="Plain Text"/>
    <w:basedOn w:val="Normal"/>
    <w:link w:val="PlainTextChar"/>
    <w:unhideWhenUsed/>
    <w:rsid w:val="0085082E"/>
    <w:pPr>
      <w:jc w:val="left"/>
    </w:pPr>
    <w:rPr>
      <w:rFonts w:ascii="Consolas" w:eastAsia="Calibri" w:hAnsi="Consolas"/>
      <w:color w:val="auto"/>
      <w:sz w:val="21"/>
      <w:szCs w:val="21"/>
      <w:lang w:val="fr-CA"/>
    </w:rPr>
  </w:style>
  <w:style w:type="character" w:customStyle="1" w:styleId="PlainTextChar">
    <w:name w:val="Plain Text Char"/>
    <w:link w:val="PlainText"/>
    <w:rsid w:val="0085082E"/>
    <w:rPr>
      <w:rFonts w:ascii="Consolas" w:eastAsia="Calibri" w:hAnsi="Consolas"/>
      <w:sz w:val="21"/>
      <w:szCs w:val="21"/>
      <w:lang w:val="fr-CA" w:eastAsia="fr-CA"/>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rsid w:val="0085082E"/>
    <w:rPr>
      <w:color w:val="auto"/>
      <w:sz w:val="20"/>
      <w:szCs w:val="20"/>
      <w:lang w:val="fr-CA"/>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rsid w:val="0085082E"/>
    <w:rPr>
      <w:lang w:val="fr-CA" w:eastAsia="fr-CA"/>
    </w:rPr>
  </w:style>
  <w:style w:type="paragraph" w:styleId="ListParagraph">
    <w:name w:val="List Paragraph"/>
    <w:basedOn w:val="Normal"/>
    <w:uiPriority w:val="34"/>
    <w:qFormat/>
    <w:rsid w:val="0085082E"/>
    <w:pPr>
      <w:ind w:left="720"/>
      <w:jc w:val="left"/>
    </w:pPr>
    <w:rPr>
      <w:rFonts w:ascii="Univers" w:hAnsi="Univers"/>
      <w:color w:val="auto"/>
      <w:szCs w:val="20"/>
    </w:rPr>
  </w:style>
  <w:style w:type="paragraph" w:customStyle="1" w:styleId="Body1">
    <w:name w:val="Body 1"/>
    <w:rsid w:val="0085082E"/>
    <w:pPr>
      <w:spacing w:after="200" w:line="276" w:lineRule="auto"/>
      <w:outlineLvl w:val="0"/>
    </w:pPr>
    <w:rPr>
      <w:rFonts w:ascii="Helvetica" w:eastAsia="Arial Unicode MS" w:hAnsi="Helvetica"/>
      <w:color w:val="000000"/>
      <w:sz w:val="22"/>
      <w:u w:color="000000"/>
      <w:lang w:val="fr-CA" w:eastAsia="fr-CA" w:bidi="fr-CA"/>
    </w:rPr>
  </w:style>
  <w:style w:type="paragraph" w:customStyle="1" w:styleId="yiv1708661397msolistparagraph">
    <w:name w:val="yiv1708661397msolistparagraph"/>
    <w:basedOn w:val="Normal"/>
    <w:rsid w:val="0085082E"/>
    <w:pPr>
      <w:spacing w:before="100" w:beforeAutospacing="1" w:after="100" w:afterAutospacing="1"/>
      <w:jc w:val="left"/>
    </w:pPr>
    <w:rPr>
      <w:color w:val="auto"/>
      <w:sz w:val="24"/>
    </w:rPr>
  </w:style>
  <w:style w:type="character" w:customStyle="1" w:styleId="bumpedfont15">
    <w:name w:val="bumpedfont15"/>
    <w:rsid w:val="0085082E"/>
  </w:style>
  <w:style w:type="character" w:styleId="Emphasis">
    <w:name w:val="Emphasis"/>
    <w:qFormat/>
    <w:rsid w:val="0085082E"/>
    <w:rPr>
      <w:i/>
      <w:iCs/>
    </w:rPr>
  </w:style>
  <w:style w:type="paragraph" w:customStyle="1" w:styleId="Style2">
    <w:name w:val="Style2"/>
    <w:basedOn w:val="Heading2"/>
    <w:link w:val="Style2Char"/>
    <w:autoRedefine/>
    <w:rsid w:val="00F25F14"/>
    <w:pPr>
      <w:pBdr>
        <w:bottom w:val="single" w:sz="12" w:space="1" w:color="auto"/>
      </w:pBdr>
      <w:tabs>
        <w:tab w:val="left" w:pos="720"/>
        <w:tab w:val="left" w:pos="1440"/>
        <w:tab w:val="left" w:pos="2160"/>
        <w:tab w:val="left" w:pos="2880"/>
        <w:tab w:val="left" w:pos="3600"/>
      </w:tabs>
      <w:jc w:val="right"/>
    </w:pPr>
    <w:rPr>
      <w:bCs w:val="0"/>
      <w:iCs/>
      <w:caps/>
      <w:noProof/>
      <w:color w:val="auto"/>
      <w:kern w:val="32"/>
      <w:szCs w:val="22"/>
    </w:rPr>
  </w:style>
  <w:style w:type="character" w:customStyle="1" w:styleId="Style2Char">
    <w:name w:val="Style2 Char"/>
    <w:link w:val="Style2"/>
    <w:locked/>
    <w:rsid w:val="00F25F14"/>
    <w:rPr>
      <w:iCs/>
      <w:caps/>
      <w:noProof/>
      <w:kern w:val="32"/>
      <w:sz w:val="22"/>
      <w:szCs w:val="22"/>
      <w:lang w:val="fr-CA" w:eastAsia="fr-CA"/>
    </w:rPr>
  </w:style>
  <w:style w:type="paragraph" w:styleId="Header">
    <w:name w:val="header"/>
    <w:basedOn w:val="Normal"/>
    <w:link w:val="HeaderChar"/>
    <w:uiPriority w:val="99"/>
    <w:rsid w:val="00BA56AE"/>
    <w:pPr>
      <w:tabs>
        <w:tab w:val="center" w:pos="4680"/>
        <w:tab w:val="right" w:pos="9360"/>
      </w:tabs>
    </w:pPr>
  </w:style>
  <w:style w:type="character" w:customStyle="1" w:styleId="HeaderChar">
    <w:name w:val="Header Char"/>
    <w:link w:val="Header"/>
    <w:uiPriority w:val="99"/>
    <w:rsid w:val="00BA56AE"/>
    <w:rPr>
      <w:color w:val="000000"/>
      <w:sz w:val="22"/>
      <w:szCs w:val="24"/>
      <w:lang w:val="fr-CA"/>
    </w:rPr>
  </w:style>
  <w:style w:type="paragraph" w:styleId="Footer">
    <w:name w:val="footer"/>
    <w:basedOn w:val="Normal"/>
    <w:link w:val="FooterChar"/>
    <w:rsid w:val="00BA56AE"/>
    <w:pPr>
      <w:tabs>
        <w:tab w:val="center" w:pos="4680"/>
        <w:tab w:val="right" w:pos="9360"/>
      </w:tabs>
    </w:pPr>
  </w:style>
  <w:style w:type="character" w:customStyle="1" w:styleId="FooterChar">
    <w:name w:val="Footer Char"/>
    <w:link w:val="Footer"/>
    <w:rsid w:val="00BA56AE"/>
    <w:rPr>
      <w:color w:val="000000"/>
      <w:sz w:val="22"/>
      <w:szCs w:val="24"/>
      <w:lang w:val="fr-CA"/>
    </w:rPr>
  </w:style>
  <w:style w:type="character" w:customStyle="1" w:styleId="TWetter">
    <w:name w:val="TWetter"/>
    <w:semiHidden/>
    <w:rsid w:val="00B06B01"/>
    <w:rPr>
      <w:rFonts w:ascii="Calibri" w:hAnsi="Calibri"/>
      <w:b w:val="0"/>
      <w:bCs w:val="0"/>
      <w:i w:val="0"/>
      <w:iCs w:val="0"/>
      <w:strike w:val="0"/>
      <w:color w:val="auto"/>
      <w:sz w:val="24"/>
      <w:szCs w:val="24"/>
      <w:u w:val="none"/>
    </w:rPr>
  </w:style>
  <w:style w:type="paragraph" w:styleId="CommentText">
    <w:name w:val="annotation text"/>
    <w:basedOn w:val="Normal"/>
    <w:link w:val="CommentTextChar"/>
    <w:rsid w:val="00883FB9"/>
    <w:rPr>
      <w:sz w:val="20"/>
      <w:szCs w:val="20"/>
    </w:rPr>
  </w:style>
  <w:style w:type="character" w:customStyle="1" w:styleId="CommentTextChar">
    <w:name w:val="Comment Text Char"/>
    <w:link w:val="CommentText"/>
    <w:rsid w:val="00883FB9"/>
    <w:rPr>
      <w:color w:val="000000"/>
      <w:lang w:val="fr-CA"/>
    </w:rPr>
  </w:style>
  <w:style w:type="paragraph" w:customStyle="1" w:styleId="ListParagraph1">
    <w:name w:val="List Paragraph1"/>
    <w:basedOn w:val="Normal"/>
    <w:uiPriority w:val="34"/>
    <w:rsid w:val="00883FB9"/>
    <w:pPr>
      <w:ind w:left="720"/>
      <w:jc w:val="left"/>
    </w:pPr>
    <w:rPr>
      <w:rFonts w:ascii="Univers" w:eastAsia="Calibri" w:hAnsi="Univers"/>
      <w:color w:val="auto"/>
      <w:szCs w:val="22"/>
      <w:lang w:val="fr-CA"/>
    </w:rPr>
  </w:style>
  <w:style w:type="character" w:styleId="CommentReference">
    <w:name w:val="annotation reference"/>
    <w:rsid w:val="002E2FC9"/>
    <w:rPr>
      <w:sz w:val="16"/>
      <w:szCs w:val="16"/>
    </w:rPr>
  </w:style>
  <w:style w:type="paragraph" w:styleId="CommentSubject">
    <w:name w:val="annotation subject"/>
    <w:basedOn w:val="CommentText"/>
    <w:next w:val="CommentText"/>
    <w:link w:val="CommentSubjectChar"/>
    <w:rsid w:val="002E2FC9"/>
    <w:rPr>
      <w:b/>
      <w:bCs/>
    </w:rPr>
  </w:style>
  <w:style w:type="character" w:customStyle="1" w:styleId="CommentSubjectChar">
    <w:name w:val="Comment Subject Char"/>
    <w:link w:val="CommentSubject"/>
    <w:rsid w:val="002E2FC9"/>
    <w:rPr>
      <w:b/>
      <w:bCs/>
      <w:color w:val="000000"/>
      <w:lang w:val="fr-CA"/>
    </w:rPr>
  </w:style>
  <w:style w:type="paragraph" w:styleId="BalloonText">
    <w:name w:val="Balloon Text"/>
    <w:basedOn w:val="Normal"/>
    <w:link w:val="BalloonTextChar"/>
    <w:rsid w:val="002E2FC9"/>
    <w:rPr>
      <w:rFonts w:ascii="Tahoma" w:hAnsi="Tahoma" w:cs="Tahoma"/>
      <w:sz w:val="16"/>
      <w:szCs w:val="16"/>
    </w:rPr>
  </w:style>
  <w:style w:type="character" w:customStyle="1" w:styleId="BalloonTextChar">
    <w:name w:val="Balloon Text Char"/>
    <w:link w:val="BalloonText"/>
    <w:rsid w:val="002E2FC9"/>
    <w:rPr>
      <w:rFonts w:ascii="Tahoma" w:hAnsi="Tahoma" w:cs="Tahoma"/>
      <w:color w:val="000000"/>
      <w:sz w:val="16"/>
      <w:szCs w:val="16"/>
      <w:lang w:val="fr-CA"/>
    </w:rPr>
  </w:style>
  <w:style w:type="paragraph" w:styleId="TOC2">
    <w:name w:val="toc 2"/>
    <w:basedOn w:val="Normal"/>
    <w:next w:val="Normal"/>
    <w:autoRedefine/>
    <w:rsid w:val="002749DF"/>
    <w:pPr>
      <w:numPr>
        <w:ilvl w:val="1"/>
        <w:numId w:val="30"/>
      </w:numPr>
      <w:tabs>
        <w:tab w:val="clear" w:pos="2160"/>
      </w:tabs>
      <w:ind w:left="0" w:firstLine="720"/>
    </w:pPr>
    <w:rPr>
      <w:noProof/>
      <w:color w:val="auto"/>
      <w:szCs w:val="22"/>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6521">
      <w:bodyDiv w:val="1"/>
      <w:marLeft w:val="0"/>
      <w:marRight w:val="0"/>
      <w:marTop w:val="0"/>
      <w:marBottom w:val="0"/>
      <w:divBdr>
        <w:top w:val="none" w:sz="0" w:space="0" w:color="auto"/>
        <w:left w:val="none" w:sz="0" w:space="0" w:color="auto"/>
        <w:bottom w:val="none" w:sz="0" w:space="0" w:color="auto"/>
        <w:right w:val="none" w:sz="0" w:space="0" w:color="auto"/>
      </w:divBdr>
    </w:div>
    <w:div w:id="988941943">
      <w:bodyDiv w:val="1"/>
      <w:marLeft w:val="0"/>
      <w:marRight w:val="0"/>
      <w:marTop w:val="0"/>
      <w:marBottom w:val="0"/>
      <w:divBdr>
        <w:top w:val="none" w:sz="0" w:space="0" w:color="auto"/>
        <w:left w:val="none" w:sz="0" w:space="0" w:color="auto"/>
        <w:bottom w:val="none" w:sz="0" w:space="0" w:color="auto"/>
        <w:right w:val="none" w:sz="0" w:space="0" w:color="auto"/>
      </w:divBdr>
    </w:div>
    <w:div w:id="1057627698">
      <w:bodyDiv w:val="1"/>
      <w:marLeft w:val="0"/>
      <w:marRight w:val="0"/>
      <w:marTop w:val="0"/>
      <w:marBottom w:val="0"/>
      <w:divBdr>
        <w:top w:val="none" w:sz="0" w:space="0" w:color="auto"/>
        <w:left w:val="none" w:sz="0" w:space="0" w:color="auto"/>
        <w:bottom w:val="none" w:sz="0" w:space="0" w:color="auto"/>
        <w:right w:val="none" w:sz="0" w:space="0" w:color="auto"/>
      </w:divBdr>
    </w:div>
    <w:div w:id="1181966771">
      <w:bodyDiv w:val="1"/>
      <w:marLeft w:val="0"/>
      <w:marRight w:val="0"/>
      <w:marTop w:val="0"/>
      <w:marBottom w:val="0"/>
      <w:divBdr>
        <w:top w:val="none" w:sz="0" w:space="0" w:color="auto"/>
        <w:left w:val="none" w:sz="0" w:space="0" w:color="auto"/>
        <w:bottom w:val="none" w:sz="0" w:space="0" w:color="auto"/>
        <w:right w:val="none" w:sz="0" w:space="0" w:color="auto"/>
      </w:divBdr>
    </w:div>
    <w:div w:id="1786774848">
      <w:bodyDiv w:val="1"/>
      <w:marLeft w:val="0"/>
      <w:marRight w:val="0"/>
      <w:marTop w:val="0"/>
      <w:marBottom w:val="0"/>
      <w:divBdr>
        <w:top w:val="none" w:sz="0" w:space="0" w:color="auto"/>
        <w:left w:val="none" w:sz="0" w:space="0" w:color="auto"/>
        <w:bottom w:val="none" w:sz="0" w:space="0" w:color="auto"/>
        <w:right w:val="none" w:sz="0" w:space="0" w:color="auto"/>
      </w:divBdr>
    </w:div>
    <w:div w:id="1989674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5433</Words>
  <Characters>30972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2014-05-20T16:29:00Z</dcterms:created>
  <dcterms:modified xsi:type="dcterms:W3CDTF">2014-05-22T00:32:00Z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AGAAh3SPVz/5/lMPIfGNE7ZuMM/JnojRsSI3odWrqEjQsbEIT5u/KiT2TrmuUkD3/AjSdFtDZFyWVNHN
g8z+cBdcAmyNelVv8XnQ/uFWyLpuHADRS99XOdn84e6ywz9an4TxDK2HHkmj6QbNg8z+cBdcAmyN
elVv8XnQ/uFWyLpuHADRS99XOdn84WAf/DZZKFfXchYXiRCEtWh5jrkvwMph7v+s/hY5jxIiYnls
XbQLvxwF/3zyA1ZBn</vt:lpwstr>
  </property>
  <property fmtid="{D5CDD505-2E9C-101B-9397-08002B2CF9AE}" pid="3" name="MAIL_MSG_ID2">
    <vt:lpwstr>XS18SMMlGBeaxgUhn1C8sAyBfKGyQup+2qyCBBo4WdvNS8Zhv6kCk58ymRe
c5/KfwVykzUY4vuRzjKmCFSwpxyRBin/3w7IBHL7xozchtokb8GemwxHJ4O95uxXaqiCsA==</vt:lpwstr>
  </property>
  <property fmtid="{D5CDD505-2E9C-101B-9397-08002B2CF9AE}" pid="4" name="RESPONSE_SENDER_NAME">
    <vt:lpwstr>ABAAJXrvhtoYpC6M4uJMRc3IULPoAnQdEbjzDZogtYztm8LkgjbeLUdam9gH8egcXTLV</vt:lpwstr>
  </property>
  <property fmtid="{D5CDD505-2E9C-101B-9397-08002B2CF9AE}" pid="5" name="EMAIL_OWNER_ADDRESS">
    <vt:lpwstr>sAAA4E8dREqJqIp6VnF5hamP7FrIjGUJs0SlEz76m9YjuqM=</vt:lpwstr>
  </property>
</Properties>
</file>