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7363D" w14:textId="77777777" w:rsidR="001F3C96" w:rsidRPr="00C46672" w:rsidRDefault="001F3C96" w:rsidP="00C46672">
      <w:pPr>
        <w:tabs>
          <w:tab w:val="left" w:pos="7200"/>
        </w:tabs>
        <w:ind w:right="-1080"/>
        <w:rPr>
          <w:noProof/>
          <w:sz w:val="22"/>
          <w:szCs w:val="22"/>
          <w:lang w:val="pt-BR"/>
        </w:rPr>
      </w:pPr>
      <w:r w:rsidRPr="00C46672">
        <w:rPr>
          <w:sz w:val="22"/>
          <w:szCs w:val="22"/>
        </w:rPr>
        <w:tab/>
      </w:r>
      <w:r w:rsidRPr="00C46672">
        <w:rPr>
          <w:sz w:val="22"/>
          <w:szCs w:val="22"/>
          <w:lang w:val="pt-BR"/>
        </w:rPr>
        <w:t>OEA/Ser.W</w:t>
      </w:r>
    </w:p>
    <w:p w14:paraId="06F88BD2" w14:textId="747A16F7" w:rsidR="001F3C96" w:rsidRPr="00C46672" w:rsidRDefault="001F3C96" w:rsidP="00C46672">
      <w:pPr>
        <w:tabs>
          <w:tab w:val="left" w:pos="7200"/>
        </w:tabs>
        <w:ind w:right="-1080"/>
        <w:rPr>
          <w:noProof/>
          <w:sz w:val="22"/>
          <w:szCs w:val="22"/>
          <w:lang w:val="pt-BR"/>
        </w:rPr>
      </w:pPr>
      <w:r w:rsidRPr="00C46672">
        <w:rPr>
          <w:sz w:val="22"/>
          <w:szCs w:val="22"/>
          <w:lang w:val="pt-BR"/>
        </w:rPr>
        <w:tab/>
        <w:t>CIDI/</w:t>
      </w:r>
      <w:r w:rsidR="00FC47FA" w:rsidRPr="00C46672">
        <w:rPr>
          <w:sz w:val="22"/>
          <w:szCs w:val="22"/>
          <w:lang w:val="pt-BR"/>
        </w:rPr>
        <w:t>doc.</w:t>
      </w:r>
      <w:r w:rsidR="0000047F">
        <w:rPr>
          <w:sz w:val="22"/>
          <w:szCs w:val="22"/>
          <w:lang w:val="pt-BR"/>
        </w:rPr>
        <w:t>297</w:t>
      </w:r>
      <w:r w:rsidRPr="00C46672">
        <w:rPr>
          <w:sz w:val="22"/>
          <w:szCs w:val="22"/>
          <w:lang w:val="pt-BR"/>
        </w:rPr>
        <w:t>/20</w:t>
      </w:r>
      <w:r w:rsidR="003120C7">
        <w:rPr>
          <w:sz w:val="22"/>
          <w:szCs w:val="22"/>
          <w:lang w:val="pt-BR"/>
        </w:rPr>
        <w:t xml:space="preserve"> </w:t>
      </w:r>
      <w:r w:rsidR="0034034C">
        <w:rPr>
          <w:sz w:val="22"/>
          <w:szCs w:val="22"/>
          <w:lang w:val="pt-BR"/>
        </w:rPr>
        <w:t>rev</w:t>
      </w:r>
      <w:r w:rsidR="003120C7">
        <w:rPr>
          <w:sz w:val="22"/>
          <w:szCs w:val="22"/>
          <w:lang w:val="pt-BR"/>
        </w:rPr>
        <w:t>.1</w:t>
      </w:r>
    </w:p>
    <w:p w14:paraId="0818999C" w14:textId="066F05E9" w:rsidR="001F3C96" w:rsidRPr="00D94E91" w:rsidRDefault="001F3C96" w:rsidP="00C46672">
      <w:pPr>
        <w:tabs>
          <w:tab w:val="left" w:pos="7200"/>
        </w:tabs>
        <w:ind w:right="-1080"/>
        <w:rPr>
          <w:noProof/>
          <w:sz w:val="22"/>
          <w:szCs w:val="22"/>
          <w:lang w:val="fr-CA"/>
        </w:rPr>
      </w:pPr>
      <w:r w:rsidRPr="00C46672">
        <w:rPr>
          <w:sz w:val="22"/>
          <w:szCs w:val="22"/>
          <w:lang w:val="pt-BR"/>
        </w:rPr>
        <w:tab/>
      </w:r>
      <w:r w:rsidR="0000047F" w:rsidRPr="002B5F3F">
        <w:rPr>
          <w:sz w:val="22"/>
          <w:szCs w:val="22"/>
          <w:lang w:val="fr-CA"/>
        </w:rPr>
        <w:t>1</w:t>
      </w:r>
      <w:r w:rsidR="0034034C">
        <w:rPr>
          <w:sz w:val="22"/>
          <w:szCs w:val="22"/>
          <w:lang w:val="fr-CA"/>
        </w:rPr>
        <w:t>5</w:t>
      </w:r>
      <w:r w:rsidR="0000047F" w:rsidRPr="002B5F3F">
        <w:rPr>
          <w:sz w:val="22"/>
          <w:szCs w:val="22"/>
          <w:lang w:val="fr-CA"/>
        </w:rPr>
        <w:t xml:space="preserve"> </w:t>
      </w:r>
      <w:r w:rsidR="00FC47FA" w:rsidRPr="00D94E91">
        <w:rPr>
          <w:sz w:val="22"/>
          <w:szCs w:val="22"/>
          <w:lang w:val="fr-CA"/>
        </w:rPr>
        <w:t>oct</w:t>
      </w:r>
      <w:r w:rsidR="00892651" w:rsidRPr="00D94E91">
        <w:rPr>
          <w:sz w:val="22"/>
          <w:szCs w:val="22"/>
          <w:lang w:val="fr-CA"/>
        </w:rPr>
        <w:t>o</w:t>
      </w:r>
      <w:r w:rsidR="00FC47FA" w:rsidRPr="00D94E91">
        <w:rPr>
          <w:sz w:val="22"/>
          <w:szCs w:val="22"/>
          <w:lang w:val="fr-CA"/>
        </w:rPr>
        <w:t xml:space="preserve">bre </w:t>
      </w:r>
      <w:r w:rsidRPr="00D94E91">
        <w:rPr>
          <w:sz w:val="22"/>
          <w:szCs w:val="22"/>
          <w:lang w:val="fr-CA"/>
        </w:rPr>
        <w:t>2020</w:t>
      </w:r>
    </w:p>
    <w:p w14:paraId="55CBED4A" w14:textId="1A35375D" w:rsidR="001F3C96" w:rsidRDefault="001F3C96" w:rsidP="00C46672">
      <w:pPr>
        <w:pBdr>
          <w:bottom w:val="single" w:sz="12" w:space="1" w:color="auto"/>
        </w:pBdr>
        <w:tabs>
          <w:tab w:val="left" w:pos="7200"/>
        </w:tabs>
        <w:ind w:right="-389"/>
        <w:rPr>
          <w:sz w:val="22"/>
          <w:szCs w:val="22"/>
          <w:lang w:val="fr-CA"/>
        </w:rPr>
      </w:pPr>
      <w:r w:rsidRPr="00D94E91">
        <w:rPr>
          <w:sz w:val="22"/>
          <w:szCs w:val="22"/>
          <w:lang w:val="fr-CA"/>
        </w:rPr>
        <w:tab/>
        <w:t xml:space="preserve">Original: </w:t>
      </w:r>
      <w:r w:rsidR="00FC47FA" w:rsidRPr="00D94E91">
        <w:rPr>
          <w:sz w:val="22"/>
          <w:szCs w:val="22"/>
          <w:lang w:val="fr-CA"/>
        </w:rPr>
        <w:t>espa</w:t>
      </w:r>
      <w:r w:rsidR="006E3A70" w:rsidRPr="00D94E91">
        <w:rPr>
          <w:sz w:val="22"/>
          <w:szCs w:val="22"/>
          <w:lang w:val="fr-CA"/>
        </w:rPr>
        <w:t>gn</w:t>
      </w:r>
      <w:r w:rsidR="00FC47FA" w:rsidRPr="00D94E91">
        <w:rPr>
          <w:sz w:val="22"/>
          <w:szCs w:val="22"/>
          <w:lang w:val="fr-CA"/>
        </w:rPr>
        <w:t>ol</w:t>
      </w:r>
    </w:p>
    <w:p w14:paraId="0699A216" w14:textId="77777777" w:rsidR="00FF6EFE" w:rsidRPr="00D94E91" w:rsidRDefault="00FF6EFE" w:rsidP="00C46672">
      <w:pPr>
        <w:pBdr>
          <w:bottom w:val="single" w:sz="12" w:space="1" w:color="auto"/>
        </w:pBdr>
        <w:tabs>
          <w:tab w:val="left" w:pos="7200"/>
        </w:tabs>
        <w:ind w:right="-389"/>
        <w:rPr>
          <w:noProof/>
          <w:sz w:val="22"/>
          <w:szCs w:val="22"/>
          <w:lang w:val="fr-CA"/>
        </w:rPr>
      </w:pPr>
    </w:p>
    <w:p w14:paraId="28B47F4E" w14:textId="2F84AC94" w:rsidR="009A7802" w:rsidRPr="00D94E91" w:rsidRDefault="009A7802" w:rsidP="00C46672">
      <w:pPr>
        <w:rPr>
          <w:sz w:val="22"/>
          <w:szCs w:val="22"/>
          <w:lang w:val="fr-CA"/>
        </w:rPr>
      </w:pPr>
    </w:p>
    <w:p w14:paraId="0FDD6A0F" w14:textId="3C3A6F15" w:rsidR="009A7802" w:rsidRPr="00D94E91" w:rsidRDefault="009A7802" w:rsidP="00C46672">
      <w:pPr>
        <w:rPr>
          <w:sz w:val="22"/>
          <w:szCs w:val="22"/>
          <w:lang w:val="fr-CA"/>
        </w:rPr>
      </w:pPr>
    </w:p>
    <w:p w14:paraId="28C443DC" w14:textId="0C6C107D" w:rsidR="009A7802" w:rsidRPr="00D94E91" w:rsidRDefault="009A7802" w:rsidP="00C46672">
      <w:pPr>
        <w:rPr>
          <w:sz w:val="22"/>
          <w:szCs w:val="22"/>
          <w:lang w:val="fr-CA"/>
        </w:rPr>
      </w:pPr>
    </w:p>
    <w:p w14:paraId="28C13C6A" w14:textId="0981A459" w:rsidR="009A7802" w:rsidRPr="00D94E91" w:rsidRDefault="009A7802" w:rsidP="00C46672">
      <w:pPr>
        <w:rPr>
          <w:sz w:val="22"/>
          <w:szCs w:val="22"/>
          <w:lang w:val="fr-CA"/>
        </w:rPr>
      </w:pPr>
    </w:p>
    <w:p w14:paraId="4D8A9D82" w14:textId="59C96063" w:rsidR="009A7802" w:rsidRPr="00D94E91" w:rsidRDefault="009A7802" w:rsidP="00C46672">
      <w:pPr>
        <w:rPr>
          <w:sz w:val="22"/>
          <w:szCs w:val="22"/>
          <w:lang w:val="fr-CA"/>
        </w:rPr>
      </w:pPr>
    </w:p>
    <w:p w14:paraId="1D839FD7" w14:textId="5D97C7D5" w:rsidR="009A7802" w:rsidRPr="00D94E91" w:rsidRDefault="009A7802" w:rsidP="00C46672">
      <w:pPr>
        <w:rPr>
          <w:sz w:val="22"/>
          <w:szCs w:val="22"/>
          <w:lang w:val="fr-CA"/>
        </w:rPr>
      </w:pPr>
    </w:p>
    <w:p w14:paraId="22DA1038" w14:textId="22AD0605" w:rsidR="009A7802" w:rsidRPr="00D94E91" w:rsidRDefault="009A7802" w:rsidP="00C46672">
      <w:pPr>
        <w:rPr>
          <w:sz w:val="22"/>
          <w:szCs w:val="22"/>
          <w:lang w:val="fr-CA"/>
        </w:rPr>
      </w:pPr>
    </w:p>
    <w:p w14:paraId="62CCA0D7" w14:textId="5F434CB1" w:rsidR="009A7802" w:rsidRPr="00D94E91" w:rsidRDefault="009A7802" w:rsidP="00C46672">
      <w:pPr>
        <w:rPr>
          <w:sz w:val="22"/>
          <w:szCs w:val="22"/>
          <w:lang w:val="fr-CA"/>
        </w:rPr>
      </w:pPr>
    </w:p>
    <w:p w14:paraId="33E2146B" w14:textId="2C3DE773" w:rsidR="009A7802" w:rsidRPr="00D94E91" w:rsidRDefault="009A7802" w:rsidP="00C46672">
      <w:pPr>
        <w:rPr>
          <w:sz w:val="22"/>
          <w:szCs w:val="22"/>
          <w:lang w:val="fr-CA"/>
        </w:rPr>
      </w:pPr>
    </w:p>
    <w:p w14:paraId="5DE4EF62" w14:textId="32C05CD1" w:rsidR="00FC47FA" w:rsidRPr="00D94E91" w:rsidRDefault="00FC47FA" w:rsidP="00C46672">
      <w:pPr>
        <w:rPr>
          <w:sz w:val="22"/>
          <w:szCs w:val="22"/>
          <w:lang w:val="fr-CA"/>
        </w:rPr>
      </w:pPr>
    </w:p>
    <w:p w14:paraId="18B58C14" w14:textId="07CBA00E" w:rsidR="00FC47FA" w:rsidRPr="00D94E91" w:rsidRDefault="00FC47FA" w:rsidP="00C46672">
      <w:pPr>
        <w:rPr>
          <w:sz w:val="22"/>
          <w:szCs w:val="22"/>
          <w:lang w:val="fr-CA"/>
        </w:rPr>
      </w:pPr>
    </w:p>
    <w:p w14:paraId="29C7E2D3" w14:textId="745572CB" w:rsidR="00FC47FA" w:rsidRPr="00D94E91" w:rsidRDefault="00FC47FA" w:rsidP="00C46672">
      <w:pPr>
        <w:rPr>
          <w:sz w:val="22"/>
          <w:szCs w:val="22"/>
          <w:lang w:val="fr-CA"/>
        </w:rPr>
      </w:pPr>
    </w:p>
    <w:p w14:paraId="0D21D427" w14:textId="65D4A020" w:rsidR="00FC47FA" w:rsidRPr="00D94E91" w:rsidRDefault="00FC47FA" w:rsidP="00C46672">
      <w:pPr>
        <w:rPr>
          <w:sz w:val="22"/>
          <w:szCs w:val="22"/>
          <w:lang w:val="fr-CA"/>
        </w:rPr>
      </w:pPr>
    </w:p>
    <w:p w14:paraId="2445DDB7" w14:textId="27577758" w:rsidR="009A7802" w:rsidRPr="00D94E91" w:rsidRDefault="009A7802" w:rsidP="00C46672">
      <w:pPr>
        <w:rPr>
          <w:sz w:val="22"/>
          <w:szCs w:val="22"/>
          <w:lang w:val="fr-CA"/>
        </w:rPr>
      </w:pPr>
    </w:p>
    <w:p w14:paraId="751F960A" w14:textId="5D3B72F5" w:rsidR="00892651" w:rsidRDefault="00892651" w:rsidP="00C46672">
      <w:pPr>
        <w:jc w:val="center"/>
        <w:rPr>
          <w:rFonts w:eastAsia="MS Mincho"/>
          <w:sz w:val="22"/>
          <w:szCs w:val="22"/>
          <w:lang w:val="fr-CA"/>
        </w:rPr>
      </w:pPr>
      <w:r w:rsidRPr="00F04903">
        <w:rPr>
          <w:sz w:val="22"/>
          <w:szCs w:val="22"/>
          <w:lang w:val="fr-FR"/>
        </w:rPr>
        <w:t>RAPPORT ANNUEL DU CONSEIL INTERAMÉRICAIN POUR LE DÉVELOPPEMENT INTÉGRÉ (CIDI</w:t>
      </w:r>
      <w:r w:rsidR="009A7802" w:rsidRPr="00892651">
        <w:rPr>
          <w:rFonts w:eastAsia="MS Mincho"/>
          <w:sz w:val="22"/>
          <w:szCs w:val="22"/>
          <w:lang w:val="fr-CA"/>
        </w:rPr>
        <w:t>)</w:t>
      </w:r>
    </w:p>
    <w:p w14:paraId="0D4C6FFF" w14:textId="024C7E2A" w:rsidR="009A7802" w:rsidRPr="00892651" w:rsidRDefault="009A7802" w:rsidP="00C46672">
      <w:pPr>
        <w:jc w:val="center"/>
        <w:rPr>
          <w:rFonts w:eastAsia="MS Mincho"/>
          <w:sz w:val="22"/>
          <w:szCs w:val="22"/>
          <w:lang w:val="fr-CA"/>
        </w:rPr>
      </w:pPr>
    </w:p>
    <w:p w14:paraId="42564EA5" w14:textId="5BCCE003" w:rsidR="009A7802" w:rsidRPr="00873687" w:rsidRDefault="009A7802" w:rsidP="00C46672">
      <w:pPr>
        <w:jc w:val="center"/>
        <w:rPr>
          <w:rFonts w:eastAsia="MS Mincho"/>
          <w:sz w:val="22"/>
          <w:szCs w:val="22"/>
          <w:lang w:val="fr-CA"/>
        </w:rPr>
      </w:pPr>
      <w:r w:rsidRPr="00873687">
        <w:rPr>
          <w:rFonts w:eastAsia="MS Mincho"/>
          <w:sz w:val="22"/>
          <w:szCs w:val="22"/>
          <w:lang w:val="fr-CA"/>
        </w:rPr>
        <w:t>(2019-2020)</w:t>
      </w:r>
    </w:p>
    <w:p w14:paraId="5DBABBFE" w14:textId="5213B210" w:rsidR="0034034C" w:rsidRPr="00873687" w:rsidRDefault="0034034C" w:rsidP="00C46672">
      <w:pPr>
        <w:jc w:val="center"/>
        <w:rPr>
          <w:rFonts w:eastAsia="MS Mincho"/>
          <w:sz w:val="22"/>
          <w:szCs w:val="22"/>
          <w:lang w:val="fr-CA"/>
        </w:rPr>
      </w:pPr>
    </w:p>
    <w:p w14:paraId="7BA4126D" w14:textId="4E3103D1" w:rsidR="0034034C" w:rsidRPr="0034034C" w:rsidRDefault="0034034C" w:rsidP="0034034C">
      <w:pPr>
        <w:widowControl w:val="0"/>
        <w:jc w:val="center"/>
        <w:rPr>
          <w:sz w:val="22"/>
          <w:szCs w:val="22"/>
          <w:lang w:val="fr-CA"/>
        </w:rPr>
      </w:pPr>
      <w:r w:rsidRPr="0034034C">
        <w:rPr>
          <w:sz w:val="22"/>
          <w:szCs w:val="22"/>
          <w:lang w:val="fr-CA"/>
        </w:rPr>
        <w:t>(</w:t>
      </w:r>
      <w:r w:rsidRPr="0034034C">
        <w:rPr>
          <w:color w:val="000000"/>
          <w:sz w:val="22"/>
          <w:szCs w:val="22"/>
          <w:lang w:val="fr-CA"/>
        </w:rPr>
        <w:t xml:space="preserve">Approuvée à sa séance </w:t>
      </w:r>
      <w:bookmarkStart w:id="0" w:name="_GoBack"/>
      <w:bookmarkEnd w:id="0"/>
      <w:r w:rsidRPr="0034034C">
        <w:rPr>
          <w:color w:val="000000"/>
          <w:sz w:val="22"/>
          <w:szCs w:val="22"/>
          <w:lang w:val="fr-CA"/>
        </w:rPr>
        <w:t>tenue le 1</w:t>
      </w:r>
      <w:r>
        <w:rPr>
          <w:color w:val="000000"/>
          <w:sz w:val="22"/>
          <w:szCs w:val="22"/>
          <w:lang w:val="fr-CA"/>
        </w:rPr>
        <w:t>5</w:t>
      </w:r>
      <w:r w:rsidRPr="0034034C">
        <w:rPr>
          <w:color w:val="000000"/>
          <w:sz w:val="22"/>
          <w:szCs w:val="22"/>
          <w:lang w:val="fr-CA"/>
        </w:rPr>
        <w:t xml:space="preserve"> </w:t>
      </w:r>
      <w:r>
        <w:rPr>
          <w:color w:val="000000"/>
          <w:sz w:val="22"/>
          <w:szCs w:val="22"/>
          <w:lang w:val="fr-CA"/>
        </w:rPr>
        <w:t>octobre 2020</w:t>
      </w:r>
      <w:r w:rsidRPr="0034034C">
        <w:rPr>
          <w:sz w:val="22"/>
          <w:szCs w:val="22"/>
          <w:lang w:val="fr-CA"/>
        </w:rPr>
        <w:t>)</w:t>
      </w:r>
    </w:p>
    <w:p w14:paraId="58A2EE4C" w14:textId="77777777" w:rsidR="0034034C" w:rsidRPr="0034034C" w:rsidRDefault="0034034C" w:rsidP="00C46672">
      <w:pPr>
        <w:jc w:val="center"/>
        <w:rPr>
          <w:rFonts w:eastAsia="MS Mincho"/>
          <w:sz w:val="22"/>
          <w:szCs w:val="22"/>
          <w:lang w:val="fr-CA"/>
        </w:rPr>
      </w:pPr>
    </w:p>
    <w:p w14:paraId="46D5158A" w14:textId="1D918E08" w:rsidR="0034034C" w:rsidRPr="0034034C" w:rsidRDefault="0034034C" w:rsidP="00C46672">
      <w:pPr>
        <w:jc w:val="center"/>
        <w:rPr>
          <w:rFonts w:eastAsia="MS Mincho"/>
          <w:sz w:val="22"/>
          <w:szCs w:val="22"/>
          <w:lang w:val="fr-CA"/>
        </w:rPr>
      </w:pPr>
    </w:p>
    <w:p w14:paraId="7402987A" w14:textId="77777777" w:rsidR="0034034C" w:rsidRPr="0034034C" w:rsidRDefault="0034034C" w:rsidP="00C46672">
      <w:pPr>
        <w:jc w:val="center"/>
        <w:rPr>
          <w:rFonts w:eastAsia="MS Mincho"/>
          <w:sz w:val="22"/>
          <w:szCs w:val="22"/>
          <w:lang w:val="fr-CA"/>
        </w:rPr>
        <w:sectPr w:rsidR="0034034C" w:rsidRPr="0034034C" w:rsidSect="00E256A5">
          <w:headerReference w:type="default" r:id="rId8"/>
          <w:headerReference w:type="first" r:id="rId9"/>
          <w:type w:val="continuous"/>
          <w:pgSz w:w="12240" w:h="15840" w:code="1"/>
          <w:pgMar w:top="2160" w:right="1570" w:bottom="450" w:left="1670" w:header="1296" w:footer="432" w:gutter="0"/>
          <w:pgNumType w:fmt="numberInDash" w:start="1"/>
          <w:cols w:space="720"/>
          <w:titlePg/>
          <w:docGrid w:linePitch="272"/>
        </w:sectPr>
      </w:pPr>
    </w:p>
    <w:p w14:paraId="49C3AD23" w14:textId="77777777" w:rsidR="00892651" w:rsidRDefault="00892651" w:rsidP="00892651">
      <w:pPr>
        <w:tabs>
          <w:tab w:val="right" w:leader="dot" w:pos="8928"/>
        </w:tabs>
        <w:suppressAutoHyphens/>
        <w:ind w:right="1051"/>
        <w:jc w:val="center"/>
        <w:rPr>
          <w:sz w:val="22"/>
          <w:szCs w:val="22"/>
          <w:lang w:val="fr-FR"/>
        </w:rPr>
      </w:pPr>
    </w:p>
    <w:p w14:paraId="48C98118" w14:textId="53A05AAE" w:rsidR="00892651" w:rsidRPr="00892651" w:rsidRDefault="00892651" w:rsidP="00892651">
      <w:pPr>
        <w:tabs>
          <w:tab w:val="right" w:leader="dot" w:pos="8928"/>
        </w:tabs>
        <w:suppressAutoHyphens/>
        <w:ind w:right="-29"/>
        <w:jc w:val="center"/>
        <w:rPr>
          <w:rFonts w:eastAsia="MS Mincho"/>
          <w:sz w:val="22"/>
          <w:szCs w:val="22"/>
          <w:lang w:val="fr-FR"/>
        </w:rPr>
      </w:pPr>
      <w:r w:rsidRPr="00892651">
        <w:rPr>
          <w:sz w:val="22"/>
          <w:szCs w:val="22"/>
          <w:lang w:val="fr-FR"/>
        </w:rPr>
        <w:t>TABLE DES MATIÈRES</w:t>
      </w:r>
    </w:p>
    <w:p w14:paraId="2857BAB3" w14:textId="53D6411B" w:rsidR="009A7802" w:rsidRPr="00C46672" w:rsidRDefault="009A7802" w:rsidP="00892651">
      <w:pPr>
        <w:rPr>
          <w:rFonts w:eastAsia="MS Mincho"/>
          <w:sz w:val="22"/>
          <w:szCs w:val="22"/>
        </w:rPr>
      </w:pPr>
    </w:p>
    <w:p w14:paraId="48A21B6D" w14:textId="77777777" w:rsidR="009A7802" w:rsidRPr="00C46672" w:rsidRDefault="009A7802" w:rsidP="00C46672">
      <w:pPr>
        <w:rPr>
          <w:rFonts w:eastAsia="MS Mincho"/>
          <w:sz w:val="22"/>
          <w:szCs w:val="22"/>
        </w:rPr>
      </w:pPr>
    </w:p>
    <w:p w14:paraId="7419EB62" w14:textId="21680EA8" w:rsidR="00A90B8F" w:rsidRDefault="00A90B8F" w:rsidP="00C46672">
      <w:pPr>
        <w:rPr>
          <w:rFonts w:eastAsia="MS Mincho"/>
          <w:sz w:val="22"/>
          <w:szCs w:val="22"/>
        </w:rPr>
      </w:pPr>
    </w:p>
    <w:p w14:paraId="76787994" w14:textId="77777777" w:rsidR="00A90B8F" w:rsidRPr="0039556B" w:rsidRDefault="00A90B8F" w:rsidP="00A90B8F">
      <w:pPr>
        <w:jc w:val="both"/>
        <w:rPr>
          <w:spacing w:val="-2"/>
          <w:sz w:val="22"/>
        </w:rPr>
      </w:pPr>
    </w:p>
    <w:p w14:paraId="06DD28E4" w14:textId="77777777" w:rsidR="00A90B8F" w:rsidRPr="0039556B" w:rsidRDefault="00A90B8F" w:rsidP="00A90B8F">
      <w:pPr>
        <w:jc w:val="both"/>
        <w:rPr>
          <w:spacing w:val="-2"/>
          <w:sz w:val="22"/>
        </w:rPr>
      </w:pPr>
    </w:p>
    <w:p w14:paraId="6D766BB2" w14:textId="40489671" w:rsidR="00A90B8F" w:rsidRPr="0039556B" w:rsidRDefault="00A90B8F" w:rsidP="00A90B8F">
      <w:pPr>
        <w:tabs>
          <w:tab w:val="right" w:pos="9360"/>
        </w:tabs>
        <w:jc w:val="both"/>
        <w:rPr>
          <w:spacing w:val="-2"/>
          <w:sz w:val="22"/>
        </w:rPr>
      </w:pPr>
      <w:r w:rsidRPr="0039556B">
        <w:rPr>
          <w:spacing w:val="-2"/>
          <w:sz w:val="22"/>
        </w:rPr>
        <w:tab/>
      </w:r>
      <w:r w:rsidRPr="0039556B">
        <w:rPr>
          <w:spacing w:val="-2"/>
          <w:sz w:val="22"/>
          <w:u w:val="single"/>
        </w:rPr>
        <w:t>P</w:t>
      </w:r>
      <w:r w:rsidR="006E3A70">
        <w:rPr>
          <w:spacing w:val="-2"/>
          <w:sz w:val="22"/>
          <w:u w:val="single"/>
        </w:rPr>
        <w:t>age</w:t>
      </w:r>
    </w:p>
    <w:p w14:paraId="730E86B2" w14:textId="77777777" w:rsidR="00A90B8F" w:rsidRPr="0039556B" w:rsidRDefault="00A90B8F" w:rsidP="00A90B8F">
      <w:pPr>
        <w:tabs>
          <w:tab w:val="left" w:pos="288"/>
          <w:tab w:val="left" w:pos="576"/>
          <w:tab w:val="right" w:leader="dot" w:pos="9360"/>
        </w:tabs>
        <w:jc w:val="both"/>
        <w:rPr>
          <w:spacing w:val="-2"/>
          <w:sz w:val="22"/>
        </w:rPr>
      </w:pPr>
    </w:p>
    <w:p w14:paraId="0F523E66" w14:textId="2974D022" w:rsidR="00A90B8F" w:rsidRPr="00892651" w:rsidRDefault="00892651" w:rsidP="00A90B8F">
      <w:pPr>
        <w:pStyle w:val="CPindicepage"/>
        <w:numPr>
          <w:ilvl w:val="0"/>
          <w:numId w:val="41"/>
        </w:numPr>
        <w:tabs>
          <w:tab w:val="clear" w:pos="648"/>
          <w:tab w:val="left" w:pos="1080"/>
        </w:tabs>
        <w:rPr>
          <w:lang w:val="fr-CA"/>
        </w:rPr>
      </w:pPr>
      <w:r w:rsidRPr="00CE5E92">
        <w:rPr>
          <w:noProof/>
          <w:szCs w:val="22"/>
          <w:lang w:val="fr-FR"/>
        </w:rPr>
        <w:t>CONSTITUTION ET ATTRIBUTIONS DU CIDI</w:t>
      </w:r>
      <w:r w:rsidR="00A90B8F" w:rsidRPr="00892651">
        <w:rPr>
          <w:lang w:val="fr-CA"/>
        </w:rPr>
        <w:tab/>
        <w:t>1</w:t>
      </w:r>
    </w:p>
    <w:p w14:paraId="6130798A" w14:textId="77777777" w:rsidR="00A90B8F" w:rsidRPr="00892651" w:rsidRDefault="00A90B8F" w:rsidP="00A90B8F">
      <w:pPr>
        <w:pStyle w:val="CPindicepage"/>
        <w:rPr>
          <w:lang w:val="fr-CA"/>
        </w:rPr>
      </w:pPr>
    </w:p>
    <w:p w14:paraId="1BB37C9A" w14:textId="05D0307F" w:rsidR="00A90B8F" w:rsidRPr="00892651" w:rsidRDefault="00892651" w:rsidP="00A90B8F">
      <w:pPr>
        <w:pStyle w:val="CPindicepage"/>
        <w:numPr>
          <w:ilvl w:val="0"/>
          <w:numId w:val="41"/>
        </w:numPr>
        <w:tabs>
          <w:tab w:val="clear" w:pos="648"/>
          <w:tab w:val="left" w:pos="1080"/>
        </w:tabs>
        <w:rPr>
          <w:lang w:val="fr-CA"/>
        </w:rPr>
      </w:pPr>
      <w:r w:rsidRPr="00F50A2F">
        <w:rPr>
          <w:noProof/>
          <w:szCs w:val="22"/>
          <w:lang w:val="fr-FR"/>
        </w:rPr>
        <w:t>ACTIVITÉS DU CIDI ET DE SES ORGANES SUBSIDIAIRES</w:t>
      </w:r>
      <w:r w:rsidR="00A90B8F" w:rsidRPr="00892651">
        <w:rPr>
          <w:lang w:val="fr-CA"/>
        </w:rPr>
        <w:tab/>
        <w:t>3</w:t>
      </w:r>
    </w:p>
    <w:p w14:paraId="4FBFCEC6" w14:textId="77777777" w:rsidR="00A90B8F" w:rsidRPr="00892651" w:rsidRDefault="00A90B8F" w:rsidP="00A90B8F">
      <w:pPr>
        <w:pStyle w:val="CPindicepage"/>
        <w:jc w:val="center"/>
        <w:rPr>
          <w:lang w:val="fr-CA"/>
        </w:rPr>
      </w:pPr>
    </w:p>
    <w:p w14:paraId="344D4326" w14:textId="77777777" w:rsidR="00892651" w:rsidRPr="00892651" w:rsidRDefault="00892651" w:rsidP="00892651">
      <w:pPr>
        <w:pStyle w:val="CPindicepage"/>
        <w:numPr>
          <w:ilvl w:val="0"/>
          <w:numId w:val="42"/>
        </w:numPr>
        <w:tabs>
          <w:tab w:val="left" w:pos="1800"/>
        </w:tabs>
        <w:ind w:firstLine="165"/>
        <w:rPr>
          <w:lang w:val="fr-CA"/>
        </w:rPr>
      </w:pPr>
      <w:r w:rsidRPr="00892651">
        <w:rPr>
          <w:noProof/>
          <w:szCs w:val="22"/>
          <w:lang w:val="fr-CA"/>
        </w:rPr>
        <w:t xml:space="preserve">RÉUNIONS ORDINAIRES MENSUELLES DU CIDI ET </w:t>
      </w:r>
    </w:p>
    <w:p w14:paraId="128C34FF" w14:textId="53379543" w:rsidR="00A90B8F" w:rsidRPr="00D94E91" w:rsidRDefault="00892651" w:rsidP="00892651">
      <w:pPr>
        <w:pStyle w:val="CPindicepage"/>
        <w:tabs>
          <w:tab w:val="left" w:pos="1800"/>
        </w:tabs>
        <w:ind w:left="1170" w:firstLine="0"/>
        <w:rPr>
          <w:lang w:val="fr-CA"/>
        </w:rPr>
      </w:pPr>
      <w:r>
        <w:rPr>
          <w:noProof/>
          <w:szCs w:val="22"/>
          <w:lang w:val="fr-CA"/>
        </w:rPr>
        <w:tab/>
      </w:r>
      <w:r w:rsidRPr="00892651">
        <w:rPr>
          <w:noProof/>
          <w:szCs w:val="22"/>
          <w:lang w:val="fr-CA"/>
        </w:rPr>
        <w:t>RÉUNIONS CONJOINTES AVEC LE CONSEIL PERMANENT</w:t>
      </w:r>
      <w:r w:rsidR="00A90B8F" w:rsidRPr="00D94E91">
        <w:rPr>
          <w:lang w:val="fr-CA"/>
        </w:rPr>
        <w:t xml:space="preserve"> </w:t>
      </w:r>
      <w:r w:rsidR="00A90B8F" w:rsidRPr="00D94E91">
        <w:rPr>
          <w:lang w:val="fr-CA"/>
        </w:rPr>
        <w:tab/>
        <w:t>3</w:t>
      </w:r>
    </w:p>
    <w:p w14:paraId="27D9CBCB" w14:textId="77777777" w:rsidR="00A90B8F" w:rsidRPr="00D94E91" w:rsidRDefault="00A90B8F" w:rsidP="00A90B8F">
      <w:pPr>
        <w:pStyle w:val="CPindicepage"/>
        <w:tabs>
          <w:tab w:val="left" w:pos="1800"/>
        </w:tabs>
        <w:ind w:firstLine="165"/>
        <w:rPr>
          <w:lang w:val="fr-CA"/>
        </w:rPr>
      </w:pPr>
    </w:p>
    <w:p w14:paraId="6B1EF808" w14:textId="79E1FBF0" w:rsidR="00A90B8F" w:rsidRPr="00892651" w:rsidRDefault="00892651" w:rsidP="00A90B8F">
      <w:pPr>
        <w:pStyle w:val="CPindicepage"/>
        <w:numPr>
          <w:ilvl w:val="0"/>
          <w:numId w:val="42"/>
        </w:numPr>
        <w:tabs>
          <w:tab w:val="left" w:pos="1800"/>
        </w:tabs>
        <w:ind w:firstLine="165"/>
        <w:rPr>
          <w:lang w:val="fr-CA"/>
        </w:rPr>
      </w:pPr>
      <w:r w:rsidRPr="00892651">
        <w:rPr>
          <w:noProof/>
          <w:szCs w:val="22"/>
          <w:lang w:val="fr-CA"/>
        </w:rPr>
        <w:t>RÉUNIONS SECTORIELLES ET SPÉCIALISÉES DU CIDI</w:t>
      </w:r>
      <w:r w:rsidRPr="00892651">
        <w:rPr>
          <w:lang w:val="fr-CA"/>
        </w:rPr>
        <w:t xml:space="preserve"> </w:t>
      </w:r>
      <w:r w:rsidR="00A90B8F" w:rsidRPr="00892651">
        <w:rPr>
          <w:lang w:val="fr-CA"/>
        </w:rPr>
        <w:t>I</w:t>
      </w:r>
      <w:r w:rsidR="00A90B8F" w:rsidRPr="00892651">
        <w:rPr>
          <w:lang w:val="fr-CA"/>
        </w:rPr>
        <w:tab/>
        <w:t>10</w:t>
      </w:r>
    </w:p>
    <w:p w14:paraId="5883FDD4" w14:textId="77777777" w:rsidR="00A90B8F" w:rsidRPr="00892651" w:rsidRDefault="00A90B8F" w:rsidP="00A90B8F">
      <w:pPr>
        <w:pStyle w:val="CPindicepage"/>
        <w:tabs>
          <w:tab w:val="left" w:pos="1800"/>
        </w:tabs>
        <w:ind w:left="1005" w:firstLine="165"/>
        <w:rPr>
          <w:lang w:val="fr-CA"/>
        </w:rPr>
      </w:pPr>
    </w:p>
    <w:p w14:paraId="5628ACF7" w14:textId="4B6D5C96" w:rsidR="00A90B8F" w:rsidRPr="00892651" w:rsidRDefault="00892651" w:rsidP="00A90B8F">
      <w:pPr>
        <w:pStyle w:val="CPindicepage"/>
        <w:numPr>
          <w:ilvl w:val="0"/>
          <w:numId w:val="42"/>
        </w:numPr>
        <w:tabs>
          <w:tab w:val="left" w:pos="1800"/>
        </w:tabs>
        <w:ind w:firstLine="165"/>
        <w:rPr>
          <w:lang w:val="fr-CA"/>
        </w:rPr>
      </w:pPr>
      <w:r w:rsidRPr="00892651">
        <w:rPr>
          <w:noProof/>
          <w:szCs w:val="22"/>
          <w:lang w:val="fr-CA"/>
        </w:rPr>
        <w:t>ACTIVITÉS DES ORGANES SUBSIDIAIRES DU CIDI</w:t>
      </w:r>
      <w:r w:rsidR="00A90B8F" w:rsidRPr="00892651">
        <w:rPr>
          <w:lang w:val="fr-CA"/>
        </w:rPr>
        <w:tab/>
        <w:t>1</w:t>
      </w:r>
      <w:r w:rsidR="00D94E91">
        <w:rPr>
          <w:lang w:val="fr-CA"/>
        </w:rPr>
        <w:t>1</w:t>
      </w:r>
    </w:p>
    <w:p w14:paraId="709374B0" w14:textId="77777777" w:rsidR="00A90B8F" w:rsidRPr="00892651" w:rsidRDefault="00A90B8F" w:rsidP="00A90B8F">
      <w:pPr>
        <w:pStyle w:val="ListParagraph0"/>
        <w:rPr>
          <w:lang w:val="fr-CA"/>
        </w:rPr>
      </w:pPr>
    </w:p>
    <w:p w14:paraId="1A0B5D69" w14:textId="77777777" w:rsidR="00892651" w:rsidRPr="00892651" w:rsidRDefault="00892651" w:rsidP="00A90B8F">
      <w:pPr>
        <w:pStyle w:val="CPindicepage"/>
        <w:numPr>
          <w:ilvl w:val="0"/>
          <w:numId w:val="41"/>
        </w:numPr>
        <w:tabs>
          <w:tab w:val="clear" w:pos="475"/>
          <w:tab w:val="clear" w:pos="648"/>
          <w:tab w:val="left" w:pos="1080"/>
        </w:tabs>
        <w:rPr>
          <w:lang w:val="fr-CA"/>
        </w:rPr>
      </w:pPr>
      <w:r w:rsidRPr="00F50A2F">
        <w:rPr>
          <w:noProof/>
          <w:szCs w:val="22"/>
          <w:lang w:val="fr-FR"/>
        </w:rPr>
        <w:t xml:space="preserve">ACTIVITÉS DU SECRÉTARIAT EXÉCUTIF POUR LE DÉVELOPPEMENT </w:t>
      </w:r>
    </w:p>
    <w:p w14:paraId="5ECF2FA5" w14:textId="6D31F3D7" w:rsidR="00A90B8F" w:rsidRDefault="00892651" w:rsidP="00892651">
      <w:pPr>
        <w:pStyle w:val="CPindicepage"/>
        <w:tabs>
          <w:tab w:val="clear" w:pos="475"/>
          <w:tab w:val="clear" w:pos="648"/>
          <w:tab w:val="left" w:pos="1080"/>
        </w:tabs>
        <w:ind w:left="1080" w:firstLine="0"/>
        <w:rPr>
          <w:lang w:val="es-ES"/>
        </w:rPr>
      </w:pPr>
      <w:r w:rsidRPr="00F50A2F">
        <w:rPr>
          <w:noProof/>
          <w:szCs w:val="22"/>
          <w:lang w:val="fr-FR"/>
        </w:rPr>
        <w:t>INTÉGRÉ</w:t>
      </w:r>
      <w:r w:rsidR="006E3A70">
        <w:rPr>
          <w:noProof/>
          <w:szCs w:val="22"/>
          <w:lang w:val="fr-FR"/>
        </w:rPr>
        <w:t xml:space="preserve"> (SEDI)</w:t>
      </w:r>
      <w:r w:rsidRPr="00892651">
        <w:rPr>
          <w:lang w:val="fr-CA"/>
        </w:rPr>
        <w:t xml:space="preserve"> </w:t>
      </w:r>
      <w:r w:rsidR="00A90B8F">
        <w:rPr>
          <w:lang w:val="es-ES"/>
        </w:rPr>
        <w:t>(2019-2020)</w:t>
      </w:r>
      <w:r w:rsidR="00A90B8F">
        <w:rPr>
          <w:lang w:val="es-ES"/>
        </w:rPr>
        <w:tab/>
      </w:r>
      <w:r w:rsidR="00763B33">
        <w:rPr>
          <w:lang w:val="es-ES"/>
        </w:rPr>
        <w:t>20</w:t>
      </w:r>
    </w:p>
    <w:p w14:paraId="77AC8DAA" w14:textId="77777777" w:rsidR="00A90B8F" w:rsidRDefault="00A90B8F" w:rsidP="00A90B8F">
      <w:pPr>
        <w:pStyle w:val="CPindicepage"/>
        <w:ind w:left="1080" w:firstLine="0"/>
        <w:rPr>
          <w:lang w:val="es-ES"/>
        </w:rPr>
      </w:pPr>
    </w:p>
    <w:p w14:paraId="29D34B1A" w14:textId="4794CFC3" w:rsidR="00A90B8F" w:rsidRPr="00A90B8F" w:rsidRDefault="00892651" w:rsidP="00A90B8F">
      <w:pPr>
        <w:pStyle w:val="CPindicepage"/>
        <w:numPr>
          <w:ilvl w:val="0"/>
          <w:numId w:val="41"/>
        </w:numPr>
        <w:tabs>
          <w:tab w:val="clear" w:pos="648"/>
          <w:tab w:val="left" w:pos="1080"/>
        </w:tabs>
        <w:rPr>
          <w:lang w:val="es-ES"/>
        </w:rPr>
      </w:pPr>
      <w:r w:rsidRPr="00F50A2F">
        <w:rPr>
          <w:noProof/>
          <w:szCs w:val="22"/>
          <w:lang w:val="fr-FR"/>
        </w:rPr>
        <w:t>ANNEXES</w:t>
      </w:r>
      <w:r>
        <w:rPr>
          <w:lang w:val="es-ES"/>
        </w:rPr>
        <w:t xml:space="preserve"> </w:t>
      </w:r>
      <w:r w:rsidR="00A90B8F">
        <w:rPr>
          <w:lang w:val="es-ES"/>
        </w:rPr>
        <w:tab/>
        <w:t>2</w:t>
      </w:r>
      <w:r w:rsidR="0034034C">
        <w:rPr>
          <w:lang w:val="es-ES"/>
        </w:rPr>
        <w:t>9</w:t>
      </w:r>
    </w:p>
    <w:p w14:paraId="06B5C15C" w14:textId="77777777" w:rsidR="00A90B8F" w:rsidRPr="00A90B8F" w:rsidRDefault="00A90B8F" w:rsidP="00A90B8F">
      <w:pPr>
        <w:pStyle w:val="CPindicepage"/>
        <w:ind w:left="1005" w:firstLine="0"/>
        <w:rPr>
          <w:lang w:val="es-ES"/>
        </w:rPr>
      </w:pPr>
    </w:p>
    <w:p w14:paraId="1E1E33E2" w14:textId="77777777" w:rsidR="00A90B8F" w:rsidRDefault="00A90B8F" w:rsidP="00A90B8F">
      <w:pPr>
        <w:pStyle w:val="CPindicepage"/>
        <w:rPr>
          <w:lang w:val="es-ES"/>
        </w:rPr>
      </w:pPr>
    </w:p>
    <w:p w14:paraId="3F63DE2E" w14:textId="77D8053D" w:rsidR="00A90B8F" w:rsidRDefault="00A90B8F" w:rsidP="00A90B8F">
      <w:pPr>
        <w:pStyle w:val="CPindicepage"/>
        <w:rPr>
          <w:lang w:val="es-ES"/>
        </w:rPr>
      </w:pPr>
    </w:p>
    <w:p w14:paraId="754F685E" w14:textId="77777777" w:rsidR="00A90B8F" w:rsidRDefault="00A90B8F" w:rsidP="00A90B8F">
      <w:pPr>
        <w:pStyle w:val="CPindicepage"/>
        <w:rPr>
          <w:lang w:val="es-ES"/>
        </w:rPr>
      </w:pPr>
    </w:p>
    <w:p w14:paraId="0263E04E" w14:textId="77777777" w:rsidR="00A90B8F" w:rsidRDefault="00A90B8F" w:rsidP="00A90B8F">
      <w:pPr>
        <w:pStyle w:val="CPindicepage"/>
        <w:rPr>
          <w:lang w:val="es-ES"/>
        </w:rPr>
      </w:pPr>
    </w:p>
    <w:p w14:paraId="232A28E6" w14:textId="77777777" w:rsidR="009A7802" w:rsidRPr="00C46672" w:rsidRDefault="009A7802" w:rsidP="00C46672">
      <w:pPr>
        <w:ind w:right="511"/>
        <w:rPr>
          <w:rFonts w:eastAsia="MS Mincho"/>
          <w:sz w:val="22"/>
          <w:szCs w:val="22"/>
        </w:rPr>
      </w:pPr>
    </w:p>
    <w:p w14:paraId="02104800" w14:textId="48315163" w:rsidR="009A7802" w:rsidRPr="00C46672" w:rsidRDefault="009A7802" w:rsidP="00C46672">
      <w:pPr>
        <w:tabs>
          <w:tab w:val="left" w:pos="1440"/>
          <w:tab w:val="left" w:pos="1800"/>
          <w:tab w:val="right" w:leader="dot" w:pos="9360"/>
        </w:tabs>
        <w:ind w:left="720" w:right="511" w:hanging="720"/>
        <w:rPr>
          <w:rFonts w:eastAsia="MS Mincho"/>
          <w:sz w:val="22"/>
          <w:szCs w:val="22"/>
        </w:rPr>
      </w:pPr>
    </w:p>
    <w:p w14:paraId="45A6CFDD" w14:textId="77777777" w:rsidR="009A7802" w:rsidRPr="00C46672" w:rsidRDefault="009A7802" w:rsidP="00C46672">
      <w:pPr>
        <w:rPr>
          <w:rFonts w:eastAsia="MS Mincho"/>
          <w:sz w:val="22"/>
          <w:szCs w:val="22"/>
        </w:rPr>
      </w:pPr>
    </w:p>
    <w:p w14:paraId="2B811D0B" w14:textId="77777777" w:rsidR="009A7802" w:rsidRPr="00C46672" w:rsidRDefault="009A7802" w:rsidP="00892651">
      <w:pPr>
        <w:rPr>
          <w:rFonts w:eastAsia="MS Mincho"/>
          <w:sz w:val="22"/>
          <w:szCs w:val="22"/>
        </w:rPr>
      </w:pPr>
    </w:p>
    <w:p w14:paraId="1343EB9E" w14:textId="77777777" w:rsidR="009A7802" w:rsidRPr="00C46672" w:rsidRDefault="009A7802" w:rsidP="00C46672">
      <w:pPr>
        <w:rPr>
          <w:rFonts w:eastAsia="MS Mincho"/>
          <w:sz w:val="22"/>
          <w:szCs w:val="22"/>
        </w:rPr>
      </w:pPr>
    </w:p>
    <w:p w14:paraId="2FB2BDDA" w14:textId="77777777" w:rsidR="009A7802" w:rsidRPr="00C46672" w:rsidRDefault="009A7802" w:rsidP="00C46672">
      <w:pPr>
        <w:rPr>
          <w:rFonts w:eastAsia="MS Mincho"/>
          <w:sz w:val="22"/>
          <w:szCs w:val="22"/>
        </w:rPr>
      </w:pPr>
    </w:p>
    <w:p w14:paraId="772A2989" w14:textId="77777777" w:rsidR="009A7802" w:rsidRPr="00C46672" w:rsidRDefault="009A7802" w:rsidP="00C46672">
      <w:pPr>
        <w:rPr>
          <w:rFonts w:eastAsia="MS Mincho"/>
          <w:sz w:val="22"/>
          <w:szCs w:val="22"/>
        </w:rPr>
      </w:pPr>
    </w:p>
    <w:p w14:paraId="278868B4" w14:textId="77777777" w:rsidR="009A7802" w:rsidRPr="00C46672" w:rsidRDefault="009A7802" w:rsidP="00C46672">
      <w:pPr>
        <w:rPr>
          <w:rFonts w:eastAsia="MS Mincho"/>
          <w:sz w:val="22"/>
          <w:szCs w:val="22"/>
        </w:rPr>
      </w:pPr>
    </w:p>
    <w:p w14:paraId="372585A7" w14:textId="77777777" w:rsidR="009A7802" w:rsidRPr="00C46672" w:rsidRDefault="009A7802" w:rsidP="00C46672">
      <w:pPr>
        <w:rPr>
          <w:rFonts w:eastAsia="MS Mincho"/>
          <w:sz w:val="22"/>
          <w:szCs w:val="22"/>
        </w:rPr>
      </w:pPr>
    </w:p>
    <w:p w14:paraId="35851D5A" w14:textId="77777777" w:rsidR="009A7802" w:rsidRPr="00C46672" w:rsidRDefault="009A7802" w:rsidP="00C46672">
      <w:pPr>
        <w:rPr>
          <w:rFonts w:eastAsia="MS Mincho"/>
          <w:sz w:val="22"/>
          <w:szCs w:val="22"/>
        </w:rPr>
      </w:pPr>
    </w:p>
    <w:p w14:paraId="4EC3DCB0" w14:textId="77777777" w:rsidR="009A7802" w:rsidRPr="00C46672" w:rsidRDefault="009A7802" w:rsidP="00C46672">
      <w:pPr>
        <w:rPr>
          <w:rFonts w:eastAsia="MS Mincho"/>
          <w:sz w:val="22"/>
          <w:szCs w:val="22"/>
        </w:rPr>
      </w:pPr>
    </w:p>
    <w:p w14:paraId="4AF6215B" w14:textId="77777777" w:rsidR="009A7802" w:rsidRPr="00C46672" w:rsidRDefault="009A7802" w:rsidP="00C46672">
      <w:pPr>
        <w:rPr>
          <w:rFonts w:eastAsia="MS Mincho"/>
          <w:sz w:val="22"/>
          <w:szCs w:val="22"/>
        </w:rPr>
      </w:pPr>
    </w:p>
    <w:p w14:paraId="5F6A7C98" w14:textId="77777777" w:rsidR="009A7802" w:rsidRPr="00C46672" w:rsidRDefault="009A7802" w:rsidP="00C46672">
      <w:pPr>
        <w:rPr>
          <w:rFonts w:eastAsia="MS Mincho"/>
          <w:sz w:val="22"/>
          <w:szCs w:val="22"/>
        </w:rPr>
      </w:pPr>
    </w:p>
    <w:p w14:paraId="133AB993" w14:textId="77777777" w:rsidR="009A7802" w:rsidRPr="00C46672" w:rsidRDefault="009A7802" w:rsidP="00C46672">
      <w:pPr>
        <w:rPr>
          <w:rFonts w:eastAsia="MS Mincho"/>
          <w:sz w:val="22"/>
          <w:szCs w:val="22"/>
        </w:rPr>
      </w:pPr>
    </w:p>
    <w:p w14:paraId="4EEDF486" w14:textId="77777777" w:rsidR="009A7802" w:rsidRPr="00C46672" w:rsidRDefault="009A7802" w:rsidP="00C46672">
      <w:pPr>
        <w:rPr>
          <w:rFonts w:eastAsia="MS Mincho"/>
          <w:sz w:val="22"/>
          <w:szCs w:val="22"/>
        </w:rPr>
      </w:pPr>
    </w:p>
    <w:p w14:paraId="19CA9465" w14:textId="68604949" w:rsidR="009A7802" w:rsidRDefault="009A7802" w:rsidP="00C46672">
      <w:pPr>
        <w:rPr>
          <w:rFonts w:eastAsia="MS Mincho"/>
          <w:sz w:val="22"/>
          <w:szCs w:val="22"/>
        </w:rPr>
      </w:pPr>
    </w:p>
    <w:p w14:paraId="50E85294" w14:textId="1D7080D8" w:rsidR="00D94E91" w:rsidRDefault="00D94E91" w:rsidP="00C46672">
      <w:pPr>
        <w:rPr>
          <w:rFonts w:eastAsia="MS Mincho"/>
          <w:sz w:val="22"/>
          <w:szCs w:val="22"/>
        </w:rPr>
      </w:pPr>
    </w:p>
    <w:p w14:paraId="000BA7AE" w14:textId="765B45B4" w:rsidR="00D94E91" w:rsidRDefault="00D94E91" w:rsidP="00C46672">
      <w:pPr>
        <w:rPr>
          <w:rFonts w:eastAsia="MS Mincho"/>
          <w:sz w:val="22"/>
          <w:szCs w:val="22"/>
        </w:rPr>
      </w:pPr>
    </w:p>
    <w:p w14:paraId="6ADA76B5" w14:textId="4921A447" w:rsidR="006E3A70" w:rsidRPr="006E3A70" w:rsidRDefault="006E3A70" w:rsidP="006E3A70">
      <w:pPr>
        <w:tabs>
          <w:tab w:val="center" w:pos="4320"/>
          <w:tab w:val="right" w:pos="8640"/>
        </w:tabs>
        <w:jc w:val="center"/>
        <w:rPr>
          <w:rFonts w:eastAsia="MS Mincho"/>
          <w:sz w:val="24"/>
          <w:szCs w:val="24"/>
          <w:lang w:val="fr-CA" w:eastAsia="x-none"/>
        </w:rPr>
      </w:pPr>
    </w:p>
    <w:p w14:paraId="0BABA6C2" w14:textId="77777777" w:rsidR="009A7802" w:rsidRPr="006E3A70" w:rsidRDefault="009A7802" w:rsidP="00C46672">
      <w:pPr>
        <w:rPr>
          <w:rFonts w:eastAsia="MS Mincho"/>
          <w:sz w:val="22"/>
          <w:szCs w:val="22"/>
          <w:lang w:val="fr-CA"/>
        </w:rPr>
      </w:pPr>
    </w:p>
    <w:p w14:paraId="6A6F83C8" w14:textId="77777777" w:rsidR="00D94E91" w:rsidRDefault="009A7802" w:rsidP="00D94E91">
      <w:pPr>
        <w:tabs>
          <w:tab w:val="left" w:pos="6025"/>
        </w:tabs>
        <w:rPr>
          <w:rFonts w:eastAsia="MS Mincho"/>
          <w:sz w:val="22"/>
          <w:szCs w:val="22"/>
        </w:rPr>
      </w:pPr>
      <w:r w:rsidRPr="006E3A70">
        <w:rPr>
          <w:rFonts w:eastAsia="MS Mincho"/>
          <w:sz w:val="22"/>
          <w:szCs w:val="22"/>
          <w:lang w:val="fr-CA"/>
        </w:rPr>
        <w:tab/>
      </w:r>
    </w:p>
    <w:p w14:paraId="7866B010" w14:textId="770C2276" w:rsidR="00D94E91" w:rsidRPr="00D94E91" w:rsidRDefault="00D94E91" w:rsidP="00D94E91">
      <w:pPr>
        <w:tabs>
          <w:tab w:val="left" w:pos="6025"/>
        </w:tabs>
        <w:rPr>
          <w:rFonts w:eastAsia="MS Mincho"/>
          <w:sz w:val="22"/>
          <w:szCs w:val="22"/>
          <w:lang w:val="fr-CA"/>
        </w:rPr>
        <w:sectPr w:rsidR="00D94E91" w:rsidRPr="00D94E91" w:rsidSect="00D94E91">
          <w:type w:val="oddPage"/>
          <w:pgSz w:w="12240" w:h="15840"/>
          <w:pgMar w:top="1440" w:right="1570" w:bottom="1296" w:left="1699" w:header="720" w:footer="720" w:gutter="0"/>
          <w:pgNumType w:fmt="lowerRoman" w:start="3"/>
          <w:cols w:space="720"/>
        </w:sectPr>
      </w:pPr>
      <w:r w:rsidRPr="00D94E91">
        <w:rPr>
          <w:rFonts w:eastAsia="MS Mincho"/>
          <w:sz w:val="22"/>
          <w:szCs w:val="22"/>
          <w:lang w:val="fr-CA"/>
        </w:rPr>
        <w:tab/>
      </w:r>
    </w:p>
    <w:p w14:paraId="0CD36E8F" w14:textId="46450522" w:rsidR="006E3A70" w:rsidRPr="006E3A70" w:rsidRDefault="006E3A70" w:rsidP="006E3A70">
      <w:pPr>
        <w:suppressAutoHyphens/>
        <w:jc w:val="center"/>
        <w:rPr>
          <w:rFonts w:eastAsia="MS Mincho"/>
          <w:sz w:val="22"/>
          <w:szCs w:val="22"/>
          <w:lang w:val="fr-FR"/>
        </w:rPr>
      </w:pPr>
      <w:r w:rsidRPr="006E3A70">
        <w:rPr>
          <w:rFonts w:eastAsia="MS Mincho"/>
          <w:sz w:val="22"/>
          <w:szCs w:val="22"/>
          <w:lang w:val="fr-FR"/>
        </w:rPr>
        <w:lastRenderedPageBreak/>
        <w:t>RAPPORT ANNUEL DU</w:t>
      </w:r>
    </w:p>
    <w:p w14:paraId="26452A29" w14:textId="77777777" w:rsidR="006E3A70" w:rsidRPr="006E3A70" w:rsidRDefault="006E3A70" w:rsidP="006E3A70">
      <w:pPr>
        <w:suppressAutoHyphens/>
        <w:jc w:val="center"/>
        <w:rPr>
          <w:rFonts w:eastAsia="MS Mincho"/>
          <w:sz w:val="22"/>
          <w:szCs w:val="22"/>
          <w:lang w:val="fr-FR"/>
        </w:rPr>
      </w:pPr>
      <w:r w:rsidRPr="006E3A70">
        <w:rPr>
          <w:rFonts w:eastAsia="MS Mincho"/>
          <w:sz w:val="22"/>
          <w:szCs w:val="22"/>
          <w:lang w:val="fr-FR"/>
        </w:rPr>
        <w:t>CONSEIL INTERAMÉRICAIN POUR LE DÉVELOPPEMENT INTÉGRÉ (CIDI)</w:t>
      </w:r>
    </w:p>
    <w:p w14:paraId="466F21F0" w14:textId="77777777" w:rsidR="006E3A70" w:rsidRPr="006E3A70" w:rsidRDefault="006E3A70" w:rsidP="006E3A70">
      <w:pPr>
        <w:suppressAutoHyphens/>
        <w:jc w:val="both"/>
        <w:rPr>
          <w:rFonts w:eastAsia="MS Mincho"/>
          <w:sz w:val="22"/>
          <w:szCs w:val="22"/>
          <w:lang w:val="fr-FR"/>
        </w:rPr>
      </w:pPr>
    </w:p>
    <w:p w14:paraId="3075D31F" w14:textId="77777777" w:rsidR="006E3A70" w:rsidRPr="006E3A70" w:rsidRDefault="006E3A70" w:rsidP="006E3A70">
      <w:pPr>
        <w:suppressAutoHyphens/>
        <w:ind w:firstLine="720"/>
        <w:jc w:val="both"/>
        <w:rPr>
          <w:rFonts w:eastAsia="MS Mincho"/>
          <w:sz w:val="22"/>
          <w:szCs w:val="22"/>
          <w:lang w:val="fr-FR"/>
        </w:rPr>
      </w:pPr>
      <w:r w:rsidRPr="006E3A70">
        <w:rPr>
          <w:rFonts w:eastAsia="MS Mincho"/>
          <w:sz w:val="22"/>
          <w:szCs w:val="22"/>
          <w:lang w:val="fr-FR"/>
        </w:rPr>
        <w:t>Ce rapport contient un résumé des activités menées par le Conseil interaméricain pour le développement intégré (CIDI) au cours de la période comprise entre les quarante-neuvième et cinquantième sessions ordinaires de l'Assemblée générale de l'Organisation des États américains (OEA), tenues respectivement du 26 au 28 juin 2019 et les 20 et 21 octobre 2020.</w:t>
      </w:r>
    </w:p>
    <w:p w14:paraId="33312B6C" w14:textId="77777777" w:rsidR="006E3A70" w:rsidRPr="006E3A70" w:rsidRDefault="006E3A70" w:rsidP="006E3A70">
      <w:pPr>
        <w:suppressAutoHyphens/>
        <w:jc w:val="both"/>
        <w:rPr>
          <w:rFonts w:eastAsia="MS Mincho"/>
          <w:sz w:val="22"/>
          <w:szCs w:val="22"/>
          <w:lang w:val="fr-FR"/>
        </w:rPr>
      </w:pPr>
    </w:p>
    <w:p w14:paraId="005B9BF0" w14:textId="77777777" w:rsidR="006E3A70" w:rsidRPr="006E3A70" w:rsidRDefault="006E3A70" w:rsidP="006E3A70">
      <w:pPr>
        <w:suppressAutoHyphens/>
        <w:jc w:val="both"/>
        <w:rPr>
          <w:rFonts w:eastAsia="MS Mincho"/>
          <w:sz w:val="22"/>
          <w:szCs w:val="22"/>
          <w:lang w:val="fr-FR"/>
        </w:rPr>
      </w:pPr>
    </w:p>
    <w:p w14:paraId="557A0786" w14:textId="77777777" w:rsidR="006E3A70" w:rsidRPr="006E3A70" w:rsidRDefault="006E3A70" w:rsidP="006E3A70">
      <w:pPr>
        <w:numPr>
          <w:ilvl w:val="0"/>
          <w:numId w:val="21"/>
        </w:numPr>
        <w:suppressAutoHyphens/>
        <w:ind w:left="0" w:firstLine="0"/>
        <w:jc w:val="center"/>
        <w:outlineLvl w:val="0"/>
        <w:rPr>
          <w:rFonts w:eastAsia="MS Mincho"/>
          <w:sz w:val="22"/>
          <w:szCs w:val="22"/>
          <w:lang w:val="fr-FR"/>
        </w:rPr>
      </w:pPr>
      <w:bookmarkStart w:id="1" w:name="_Toc53164321"/>
      <w:bookmarkStart w:id="2" w:name="_Toc323638039"/>
      <w:bookmarkStart w:id="3" w:name="_Toc356042043"/>
      <w:bookmarkStart w:id="4" w:name="_Toc386462089"/>
      <w:r w:rsidRPr="006E3A70">
        <w:rPr>
          <w:rFonts w:eastAsia="MS Mincho"/>
          <w:sz w:val="22"/>
          <w:szCs w:val="22"/>
          <w:lang w:val="fr-FR"/>
        </w:rPr>
        <w:t>CONSTITUTION ET ATTRIBUTIONS DU CIDI</w:t>
      </w:r>
      <w:bookmarkEnd w:id="1"/>
      <w:r w:rsidRPr="006E3A70">
        <w:rPr>
          <w:rFonts w:eastAsia="MS Mincho"/>
          <w:sz w:val="22"/>
          <w:szCs w:val="22"/>
          <w:lang w:val="fr-FR"/>
        </w:rPr>
        <w:t xml:space="preserve"> </w:t>
      </w:r>
      <w:bookmarkEnd w:id="2"/>
      <w:bookmarkEnd w:id="3"/>
      <w:bookmarkEnd w:id="4"/>
    </w:p>
    <w:p w14:paraId="457F8881" w14:textId="77777777" w:rsidR="006E3A70" w:rsidRPr="006E3A70" w:rsidRDefault="006E3A70" w:rsidP="006E3A70">
      <w:pPr>
        <w:suppressAutoHyphens/>
        <w:outlineLvl w:val="0"/>
        <w:rPr>
          <w:rFonts w:eastAsia="MS Mincho"/>
          <w:sz w:val="22"/>
          <w:szCs w:val="22"/>
          <w:lang w:val="fr-FR"/>
        </w:rPr>
      </w:pPr>
    </w:p>
    <w:p w14:paraId="48A4A982" w14:textId="77777777" w:rsidR="006E3A70" w:rsidRPr="006E3A70" w:rsidRDefault="006E3A70" w:rsidP="006E3A70">
      <w:pPr>
        <w:suppressAutoHyphens/>
        <w:ind w:firstLine="720"/>
        <w:jc w:val="both"/>
        <w:rPr>
          <w:rFonts w:eastAsia="MS Mincho"/>
          <w:sz w:val="22"/>
          <w:szCs w:val="22"/>
          <w:lang w:val="fr-FR"/>
        </w:rPr>
      </w:pPr>
      <w:r w:rsidRPr="006E3A70">
        <w:rPr>
          <w:rFonts w:eastAsia="MS Mincho"/>
          <w:sz w:val="22"/>
          <w:szCs w:val="22"/>
          <w:lang w:val="fr-FR"/>
        </w:rPr>
        <w:t xml:space="preserve">Avec l'entrée en vigueur des réformes de la Charte de l'Organisation des États américains par le biais du Protocole de Managua en 1996, le Conseil interaméricain pour le développement intégré a été créé en tant que principal organe politique chargé de formuler, promouvoir et développer des lignes directrices pour la coopération technique au niveau ministériel dans le Continent américain. </w:t>
      </w:r>
    </w:p>
    <w:p w14:paraId="2D350AB2" w14:textId="77777777" w:rsidR="006E3A70" w:rsidRPr="006E3A70" w:rsidRDefault="006E3A70" w:rsidP="006E3A70">
      <w:pPr>
        <w:jc w:val="both"/>
        <w:rPr>
          <w:rFonts w:eastAsia="MS Mincho"/>
          <w:sz w:val="22"/>
          <w:szCs w:val="22"/>
          <w:lang w:val="fr-FR"/>
        </w:rPr>
      </w:pPr>
    </w:p>
    <w:p w14:paraId="66E81133" w14:textId="77777777" w:rsidR="006E3A70" w:rsidRPr="006E3A70" w:rsidRDefault="006E3A70" w:rsidP="006E3A70">
      <w:pPr>
        <w:tabs>
          <w:tab w:val="left" w:pos="720"/>
          <w:tab w:val="left" w:pos="1440"/>
        </w:tabs>
        <w:jc w:val="both"/>
        <w:rPr>
          <w:rFonts w:eastAsia="MS Mincho"/>
          <w:sz w:val="22"/>
          <w:szCs w:val="22"/>
          <w:lang w:val="fr-FR"/>
        </w:rPr>
      </w:pPr>
      <w:r w:rsidRPr="006E3A70">
        <w:rPr>
          <w:rFonts w:eastAsia="MS Mincho"/>
          <w:sz w:val="22"/>
          <w:szCs w:val="22"/>
          <w:lang w:val="fr-FR"/>
        </w:rPr>
        <w:tab/>
        <w:t>Aux termes de l’article 3 de son Statut, les fonctions et attributions du CIDI sont les suivantes:</w:t>
      </w:r>
    </w:p>
    <w:p w14:paraId="6FE8B6C1" w14:textId="77777777" w:rsidR="006E3A70" w:rsidRPr="006E3A70" w:rsidRDefault="006E3A70" w:rsidP="006E3A70">
      <w:pPr>
        <w:jc w:val="both"/>
        <w:rPr>
          <w:rFonts w:eastAsia="MS Mincho"/>
          <w:sz w:val="22"/>
          <w:szCs w:val="22"/>
          <w:lang w:val="fr-FR"/>
        </w:rPr>
      </w:pPr>
    </w:p>
    <w:p w14:paraId="4DB7F32A"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Mettre au point le Plan stratégique et le recommander à l’Assemblée générale;</w:t>
      </w:r>
    </w:p>
    <w:p w14:paraId="24F85F36"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Formuler des propositions conçues pour renforcer le dialogue interaméricain en matière de développement intégré;</w:t>
      </w:r>
    </w:p>
    <w:p w14:paraId="676962FF"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Promouvoir, coordonner et suivre la mise à exécution du Plan stratégique;</w:t>
      </w:r>
    </w:p>
    <w:p w14:paraId="5107BC4F"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Convoquer des réunions ordinaires du Conseil au niveau ministériel ou à un échelon équivalent; des réunions ordinaires mensuelles, des réunions extraordinaires et des réunions spécialisées ou sectorielles;</w:t>
      </w:r>
    </w:p>
    <w:p w14:paraId="30CFFD37"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Proposer à l’Assemblée générale de tenir des conférences spécialisées dans les domaines relevant de sa sphère de compétence, afin de traiter des questions techniques spéciales ou de mettre au point des aspects spécifiques de la coopération interaméricaine; de les convoquer en cas d’urgence, conformément aux modalités de la résolution AG/RES. 85 (II-O/72), et de coordonner, le cas échéant, la tenue de ces conférences spécialisées dans le cadre des réunions spécialisées ou sectorielles du CIDI;</w:t>
      </w:r>
    </w:p>
    <w:p w14:paraId="3631EAA4"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Promouvoir des relations de coopération avec les organismes pertinents des Nations Unies ainsi qu’avec d’autres entités nationales et internationales, spécialement en ce qui concerne la coordination des programmes interaméricains de coopération technique;</w:t>
      </w:r>
    </w:p>
    <w:p w14:paraId="3403703E"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Adopter les politiques et les directives générales que le Conseil d’administration de l’Agence interaméricaine pour la coopération et le développement (AICD) et le Secrétariat exécutif au développement intégré (SEDI) devront suivre lors de la mise en œuvre des activités de coopération de l’AICD;</w:t>
      </w:r>
    </w:p>
    <w:p w14:paraId="02F5CC20"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Convoquer des réunions et séminaires de haut niveau afin d’analyser les problèmes de développement et de formuler des initiatives qui pourraient être mises en œuvre dans le cadre du CIDI, y compris celles qui résultent de l’application de l’article 37 de la Charte de l’Organisation des États Américains ;</w:t>
      </w:r>
    </w:p>
    <w:p w14:paraId="2AA493AF"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Évaluer périodiquement l’exécution des activités de coopération en vue d’adopter les décisions qu’il estime pertinentes pour l’amélioration de ces procédures et pour l’utilisation la plus efficace des ressources et faire rapport à l’Assemblée générale sur ce sujet;</w:t>
      </w:r>
    </w:p>
    <w:p w14:paraId="06C272ED"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lastRenderedPageBreak/>
        <w:t xml:space="preserve">Coordonner et harmoniser les activités des organismes subsidiaires du CIDI;  </w:t>
      </w:r>
    </w:p>
    <w:p w14:paraId="6CBFAA1D" w14:textId="77777777" w:rsidR="006E3A70" w:rsidRPr="006E3A70" w:rsidRDefault="006E3A70" w:rsidP="006E3A70">
      <w:pPr>
        <w:numPr>
          <w:ilvl w:val="0"/>
          <w:numId w:val="44"/>
        </w:numPr>
        <w:tabs>
          <w:tab w:val="left" w:pos="720"/>
          <w:tab w:val="left" w:pos="1440"/>
        </w:tabs>
        <w:ind w:left="1440" w:right="-396" w:hanging="720"/>
        <w:jc w:val="both"/>
        <w:rPr>
          <w:rFonts w:eastAsia="MS Mincho"/>
          <w:sz w:val="22"/>
          <w:szCs w:val="22"/>
          <w:lang w:val="fr-FR"/>
        </w:rPr>
      </w:pPr>
      <w:r w:rsidRPr="006E3A70">
        <w:rPr>
          <w:rFonts w:eastAsia="MS Mincho"/>
          <w:sz w:val="22"/>
          <w:szCs w:val="22"/>
          <w:lang w:val="fr-FR"/>
        </w:rPr>
        <w:t>Créer des mécanismes de consultation et de dialogue entre les réunions ordinaires et extraordinaires du CIDI et les commissions interaméricaines;</w:t>
      </w:r>
    </w:p>
    <w:p w14:paraId="0FEE0756"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Recevoir et analyser les rapports et recommandations de ses organismes subsidiaires, ainsi que les rapports des autres organes chargés de l’exécution des projets du CIDI, et prendre les décisions qui s’imposent;</w:t>
      </w:r>
    </w:p>
    <w:p w14:paraId="399C17D4"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Élire les membres du Conseil d'administration de l'AICD;</w:t>
      </w:r>
    </w:p>
    <w:p w14:paraId="344AF296"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Adopter les critères appelés à régir l’affectation de ressources additionnelles recueillies par l’AICD et pour l’utilisation desquelles le donateur n’a pas arrêté d’objectifs et de conditions déterminés;</w:t>
      </w:r>
    </w:p>
    <w:p w14:paraId="3A4944C7"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Approuver le règlement du Conseil d’administration de l’AICD et ses modifications;</w:t>
      </w:r>
    </w:p>
    <w:p w14:paraId="27E0496E"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Approuver les directives, politiques et priorités, de sa propre initiative ou sur recommandation de l’AICD, pour l’élaboration, l’adoption et la mise en œuvre du programme-budget de l’AICD;</w:t>
      </w:r>
    </w:p>
    <w:p w14:paraId="626DD135"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Examiner et, le cas échéant, approuver le budget annuel de l’AICD sur la base d’une proposition de son Conseil d’administration;</w:t>
      </w:r>
    </w:p>
    <w:p w14:paraId="29FFCCB3"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Participer à l’élaboration du programme-budget de l’Organisation relatif à la coopération;</w:t>
      </w:r>
    </w:p>
    <w:p w14:paraId="555CBED3"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Charger le Secrétariat général et le SEDI de la réalisation des tâches et activités de soutien pour l’accomplissement des mandats et fonctions que lui confie le CIDI;</w:t>
      </w:r>
    </w:p>
    <w:p w14:paraId="62118FA6"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Approuver ou transmettre aux organes compétents, le cas échéant, les propositions soumises par l’AICD en vue de modifier les normes et règlements concernant le personnel, le budget, les opérations et l’administration de l’AICD;</w:t>
      </w:r>
    </w:p>
    <w:p w14:paraId="56C0BBD4"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Autoriser l’ouverture de crédits budgétaires extraordinaires prélevés sur le Fonds spécial multilatéral du Conseil interaméricain pour le développement intégré (FEMCIDI) pour faire face à des situations ou des activités non prévues, et identifier les ressources nécessaires, conformément à l’article 96 des Normes générales de fonctionnement du Secrétariat général;</w:t>
      </w:r>
    </w:p>
    <w:p w14:paraId="3AF29CC4" w14:textId="77777777" w:rsidR="006E3A70" w:rsidRPr="006E3A70" w:rsidRDefault="006E3A70" w:rsidP="006E3A70">
      <w:pPr>
        <w:numPr>
          <w:ilvl w:val="0"/>
          <w:numId w:val="44"/>
        </w:numPr>
        <w:tabs>
          <w:tab w:val="left" w:pos="720"/>
          <w:tab w:val="left" w:pos="1440"/>
        </w:tabs>
        <w:ind w:left="1440" w:hanging="720"/>
        <w:jc w:val="both"/>
        <w:rPr>
          <w:rFonts w:eastAsia="MS Mincho"/>
          <w:sz w:val="22"/>
          <w:szCs w:val="22"/>
          <w:lang w:val="fr-FR"/>
        </w:rPr>
      </w:pPr>
      <w:r w:rsidRPr="006E3A70">
        <w:rPr>
          <w:rFonts w:eastAsia="MS Mincho"/>
          <w:sz w:val="22"/>
          <w:szCs w:val="22"/>
          <w:lang w:val="fr-FR"/>
        </w:rPr>
        <w:t>Exercer, outre les fonctions qui lui sont attribuées dans ce Statut, celles que lui confient la Charte de l’Organisation des États Américains, d’autres instruments interaméricains, l’Assemblée générale et la Réunion de consultation des ministres des relations extérieures, conformément aux dispositions de l’article 70 de la Charte, et faire des recommandations relevant de sa sphère d’attributions.</w:t>
      </w:r>
    </w:p>
    <w:p w14:paraId="15D7FD31" w14:textId="77777777" w:rsidR="006E3A70" w:rsidRPr="006E3A70" w:rsidRDefault="006E3A70" w:rsidP="006E3A70">
      <w:pPr>
        <w:suppressAutoHyphens/>
        <w:jc w:val="both"/>
        <w:rPr>
          <w:rFonts w:eastAsia="MS Mincho"/>
          <w:sz w:val="22"/>
          <w:szCs w:val="22"/>
          <w:lang w:val="fr-FR"/>
        </w:rPr>
      </w:pPr>
    </w:p>
    <w:p w14:paraId="3788ED58" w14:textId="77777777" w:rsidR="006E3A70" w:rsidRPr="006E3A70" w:rsidRDefault="006E3A70" w:rsidP="006E3A70">
      <w:pPr>
        <w:suppressAutoHyphens/>
        <w:ind w:firstLine="720"/>
        <w:jc w:val="both"/>
        <w:rPr>
          <w:rFonts w:eastAsia="MS Mincho"/>
          <w:sz w:val="22"/>
          <w:szCs w:val="22"/>
          <w:lang w:val="fr-FR"/>
        </w:rPr>
      </w:pPr>
      <w:r w:rsidRPr="006E3A70">
        <w:rPr>
          <w:rFonts w:eastAsia="MS Mincho"/>
          <w:sz w:val="22"/>
          <w:szCs w:val="22"/>
          <w:lang w:val="fr-FR"/>
        </w:rPr>
        <w:t xml:space="preserve">Le CIDI est composé de tous les États membres de l'OEA, </w:t>
      </w:r>
      <w:r w:rsidRPr="006E3A70">
        <w:rPr>
          <w:sz w:val="22"/>
          <w:szCs w:val="22"/>
          <w:lang w:val="fr-FR"/>
        </w:rPr>
        <w:t>qui sont représentés par des délégués aux réunions de cet organe visées à l’article 96 de la Charte de l’Organisation des États Américains et aux articles 19 et 21 de son Statut</w:t>
      </w:r>
      <w:r w:rsidRPr="006E3A70">
        <w:rPr>
          <w:rFonts w:eastAsia="MS Mincho"/>
          <w:sz w:val="22"/>
          <w:szCs w:val="22"/>
          <w:lang w:val="fr-FR"/>
        </w:rPr>
        <w:t xml:space="preserve">. </w:t>
      </w:r>
    </w:p>
    <w:p w14:paraId="1B062309" w14:textId="77777777" w:rsidR="006E3A70" w:rsidRPr="006E3A70" w:rsidRDefault="006E3A70" w:rsidP="006E3A70">
      <w:pPr>
        <w:suppressAutoHyphens/>
        <w:jc w:val="both"/>
        <w:rPr>
          <w:rFonts w:eastAsia="MS Mincho"/>
          <w:sz w:val="22"/>
          <w:szCs w:val="22"/>
          <w:lang w:val="fr-FR"/>
        </w:rPr>
      </w:pPr>
    </w:p>
    <w:p w14:paraId="557AD07B" w14:textId="77777777" w:rsidR="006E3A70" w:rsidRPr="006E3A70" w:rsidRDefault="006E3A70" w:rsidP="006E3A70">
      <w:pPr>
        <w:suppressAutoHyphens/>
        <w:ind w:firstLine="720"/>
        <w:jc w:val="both"/>
        <w:rPr>
          <w:sz w:val="22"/>
          <w:szCs w:val="22"/>
          <w:lang w:val="fr-FR"/>
        </w:rPr>
      </w:pPr>
      <w:r w:rsidRPr="006E3A70">
        <w:rPr>
          <w:sz w:val="22"/>
          <w:szCs w:val="22"/>
          <w:lang w:val="fr-FR"/>
        </w:rPr>
        <w:t>Selon l’article 5 du Statut du CIDI, les organes suivants sont placés sous sa tutelle :</w:t>
      </w:r>
    </w:p>
    <w:p w14:paraId="639CF212" w14:textId="77777777" w:rsidR="006E3A70" w:rsidRPr="006E3A70" w:rsidRDefault="006E3A70" w:rsidP="006E3A70">
      <w:pPr>
        <w:suppressAutoHyphens/>
        <w:jc w:val="both"/>
        <w:rPr>
          <w:sz w:val="22"/>
          <w:szCs w:val="22"/>
          <w:lang w:val="fr-FR"/>
        </w:rPr>
      </w:pPr>
    </w:p>
    <w:p w14:paraId="16FF9241" w14:textId="77777777" w:rsidR="006E3A70" w:rsidRPr="006E3A70" w:rsidRDefault="006E3A70" w:rsidP="006E3A70">
      <w:pPr>
        <w:numPr>
          <w:ilvl w:val="0"/>
          <w:numId w:val="23"/>
        </w:numPr>
        <w:suppressAutoHyphens/>
        <w:ind w:hanging="11"/>
        <w:jc w:val="both"/>
        <w:rPr>
          <w:sz w:val="22"/>
          <w:szCs w:val="22"/>
          <w:lang w:val="fr-FR"/>
        </w:rPr>
      </w:pPr>
      <w:r w:rsidRPr="006E3A70">
        <w:rPr>
          <w:sz w:val="22"/>
          <w:szCs w:val="22"/>
          <w:lang w:val="fr-FR"/>
        </w:rPr>
        <w:t>L’Agence interaméricaine pour la coopération et le développement (AICD)</w:t>
      </w:r>
    </w:p>
    <w:p w14:paraId="659A88CD" w14:textId="77777777" w:rsidR="006E3A70" w:rsidRPr="006E3A70" w:rsidRDefault="006E3A70" w:rsidP="006E3A70">
      <w:pPr>
        <w:numPr>
          <w:ilvl w:val="0"/>
          <w:numId w:val="23"/>
        </w:numPr>
        <w:suppressAutoHyphens/>
        <w:ind w:hanging="11"/>
        <w:jc w:val="both"/>
        <w:rPr>
          <w:sz w:val="22"/>
          <w:szCs w:val="22"/>
          <w:lang w:val="fr-FR"/>
        </w:rPr>
      </w:pPr>
      <w:r w:rsidRPr="006E3A70">
        <w:rPr>
          <w:sz w:val="22"/>
          <w:szCs w:val="22"/>
          <w:lang w:val="fr-FR"/>
        </w:rPr>
        <w:t>Les Commissions spécialisées non permanentes (CENPES)</w:t>
      </w:r>
    </w:p>
    <w:p w14:paraId="747EFB5C" w14:textId="77777777" w:rsidR="006E3A70" w:rsidRPr="006E3A70" w:rsidRDefault="006E3A70" w:rsidP="006E3A70">
      <w:pPr>
        <w:numPr>
          <w:ilvl w:val="0"/>
          <w:numId w:val="23"/>
        </w:numPr>
        <w:suppressAutoHyphens/>
        <w:ind w:hanging="11"/>
        <w:jc w:val="both"/>
        <w:rPr>
          <w:sz w:val="22"/>
          <w:szCs w:val="22"/>
          <w:lang w:val="fr-FR"/>
        </w:rPr>
      </w:pPr>
      <w:r w:rsidRPr="006E3A70">
        <w:rPr>
          <w:sz w:val="22"/>
          <w:szCs w:val="22"/>
          <w:lang w:val="fr-FR"/>
        </w:rPr>
        <w:t>Les Commissions interaméricaines</w:t>
      </w:r>
    </w:p>
    <w:p w14:paraId="467DDEEC" w14:textId="77777777" w:rsidR="006E3A70" w:rsidRPr="006E3A70" w:rsidRDefault="006E3A70" w:rsidP="006E3A70">
      <w:pPr>
        <w:numPr>
          <w:ilvl w:val="0"/>
          <w:numId w:val="23"/>
        </w:numPr>
        <w:suppressAutoHyphens/>
        <w:ind w:hanging="11"/>
        <w:jc w:val="both"/>
        <w:rPr>
          <w:sz w:val="22"/>
          <w:szCs w:val="22"/>
          <w:lang w:val="fr-FR"/>
        </w:rPr>
      </w:pPr>
      <w:r w:rsidRPr="006E3A70">
        <w:rPr>
          <w:sz w:val="22"/>
          <w:szCs w:val="22"/>
          <w:lang w:val="fr-FR"/>
        </w:rPr>
        <w:t>Les Commissions permanentes du CIDI</w:t>
      </w:r>
    </w:p>
    <w:p w14:paraId="65DDF027" w14:textId="77777777" w:rsidR="006E3A70" w:rsidRPr="006E3A70" w:rsidRDefault="006E3A70" w:rsidP="006E3A70">
      <w:pPr>
        <w:numPr>
          <w:ilvl w:val="0"/>
          <w:numId w:val="23"/>
        </w:numPr>
        <w:suppressAutoHyphens/>
        <w:ind w:hanging="11"/>
        <w:jc w:val="both"/>
        <w:rPr>
          <w:rFonts w:eastAsia="MS Mincho"/>
          <w:sz w:val="22"/>
          <w:szCs w:val="22"/>
          <w:lang w:val="fr-FR"/>
        </w:rPr>
      </w:pPr>
      <w:r w:rsidRPr="006E3A70">
        <w:rPr>
          <w:sz w:val="22"/>
          <w:szCs w:val="22"/>
          <w:lang w:val="fr-FR"/>
        </w:rPr>
        <w:t>D’autres organes et organismes subsidiaires créés par le Conseil</w:t>
      </w:r>
      <w:r w:rsidRPr="006E3A70">
        <w:rPr>
          <w:rFonts w:eastAsia="MS Mincho"/>
          <w:sz w:val="22"/>
          <w:szCs w:val="22"/>
          <w:lang w:val="fr-FR"/>
        </w:rPr>
        <w:t xml:space="preserve"> </w:t>
      </w:r>
    </w:p>
    <w:p w14:paraId="0E530201" w14:textId="220EE257" w:rsidR="00B86018" w:rsidRDefault="00B86018" w:rsidP="006E3A70">
      <w:pPr>
        <w:suppressAutoHyphens/>
        <w:jc w:val="both"/>
        <w:rPr>
          <w:rFonts w:eastAsia="MS Mincho"/>
          <w:sz w:val="22"/>
          <w:szCs w:val="22"/>
          <w:lang w:val="fr-FR"/>
        </w:rPr>
      </w:pPr>
      <w:r>
        <w:rPr>
          <w:rFonts w:eastAsia="MS Mincho"/>
          <w:sz w:val="22"/>
          <w:szCs w:val="22"/>
          <w:lang w:val="fr-FR"/>
        </w:rPr>
        <w:br w:type="page"/>
      </w:r>
    </w:p>
    <w:p w14:paraId="5EB419C1" w14:textId="77777777" w:rsidR="006E3A70" w:rsidRPr="006E3A70" w:rsidRDefault="006E3A70" w:rsidP="006E3A70">
      <w:pPr>
        <w:numPr>
          <w:ilvl w:val="0"/>
          <w:numId w:val="21"/>
        </w:numPr>
        <w:suppressAutoHyphens/>
        <w:ind w:left="0" w:firstLine="0"/>
        <w:jc w:val="center"/>
        <w:outlineLvl w:val="0"/>
        <w:rPr>
          <w:rFonts w:eastAsia="MS Mincho"/>
          <w:sz w:val="22"/>
          <w:szCs w:val="22"/>
          <w:lang w:val="fr-FR"/>
        </w:rPr>
      </w:pPr>
      <w:bookmarkStart w:id="5" w:name="_Toc53164322"/>
      <w:bookmarkStart w:id="6" w:name="_Toc323638040"/>
      <w:bookmarkStart w:id="7" w:name="_Toc356042044"/>
      <w:bookmarkStart w:id="8" w:name="_Toc386462090"/>
      <w:r w:rsidRPr="006E3A70">
        <w:rPr>
          <w:rFonts w:eastAsia="MS Mincho"/>
          <w:sz w:val="22"/>
          <w:szCs w:val="22"/>
          <w:lang w:val="fr-FR"/>
        </w:rPr>
        <w:lastRenderedPageBreak/>
        <w:t>ACTIVITÉS DU CIDI ET DE SES ORGANES SUBSIDIAIRES</w:t>
      </w:r>
      <w:bookmarkEnd w:id="5"/>
      <w:r w:rsidRPr="006E3A70">
        <w:rPr>
          <w:rFonts w:eastAsia="MS Mincho"/>
          <w:sz w:val="22"/>
          <w:szCs w:val="22"/>
          <w:lang w:val="fr-FR"/>
        </w:rPr>
        <w:t xml:space="preserve"> </w:t>
      </w:r>
      <w:bookmarkEnd w:id="6"/>
      <w:bookmarkEnd w:id="7"/>
      <w:bookmarkEnd w:id="8"/>
    </w:p>
    <w:p w14:paraId="3E4CFC39" w14:textId="77777777" w:rsidR="006E3A70" w:rsidRPr="006E3A70" w:rsidRDefault="006E3A70" w:rsidP="006E3A70">
      <w:pPr>
        <w:suppressAutoHyphens/>
        <w:outlineLvl w:val="0"/>
        <w:rPr>
          <w:rFonts w:eastAsia="MS Mincho"/>
          <w:sz w:val="22"/>
          <w:szCs w:val="22"/>
          <w:lang w:val="fr-FR"/>
        </w:rPr>
      </w:pPr>
    </w:p>
    <w:p w14:paraId="2A74DAE5" w14:textId="77777777" w:rsidR="006E3A70" w:rsidRPr="006E3A70" w:rsidRDefault="006E3A70" w:rsidP="003120C7">
      <w:pPr>
        <w:numPr>
          <w:ilvl w:val="2"/>
          <w:numId w:val="25"/>
        </w:numPr>
        <w:tabs>
          <w:tab w:val="clear" w:pos="1080"/>
          <w:tab w:val="num" w:pos="720"/>
        </w:tabs>
        <w:suppressAutoHyphens/>
        <w:ind w:left="720" w:hanging="720"/>
        <w:jc w:val="both"/>
        <w:outlineLvl w:val="1"/>
        <w:rPr>
          <w:rFonts w:eastAsia="MS Mincho"/>
          <w:spacing w:val="-2"/>
          <w:sz w:val="22"/>
          <w:szCs w:val="22"/>
          <w:lang w:val="fr-FR"/>
        </w:rPr>
      </w:pPr>
      <w:bookmarkStart w:id="9" w:name="_Toc53164323"/>
      <w:r w:rsidRPr="006E3A70">
        <w:rPr>
          <w:rFonts w:eastAsia="MS Mincho"/>
          <w:sz w:val="22"/>
          <w:szCs w:val="22"/>
          <w:lang w:val="fr-FR"/>
        </w:rPr>
        <w:t>RÉUNIONS ORDINAIRES MENSUELLES DU CIDI ET RÉUNIONS CONJOINTES AVEC LE CONSEIL PERMANENT</w:t>
      </w:r>
      <w:bookmarkEnd w:id="9"/>
      <w:r w:rsidRPr="006E3A70">
        <w:rPr>
          <w:rFonts w:eastAsia="MS Mincho"/>
          <w:sz w:val="22"/>
          <w:szCs w:val="22"/>
          <w:lang w:val="fr-FR"/>
        </w:rPr>
        <w:t xml:space="preserve"> </w:t>
      </w:r>
    </w:p>
    <w:p w14:paraId="5FFE41E8" w14:textId="77777777" w:rsidR="006E3A70" w:rsidRPr="006E3A70" w:rsidRDefault="006E3A70" w:rsidP="006E3A70">
      <w:pPr>
        <w:suppressAutoHyphens/>
        <w:jc w:val="both"/>
        <w:rPr>
          <w:rFonts w:eastAsia="MS Mincho"/>
          <w:sz w:val="22"/>
          <w:szCs w:val="22"/>
          <w:lang w:val="fr-FR"/>
        </w:rPr>
      </w:pPr>
    </w:p>
    <w:p w14:paraId="5E1187BC" w14:textId="2B308073" w:rsidR="006E3A70" w:rsidRPr="006E3A70" w:rsidRDefault="006E3A70" w:rsidP="003120C7">
      <w:pPr>
        <w:tabs>
          <w:tab w:val="left" w:pos="720"/>
        </w:tabs>
        <w:suppressAutoHyphens/>
        <w:ind w:firstLine="720"/>
        <w:jc w:val="both"/>
        <w:rPr>
          <w:rFonts w:eastAsia="MS Mincho"/>
          <w:sz w:val="22"/>
          <w:szCs w:val="22"/>
          <w:lang w:val="fr-FR"/>
        </w:rPr>
      </w:pPr>
      <w:r w:rsidRPr="006E3A70">
        <w:rPr>
          <w:rFonts w:eastAsia="MS Mincho"/>
          <w:sz w:val="22"/>
          <w:szCs w:val="22"/>
          <w:lang w:val="fr-FR"/>
        </w:rPr>
        <w:t xml:space="preserve">Les réunions ordinaires, extraordinaires et conjointes avec le Conseil permanent, ainsi que celles des commissions permanentes, se sont tenues conformément aux règles établies dans </w:t>
      </w:r>
    </w:p>
    <w:p w14:paraId="3C1E0F5C" w14:textId="77777777" w:rsidR="00D94E91" w:rsidRDefault="006E3A70" w:rsidP="006E3A70">
      <w:pPr>
        <w:suppressAutoHyphens/>
        <w:jc w:val="both"/>
        <w:rPr>
          <w:rFonts w:eastAsia="MS Mincho"/>
          <w:sz w:val="22"/>
          <w:szCs w:val="22"/>
          <w:lang w:val="fr-FR"/>
        </w:rPr>
      </w:pPr>
      <w:r w:rsidRPr="006E3A70">
        <w:rPr>
          <w:rFonts w:eastAsia="MS Mincho"/>
          <w:sz w:val="22"/>
          <w:szCs w:val="22"/>
          <w:lang w:val="fr-FR"/>
        </w:rPr>
        <w:tab/>
      </w:r>
    </w:p>
    <w:p w14:paraId="5281E35B" w14:textId="3D5D3744" w:rsidR="006E3A70" w:rsidRPr="00D94E91" w:rsidRDefault="006E3A70" w:rsidP="00D94E91">
      <w:pPr>
        <w:suppressAutoHyphens/>
        <w:ind w:firstLine="720"/>
        <w:jc w:val="both"/>
        <w:rPr>
          <w:rFonts w:eastAsia="MS Mincho"/>
          <w:sz w:val="22"/>
          <w:szCs w:val="22"/>
          <w:u w:val="single"/>
          <w:lang w:val="fr-FR"/>
        </w:rPr>
      </w:pPr>
      <w:r w:rsidRPr="00D94E91">
        <w:rPr>
          <w:rFonts w:eastAsia="MS Mincho"/>
          <w:sz w:val="22"/>
          <w:szCs w:val="22"/>
          <w:u w:val="single"/>
          <w:lang w:val="fr-FR"/>
        </w:rPr>
        <w:t>Bureau (juillet-décembre 2019)</w:t>
      </w:r>
    </w:p>
    <w:p w14:paraId="5BFBEEA7" w14:textId="77777777" w:rsidR="006E3A70" w:rsidRPr="006E3A70" w:rsidRDefault="006E3A70" w:rsidP="006E3A70">
      <w:pPr>
        <w:suppressAutoHyphens/>
        <w:jc w:val="both"/>
        <w:rPr>
          <w:rFonts w:eastAsia="MS Mincho"/>
          <w:sz w:val="22"/>
          <w:szCs w:val="22"/>
          <w:lang w:val="fr-FR"/>
        </w:rPr>
      </w:pPr>
    </w:p>
    <w:p w14:paraId="6AFF5947" w14:textId="62F6A430" w:rsidR="006E3A70" w:rsidRDefault="006E3A70" w:rsidP="006E3A70">
      <w:pPr>
        <w:suppressAutoHyphens/>
        <w:ind w:left="3240" w:hanging="1800"/>
        <w:jc w:val="both"/>
        <w:rPr>
          <w:rFonts w:eastAsia="MS Mincho"/>
          <w:sz w:val="22"/>
          <w:szCs w:val="22"/>
          <w:lang w:val="fr-FR"/>
        </w:rPr>
      </w:pPr>
      <w:r w:rsidRPr="006E3A70">
        <w:rPr>
          <w:rFonts w:eastAsia="MS Mincho"/>
          <w:sz w:val="22"/>
          <w:szCs w:val="22"/>
          <w:u w:val="single"/>
          <w:lang w:val="fr-FR"/>
        </w:rPr>
        <w:t>Présidente</w:t>
      </w:r>
      <w:r w:rsidRPr="006E3A70">
        <w:rPr>
          <w:rFonts w:eastAsia="MS Mincho"/>
          <w:sz w:val="22"/>
          <w:szCs w:val="22"/>
          <w:lang w:val="fr-FR"/>
        </w:rPr>
        <w:t xml:space="preserve"> :</w:t>
      </w:r>
      <w:r w:rsidRPr="006E3A70">
        <w:rPr>
          <w:rFonts w:eastAsia="MS Mincho"/>
          <w:sz w:val="22"/>
          <w:szCs w:val="22"/>
          <w:lang w:val="fr-FR"/>
        </w:rPr>
        <w:tab/>
        <w:t>Ambassadrice</w:t>
      </w:r>
      <w:r w:rsidRPr="006E3A70">
        <w:rPr>
          <w:rFonts w:eastAsia="MS Mincho"/>
          <w:sz w:val="22"/>
          <w:szCs w:val="22"/>
          <w:vertAlign w:val="superscript"/>
          <w:lang w:val="fr-FR"/>
        </w:rPr>
        <w:t xml:space="preserve"> </w:t>
      </w:r>
      <w:r w:rsidRPr="006E3A70">
        <w:rPr>
          <w:rFonts w:eastAsia="MS Mincho"/>
          <w:sz w:val="22"/>
          <w:szCs w:val="22"/>
          <w:lang w:val="fr-FR"/>
        </w:rPr>
        <w:t>Rita Claverie de Sciolli, Représentante permanente du Guatemala</w:t>
      </w:r>
    </w:p>
    <w:p w14:paraId="2B05C138" w14:textId="77777777" w:rsidR="00D94E91" w:rsidRDefault="00D94E91" w:rsidP="006E3A70">
      <w:pPr>
        <w:suppressAutoHyphens/>
        <w:ind w:left="3240" w:hanging="1800"/>
        <w:jc w:val="both"/>
        <w:rPr>
          <w:rFonts w:eastAsia="MS Mincho"/>
          <w:sz w:val="22"/>
          <w:szCs w:val="22"/>
          <w:lang w:val="fr-FR"/>
        </w:rPr>
      </w:pPr>
    </w:p>
    <w:p w14:paraId="6110E61D" w14:textId="5A52A17F" w:rsidR="006E3A70" w:rsidRPr="006E3A70" w:rsidRDefault="006E3A70" w:rsidP="006E3A70">
      <w:pPr>
        <w:suppressAutoHyphens/>
        <w:ind w:left="3240" w:hanging="1800"/>
        <w:jc w:val="both"/>
        <w:rPr>
          <w:rFonts w:eastAsia="MS Mincho"/>
          <w:sz w:val="22"/>
          <w:szCs w:val="22"/>
          <w:lang w:val="fr-FR"/>
        </w:rPr>
      </w:pPr>
      <w:r w:rsidRPr="006E3A70">
        <w:rPr>
          <w:rFonts w:eastAsia="MS Mincho"/>
          <w:sz w:val="22"/>
          <w:szCs w:val="22"/>
          <w:u w:val="single"/>
          <w:lang w:val="fr-FR"/>
        </w:rPr>
        <w:t>Vice-présidente</w:t>
      </w:r>
      <w:r w:rsidR="00D94E91">
        <w:rPr>
          <w:rFonts w:eastAsia="MS Mincho"/>
          <w:sz w:val="22"/>
          <w:szCs w:val="22"/>
          <w:lang w:val="fr-FR"/>
        </w:rPr>
        <w:t xml:space="preserve"> :</w:t>
      </w:r>
      <w:r w:rsidRPr="006E3A70">
        <w:rPr>
          <w:rFonts w:eastAsia="MS Mincho"/>
          <w:sz w:val="22"/>
          <w:szCs w:val="22"/>
          <w:lang w:val="fr-FR"/>
        </w:rPr>
        <w:tab/>
        <w:t>Ambassadrice Luz Elena Baños Rivas, Représentante permanente du Mexique</w:t>
      </w:r>
    </w:p>
    <w:p w14:paraId="6058C0F9" w14:textId="77777777" w:rsidR="006E3A70" w:rsidRPr="006E3A70" w:rsidRDefault="006E3A70" w:rsidP="006E3A70">
      <w:pPr>
        <w:suppressAutoHyphens/>
        <w:jc w:val="both"/>
        <w:rPr>
          <w:rFonts w:eastAsia="MS Mincho"/>
          <w:sz w:val="22"/>
          <w:szCs w:val="22"/>
          <w:lang w:val="fr-FR"/>
        </w:rPr>
      </w:pPr>
    </w:p>
    <w:p w14:paraId="47EFF383" w14:textId="77777777" w:rsidR="006E3A70" w:rsidRPr="00D94E91" w:rsidRDefault="006E3A70" w:rsidP="006E3A70">
      <w:pPr>
        <w:suppressAutoHyphens/>
        <w:jc w:val="both"/>
        <w:rPr>
          <w:rFonts w:eastAsia="MS Mincho"/>
          <w:sz w:val="22"/>
          <w:szCs w:val="22"/>
          <w:u w:val="single"/>
          <w:lang w:val="fr-FR"/>
        </w:rPr>
      </w:pPr>
      <w:r w:rsidRPr="006E3A70">
        <w:rPr>
          <w:rFonts w:eastAsia="MS Mincho"/>
          <w:sz w:val="22"/>
          <w:szCs w:val="22"/>
          <w:lang w:val="fr-FR"/>
        </w:rPr>
        <w:tab/>
      </w:r>
      <w:r w:rsidRPr="00D94E91">
        <w:rPr>
          <w:rFonts w:eastAsia="MS Mincho"/>
          <w:sz w:val="22"/>
          <w:szCs w:val="22"/>
          <w:u w:val="single"/>
          <w:lang w:val="fr-FR"/>
        </w:rPr>
        <w:t>Bureau (janvier-juin 2020)</w:t>
      </w:r>
    </w:p>
    <w:p w14:paraId="5B5DC75F" w14:textId="77777777" w:rsidR="006E3A70" w:rsidRPr="006E3A70" w:rsidRDefault="006E3A70" w:rsidP="006E3A70">
      <w:pPr>
        <w:suppressAutoHyphens/>
        <w:jc w:val="both"/>
        <w:rPr>
          <w:rFonts w:eastAsia="MS Mincho"/>
          <w:sz w:val="22"/>
          <w:szCs w:val="22"/>
          <w:lang w:val="fr-FR"/>
        </w:rPr>
      </w:pPr>
    </w:p>
    <w:p w14:paraId="37B67F19" w14:textId="1548DB0C" w:rsidR="006E3A70" w:rsidRDefault="006E3A70" w:rsidP="006E3A70">
      <w:pPr>
        <w:suppressAutoHyphens/>
        <w:ind w:left="3240" w:hanging="1800"/>
        <w:jc w:val="both"/>
        <w:rPr>
          <w:rFonts w:eastAsia="MS Mincho"/>
          <w:sz w:val="22"/>
          <w:szCs w:val="22"/>
          <w:lang w:val="fr-FR"/>
        </w:rPr>
      </w:pPr>
      <w:r w:rsidRPr="006E3A70">
        <w:rPr>
          <w:rFonts w:eastAsia="MS Mincho"/>
          <w:sz w:val="22"/>
          <w:szCs w:val="22"/>
          <w:u w:val="single"/>
          <w:lang w:val="fr-FR"/>
        </w:rPr>
        <w:t>Président</w:t>
      </w:r>
      <w:r w:rsidRPr="006E3A70">
        <w:rPr>
          <w:rFonts w:eastAsia="MS Mincho"/>
          <w:sz w:val="22"/>
          <w:szCs w:val="22"/>
          <w:lang w:val="fr-FR"/>
        </w:rPr>
        <w:t xml:space="preserve"> : </w:t>
      </w:r>
      <w:r w:rsidRPr="006E3A70">
        <w:rPr>
          <w:rFonts w:eastAsia="MS Mincho"/>
          <w:sz w:val="22"/>
          <w:szCs w:val="22"/>
          <w:lang w:val="fr-FR"/>
        </w:rPr>
        <w:tab/>
        <w:t>Ambassadeur Riyad Insanally, Représentant permanent de la Guyane</w:t>
      </w:r>
    </w:p>
    <w:p w14:paraId="27082983" w14:textId="77777777" w:rsidR="00D94E91" w:rsidRDefault="00D94E91" w:rsidP="006E3A70">
      <w:pPr>
        <w:suppressAutoHyphens/>
        <w:ind w:left="3240" w:hanging="1800"/>
        <w:jc w:val="both"/>
        <w:rPr>
          <w:rFonts w:eastAsia="MS Mincho"/>
          <w:sz w:val="22"/>
          <w:szCs w:val="22"/>
          <w:lang w:val="fr-FR"/>
        </w:rPr>
      </w:pPr>
    </w:p>
    <w:p w14:paraId="6F36B806" w14:textId="77777777" w:rsidR="006E3A70" w:rsidRPr="006E3A70" w:rsidRDefault="006E3A70" w:rsidP="006E3A70">
      <w:pPr>
        <w:suppressAutoHyphens/>
        <w:ind w:left="3240" w:hanging="1800"/>
        <w:jc w:val="both"/>
        <w:rPr>
          <w:rFonts w:eastAsia="MS Mincho"/>
          <w:sz w:val="22"/>
          <w:szCs w:val="22"/>
          <w:lang w:val="fr-FR"/>
        </w:rPr>
      </w:pPr>
      <w:r w:rsidRPr="006E3A70">
        <w:rPr>
          <w:rFonts w:eastAsia="MS Mincho"/>
          <w:sz w:val="22"/>
          <w:szCs w:val="22"/>
          <w:u w:val="single"/>
          <w:lang w:val="fr-FR"/>
        </w:rPr>
        <w:t>Vice-présidente</w:t>
      </w:r>
      <w:r w:rsidRPr="006E3A70">
        <w:rPr>
          <w:rFonts w:eastAsia="MS Mincho"/>
          <w:sz w:val="22"/>
          <w:szCs w:val="22"/>
          <w:lang w:val="fr-FR"/>
        </w:rPr>
        <w:t xml:space="preserve"> : </w:t>
      </w:r>
      <w:r w:rsidRPr="006E3A70">
        <w:rPr>
          <w:rFonts w:eastAsia="MS Mincho"/>
          <w:sz w:val="22"/>
          <w:szCs w:val="22"/>
          <w:lang w:val="fr-FR"/>
        </w:rPr>
        <w:tab/>
        <w:t>Ambassadrice Audrey P. Marks, Représentante permanente de la Jamaïque</w:t>
      </w:r>
    </w:p>
    <w:p w14:paraId="213EA522" w14:textId="77777777" w:rsidR="006E3A70" w:rsidRPr="006E3A70" w:rsidRDefault="006E3A70" w:rsidP="006E3A70">
      <w:pPr>
        <w:suppressAutoHyphens/>
        <w:jc w:val="both"/>
        <w:rPr>
          <w:rFonts w:eastAsia="MS Mincho"/>
          <w:sz w:val="22"/>
          <w:szCs w:val="22"/>
          <w:lang w:val="fr-FR"/>
        </w:rPr>
      </w:pPr>
    </w:p>
    <w:p w14:paraId="7B51D301" w14:textId="77777777" w:rsidR="006E3A70" w:rsidRPr="00D94E91" w:rsidRDefault="006E3A70" w:rsidP="006E3A70">
      <w:pPr>
        <w:suppressAutoHyphens/>
        <w:ind w:firstLine="720"/>
        <w:jc w:val="both"/>
        <w:rPr>
          <w:rFonts w:eastAsia="MS Mincho"/>
          <w:sz w:val="22"/>
          <w:szCs w:val="22"/>
          <w:u w:val="single"/>
          <w:lang w:val="fr-FR"/>
        </w:rPr>
      </w:pPr>
      <w:r w:rsidRPr="00D94E91">
        <w:rPr>
          <w:rFonts w:eastAsia="MS Mincho"/>
          <w:sz w:val="22"/>
          <w:szCs w:val="22"/>
          <w:u w:val="single"/>
          <w:lang w:val="fr-FR"/>
        </w:rPr>
        <w:t>Bureau (juillet-décembre 2020)</w:t>
      </w:r>
    </w:p>
    <w:p w14:paraId="0D18BC69" w14:textId="77777777" w:rsidR="006E3A70" w:rsidRPr="006E3A70" w:rsidRDefault="006E3A70" w:rsidP="006E3A70">
      <w:pPr>
        <w:suppressAutoHyphens/>
        <w:jc w:val="both"/>
        <w:rPr>
          <w:rFonts w:eastAsia="MS Mincho"/>
          <w:sz w:val="22"/>
          <w:szCs w:val="22"/>
          <w:lang w:val="fr-FR"/>
        </w:rPr>
      </w:pPr>
    </w:p>
    <w:p w14:paraId="0900C31E" w14:textId="669A8177" w:rsidR="006E3A70" w:rsidRDefault="006E3A70" w:rsidP="006E3A70">
      <w:pPr>
        <w:suppressAutoHyphens/>
        <w:ind w:left="3240" w:hanging="1800"/>
        <w:jc w:val="both"/>
        <w:rPr>
          <w:rFonts w:eastAsia="MS Mincho"/>
          <w:sz w:val="22"/>
          <w:szCs w:val="22"/>
          <w:lang w:val="fr-FR"/>
        </w:rPr>
      </w:pPr>
      <w:r w:rsidRPr="006E3A70">
        <w:rPr>
          <w:rFonts w:eastAsia="MS Mincho"/>
          <w:sz w:val="22"/>
          <w:szCs w:val="22"/>
          <w:u w:val="single"/>
          <w:lang w:val="fr-FR"/>
        </w:rPr>
        <w:t>Président</w:t>
      </w:r>
      <w:r w:rsidRPr="006E3A70">
        <w:rPr>
          <w:rFonts w:eastAsia="MS Mincho"/>
          <w:sz w:val="22"/>
          <w:szCs w:val="22"/>
          <w:lang w:val="fr-FR"/>
        </w:rPr>
        <w:t xml:space="preserve"> : </w:t>
      </w:r>
      <w:r w:rsidRPr="006E3A70">
        <w:rPr>
          <w:rFonts w:eastAsia="MS Mincho"/>
          <w:sz w:val="22"/>
          <w:szCs w:val="22"/>
          <w:lang w:val="fr-FR"/>
        </w:rPr>
        <w:tab/>
        <w:t>Ambassadeur Leon Charles, Représentant permanent d'Haïti</w:t>
      </w:r>
    </w:p>
    <w:p w14:paraId="50659283" w14:textId="77777777" w:rsidR="00D94E91" w:rsidRDefault="00D94E91" w:rsidP="006E3A70">
      <w:pPr>
        <w:suppressAutoHyphens/>
        <w:ind w:left="3240" w:hanging="1800"/>
        <w:jc w:val="both"/>
        <w:rPr>
          <w:rFonts w:eastAsia="MS Mincho"/>
          <w:sz w:val="22"/>
          <w:szCs w:val="22"/>
          <w:lang w:val="fr-FR"/>
        </w:rPr>
      </w:pPr>
    </w:p>
    <w:p w14:paraId="7D4A077F" w14:textId="77777777" w:rsidR="006E3A70" w:rsidRPr="006E3A70" w:rsidRDefault="006E3A70" w:rsidP="006E3A70">
      <w:pPr>
        <w:suppressAutoHyphens/>
        <w:ind w:left="3240" w:hanging="1800"/>
        <w:jc w:val="both"/>
        <w:rPr>
          <w:rFonts w:eastAsia="MS Mincho"/>
          <w:sz w:val="22"/>
          <w:szCs w:val="22"/>
          <w:lang w:val="fr-FR"/>
        </w:rPr>
      </w:pPr>
      <w:r w:rsidRPr="006E3A70">
        <w:rPr>
          <w:rFonts w:eastAsia="MS Mincho"/>
          <w:sz w:val="22"/>
          <w:szCs w:val="22"/>
          <w:u w:val="single"/>
          <w:lang w:val="fr-FR"/>
        </w:rPr>
        <w:t>Vice-président</w:t>
      </w:r>
      <w:r w:rsidRPr="006E3A70">
        <w:rPr>
          <w:rFonts w:eastAsia="MS Mincho"/>
          <w:sz w:val="22"/>
          <w:szCs w:val="22"/>
          <w:lang w:val="fr-FR"/>
        </w:rPr>
        <w:t xml:space="preserve"> : </w:t>
      </w:r>
      <w:r w:rsidRPr="006E3A70">
        <w:rPr>
          <w:rFonts w:eastAsia="MS Mincho"/>
          <w:sz w:val="22"/>
          <w:szCs w:val="22"/>
          <w:lang w:val="fr-FR"/>
        </w:rPr>
        <w:tab/>
        <w:t>Ambassadeur Luis Fernando Cordero Montoya, Représentant permanent du Honduras</w:t>
      </w:r>
    </w:p>
    <w:p w14:paraId="1C0E9CC8" w14:textId="77777777" w:rsidR="006E3A70" w:rsidRPr="006E3A70" w:rsidRDefault="006E3A70" w:rsidP="006E3A70">
      <w:pPr>
        <w:suppressAutoHyphens/>
        <w:jc w:val="both"/>
        <w:rPr>
          <w:rFonts w:eastAsia="MS Mincho"/>
          <w:sz w:val="22"/>
          <w:szCs w:val="22"/>
          <w:lang w:val="fr-FR"/>
        </w:rPr>
      </w:pPr>
    </w:p>
    <w:p w14:paraId="77A1720E" w14:textId="77777777" w:rsidR="006E3A70" w:rsidRPr="006E3A70" w:rsidRDefault="006E3A70" w:rsidP="006E3A70">
      <w:pPr>
        <w:suppressAutoHyphens/>
        <w:ind w:right="-29"/>
        <w:jc w:val="both"/>
        <w:rPr>
          <w:rFonts w:eastAsia="MS Mincho"/>
          <w:color w:val="000000"/>
          <w:sz w:val="22"/>
          <w:szCs w:val="22"/>
          <w:lang w:val="fr-FR"/>
        </w:rPr>
      </w:pPr>
      <w:r w:rsidRPr="006E3A70">
        <w:rPr>
          <w:rFonts w:eastAsia="MS Mincho"/>
          <w:sz w:val="22"/>
          <w:szCs w:val="22"/>
          <w:lang w:val="fr-FR"/>
        </w:rPr>
        <w:tab/>
      </w:r>
      <w:r w:rsidRPr="006E3A70">
        <w:rPr>
          <w:sz w:val="22"/>
          <w:szCs w:val="22"/>
          <w:lang w:val="fr-FR"/>
        </w:rPr>
        <w:t>Pendant la période couverte par le présent rapport, le CIDI, en sa qualité de principal forum de dialogue de l’OEA sur les thèmes du développement intégré, a tenu des réunions ordinaires qui ont facilité les interactions de fond entre les États membres et des experts de la société civile, le secteur privé et les membres des cercles universitaires portant sur le Plan stratégique de l’Organisation</w:t>
      </w:r>
      <w:r w:rsidRPr="006E3A70">
        <w:rPr>
          <w:rFonts w:eastAsia="MS Mincho"/>
          <w:color w:val="000000"/>
          <w:sz w:val="22"/>
          <w:szCs w:val="22"/>
          <w:lang w:val="fr-FR"/>
        </w:rPr>
        <w:t>.</w:t>
      </w:r>
    </w:p>
    <w:p w14:paraId="07A17548" w14:textId="77777777" w:rsidR="006E3A70" w:rsidRPr="006E3A70" w:rsidRDefault="006E3A70" w:rsidP="006E3A70">
      <w:pPr>
        <w:suppressAutoHyphens/>
        <w:ind w:right="-29"/>
        <w:jc w:val="both"/>
        <w:rPr>
          <w:rFonts w:eastAsia="MS Mincho"/>
          <w:color w:val="000000"/>
          <w:sz w:val="22"/>
          <w:szCs w:val="22"/>
          <w:lang w:val="fr-FR"/>
        </w:rPr>
      </w:pPr>
    </w:p>
    <w:p w14:paraId="581CF7BD" w14:textId="77777777" w:rsidR="006E3A70" w:rsidRPr="006E3A70" w:rsidRDefault="006E3A70" w:rsidP="006E3A70">
      <w:pPr>
        <w:suppressAutoHyphens/>
        <w:snapToGrid w:val="0"/>
        <w:ind w:firstLine="720"/>
        <w:jc w:val="both"/>
        <w:rPr>
          <w:sz w:val="22"/>
          <w:szCs w:val="22"/>
          <w:lang w:val="fr-FR"/>
        </w:rPr>
      </w:pPr>
      <w:r w:rsidRPr="006E3A70">
        <w:rPr>
          <w:rFonts w:eastAsia="MS Mincho"/>
          <w:color w:val="000000"/>
          <w:sz w:val="22"/>
          <w:szCs w:val="22"/>
          <w:lang w:val="fr-FR"/>
        </w:rPr>
        <w:t>Le deuxième semestre de 2019 a débuté par la visite de l</w:t>
      </w:r>
      <w:r w:rsidRPr="006E3A70">
        <w:rPr>
          <w:sz w:val="22"/>
          <w:szCs w:val="22"/>
          <w:lang w:val="fr-FR"/>
        </w:rPr>
        <w:t>'Ambassadrice Sandra Erica Jovel Polanco,</w:t>
      </w:r>
      <w:r w:rsidRPr="006E3A70">
        <w:rPr>
          <w:rFonts w:eastAsia="MS Mincho"/>
          <w:color w:val="000000"/>
          <w:sz w:val="22"/>
          <w:szCs w:val="22"/>
          <w:lang w:val="fr-FR"/>
        </w:rPr>
        <w:t xml:space="preserve"> ministre des Affaires étrangères du Guatemala</w:t>
      </w:r>
      <w:r w:rsidRPr="006E3A70">
        <w:rPr>
          <w:sz w:val="22"/>
          <w:szCs w:val="22"/>
          <w:lang w:val="fr-FR"/>
        </w:rPr>
        <w:t>, qui a évoqué la situation de la croissance économique dans de nombreux pays, en raison des défis sociaux auxquels les États membres de l'OEA sont toujours confrontés, notamment ceux posés par le changement climatique, ainsi que par d'autres facteurs économiques. Ces défis reflètent la réalité à laquelle des millions de citoyens de la région doivent faire face quotidiennement afin d'améliorer leurs conditions de vie, l'accès aux services de base, le travail décent, l'éducation de qualité et les services de santé.</w:t>
      </w:r>
    </w:p>
    <w:p w14:paraId="6A58EA6B" w14:textId="77777777" w:rsidR="006E3A70" w:rsidRPr="006E3A70" w:rsidRDefault="006E3A70" w:rsidP="006E3A70">
      <w:pPr>
        <w:suppressAutoHyphens/>
        <w:ind w:right="-29"/>
        <w:jc w:val="both"/>
        <w:rPr>
          <w:rFonts w:eastAsia="MS Mincho"/>
          <w:color w:val="000000"/>
          <w:sz w:val="22"/>
          <w:szCs w:val="22"/>
          <w:lang w:val="fr-FR"/>
        </w:rPr>
      </w:pPr>
    </w:p>
    <w:p w14:paraId="70260620" w14:textId="77777777" w:rsidR="006E3A70" w:rsidRPr="006E3A70" w:rsidRDefault="006E3A70" w:rsidP="006E3A70">
      <w:pPr>
        <w:suppressAutoHyphens/>
        <w:ind w:firstLine="720"/>
        <w:jc w:val="both"/>
        <w:rPr>
          <w:bCs/>
          <w:sz w:val="22"/>
          <w:szCs w:val="22"/>
          <w:lang w:val="fr-FR"/>
        </w:rPr>
      </w:pPr>
      <w:r w:rsidRPr="006E3A70">
        <w:rPr>
          <w:rFonts w:eastAsia="Calibri"/>
          <w:bCs/>
          <w:sz w:val="22"/>
          <w:szCs w:val="22"/>
          <w:lang w:val="fr-FR"/>
        </w:rPr>
        <w:t xml:space="preserve">Le </w:t>
      </w:r>
      <w:r w:rsidRPr="006E3A70">
        <w:rPr>
          <w:bCs/>
          <w:sz w:val="22"/>
          <w:szCs w:val="22"/>
          <w:lang w:val="fr-FR"/>
        </w:rPr>
        <w:t xml:space="preserve">CIDI a consacré une réunion à l'examen des partenariats public-privé (Note conceptuelle </w:t>
      </w:r>
      <w:r w:rsidRPr="006E3A70">
        <w:rPr>
          <w:sz w:val="22"/>
          <w:szCs w:val="22"/>
          <w:lang w:val="fr-FR"/>
        </w:rPr>
        <w:t xml:space="preserve">CIDI/INF.318/19 corr. 1 </w:t>
      </w:r>
      <w:hyperlink r:id="rId10" w:history="1">
        <w:r w:rsidRPr="006E3A70">
          <w:rPr>
            <w:rFonts w:eastAsia="MS Mincho"/>
            <w:color w:val="0000FF"/>
            <w:sz w:val="22"/>
            <w:szCs w:val="22"/>
            <w:u w:val="single"/>
            <w:shd w:val="clear" w:color="auto" w:fill="FFFFFF"/>
            <w:lang w:val="fr-FR"/>
          </w:rPr>
          <w:t>Español</w:t>
        </w:r>
      </w:hyperlink>
      <w:r w:rsidRPr="006E3A70">
        <w:rPr>
          <w:rFonts w:eastAsia="MS Mincho"/>
          <w:color w:val="0000FF"/>
          <w:sz w:val="22"/>
          <w:szCs w:val="22"/>
          <w:shd w:val="clear" w:color="auto" w:fill="FFFFFF"/>
          <w:lang w:val="fr-FR"/>
        </w:rPr>
        <w:t xml:space="preserve"> | </w:t>
      </w:r>
      <w:hyperlink r:id="rId11" w:history="1">
        <w:r w:rsidRPr="006E3A70">
          <w:rPr>
            <w:rFonts w:eastAsia="MS Mincho"/>
            <w:color w:val="0000FF"/>
            <w:sz w:val="22"/>
            <w:szCs w:val="22"/>
            <w:u w:val="single"/>
            <w:shd w:val="clear" w:color="auto" w:fill="FFFFFF"/>
            <w:lang w:val="fr-FR"/>
          </w:rPr>
          <w:t>English</w:t>
        </w:r>
      </w:hyperlink>
      <w:r w:rsidRPr="006E3A70">
        <w:rPr>
          <w:rFonts w:eastAsia="MS Mincho"/>
          <w:color w:val="0000FF"/>
          <w:sz w:val="22"/>
          <w:szCs w:val="22"/>
          <w:u w:val="single"/>
          <w:shd w:val="clear" w:color="auto" w:fill="FFFFFF"/>
          <w:lang w:val="fr-FR"/>
        </w:rPr>
        <w:t xml:space="preserve"> </w:t>
      </w:r>
      <w:r w:rsidRPr="006E3A70">
        <w:rPr>
          <w:sz w:val="22"/>
          <w:szCs w:val="22"/>
          <w:shd w:val="clear" w:color="auto" w:fill="FFFFFF"/>
          <w:lang w:val="fr-FR"/>
        </w:rPr>
        <w:t xml:space="preserve">| </w:t>
      </w:r>
      <w:hyperlink r:id="rId12" w:history="1">
        <w:r w:rsidRPr="006E3A70">
          <w:rPr>
            <w:rFonts w:eastAsia="MS Mincho"/>
            <w:color w:val="0000FF"/>
            <w:sz w:val="22"/>
            <w:szCs w:val="22"/>
            <w:u w:val="single"/>
            <w:shd w:val="clear" w:color="auto" w:fill="FFFFFF"/>
            <w:lang w:val="fr-FR"/>
          </w:rPr>
          <w:t>Français</w:t>
        </w:r>
      </w:hyperlink>
      <w:r w:rsidRPr="006E3A70">
        <w:rPr>
          <w:sz w:val="22"/>
          <w:szCs w:val="22"/>
          <w:lang w:val="fr-FR"/>
        </w:rPr>
        <w:t xml:space="preserve"> | </w:t>
      </w:r>
      <w:hyperlink r:id="rId13" w:history="1">
        <w:r w:rsidRPr="006E3A70">
          <w:rPr>
            <w:rFonts w:eastAsia="MS Mincho"/>
            <w:color w:val="0000FF"/>
            <w:sz w:val="22"/>
            <w:szCs w:val="22"/>
            <w:u w:val="single"/>
            <w:shd w:val="clear" w:color="auto" w:fill="FFFFFF"/>
            <w:lang w:val="fr-FR"/>
          </w:rPr>
          <w:t>Português</w:t>
        </w:r>
      </w:hyperlink>
      <w:r w:rsidRPr="006E3A70">
        <w:rPr>
          <w:bCs/>
          <w:sz w:val="22"/>
          <w:szCs w:val="22"/>
          <w:lang w:val="fr-FR"/>
        </w:rPr>
        <w:t xml:space="preserve">) et de </w:t>
      </w:r>
      <w:r w:rsidRPr="006E3A70">
        <w:rPr>
          <w:sz w:val="22"/>
          <w:szCs w:val="22"/>
          <w:lang w:val="fr-FR"/>
        </w:rPr>
        <w:t xml:space="preserve">la numérisation des opérations des micro, petites et moyennes entreprises (MPME), éléments </w:t>
      </w:r>
      <w:r w:rsidRPr="006E3A70">
        <w:rPr>
          <w:rFonts w:eastAsia="Calibri"/>
          <w:bCs/>
          <w:sz w:val="22"/>
          <w:szCs w:val="22"/>
          <w:lang w:val="fr-FR"/>
        </w:rPr>
        <w:t xml:space="preserve">fondamentaux pour réduire la pauvreté et créer des emplois, et considérés comme essentiels pour parvenir à un développement et à une </w:t>
      </w:r>
      <w:r w:rsidRPr="006E3A70">
        <w:rPr>
          <w:rFonts w:eastAsia="Calibri"/>
          <w:bCs/>
          <w:sz w:val="22"/>
          <w:szCs w:val="22"/>
          <w:lang w:val="fr-FR"/>
        </w:rPr>
        <w:lastRenderedPageBreak/>
        <w:t xml:space="preserve">croissance plus inclusifs. </w:t>
      </w:r>
      <w:r w:rsidRPr="006E3A70">
        <w:rPr>
          <w:sz w:val="22"/>
          <w:szCs w:val="22"/>
          <w:lang w:val="fr-FR"/>
        </w:rPr>
        <w:t xml:space="preserve">Au cours de la réunion, les participants ont </w:t>
      </w:r>
      <w:r w:rsidRPr="006E3A70">
        <w:rPr>
          <w:rFonts w:eastAsia="Calibri"/>
          <w:sz w:val="22"/>
          <w:szCs w:val="22"/>
          <w:lang w:val="fr-FR"/>
        </w:rPr>
        <w:t xml:space="preserve">analysé les avantages et les difficultés liés à l'adoption d'outils numériques par les MPME pour </w:t>
      </w:r>
      <w:r w:rsidRPr="006E3A70">
        <w:rPr>
          <w:sz w:val="22"/>
          <w:szCs w:val="22"/>
          <w:lang w:val="fr-FR"/>
        </w:rPr>
        <w:t xml:space="preserve">accroître leur productivité et leur connexion avec les marchés, et ont fait le point sur les progrès réalisés par les pays qui ont commencé à mettre en œuvre le </w:t>
      </w:r>
      <w:r w:rsidRPr="006E3A70">
        <w:rPr>
          <w:iCs/>
          <w:sz w:val="22"/>
          <w:szCs w:val="22"/>
          <w:lang w:val="fr-FR"/>
        </w:rPr>
        <w:t xml:space="preserve">Plan de numérisation des MPME 2019-2022, </w:t>
      </w:r>
      <w:r w:rsidRPr="006E3A70">
        <w:rPr>
          <w:sz w:val="22"/>
          <w:szCs w:val="22"/>
          <w:lang w:val="fr-FR"/>
        </w:rPr>
        <w:t>que l'OEA met en œuvre avec le soutien de la plateforme numérique KOLAU Marketing, un partenaire stratégique de Google.</w:t>
      </w:r>
    </w:p>
    <w:p w14:paraId="7DC5F21B" w14:textId="77777777" w:rsidR="006E3A70" w:rsidRPr="006E3A70" w:rsidRDefault="006E3A70" w:rsidP="006E3A70">
      <w:pPr>
        <w:suppressAutoHyphens/>
        <w:jc w:val="both"/>
        <w:rPr>
          <w:color w:val="000000"/>
          <w:sz w:val="22"/>
          <w:szCs w:val="22"/>
          <w:lang w:val="fr-FR"/>
        </w:rPr>
      </w:pPr>
    </w:p>
    <w:p w14:paraId="2DE5F902" w14:textId="77777777" w:rsidR="006E3A70" w:rsidRPr="006E3A70" w:rsidRDefault="006E3A70" w:rsidP="006E3A70">
      <w:pPr>
        <w:suppressAutoHyphens/>
        <w:ind w:firstLine="720"/>
        <w:jc w:val="both"/>
        <w:rPr>
          <w:rFonts w:eastAsia="MS Mincho"/>
          <w:color w:val="000000"/>
          <w:sz w:val="22"/>
          <w:szCs w:val="22"/>
          <w:lang w:val="fr-FR"/>
        </w:rPr>
      </w:pPr>
      <w:r w:rsidRPr="006E3A70">
        <w:rPr>
          <w:sz w:val="22"/>
          <w:szCs w:val="22"/>
          <w:lang w:val="fr-FR"/>
        </w:rPr>
        <w:t xml:space="preserve">Le </w:t>
      </w:r>
      <w:r w:rsidRPr="006E3A70">
        <w:rPr>
          <w:rFonts w:eastAsia="Calibri"/>
          <w:sz w:val="22"/>
          <w:szCs w:val="22"/>
          <w:lang w:val="fr-FR"/>
        </w:rPr>
        <w:t xml:space="preserve">CIDI a également examiné la situation des </w:t>
      </w:r>
      <w:r w:rsidRPr="006E3A70">
        <w:rPr>
          <w:sz w:val="22"/>
          <w:szCs w:val="22"/>
          <w:lang w:val="fr-FR"/>
        </w:rPr>
        <w:t xml:space="preserve">partenariats public-privé et de la </w:t>
      </w:r>
      <w:r w:rsidRPr="006E3A70">
        <w:rPr>
          <w:rFonts w:eastAsia="Calibri"/>
          <w:bCs/>
          <w:sz w:val="22"/>
          <w:szCs w:val="22"/>
          <w:lang w:val="fr-FR"/>
        </w:rPr>
        <w:t xml:space="preserve">facilitation du commerce international, </w:t>
      </w:r>
      <w:r w:rsidRPr="006E3A70">
        <w:rPr>
          <w:bCs/>
          <w:sz w:val="22"/>
          <w:szCs w:val="22"/>
          <w:lang w:val="fr-FR"/>
        </w:rPr>
        <w:t xml:space="preserve">considérant </w:t>
      </w:r>
      <w:r w:rsidRPr="006E3A70">
        <w:rPr>
          <w:rFonts w:eastAsia="Calibri"/>
          <w:sz w:val="22"/>
          <w:szCs w:val="22"/>
          <w:lang w:val="fr-FR"/>
        </w:rPr>
        <w:t xml:space="preserve">que la paperasserie et les procédures bureaucratiques représentent un fardeau pour la circulation transfrontalière des marchandises. Ont </w:t>
      </w:r>
      <w:r w:rsidRPr="006E3A70">
        <w:rPr>
          <w:rFonts w:eastAsia="MS Mincho"/>
          <w:color w:val="000000"/>
          <w:sz w:val="22"/>
          <w:szCs w:val="22"/>
          <w:lang w:val="fr-FR"/>
        </w:rPr>
        <w:t xml:space="preserve">participé à la réunion </w:t>
      </w:r>
      <w:r w:rsidRPr="006E3A70">
        <w:rPr>
          <w:sz w:val="22"/>
          <w:szCs w:val="22"/>
          <w:lang w:val="fr-FR"/>
        </w:rPr>
        <w:t xml:space="preserve">Mario Kafati, secrétaire adjoint du Bureau des micro, petites et moyennes entreprises et du secteur social de l'économie (MIPYME-SSE) du secrétariat au Développement économique du Honduras, Edgar Colman, directeur de la Direction nationale de l'entrepreneuriat (DINAEM) du ministère de l'Industrie et du Commerce du Paraguay, Danny Sánchez-Mola, directeur général de KOLAU, et Gonzalo Mórtola, intervenant de l'Administration générale des ports d'Argentine. </w:t>
      </w:r>
    </w:p>
    <w:p w14:paraId="6A8E9DA9" w14:textId="77777777" w:rsidR="006E3A70" w:rsidRPr="006E3A70" w:rsidRDefault="006E3A70" w:rsidP="006E3A70">
      <w:pPr>
        <w:suppressAutoHyphens/>
        <w:ind w:right="-29"/>
        <w:jc w:val="both"/>
        <w:rPr>
          <w:rFonts w:eastAsia="MS Mincho"/>
          <w:color w:val="000000"/>
          <w:sz w:val="22"/>
          <w:szCs w:val="22"/>
          <w:lang w:val="fr-FR"/>
        </w:rPr>
      </w:pPr>
    </w:p>
    <w:p w14:paraId="7C4357B9" w14:textId="77777777" w:rsidR="006E3A70" w:rsidRPr="006E3A70" w:rsidRDefault="006E3A70" w:rsidP="006E3A70">
      <w:pPr>
        <w:suppressAutoHyphens/>
        <w:jc w:val="both"/>
        <w:rPr>
          <w:rFonts w:eastAsia="Calibri"/>
          <w:sz w:val="22"/>
          <w:szCs w:val="22"/>
          <w:lang w:val="fr-FR"/>
        </w:rPr>
      </w:pPr>
      <w:r w:rsidRPr="006E3A70">
        <w:rPr>
          <w:rFonts w:eastAsia="MS Mincho"/>
          <w:color w:val="000000"/>
          <w:sz w:val="22"/>
          <w:szCs w:val="22"/>
          <w:lang w:val="fr-FR"/>
        </w:rPr>
        <w:tab/>
        <w:t xml:space="preserve">Lors de la réunion du CIDI sur la </w:t>
      </w:r>
      <w:r w:rsidRPr="006E3A70">
        <w:rPr>
          <w:rFonts w:eastAsia="Calibri"/>
          <w:sz w:val="22"/>
          <w:szCs w:val="22"/>
          <w:lang w:val="fr-FR"/>
        </w:rPr>
        <w:t xml:space="preserve">décarbonisation du développement dans les Amériques (Note conceptuelle </w:t>
      </w:r>
      <w:r w:rsidRPr="006E3A70">
        <w:rPr>
          <w:sz w:val="22"/>
          <w:szCs w:val="22"/>
          <w:lang w:val="fr-FR"/>
        </w:rPr>
        <w:t>CIDI/INF.324/19</w:t>
      </w:r>
      <w:r w:rsidRPr="006E3A70">
        <w:rPr>
          <w:color w:val="558ED5"/>
          <w:sz w:val="22"/>
          <w:szCs w:val="22"/>
          <w:lang w:val="fr-FR"/>
        </w:rPr>
        <w:t xml:space="preserve"> </w:t>
      </w:r>
      <w:hyperlink r:id="rId14" w:history="1">
        <w:r w:rsidRPr="006E3A70">
          <w:rPr>
            <w:rFonts w:eastAsia="MS Mincho"/>
            <w:color w:val="0000FF"/>
            <w:sz w:val="22"/>
            <w:szCs w:val="22"/>
            <w:u w:val="single"/>
            <w:shd w:val="clear" w:color="auto" w:fill="FFFFFF"/>
            <w:lang w:val="fr-FR"/>
          </w:rPr>
          <w:t>Español</w:t>
        </w:r>
      </w:hyperlink>
      <w:r w:rsidRPr="006E3A70">
        <w:rPr>
          <w:color w:val="000000"/>
          <w:sz w:val="22"/>
          <w:szCs w:val="22"/>
          <w:shd w:val="clear" w:color="auto" w:fill="FFFFFF"/>
          <w:lang w:val="fr-FR"/>
        </w:rPr>
        <w:t xml:space="preserve"> |</w:t>
      </w:r>
      <w:hyperlink r:id="rId15" w:history="1">
        <w:r w:rsidRPr="006E3A70">
          <w:rPr>
            <w:rFonts w:eastAsia="MS Mincho"/>
            <w:color w:val="0000FF"/>
            <w:sz w:val="22"/>
            <w:szCs w:val="22"/>
            <w:u w:val="single"/>
            <w:shd w:val="clear" w:color="auto" w:fill="FFFFFF"/>
            <w:lang w:val="fr-FR"/>
          </w:rPr>
          <w:t>English</w:t>
        </w:r>
      </w:hyperlink>
      <w:r w:rsidRPr="006E3A70">
        <w:rPr>
          <w:color w:val="000000"/>
          <w:sz w:val="22"/>
          <w:szCs w:val="22"/>
          <w:shd w:val="clear" w:color="auto" w:fill="FFFFFF"/>
          <w:lang w:val="fr-FR"/>
        </w:rPr>
        <w:t xml:space="preserve"> |</w:t>
      </w:r>
      <w:hyperlink r:id="rId16" w:history="1">
        <w:r w:rsidRPr="006E3A70">
          <w:rPr>
            <w:rFonts w:eastAsia="MS Mincho"/>
            <w:color w:val="0000FF"/>
            <w:sz w:val="22"/>
            <w:szCs w:val="22"/>
            <w:u w:val="single"/>
            <w:shd w:val="clear" w:color="auto" w:fill="FFFFFF"/>
            <w:lang w:val="fr-FR"/>
          </w:rPr>
          <w:t>Français</w:t>
        </w:r>
      </w:hyperlink>
      <w:r w:rsidRPr="006E3A70">
        <w:rPr>
          <w:rFonts w:eastAsia="MS Mincho"/>
          <w:color w:val="0000FF"/>
          <w:sz w:val="22"/>
          <w:szCs w:val="22"/>
          <w:shd w:val="clear" w:color="auto" w:fill="FFFFFF"/>
          <w:lang w:val="fr-FR"/>
        </w:rPr>
        <w:t xml:space="preserve"> </w:t>
      </w:r>
      <w:r w:rsidRPr="006E3A70">
        <w:rPr>
          <w:rFonts w:eastAsia="MS Mincho"/>
          <w:color w:val="0000FF"/>
          <w:sz w:val="22"/>
          <w:szCs w:val="22"/>
          <w:u w:val="single"/>
          <w:shd w:val="clear" w:color="auto" w:fill="FFFFFF"/>
          <w:lang w:val="fr-FR"/>
        </w:rPr>
        <w:t>|</w:t>
      </w:r>
      <w:r w:rsidRPr="006E3A70">
        <w:rPr>
          <w:rFonts w:eastAsia="MS Mincho"/>
          <w:color w:val="0000FF"/>
          <w:sz w:val="22"/>
          <w:szCs w:val="22"/>
          <w:shd w:val="clear" w:color="auto" w:fill="FFFFFF"/>
          <w:lang w:val="fr-FR"/>
        </w:rPr>
        <w:t xml:space="preserve"> </w:t>
      </w:r>
      <w:hyperlink r:id="rId17" w:history="1">
        <w:r w:rsidRPr="006E3A70">
          <w:rPr>
            <w:color w:val="0000FF"/>
            <w:sz w:val="22"/>
            <w:szCs w:val="22"/>
            <w:u w:val="single"/>
            <w:shd w:val="clear" w:color="auto" w:fill="FFFFFF"/>
            <w:lang w:val="fr-FR"/>
          </w:rPr>
          <w:t>Português</w:t>
        </w:r>
      </w:hyperlink>
      <w:r w:rsidRPr="006E3A70">
        <w:rPr>
          <w:rFonts w:eastAsia="Calibri"/>
          <w:sz w:val="22"/>
          <w:szCs w:val="22"/>
          <w:lang w:val="fr-FR"/>
        </w:rPr>
        <w:t>), les représentants des États membres de l'OEA et les experts invités ont discuté des premières études de la communauté scientifique du climat indiquant que les concentrations de dioxyde de carbone dans l'atmosphère augmentent régulièrement. C'est pourquoi, au cours de la réunion, des options ont été envisagées pour faciliter le partage des connaissances sur les défis et les avantages potentiels liés à la décarbonisation du développement dans les États membres de l'OEA.</w:t>
      </w:r>
    </w:p>
    <w:p w14:paraId="3E8953A9" w14:textId="77777777" w:rsidR="006E3A70" w:rsidRPr="006E3A70" w:rsidRDefault="006E3A70" w:rsidP="006E3A70">
      <w:pPr>
        <w:suppressAutoHyphens/>
        <w:ind w:right="-29"/>
        <w:jc w:val="both"/>
        <w:rPr>
          <w:rFonts w:eastAsia="Calibri"/>
          <w:sz w:val="22"/>
          <w:szCs w:val="22"/>
          <w:lang w:val="fr-FR"/>
        </w:rPr>
      </w:pPr>
    </w:p>
    <w:p w14:paraId="355B532F" w14:textId="77777777" w:rsidR="006E3A70" w:rsidRPr="006E3A70" w:rsidRDefault="006E3A70" w:rsidP="006E3A70">
      <w:pPr>
        <w:suppressAutoHyphens/>
        <w:ind w:right="-29"/>
        <w:jc w:val="both"/>
        <w:rPr>
          <w:i/>
          <w:sz w:val="22"/>
          <w:szCs w:val="22"/>
          <w:lang w:val="fr-FR"/>
        </w:rPr>
      </w:pPr>
      <w:r w:rsidRPr="006E3A70">
        <w:rPr>
          <w:rFonts w:eastAsia="Calibri"/>
          <w:sz w:val="22"/>
          <w:szCs w:val="22"/>
          <w:lang w:val="fr-FR"/>
        </w:rPr>
        <w:tab/>
        <w:t xml:space="preserve">La réunion comprenait des présentations de l'honorable sénateur Matthew Samuda de la Jamaïque et de l'Ambassadeur Olger Gonzalez du Costa Rica, avec </w:t>
      </w:r>
      <w:r w:rsidRPr="006E3A70">
        <w:rPr>
          <w:sz w:val="22"/>
          <w:szCs w:val="22"/>
          <w:lang w:val="fr-FR"/>
        </w:rPr>
        <w:t>la</w:t>
      </w:r>
      <w:r w:rsidRPr="006E3A70">
        <w:rPr>
          <w:rFonts w:eastAsia="Calibri"/>
          <w:sz w:val="22"/>
          <w:szCs w:val="22"/>
          <w:lang w:val="fr-FR"/>
        </w:rPr>
        <w:t xml:space="preserve"> participation de M</w:t>
      </w:r>
      <w:r w:rsidRPr="006E3A70">
        <w:rPr>
          <w:rFonts w:eastAsia="Calibri"/>
          <w:sz w:val="22"/>
          <w:szCs w:val="22"/>
          <w:vertAlign w:val="superscript"/>
          <w:lang w:val="fr-FR"/>
        </w:rPr>
        <w:t xml:space="preserve">me </w:t>
      </w:r>
      <w:r w:rsidRPr="006E3A70">
        <w:rPr>
          <w:sz w:val="22"/>
          <w:szCs w:val="22"/>
          <w:lang w:val="fr-FR"/>
        </w:rPr>
        <w:t xml:space="preserve">Jessica Jacob, spécialiste du dialogue avec les pays d'Amérique latine et des Caraïbes du </w:t>
      </w:r>
      <w:r w:rsidRPr="006E3A70">
        <w:rPr>
          <w:i/>
          <w:sz w:val="22"/>
          <w:szCs w:val="22"/>
          <w:lang w:val="fr-FR"/>
        </w:rPr>
        <w:t>Fonds vert pour le climat</w:t>
      </w:r>
      <w:r w:rsidRPr="006E3A70">
        <w:rPr>
          <w:iCs/>
          <w:sz w:val="22"/>
          <w:szCs w:val="22"/>
          <w:lang w:val="fr-FR"/>
        </w:rPr>
        <w:t>,</w:t>
      </w:r>
      <w:r w:rsidRPr="006E3A70">
        <w:rPr>
          <w:sz w:val="22"/>
          <w:szCs w:val="22"/>
          <w:lang w:val="fr-FR"/>
        </w:rPr>
        <w:t xml:space="preserve"> de M</w:t>
      </w:r>
      <w:r w:rsidRPr="006E3A70">
        <w:rPr>
          <w:i/>
          <w:sz w:val="22"/>
          <w:szCs w:val="22"/>
          <w:lang w:val="fr-FR"/>
        </w:rPr>
        <w:t xml:space="preserve">. </w:t>
      </w:r>
      <w:r w:rsidRPr="006E3A70">
        <w:rPr>
          <w:sz w:val="22"/>
          <w:szCs w:val="22"/>
          <w:lang w:val="fr-FR"/>
        </w:rPr>
        <w:t xml:space="preserve">Vinicio Cerezo, secrétaire général du Système d'intégration centraméricaine, de M. Mark Lambrides, directeur de l'énergie et des infrastructures mondiales à </w:t>
      </w:r>
      <w:r w:rsidRPr="006E3A70">
        <w:rPr>
          <w:i/>
          <w:sz w:val="22"/>
          <w:szCs w:val="22"/>
          <w:lang w:val="fr-FR"/>
        </w:rPr>
        <w:t>The Nature Conservancy</w:t>
      </w:r>
      <w:r w:rsidRPr="006E3A70">
        <w:rPr>
          <w:iCs/>
          <w:sz w:val="22"/>
          <w:szCs w:val="22"/>
          <w:lang w:val="fr-FR"/>
        </w:rPr>
        <w:t>, et de M. </w:t>
      </w:r>
      <w:r w:rsidRPr="006E3A70">
        <w:rPr>
          <w:sz w:val="22"/>
          <w:szCs w:val="22"/>
          <w:lang w:val="fr-FR"/>
        </w:rPr>
        <w:t xml:space="preserve">Camron Gorguinpour du </w:t>
      </w:r>
      <w:r w:rsidRPr="006E3A70">
        <w:rPr>
          <w:i/>
          <w:sz w:val="22"/>
          <w:szCs w:val="22"/>
          <w:lang w:val="fr-FR"/>
        </w:rPr>
        <w:t>World Resources Institute.</w:t>
      </w:r>
    </w:p>
    <w:p w14:paraId="0B931548" w14:textId="77777777" w:rsidR="006E3A70" w:rsidRPr="006E3A70" w:rsidRDefault="006E3A70" w:rsidP="006E3A70">
      <w:pPr>
        <w:suppressAutoHyphens/>
        <w:ind w:right="-29"/>
        <w:jc w:val="both"/>
        <w:rPr>
          <w:rFonts w:eastAsia="MS Mincho"/>
          <w:color w:val="000000"/>
          <w:sz w:val="22"/>
          <w:szCs w:val="22"/>
          <w:lang w:val="fr-FR"/>
        </w:rPr>
      </w:pPr>
    </w:p>
    <w:p w14:paraId="24A43184" w14:textId="77777777" w:rsidR="006E3A70" w:rsidRPr="006E3A70" w:rsidRDefault="006E3A70" w:rsidP="006E3A70">
      <w:pPr>
        <w:suppressAutoHyphens/>
        <w:snapToGrid w:val="0"/>
        <w:jc w:val="both"/>
        <w:rPr>
          <w:rFonts w:eastAsia="MS Mincho"/>
          <w:color w:val="000000"/>
          <w:sz w:val="22"/>
          <w:szCs w:val="22"/>
          <w:lang w:val="fr-FR"/>
        </w:rPr>
      </w:pPr>
      <w:r w:rsidRPr="006E3A70">
        <w:rPr>
          <w:rFonts w:eastAsia="MS Mincho"/>
          <w:color w:val="000000"/>
          <w:sz w:val="22"/>
          <w:szCs w:val="22"/>
          <w:lang w:val="fr-FR"/>
        </w:rPr>
        <w:tab/>
      </w:r>
      <w:r w:rsidRPr="006E3A70">
        <w:rPr>
          <w:sz w:val="22"/>
          <w:szCs w:val="22"/>
          <w:lang w:val="fr-FR" w:eastAsia="es-ES_tradnl"/>
        </w:rPr>
        <w:t>A l'</w:t>
      </w:r>
      <w:r w:rsidRPr="006E3A70">
        <w:rPr>
          <w:rFonts w:eastAsia="MS Mincho"/>
          <w:color w:val="000000"/>
          <w:sz w:val="22"/>
          <w:szCs w:val="22"/>
          <w:lang w:val="fr-FR"/>
        </w:rPr>
        <w:t xml:space="preserve">occasion de la réunion consacrée au thème de la compétitivité (Note conceptuelle </w:t>
      </w:r>
      <w:r w:rsidRPr="006E3A70">
        <w:rPr>
          <w:sz w:val="22"/>
          <w:szCs w:val="22"/>
          <w:lang w:val="fr-FR"/>
        </w:rPr>
        <w:t xml:space="preserve">CIDI/INF.318/19 corr. 1 </w:t>
      </w:r>
      <w:hyperlink r:id="rId18" w:history="1">
        <w:r w:rsidRPr="006E3A70">
          <w:rPr>
            <w:color w:val="0000FF"/>
            <w:sz w:val="22"/>
            <w:szCs w:val="22"/>
            <w:u w:val="single"/>
            <w:shd w:val="clear" w:color="auto" w:fill="FFFFFF"/>
            <w:lang w:val="fr-FR"/>
          </w:rPr>
          <w:t>Español</w:t>
        </w:r>
      </w:hyperlink>
      <w:r w:rsidRPr="006E3A70">
        <w:rPr>
          <w:color w:val="000000"/>
          <w:sz w:val="22"/>
          <w:szCs w:val="22"/>
          <w:shd w:val="clear" w:color="auto" w:fill="FFFFFF"/>
          <w:lang w:val="fr-FR"/>
        </w:rPr>
        <w:t xml:space="preserve"> |</w:t>
      </w:r>
      <w:hyperlink r:id="rId19" w:history="1">
        <w:r w:rsidRPr="006E3A70">
          <w:rPr>
            <w:color w:val="0000FF"/>
            <w:sz w:val="22"/>
            <w:szCs w:val="22"/>
            <w:u w:val="single"/>
            <w:shd w:val="clear" w:color="auto" w:fill="FFFFFF"/>
            <w:lang w:val="fr-FR"/>
          </w:rPr>
          <w:t>English</w:t>
        </w:r>
      </w:hyperlink>
      <w:r w:rsidRPr="006E3A70">
        <w:rPr>
          <w:color w:val="000000"/>
          <w:sz w:val="22"/>
          <w:szCs w:val="22"/>
          <w:shd w:val="clear" w:color="auto" w:fill="FFFFFF"/>
          <w:lang w:val="fr-FR"/>
        </w:rPr>
        <w:t xml:space="preserve"> |</w:t>
      </w:r>
      <w:hyperlink r:id="rId20" w:history="1">
        <w:r w:rsidRPr="006E3A70">
          <w:rPr>
            <w:color w:val="0000FF"/>
            <w:sz w:val="22"/>
            <w:szCs w:val="22"/>
            <w:u w:val="single"/>
            <w:shd w:val="clear" w:color="auto" w:fill="FFFFFF"/>
            <w:lang w:val="fr-FR"/>
          </w:rPr>
          <w:t>Français</w:t>
        </w:r>
      </w:hyperlink>
      <w:r w:rsidRPr="006E3A70">
        <w:rPr>
          <w:sz w:val="22"/>
          <w:szCs w:val="22"/>
          <w:lang w:val="fr-FR"/>
        </w:rPr>
        <w:t xml:space="preserve"> |</w:t>
      </w:r>
      <w:hyperlink r:id="rId21" w:history="1">
        <w:r w:rsidRPr="006E3A70">
          <w:rPr>
            <w:color w:val="0000FF"/>
            <w:sz w:val="22"/>
            <w:szCs w:val="22"/>
            <w:u w:val="single"/>
            <w:shd w:val="clear" w:color="auto" w:fill="FFFFFF"/>
            <w:lang w:val="fr-FR"/>
          </w:rPr>
          <w:t>Português</w:t>
        </w:r>
      </w:hyperlink>
      <w:r w:rsidRPr="006E3A70">
        <w:rPr>
          <w:rFonts w:eastAsia="MS Mincho"/>
          <w:color w:val="000000"/>
          <w:sz w:val="22"/>
          <w:szCs w:val="22"/>
          <w:lang w:val="fr-FR"/>
        </w:rPr>
        <w:t xml:space="preserve">), étant entendu qu'en plus </w:t>
      </w:r>
      <w:r w:rsidRPr="006E3A70">
        <w:rPr>
          <w:sz w:val="22"/>
          <w:szCs w:val="22"/>
          <w:lang w:val="fr-FR" w:eastAsia="es-ES_tradnl"/>
        </w:rPr>
        <w:t xml:space="preserve">des défis de la pauvreté et de l'inégalité la région est confrontée à des problèmes émergents qui peuvent avoir un impact fort sur la croissance économique et le développement (tels que des technologiques révolutionnaires, des nouvelles tendances démographiques et la menace récurrente de catastrophes, la faible productivité), les États membres de l'OEA ont examiné les aspects relatifs à la </w:t>
      </w:r>
      <w:r w:rsidRPr="006E3A70">
        <w:rPr>
          <w:sz w:val="22"/>
          <w:szCs w:val="22"/>
          <w:lang w:val="fr-FR"/>
        </w:rPr>
        <w:t>transition vers une plus grande productivité, qui nécessitera l'amélioration du fonctionnement des institutions, de la qualité des infrastructures et de l’affectation des facteurs de production, ainsi que le renforcement de la base de compétences, de technologie et d'innovation pour insérer pleinement la région dans la quatrième révolution industrielle, avec de nouveaux produits et l'adoption et le développement de nouvelles technologies pour augmenter la productivité de manière durable.</w:t>
      </w:r>
    </w:p>
    <w:p w14:paraId="4A0C5DEF" w14:textId="77777777" w:rsidR="006E3A70" w:rsidRPr="006E3A70" w:rsidRDefault="006E3A70" w:rsidP="006E3A70">
      <w:pPr>
        <w:suppressAutoHyphens/>
        <w:ind w:right="-29"/>
        <w:jc w:val="both"/>
        <w:rPr>
          <w:sz w:val="22"/>
          <w:szCs w:val="22"/>
          <w:lang w:val="fr-FR"/>
        </w:rPr>
      </w:pPr>
    </w:p>
    <w:p w14:paraId="577C7084" w14:textId="77777777" w:rsidR="006E3A70" w:rsidRPr="006E3A70" w:rsidRDefault="006E3A70" w:rsidP="006E3A70">
      <w:pPr>
        <w:suppressAutoHyphens/>
        <w:jc w:val="both"/>
        <w:rPr>
          <w:sz w:val="22"/>
          <w:szCs w:val="22"/>
          <w:lang w:val="fr-FR" w:eastAsia="es-ES_tradnl"/>
        </w:rPr>
      </w:pPr>
      <w:r w:rsidRPr="006E3A70">
        <w:rPr>
          <w:sz w:val="22"/>
          <w:szCs w:val="22"/>
          <w:lang w:val="fr-FR" w:eastAsia="es-ES_tradnl"/>
        </w:rPr>
        <w:tab/>
        <w:t xml:space="preserve">Dans une initiative visant à garantir que les politiques de compétitivité répondent aux défis actuels et futurs et soient adaptées aux conditions locales qui favorisent la compétitivité, le Secrétariat a </w:t>
      </w:r>
      <w:r w:rsidRPr="006E3A70">
        <w:rPr>
          <w:sz w:val="22"/>
          <w:szCs w:val="22"/>
          <w:lang w:val="fr-FR"/>
        </w:rPr>
        <w:t xml:space="preserve">présenté un nouvel </w:t>
      </w:r>
      <w:r w:rsidRPr="006E3A70">
        <w:rPr>
          <w:sz w:val="22"/>
          <w:szCs w:val="22"/>
          <w:lang w:val="fr-FR" w:eastAsia="es-ES_tradnl"/>
        </w:rPr>
        <w:t xml:space="preserve">outil qui peut soutenir les États membres dans leurs efforts pour concevoir et hiérarchiser les politiques de compétitivité afin de contribuer à la croissance, grâce à des modèles et des méthodologies de simulation avec des outils innovants guidés par les données. </w:t>
      </w:r>
    </w:p>
    <w:p w14:paraId="5BF557DC" w14:textId="77777777" w:rsidR="006E3A70" w:rsidRPr="006E3A70" w:rsidRDefault="006E3A70" w:rsidP="006E3A70">
      <w:pPr>
        <w:suppressAutoHyphens/>
        <w:jc w:val="both"/>
        <w:rPr>
          <w:rFonts w:eastAsia="MS Mincho"/>
          <w:color w:val="000000"/>
          <w:sz w:val="22"/>
          <w:szCs w:val="22"/>
          <w:lang w:val="fr-FR"/>
        </w:rPr>
      </w:pPr>
    </w:p>
    <w:p w14:paraId="6E387FF1" w14:textId="77777777" w:rsidR="006E3A70" w:rsidRPr="006E3A70" w:rsidRDefault="006E3A70" w:rsidP="006E3A70">
      <w:pPr>
        <w:suppressAutoHyphens/>
        <w:ind w:right="-29" w:firstLine="720"/>
        <w:jc w:val="both"/>
        <w:rPr>
          <w:sz w:val="22"/>
          <w:szCs w:val="22"/>
          <w:lang w:val="fr-FR"/>
        </w:rPr>
      </w:pPr>
      <w:r w:rsidRPr="006E3A70">
        <w:rPr>
          <w:sz w:val="22"/>
          <w:szCs w:val="22"/>
          <w:lang w:val="fr-FR"/>
        </w:rPr>
        <w:lastRenderedPageBreak/>
        <w:t xml:space="preserve">Ont participé à cette </w:t>
      </w:r>
      <w:r w:rsidRPr="006E3A70">
        <w:rPr>
          <w:rFonts w:eastAsia="MS Mincho"/>
          <w:color w:val="000000"/>
          <w:sz w:val="22"/>
          <w:szCs w:val="22"/>
          <w:lang w:val="fr-FR"/>
        </w:rPr>
        <w:t>réunion M. John Fleming, secrétaire adjoint au commerce des États-Unis pour le développement économique ; M. Luis Almagro, Secrétaire général de l'OEA ; M</w:t>
      </w:r>
      <w:r w:rsidRPr="006E3A70">
        <w:rPr>
          <w:rFonts w:eastAsia="MS Mincho"/>
          <w:color w:val="000000"/>
          <w:sz w:val="22"/>
          <w:szCs w:val="22"/>
          <w:vertAlign w:val="superscript"/>
          <w:lang w:val="fr-FR"/>
        </w:rPr>
        <w:t>me</w:t>
      </w:r>
      <w:r w:rsidRPr="006E3A70">
        <w:rPr>
          <w:rFonts w:eastAsia="MS Mincho"/>
          <w:color w:val="000000"/>
          <w:sz w:val="22"/>
          <w:szCs w:val="22"/>
          <w:lang w:val="fr-FR"/>
        </w:rPr>
        <w:t xml:space="preserve"> Kim Osborne, Secrétaire exécutive pour le développement intégré ; M. </w:t>
      </w:r>
      <w:r w:rsidRPr="006E3A70">
        <w:rPr>
          <w:sz w:val="22"/>
          <w:szCs w:val="22"/>
          <w:lang w:val="fr-FR"/>
        </w:rPr>
        <w:t xml:space="preserve">Luis Porto, conseiller stratégique du Secrétaire général de l'OEA ;  M. Luis Felipe Beltrán Morales, coordinateur des liens, de l'innovation et du transfert de connaissances vers la société, avec la participation des </w:t>
      </w:r>
      <w:r w:rsidRPr="006E3A70">
        <w:rPr>
          <w:bCs/>
          <w:color w:val="000000"/>
          <w:sz w:val="22"/>
          <w:szCs w:val="22"/>
          <w:lang w:val="fr-FR"/>
        </w:rPr>
        <w:t xml:space="preserve">experts suivants : M. </w:t>
      </w:r>
      <w:r w:rsidRPr="006E3A70">
        <w:rPr>
          <w:sz w:val="22"/>
          <w:szCs w:val="22"/>
          <w:lang w:val="fr-FR"/>
        </w:rPr>
        <w:t>Gonzálo Rivas, chef de la division de la compétitivité, de la technologie et de l'innovation de la Banque interaméricaine de développement ; M. Martin Rama, économiste en chef pour l'Amérique latine et les Caraïbes de la Banque mondiale ; et M. Ernesto Stein, chef technique du département de la recherche de la Banque interaméricaine de développement.</w:t>
      </w:r>
    </w:p>
    <w:p w14:paraId="08912568" w14:textId="77777777" w:rsidR="006E3A70" w:rsidRPr="006E3A70" w:rsidRDefault="006E3A70" w:rsidP="006E3A70">
      <w:pPr>
        <w:suppressAutoHyphens/>
        <w:ind w:right="-29"/>
        <w:jc w:val="both"/>
        <w:rPr>
          <w:sz w:val="22"/>
          <w:szCs w:val="22"/>
          <w:lang w:val="fr-FR"/>
        </w:rPr>
      </w:pPr>
    </w:p>
    <w:p w14:paraId="4354CD24" w14:textId="77777777" w:rsidR="006E3A70" w:rsidRPr="006E3A70" w:rsidRDefault="006E3A70" w:rsidP="006E3A70">
      <w:pPr>
        <w:suppressAutoHyphens/>
        <w:ind w:right="-29"/>
        <w:jc w:val="both"/>
        <w:rPr>
          <w:rFonts w:eastAsia="Calibri"/>
          <w:color w:val="333333"/>
          <w:sz w:val="22"/>
          <w:szCs w:val="22"/>
          <w:lang w:val="fr-FR"/>
        </w:rPr>
      </w:pPr>
      <w:r w:rsidRPr="006E3A70">
        <w:rPr>
          <w:sz w:val="22"/>
          <w:szCs w:val="22"/>
          <w:lang w:val="fr-FR"/>
        </w:rPr>
        <w:tab/>
      </w:r>
      <w:r w:rsidRPr="006E3A70">
        <w:rPr>
          <w:rFonts w:eastAsia="Calibri"/>
          <w:sz w:val="22"/>
          <w:szCs w:val="22"/>
          <w:lang w:val="fr-FR"/>
        </w:rPr>
        <w:t xml:space="preserve">Considérant que les États membres de l'OEA sont engagés dans la réalisation des objectifs de développement durable et que la plupart ont décidé de garantir l'alimentation comme un droit de la personne, le CIDI a tenu une réunion dont l'objectif central était d'identifier des initiatives, programmes et politiques qui ont été efficaces dans la région pour réduire la malnutrition infantile, ainsi que pour identifier certaines lignes de coopération régionale que les États membres de l'OEA reconnaissent comme prioritaires pour la mise en œuvre de projets de coopération horizontale permettant aux pays de transférer des informations, des expériences, des connaissances et des pratiques pour répondre à la l’ODD 2 « Faim zéro » du Programme de développement durable à l’horizon 2030 (Note conceptuelle du </w:t>
      </w:r>
      <w:r w:rsidRPr="006E3A70">
        <w:rPr>
          <w:sz w:val="22"/>
          <w:szCs w:val="22"/>
          <w:lang w:val="fr-FR"/>
        </w:rPr>
        <w:t xml:space="preserve">CIDI/INF.333/19) </w:t>
      </w:r>
      <w:hyperlink r:id="rId22" w:history="1">
        <w:r w:rsidRPr="006E3A70">
          <w:rPr>
            <w:color w:val="000000"/>
            <w:sz w:val="22"/>
            <w:szCs w:val="22"/>
            <w:u w:val="single"/>
            <w:shd w:val="clear" w:color="auto" w:fill="FFFFFF"/>
            <w:lang w:val="fr-FR"/>
          </w:rPr>
          <w:t>Español</w:t>
        </w:r>
      </w:hyperlink>
      <w:r w:rsidRPr="006E3A70">
        <w:rPr>
          <w:color w:val="000000"/>
          <w:sz w:val="22"/>
          <w:szCs w:val="22"/>
          <w:shd w:val="clear" w:color="auto" w:fill="FFFFFF"/>
          <w:lang w:val="fr-FR"/>
        </w:rPr>
        <w:t xml:space="preserve"> |</w:t>
      </w:r>
      <w:hyperlink r:id="rId23" w:history="1">
        <w:r w:rsidRPr="006E3A70">
          <w:rPr>
            <w:color w:val="0000FF"/>
            <w:sz w:val="22"/>
            <w:szCs w:val="22"/>
            <w:u w:val="single"/>
            <w:shd w:val="clear" w:color="auto" w:fill="FFFFFF"/>
            <w:lang w:val="fr-FR"/>
          </w:rPr>
          <w:t>English</w:t>
        </w:r>
      </w:hyperlink>
      <w:r w:rsidRPr="006E3A70">
        <w:rPr>
          <w:color w:val="000000"/>
          <w:sz w:val="22"/>
          <w:szCs w:val="22"/>
          <w:shd w:val="clear" w:color="auto" w:fill="FFFFFF"/>
          <w:lang w:val="fr-FR"/>
        </w:rPr>
        <w:t xml:space="preserve">| </w:t>
      </w:r>
      <w:hyperlink r:id="rId24" w:history="1">
        <w:r w:rsidRPr="006E3A70">
          <w:rPr>
            <w:color w:val="000000"/>
            <w:sz w:val="22"/>
            <w:szCs w:val="22"/>
            <w:u w:val="single"/>
            <w:shd w:val="clear" w:color="auto" w:fill="FFFFFF"/>
            <w:lang w:val="fr-FR"/>
          </w:rPr>
          <w:t>Français</w:t>
        </w:r>
      </w:hyperlink>
      <w:r w:rsidRPr="006E3A70">
        <w:rPr>
          <w:color w:val="000000"/>
          <w:sz w:val="22"/>
          <w:szCs w:val="22"/>
          <w:lang w:val="fr-FR"/>
        </w:rPr>
        <w:t xml:space="preserve"> |Português</w:t>
      </w:r>
      <w:r w:rsidRPr="006E3A70">
        <w:rPr>
          <w:rFonts w:eastAsia="Calibri"/>
          <w:sz w:val="22"/>
          <w:szCs w:val="22"/>
          <w:lang w:val="fr-FR"/>
        </w:rPr>
        <w:t xml:space="preserve">). Au cours de la réunion, le rôle du secteur privé dans les stratégies de lutte contre la malnutrition et sa participation active </w:t>
      </w:r>
      <w:r w:rsidRPr="006E3A70">
        <w:rPr>
          <w:rFonts w:eastAsia="Calibri"/>
          <w:color w:val="333333"/>
          <w:sz w:val="22"/>
          <w:szCs w:val="22"/>
          <w:lang w:val="fr-FR"/>
        </w:rPr>
        <w:t xml:space="preserve">en matière de responsabilité sociale des entreprises </w:t>
      </w:r>
      <w:r w:rsidRPr="006E3A70">
        <w:rPr>
          <w:rFonts w:eastAsia="Calibri"/>
          <w:sz w:val="22"/>
          <w:szCs w:val="22"/>
          <w:lang w:val="fr-FR"/>
        </w:rPr>
        <w:t>ont également été soulignés.</w:t>
      </w:r>
    </w:p>
    <w:p w14:paraId="274EA70F" w14:textId="77777777" w:rsidR="006E3A70" w:rsidRPr="006E3A70" w:rsidRDefault="006E3A70" w:rsidP="006E3A70">
      <w:pPr>
        <w:suppressAutoHyphens/>
        <w:snapToGrid w:val="0"/>
        <w:jc w:val="both"/>
        <w:rPr>
          <w:rFonts w:eastAsia="Calibri"/>
          <w:sz w:val="22"/>
          <w:szCs w:val="22"/>
          <w:lang w:val="fr-FR"/>
        </w:rPr>
      </w:pPr>
    </w:p>
    <w:p w14:paraId="0F6BC125" w14:textId="77777777" w:rsidR="006E3A70" w:rsidRPr="006E3A70" w:rsidRDefault="006E3A70" w:rsidP="006E3A70">
      <w:pPr>
        <w:suppressAutoHyphens/>
        <w:snapToGrid w:val="0"/>
        <w:jc w:val="both"/>
        <w:rPr>
          <w:color w:val="000000"/>
          <w:sz w:val="22"/>
          <w:szCs w:val="22"/>
          <w:lang w:val="fr-FR"/>
        </w:rPr>
      </w:pPr>
      <w:r w:rsidRPr="006E3A70">
        <w:rPr>
          <w:sz w:val="22"/>
          <w:szCs w:val="22"/>
          <w:lang w:val="fr-FR"/>
        </w:rPr>
        <w:tab/>
        <w:t>Lors de cette réunion, le CIDI a entendu les présentations de M. Gastão Alves de Toledo, Secrétaire à l'accès aux droits et à l'équité de l'OEA ; M</w:t>
      </w:r>
      <w:r w:rsidRPr="006E3A70">
        <w:rPr>
          <w:sz w:val="22"/>
          <w:szCs w:val="22"/>
          <w:vertAlign w:val="superscript"/>
          <w:lang w:val="fr-FR"/>
        </w:rPr>
        <w:t xml:space="preserve">me </w:t>
      </w:r>
      <w:r w:rsidRPr="006E3A70">
        <w:rPr>
          <w:sz w:val="22"/>
          <w:szCs w:val="22"/>
          <w:lang w:val="fr-FR"/>
        </w:rPr>
        <w:t xml:space="preserve">Laura Elisa Pérez Gómez, experte indépendante du Groupe de Travail du Protocole de San Salvador ; M. </w:t>
      </w:r>
      <w:r w:rsidRPr="006E3A70">
        <w:rPr>
          <w:color w:val="000000"/>
          <w:sz w:val="22"/>
          <w:szCs w:val="22"/>
          <w:lang w:val="fr-FR"/>
        </w:rPr>
        <w:t>Leo Nederveen, de l'Organisation panaméricaine de la santé ; M</w:t>
      </w:r>
      <w:r w:rsidRPr="006E3A70">
        <w:rPr>
          <w:color w:val="000000"/>
          <w:sz w:val="22"/>
          <w:szCs w:val="22"/>
          <w:vertAlign w:val="superscript"/>
          <w:lang w:val="fr-FR"/>
        </w:rPr>
        <w:t>me</w:t>
      </w:r>
      <w:r w:rsidRPr="006E3A70">
        <w:rPr>
          <w:color w:val="000000"/>
          <w:sz w:val="22"/>
          <w:szCs w:val="22"/>
          <w:lang w:val="fr-FR"/>
        </w:rPr>
        <w:t xml:space="preserve"> Patricia Palma, conseillère en sécurité alimentaire et nutritionnelle du Système d'intégration centraméricaine ; et M</w:t>
      </w:r>
      <w:r w:rsidRPr="006E3A70">
        <w:rPr>
          <w:color w:val="000000"/>
          <w:sz w:val="22"/>
          <w:szCs w:val="22"/>
          <w:vertAlign w:val="superscript"/>
          <w:lang w:val="fr-FR"/>
        </w:rPr>
        <w:t>me</w:t>
      </w:r>
      <w:r w:rsidRPr="006E3A70">
        <w:rPr>
          <w:color w:val="000000"/>
          <w:sz w:val="22"/>
          <w:szCs w:val="22"/>
          <w:lang w:val="fr-FR"/>
        </w:rPr>
        <w:t xml:space="preserve"> Yolanda Mayora, directrice de la durabilité de l'Association des exportateurs guatémaltèques.</w:t>
      </w:r>
    </w:p>
    <w:p w14:paraId="33DD61FD" w14:textId="77777777" w:rsidR="006E3A70" w:rsidRPr="006E3A70" w:rsidRDefault="006E3A70" w:rsidP="006E3A70">
      <w:pPr>
        <w:suppressAutoHyphens/>
        <w:snapToGrid w:val="0"/>
        <w:jc w:val="both"/>
        <w:rPr>
          <w:color w:val="000000"/>
          <w:sz w:val="22"/>
          <w:szCs w:val="22"/>
          <w:lang w:val="fr-FR"/>
        </w:rPr>
      </w:pPr>
    </w:p>
    <w:p w14:paraId="4F04ED91" w14:textId="77777777" w:rsidR="006E3A70" w:rsidRPr="006E3A70" w:rsidRDefault="006E3A70" w:rsidP="006E3A70">
      <w:pPr>
        <w:suppressAutoHyphens/>
        <w:ind w:firstLine="720"/>
        <w:jc w:val="both"/>
        <w:rPr>
          <w:sz w:val="22"/>
          <w:szCs w:val="22"/>
          <w:lang w:val="fr-FR"/>
        </w:rPr>
      </w:pPr>
      <w:r w:rsidRPr="006E3A70">
        <w:rPr>
          <w:sz w:val="22"/>
          <w:szCs w:val="22"/>
          <w:lang w:val="fr-FR"/>
        </w:rPr>
        <w:t xml:space="preserve">L'eau étant un élément indispensable à la vie humaine et à la vie des écosystèmes, essentiel au maintien de la santé, à la production alimentaire et énergétique, à la création de nouvelles possibilités d'emploi et à la protection de l'environnement, le CIDI a consacré une session, fin 2019, au thème de la crise de l'eau et de l'assainissement et de ses effets sur la santé humaine (Note conceptuelle CIDI/INF.335/19 </w:t>
      </w:r>
      <w:hyperlink r:id="rId25" w:history="1">
        <w:r w:rsidRPr="006E3A70">
          <w:rPr>
            <w:color w:val="0000FF"/>
            <w:sz w:val="22"/>
            <w:szCs w:val="22"/>
            <w:u w:val="single"/>
            <w:shd w:val="clear" w:color="auto" w:fill="FFFFFF"/>
            <w:lang w:val="fr-FR"/>
          </w:rPr>
          <w:t>Español</w:t>
        </w:r>
      </w:hyperlink>
      <w:r w:rsidRPr="006E3A70">
        <w:rPr>
          <w:color w:val="0000FF"/>
          <w:sz w:val="22"/>
          <w:szCs w:val="22"/>
          <w:u w:val="single"/>
          <w:shd w:val="clear" w:color="auto" w:fill="FFFFFF"/>
          <w:lang w:val="fr-FR"/>
        </w:rPr>
        <w:t xml:space="preserve"> |</w:t>
      </w:r>
      <w:r w:rsidRPr="006E3A70">
        <w:rPr>
          <w:color w:val="000000"/>
          <w:sz w:val="22"/>
          <w:szCs w:val="22"/>
          <w:shd w:val="clear" w:color="auto" w:fill="FFFFFF"/>
          <w:lang w:val="fr-FR"/>
        </w:rPr>
        <w:t xml:space="preserve"> </w:t>
      </w:r>
      <w:hyperlink r:id="rId26" w:history="1">
        <w:r w:rsidRPr="006E3A70">
          <w:rPr>
            <w:color w:val="0000FF"/>
            <w:sz w:val="22"/>
            <w:szCs w:val="22"/>
            <w:u w:val="single"/>
            <w:shd w:val="clear" w:color="auto" w:fill="FFFFFF"/>
            <w:lang w:val="fr-FR"/>
          </w:rPr>
          <w:t>English</w:t>
        </w:r>
      </w:hyperlink>
      <w:r w:rsidRPr="006E3A70">
        <w:rPr>
          <w:sz w:val="22"/>
          <w:szCs w:val="22"/>
          <w:lang w:val="fr-FR"/>
        </w:rPr>
        <w:t xml:space="preserve"> |</w:t>
      </w:r>
      <w:hyperlink r:id="rId27" w:history="1">
        <w:r w:rsidRPr="006E3A70">
          <w:rPr>
            <w:color w:val="0000FF"/>
            <w:sz w:val="22"/>
            <w:szCs w:val="22"/>
            <w:u w:val="single"/>
            <w:shd w:val="clear" w:color="auto" w:fill="FFFFFF"/>
            <w:lang w:val="fr-FR"/>
          </w:rPr>
          <w:t>Français</w:t>
        </w:r>
      </w:hyperlink>
      <w:r w:rsidRPr="006E3A70">
        <w:rPr>
          <w:sz w:val="22"/>
          <w:szCs w:val="22"/>
          <w:lang w:val="fr-FR"/>
        </w:rPr>
        <w:t xml:space="preserve"> |</w:t>
      </w:r>
      <w:r w:rsidRPr="006E3A70">
        <w:rPr>
          <w:color w:val="000000"/>
          <w:sz w:val="22"/>
          <w:szCs w:val="22"/>
          <w:shd w:val="clear" w:color="auto" w:fill="FFFFFF"/>
          <w:lang w:val="fr-FR"/>
        </w:rPr>
        <w:t xml:space="preserve"> </w:t>
      </w:r>
      <w:hyperlink r:id="rId28" w:history="1">
        <w:r w:rsidRPr="006E3A70">
          <w:rPr>
            <w:color w:val="0000FF"/>
            <w:sz w:val="22"/>
            <w:szCs w:val="22"/>
            <w:u w:val="single"/>
            <w:shd w:val="clear" w:color="auto" w:fill="FFFFFF"/>
            <w:lang w:val="fr-FR"/>
          </w:rPr>
          <w:t>Português</w:t>
        </w:r>
      </w:hyperlink>
      <w:r w:rsidRPr="006E3A70">
        <w:rPr>
          <w:sz w:val="22"/>
          <w:szCs w:val="22"/>
          <w:lang w:val="fr-FR"/>
        </w:rPr>
        <w:t>).</w:t>
      </w:r>
    </w:p>
    <w:p w14:paraId="0B1AB888" w14:textId="77777777" w:rsidR="006E3A70" w:rsidRPr="006E3A70" w:rsidRDefault="006E3A70" w:rsidP="006E3A70">
      <w:pPr>
        <w:suppressAutoHyphens/>
        <w:jc w:val="both"/>
        <w:rPr>
          <w:sz w:val="22"/>
          <w:szCs w:val="22"/>
          <w:lang w:val="fr-FR"/>
        </w:rPr>
      </w:pPr>
    </w:p>
    <w:p w14:paraId="1B25FF9E" w14:textId="77777777" w:rsidR="006E3A70" w:rsidRPr="006E3A70" w:rsidRDefault="006E3A70" w:rsidP="006E3A70">
      <w:pPr>
        <w:suppressAutoHyphens/>
        <w:ind w:firstLine="720"/>
        <w:jc w:val="both"/>
        <w:rPr>
          <w:sz w:val="22"/>
          <w:szCs w:val="22"/>
          <w:lang w:val="fr-FR"/>
        </w:rPr>
      </w:pPr>
      <w:r w:rsidRPr="006E3A70">
        <w:rPr>
          <w:sz w:val="22"/>
          <w:szCs w:val="22"/>
          <w:lang w:val="fr-FR"/>
        </w:rPr>
        <w:t>Les États membres ont examiné les différents facteurs à l'origine de la crise de l'eau, tels que les inondations, la contamination due à la présence de micro-organismes et de substances chimiques qui affectent la santé, le manque d'accès à des sources d'eau potable et à des systèmes d'assainissement qui, étant inexistants, insuffisants ou mal gérés, exposent également la population à des risques sanitaires qui peuvent être évités, afin de sensibiliser à l'un des aspects les moins visibles du programme hydrique international.</w:t>
      </w:r>
    </w:p>
    <w:p w14:paraId="1BCC0B72" w14:textId="77777777" w:rsidR="006E3A70" w:rsidRPr="006E3A70" w:rsidRDefault="006E3A70" w:rsidP="006E3A70">
      <w:pPr>
        <w:suppressAutoHyphens/>
        <w:jc w:val="both"/>
        <w:rPr>
          <w:sz w:val="22"/>
          <w:szCs w:val="22"/>
          <w:lang w:val="fr-FR"/>
        </w:rPr>
      </w:pPr>
    </w:p>
    <w:p w14:paraId="7DDFCCFB" w14:textId="77777777" w:rsidR="006E3A70" w:rsidRPr="006E3A70" w:rsidRDefault="006E3A70" w:rsidP="006E3A70">
      <w:pPr>
        <w:suppressAutoHyphens/>
        <w:ind w:firstLine="720"/>
        <w:jc w:val="both"/>
        <w:rPr>
          <w:i/>
          <w:sz w:val="22"/>
          <w:szCs w:val="22"/>
          <w:lang w:val="fr-FR"/>
        </w:rPr>
      </w:pPr>
      <w:r w:rsidRPr="006E3A70">
        <w:rPr>
          <w:sz w:val="22"/>
          <w:szCs w:val="22"/>
          <w:lang w:val="fr-FR"/>
        </w:rPr>
        <w:t xml:space="preserve">Au cours de la réunion, le Dr Daniel Buss, conseiller en changement climatique et santé, Département des maladies transmissibles et des déterminants environnementaux de la santé, Organisation panaméricaine de la santé, et M. Henry Charrabé, </w:t>
      </w:r>
      <w:r w:rsidRPr="006E3A70">
        <w:rPr>
          <w:iCs/>
          <w:sz w:val="22"/>
          <w:szCs w:val="22"/>
          <w:lang w:val="fr-FR"/>
        </w:rPr>
        <w:t>directeur général et PDG de</w:t>
      </w:r>
      <w:r w:rsidRPr="006E3A70">
        <w:rPr>
          <w:i/>
          <w:sz w:val="22"/>
          <w:szCs w:val="22"/>
          <w:lang w:val="fr-FR"/>
        </w:rPr>
        <w:t xml:space="preserve"> Fluence Corporation, </w:t>
      </w:r>
      <w:r w:rsidRPr="006E3A70">
        <w:rPr>
          <w:iCs/>
          <w:sz w:val="22"/>
          <w:szCs w:val="22"/>
          <w:lang w:val="fr-FR"/>
        </w:rPr>
        <w:t>ont fait des présentations</w:t>
      </w:r>
      <w:r w:rsidRPr="006E3A70">
        <w:rPr>
          <w:sz w:val="22"/>
          <w:szCs w:val="22"/>
          <w:lang w:val="fr-FR"/>
        </w:rPr>
        <w:t>.</w:t>
      </w:r>
    </w:p>
    <w:p w14:paraId="0DC7BEB6" w14:textId="77777777" w:rsidR="006E3A70" w:rsidRPr="006E3A70" w:rsidRDefault="006E3A70" w:rsidP="006E3A70">
      <w:pPr>
        <w:suppressAutoHyphens/>
        <w:jc w:val="both"/>
        <w:rPr>
          <w:sz w:val="22"/>
          <w:szCs w:val="22"/>
          <w:lang w:val="fr-FR"/>
        </w:rPr>
      </w:pPr>
    </w:p>
    <w:p w14:paraId="42EBF39B" w14:textId="77777777" w:rsidR="006E3A70" w:rsidRPr="006E3A70" w:rsidRDefault="006E3A70" w:rsidP="006E3A70">
      <w:pPr>
        <w:suppressAutoHyphens/>
        <w:ind w:firstLine="720"/>
        <w:jc w:val="both"/>
        <w:rPr>
          <w:strike/>
          <w:sz w:val="22"/>
          <w:szCs w:val="22"/>
          <w:lang w:val="fr-FR"/>
        </w:rPr>
      </w:pPr>
      <w:r w:rsidRPr="006E3A70">
        <w:rPr>
          <w:sz w:val="22"/>
          <w:szCs w:val="22"/>
          <w:lang w:val="fr-FR"/>
        </w:rPr>
        <w:lastRenderedPageBreak/>
        <w:t xml:space="preserve">La première réunion du CIDI de l'année 2020 a porté sur la </w:t>
      </w:r>
      <w:r w:rsidRPr="006E3A70">
        <w:rPr>
          <w:color w:val="000000"/>
          <w:sz w:val="22"/>
          <w:szCs w:val="22"/>
          <w:lang w:val="fr-FR"/>
        </w:rPr>
        <w:t xml:space="preserve">promotion d'une infrastructure énergétique résiliente et durable dans les Amériques et sur le rôle du </w:t>
      </w:r>
      <w:r w:rsidRPr="006E3A70">
        <w:rPr>
          <w:rFonts w:eastAsia="Calibri"/>
          <w:sz w:val="22"/>
          <w:szCs w:val="22"/>
          <w:lang w:val="fr-FR"/>
        </w:rPr>
        <w:t>Partenariat des Amériques sur l’énergie et le climat</w:t>
      </w:r>
      <w:r w:rsidRPr="006E3A70">
        <w:rPr>
          <w:sz w:val="22"/>
          <w:szCs w:val="22"/>
          <w:lang w:val="fr-FR"/>
        </w:rPr>
        <w:t xml:space="preserve"> (ECPA) en préparation de la Quatrième Réunion ministérielle qui a réuni les ministres de l'énergie des Amériques à Montego Bay (Jamaïque) les 27 et 28 février 2020 (Note conceptuelle </w:t>
      </w:r>
      <w:r w:rsidRPr="006E3A70">
        <w:rPr>
          <w:color w:val="000000"/>
          <w:sz w:val="22"/>
          <w:szCs w:val="22"/>
          <w:lang w:val="fr-FR"/>
        </w:rPr>
        <w:t xml:space="preserve">CIDI/INF. 351/20  </w:t>
      </w:r>
      <w:hyperlink r:id="rId29" w:history="1">
        <w:r w:rsidRPr="006E3A70">
          <w:rPr>
            <w:color w:val="000000"/>
            <w:sz w:val="22"/>
            <w:szCs w:val="22"/>
            <w:u w:val="single"/>
            <w:lang w:val="fr-FR"/>
          </w:rPr>
          <w:t>English</w:t>
        </w:r>
      </w:hyperlink>
      <w:r w:rsidRPr="006E3A70">
        <w:rPr>
          <w:color w:val="000000"/>
          <w:sz w:val="22"/>
          <w:szCs w:val="22"/>
          <w:u w:val="single"/>
          <w:lang w:val="fr-FR"/>
        </w:rPr>
        <w:t xml:space="preserve"> |</w:t>
      </w:r>
      <w:hyperlink r:id="rId30" w:history="1">
        <w:r w:rsidRPr="006E3A70">
          <w:rPr>
            <w:color w:val="0000FF"/>
            <w:sz w:val="22"/>
            <w:szCs w:val="22"/>
            <w:u w:val="single"/>
            <w:lang w:val="fr-FR"/>
          </w:rPr>
          <w:t>Español</w:t>
        </w:r>
      </w:hyperlink>
      <w:r w:rsidRPr="006E3A70">
        <w:rPr>
          <w:color w:val="0000FF"/>
          <w:sz w:val="22"/>
          <w:szCs w:val="22"/>
          <w:u w:val="single"/>
          <w:lang w:val="fr-FR"/>
        </w:rPr>
        <w:t xml:space="preserve"> |</w:t>
      </w:r>
      <w:hyperlink r:id="rId31" w:history="1">
        <w:r w:rsidRPr="006E3A70">
          <w:rPr>
            <w:color w:val="0000FF"/>
            <w:sz w:val="22"/>
            <w:szCs w:val="22"/>
            <w:u w:val="single"/>
            <w:lang w:val="fr-FR"/>
          </w:rPr>
          <w:t>French</w:t>
        </w:r>
      </w:hyperlink>
      <w:r w:rsidRPr="006E3A70">
        <w:rPr>
          <w:sz w:val="22"/>
          <w:szCs w:val="22"/>
          <w:lang w:val="fr-FR"/>
        </w:rPr>
        <w:t> |</w:t>
      </w:r>
      <w:r w:rsidRPr="006E3A70">
        <w:rPr>
          <w:color w:val="0000FF"/>
          <w:sz w:val="22"/>
          <w:szCs w:val="22"/>
          <w:u w:val="single"/>
          <w:lang w:val="fr-FR"/>
        </w:rPr>
        <w:t>Português</w:t>
      </w:r>
      <w:r w:rsidRPr="006E3A70">
        <w:rPr>
          <w:sz w:val="22"/>
          <w:szCs w:val="22"/>
          <w:lang w:val="fr-FR"/>
        </w:rPr>
        <w:t>).</w:t>
      </w:r>
    </w:p>
    <w:p w14:paraId="70ED5094" w14:textId="77777777" w:rsidR="006E3A70" w:rsidRPr="006E3A70" w:rsidRDefault="006E3A70" w:rsidP="006E3A70">
      <w:pPr>
        <w:suppressAutoHyphens/>
        <w:jc w:val="both"/>
        <w:rPr>
          <w:sz w:val="22"/>
          <w:szCs w:val="22"/>
          <w:lang w:val="fr-FR"/>
        </w:rPr>
      </w:pPr>
    </w:p>
    <w:p w14:paraId="5B3944B6" w14:textId="77777777" w:rsidR="006E3A70" w:rsidRPr="006E3A70" w:rsidRDefault="006E3A70" w:rsidP="006E3A70">
      <w:pPr>
        <w:suppressAutoHyphens/>
        <w:ind w:firstLine="720"/>
        <w:jc w:val="both"/>
        <w:rPr>
          <w:sz w:val="22"/>
          <w:szCs w:val="22"/>
          <w:lang w:val="fr-FR"/>
        </w:rPr>
      </w:pPr>
      <w:r w:rsidRPr="006E3A70">
        <w:rPr>
          <w:sz w:val="22"/>
          <w:szCs w:val="22"/>
          <w:lang w:val="fr-FR"/>
        </w:rPr>
        <w:t xml:space="preserve">Considérant que les principaux défis pour le développement des Amériques découlent de la vulnérabilité sociale, économique et environnementale de la plupart des pays de la région à une série d'événements internes et externes, dans une perspective de création de compétitivité et de maintien des taux de change, il semble logique de passer à une infrastructure énergétique résiliente, le défi pour les pays de la région étant d’assurer la résilience des sources d'énergie, des filières de distribution et des systèmes de stockage d’énergie. À cet égard, l'ECPA fournit une plate-forme régionale pour la croissance et la prospérité. </w:t>
      </w:r>
    </w:p>
    <w:p w14:paraId="3F0DD934" w14:textId="77777777" w:rsidR="006E3A70" w:rsidRPr="006E3A70" w:rsidRDefault="006E3A70" w:rsidP="006E3A70">
      <w:pPr>
        <w:suppressAutoHyphens/>
        <w:jc w:val="both"/>
        <w:rPr>
          <w:sz w:val="22"/>
          <w:szCs w:val="22"/>
          <w:lang w:val="fr-FR"/>
        </w:rPr>
      </w:pPr>
    </w:p>
    <w:p w14:paraId="115266A0" w14:textId="77777777" w:rsidR="006E3A70" w:rsidRPr="006E3A70" w:rsidRDefault="006E3A70" w:rsidP="006E3A70">
      <w:pPr>
        <w:suppressAutoHyphens/>
        <w:ind w:firstLine="720"/>
        <w:jc w:val="both"/>
        <w:rPr>
          <w:sz w:val="22"/>
          <w:szCs w:val="22"/>
          <w:lang w:val="fr-FR"/>
        </w:rPr>
      </w:pPr>
      <w:r w:rsidRPr="006E3A70">
        <w:rPr>
          <w:sz w:val="22"/>
          <w:szCs w:val="22"/>
          <w:lang w:val="fr-FR"/>
        </w:rPr>
        <w:t>À cette occasion, le M. Gary Jackson, directeur exécutif du Centre des Caraïbes pour l’énergie renouvelable et l’efficience énergétique</w:t>
      </w:r>
      <w:r w:rsidRPr="006E3A70">
        <w:rPr>
          <w:i/>
          <w:sz w:val="22"/>
          <w:szCs w:val="22"/>
          <w:lang w:val="fr-FR"/>
        </w:rPr>
        <w:t xml:space="preserve">, </w:t>
      </w:r>
      <w:r w:rsidRPr="006E3A70">
        <w:rPr>
          <w:sz w:val="22"/>
          <w:szCs w:val="22"/>
          <w:lang w:val="fr-FR"/>
        </w:rPr>
        <w:t>M. Wells Griffith de l’International Finance Corporation des États-Unis, M</w:t>
      </w:r>
      <w:r w:rsidRPr="006E3A70">
        <w:rPr>
          <w:sz w:val="22"/>
          <w:szCs w:val="22"/>
          <w:vertAlign w:val="superscript"/>
          <w:lang w:val="fr-FR"/>
        </w:rPr>
        <w:t xml:space="preserve">me </w:t>
      </w:r>
      <w:r w:rsidRPr="006E3A70">
        <w:rPr>
          <w:sz w:val="22"/>
          <w:szCs w:val="22"/>
          <w:lang w:val="fr-FR"/>
        </w:rPr>
        <w:t>Neha Mukhi de la Banque mondiale et M</w:t>
      </w:r>
      <w:r w:rsidRPr="006E3A70">
        <w:rPr>
          <w:sz w:val="22"/>
          <w:szCs w:val="22"/>
          <w:vertAlign w:val="superscript"/>
          <w:lang w:val="fr-FR"/>
        </w:rPr>
        <w:t>me</w:t>
      </w:r>
      <w:r w:rsidRPr="006E3A70">
        <w:rPr>
          <w:sz w:val="22"/>
          <w:szCs w:val="22"/>
          <w:lang w:val="fr-FR"/>
        </w:rPr>
        <w:t xml:space="preserve"> Kim Osborne, Secrétaire exécutive au développement intégré, ont fait des présentations. </w:t>
      </w:r>
    </w:p>
    <w:p w14:paraId="2137CD96" w14:textId="77777777" w:rsidR="006E3A70" w:rsidRPr="006E3A70" w:rsidRDefault="006E3A70" w:rsidP="006E3A70">
      <w:pPr>
        <w:suppressAutoHyphens/>
        <w:jc w:val="both"/>
        <w:rPr>
          <w:sz w:val="22"/>
          <w:szCs w:val="22"/>
          <w:lang w:val="fr-FR"/>
        </w:rPr>
      </w:pPr>
    </w:p>
    <w:p w14:paraId="74D6B593" w14:textId="77777777" w:rsidR="006E3A70" w:rsidRPr="006E3A70" w:rsidRDefault="006E3A70" w:rsidP="006E3A70">
      <w:pPr>
        <w:suppressAutoHyphens/>
        <w:ind w:firstLine="720"/>
        <w:jc w:val="both"/>
        <w:rPr>
          <w:sz w:val="22"/>
          <w:szCs w:val="22"/>
          <w:lang w:val="fr-FR"/>
        </w:rPr>
      </w:pPr>
      <w:r w:rsidRPr="006E3A70">
        <w:rPr>
          <w:rFonts w:eastAsia="Calibri"/>
          <w:sz w:val="22"/>
          <w:szCs w:val="22"/>
          <w:lang w:val="fr-FR"/>
        </w:rPr>
        <w:t>Lors d'</w:t>
      </w:r>
      <w:r w:rsidRPr="006E3A70">
        <w:rPr>
          <w:sz w:val="22"/>
          <w:szCs w:val="22"/>
          <w:lang w:val="fr-FR"/>
        </w:rPr>
        <w:t xml:space="preserve">une séance consacrée à ce thème, le CIDI a envisagé de s'attaquer aux fossés technologiques dans les Amériques (Note conceptuelle </w:t>
      </w:r>
      <w:r w:rsidRPr="006E3A70">
        <w:rPr>
          <w:color w:val="000000"/>
          <w:sz w:val="22"/>
          <w:szCs w:val="22"/>
          <w:lang w:val="fr-FR"/>
        </w:rPr>
        <w:t xml:space="preserve">CIDI/INF.353/20 </w:t>
      </w:r>
      <w:hyperlink r:id="rId32" w:history="1">
        <w:r w:rsidRPr="006E3A70">
          <w:rPr>
            <w:color w:val="5B9BD5" w:themeColor="accent1"/>
            <w:sz w:val="22"/>
            <w:szCs w:val="22"/>
            <w:u w:val="single"/>
            <w:lang w:val="fr-FR"/>
          </w:rPr>
          <w:t>English</w:t>
        </w:r>
      </w:hyperlink>
      <w:r w:rsidRPr="006E3A70">
        <w:rPr>
          <w:color w:val="5B9BD5" w:themeColor="accent1"/>
          <w:sz w:val="22"/>
          <w:szCs w:val="22"/>
          <w:u w:val="single"/>
          <w:lang w:val="fr-FR"/>
        </w:rPr>
        <w:t xml:space="preserve"> |</w:t>
      </w:r>
      <w:hyperlink r:id="rId33" w:history="1">
        <w:r w:rsidRPr="006E3A70">
          <w:rPr>
            <w:color w:val="5B9BD5" w:themeColor="accent1"/>
            <w:sz w:val="22"/>
            <w:szCs w:val="22"/>
            <w:u w:val="single"/>
            <w:lang w:val="fr-FR"/>
          </w:rPr>
          <w:t>Español</w:t>
        </w:r>
      </w:hyperlink>
      <w:r w:rsidRPr="006E3A70">
        <w:rPr>
          <w:color w:val="5B9BD5" w:themeColor="accent1"/>
          <w:sz w:val="22"/>
          <w:szCs w:val="22"/>
          <w:u w:val="single"/>
          <w:lang w:val="fr-FR"/>
        </w:rPr>
        <w:t xml:space="preserve"> |</w:t>
      </w:r>
      <w:r w:rsidRPr="006E3A70">
        <w:rPr>
          <w:color w:val="5B9BD5" w:themeColor="accent1"/>
          <w:sz w:val="22"/>
          <w:szCs w:val="22"/>
          <w:lang w:val="fr-FR"/>
        </w:rPr>
        <w:t> </w:t>
      </w:r>
      <w:hyperlink r:id="rId34" w:history="1">
        <w:r w:rsidRPr="006E3A70">
          <w:rPr>
            <w:color w:val="5B9BD5" w:themeColor="accent1"/>
            <w:sz w:val="22"/>
            <w:szCs w:val="22"/>
            <w:u w:val="single"/>
            <w:lang w:val="fr-FR"/>
          </w:rPr>
          <w:t>French</w:t>
        </w:r>
      </w:hyperlink>
      <w:r w:rsidRPr="006E3A70">
        <w:rPr>
          <w:color w:val="5B9BD5" w:themeColor="accent1"/>
          <w:sz w:val="22"/>
          <w:szCs w:val="22"/>
          <w:lang w:val="fr-FR"/>
        </w:rPr>
        <w:t> |</w:t>
      </w:r>
      <w:r w:rsidRPr="006E3A70">
        <w:rPr>
          <w:color w:val="5B9BD5" w:themeColor="accent1"/>
          <w:sz w:val="22"/>
          <w:szCs w:val="22"/>
          <w:u w:val="single"/>
          <w:lang w:val="fr-FR"/>
        </w:rPr>
        <w:t>Português</w:t>
      </w:r>
      <w:r w:rsidRPr="006E3A70">
        <w:rPr>
          <w:sz w:val="22"/>
          <w:szCs w:val="22"/>
          <w:lang w:val="fr-FR"/>
        </w:rPr>
        <w:t xml:space="preserve">) à l'occasion d'un dialogue avec les autorités de la Commission interaméricaine de la science et de la technologie (COMCYT), notamment sur </w:t>
      </w:r>
      <w:r w:rsidRPr="006E3A70">
        <w:rPr>
          <w:i/>
          <w:iCs/>
          <w:sz w:val="22"/>
          <w:szCs w:val="22"/>
          <w:lang w:val="fr-FR"/>
        </w:rPr>
        <w:t>Prospecta Américas</w:t>
      </w:r>
      <w:r w:rsidRPr="006E3A70">
        <w:rPr>
          <w:sz w:val="22"/>
          <w:szCs w:val="22"/>
          <w:lang w:val="fr-FR"/>
        </w:rPr>
        <w:t>, une initiative régionale de la COMCYT qui vise à accroître la capacité des États membres de l'OEA à tirer parti de l'impact des technologies transformatrices pour leurs programmes de développement. L'</w:t>
      </w:r>
      <w:r w:rsidRPr="006E3A70">
        <w:rPr>
          <w:rFonts w:eastAsia="Calibri"/>
          <w:sz w:val="22"/>
          <w:szCs w:val="22"/>
          <w:lang w:val="fr-FR"/>
        </w:rPr>
        <w:t xml:space="preserve">objectif de la réunion était d'examiner l’état de mise en œuvre des mandats du CIDI dans les domaines de la science et de la technologie, en particulier ceux liés aux technologies de transformation et à </w:t>
      </w:r>
      <w:r w:rsidRPr="006E3A70">
        <w:rPr>
          <w:rFonts w:eastAsia="Calibri"/>
          <w:i/>
          <w:iCs/>
          <w:sz w:val="22"/>
          <w:szCs w:val="22"/>
          <w:lang w:val="fr-FR"/>
        </w:rPr>
        <w:t xml:space="preserve">Prospecta </w:t>
      </w:r>
      <w:r w:rsidRPr="006E3A70">
        <w:rPr>
          <w:i/>
          <w:iCs/>
          <w:sz w:val="22"/>
          <w:szCs w:val="22"/>
          <w:lang w:val="fr-FR"/>
        </w:rPr>
        <w:t>Américas</w:t>
      </w:r>
      <w:r w:rsidRPr="006E3A70">
        <w:rPr>
          <w:rFonts w:eastAsia="Calibri"/>
          <w:sz w:val="22"/>
          <w:szCs w:val="22"/>
          <w:lang w:val="fr-FR"/>
        </w:rPr>
        <w:t>, et d'encourager tous les États membres à diffuser des recommandations et des possibilités de collaboration dans le domaine des technologies de transformation en vue de la Sixième Réunion des ministres de la science et de la technologie, qui se tiendra en Jamaïque en 2021.</w:t>
      </w:r>
    </w:p>
    <w:p w14:paraId="6C00D08B" w14:textId="77777777" w:rsidR="006E3A70" w:rsidRPr="006E3A70" w:rsidRDefault="006E3A70" w:rsidP="006E3A70">
      <w:pPr>
        <w:suppressAutoHyphens/>
        <w:jc w:val="both"/>
        <w:rPr>
          <w:rFonts w:eastAsia="Calibri"/>
          <w:sz w:val="22"/>
          <w:szCs w:val="22"/>
          <w:lang w:val="fr-FR"/>
        </w:rPr>
      </w:pPr>
    </w:p>
    <w:p w14:paraId="764D6658" w14:textId="77777777" w:rsidR="006E3A70" w:rsidRPr="006E3A70" w:rsidRDefault="006E3A70" w:rsidP="006E3A70">
      <w:pPr>
        <w:suppressAutoHyphens/>
        <w:snapToGrid w:val="0"/>
        <w:ind w:firstLine="720"/>
        <w:jc w:val="both"/>
        <w:rPr>
          <w:sz w:val="22"/>
          <w:szCs w:val="22"/>
          <w:lang w:val="fr-FR"/>
        </w:rPr>
      </w:pPr>
      <w:r w:rsidRPr="006E3A70">
        <w:rPr>
          <w:sz w:val="22"/>
          <w:szCs w:val="22"/>
          <w:lang w:val="fr-FR"/>
        </w:rPr>
        <w:t>Les personnes suivantes ont participé aux discussions : M</w:t>
      </w:r>
      <w:r w:rsidRPr="006E3A70">
        <w:rPr>
          <w:sz w:val="22"/>
          <w:szCs w:val="22"/>
          <w:vertAlign w:val="superscript"/>
          <w:lang w:val="fr-FR"/>
        </w:rPr>
        <w:t>me</w:t>
      </w:r>
      <w:r w:rsidRPr="006E3A70">
        <w:rPr>
          <w:sz w:val="22"/>
          <w:szCs w:val="22"/>
          <w:lang w:val="fr-FR"/>
        </w:rPr>
        <w:t xml:space="preserve"> Mabel Gisela Torres Torres, ministre de la Science, de la Technologie et de l'Innovation de Colombie, présidence de la COMCYT ; M</w:t>
      </w:r>
      <w:r w:rsidRPr="006E3A70">
        <w:rPr>
          <w:sz w:val="22"/>
          <w:szCs w:val="22"/>
          <w:vertAlign w:val="superscript"/>
          <w:lang w:val="fr-FR"/>
        </w:rPr>
        <w:t>me</w:t>
      </w:r>
      <w:r w:rsidRPr="006E3A70">
        <w:rPr>
          <w:sz w:val="22"/>
          <w:szCs w:val="22"/>
          <w:lang w:val="fr-FR"/>
        </w:rPr>
        <w:t xml:space="preserve"> Paola Vega Castillo, vice-ministre de la Science et de la Technologie, ministère de la Science, de la Technologie et des Télécommunications du Costa Rica, vice-président du groupe de travail sur l'innovation de la COMCYT ; M. Errol Morrison, directeur général de la Commission nationale pour la science et la technologie de la Jamaïque ; M. Laman Carranza Ramírez, chef de l'unité de planification et de prospective du gouvernement de l'État d'Hidalgo au Mexique ; et M</w:t>
      </w:r>
      <w:r w:rsidRPr="006E3A70">
        <w:rPr>
          <w:sz w:val="22"/>
          <w:szCs w:val="22"/>
          <w:vertAlign w:val="superscript"/>
          <w:lang w:val="fr-FR"/>
        </w:rPr>
        <w:t>me</w:t>
      </w:r>
      <w:r w:rsidRPr="006E3A70">
        <w:rPr>
          <w:sz w:val="22"/>
          <w:szCs w:val="22"/>
          <w:lang w:val="fr-FR"/>
        </w:rPr>
        <w:t xml:space="preserve"> Kim Osborne, Secrétaire exécutive au développement intégré.</w:t>
      </w:r>
    </w:p>
    <w:p w14:paraId="125C35EF" w14:textId="77777777" w:rsidR="006E3A70" w:rsidRPr="006E3A70" w:rsidRDefault="006E3A70" w:rsidP="006E3A70">
      <w:pPr>
        <w:suppressAutoHyphens/>
        <w:snapToGrid w:val="0"/>
        <w:jc w:val="both"/>
        <w:rPr>
          <w:rFonts w:eastAsia="MS Mincho"/>
          <w:color w:val="000000"/>
          <w:sz w:val="22"/>
          <w:szCs w:val="22"/>
          <w:lang w:val="fr-FR"/>
        </w:rPr>
      </w:pPr>
    </w:p>
    <w:p w14:paraId="768DBDF4" w14:textId="4DA1815D" w:rsidR="006E3A70" w:rsidRPr="006E3A70" w:rsidRDefault="006E3A70" w:rsidP="006E3A70">
      <w:pPr>
        <w:suppressAutoHyphens/>
        <w:ind w:firstLine="720"/>
        <w:jc w:val="both"/>
        <w:rPr>
          <w:color w:val="1F497D"/>
          <w:sz w:val="22"/>
          <w:szCs w:val="22"/>
          <w:lang w:val="fr-FR"/>
        </w:rPr>
      </w:pPr>
      <w:r w:rsidRPr="006E3A70">
        <w:rPr>
          <w:rFonts w:eastAsia="Calibri"/>
          <w:color w:val="000000"/>
          <w:sz w:val="22"/>
          <w:szCs w:val="22"/>
          <w:lang w:val="fr-FR"/>
        </w:rPr>
        <w:t xml:space="preserve">En avril 2020, lorsque la pandémie provoquée par le COVID-19 a été déclarée, et compte tenu du rôle essentiel que le CIDI devait jouer pour aider les États membres à faire face à la pandémie ainsi que des restrictions imposées pour réduire la transmission du virus, le CIDI a convenu de tenir ses réunions ordinaires et extraordinaires tout comme celles de ses organes subsidiaires sous forme virtuelle et a adopté à cette fin la résolution CIDI/RES. 340 </w:t>
      </w:r>
      <w:r w:rsidRPr="006E3A70">
        <w:rPr>
          <w:sz w:val="22"/>
          <w:szCs w:val="22"/>
          <w:lang w:val="fr-FR" w:eastAsia="es-ES_tradnl"/>
        </w:rPr>
        <w:t xml:space="preserve">(C-O/20) </w:t>
      </w:r>
      <w:hyperlink r:id="rId35" w:history="1">
        <w:r w:rsidRPr="006E3A70">
          <w:rPr>
            <w:rFonts w:eastAsia="MS Mincho"/>
            <w:color w:val="0000FF"/>
            <w:sz w:val="22"/>
            <w:szCs w:val="22"/>
            <w:u w:val="single"/>
            <w:lang w:val="fr-FR"/>
          </w:rPr>
          <w:t xml:space="preserve"> Español </w:t>
        </w:r>
      </w:hyperlink>
      <w:r w:rsidRPr="006E3A70">
        <w:rPr>
          <w:sz w:val="22"/>
          <w:szCs w:val="22"/>
          <w:lang w:val="fr-FR"/>
        </w:rPr>
        <w:t>|</w:t>
      </w:r>
      <w:hyperlink r:id="rId36" w:history="1">
        <w:r w:rsidRPr="006E3A70">
          <w:rPr>
            <w:rFonts w:eastAsia="MS Mincho"/>
            <w:color w:val="0000FF"/>
            <w:sz w:val="22"/>
            <w:szCs w:val="22"/>
            <w:u w:val="single"/>
            <w:lang w:val="fr-FR"/>
          </w:rPr>
          <w:t>English</w:t>
        </w:r>
      </w:hyperlink>
      <w:r w:rsidR="0034034C">
        <w:rPr>
          <w:sz w:val="22"/>
          <w:szCs w:val="22"/>
          <w:lang w:val="fr-FR"/>
        </w:rPr>
        <w:t xml:space="preserve"> </w:t>
      </w:r>
      <w:r w:rsidRPr="006E3A70">
        <w:rPr>
          <w:sz w:val="22"/>
          <w:szCs w:val="22"/>
          <w:lang w:val="fr-FR"/>
        </w:rPr>
        <w:t>|</w:t>
      </w:r>
      <w:hyperlink r:id="rId37" w:history="1">
        <w:r w:rsidRPr="006E3A70">
          <w:rPr>
            <w:rFonts w:eastAsia="MS Mincho"/>
            <w:color w:val="0000FF"/>
            <w:sz w:val="22"/>
            <w:szCs w:val="22"/>
            <w:u w:val="single"/>
            <w:lang w:val="fr-FR"/>
          </w:rPr>
          <w:t>Français</w:t>
        </w:r>
      </w:hyperlink>
      <w:r w:rsidR="0034034C">
        <w:rPr>
          <w:sz w:val="22"/>
          <w:szCs w:val="22"/>
          <w:lang w:val="fr-FR"/>
        </w:rPr>
        <w:t xml:space="preserve"> </w:t>
      </w:r>
      <w:r w:rsidRPr="006E3A70">
        <w:rPr>
          <w:sz w:val="22"/>
          <w:szCs w:val="22"/>
          <w:lang w:val="fr-FR"/>
        </w:rPr>
        <w:t>|</w:t>
      </w:r>
      <w:hyperlink r:id="rId38" w:history="1">
        <w:r w:rsidRPr="006E3A70">
          <w:rPr>
            <w:rFonts w:eastAsia="MS Mincho"/>
            <w:color w:val="0000FF"/>
            <w:sz w:val="22"/>
            <w:szCs w:val="22"/>
            <w:u w:val="single"/>
            <w:lang w:val="fr-FR"/>
          </w:rPr>
          <w:t>Português</w:t>
        </w:r>
      </w:hyperlink>
      <w:r w:rsidRPr="006E3A70">
        <w:rPr>
          <w:rFonts w:eastAsia="MS Mincho"/>
          <w:color w:val="0000FF"/>
          <w:sz w:val="22"/>
          <w:szCs w:val="22"/>
          <w:u w:val="single"/>
          <w:lang w:val="fr-FR"/>
        </w:rPr>
        <w:t>.</w:t>
      </w:r>
    </w:p>
    <w:p w14:paraId="36BD3952" w14:textId="77777777" w:rsidR="006E3A70" w:rsidRPr="006E3A70" w:rsidRDefault="006E3A70" w:rsidP="006E3A70">
      <w:pPr>
        <w:suppressAutoHyphens/>
        <w:ind w:right="-29"/>
        <w:jc w:val="both"/>
        <w:rPr>
          <w:rFonts w:eastAsia="MS Mincho"/>
          <w:color w:val="000000"/>
          <w:sz w:val="22"/>
          <w:szCs w:val="22"/>
          <w:lang w:val="fr-FR"/>
        </w:rPr>
      </w:pPr>
    </w:p>
    <w:p w14:paraId="144CC60D" w14:textId="77777777" w:rsidR="006E3A70" w:rsidRPr="006E3A70" w:rsidRDefault="006E3A70" w:rsidP="006E3A70">
      <w:pPr>
        <w:suppressAutoHyphens/>
        <w:ind w:firstLine="720"/>
        <w:jc w:val="both"/>
        <w:rPr>
          <w:rFonts w:eastAsia="MS Mincho"/>
          <w:color w:val="000000"/>
          <w:sz w:val="22"/>
          <w:szCs w:val="22"/>
          <w:lang w:val="fr-FR"/>
        </w:rPr>
      </w:pPr>
      <w:r w:rsidRPr="006E3A70">
        <w:rPr>
          <w:sz w:val="22"/>
          <w:szCs w:val="22"/>
          <w:lang w:val="fr-FR"/>
        </w:rPr>
        <w:lastRenderedPageBreak/>
        <w:t>Au cours de la réunion, M</w:t>
      </w:r>
      <w:r w:rsidRPr="006E3A70">
        <w:rPr>
          <w:sz w:val="22"/>
          <w:szCs w:val="22"/>
          <w:vertAlign w:val="superscript"/>
          <w:lang w:val="fr-FR"/>
        </w:rPr>
        <w:t xml:space="preserve">me </w:t>
      </w:r>
      <w:r w:rsidRPr="006E3A70">
        <w:rPr>
          <w:sz w:val="22"/>
          <w:szCs w:val="22"/>
          <w:lang w:val="fr-FR"/>
        </w:rPr>
        <w:t xml:space="preserve">Kim Osborne, Secrétaire exécutive au développement intégré, a également présenté le programme de travail du SEDI (document CIDI/INF.366/20 : </w:t>
      </w:r>
      <w:hyperlink r:id="rId39" w:history="1">
        <w:r w:rsidRPr="006E3A70">
          <w:rPr>
            <w:rFonts w:eastAsia="MS Mincho"/>
            <w:color w:val="0000FF"/>
            <w:sz w:val="22"/>
            <w:szCs w:val="22"/>
            <w:u w:val="single"/>
            <w:lang w:val="fr-FR"/>
          </w:rPr>
          <w:t>Texte</w:t>
        </w:r>
      </w:hyperlink>
      <w:r w:rsidRPr="006E3A70">
        <w:rPr>
          <w:sz w:val="22"/>
          <w:szCs w:val="22"/>
          <w:lang w:val="fr-FR"/>
        </w:rPr>
        <w:t>) en réponse à la pandémie COVID-19, lequel se concentre sur : i) l'ajustement du portefeuille de projets existants pour soutenir les États membres dans leurs efforts de réponse à la pandémie COVID-19 ; ii) l'exploration de nouveaux projets qui pourraient être rapidement mis en œuvre ; iii) la sensibilisation des partenaires multilatéraux pour compléter les efforts des États membres et du Secrétariat.</w:t>
      </w:r>
    </w:p>
    <w:p w14:paraId="60568A3B" w14:textId="77777777" w:rsidR="006E3A70" w:rsidRPr="006E3A70" w:rsidRDefault="006E3A70" w:rsidP="006E3A70">
      <w:pPr>
        <w:suppressAutoHyphens/>
        <w:jc w:val="both"/>
        <w:textAlignment w:val="baseline"/>
        <w:rPr>
          <w:rFonts w:eastAsia="Calibri"/>
          <w:sz w:val="22"/>
          <w:szCs w:val="22"/>
          <w:lang w:val="fr-FR"/>
        </w:rPr>
      </w:pPr>
    </w:p>
    <w:p w14:paraId="7301EB66" w14:textId="77777777" w:rsidR="006E3A70" w:rsidRPr="006E3A70" w:rsidRDefault="006E3A70" w:rsidP="006E3A70">
      <w:pPr>
        <w:suppressAutoHyphens/>
        <w:ind w:firstLine="720"/>
        <w:jc w:val="both"/>
        <w:textAlignment w:val="baseline"/>
        <w:rPr>
          <w:color w:val="2E74B5" w:themeColor="accent1" w:themeShade="BF"/>
          <w:sz w:val="22"/>
          <w:szCs w:val="22"/>
          <w:lang w:val="fr-FR"/>
        </w:rPr>
      </w:pPr>
      <w:r w:rsidRPr="006E3A70">
        <w:rPr>
          <w:rFonts w:eastAsia="PMingLiU"/>
          <w:color w:val="000000"/>
          <w:sz w:val="22"/>
          <w:szCs w:val="22"/>
          <w:lang w:val="fr-FR"/>
        </w:rPr>
        <w:t xml:space="preserve">Ces dernières années, de nombreux États membres de l'OEA ont subi les pires catastrophes de leur histoire. Les défis posés par ces catastrophes ont été encore exacerbés par la pandémie COVID-19, qui a entraîné une détérioration considérable des conditions socio-économiques dans la région. Il est impératif que la communauté de l'OEA trouve des solutions communes pour atténuer l'impact des divers chocs internes et externes. C'est pourquoi, au cours du </w:t>
      </w:r>
      <w:r w:rsidRPr="006E3A70">
        <w:rPr>
          <w:rFonts w:eastAsia="Calibri"/>
          <w:sz w:val="22"/>
          <w:szCs w:val="22"/>
          <w:lang w:val="fr-FR"/>
        </w:rPr>
        <w:t xml:space="preserve">second semestre de 2020, le CIDI a axé ses délibérations sur la coopération pour le renforcement de la résilience dans le Continent américain, plus </w:t>
      </w:r>
      <w:r w:rsidRPr="006E3A70">
        <w:rPr>
          <w:rFonts w:eastAsia="PMingLiU"/>
          <w:color w:val="000000"/>
          <w:sz w:val="22"/>
          <w:szCs w:val="22"/>
          <w:lang w:val="fr-FR"/>
        </w:rPr>
        <w:t xml:space="preserve">précisément pour assoir les bases de la coopération et de la création de partenariats pour le renforcement de la résilience entre les États membres (Note conceptuelle </w:t>
      </w:r>
      <w:r w:rsidRPr="006E3A70">
        <w:rPr>
          <w:sz w:val="22"/>
          <w:szCs w:val="22"/>
          <w:lang w:val="fr-FR"/>
        </w:rPr>
        <w:t xml:space="preserve">CIDI/INF.373/20 </w:t>
      </w:r>
      <w:hyperlink r:id="rId40" w:history="1">
        <w:r w:rsidRPr="006E3A70">
          <w:rPr>
            <w:rFonts w:eastAsia="MS Mincho"/>
            <w:color w:val="0000FF"/>
            <w:sz w:val="22"/>
            <w:szCs w:val="22"/>
            <w:u w:val="single"/>
            <w:lang w:val="fr-FR"/>
          </w:rPr>
          <w:t>English</w:t>
        </w:r>
      </w:hyperlink>
      <w:r w:rsidRPr="006E3A70">
        <w:rPr>
          <w:sz w:val="22"/>
          <w:szCs w:val="22"/>
          <w:lang w:val="fr-FR"/>
        </w:rPr>
        <w:t xml:space="preserve"> |</w:t>
      </w:r>
      <w:hyperlink r:id="rId41" w:history="1">
        <w:r w:rsidRPr="006E3A70">
          <w:rPr>
            <w:rFonts w:eastAsia="MS Mincho"/>
            <w:color w:val="2E74B5" w:themeColor="accent1" w:themeShade="BF"/>
            <w:sz w:val="22"/>
            <w:szCs w:val="22"/>
            <w:u w:val="single"/>
            <w:lang w:val="fr-FR"/>
          </w:rPr>
          <w:t>Español</w:t>
        </w:r>
      </w:hyperlink>
      <w:r w:rsidRPr="006E3A70">
        <w:rPr>
          <w:color w:val="2E74B5" w:themeColor="accent1" w:themeShade="BF"/>
          <w:sz w:val="22"/>
          <w:szCs w:val="22"/>
          <w:lang w:val="fr-FR"/>
        </w:rPr>
        <w:t xml:space="preserve"> |</w:t>
      </w:r>
      <w:hyperlink r:id="rId42" w:history="1">
        <w:r w:rsidRPr="006E3A70">
          <w:rPr>
            <w:rFonts w:eastAsia="MS Mincho"/>
            <w:color w:val="2E74B5" w:themeColor="accent1" w:themeShade="BF"/>
            <w:sz w:val="22"/>
            <w:szCs w:val="22"/>
            <w:u w:val="single"/>
            <w:lang w:val="fr-FR"/>
          </w:rPr>
          <w:t>Français</w:t>
        </w:r>
      </w:hyperlink>
      <w:r w:rsidRPr="006E3A70">
        <w:rPr>
          <w:color w:val="2E74B5" w:themeColor="accent1" w:themeShade="BF"/>
          <w:sz w:val="22"/>
          <w:szCs w:val="22"/>
          <w:lang w:val="fr-FR"/>
        </w:rPr>
        <w:t xml:space="preserve"> | </w:t>
      </w:r>
      <w:hyperlink r:id="rId43" w:history="1">
        <w:r w:rsidRPr="006E3A70">
          <w:rPr>
            <w:rFonts w:eastAsia="MS Mincho"/>
            <w:color w:val="2E74B5" w:themeColor="accent1" w:themeShade="BF"/>
            <w:sz w:val="22"/>
            <w:szCs w:val="22"/>
            <w:u w:val="single"/>
            <w:lang w:val="fr-FR"/>
          </w:rPr>
          <w:t>Português</w:t>
        </w:r>
      </w:hyperlink>
      <w:r w:rsidRPr="006E3A70">
        <w:rPr>
          <w:color w:val="2E74B5" w:themeColor="accent1" w:themeShade="BF"/>
          <w:sz w:val="22"/>
          <w:szCs w:val="22"/>
          <w:lang w:val="fr-FR"/>
        </w:rPr>
        <w:t>).</w:t>
      </w:r>
    </w:p>
    <w:p w14:paraId="2BB08C76" w14:textId="77777777" w:rsidR="006E3A70" w:rsidRPr="006E3A70" w:rsidRDefault="006E3A70" w:rsidP="006E3A70">
      <w:pPr>
        <w:suppressAutoHyphens/>
        <w:jc w:val="both"/>
        <w:textAlignment w:val="baseline"/>
        <w:rPr>
          <w:rFonts w:eastAsia="PMingLiU"/>
          <w:color w:val="000000"/>
          <w:sz w:val="22"/>
          <w:szCs w:val="22"/>
          <w:lang w:val="fr-FR"/>
        </w:rPr>
      </w:pPr>
    </w:p>
    <w:p w14:paraId="2F094DA1" w14:textId="77777777" w:rsidR="006E3A70" w:rsidRPr="006E3A70" w:rsidRDefault="006E3A70" w:rsidP="006E3A70">
      <w:pPr>
        <w:suppressAutoHyphens/>
        <w:ind w:firstLine="720"/>
        <w:jc w:val="both"/>
        <w:textAlignment w:val="baseline"/>
        <w:rPr>
          <w:sz w:val="22"/>
          <w:szCs w:val="22"/>
          <w:lang w:val="fr-FR"/>
        </w:rPr>
      </w:pPr>
      <w:r w:rsidRPr="006E3A70">
        <w:rPr>
          <w:rFonts w:eastAsia="PMingLiU"/>
          <w:color w:val="000000"/>
          <w:sz w:val="22"/>
          <w:szCs w:val="22"/>
          <w:lang w:val="fr-FR"/>
        </w:rPr>
        <w:t xml:space="preserve">Le CIDI a consacré une réunion à l'examen de la résilience dans le secteur de l'éducation, alors qu'en pleine pandémie COVID-19, les systèmes éducatifs du monde entier ont été perturbés, séparant 1,5 milliard d'étudiants et 80 millions d'enseignants de leurs classes, soudainement contraints d'adopter des modalités d'enseignement virtuel, exacerbant ainsi les inégalités d'accès à l'éducation et exposant les échecs de systèmes qui montraient déjà de sérieux signes de difficulté. Les présentations de M. </w:t>
      </w:r>
      <w:r w:rsidRPr="006E3A70">
        <w:rPr>
          <w:sz w:val="22"/>
          <w:szCs w:val="22"/>
          <w:lang w:val="fr-FR"/>
        </w:rPr>
        <w:t>Vijay Kumar, directeur exécutif de J-WEL et doyen associé de l'Open Learning au Massachusetts Institute of Technology, ont guidé les discussions sur le sujet.</w:t>
      </w:r>
    </w:p>
    <w:p w14:paraId="12F3ED43" w14:textId="77777777" w:rsidR="006E3A70" w:rsidRPr="006E3A70" w:rsidRDefault="006E3A70" w:rsidP="006E3A70">
      <w:pPr>
        <w:suppressAutoHyphens/>
        <w:snapToGrid w:val="0"/>
        <w:rPr>
          <w:sz w:val="22"/>
          <w:szCs w:val="22"/>
          <w:lang w:val="fr-FR"/>
        </w:rPr>
      </w:pPr>
    </w:p>
    <w:p w14:paraId="32E1D9AA" w14:textId="77777777" w:rsidR="006E3A70" w:rsidRPr="006E3A70" w:rsidRDefault="006E3A70" w:rsidP="006E3A70">
      <w:pPr>
        <w:suppressAutoHyphens/>
        <w:ind w:firstLine="720"/>
        <w:jc w:val="both"/>
        <w:rPr>
          <w:rFonts w:eastAsia="Calibri"/>
          <w:iCs/>
          <w:sz w:val="22"/>
          <w:szCs w:val="22"/>
          <w:lang w:val="fr-FR"/>
        </w:rPr>
      </w:pPr>
      <w:r w:rsidRPr="006E3A70">
        <w:rPr>
          <w:sz w:val="22"/>
          <w:szCs w:val="22"/>
          <w:lang w:val="fr-FR"/>
        </w:rPr>
        <w:t xml:space="preserve">Malgré les nombreux efforts déployés par les gouvernements de la région et certains progrès réalisés dans la réduction de la pauvreté et de la faim, la crise provoquée par la pandémie COVID-19 pourrait contribuer à plonger dans l'extrême pauvreté des millions de personnes en Amérique latine et dans les Caraïbes d'ici 2020, ce qui pourrait également entraîner une augmentation significative des niveaux de faim, étant donné les difficultés que ces personnes rencontreraient pour se procurer de la nourriture. </w:t>
      </w:r>
    </w:p>
    <w:p w14:paraId="1D681CB0" w14:textId="77777777" w:rsidR="006E3A70" w:rsidRPr="006E3A70" w:rsidRDefault="006E3A70" w:rsidP="006E3A70">
      <w:pPr>
        <w:suppressAutoHyphens/>
        <w:jc w:val="both"/>
        <w:rPr>
          <w:sz w:val="22"/>
          <w:szCs w:val="22"/>
          <w:lang w:val="fr-FR"/>
        </w:rPr>
      </w:pPr>
    </w:p>
    <w:p w14:paraId="3E213BD1" w14:textId="77777777" w:rsidR="006E3A70" w:rsidRPr="006E3A70" w:rsidRDefault="006E3A70" w:rsidP="006E3A70">
      <w:pPr>
        <w:suppressAutoHyphens/>
        <w:ind w:firstLine="720"/>
        <w:jc w:val="both"/>
        <w:rPr>
          <w:sz w:val="22"/>
          <w:szCs w:val="22"/>
          <w:lang w:val="fr-FR"/>
        </w:rPr>
      </w:pPr>
      <w:r w:rsidRPr="006E3A70">
        <w:rPr>
          <w:sz w:val="22"/>
          <w:szCs w:val="22"/>
          <w:lang w:val="fr-FR"/>
        </w:rPr>
        <w:t xml:space="preserve">Parmi les nombreuses causes de l'aggravation de la faim, on peut citer la contraction de l'activité économique qui se fait sentir dans la région, les perturbations de l'approvisionnement alimentaire, le manque de revenus dû à la perte des moyens de subsistance et à la baisse des envois de fonds de l’étranger suite à la crise provoquée par la pandémie de COVID-19. La pandémie a également mis en évidence la nécessité de renforcer le secteur agricole, en particulier les petits producteurs. </w:t>
      </w:r>
    </w:p>
    <w:p w14:paraId="1C009D64" w14:textId="77777777" w:rsidR="006E3A70" w:rsidRPr="006E3A70" w:rsidRDefault="006E3A70" w:rsidP="006E3A70">
      <w:pPr>
        <w:suppressAutoHyphens/>
        <w:snapToGrid w:val="0"/>
        <w:rPr>
          <w:sz w:val="22"/>
          <w:szCs w:val="22"/>
          <w:lang w:val="fr-FR"/>
        </w:rPr>
      </w:pPr>
    </w:p>
    <w:p w14:paraId="5EA2BE59" w14:textId="77777777" w:rsidR="006E3A70" w:rsidRPr="006E3A70" w:rsidRDefault="006E3A70" w:rsidP="006E3A70">
      <w:pPr>
        <w:suppressAutoHyphens/>
        <w:snapToGrid w:val="0"/>
        <w:contextualSpacing/>
        <w:jc w:val="both"/>
        <w:rPr>
          <w:rFonts w:eastAsia="Calibri"/>
          <w:sz w:val="22"/>
          <w:szCs w:val="22"/>
          <w:lang w:val="fr-FR"/>
        </w:rPr>
      </w:pPr>
      <w:r w:rsidRPr="006E3A70">
        <w:rPr>
          <w:sz w:val="22"/>
          <w:szCs w:val="22"/>
          <w:lang w:val="fr-FR"/>
        </w:rPr>
        <w:tab/>
        <w:t xml:space="preserve">Dans ce contexte, le CIDI a tenu une réunion sur la lutte contre l'insécurité alimentaire et nutritionnelle dans les Amériques (Note conceptuelle CIDI/INF.381/20 </w:t>
      </w:r>
      <w:hyperlink r:id="rId44" w:history="1">
        <w:r w:rsidRPr="006E3A70">
          <w:rPr>
            <w:rFonts w:eastAsia="MS Mincho"/>
            <w:b/>
            <w:bCs/>
            <w:color w:val="0000FF"/>
            <w:sz w:val="22"/>
            <w:szCs w:val="22"/>
            <w:u w:val="single"/>
            <w:lang w:val="fr-FR"/>
          </w:rPr>
          <w:t>Español</w:t>
        </w:r>
      </w:hyperlink>
      <w:r w:rsidRPr="006E3A70">
        <w:rPr>
          <w:sz w:val="22"/>
          <w:szCs w:val="22"/>
          <w:lang w:val="fr-FR"/>
        </w:rPr>
        <w:t xml:space="preserve"> |</w:t>
      </w:r>
      <w:hyperlink r:id="rId45" w:history="1">
        <w:r w:rsidRPr="006E3A70">
          <w:rPr>
            <w:rFonts w:eastAsia="MS Mincho"/>
            <w:b/>
            <w:bCs/>
            <w:color w:val="0000FF"/>
            <w:sz w:val="22"/>
            <w:szCs w:val="22"/>
            <w:u w:val="single"/>
            <w:lang w:val="fr-FR"/>
          </w:rPr>
          <w:t>English</w:t>
        </w:r>
      </w:hyperlink>
      <w:r w:rsidRPr="006E3A70">
        <w:rPr>
          <w:b/>
          <w:bCs/>
          <w:sz w:val="22"/>
          <w:szCs w:val="22"/>
          <w:lang w:val="fr-FR"/>
        </w:rPr>
        <w:t xml:space="preserve"> | </w:t>
      </w:r>
      <w:hyperlink r:id="rId46" w:history="1">
        <w:r w:rsidRPr="006E3A70">
          <w:rPr>
            <w:color w:val="0000FF"/>
            <w:sz w:val="22"/>
            <w:szCs w:val="22"/>
            <w:u w:val="single"/>
            <w:lang w:val="fr-FR"/>
          </w:rPr>
          <w:t>Français</w:t>
        </w:r>
      </w:hyperlink>
      <w:r w:rsidRPr="006E3A70">
        <w:rPr>
          <w:sz w:val="22"/>
          <w:szCs w:val="22"/>
          <w:lang w:val="fr-FR"/>
        </w:rPr>
        <w:t xml:space="preserve"> |</w:t>
      </w:r>
      <w:hyperlink r:id="rId47" w:history="1">
        <w:r w:rsidRPr="006E3A70">
          <w:rPr>
            <w:color w:val="0000FF"/>
            <w:sz w:val="22"/>
            <w:szCs w:val="22"/>
            <w:u w:val="single"/>
            <w:lang w:val="fr-FR"/>
          </w:rPr>
          <w:t>Português</w:t>
        </w:r>
      </w:hyperlink>
      <w:r w:rsidRPr="006E3A70">
        <w:rPr>
          <w:sz w:val="22"/>
          <w:szCs w:val="22"/>
          <w:lang w:val="fr-FR"/>
        </w:rPr>
        <w:t xml:space="preserve">) dans le but de maintenir la question de la sécurité alimentaire au premier rang de ses priorités. La coopération et la solidarité des entités et institutions spécialisées sont essentielles pour faire face à cette crise. </w:t>
      </w:r>
      <w:r w:rsidRPr="006E3A70">
        <w:rPr>
          <w:rFonts w:eastAsia="Calibri"/>
          <w:sz w:val="22"/>
          <w:szCs w:val="22"/>
          <w:lang w:val="fr-FR"/>
        </w:rPr>
        <w:t xml:space="preserve"> </w:t>
      </w:r>
    </w:p>
    <w:p w14:paraId="246D3EF1" w14:textId="77777777" w:rsidR="006E3A70" w:rsidRPr="00DB0FDA" w:rsidRDefault="006E3A70" w:rsidP="006E3A70">
      <w:pPr>
        <w:suppressAutoHyphens/>
        <w:snapToGrid w:val="0"/>
        <w:contextualSpacing/>
        <w:jc w:val="both"/>
        <w:rPr>
          <w:rFonts w:eastAsia="Calibri"/>
          <w:sz w:val="22"/>
          <w:szCs w:val="22"/>
          <w:lang w:val="fr-FR"/>
        </w:rPr>
      </w:pPr>
    </w:p>
    <w:p w14:paraId="0E145887" w14:textId="5AB43D63" w:rsidR="006E3A70" w:rsidRPr="006E3A70" w:rsidRDefault="006E3A70" w:rsidP="006E3A70">
      <w:pPr>
        <w:suppressAutoHyphens/>
        <w:snapToGrid w:val="0"/>
        <w:contextualSpacing/>
        <w:jc w:val="both"/>
        <w:rPr>
          <w:bCs/>
          <w:sz w:val="22"/>
          <w:szCs w:val="22"/>
          <w:lang w:val="fr-FR"/>
        </w:rPr>
      </w:pPr>
      <w:r w:rsidRPr="00DB0FDA">
        <w:rPr>
          <w:bCs/>
          <w:sz w:val="22"/>
          <w:szCs w:val="22"/>
          <w:lang w:val="fr-FR"/>
        </w:rPr>
        <w:tab/>
        <w:t xml:space="preserve">Ont participé </w:t>
      </w:r>
      <w:r w:rsidRPr="00DB0FDA">
        <w:rPr>
          <w:sz w:val="22"/>
          <w:szCs w:val="22"/>
          <w:lang w:val="fr-FR"/>
        </w:rPr>
        <w:t>à</w:t>
      </w:r>
      <w:r w:rsidRPr="00DB0FDA">
        <w:rPr>
          <w:bCs/>
          <w:sz w:val="22"/>
          <w:szCs w:val="22"/>
          <w:lang w:val="fr-FR"/>
        </w:rPr>
        <w:t xml:space="preserve"> cette réunion M</w:t>
      </w:r>
      <w:r w:rsidRPr="00DB0FDA">
        <w:rPr>
          <w:bCs/>
          <w:sz w:val="22"/>
          <w:szCs w:val="22"/>
          <w:vertAlign w:val="superscript"/>
          <w:lang w:val="fr-FR"/>
        </w:rPr>
        <w:t>me</w:t>
      </w:r>
      <w:r w:rsidRPr="00DB0FDA">
        <w:rPr>
          <w:bCs/>
          <w:sz w:val="22"/>
          <w:szCs w:val="22"/>
          <w:lang w:val="fr-FR"/>
        </w:rPr>
        <w:t xml:space="preserve"> </w:t>
      </w:r>
      <w:r w:rsidR="00DB0FDA" w:rsidRPr="00DB0FDA">
        <w:rPr>
          <w:bCs/>
          <w:sz w:val="22"/>
          <w:szCs w:val="22"/>
          <w:lang w:val="fr-FR"/>
        </w:rPr>
        <w:t xml:space="preserve">Jessy Menos, </w:t>
      </w:r>
      <w:r w:rsidR="00DB0FDA" w:rsidRPr="00DB0FDA">
        <w:rPr>
          <w:sz w:val="22"/>
          <w:szCs w:val="22"/>
          <w:lang w:val="fr-CA"/>
        </w:rPr>
        <w:t>Ministre déléguée auprès du Premier ministre chargée des droits del’Homme</w:t>
      </w:r>
      <w:r w:rsidRPr="00DB0FDA">
        <w:rPr>
          <w:bCs/>
          <w:sz w:val="22"/>
          <w:szCs w:val="22"/>
          <w:lang w:val="fr-FR"/>
        </w:rPr>
        <w:t xml:space="preserve"> d'</w:t>
      </w:r>
      <w:r w:rsidR="00DB0FDA" w:rsidRPr="00DB0FDA">
        <w:rPr>
          <w:bCs/>
          <w:sz w:val="22"/>
          <w:szCs w:val="22"/>
          <w:lang w:val="fr-FR"/>
        </w:rPr>
        <w:t>Haïti</w:t>
      </w:r>
      <w:r w:rsidRPr="00DB0FDA">
        <w:rPr>
          <w:bCs/>
          <w:sz w:val="22"/>
          <w:szCs w:val="22"/>
          <w:lang w:val="fr-FR"/>
        </w:rPr>
        <w:t xml:space="preserve">; M. Mario Domingo Morales Mateo, sous-secrétaire du Secrétariat à la sécurité alimentaire et nutritionnelle de la présidence de la République du Guatemala ; M. </w:t>
      </w:r>
      <w:r w:rsidRPr="00DB0FDA">
        <w:rPr>
          <w:sz w:val="22"/>
          <w:szCs w:val="22"/>
          <w:lang w:val="fr-FR"/>
        </w:rPr>
        <w:t>Máximo Torero Cullen, économiste en chef de l'Organisation</w:t>
      </w:r>
      <w:r w:rsidRPr="006E3A70">
        <w:rPr>
          <w:sz w:val="22"/>
          <w:szCs w:val="22"/>
          <w:lang w:val="fr-FR"/>
        </w:rPr>
        <w:t xml:space="preserve"> des Nations Unies pour l'alimentation </w:t>
      </w:r>
      <w:r w:rsidRPr="006E3A70">
        <w:rPr>
          <w:sz w:val="22"/>
          <w:szCs w:val="22"/>
          <w:lang w:val="fr-FR"/>
        </w:rPr>
        <w:lastRenderedPageBreak/>
        <w:t xml:space="preserve">et l'agriculture (FAO) ; </w:t>
      </w:r>
      <w:r w:rsidRPr="006E3A70">
        <w:rPr>
          <w:rFonts w:eastAsia="Calibri"/>
          <w:bCs/>
          <w:sz w:val="22"/>
          <w:szCs w:val="22"/>
          <w:lang w:val="fr-FR"/>
        </w:rPr>
        <w:t>M</w:t>
      </w:r>
      <w:r w:rsidRPr="006E3A70">
        <w:rPr>
          <w:rFonts w:eastAsia="Calibri"/>
          <w:bCs/>
          <w:sz w:val="22"/>
          <w:szCs w:val="22"/>
          <w:vertAlign w:val="superscript"/>
          <w:lang w:val="fr-FR"/>
        </w:rPr>
        <w:t>me</w:t>
      </w:r>
      <w:r w:rsidRPr="006E3A70">
        <w:rPr>
          <w:rFonts w:eastAsia="Calibri"/>
          <w:bCs/>
          <w:sz w:val="22"/>
          <w:szCs w:val="22"/>
          <w:lang w:val="fr-FR"/>
        </w:rPr>
        <w:t xml:space="preserve"> Patricia Palma de Fulladolsa, directrice des programmes de sécurité alimentaire et nutritionnelle du Secrétariat général du Système d'intégration centraméricaine ; M. Harmel Cazeau, </w:t>
      </w:r>
      <w:r w:rsidRPr="006E3A70">
        <w:rPr>
          <w:rFonts w:eastAsia="Calibri"/>
          <w:bCs/>
          <w:iCs/>
          <w:sz w:val="22"/>
          <w:szCs w:val="22"/>
          <w:lang w:val="fr-FR"/>
        </w:rPr>
        <w:t>coordinateur national à la Coordination nationale de la sécurit</w:t>
      </w:r>
      <w:r w:rsidRPr="006E3A70">
        <w:rPr>
          <w:rFonts w:eastAsia="Calibri"/>
          <w:bCs/>
          <w:i/>
          <w:sz w:val="22"/>
          <w:szCs w:val="22"/>
          <w:lang w:val="fr-FR"/>
        </w:rPr>
        <w:t xml:space="preserve">é </w:t>
      </w:r>
      <w:r w:rsidRPr="006E3A70">
        <w:rPr>
          <w:rFonts w:eastAsia="Calibri"/>
          <w:bCs/>
          <w:sz w:val="22"/>
          <w:szCs w:val="22"/>
          <w:lang w:val="fr-FR"/>
        </w:rPr>
        <w:t>alimentaire ;</w:t>
      </w:r>
      <w:r w:rsidRPr="006E3A70">
        <w:rPr>
          <w:rFonts w:eastAsia="Calibri"/>
          <w:bCs/>
          <w:i/>
          <w:sz w:val="22"/>
          <w:szCs w:val="22"/>
          <w:lang w:val="fr-FR"/>
        </w:rPr>
        <w:t xml:space="preserve"> </w:t>
      </w:r>
      <w:r w:rsidRPr="006E3A70">
        <w:rPr>
          <w:rFonts w:eastAsia="Calibri"/>
          <w:bCs/>
          <w:sz w:val="22"/>
          <w:szCs w:val="22"/>
          <w:lang w:val="fr-FR"/>
        </w:rPr>
        <w:t>et M</w:t>
      </w:r>
      <w:r w:rsidRPr="006E3A70">
        <w:rPr>
          <w:rFonts w:eastAsia="Calibri"/>
          <w:bCs/>
          <w:sz w:val="22"/>
          <w:szCs w:val="22"/>
          <w:vertAlign w:val="superscript"/>
          <w:lang w:val="fr-FR"/>
        </w:rPr>
        <w:t>me</w:t>
      </w:r>
      <w:r w:rsidRPr="006E3A70">
        <w:rPr>
          <w:rFonts w:eastAsia="Calibri"/>
          <w:bCs/>
          <w:sz w:val="22"/>
          <w:szCs w:val="22"/>
          <w:lang w:val="fr-FR"/>
        </w:rPr>
        <w:t xml:space="preserve"> </w:t>
      </w:r>
      <w:r w:rsidRPr="006E3A70">
        <w:rPr>
          <w:bCs/>
          <w:sz w:val="22"/>
          <w:szCs w:val="22"/>
          <w:lang w:val="fr-FR"/>
        </w:rPr>
        <w:t xml:space="preserve">Betilde Muñoz-Pogossian, directrice du Département de l'inclusion sociale de l'OEA. La réunion s'est terminée par les réflexions de </w:t>
      </w:r>
      <w:r w:rsidRPr="006E3A70">
        <w:rPr>
          <w:rFonts w:eastAsia="Calibri"/>
          <w:bCs/>
          <w:sz w:val="22"/>
          <w:szCs w:val="22"/>
          <w:lang w:val="fr-FR"/>
        </w:rPr>
        <w:t>M. Luis Almagro, Secrétaire général de l'OEA.</w:t>
      </w:r>
    </w:p>
    <w:p w14:paraId="3D94F6A1" w14:textId="77777777" w:rsidR="006E3A70" w:rsidRPr="006E3A70" w:rsidRDefault="006E3A70" w:rsidP="006E3A70">
      <w:pPr>
        <w:suppressAutoHyphens/>
        <w:ind w:right="-29"/>
        <w:jc w:val="both"/>
        <w:rPr>
          <w:rFonts w:eastAsia="Calibri"/>
          <w:sz w:val="22"/>
          <w:szCs w:val="22"/>
          <w:lang w:val="fr-FR"/>
        </w:rPr>
      </w:pPr>
    </w:p>
    <w:p w14:paraId="16C65230" w14:textId="4E2AA7F2" w:rsidR="006E3A70" w:rsidRPr="006E3A70" w:rsidRDefault="006E3A70" w:rsidP="006E3A70">
      <w:pPr>
        <w:suppressAutoHyphens/>
        <w:ind w:firstLine="720"/>
        <w:jc w:val="both"/>
        <w:rPr>
          <w:sz w:val="22"/>
          <w:lang w:val="fr-FR"/>
        </w:rPr>
      </w:pPr>
      <w:r w:rsidRPr="006E3A70">
        <w:rPr>
          <w:sz w:val="22"/>
          <w:lang w:val="fr-FR"/>
        </w:rPr>
        <w:t>La région de l'Amérique latine et des Caraïbes étant l'une des cinq régions les plus exposées aux catastrophes dans le monde, le CIDI a organisé une réunion consacrée à la résilience environnementale, sous le thème</w:t>
      </w:r>
      <w:r w:rsidR="00DB0FDA">
        <w:rPr>
          <w:sz w:val="22"/>
          <w:lang w:val="fr-FR"/>
        </w:rPr>
        <w:t xml:space="preserve"> «</w:t>
      </w:r>
      <w:r w:rsidRPr="006E3A70">
        <w:rPr>
          <w:sz w:val="22"/>
          <w:lang w:val="fr-FR"/>
        </w:rPr>
        <w:t xml:space="preserve">reconstruire mieux, la clé pour une reprise résiliente » (Note conceptuelle </w:t>
      </w:r>
      <w:r w:rsidRPr="006E3A70">
        <w:rPr>
          <w:rFonts w:eastAsiaTheme="minorHAnsi"/>
          <w:bCs/>
          <w:sz w:val="22"/>
          <w:szCs w:val="22"/>
          <w:lang w:val="fr-FR"/>
        </w:rPr>
        <w:t>CIDI/INF</w:t>
      </w:r>
      <w:r w:rsidRPr="006E3A70">
        <w:rPr>
          <w:sz w:val="22"/>
          <w:szCs w:val="22"/>
          <w:lang w:val="fr-FR"/>
        </w:rPr>
        <w:t xml:space="preserve">.384/20 </w:t>
      </w:r>
      <w:hyperlink r:id="rId48" w:history="1">
        <w:r w:rsidRPr="006E3A70">
          <w:rPr>
            <w:bCs/>
            <w:color w:val="0000FF"/>
            <w:sz w:val="22"/>
            <w:szCs w:val="22"/>
            <w:u w:val="single"/>
            <w:lang w:val="fr-FR"/>
          </w:rPr>
          <w:t>English</w:t>
        </w:r>
      </w:hyperlink>
      <w:r w:rsidRPr="006E3A70">
        <w:rPr>
          <w:b/>
          <w:bCs/>
          <w:sz w:val="22"/>
          <w:szCs w:val="22"/>
          <w:lang w:val="fr-FR"/>
        </w:rPr>
        <w:t xml:space="preserve"> | </w:t>
      </w:r>
      <w:hyperlink r:id="rId49" w:history="1">
        <w:r w:rsidRPr="006E3A70">
          <w:rPr>
            <w:color w:val="0000FF"/>
            <w:sz w:val="22"/>
            <w:szCs w:val="22"/>
            <w:u w:val="single"/>
            <w:lang w:val="fr-FR"/>
          </w:rPr>
          <w:t>Español</w:t>
        </w:r>
      </w:hyperlink>
      <w:r w:rsidRPr="006E3A70">
        <w:rPr>
          <w:b/>
          <w:bCs/>
          <w:sz w:val="22"/>
          <w:szCs w:val="22"/>
          <w:lang w:val="fr-FR"/>
        </w:rPr>
        <w:t xml:space="preserve"> </w:t>
      </w:r>
      <w:r w:rsidRPr="006E3A70">
        <w:rPr>
          <w:sz w:val="22"/>
          <w:szCs w:val="22"/>
          <w:lang w:val="fr-FR"/>
        </w:rPr>
        <w:t>|</w:t>
      </w:r>
      <w:hyperlink r:id="rId50" w:history="1">
        <w:r w:rsidRPr="006E3A70">
          <w:rPr>
            <w:color w:val="0000FF"/>
            <w:sz w:val="22"/>
            <w:szCs w:val="22"/>
            <w:u w:val="single"/>
            <w:lang w:val="fr-FR"/>
          </w:rPr>
          <w:t>Français</w:t>
        </w:r>
      </w:hyperlink>
      <w:r w:rsidRPr="006E3A70">
        <w:rPr>
          <w:b/>
          <w:bCs/>
          <w:sz w:val="22"/>
          <w:szCs w:val="22"/>
          <w:lang w:val="fr-FR"/>
        </w:rPr>
        <w:t xml:space="preserve"> </w:t>
      </w:r>
      <w:r w:rsidRPr="006E3A70">
        <w:rPr>
          <w:sz w:val="22"/>
          <w:szCs w:val="22"/>
          <w:lang w:val="fr-FR"/>
        </w:rPr>
        <w:t xml:space="preserve">| </w:t>
      </w:r>
      <w:hyperlink r:id="rId51" w:history="1">
        <w:r w:rsidRPr="006E3A70">
          <w:rPr>
            <w:color w:val="0000FF"/>
            <w:sz w:val="22"/>
            <w:szCs w:val="22"/>
            <w:u w:val="single"/>
            <w:lang w:val="fr-FR"/>
          </w:rPr>
          <w:t>Português</w:t>
        </w:r>
      </w:hyperlink>
      <w:r w:rsidRPr="006E3A70">
        <w:rPr>
          <w:sz w:val="22"/>
          <w:lang w:val="fr-FR"/>
        </w:rPr>
        <w:t xml:space="preserve">). Au cours de la dernière décennie (2000-2019), 152 millions de personnes dans la région ont été touchées par de nombreuses catastrophes, notamment des inondations, des tempêtes, des tremblements de terre, des sécheresses, des glissements de terrain, des incendies de forêt, etc. </w:t>
      </w:r>
    </w:p>
    <w:p w14:paraId="514BAACB" w14:textId="77777777" w:rsidR="006E3A70" w:rsidRPr="006E3A70" w:rsidRDefault="006E3A70" w:rsidP="006E3A70">
      <w:pPr>
        <w:suppressAutoHyphens/>
        <w:jc w:val="both"/>
        <w:rPr>
          <w:iCs/>
          <w:sz w:val="22"/>
          <w:szCs w:val="22"/>
          <w:lang w:val="fr-FR"/>
        </w:rPr>
      </w:pPr>
    </w:p>
    <w:p w14:paraId="5EE3FFCA" w14:textId="77777777" w:rsidR="006E3A70" w:rsidRPr="006E3A70" w:rsidRDefault="006E3A70" w:rsidP="006E3A70">
      <w:pPr>
        <w:suppressAutoHyphens/>
        <w:ind w:firstLine="720"/>
        <w:jc w:val="both"/>
        <w:rPr>
          <w:sz w:val="22"/>
          <w:lang w:val="fr-FR"/>
        </w:rPr>
      </w:pPr>
      <w:r w:rsidRPr="006E3A70">
        <w:rPr>
          <w:sz w:val="22"/>
          <w:lang w:val="fr-FR"/>
        </w:rPr>
        <w:t xml:space="preserve">Une leçon importante à tirer de l'expérience de ces catastrophes persistantes est qu’il est plus important de « reconstruire en mieux » – approche multidimensionnelle de la résilience aux catastrophes qui vise à apporter des améliorations allant au-delà du statu quo pré-catastrophe – que d’apporter une réponse d'urgence à court terme. À cet égard, la conception et la mise en œuvre de politiques et de stratégies efficaces en matière de résilience nécessitent un cadre décisionnel solide et fondé sur des données probantes, qui accorde une attention particulière au renforcement du rôle des citoyens et des communautés dans le développement de la capacité de résilience. </w:t>
      </w:r>
    </w:p>
    <w:p w14:paraId="6BD8E49D" w14:textId="77777777" w:rsidR="006E3A70" w:rsidRPr="006E3A70" w:rsidRDefault="006E3A70" w:rsidP="006E3A70">
      <w:pPr>
        <w:suppressAutoHyphens/>
        <w:jc w:val="both"/>
        <w:rPr>
          <w:sz w:val="22"/>
          <w:lang w:val="fr-FR"/>
        </w:rPr>
      </w:pPr>
    </w:p>
    <w:p w14:paraId="7AC73B04" w14:textId="04B6F9A2" w:rsidR="006E3A70" w:rsidRPr="006E3A70" w:rsidRDefault="006E3A70" w:rsidP="006E3A70">
      <w:pPr>
        <w:suppressAutoHyphens/>
        <w:ind w:firstLine="720"/>
        <w:jc w:val="both"/>
        <w:rPr>
          <w:rFonts w:eastAsia="Calibri"/>
          <w:iCs/>
          <w:sz w:val="22"/>
          <w:szCs w:val="22"/>
          <w:lang w:val="fr-FR"/>
        </w:rPr>
      </w:pPr>
      <w:r w:rsidRPr="006E3A70">
        <w:rPr>
          <w:sz w:val="22"/>
          <w:lang w:val="fr-FR"/>
        </w:rPr>
        <w:t xml:space="preserve">Au cours de la réunion, des experts internationaux ont partagé </w:t>
      </w:r>
      <w:r w:rsidRPr="006E3A70">
        <w:rPr>
          <w:rFonts w:eastAsia="Calibri"/>
          <w:sz w:val="22"/>
          <w:szCs w:val="24"/>
          <w:lang w:val="fr-FR"/>
        </w:rPr>
        <w:t xml:space="preserve">avec les États membres les leçons à </w:t>
      </w:r>
      <w:r w:rsidR="00DB0FDA">
        <w:rPr>
          <w:rFonts w:eastAsia="Calibri"/>
          <w:sz w:val="22"/>
          <w:szCs w:val="24"/>
          <w:lang w:val="fr-FR"/>
        </w:rPr>
        <w:t>tirer pour « mieux reconstruire</w:t>
      </w:r>
      <w:r w:rsidRPr="006E3A70">
        <w:rPr>
          <w:rFonts w:eastAsia="Calibri"/>
          <w:sz w:val="22"/>
          <w:szCs w:val="24"/>
          <w:lang w:val="fr-FR"/>
        </w:rPr>
        <w:t>» à partir des expériences communes en matière de catastrophes et dans l’optique de faciliter la coopération.</w:t>
      </w:r>
    </w:p>
    <w:p w14:paraId="482FFC84" w14:textId="77777777" w:rsidR="006E3A70" w:rsidRPr="006E3A70" w:rsidRDefault="006E3A70" w:rsidP="006E3A70">
      <w:pPr>
        <w:suppressAutoHyphens/>
        <w:contextualSpacing/>
        <w:jc w:val="both"/>
        <w:rPr>
          <w:sz w:val="22"/>
          <w:szCs w:val="22"/>
          <w:lang w:val="fr-FR"/>
        </w:rPr>
      </w:pPr>
    </w:p>
    <w:p w14:paraId="73F73BBA" w14:textId="77777777" w:rsidR="006E3A70" w:rsidRPr="006E3A70" w:rsidRDefault="006E3A70" w:rsidP="006E3A70">
      <w:pPr>
        <w:suppressAutoHyphens/>
        <w:snapToGrid w:val="0"/>
        <w:ind w:firstLine="720"/>
        <w:jc w:val="both"/>
        <w:rPr>
          <w:rFonts w:eastAsia="Calibri"/>
          <w:sz w:val="22"/>
          <w:szCs w:val="22"/>
          <w:lang w:val="fr-FR"/>
        </w:rPr>
      </w:pPr>
      <w:r w:rsidRPr="006E3A70">
        <w:rPr>
          <w:sz w:val="22"/>
          <w:szCs w:val="22"/>
          <w:lang w:val="fr-FR"/>
        </w:rPr>
        <w:t xml:space="preserve">Parmi les participants aux délibérations figuraient </w:t>
      </w:r>
      <w:r w:rsidRPr="006E3A70">
        <w:rPr>
          <w:rFonts w:eastAsia="Calibri"/>
          <w:sz w:val="22"/>
          <w:szCs w:val="22"/>
          <w:lang w:val="fr-FR"/>
        </w:rPr>
        <w:t>M</w:t>
      </w:r>
      <w:r w:rsidRPr="006E3A70">
        <w:rPr>
          <w:rFonts w:eastAsia="Calibri"/>
          <w:sz w:val="22"/>
          <w:szCs w:val="22"/>
          <w:vertAlign w:val="superscript"/>
          <w:lang w:val="fr-FR"/>
        </w:rPr>
        <w:t>me</w:t>
      </w:r>
      <w:r w:rsidRPr="006E3A70">
        <w:rPr>
          <w:rFonts w:eastAsia="Calibri"/>
          <w:sz w:val="22"/>
          <w:szCs w:val="22"/>
          <w:lang w:val="fr-FR"/>
        </w:rPr>
        <w:t xml:space="preserve"> Laura Seraydarian, directrice exécutive du </w:t>
      </w:r>
      <w:r w:rsidRPr="006E3A70">
        <w:rPr>
          <w:rFonts w:eastAsia="Calibri"/>
          <w:i/>
          <w:sz w:val="22"/>
          <w:szCs w:val="22"/>
          <w:lang w:val="fr-FR"/>
        </w:rPr>
        <w:t xml:space="preserve">Boulder Center for Resilience, </w:t>
      </w:r>
      <w:r w:rsidRPr="006E3A70">
        <w:rPr>
          <w:rFonts w:eastAsia="Calibri"/>
          <w:sz w:val="22"/>
          <w:szCs w:val="22"/>
          <w:lang w:val="fr-FR"/>
        </w:rPr>
        <w:t>M. Jason Averill, chef de la division des matériaux et systèmes structurels de l’</w:t>
      </w:r>
      <w:r w:rsidRPr="006E3A70">
        <w:rPr>
          <w:sz w:val="22"/>
          <w:szCs w:val="22"/>
          <w:lang w:val="fr-FR"/>
        </w:rPr>
        <w:t>Institut national des normes et technologies (NIST</w:t>
      </w:r>
      <w:r w:rsidRPr="006E3A70">
        <w:rPr>
          <w:rFonts w:eastAsia="Calibri"/>
          <w:iCs/>
          <w:sz w:val="22"/>
          <w:szCs w:val="22"/>
          <w:lang w:val="fr-FR"/>
        </w:rPr>
        <w:t>), M.</w:t>
      </w:r>
      <w:r w:rsidRPr="006E3A70">
        <w:rPr>
          <w:rFonts w:eastAsia="Calibri"/>
          <w:sz w:val="22"/>
          <w:szCs w:val="22"/>
          <w:lang w:val="fr-FR"/>
        </w:rPr>
        <w:t xml:space="preserve"> Marcos Regis da Silva, directeur exécutif de l'Institut interaméricain de recherche sur le changement mondial (</w:t>
      </w:r>
      <w:r w:rsidRPr="006E3A70">
        <w:rPr>
          <w:rFonts w:eastAsia="Calibri"/>
          <w:color w:val="3D3D3D"/>
          <w:sz w:val="22"/>
          <w:szCs w:val="22"/>
          <w:lang w:val="fr-FR"/>
        </w:rPr>
        <w:t xml:space="preserve">IAI) </w:t>
      </w:r>
      <w:r w:rsidRPr="006E3A70">
        <w:rPr>
          <w:rFonts w:eastAsia="Calibri"/>
          <w:sz w:val="24"/>
          <w:szCs w:val="24"/>
          <w:lang w:val="fr-FR"/>
        </w:rPr>
        <w:t xml:space="preserve">et </w:t>
      </w:r>
      <w:r w:rsidRPr="006E3A70">
        <w:rPr>
          <w:rFonts w:eastAsia="Calibri"/>
          <w:sz w:val="22"/>
          <w:szCs w:val="22"/>
          <w:lang w:val="fr-FR"/>
        </w:rPr>
        <w:t>M. Cletus Springer, directeur du Département du développement durable du Secrétariat exécutif au développement intégré de l'OEA.</w:t>
      </w:r>
    </w:p>
    <w:p w14:paraId="6EBB3E5C" w14:textId="77777777" w:rsidR="006E3A70" w:rsidRPr="006E3A70" w:rsidRDefault="006E3A70" w:rsidP="006E3A70">
      <w:pPr>
        <w:suppressAutoHyphens/>
        <w:snapToGrid w:val="0"/>
        <w:jc w:val="both"/>
        <w:rPr>
          <w:sz w:val="22"/>
          <w:szCs w:val="22"/>
          <w:lang w:val="fr-FR"/>
        </w:rPr>
      </w:pPr>
    </w:p>
    <w:p w14:paraId="20544FED" w14:textId="77777777" w:rsidR="006E3A70" w:rsidRPr="006E3A70" w:rsidRDefault="006E3A70" w:rsidP="006E3A70">
      <w:pPr>
        <w:suppressAutoHyphens/>
        <w:ind w:right="-29" w:firstLine="720"/>
        <w:jc w:val="both"/>
        <w:rPr>
          <w:rFonts w:eastAsia="Calibri"/>
          <w:sz w:val="22"/>
          <w:szCs w:val="22"/>
          <w:lang w:val="fr-FR"/>
        </w:rPr>
      </w:pPr>
      <w:r w:rsidRPr="006E3A70">
        <w:rPr>
          <w:rFonts w:eastAsia="MS Mincho"/>
          <w:sz w:val="22"/>
          <w:szCs w:val="22"/>
          <w:lang w:val="fr-FR"/>
        </w:rPr>
        <w:t xml:space="preserve">Deux réunions conjointes ont eu lieu avec le Conseil permanent au cours de la période couverte par le présent rapport. La première, le 6 novembre 2019, a été organisée pour « comprendre la nécessité d'une action multisectorielle afin de prévenir et contrôler les maladies non transmissibles (MNT) dans les Amériques », étant donné que les MNT, en </w:t>
      </w:r>
      <w:r w:rsidRPr="006E3A70">
        <w:rPr>
          <w:rFonts w:eastAsia="Calibri"/>
          <w:sz w:val="22"/>
          <w:szCs w:val="22"/>
          <w:lang w:val="fr-FR"/>
        </w:rPr>
        <w:t>particulier les maladies cardiovasculaires, le cancer, le diabète et les maladies respiratoires chroniques, sont la principale cause de décès pour 5,5 millions de personnes chaque année dans les Amériques, dont 39 % surviennent prématurément chez des personnes âgées de 30 à 70 ans. Les maladies non transmissibles entraînent l'appauvrissement des personnes en raison des traitements et du coût des soins de longue durée, la perte de revenus des ménages et des pertes de productivité pour les économies des pays, ce qui fait des maladies non transmissibles un facteur contribuant à la pauvreté et une menace pour le développement.</w:t>
      </w:r>
    </w:p>
    <w:p w14:paraId="5D8AFE5A" w14:textId="77777777" w:rsidR="006E3A70" w:rsidRPr="006E3A70" w:rsidRDefault="006E3A70" w:rsidP="006E3A70">
      <w:pPr>
        <w:suppressAutoHyphens/>
        <w:jc w:val="both"/>
        <w:rPr>
          <w:rFonts w:eastAsia="Calibri"/>
          <w:sz w:val="22"/>
          <w:szCs w:val="22"/>
          <w:lang w:val="fr-FR"/>
        </w:rPr>
      </w:pPr>
    </w:p>
    <w:p w14:paraId="384CB8EF" w14:textId="77777777" w:rsidR="006E3A70" w:rsidRPr="006E3A70" w:rsidRDefault="006E3A70" w:rsidP="006E3A70">
      <w:pPr>
        <w:suppressAutoHyphens/>
        <w:ind w:firstLine="720"/>
        <w:jc w:val="both"/>
        <w:rPr>
          <w:rFonts w:eastAsia="Calibri"/>
          <w:sz w:val="22"/>
          <w:szCs w:val="22"/>
          <w:lang w:val="fr-FR"/>
        </w:rPr>
      </w:pPr>
      <w:r w:rsidRPr="006E3A70">
        <w:rPr>
          <w:rFonts w:eastAsia="Calibri"/>
          <w:sz w:val="22"/>
          <w:szCs w:val="22"/>
          <w:lang w:val="fr-FR"/>
        </w:rPr>
        <w:t xml:space="preserve">Les États membres sont conscients que la cohérence des politiques est au cœur de l'approche pour lutter contre les MNT, afin de donner aux pays la possibilité d'atteindre leurs objectifs de développement. Le Conseil permanent et le CIDI, comprenant que la réponse aux MNT ne relève pas seulement d’une préoccupation de santé publique, mais constitue également une priorité politique et </w:t>
      </w:r>
      <w:r w:rsidRPr="006E3A70">
        <w:rPr>
          <w:rFonts w:eastAsia="Calibri"/>
          <w:sz w:val="22"/>
          <w:szCs w:val="22"/>
          <w:lang w:val="fr-FR"/>
        </w:rPr>
        <w:lastRenderedPageBreak/>
        <w:t xml:space="preserve">de développement, ont tenu cette réunion pour chercher une réponse intégrale, intensifiée et soutenue aux NMT. </w:t>
      </w:r>
    </w:p>
    <w:p w14:paraId="725F746D" w14:textId="77777777" w:rsidR="006E3A70" w:rsidRPr="006E3A70" w:rsidRDefault="006E3A70" w:rsidP="006E3A70">
      <w:pPr>
        <w:suppressAutoHyphens/>
        <w:jc w:val="both"/>
        <w:rPr>
          <w:rFonts w:eastAsia="Calibri"/>
          <w:sz w:val="22"/>
          <w:szCs w:val="22"/>
          <w:lang w:val="fr-FR"/>
        </w:rPr>
      </w:pPr>
    </w:p>
    <w:p w14:paraId="53025E00" w14:textId="77777777" w:rsidR="006E3A70" w:rsidRPr="006E3A70" w:rsidRDefault="006E3A70" w:rsidP="006E3A70">
      <w:pPr>
        <w:suppressAutoHyphens/>
        <w:jc w:val="both"/>
        <w:rPr>
          <w:rFonts w:eastAsia="Calibri"/>
          <w:sz w:val="22"/>
          <w:szCs w:val="22"/>
          <w:lang w:val="fr-FR"/>
        </w:rPr>
      </w:pPr>
      <w:r w:rsidRPr="006E3A70">
        <w:rPr>
          <w:rFonts w:eastAsia="Calibri"/>
          <w:sz w:val="22"/>
          <w:szCs w:val="22"/>
          <w:lang w:val="fr-FR"/>
        </w:rPr>
        <w:tab/>
        <w:t xml:space="preserve">Au cours de la réunion, des présentations ont été faites par l'ambassadeur Rita Claverie Díaz de Sciolli, présidente du Conseil permanent ; le Dr Anselm Hennis, directeur du département des maladies non transmissibles et de la santé mentale de l'Organisation panaméricaine de la santé ; le Dr Fabio Da Silva Gomes, </w:t>
      </w:r>
      <w:r w:rsidRPr="006E3A70">
        <w:rPr>
          <w:sz w:val="22"/>
          <w:szCs w:val="22"/>
          <w:lang w:val="fr-FR"/>
        </w:rPr>
        <w:t>conseiller en nutrition et activité physique, unité des facteurs de risque et de la nutrition, Département des maladies non transmissibles et de la santé mentale</w:t>
      </w:r>
      <w:r w:rsidRPr="006E3A70">
        <w:rPr>
          <w:rFonts w:eastAsia="Calibri"/>
          <w:sz w:val="22"/>
          <w:szCs w:val="22"/>
          <w:lang w:val="fr-FR"/>
        </w:rPr>
        <w:t xml:space="preserve"> de l'Organisation panaméricaine de la santé.</w:t>
      </w:r>
    </w:p>
    <w:p w14:paraId="1CDD0F20" w14:textId="77777777" w:rsidR="006E3A70" w:rsidRPr="006E3A70" w:rsidRDefault="006E3A70" w:rsidP="006E3A70">
      <w:pPr>
        <w:suppressAutoHyphens/>
        <w:jc w:val="both"/>
        <w:rPr>
          <w:rFonts w:eastAsia="MS Mincho"/>
          <w:sz w:val="22"/>
          <w:szCs w:val="22"/>
          <w:lang w:val="fr-FR"/>
        </w:rPr>
      </w:pPr>
    </w:p>
    <w:p w14:paraId="679A1265" w14:textId="77777777" w:rsidR="006E3A70" w:rsidRPr="006E3A70" w:rsidRDefault="006E3A70" w:rsidP="006E3A70">
      <w:pPr>
        <w:suppressAutoHyphens/>
        <w:ind w:right="-29"/>
        <w:jc w:val="both"/>
        <w:rPr>
          <w:sz w:val="22"/>
          <w:szCs w:val="22"/>
          <w:lang w:val="fr-FR"/>
        </w:rPr>
      </w:pPr>
      <w:r w:rsidRPr="006E3A70">
        <w:rPr>
          <w:rFonts w:eastAsia="MS Mincho"/>
          <w:sz w:val="22"/>
          <w:szCs w:val="22"/>
          <w:lang w:val="fr-FR"/>
        </w:rPr>
        <w:tab/>
        <w:t xml:space="preserve">La deuxième session conjointe s'est tenue le 17 juin 2020, afin d'aborder la question du renforcement de la résilience à la </w:t>
      </w:r>
      <w:r w:rsidRPr="006E3A70">
        <w:rPr>
          <w:sz w:val="22"/>
          <w:szCs w:val="22"/>
          <w:lang w:val="fr-FR"/>
        </w:rPr>
        <w:t>pandémie de COVID-19 qui a déclenché une série de perturbations sans précédent pour la société, les systèmes de santé, les économies et les systèmes gouvernementaux dans le monde entier. La décision de nombreux gouvernements d'imposer des fermetures et des confinements pour ralentir le taux de transmission du virus et éviter de surcharger les systèmes de santé, bien que nécessaire, a eu un coût élevé dont il faudra beaucoup de temps pour se remettre. On estime que l'Amérique latine et les Caraïbes connaîtront les pires récessions de leur histoire, mettant en péril les acquis du développement de ces deux dernières décennies. La pandémie a également exacerbé les inégalités dans la région, avec un impact disproportionné sur les populations les plus pauvres et les plus vulnérables.</w:t>
      </w:r>
    </w:p>
    <w:p w14:paraId="1CC08961" w14:textId="77777777" w:rsidR="006E3A70" w:rsidRPr="006E3A70" w:rsidRDefault="006E3A70" w:rsidP="006E3A70">
      <w:pPr>
        <w:suppressAutoHyphens/>
        <w:ind w:right="-29"/>
        <w:jc w:val="both"/>
        <w:rPr>
          <w:sz w:val="22"/>
          <w:szCs w:val="22"/>
          <w:lang w:val="fr-FR"/>
        </w:rPr>
      </w:pPr>
    </w:p>
    <w:p w14:paraId="21631C2A" w14:textId="77777777" w:rsidR="006E3A70" w:rsidRPr="006E3A70" w:rsidRDefault="006E3A70" w:rsidP="006E3A70">
      <w:pPr>
        <w:suppressAutoHyphens/>
        <w:ind w:firstLine="720"/>
        <w:jc w:val="both"/>
        <w:rPr>
          <w:sz w:val="22"/>
          <w:szCs w:val="22"/>
          <w:lang w:val="fr-FR"/>
        </w:rPr>
      </w:pPr>
      <w:r w:rsidRPr="006E3A70">
        <w:rPr>
          <w:sz w:val="22"/>
          <w:szCs w:val="22"/>
          <w:lang w:val="fr-FR"/>
        </w:rPr>
        <w:t>Si l'on ajoute à cela les prévisions selon lesquelles la saison des ouragans dans l'Atlantique en 2020 sera 60 % plus sévère que la normale, cela met en évidence les défis supplémentaires qui résulteront d'une réponse combinée entre la pandémie et d’autres catastrophes telles qu'un tremblement de terre ou un ouragan. Si des pays subissent une catastrophe liée au climat, l'impact économique de la pandémie aura un effet négatif sur la réponse donnée à cette catastrophe et sur la reprise.</w:t>
      </w:r>
    </w:p>
    <w:p w14:paraId="723C4D7F" w14:textId="77777777" w:rsidR="006E3A70" w:rsidRPr="006E3A70" w:rsidRDefault="006E3A70" w:rsidP="006E3A70">
      <w:pPr>
        <w:suppressAutoHyphens/>
        <w:jc w:val="both"/>
        <w:rPr>
          <w:sz w:val="22"/>
          <w:szCs w:val="22"/>
          <w:lang w:val="fr-FR"/>
        </w:rPr>
      </w:pPr>
    </w:p>
    <w:p w14:paraId="0E7603F7" w14:textId="77777777" w:rsidR="006E3A70" w:rsidRPr="006E3A70" w:rsidRDefault="006E3A70" w:rsidP="006E3A70">
      <w:pPr>
        <w:suppressAutoHyphens/>
        <w:ind w:firstLine="720"/>
        <w:jc w:val="both"/>
        <w:rPr>
          <w:rFonts w:eastAsia="MS Mincho"/>
          <w:sz w:val="22"/>
          <w:szCs w:val="22"/>
          <w:lang w:val="fr-FR"/>
        </w:rPr>
      </w:pPr>
      <w:r w:rsidRPr="006E3A70">
        <w:rPr>
          <w:sz w:val="22"/>
          <w:szCs w:val="22"/>
          <w:lang w:val="fr-FR"/>
        </w:rPr>
        <w:t xml:space="preserve">Dans ce contexte, l'objectif de la réunion conjointe du Conseil permanent et du CIDI était de faciliter le dialogue entre les États membres et de recevoir des conseils d'experts sur les stratégies qui peuvent être mises en œuvre pour soutenir les efforts de redressement post-COVID-19, tout en renforçant la résilience pour faire face à de futures perturbations. </w:t>
      </w:r>
    </w:p>
    <w:p w14:paraId="6082D3E6" w14:textId="77777777" w:rsidR="006E3A70" w:rsidRPr="006E3A70" w:rsidRDefault="006E3A70" w:rsidP="006E3A70">
      <w:pPr>
        <w:suppressAutoHyphens/>
        <w:ind w:right="-29"/>
        <w:jc w:val="both"/>
        <w:rPr>
          <w:rFonts w:eastAsia="MS Mincho"/>
          <w:sz w:val="22"/>
          <w:szCs w:val="22"/>
          <w:lang w:val="fr-FR"/>
        </w:rPr>
      </w:pPr>
    </w:p>
    <w:p w14:paraId="16080F1A" w14:textId="77777777" w:rsidR="006E3A70" w:rsidRPr="006E3A70" w:rsidRDefault="006E3A70" w:rsidP="006E3A70">
      <w:pPr>
        <w:suppressAutoHyphens/>
        <w:ind w:firstLine="720"/>
        <w:jc w:val="both"/>
        <w:rPr>
          <w:sz w:val="24"/>
          <w:szCs w:val="24"/>
          <w:lang w:val="fr-FR"/>
        </w:rPr>
      </w:pPr>
      <w:r w:rsidRPr="006E3A70">
        <w:rPr>
          <w:rFonts w:eastAsia="MS Mincho"/>
          <w:sz w:val="22"/>
          <w:szCs w:val="22"/>
          <w:lang w:val="fr-FR"/>
        </w:rPr>
        <w:t>Le panel d'orateurs comprenait l'</w:t>
      </w:r>
      <w:r w:rsidRPr="006E3A70">
        <w:rPr>
          <w:sz w:val="22"/>
          <w:szCs w:val="22"/>
          <w:lang w:val="fr-FR"/>
        </w:rPr>
        <w:t>ambassadeur Riyad Insanally, Représentant permanent du Guyana près l'OEA et président du CIDI ; le M. Justin Ram, économiste indépendant et PDG de Justin Ram Advisory et GSEC; M. George Alleyne, directeur émérite de l'Organisation panaméricaine de la santé ; M. Manuel Otero, directeur général de l'Institut interaméricain de coopération pour l'agriculture ; M. Miguel Barreto, directeur régional pour l'Amérique latine et les Caraïbes du Programme alimentaire mondial des Nations Unies ; et M</w:t>
      </w:r>
      <w:r w:rsidRPr="006E3A70">
        <w:rPr>
          <w:sz w:val="22"/>
          <w:szCs w:val="22"/>
          <w:vertAlign w:val="superscript"/>
          <w:lang w:val="fr-FR"/>
        </w:rPr>
        <w:t>me</w:t>
      </w:r>
      <w:r w:rsidRPr="006E3A70">
        <w:rPr>
          <w:sz w:val="22"/>
          <w:szCs w:val="22"/>
          <w:lang w:val="fr-FR"/>
        </w:rPr>
        <w:t xml:space="preserve"> Elizabeth Riley, directrice exécutive par intérim de Agence caraïbe de gestion des urgences en cas de catastrophe (CDEMA).</w:t>
      </w:r>
    </w:p>
    <w:p w14:paraId="4E38052D" w14:textId="77777777" w:rsidR="006E3A70" w:rsidRPr="006E3A70" w:rsidRDefault="006E3A70" w:rsidP="006E3A70">
      <w:pPr>
        <w:suppressAutoHyphens/>
        <w:autoSpaceDE w:val="0"/>
        <w:autoSpaceDN w:val="0"/>
        <w:adjustRightInd w:val="0"/>
        <w:jc w:val="both"/>
        <w:rPr>
          <w:sz w:val="22"/>
          <w:szCs w:val="22"/>
          <w:lang w:val="fr-FR"/>
        </w:rPr>
      </w:pPr>
    </w:p>
    <w:p w14:paraId="562B7A0B" w14:textId="77777777" w:rsidR="006E3A70" w:rsidRPr="006E3A70" w:rsidRDefault="006E3A70" w:rsidP="006E3A70">
      <w:pPr>
        <w:suppressAutoHyphens/>
        <w:ind w:right="-29"/>
        <w:jc w:val="both"/>
        <w:rPr>
          <w:sz w:val="22"/>
          <w:szCs w:val="22"/>
          <w:lang w:val="fr-FR"/>
        </w:rPr>
      </w:pPr>
      <w:r w:rsidRPr="006E3A70">
        <w:rPr>
          <w:rFonts w:eastAsia="MS Mincho"/>
          <w:sz w:val="22"/>
          <w:szCs w:val="22"/>
          <w:lang w:val="fr-FR"/>
        </w:rPr>
        <w:tab/>
      </w:r>
      <w:r w:rsidRPr="006E3A70">
        <w:rPr>
          <w:rFonts w:eastAsia="Calibri"/>
          <w:sz w:val="22"/>
          <w:szCs w:val="22"/>
          <w:lang w:val="fr-FR"/>
        </w:rPr>
        <w:t xml:space="preserve">Le </w:t>
      </w:r>
      <w:r w:rsidRPr="006E3A70">
        <w:rPr>
          <w:rFonts w:eastAsia="MS Mincho"/>
          <w:sz w:val="22"/>
          <w:szCs w:val="22"/>
          <w:lang w:val="fr-FR"/>
        </w:rPr>
        <w:t xml:space="preserve">CIDI a également reçu les rapports et assuré le suivi des préparatifs des réunions ministérielles et des commissions interaméricaines, ainsi que d'autres questions de procédure. Ainsi le CIDI a : 1) </w:t>
      </w:r>
      <w:r w:rsidRPr="006E3A70">
        <w:rPr>
          <w:rFonts w:eastAsia="Calibri"/>
          <w:sz w:val="22"/>
          <w:szCs w:val="22"/>
          <w:lang w:val="fr-FR"/>
        </w:rPr>
        <w:t xml:space="preserve">sur recommandation du Conseil d'administration de l'Agence interaméricaine pour la coopération et le développement (CA/AICD), approuvé le paiement des coûts de l'audit externe du Fonds de coopération pour le développement (FCD) pour les exercices 2019-2021 ; 2) </w:t>
      </w:r>
      <w:r w:rsidRPr="006E3A70">
        <w:rPr>
          <w:color w:val="000000"/>
          <w:sz w:val="22"/>
          <w:szCs w:val="22"/>
          <w:lang w:val="fr-FR"/>
        </w:rPr>
        <w:t xml:space="preserve">reporté la tenue de la </w:t>
      </w:r>
      <w:r w:rsidRPr="006E3A70">
        <w:rPr>
          <w:sz w:val="22"/>
          <w:szCs w:val="22"/>
          <w:lang w:val="fr-FR"/>
        </w:rPr>
        <w:t xml:space="preserve">Douzième Réunion ordinaire de la Commission interaméricaine des ports (CIP) par la résolution CIDI/RES. 341 (CII-O/20) </w:t>
      </w:r>
      <w:hyperlink r:id="rId52" w:history="1">
        <w:r w:rsidRPr="006E3A70">
          <w:rPr>
            <w:rFonts w:eastAsia="MS Mincho"/>
            <w:color w:val="0000FF"/>
            <w:sz w:val="22"/>
            <w:szCs w:val="22"/>
            <w:u w:val="single"/>
            <w:lang w:val="fr-FR"/>
          </w:rPr>
          <w:t>Español</w:t>
        </w:r>
      </w:hyperlink>
      <w:r w:rsidRPr="006E3A70">
        <w:rPr>
          <w:rFonts w:eastAsia="MS Mincho"/>
          <w:color w:val="0000FF"/>
          <w:sz w:val="22"/>
          <w:szCs w:val="22"/>
          <w:u w:val="single"/>
          <w:lang w:val="fr-FR"/>
        </w:rPr>
        <w:t xml:space="preserve"> |</w:t>
      </w:r>
      <w:hyperlink r:id="rId53" w:history="1">
        <w:r w:rsidRPr="006E3A70">
          <w:rPr>
            <w:rFonts w:eastAsia="MS Mincho"/>
            <w:color w:val="0000FF"/>
            <w:sz w:val="22"/>
            <w:szCs w:val="22"/>
            <w:u w:val="single"/>
            <w:lang w:val="fr-FR"/>
          </w:rPr>
          <w:t>English</w:t>
        </w:r>
      </w:hyperlink>
      <w:r w:rsidRPr="006E3A70">
        <w:rPr>
          <w:sz w:val="22"/>
          <w:szCs w:val="22"/>
          <w:lang w:val="fr-FR"/>
        </w:rPr>
        <w:t> |</w:t>
      </w:r>
      <w:hyperlink r:id="rId54" w:history="1">
        <w:r w:rsidRPr="006E3A70">
          <w:rPr>
            <w:rFonts w:eastAsia="MS Mincho"/>
            <w:color w:val="0000FF"/>
            <w:sz w:val="22"/>
            <w:szCs w:val="22"/>
            <w:u w:val="single"/>
            <w:lang w:val="fr-FR"/>
          </w:rPr>
          <w:t>Français</w:t>
        </w:r>
      </w:hyperlink>
      <w:r w:rsidRPr="006E3A70">
        <w:rPr>
          <w:rFonts w:eastAsia="MS Mincho"/>
          <w:color w:val="0000FF"/>
          <w:sz w:val="22"/>
          <w:szCs w:val="22"/>
          <w:u w:val="single"/>
          <w:lang w:val="fr-FR"/>
        </w:rPr>
        <w:t xml:space="preserve"> |</w:t>
      </w:r>
      <w:hyperlink r:id="rId55" w:history="1">
        <w:r w:rsidRPr="006E3A70">
          <w:rPr>
            <w:rFonts w:eastAsia="MS Mincho"/>
            <w:color w:val="0000FF"/>
            <w:sz w:val="22"/>
            <w:szCs w:val="22"/>
            <w:u w:val="single"/>
            <w:lang w:val="fr-FR"/>
          </w:rPr>
          <w:t>Português</w:t>
        </w:r>
      </w:hyperlink>
      <w:r w:rsidRPr="006E3A70">
        <w:rPr>
          <w:rFonts w:eastAsia="MS Mincho"/>
          <w:color w:val="0000FF"/>
          <w:sz w:val="22"/>
          <w:szCs w:val="22"/>
          <w:u w:val="single"/>
          <w:lang w:val="fr-FR"/>
        </w:rPr>
        <w:t> </w:t>
      </w:r>
      <w:r w:rsidRPr="006E3A70">
        <w:rPr>
          <w:sz w:val="22"/>
          <w:szCs w:val="22"/>
          <w:lang w:val="fr-FR"/>
        </w:rPr>
        <w:t xml:space="preserve">; 3) </w:t>
      </w:r>
      <w:r w:rsidRPr="006E3A70">
        <w:rPr>
          <w:rFonts w:eastAsia="Calibri"/>
          <w:sz w:val="22"/>
          <w:szCs w:val="22"/>
          <w:lang w:val="fr-FR"/>
        </w:rPr>
        <w:t xml:space="preserve">approuvé, </w:t>
      </w:r>
      <w:r w:rsidRPr="006E3A70">
        <w:rPr>
          <w:rFonts w:eastAsia="Calibri"/>
          <w:i/>
          <w:sz w:val="22"/>
          <w:szCs w:val="22"/>
          <w:lang w:val="fr-FR"/>
        </w:rPr>
        <w:t>ad referendum de l'</w:t>
      </w:r>
      <w:r w:rsidRPr="006E3A70">
        <w:rPr>
          <w:rFonts w:eastAsia="Calibri"/>
          <w:sz w:val="22"/>
          <w:szCs w:val="22"/>
          <w:lang w:val="fr-FR"/>
        </w:rPr>
        <w:t xml:space="preserve">Assemblée générale, les </w:t>
      </w:r>
      <w:r w:rsidRPr="006E3A70">
        <w:rPr>
          <w:sz w:val="22"/>
          <w:szCs w:val="22"/>
          <w:lang w:val="fr-FR"/>
        </w:rPr>
        <w:t xml:space="preserve">« Amendements au Statut de l'Agence interaméricaine pour la coopération et </w:t>
      </w:r>
      <w:r w:rsidRPr="006E3A70">
        <w:rPr>
          <w:sz w:val="22"/>
          <w:szCs w:val="22"/>
          <w:lang w:val="fr-FR"/>
        </w:rPr>
        <w:lastRenderedPageBreak/>
        <w:t xml:space="preserve">le développement (AICD) et au Statut de la Commission du Fonds d’investissement pour le financement des bourses et des programmes de formation de l'OEA » par la résolution CIDI/RES. 342 (CIII-O/20) </w:t>
      </w:r>
      <w:hyperlink r:id="rId56" w:history="1">
        <w:r w:rsidRPr="006E3A70">
          <w:rPr>
            <w:rFonts w:eastAsia="MS Mincho"/>
            <w:color w:val="0000FF"/>
            <w:sz w:val="22"/>
            <w:szCs w:val="22"/>
            <w:u w:val="single"/>
            <w:lang w:val="fr-FR"/>
          </w:rPr>
          <w:t>Español</w:t>
        </w:r>
      </w:hyperlink>
      <w:r w:rsidRPr="006E3A70">
        <w:rPr>
          <w:sz w:val="22"/>
          <w:szCs w:val="22"/>
          <w:lang w:val="fr-FR"/>
        </w:rPr>
        <w:t xml:space="preserve"> |</w:t>
      </w:r>
      <w:hyperlink r:id="rId57" w:history="1">
        <w:r w:rsidRPr="006E3A70">
          <w:rPr>
            <w:rFonts w:eastAsia="MS Mincho"/>
            <w:color w:val="0000FF"/>
            <w:sz w:val="22"/>
            <w:szCs w:val="22"/>
            <w:u w:val="single"/>
            <w:lang w:val="fr-FR"/>
          </w:rPr>
          <w:t>English</w:t>
        </w:r>
      </w:hyperlink>
      <w:r w:rsidRPr="006E3A70">
        <w:rPr>
          <w:sz w:val="22"/>
          <w:szCs w:val="22"/>
          <w:lang w:val="fr-FR"/>
        </w:rPr>
        <w:t xml:space="preserve"> |</w:t>
      </w:r>
      <w:hyperlink r:id="rId58" w:history="1">
        <w:r w:rsidRPr="006E3A70">
          <w:rPr>
            <w:rFonts w:eastAsia="MS Mincho"/>
            <w:color w:val="0000FF"/>
            <w:sz w:val="22"/>
            <w:szCs w:val="22"/>
            <w:u w:val="single"/>
            <w:lang w:val="fr-FR"/>
          </w:rPr>
          <w:t>Français</w:t>
        </w:r>
      </w:hyperlink>
      <w:r w:rsidRPr="006E3A70">
        <w:rPr>
          <w:sz w:val="22"/>
          <w:szCs w:val="22"/>
          <w:lang w:val="fr-FR"/>
        </w:rPr>
        <w:t xml:space="preserve"> |</w:t>
      </w:r>
      <w:hyperlink r:id="rId59" w:history="1">
        <w:r w:rsidRPr="006E3A70">
          <w:rPr>
            <w:rFonts w:eastAsia="MS Mincho"/>
            <w:color w:val="0000FF"/>
            <w:sz w:val="22"/>
            <w:szCs w:val="22"/>
            <w:u w:val="single"/>
            <w:lang w:val="fr-FR"/>
          </w:rPr>
          <w:t>Português</w:t>
        </w:r>
      </w:hyperlink>
      <w:r w:rsidRPr="006E3A70">
        <w:rPr>
          <w:rFonts w:eastAsia="MS Mincho"/>
          <w:color w:val="0000FF"/>
          <w:sz w:val="22"/>
          <w:szCs w:val="22"/>
          <w:u w:val="single"/>
          <w:lang w:val="fr-FR"/>
        </w:rPr>
        <w:t> </w:t>
      </w:r>
      <w:r w:rsidRPr="006E3A70">
        <w:rPr>
          <w:sz w:val="22"/>
          <w:szCs w:val="22"/>
          <w:lang w:val="fr-FR"/>
        </w:rPr>
        <w:t xml:space="preserve">; 4) approuvé le Rapport annuel 2019 du SEDI et le Plan de travail 2020 du SEDI ; 5) reçu le </w:t>
      </w:r>
      <w:r w:rsidRPr="006E3A70">
        <w:rPr>
          <w:color w:val="000000"/>
          <w:sz w:val="22"/>
          <w:szCs w:val="22"/>
          <w:lang w:val="fr-FR"/>
        </w:rPr>
        <w:t xml:space="preserve">Plan de travail du Réseau interaméricain de compétitivité (RIAC) ; </w:t>
      </w:r>
      <w:r w:rsidRPr="006E3A70">
        <w:rPr>
          <w:sz w:val="22"/>
          <w:szCs w:val="22"/>
          <w:lang w:val="fr-FR"/>
        </w:rPr>
        <w:t xml:space="preserve">6) convoqué la Vingt-et-unième Conférence interaméricaine des ministres du Travail par la résolution CIDI/RES. 343 (CIII-O/20): </w:t>
      </w:r>
      <w:hyperlink r:id="rId60" w:history="1">
        <w:r w:rsidRPr="006E3A70">
          <w:rPr>
            <w:rFonts w:eastAsia="MS Mincho"/>
            <w:color w:val="0000FF"/>
            <w:sz w:val="22"/>
            <w:szCs w:val="22"/>
            <w:u w:val="single"/>
            <w:lang w:val="fr-FR"/>
          </w:rPr>
          <w:t>Español</w:t>
        </w:r>
      </w:hyperlink>
      <w:r w:rsidRPr="006E3A70">
        <w:rPr>
          <w:rFonts w:eastAsia="MS Mincho"/>
          <w:color w:val="0000FF"/>
          <w:sz w:val="22"/>
          <w:szCs w:val="22"/>
          <w:u w:val="single"/>
          <w:lang w:val="fr-FR"/>
        </w:rPr>
        <w:t xml:space="preserve"> |</w:t>
      </w:r>
      <w:r w:rsidRPr="006E3A70">
        <w:rPr>
          <w:sz w:val="22"/>
          <w:szCs w:val="22"/>
          <w:lang w:val="fr-FR"/>
        </w:rPr>
        <w:t xml:space="preserve"> </w:t>
      </w:r>
      <w:hyperlink r:id="rId61" w:history="1">
        <w:r w:rsidRPr="006E3A70">
          <w:rPr>
            <w:rFonts w:eastAsia="MS Mincho"/>
            <w:color w:val="0000FF"/>
            <w:sz w:val="22"/>
            <w:szCs w:val="22"/>
            <w:u w:val="single"/>
            <w:lang w:val="fr-FR"/>
          </w:rPr>
          <w:t>English</w:t>
        </w:r>
      </w:hyperlink>
      <w:r w:rsidRPr="006E3A70">
        <w:rPr>
          <w:sz w:val="22"/>
          <w:szCs w:val="22"/>
          <w:lang w:val="fr-FR"/>
        </w:rPr>
        <w:t> |</w:t>
      </w:r>
      <w:hyperlink r:id="rId62" w:history="1">
        <w:r w:rsidRPr="006E3A70">
          <w:rPr>
            <w:rFonts w:eastAsia="MS Mincho"/>
            <w:color w:val="0000FF"/>
            <w:sz w:val="22"/>
            <w:szCs w:val="22"/>
            <w:u w:val="single"/>
            <w:lang w:val="fr-FR"/>
          </w:rPr>
          <w:t>Français</w:t>
        </w:r>
      </w:hyperlink>
      <w:r w:rsidRPr="006E3A70">
        <w:rPr>
          <w:sz w:val="22"/>
          <w:szCs w:val="22"/>
          <w:lang w:val="fr-FR"/>
        </w:rPr>
        <w:t> |</w:t>
      </w:r>
      <w:hyperlink r:id="rId63" w:history="1">
        <w:r w:rsidRPr="006E3A70">
          <w:rPr>
            <w:rFonts w:eastAsia="MS Mincho"/>
            <w:color w:val="0000FF"/>
            <w:sz w:val="22"/>
            <w:szCs w:val="22"/>
            <w:u w:val="single"/>
            <w:lang w:val="fr-FR"/>
          </w:rPr>
          <w:t>Português</w:t>
        </w:r>
      </w:hyperlink>
      <w:r w:rsidRPr="006E3A70">
        <w:rPr>
          <w:rFonts w:eastAsia="MS Mincho"/>
          <w:color w:val="0000FF"/>
          <w:sz w:val="22"/>
          <w:szCs w:val="22"/>
          <w:u w:val="single"/>
          <w:lang w:val="fr-FR"/>
        </w:rPr>
        <w:t> </w:t>
      </w:r>
      <w:r w:rsidRPr="006E3A70">
        <w:rPr>
          <w:sz w:val="22"/>
          <w:szCs w:val="22"/>
          <w:lang w:val="fr-FR"/>
        </w:rPr>
        <w:t xml:space="preserve">; 7) lors de la réunion tenue le 29 septembre 2020, pris note du rapport du président de la </w:t>
      </w:r>
      <w:r w:rsidRPr="006E3A70">
        <w:rPr>
          <w:rFonts w:eastAsia="MS Mincho"/>
          <w:sz w:val="22"/>
          <w:szCs w:val="22"/>
          <w:lang w:val="fr-FR"/>
        </w:rPr>
        <w:t xml:space="preserve">Commission sur les politiques de partenariat pour le développement </w:t>
      </w:r>
      <w:r w:rsidRPr="006E3A70">
        <w:rPr>
          <w:sz w:val="22"/>
          <w:szCs w:val="22"/>
          <w:lang w:val="fr-FR"/>
        </w:rPr>
        <w:t xml:space="preserve">sur l'analyse du document « Outils existants et entités établies au sein du Système interaméricain pour répondre aux besoins d’interventions dans les cas de catastrophe naturelle. Étude », document </w:t>
      </w:r>
      <w:r w:rsidRPr="006E3A70">
        <w:rPr>
          <w:rFonts w:eastAsia="Calibri"/>
          <w:sz w:val="22"/>
          <w:szCs w:val="22"/>
          <w:lang w:val="fr-FR"/>
        </w:rPr>
        <w:t xml:space="preserve">CIDI/CPD/doc.202/20 rev. 1  </w:t>
      </w:r>
      <w:hyperlink r:id="rId64" w:history="1">
        <w:r w:rsidRPr="006E3A70">
          <w:rPr>
            <w:rFonts w:eastAsia="Calibri"/>
            <w:color w:val="0000FF"/>
            <w:sz w:val="22"/>
            <w:szCs w:val="22"/>
            <w:u w:val="single"/>
            <w:lang w:val="fr-FR"/>
          </w:rPr>
          <w:t>Español</w:t>
        </w:r>
      </w:hyperlink>
      <w:r w:rsidRPr="006E3A70">
        <w:rPr>
          <w:rFonts w:eastAsia="Calibri"/>
          <w:color w:val="0000FF"/>
          <w:sz w:val="22"/>
          <w:szCs w:val="22"/>
          <w:u w:val="single"/>
          <w:lang w:val="fr-FR"/>
        </w:rPr>
        <w:t xml:space="preserve"> | </w:t>
      </w:r>
      <w:hyperlink r:id="rId65" w:history="1">
        <w:r w:rsidRPr="006E3A70">
          <w:rPr>
            <w:rFonts w:eastAsia="Calibri"/>
            <w:color w:val="0000FF"/>
            <w:sz w:val="22"/>
            <w:szCs w:val="22"/>
            <w:u w:val="single"/>
            <w:lang w:val="fr-FR"/>
          </w:rPr>
          <w:t>English</w:t>
        </w:r>
      </w:hyperlink>
      <w:r w:rsidRPr="006E3A70">
        <w:rPr>
          <w:rFonts w:eastAsia="Calibri"/>
          <w:color w:val="FF0000"/>
          <w:sz w:val="22"/>
          <w:szCs w:val="22"/>
          <w:lang w:val="fr-FR"/>
        </w:rPr>
        <w:t xml:space="preserve"> </w:t>
      </w:r>
      <w:r w:rsidRPr="006E3A70">
        <w:rPr>
          <w:rFonts w:eastAsia="Calibri"/>
          <w:sz w:val="22"/>
          <w:szCs w:val="22"/>
          <w:lang w:val="fr-FR"/>
        </w:rPr>
        <w:t xml:space="preserve">| </w:t>
      </w:r>
      <w:hyperlink r:id="rId66" w:history="1">
        <w:r w:rsidRPr="006E3A70">
          <w:rPr>
            <w:rFonts w:eastAsia="Calibri"/>
            <w:color w:val="0000FF"/>
            <w:sz w:val="22"/>
            <w:szCs w:val="22"/>
            <w:u w:val="single"/>
            <w:lang w:val="fr-FR"/>
          </w:rPr>
          <w:t>Français</w:t>
        </w:r>
      </w:hyperlink>
      <w:r w:rsidRPr="006E3A70">
        <w:rPr>
          <w:rFonts w:eastAsia="Calibri"/>
          <w:color w:val="FF0000"/>
          <w:sz w:val="22"/>
          <w:szCs w:val="22"/>
          <w:lang w:val="fr-FR"/>
        </w:rPr>
        <w:t xml:space="preserve"> </w:t>
      </w:r>
      <w:r w:rsidRPr="006E3A70">
        <w:rPr>
          <w:rFonts w:eastAsia="Calibri"/>
          <w:sz w:val="22"/>
          <w:szCs w:val="22"/>
          <w:lang w:val="fr-FR"/>
        </w:rPr>
        <w:t xml:space="preserve">| </w:t>
      </w:r>
      <w:hyperlink r:id="rId67" w:history="1">
        <w:r w:rsidRPr="006E3A70">
          <w:rPr>
            <w:rFonts w:eastAsia="Calibri"/>
            <w:color w:val="0000FF"/>
            <w:sz w:val="22"/>
            <w:szCs w:val="22"/>
            <w:u w:val="single"/>
            <w:lang w:val="fr-FR"/>
          </w:rPr>
          <w:t>Português</w:t>
        </w:r>
      </w:hyperlink>
      <w:r w:rsidRPr="006E3A70">
        <w:rPr>
          <w:rFonts w:eastAsia="Calibri"/>
          <w:color w:val="0000FF"/>
          <w:sz w:val="22"/>
          <w:szCs w:val="22"/>
          <w:u w:val="single"/>
          <w:lang w:val="fr-FR"/>
        </w:rPr>
        <w:t> ;</w:t>
      </w:r>
      <w:r w:rsidRPr="006E3A70">
        <w:rPr>
          <w:sz w:val="22"/>
          <w:szCs w:val="22"/>
          <w:lang w:val="fr-FR"/>
        </w:rPr>
        <w:t xml:space="preserve"> et a adopté les recommandations contenues dans le document </w:t>
      </w:r>
      <w:r w:rsidRPr="006E3A70">
        <w:rPr>
          <w:sz w:val="22"/>
          <w:szCs w:val="22"/>
          <w:lang w:val="fr-FR" w:eastAsia="ar-SA"/>
        </w:rPr>
        <w:t xml:space="preserve">CIDI/CPD/doc.200/20 rev. 3 </w:t>
      </w:r>
      <w:hyperlink r:id="rId68" w:history="1">
        <w:r w:rsidRPr="006E3A70">
          <w:rPr>
            <w:color w:val="0000FF"/>
            <w:sz w:val="22"/>
            <w:szCs w:val="22"/>
            <w:u w:val="single"/>
            <w:lang w:val="fr-FR" w:eastAsia="ar-SA"/>
          </w:rPr>
          <w:t>Español</w:t>
        </w:r>
      </w:hyperlink>
      <w:r w:rsidRPr="006E3A70">
        <w:rPr>
          <w:sz w:val="22"/>
          <w:szCs w:val="22"/>
          <w:lang w:val="fr-FR" w:eastAsia="ar-SA"/>
        </w:rPr>
        <w:t xml:space="preserve"> | </w:t>
      </w:r>
      <w:hyperlink r:id="rId69" w:history="1">
        <w:r w:rsidRPr="006E3A70">
          <w:rPr>
            <w:color w:val="0000FF"/>
            <w:sz w:val="22"/>
            <w:szCs w:val="22"/>
            <w:u w:val="single"/>
            <w:lang w:val="fr-FR" w:eastAsia="ar-SA"/>
          </w:rPr>
          <w:t>English</w:t>
        </w:r>
      </w:hyperlink>
      <w:r w:rsidRPr="006E3A70">
        <w:rPr>
          <w:sz w:val="22"/>
          <w:szCs w:val="22"/>
          <w:lang w:val="fr-FR" w:eastAsia="ar-SA"/>
        </w:rPr>
        <w:t xml:space="preserve"> | </w:t>
      </w:r>
      <w:hyperlink r:id="rId70" w:history="1">
        <w:r w:rsidRPr="006E3A70">
          <w:rPr>
            <w:color w:val="0000FF"/>
            <w:sz w:val="22"/>
            <w:szCs w:val="22"/>
            <w:u w:val="single"/>
            <w:lang w:val="fr-FR"/>
          </w:rPr>
          <w:t>Français</w:t>
        </w:r>
      </w:hyperlink>
      <w:r w:rsidRPr="006E3A70">
        <w:rPr>
          <w:sz w:val="22"/>
          <w:szCs w:val="22"/>
          <w:lang w:val="fr-FR"/>
        </w:rPr>
        <w:t xml:space="preserve"> | </w:t>
      </w:r>
      <w:hyperlink r:id="rId71" w:history="1">
        <w:r w:rsidRPr="006E3A70">
          <w:rPr>
            <w:color w:val="0000FF"/>
            <w:sz w:val="22"/>
            <w:szCs w:val="22"/>
            <w:u w:val="single"/>
            <w:lang w:val="fr-FR"/>
          </w:rPr>
          <w:t>Português</w:t>
        </w:r>
      </w:hyperlink>
      <w:r w:rsidRPr="006E3A70">
        <w:rPr>
          <w:color w:val="0000FF"/>
          <w:sz w:val="22"/>
          <w:szCs w:val="22"/>
          <w:u w:val="single"/>
          <w:lang w:val="fr-FR"/>
        </w:rPr>
        <w:t xml:space="preserve">; </w:t>
      </w:r>
      <w:r w:rsidRPr="006E3A70">
        <w:rPr>
          <w:sz w:val="22"/>
          <w:szCs w:val="22"/>
          <w:lang w:val="fr-FR"/>
        </w:rPr>
        <w:t xml:space="preserve">8) a reçu le rapport de la Commission des questions de migration sur le suivi de la </w:t>
      </w:r>
      <w:r w:rsidRPr="006E3A70">
        <w:rPr>
          <w:rFonts w:eastAsia="Calibri"/>
          <w:sz w:val="22"/>
          <w:szCs w:val="22"/>
          <w:lang w:val="fr-FR"/>
        </w:rPr>
        <w:t xml:space="preserve">mise en œuvre du Programme interaméricain de promotion des droits humains des personnes migrantes, y compris les travailleurs migrants et leurs familles, conformément à la résolution AG/RES. 2883 (XLVI-O/16), </w:t>
      </w:r>
      <w:r w:rsidRPr="006E3A70">
        <w:rPr>
          <w:sz w:val="22"/>
          <w:szCs w:val="22"/>
          <w:lang w:val="fr-FR"/>
        </w:rPr>
        <w:t xml:space="preserve">document CIDI/CAM/doc.80/20 – </w:t>
      </w:r>
      <w:hyperlink r:id="rId72" w:history="1">
        <w:r w:rsidRPr="006E3A70">
          <w:rPr>
            <w:color w:val="0000FF"/>
            <w:sz w:val="22"/>
            <w:szCs w:val="22"/>
            <w:u w:val="single"/>
            <w:lang w:val="fr-FR"/>
          </w:rPr>
          <w:t>Español</w:t>
        </w:r>
      </w:hyperlink>
      <w:r w:rsidRPr="006E3A70">
        <w:rPr>
          <w:color w:val="0000FF"/>
          <w:sz w:val="22"/>
          <w:szCs w:val="22"/>
          <w:u w:val="single"/>
          <w:lang w:val="fr-FR"/>
        </w:rPr>
        <w:t xml:space="preserve"> </w:t>
      </w:r>
      <w:r w:rsidRPr="006E3A70">
        <w:rPr>
          <w:sz w:val="22"/>
          <w:szCs w:val="22"/>
          <w:lang w:val="fr-FR"/>
        </w:rPr>
        <w:t>|</w:t>
      </w:r>
      <w:hyperlink r:id="rId73" w:history="1">
        <w:r w:rsidRPr="006E3A70">
          <w:rPr>
            <w:color w:val="0000FF"/>
            <w:sz w:val="22"/>
            <w:szCs w:val="22"/>
            <w:u w:val="single"/>
            <w:lang w:val="fr-FR"/>
          </w:rPr>
          <w:t>English</w:t>
        </w:r>
      </w:hyperlink>
      <w:r w:rsidRPr="006E3A70">
        <w:rPr>
          <w:color w:val="0000FF"/>
          <w:sz w:val="22"/>
          <w:szCs w:val="22"/>
          <w:u w:val="single"/>
          <w:lang w:val="fr-FR"/>
        </w:rPr>
        <w:t xml:space="preserve"> </w:t>
      </w:r>
      <w:r w:rsidRPr="006E3A70">
        <w:rPr>
          <w:sz w:val="22"/>
          <w:szCs w:val="22"/>
          <w:lang w:val="fr-FR"/>
        </w:rPr>
        <w:t>|</w:t>
      </w:r>
      <w:hyperlink r:id="rId74" w:history="1">
        <w:r w:rsidRPr="006E3A70">
          <w:rPr>
            <w:color w:val="0000FF"/>
            <w:sz w:val="22"/>
            <w:szCs w:val="22"/>
            <w:u w:val="single"/>
            <w:lang w:val="fr-FR"/>
          </w:rPr>
          <w:t>Français</w:t>
        </w:r>
      </w:hyperlink>
      <w:r w:rsidRPr="006E3A70">
        <w:rPr>
          <w:sz w:val="22"/>
          <w:szCs w:val="22"/>
          <w:lang w:val="fr-FR"/>
        </w:rPr>
        <w:t xml:space="preserve"> | </w:t>
      </w:r>
      <w:hyperlink r:id="rId75" w:history="1">
        <w:r w:rsidRPr="006E3A70">
          <w:rPr>
            <w:color w:val="0000FF"/>
            <w:sz w:val="22"/>
            <w:szCs w:val="22"/>
            <w:u w:val="single"/>
            <w:lang w:val="fr-FR"/>
          </w:rPr>
          <w:t>Português</w:t>
        </w:r>
      </w:hyperlink>
      <w:r w:rsidRPr="006E3A70">
        <w:rPr>
          <w:color w:val="0000FF"/>
          <w:sz w:val="22"/>
          <w:szCs w:val="22"/>
          <w:u w:val="single"/>
          <w:lang w:val="fr-FR"/>
        </w:rPr>
        <w:t> </w:t>
      </w:r>
      <w:r w:rsidRPr="006E3A70">
        <w:rPr>
          <w:sz w:val="22"/>
          <w:szCs w:val="22"/>
          <w:lang w:val="fr-FR"/>
        </w:rPr>
        <w:t xml:space="preserve">; 9) en préparation de la cinquantième session ordinaire de l'Assemblée générale, a convenu de rédiger les résolutions </w:t>
      </w:r>
      <w:r w:rsidRPr="006E3A70">
        <w:rPr>
          <w:rFonts w:eastAsia="MS Mincho"/>
          <w:sz w:val="22"/>
          <w:szCs w:val="22"/>
          <w:lang w:val="fr-FR"/>
        </w:rPr>
        <w:t xml:space="preserve">« Promotion des initiatives hémisphériques en matière de développement intégral : renforcer la résilience » et </w:t>
      </w:r>
      <w:r w:rsidRPr="006E3A70">
        <w:rPr>
          <w:sz w:val="22"/>
          <w:szCs w:val="22"/>
          <w:lang w:val="fr-FR"/>
        </w:rPr>
        <w:t>« </w:t>
      </w:r>
      <w:r w:rsidRPr="006E3A70">
        <w:rPr>
          <w:rFonts w:eastAsia="Calibri"/>
          <w:sz w:val="22"/>
          <w:szCs w:val="22"/>
          <w:lang w:val="fr-FR"/>
        </w:rPr>
        <w:t xml:space="preserve">Les défis de la </w:t>
      </w:r>
      <w:r w:rsidRPr="006E3A70">
        <w:rPr>
          <w:sz w:val="22"/>
          <w:szCs w:val="22"/>
          <w:lang w:val="fr-FR"/>
        </w:rPr>
        <w:t xml:space="preserve">sécurité alimentaire et nutritionnelle dans les Amériques face à la pandémie COVID-19 dans le cadre du </w:t>
      </w:r>
      <w:r w:rsidRPr="006E3A70">
        <w:rPr>
          <w:rFonts w:eastAsia="Calibri"/>
          <w:sz w:val="22"/>
          <w:szCs w:val="22"/>
          <w:lang w:val="fr-FR"/>
        </w:rPr>
        <w:t>plan d'action Guatemala 2019 ».</w:t>
      </w:r>
    </w:p>
    <w:p w14:paraId="5CF5EB02" w14:textId="77777777" w:rsidR="006E3A70" w:rsidRPr="006E3A70" w:rsidRDefault="006E3A70" w:rsidP="006E3A70">
      <w:pPr>
        <w:suppressAutoHyphens/>
        <w:outlineLvl w:val="0"/>
        <w:rPr>
          <w:sz w:val="22"/>
          <w:szCs w:val="22"/>
          <w:lang w:val="fr-FR"/>
        </w:rPr>
      </w:pPr>
    </w:p>
    <w:p w14:paraId="6145A4F5" w14:textId="77777777" w:rsidR="006E3A70" w:rsidRPr="006E3A70" w:rsidRDefault="006E3A70" w:rsidP="006E3A70">
      <w:pPr>
        <w:suppressAutoHyphens/>
        <w:ind w:right="-29"/>
        <w:jc w:val="both"/>
        <w:rPr>
          <w:rFonts w:eastAsia="MS Mincho"/>
          <w:sz w:val="22"/>
          <w:szCs w:val="22"/>
          <w:lang w:val="fr-FR"/>
        </w:rPr>
      </w:pPr>
      <w:r w:rsidRPr="006E3A70">
        <w:rPr>
          <w:rFonts w:eastAsia="MS Mincho"/>
          <w:sz w:val="22"/>
          <w:szCs w:val="22"/>
          <w:lang w:val="fr-FR"/>
        </w:rPr>
        <w:tab/>
        <w:t xml:space="preserve">Les tâches quotidiennes du CIDI ont été effectuées par l'intermédiaire de ses trois commissions permanentes : la commission sur les politiques de partenariat pour le développement, la commission du programme, du budget et de l'évaluation, et la commission des questions de migration (CAM). Les travaux de ces organes, ainsi que ceux des autres organes du CIDI, des commissions interaméricaines, du Conseil d'administration de l'AICD et des commissions spécialisées non permanentes, sont détaillés ci-dessous. </w:t>
      </w:r>
    </w:p>
    <w:p w14:paraId="47D64729" w14:textId="77777777" w:rsidR="006E3A70" w:rsidRPr="006E3A70" w:rsidRDefault="006E3A70" w:rsidP="006E3A70">
      <w:pPr>
        <w:suppressAutoHyphens/>
        <w:autoSpaceDE w:val="0"/>
        <w:autoSpaceDN w:val="0"/>
        <w:adjustRightInd w:val="0"/>
        <w:snapToGrid w:val="0"/>
        <w:jc w:val="both"/>
        <w:rPr>
          <w:rFonts w:eastAsia="MS Mincho"/>
          <w:spacing w:val="-2"/>
          <w:sz w:val="22"/>
          <w:szCs w:val="22"/>
          <w:lang w:val="fr-FR"/>
        </w:rPr>
      </w:pPr>
    </w:p>
    <w:p w14:paraId="0274C8EA" w14:textId="77777777" w:rsidR="006E3A70" w:rsidRPr="006E3A70" w:rsidRDefault="006E3A70" w:rsidP="003120C7">
      <w:pPr>
        <w:numPr>
          <w:ilvl w:val="2"/>
          <w:numId w:val="25"/>
        </w:numPr>
        <w:tabs>
          <w:tab w:val="clear" w:pos="1080"/>
          <w:tab w:val="left" w:pos="720"/>
        </w:tabs>
        <w:suppressAutoHyphens/>
        <w:ind w:left="720" w:hanging="720"/>
        <w:jc w:val="both"/>
        <w:outlineLvl w:val="1"/>
        <w:rPr>
          <w:rFonts w:eastAsia="MS Mincho"/>
          <w:spacing w:val="-2"/>
          <w:sz w:val="22"/>
          <w:szCs w:val="22"/>
          <w:lang w:val="fr-FR"/>
        </w:rPr>
      </w:pPr>
      <w:bookmarkStart w:id="10" w:name="_Toc53164324"/>
      <w:r w:rsidRPr="006E3A70">
        <w:rPr>
          <w:rFonts w:eastAsia="MS Mincho"/>
          <w:sz w:val="22"/>
          <w:szCs w:val="22"/>
          <w:lang w:val="fr-FR"/>
        </w:rPr>
        <w:t>RÉUNIONS SECTORIELLES ET SPÉCIALISÉES DU CIDI</w:t>
      </w:r>
      <w:bookmarkEnd w:id="10"/>
      <w:r w:rsidRPr="006E3A70">
        <w:rPr>
          <w:rFonts w:eastAsia="MS Mincho"/>
          <w:sz w:val="22"/>
          <w:szCs w:val="22"/>
          <w:lang w:val="fr-FR"/>
        </w:rPr>
        <w:t xml:space="preserve"> </w:t>
      </w:r>
    </w:p>
    <w:p w14:paraId="554C6464" w14:textId="77777777" w:rsidR="006E3A70" w:rsidRPr="006E3A70" w:rsidRDefault="006E3A70" w:rsidP="006E3A70">
      <w:pPr>
        <w:numPr>
          <w:ilvl w:val="12"/>
          <w:numId w:val="0"/>
        </w:numPr>
        <w:suppressAutoHyphens/>
        <w:jc w:val="both"/>
        <w:rPr>
          <w:rFonts w:eastAsia="MS Mincho"/>
          <w:spacing w:val="-2"/>
          <w:sz w:val="22"/>
          <w:szCs w:val="22"/>
          <w:lang w:val="fr-FR"/>
        </w:rPr>
      </w:pPr>
    </w:p>
    <w:p w14:paraId="6EB430B0" w14:textId="77777777" w:rsidR="006E3A70" w:rsidRPr="006E3A70" w:rsidRDefault="006E3A70" w:rsidP="006E3A70">
      <w:pPr>
        <w:suppressAutoHyphens/>
        <w:snapToGrid w:val="0"/>
        <w:ind w:right="-29" w:firstLine="720"/>
        <w:jc w:val="both"/>
        <w:rPr>
          <w:sz w:val="22"/>
          <w:szCs w:val="22"/>
          <w:u w:val="single"/>
          <w:lang w:val="fr-FR"/>
        </w:rPr>
      </w:pPr>
      <w:r w:rsidRPr="006E3A70">
        <w:rPr>
          <w:sz w:val="22"/>
          <w:szCs w:val="22"/>
          <w:u w:val="single"/>
          <w:lang w:val="fr-FR"/>
        </w:rPr>
        <w:t>Éducation</w:t>
      </w:r>
    </w:p>
    <w:p w14:paraId="11BCB10C" w14:textId="77777777" w:rsidR="006E3A70" w:rsidRPr="006E3A70" w:rsidRDefault="006E3A70" w:rsidP="006E3A70">
      <w:pPr>
        <w:suppressAutoHyphens/>
        <w:snapToGrid w:val="0"/>
        <w:ind w:right="-29"/>
        <w:jc w:val="both"/>
        <w:rPr>
          <w:sz w:val="22"/>
          <w:szCs w:val="22"/>
          <w:lang w:val="fr-FR"/>
        </w:rPr>
      </w:pPr>
    </w:p>
    <w:p w14:paraId="0EE0DC6C" w14:textId="77777777" w:rsidR="006E3A70" w:rsidRPr="006E3A70" w:rsidRDefault="006E3A70" w:rsidP="006E3A70">
      <w:pPr>
        <w:suppressAutoHyphens/>
        <w:snapToGrid w:val="0"/>
        <w:ind w:right="-29" w:firstLine="720"/>
        <w:jc w:val="both"/>
        <w:rPr>
          <w:sz w:val="22"/>
          <w:szCs w:val="22"/>
          <w:lang w:val="fr-FR"/>
        </w:rPr>
      </w:pPr>
      <w:r w:rsidRPr="006E3A70">
        <w:rPr>
          <w:sz w:val="22"/>
          <w:szCs w:val="22"/>
          <w:lang w:val="fr-FR"/>
        </w:rPr>
        <w:t xml:space="preserve">La Dixième Réunion interaméricaine des ministres de l'Éducation, tenue les 8 et 9 juillet 2019 à Washington, D.C., a adopté le Plan d'action d’Antigua-et-Barbuda : document CIDI/RME/doc.6/19 </w:t>
      </w:r>
      <w:hyperlink r:id="rId76" w:history="1">
        <w:r w:rsidRPr="006E3A70">
          <w:rPr>
            <w:color w:val="0563C1" w:themeColor="hyperlink"/>
            <w:sz w:val="22"/>
            <w:szCs w:val="22"/>
            <w:u w:val="single"/>
            <w:lang w:val="fr-FR"/>
          </w:rPr>
          <w:t>Español</w:t>
        </w:r>
      </w:hyperlink>
      <w:r w:rsidRPr="006E3A70">
        <w:rPr>
          <w:sz w:val="22"/>
          <w:szCs w:val="22"/>
          <w:lang w:val="fr-FR"/>
        </w:rPr>
        <w:t xml:space="preserve"> |</w:t>
      </w:r>
      <w:hyperlink r:id="rId77" w:history="1">
        <w:r w:rsidRPr="006E3A70">
          <w:rPr>
            <w:color w:val="0563C1" w:themeColor="hyperlink"/>
            <w:sz w:val="22"/>
            <w:szCs w:val="22"/>
            <w:u w:val="single"/>
            <w:lang w:val="fr-FR"/>
          </w:rPr>
          <w:t>English</w:t>
        </w:r>
      </w:hyperlink>
      <w:r w:rsidRPr="006E3A70">
        <w:rPr>
          <w:sz w:val="22"/>
          <w:szCs w:val="22"/>
          <w:lang w:val="fr-FR"/>
        </w:rPr>
        <w:t xml:space="preserve">. La réunion s'est concentrée sur le partage d’initiatives concrètes pour mettre en œuvre le programme interaméricain d'éducation, l’approfondissement des synergies entre les initiatives mondiales, continentales et sous-régionales en matière d'éducation et la promotion de la coopération intersectorielle avec d'autres acteurs sociaux pour contribuer à atteindre les objectifs fixés dans le Programme de développement durable à l’horizon 2030.  Le rapport final se trouve dans le document CIDI/REMDES/ doc.9/20 </w:t>
      </w:r>
      <w:hyperlink r:id="rId78" w:history="1">
        <w:r w:rsidRPr="006E3A70">
          <w:rPr>
            <w:rFonts w:eastAsia="MS Mincho"/>
            <w:color w:val="0000FF"/>
            <w:sz w:val="22"/>
            <w:szCs w:val="22"/>
            <w:u w:val="single"/>
            <w:lang w:val="fr-FR"/>
          </w:rPr>
          <w:t>Español</w:t>
        </w:r>
      </w:hyperlink>
      <w:r w:rsidRPr="006E3A70">
        <w:rPr>
          <w:rFonts w:eastAsia="MS Mincho"/>
          <w:color w:val="0000FF"/>
          <w:sz w:val="22"/>
          <w:szCs w:val="22"/>
          <w:u w:val="single"/>
          <w:lang w:val="fr-FR"/>
        </w:rPr>
        <w:t xml:space="preserve"> |</w:t>
      </w:r>
      <w:hyperlink r:id="rId79" w:history="1">
        <w:r w:rsidRPr="006E3A70">
          <w:rPr>
            <w:rFonts w:eastAsia="MS Mincho"/>
            <w:color w:val="0000FF"/>
            <w:sz w:val="22"/>
            <w:szCs w:val="22"/>
            <w:u w:val="single"/>
            <w:lang w:val="fr-FR"/>
          </w:rPr>
          <w:t>English</w:t>
        </w:r>
      </w:hyperlink>
      <w:r w:rsidRPr="006E3A70">
        <w:rPr>
          <w:sz w:val="22"/>
          <w:szCs w:val="22"/>
          <w:lang w:val="fr-FR"/>
        </w:rPr>
        <w:t> |</w:t>
      </w:r>
      <w:hyperlink r:id="rId80" w:history="1">
        <w:r w:rsidRPr="006E3A70">
          <w:rPr>
            <w:rFonts w:eastAsia="MS Mincho"/>
            <w:color w:val="0000FF"/>
            <w:sz w:val="22"/>
            <w:szCs w:val="22"/>
            <w:u w:val="single"/>
            <w:lang w:val="fr-FR"/>
          </w:rPr>
          <w:t>Français</w:t>
        </w:r>
      </w:hyperlink>
      <w:r w:rsidRPr="006E3A70">
        <w:rPr>
          <w:sz w:val="22"/>
          <w:szCs w:val="22"/>
          <w:lang w:val="fr-FR"/>
        </w:rPr>
        <w:t> </w:t>
      </w:r>
      <w:hyperlink r:id="rId81" w:history="1">
        <w:r w:rsidRPr="006E3A70">
          <w:rPr>
            <w:rFonts w:eastAsia="MS Mincho"/>
            <w:color w:val="0000FF"/>
            <w:sz w:val="22"/>
            <w:szCs w:val="22"/>
            <w:u w:val="single"/>
            <w:lang w:val="fr-FR"/>
          </w:rPr>
          <w:t>Português</w:t>
        </w:r>
      </w:hyperlink>
      <w:r w:rsidRPr="006E3A70">
        <w:rPr>
          <w:sz w:val="22"/>
          <w:szCs w:val="22"/>
          <w:lang w:val="fr-FR"/>
        </w:rPr>
        <w:t>.</w:t>
      </w:r>
    </w:p>
    <w:p w14:paraId="6374E483" w14:textId="77777777" w:rsidR="006E3A70" w:rsidRPr="006E3A70" w:rsidRDefault="006E3A70" w:rsidP="006E3A70">
      <w:pPr>
        <w:numPr>
          <w:ilvl w:val="12"/>
          <w:numId w:val="0"/>
        </w:numPr>
        <w:suppressAutoHyphens/>
        <w:jc w:val="both"/>
        <w:rPr>
          <w:rFonts w:eastAsia="MS Mincho"/>
          <w:spacing w:val="-2"/>
          <w:sz w:val="22"/>
          <w:szCs w:val="22"/>
          <w:lang w:val="fr-FR"/>
        </w:rPr>
      </w:pPr>
    </w:p>
    <w:p w14:paraId="166F6828" w14:textId="77777777" w:rsidR="006E3A70" w:rsidRPr="006E3A70" w:rsidRDefault="006E3A70" w:rsidP="006E3A70">
      <w:pPr>
        <w:suppressAutoHyphens/>
        <w:ind w:firstLine="720"/>
        <w:jc w:val="both"/>
        <w:textAlignment w:val="baseline"/>
        <w:rPr>
          <w:bCs/>
          <w:color w:val="000000"/>
          <w:sz w:val="22"/>
          <w:szCs w:val="22"/>
          <w:u w:val="single"/>
          <w:lang w:val="fr-FR"/>
        </w:rPr>
      </w:pPr>
      <w:r w:rsidRPr="006E3A70">
        <w:rPr>
          <w:bCs/>
          <w:color w:val="000000"/>
          <w:sz w:val="22"/>
          <w:szCs w:val="22"/>
          <w:u w:val="single"/>
          <w:lang w:val="fr-FR"/>
        </w:rPr>
        <w:t>Culture</w:t>
      </w:r>
    </w:p>
    <w:p w14:paraId="4AFB95F4" w14:textId="77777777" w:rsidR="006E3A70" w:rsidRPr="006E3A70" w:rsidRDefault="006E3A70" w:rsidP="006E3A70">
      <w:pPr>
        <w:suppressAutoHyphens/>
        <w:jc w:val="both"/>
        <w:textAlignment w:val="baseline"/>
        <w:rPr>
          <w:bCs/>
          <w:color w:val="000000"/>
          <w:sz w:val="22"/>
          <w:szCs w:val="22"/>
          <w:u w:val="single"/>
          <w:lang w:val="fr-FR"/>
        </w:rPr>
      </w:pPr>
    </w:p>
    <w:p w14:paraId="30B4A029" w14:textId="101BB55D" w:rsidR="006E3A70" w:rsidRPr="006E3A70" w:rsidRDefault="006E3A70" w:rsidP="006E3A70">
      <w:pPr>
        <w:suppressAutoHyphens/>
        <w:ind w:firstLine="720"/>
        <w:jc w:val="both"/>
        <w:textAlignment w:val="baseline"/>
        <w:rPr>
          <w:sz w:val="22"/>
          <w:szCs w:val="22"/>
          <w:lang w:val="fr-FR"/>
        </w:rPr>
      </w:pPr>
      <w:r w:rsidRPr="006E3A70">
        <w:rPr>
          <w:bCs/>
          <w:color w:val="000000"/>
          <w:sz w:val="22"/>
          <w:szCs w:val="22"/>
          <w:lang w:val="fr-FR"/>
        </w:rPr>
        <w:t>La Huitième Réunion interaméricaine des ministres et hauts fonctionnaires chargés de la culture dans le cadre du CIDI s'est tenue à la Barbade les 19 et 20 septembre 2019</w:t>
      </w:r>
      <w:r w:rsidRPr="006E3A70">
        <w:rPr>
          <w:b/>
          <w:bCs/>
          <w:color w:val="000000"/>
          <w:sz w:val="22"/>
          <w:szCs w:val="22"/>
          <w:lang w:val="fr-FR"/>
        </w:rPr>
        <w:t xml:space="preserve"> </w:t>
      </w:r>
      <w:r w:rsidRPr="006E3A70">
        <w:rPr>
          <w:color w:val="000000"/>
          <w:sz w:val="22"/>
          <w:szCs w:val="22"/>
          <w:lang w:val="fr-FR"/>
        </w:rPr>
        <w:t>et</w:t>
      </w:r>
      <w:r w:rsidRPr="006E3A70">
        <w:rPr>
          <w:b/>
          <w:bCs/>
          <w:color w:val="000000"/>
          <w:sz w:val="22"/>
          <w:szCs w:val="22"/>
          <w:lang w:val="fr-FR"/>
        </w:rPr>
        <w:t xml:space="preserve"> </w:t>
      </w:r>
      <w:r w:rsidRPr="006E3A70">
        <w:rPr>
          <w:sz w:val="22"/>
          <w:szCs w:val="22"/>
          <w:lang w:val="fr-FR"/>
        </w:rPr>
        <w:t xml:space="preserve">a réuni les ministres et hauts fonctionnaires de 22 États membres. Les discussions ont porté sur le thème « Renforcement de l’économie créative et du secteur de la culture : Repositionner le secteur de la culture pour assurer le développement durable ».  Le rapport final figure dans le document CIDI/REMIC-VIII/doc.11/20 </w:t>
      </w:r>
      <w:hyperlink r:id="rId82" w:history="1">
        <w:r w:rsidRPr="006E3A70">
          <w:rPr>
            <w:rFonts w:eastAsia="MS Mincho"/>
            <w:color w:val="0000FF"/>
            <w:sz w:val="22"/>
            <w:szCs w:val="22"/>
            <w:u w:val="single"/>
            <w:lang w:val="fr-FR"/>
          </w:rPr>
          <w:t>Español</w:t>
        </w:r>
      </w:hyperlink>
      <w:r w:rsidR="0034034C">
        <w:rPr>
          <w:sz w:val="22"/>
          <w:szCs w:val="22"/>
          <w:lang w:val="fr-FR"/>
        </w:rPr>
        <w:t xml:space="preserve"> </w:t>
      </w:r>
      <w:r w:rsidRPr="006E3A70">
        <w:rPr>
          <w:sz w:val="22"/>
          <w:szCs w:val="22"/>
          <w:lang w:val="fr-FR"/>
        </w:rPr>
        <w:t>|</w:t>
      </w:r>
      <w:hyperlink r:id="rId83" w:history="1">
        <w:r w:rsidRPr="006E3A70">
          <w:rPr>
            <w:rFonts w:eastAsia="MS Mincho"/>
            <w:color w:val="0000FF"/>
            <w:sz w:val="22"/>
            <w:szCs w:val="22"/>
            <w:u w:val="single"/>
            <w:lang w:val="fr-FR"/>
          </w:rPr>
          <w:t>English</w:t>
        </w:r>
      </w:hyperlink>
      <w:r w:rsidR="0034034C">
        <w:rPr>
          <w:sz w:val="22"/>
          <w:szCs w:val="22"/>
          <w:lang w:val="fr-FR"/>
        </w:rPr>
        <w:t xml:space="preserve"> </w:t>
      </w:r>
      <w:r w:rsidRPr="006E3A70">
        <w:rPr>
          <w:sz w:val="22"/>
          <w:szCs w:val="22"/>
          <w:lang w:val="fr-FR"/>
        </w:rPr>
        <w:t>|</w:t>
      </w:r>
      <w:hyperlink r:id="rId84" w:history="1">
        <w:r w:rsidRPr="006E3A70">
          <w:rPr>
            <w:rFonts w:eastAsia="MS Mincho"/>
            <w:color w:val="0000FF"/>
            <w:sz w:val="22"/>
            <w:szCs w:val="22"/>
            <w:u w:val="single"/>
            <w:lang w:val="fr-FR"/>
          </w:rPr>
          <w:t>Français</w:t>
        </w:r>
      </w:hyperlink>
      <w:r w:rsidR="0034034C">
        <w:rPr>
          <w:sz w:val="22"/>
          <w:szCs w:val="22"/>
          <w:lang w:val="fr-FR"/>
        </w:rPr>
        <w:t xml:space="preserve"> </w:t>
      </w:r>
      <w:r w:rsidRPr="006E3A70">
        <w:rPr>
          <w:sz w:val="22"/>
          <w:szCs w:val="22"/>
          <w:lang w:val="fr-FR"/>
        </w:rPr>
        <w:t>|</w:t>
      </w:r>
      <w:hyperlink r:id="rId85" w:history="1">
        <w:r w:rsidRPr="006E3A70">
          <w:rPr>
            <w:rFonts w:eastAsia="MS Mincho"/>
            <w:color w:val="0000FF"/>
            <w:sz w:val="22"/>
            <w:szCs w:val="22"/>
            <w:u w:val="single"/>
            <w:lang w:val="fr-FR"/>
          </w:rPr>
          <w:t>Português</w:t>
        </w:r>
      </w:hyperlink>
      <w:r w:rsidRPr="006E3A70">
        <w:rPr>
          <w:sz w:val="22"/>
          <w:szCs w:val="22"/>
          <w:lang w:val="fr-FR"/>
        </w:rPr>
        <w:t>.</w:t>
      </w:r>
    </w:p>
    <w:p w14:paraId="3A3F0946" w14:textId="77777777" w:rsidR="006E3A70" w:rsidRPr="006E3A70" w:rsidRDefault="006E3A70" w:rsidP="006E3A70">
      <w:pPr>
        <w:numPr>
          <w:ilvl w:val="12"/>
          <w:numId w:val="0"/>
        </w:numPr>
        <w:suppressAutoHyphens/>
        <w:ind w:firstLine="720"/>
        <w:jc w:val="both"/>
        <w:rPr>
          <w:rFonts w:eastAsia="MS Mincho"/>
          <w:sz w:val="22"/>
          <w:szCs w:val="22"/>
          <w:u w:val="single"/>
          <w:lang w:val="fr-FR"/>
        </w:rPr>
      </w:pPr>
      <w:r w:rsidRPr="006E3A70">
        <w:rPr>
          <w:rFonts w:eastAsia="MS Mincho"/>
          <w:sz w:val="22"/>
          <w:szCs w:val="22"/>
          <w:u w:val="single"/>
          <w:lang w:val="fr-FR"/>
        </w:rPr>
        <w:lastRenderedPageBreak/>
        <w:t>Énergie</w:t>
      </w:r>
    </w:p>
    <w:p w14:paraId="1F5384F8" w14:textId="77777777" w:rsidR="006E3A70" w:rsidRPr="006E3A70" w:rsidRDefault="006E3A70" w:rsidP="006E3A70">
      <w:pPr>
        <w:suppressAutoHyphens/>
        <w:jc w:val="both"/>
        <w:rPr>
          <w:rFonts w:eastAsia="MS Mincho"/>
          <w:sz w:val="22"/>
          <w:szCs w:val="22"/>
          <w:lang w:val="fr-FR"/>
        </w:rPr>
      </w:pPr>
    </w:p>
    <w:p w14:paraId="59DA1D6F" w14:textId="4C3962FF" w:rsidR="006A777D" w:rsidRPr="006A777D" w:rsidRDefault="006A777D" w:rsidP="006A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fr-CA"/>
        </w:rPr>
      </w:pPr>
      <w:r>
        <w:rPr>
          <w:color w:val="202124"/>
          <w:sz w:val="22"/>
          <w:szCs w:val="22"/>
          <w:lang w:val="fr-FR"/>
        </w:rPr>
        <w:tab/>
      </w:r>
      <w:r w:rsidRPr="006A777D">
        <w:rPr>
          <w:color w:val="202124"/>
          <w:sz w:val="22"/>
          <w:szCs w:val="22"/>
          <w:lang w:val="fr-FR"/>
        </w:rPr>
        <w:t>La quatrième réunion ministérielle de l'Alliance pour l'énergie et le climat des Amériques (ECPA), qui s'est tenue à Montego Bay (Jamaïque), a réuni des ministres de l'énergie et d'autres hauts fonctionnaires de 29 pays pour discuter des &lt;&lt; opportunités d'investissement et de la résilience énergétique &gt;&gt; . Pendant deux jours, les 27 et 28 février, les délégations ont délibéré sur les questions de l'intégration énergétique régionale, des infrastructures résilientes et du rôle du gaz naturel à un moment où les énergies renouvelables sont en plein essor. Parmi les autres sujets abordés figuraient le genre et l'énergie, la mobilité électrique, l'énergie durable et l'efficacité énergétique. Pour la première fois dans la série de réunions ministérielles de l'ECPA, l'ordre du jour comprenait également une séance plénière avec des représentants du secteur privé, qui ont parlé de la manière dont les gouvernements peuvent jeter les bases de l'investissement et de l'innovation dans l'énergie. La Banque mondiale et la Banque interaméricaine de développement ont présenté des options de financement innovantes à la disposition des pays qui ont l'intention de moderniser leurs systèmes énergétiques mais qui ont une capacité d'emprunt limitée. «Changer le paradigme énergétique pour répondre aux demandes environnementales et sociales croissantes en énergie propre et abordable nous offre une opportunité unique de renforcer la résilience de la région face aux impacts des prix de l'énergie et de construire un avenir énergétique basé sur les ressources indigènes. a déclaré le secrétaire général de l'OEA, Luis Almagro.</w:t>
      </w:r>
    </w:p>
    <w:p w14:paraId="396774B3" w14:textId="77777777" w:rsidR="006A777D" w:rsidRPr="006E3A70" w:rsidRDefault="006A777D" w:rsidP="006E3A70">
      <w:pPr>
        <w:suppressAutoHyphens/>
        <w:jc w:val="both"/>
        <w:rPr>
          <w:color w:val="202124"/>
          <w:sz w:val="22"/>
          <w:szCs w:val="22"/>
          <w:lang w:val="fr-FR"/>
        </w:rPr>
      </w:pPr>
    </w:p>
    <w:p w14:paraId="4C0EC1E3" w14:textId="77777777" w:rsidR="006E3A70" w:rsidRPr="006E3A70" w:rsidRDefault="006E3A70" w:rsidP="003120C7">
      <w:pPr>
        <w:keepNext/>
        <w:keepLines/>
        <w:numPr>
          <w:ilvl w:val="2"/>
          <w:numId w:val="25"/>
        </w:numPr>
        <w:tabs>
          <w:tab w:val="clear" w:pos="1080"/>
          <w:tab w:val="num" w:pos="720"/>
        </w:tabs>
        <w:suppressAutoHyphens/>
        <w:ind w:left="720" w:hanging="720"/>
        <w:jc w:val="both"/>
        <w:outlineLvl w:val="1"/>
        <w:rPr>
          <w:rFonts w:eastAsia="MS Mincho"/>
          <w:spacing w:val="-2"/>
          <w:sz w:val="22"/>
          <w:szCs w:val="22"/>
          <w:lang w:val="fr-FR"/>
        </w:rPr>
      </w:pPr>
      <w:bookmarkStart w:id="11" w:name="_Toc53164325"/>
      <w:r w:rsidRPr="006E3A70">
        <w:rPr>
          <w:rFonts w:eastAsia="MS Mincho"/>
          <w:sz w:val="22"/>
          <w:szCs w:val="22"/>
          <w:lang w:val="fr-FR"/>
        </w:rPr>
        <w:t xml:space="preserve">ACTIVITÉS DES </w:t>
      </w:r>
      <w:r w:rsidRPr="006E3A70">
        <w:rPr>
          <w:rFonts w:eastAsia="MS Mincho"/>
          <w:spacing w:val="-2"/>
          <w:sz w:val="22"/>
          <w:szCs w:val="22"/>
          <w:lang w:val="fr-FR"/>
        </w:rPr>
        <w:t>ORGANES SUBSIDIAIRES DU CIDI</w:t>
      </w:r>
      <w:bookmarkEnd w:id="11"/>
      <w:r w:rsidRPr="006E3A70">
        <w:rPr>
          <w:rFonts w:eastAsia="MS Mincho"/>
          <w:spacing w:val="-2"/>
          <w:sz w:val="22"/>
          <w:szCs w:val="22"/>
          <w:lang w:val="fr-FR"/>
        </w:rPr>
        <w:t xml:space="preserve"> </w:t>
      </w:r>
    </w:p>
    <w:p w14:paraId="6D310245" w14:textId="77777777" w:rsidR="006E3A70" w:rsidRPr="006E3A70" w:rsidRDefault="006E3A70" w:rsidP="006E3A70">
      <w:pPr>
        <w:keepNext/>
        <w:keepLines/>
        <w:numPr>
          <w:ilvl w:val="12"/>
          <w:numId w:val="0"/>
        </w:numPr>
        <w:suppressAutoHyphens/>
        <w:jc w:val="both"/>
        <w:rPr>
          <w:rFonts w:eastAsia="MS Mincho"/>
          <w:spacing w:val="-2"/>
          <w:sz w:val="22"/>
          <w:szCs w:val="22"/>
          <w:lang w:val="fr-FR"/>
        </w:rPr>
      </w:pPr>
    </w:p>
    <w:p w14:paraId="0C3104FC" w14:textId="77777777" w:rsidR="006E3A70" w:rsidRPr="006E3A70" w:rsidRDefault="006E3A70" w:rsidP="006E3A70">
      <w:pPr>
        <w:keepNext/>
        <w:keepLines/>
        <w:numPr>
          <w:ilvl w:val="12"/>
          <w:numId w:val="0"/>
        </w:numPr>
        <w:suppressAutoHyphens/>
        <w:ind w:firstLine="720"/>
        <w:jc w:val="both"/>
        <w:rPr>
          <w:rFonts w:eastAsia="MS Mincho"/>
          <w:sz w:val="22"/>
          <w:szCs w:val="22"/>
          <w:lang w:val="fr-FR"/>
        </w:rPr>
      </w:pPr>
      <w:r w:rsidRPr="006E3A70">
        <w:rPr>
          <w:rFonts w:eastAsia="MS Mincho"/>
          <w:sz w:val="22"/>
          <w:szCs w:val="22"/>
          <w:lang w:val="fr-FR"/>
        </w:rPr>
        <w:t xml:space="preserve">Voici un résumé des travaux de l'Agence interaméricaine pour la coopération et le développement, des commissions interaméricaines et des commissions permanentes et groupes de travail du CIDI. </w:t>
      </w:r>
    </w:p>
    <w:p w14:paraId="4F98EB06" w14:textId="4639829C" w:rsidR="006E3A70" w:rsidRDefault="006E3A70" w:rsidP="006E3A70">
      <w:pPr>
        <w:numPr>
          <w:ilvl w:val="12"/>
          <w:numId w:val="0"/>
        </w:numPr>
        <w:suppressAutoHyphens/>
        <w:jc w:val="both"/>
        <w:rPr>
          <w:rFonts w:eastAsia="MS Mincho"/>
          <w:sz w:val="22"/>
          <w:szCs w:val="22"/>
          <w:lang w:val="fr-FR"/>
        </w:rPr>
      </w:pPr>
    </w:p>
    <w:p w14:paraId="387D16DA" w14:textId="77777777" w:rsidR="006E3A70" w:rsidRPr="006E3A70" w:rsidRDefault="006E3A70" w:rsidP="003120C7">
      <w:pPr>
        <w:keepNext/>
        <w:keepLines/>
        <w:numPr>
          <w:ilvl w:val="0"/>
          <w:numId w:val="24"/>
        </w:numPr>
        <w:tabs>
          <w:tab w:val="clear" w:pos="1080"/>
          <w:tab w:val="num" w:pos="1440"/>
        </w:tabs>
        <w:suppressAutoHyphens/>
        <w:ind w:left="1440" w:hanging="720"/>
        <w:jc w:val="both"/>
        <w:rPr>
          <w:rFonts w:eastAsia="MS Mincho"/>
          <w:sz w:val="22"/>
          <w:szCs w:val="22"/>
          <w:u w:val="single"/>
          <w:lang w:val="fr-FR"/>
        </w:rPr>
      </w:pPr>
      <w:r w:rsidRPr="006E3A70">
        <w:rPr>
          <w:rFonts w:eastAsia="MS Mincho"/>
          <w:sz w:val="22"/>
          <w:szCs w:val="22"/>
          <w:u w:val="single"/>
          <w:lang w:val="fr-FR"/>
        </w:rPr>
        <w:t>Agence interaméricaine pour la coopération et le développement</w:t>
      </w:r>
    </w:p>
    <w:p w14:paraId="31E28296" w14:textId="77777777" w:rsidR="006E3A70" w:rsidRPr="006E3A70" w:rsidRDefault="006E3A70" w:rsidP="006E3A70">
      <w:pPr>
        <w:numPr>
          <w:ilvl w:val="12"/>
          <w:numId w:val="0"/>
        </w:numPr>
        <w:suppressAutoHyphens/>
        <w:jc w:val="both"/>
        <w:rPr>
          <w:rFonts w:eastAsia="MS Mincho"/>
          <w:sz w:val="22"/>
          <w:szCs w:val="22"/>
          <w:lang w:val="fr-FR"/>
        </w:rPr>
      </w:pPr>
    </w:p>
    <w:p w14:paraId="59B882B7" w14:textId="77777777" w:rsidR="006E3A70" w:rsidRPr="006E3A70" w:rsidRDefault="006E3A70" w:rsidP="006E3A70">
      <w:pPr>
        <w:numPr>
          <w:ilvl w:val="12"/>
          <w:numId w:val="0"/>
        </w:numPr>
        <w:suppressAutoHyphens/>
        <w:ind w:left="720"/>
        <w:jc w:val="both"/>
        <w:rPr>
          <w:color w:val="0000FF"/>
          <w:sz w:val="22"/>
          <w:szCs w:val="22"/>
          <w:u w:val="single"/>
          <w:lang w:val="fr-FR"/>
        </w:rPr>
      </w:pPr>
      <w:r w:rsidRPr="006E3A70">
        <w:rPr>
          <w:rFonts w:eastAsia="MS Mincho"/>
          <w:sz w:val="22"/>
          <w:szCs w:val="22"/>
          <w:lang w:val="fr-FR"/>
        </w:rPr>
        <w:tab/>
        <w:t xml:space="preserve">L'Agence interaméricaine pour la coopération et le développement (AICD) est l'organe subsidiaire du CIDI créé pour promouvoir, coordonner, administrer et faciliter la planification et l'exécution des programmes, projets et activités dans le cadre de la Charte de l'Organisation des États américains et, en particulier, dans le cadre du Plan stratégique de partenariat du CIDI pour le développement intégré. Statut de l'AICD (document </w:t>
      </w:r>
      <w:r w:rsidRPr="006E3A70">
        <w:rPr>
          <w:sz w:val="22"/>
          <w:szCs w:val="22"/>
          <w:lang w:val="fr-FR"/>
        </w:rPr>
        <w:t xml:space="preserve">CIDI/doc.201/16) </w:t>
      </w:r>
      <w:hyperlink r:id="rId86" w:history="1">
        <w:r w:rsidRPr="006E3A70">
          <w:rPr>
            <w:color w:val="0000FF"/>
            <w:sz w:val="22"/>
            <w:szCs w:val="22"/>
            <w:u w:val="single"/>
            <w:lang w:val="fr-FR"/>
          </w:rPr>
          <w:t>Español</w:t>
        </w:r>
      </w:hyperlink>
      <w:r w:rsidRPr="006E3A70">
        <w:rPr>
          <w:sz w:val="22"/>
          <w:szCs w:val="22"/>
          <w:lang w:val="fr-FR"/>
        </w:rPr>
        <w:t xml:space="preserve"> </w:t>
      </w:r>
      <w:hyperlink r:id="rId87" w:history="1">
        <w:r w:rsidRPr="006E3A70">
          <w:rPr>
            <w:color w:val="0000FF"/>
            <w:sz w:val="22"/>
            <w:szCs w:val="22"/>
            <w:u w:val="single"/>
            <w:lang w:val="fr-FR"/>
          </w:rPr>
          <w:t>English</w:t>
        </w:r>
      </w:hyperlink>
      <w:r w:rsidRPr="006E3A70">
        <w:rPr>
          <w:sz w:val="22"/>
          <w:szCs w:val="22"/>
          <w:lang w:val="fr-FR"/>
        </w:rPr>
        <w:t xml:space="preserve"> </w:t>
      </w:r>
      <w:hyperlink r:id="rId88" w:history="1">
        <w:r w:rsidRPr="006E3A70">
          <w:rPr>
            <w:color w:val="0000FF"/>
            <w:sz w:val="22"/>
            <w:szCs w:val="22"/>
            <w:u w:val="single"/>
            <w:lang w:val="fr-FR"/>
          </w:rPr>
          <w:t>Français</w:t>
        </w:r>
      </w:hyperlink>
      <w:r w:rsidRPr="006E3A70">
        <w:rPr>
          <w:sz w:val="22"/>
          <w:szCs w:val="22"/>
          <w:lang w:val="fr-FR"/>
        </w:rPr>
        <w:t xml:space="preserve"> </w:t>
      </w:r>
      <w:hyperlink r:id="rId89" w:history="1">
        <w:r w:rsidRPr="006E3A70">
          <w:rPr>
            <w:color w:val="0000FF"/>
            <w:sz w:val="22"/>
            <w:szCs w:val="22"/>
            <w:u w:val="single"/>
            <w:lang w:val="fr-FR"/>
          </w:rPr>
          <w:t>Português</w:t>
        </w:r>
      </w:hyperlink>
    </w:p>
    <w:p w14:paraId="167B9899" w14:textId="77777777" w:rsidR="006E3A70" w:rsidRPr="006E3A70" w:rsidRDefault="006E3A70" w:rsidP="006E3A70">
      <w:pPr>
        <w:numPr>
          <w:ilvl w:val="12"/>
          <w:numId w:val="0"/>
        </w:numPr>
        <w:suppressAutoHyphens/>
        <w:jc w:val="both"/>
        <w:rPr>
          <w:rFonts w:eastAsia="MS Mincho"/>
          <w:spacing w:val="-2"/>
          <w:sz w:val="22"/>
          <w:szCs w:val="22"/>
          <w:u w:val="single"/>
          <w:lang w:val="fr-FR"/>
        </w:rPr>
      </w:pPr>
    </w:p>
    <w:p w14:paraId="1E99F190" w14:textId="5EF22F99" w:rsidR="006E3A70" w:rsidRPr="006E3A70" w:rsidRDefault="006E3A70" w:rsidP="006E3A70">
      <w:pPr>
        <w:numPr>
          <w:ilvl w:val="12"/>
          <w:numId w:val="0"/>
        </w:numPr>
        <w:suppressAutoHyphens/>
        <w:jc w:val="both"/>
        <w:rPr>
          <w:rFonts w:eastAsia="MS Mincho"/>
          <w:sz w:val="22"/>
          <w:szCs w:val="22"/>
          <w:lang w:val="fr-FR"/>
        </w:rPr>
      </w:pPr>
      <w:r w:rsidRPr="006E3A70">
        <w:rPr>
          <w:rFonts w:eastAsia="MS Mincho"/>
          <w:sz w:val="22"/>
          <w:szCs w:val="22"/>
          <w:lang w:val="fr-FR"/>
        </w:rPr>
        <w:tab/>
      </w:r>
      <w:r w:rsidR="003120C7">
        <w:rPr>
          <w:rFonts w:eastAsia="MS Mincho"/>
          <w:sz w:val="22"/>
          <w:szCs w:val="22"/>
          <w:lang w:val="fr-FR"/>
        </w:rPr>
        <w:tab/>
      </w:r>
      <w:r w:rsidRPr="006E3A70">
        <w:rPr>
          <w:rFonts w:eastAsia="MS Mincho"/>
          <w:sz w:val="22"/>
          <w:szCs w:val="22"/>
          <w:lang w:val="fr-FR"/>
        </w:rPr>
        <w:t>L'AICD a les fonctions suivantes :</w:t>
      </w:r>
    </w:p>
    <w:p w14:paraId="4670821C" w14:textId="77777777" w:rsidR="006A777D" w:rsidRPr="006A777D" w:rsidRDefault="006A777D" w:rsidP="006A777D">
      <w:pPr>
        <w:jc w:val="both"/>
        <w:rPr>
          <w:rFonts w:eastAsia="MS Mincho"/>
          <w:sz w:val="22"/>
          <w:szCs w:val="22"/>
          <w:lang w:val="fr-FR"/>
        </w:rPr>
      </w:pPr>
    </w:p>
    <w:p w14:paraId="653C4329" w14:textId="77777777" w:rsidR="006A777D" w:rsidRPr="006A777D" w:rsidRDefault="006A777D" w:rsidP="003120C7">
      <w:pPr>
        <w:tabs>
          <w:tab w:val="left" w:pos="720"/>
          <w:tab w:val="left" w:pos="2160"/>
          <w:tab w:val="left" w:pos="2880"/>
          <w:tab w:val="left" w:pos="3600"/>
        </w:tabs>
        <w:ind w:left="2160" w:hanging="720"/>
        <w:jc w:val="both"/>
        <w:rPr>
          <w:rFonts w:eastAsia="MS Mincho"/>
          <w:sz w:val="22"/>
          <w:szCs w:val="22"/>
          <w:lang w:val="fr-FR"/>
        </w:rPr>
      </w:pPr>
      <w:r w:rsidRPr="006A777D">
        <w:rPr>
          <w:rFonts w:eastAsia="MS Mincho"/>
          <w:sz w:val="22"/>
          <w:szCs w:val="22"/>
          <w:lang w:val="fr-FR"/>
        </w:rPr>
        <w:t>1.</w:t>
      </w:r>
      <w:r w:rsidRPr="006A777D">
        <w:rPr>
          <w:rFonts w:eastAsia="MS Mincho"/>
          <w:sz w:val="22"/>
          <w:szCs w:val="22"/>
          <w:lang w:val="fr-FR"/>
        </w:rPr>
        <w:tab/>
        <w:t>D’administrer, d’évaluer et de superviser les activités de partenariat pour le développement prévues dans le cadre du Plan stratégique et de ses Programmes interaméricains approuvés par le CIDI;</w:t>
      </w:r>
    </w:p>
    <w:p w14:paraId="3EA10462" w14:textId="77777777" w:rsidR="006A777D" w:rsidRPr="006A777D" w:rsidRDefault="006A777D" w:rsidP="003120C7">
      <w:pPr>
        <w:tabs>
          <w:tab w:val="left" w:pos="2160"/>
        </w:tabs>
        <w:ind w:left="2160" w:hanging="720"/>
        <w:jc w:val="both"/>
        <w:rPr>
          <w:rFonts w:eastAsia="MS Mincho"/>
          <w:sz w:val="22"/>
          <w:szCs w:val="22"/>
          <w:lang w:val="fr-FR"/>
        </w:rPr>
      </w:pPr>
      <w:r w:rsidRPr="006A777D">
        <w:rPr>
          <w:rFonts w:eastAsia="MS Mincho"/>
          <w:sz w:val="22"/>
          <w:szCs w:val="22"/>
          <w:lang w:val="fr-FR"/>
        </w:rPr>
        <w:t>2.</w:t>
      </w:r>
      <w:r w:rsidRPr="006A777D">
        <w:rPr>
          <w:rFonts w:eastAsia="MS Mincho"/>
          <w:sz w:val="22"/>
          <w:szCs w:val="22"/>
          <w:lang w:val="fr-FR"/>
        </w:rPr>
        <w:tab/>
        <w:t>D’administrer et de superviser les programmes de bourses et de formation de l’Organisation des États Américains;</w:t>
      </w:r>
    </w:p>
    <w:p w14:paraId="14B4B421" w14:textId="77777777" w:rsidR="006A777D" w:rsidRPr="006A777D" w:rsidRDefault="006A777D" w:rsidP="003120C7">
      <w:pPr>
        <w:tabs>
          <w:tab w:val="left" w:pos="2160"/>
        </w:tabs>
        <w:ind w:left="2160" w:hanging="720"/>
        <w:jc w:val="both"/>
        <w:rPr>
          <w:rFonts w:eastAsia="MS Mincho"/>
          <w:sz w:val="22"/>
          <w:szCs w:val="22"/>
          <w:lang w:val="fr-FR"/>
        </w:rPr>
      </w:pPr>
      <w:r w:rsidRPr="006A777D">
        <w:rPr>
          <w:rFonts w:eastAsia="MS Mincho"/>
          <w:sz w:val="22"/>
          <w:szCs w:val="22"/>
          <w:lang w:val="fr-FR"/>
        </w:rPr>
        <w:t>3.</w:t>
      </w:r>
      <w:r w:rsidRPr="006A777D">
        <w:rPr>
          <w:rFonts w:eastAsia="MS Mincho"/>
          <w:sz w:val="22"/>
          <w:szCs w:val="22"/>
          <w:lang w:val="fr-FR"/>
        </w:rPr>
        <w:tab/>
        <w:t>De nouer et de développer des relations de coopération avec les Observateurs permanents, avec d’autres États et des organisations nationales et internationales dans le domaine du partenariat pour le développement;</w:t>
      </w:r>
    </w:p>
    <w:p w14:paraId="0612C8AC" w14:textId="77777777" w:rsidR="006A777D" w:rsidRPr="006A777D" w:rsidRDefault="006A777D" w:rsidP="003120C7">
      <w:pPr>
        <w:tabs>
          <w:tab w:val="left" w:pos="2160"/>
        </w:tabs>
        <w:ind w:left="2160" w:hanging="720"/>
        <w:jc w:val="both"/>
        <w:rPr>
          <w:rFonts w:eastAsia="MS Mincho"/>
          <w:sz w:val="22"/>
          <w:szCs w:val="22"/>
          <w:lang w:val="fr-FR"/>
        </w:rPr>
      </w:pPr>
      <w:r w:rsidRPr="006A777D">
        <w:rPr>
          <w:rFonts w:eastAsia="MS Mincho"/>
          <w:sz w:val="22"/>
          <w:szCs w:val="22"/>
          <w:lang w:val="fr-FR"/>
        </w:rPr>
        <w:t>4.</w:t>
      </w:r>
      <w:r w:rsidRPr="006A777D">
        <w:rPr>
          <w:rFonts w:eastAsia="MS Mincho"/>
          <w:sz w:val="22"/>
          <w:szCs w:val="22"/>
          <w:lang w:val="fr-FR"/>
        </w:rPr>
        <w:tab/>
        <w:t xml:space="preserve">De gérer les ressources du Fonds de coopération pour le développement (DCF/OAS) et d’autres fonds mobilisés et confiés à l’AICD et d’en rendre compte; </w:t>
      </w:r>
    </w:p>
    <w:p w14:paraId="31255BF8" w14:textId="73CF3BA9" w:rsidR="006A777D" w:rsidRPr="006A777D" w:rsidRDefault="006A777D" w:rsidP="003120C7">
      <w:pPr>
        <w:ind w:left="2160" w:hanging="720"/>
        <w:jc w:val="both"/>
        <w:rPr>
          <w:rFonts w:eastAsia="MS Mincho"/>
          <w:sz w:val="22"/>
          <w:szCs w:val="22"/>
          <w:lang w:val="fr-FR"/>
        </w:rPr>
      </w:pPr>
      <w:r w:rsidRPr="006A777D">
        <w:rPr>
          <w:rFonts w:eastAsia="MS Mincho"/>
          <w:sz w:val="22"/>
          <w:szCs w:val="22"/>
          <w:lang w:val="fr-FR"/>
        </w:rPr>
        <w:lastRenderedPageBreak/>
        <w:t>5.</w:t>
      </w:r>
      <w:r w:rsidRPr="006A777D">
        <w:rPr>
          <w:rFonts w:eastAsia="MS Mincho"/>
          <w:sz w:val="22"/>
          <w:szCs w:val="22"/>
          <w:lang w:val="fr-FR"/>
        </w:rPr>
        <w:tab/>
        <w:t xml:space="preserve">D’œuvrer pour la mobilisation des ressources financières, techniques, et autres afin de renforcer les activités de partenariat pour le développement. </w:t>
      </w:r>
    </w:p>
    <w:p w14:paraId="2263441F" w14:textId="0145F50A" w:rsidR="006A777D" w:rsidRDefault="006A777D" w:rsidP="003120C7">
      <w:pPr>
        <w:suppressAutoHyphens/>
        <w:ind w:left="2160" w:hanging="720"/>
        <w:jc w:val="both"/>
        <w:rPr>
          <w:rFonts w:eastAsia="MS Mincho"/>
          <w:strike/>
          <w:sz w:val="22"/>
          <w:szCs w:val="22"/>
          <w:lang w:val="fr-FR"/>
        </w:rPr>
      </w:pPr>
      <w:r w:rsidRPr="006A777D">
        <w:rPr>
          <w:rFonts w:eastAsia="MS Mincho"/>
          <w:sz w:val="22"/>
          <w:szCs w:val="22"/>
          <w:lang w:val="fr-FR"/>
        </w:rPr>
        <w:t>6.</w:t>
      </w:r>
      <w:r w:rsidRPr="006A777D">
        <w:rPr>
          <w:rFonts w:eastAsia="MS Mincho"/>
          <w:sz w:val="22"/>
          <w:szCs w:val="22"/>
          <w:lang w:val="fr-FR"/>
        </w:rPr>
        <w:tab/>
        <w:t>D’approuver, conformément à l’article 9 du présent Statut et aux grandes lignes programmatiques et de politiques adoptés par le CIDI, la mise en œuvre des activités de partenariat pour le développement, et de déterminer leur niveau de financement, en veillant à ce que les ressources de coopération mises à la disposition de l’AICD soient utilisées pour répondre aux nécessités les plus impérieuses des États membres, particulièrement de ceux dont les économies sont relativement plus petites et moins avancées.</w:t>
      </w:r>
    </w:p>
    <w:p w14:paraId="58519EB7" w14:textId="77777777" w:rsidR="006A777D" w:rsidRPr="006E3A70" w:rsidRDefault="006A777D" w:rsidP="006E3A70">
      <w:pPr>
        <w:suppressAutoHyphens/>
        <w:jc w:val="both"/>
        <w:rPr>
          <w:rFonts w:eastAsia="MS Mincho"/>
          <w:strike/>
          <w:sz w:val="22"/>
          <w:szCs w:val="22"/>
          <w:lang w:val="fr-FR"/>
        </w:rPr>
      </w:pPr>
    </w:p>
    <w:p w14:paraId="0B024EE7" w14:textId="77777777" w:rsidR="006E3A70" w:rsidRPr="006E3A70" w:rsidRDefault="006E3A70" w:rsidP="006E3A70">
      <w:pPr>
        <w:numPr>
          <w:ilvl w:val="12"/>
          <w:numId w:val="0"/>
        </w:numPr>
        <w:suppressAutoHyphens/>
        <w:ind w:left="720" w:firstLine="720"/>
        <w:jc w:val="both"/>
        <w:rPr>
          <w:color w:val="0000FF"/>
          <w:sz w:val="22"/>
          <w:szCs w:val="22"/>
          <w:u w:val="single"/>
          <w:lang w:val="fr-FR"/>
        </w:rPr>
      </w:pPr>
      <w:r w:rsidRPr="006E3A70">
        <w:rPr>
          <w:rFonts w:eastAsia="MS Mincho"/>
          <w:sz w:val="22"/>
          <w:szCs w:val="22"/>
          <w:lang w:val="fr-FR"/>
        </w:rPr>
        <w:t xml:space="preserve">Le Conseil d'administration de l'AICD est composé de neuf États membres de l'Organisation des États américains élus par le CIDI, en observant, conformément à l'article 77 de la Charte, les principes de rotation et de représentation géographique équitable, et en veillant à ce qu'aucun État membre ne soit exclu de la possibilité d'être élu au Conseil d’administration et à ce que toutes les régions soient toujours représentées. Règlement intérieur du Conseil d'administration de l'AICD document </w:t>
      </w:r>
      <w:r w:rsidRPr="006E3A70">
        <w:rPr>
          <w:sz w:val="22"/>
          <w:szCs w:val="22"/>
          <w:lang w:val="fr-FR"/>
        </w:rPr>
        <w:t xml:space="preserve">CIDI/Doc.202/16 corr. 1) </w:t>
      </w:r>
      <w:hyperlink r:id="rId90" w:history="1">
        <w:r w:rsidRPr="006E3A70">
          <w:rPr>
            <w:color w:val="0000FF"/>
            <w:sz w:val="22"/>
            <w:szCs w:val="22"/>
            <w:u w:val="single"/>
            <w:lang w:val="fr-FR"/>
          </w:rPr>
          <w:t>Español</w:t>
        </w:r>
      </w:hyperlink>
      <w:r w:rsidRPr="006E3A70">
        <w:rPr>
          <w:sz w:val="22"/>
          <w:szCs w:val="22"/>
          <w:lang w:val="fr-FR"/>
        </w:rPr>
        <w:t xml:space="preserve"> </w:t>
      </w:r>
      <w:hyperlink r:id="rId91" w:history="1">
        <w:r w:rsidRPr="006E3A70">
          <w:rPr>
            <w:color w:val="0000FF"/>
            <w:sz w:val="22"/>
            <w:szCs w:val="22"/>
            <w:u w:val="single"/>
            <w:lang w:val="fr-FR"/>
          </w:rPr>
          <w:t>English</w:t>
        </w:r>
      </w:hyperlink>
      <w:r w:rsidRPr="006E3A70">
        <w:rPr>
          <w:sz w:val="22"/>
          <w:szCs w:val="22"/>
          <w:lang w:val="fr-FR"/>
        </w:rPr>
        <w:t xml:space="preserve"> </w:t>
      </w:r>
      <w:hyperlink r:id="rId92" w:history="1">
        <w:r w:rsidRPr="006E3A70">
          <w:rPr>
            <w:color w:val="0000FF"/>
            <w:sz w:val="22"/>
            <w:szCs w:val="22"/>
            <w:u w:val="single"/>
            <w:lang w:val="fr-FR"/>
          </w:rPr>
          <w:t>Français</w:t>
        </w:r>
      </w:hyperlink>
      <w:r w:rsidRPr="006E3A70">
        <w:rPr>
          <w:sz w:val="22"/>
          <w:szCs w:val="22"/>
          <w:lang w:val="fr-FR"/>
        </w:rPr>
        <w:t xml:space="preserve"> </w:t>
      </w:r>
      <w:hyperlink r:id="rId93" w:history="1">
        <w:r w:rsidRPr="006E3A70">
          <w:rPr>
            <w:color w:val="0000FF"/>
            <w:sz w:val="22"/>
            <w:szCs w:val="22"/>
            <w:u w:val="single"/>
            <w:lang w:val="fr-FR"/>
          </w:rPr>
          <w:t>Português</w:t>
        </w:r>
      </w:hyperlink>
    </w:p>
    <w:p w14:paraId="7299A332" w14:textId="77777777" w:rsidR="006E3A70" w:rsidRPr="006E3A70" w:rsidRDefault="006E3A70" w:rsidP="006E3A70">
      <w:pPr>
        <w:numPr>
          <w:ilvl w:val="12"/>
          <w:numId w:val="0"/>
        </w:numPr>
        <w:suppressAutoHyphens/>
        <w:jc w:val="both"/>
        <w:rPr>
          <w:rFonts w:eastAsia="MS Mincho"/>
          <w:sz w:val="22"/>
          <w:szCs w:val="22"/>
          <w:lang w:val="fr-FR"/>
        </w:rPr>
      </w:pPr>
    </w:p>
    <w:p w14:paraId="0B16A69C" w14:textId="77777777" w:rsidR="006E3A70" w:rsidRPr="006E3A70" w:rsidRDefault="006E3A70" w:rsidP="006E3A70">
      <w:pPr>
        <w:keepNext/>
        <w:keepLines/>
        <w:suppressAutoHyphens/>
        <w:ind w:left="2340" w:hanging="1620"/>
        <w:jc w:val="both"/>
        <w:rPr>
          <w:rFonts w:eastAsia="MS Mincho"/>
          <w:sz w:val="22"/>
          <w:szCs w:val="22"/>
          <w:lang w:val="fr-FR"/>
        </w:rPr>
      </w:pPr>
      <w:r w:rsidRPr="006E3A70">
        <w:rPr>
          <w:rFonts w:eastAsia="MS Mincho"/>
          <w:sz w:val="22"/>
          <w:szCs w:val="22"/>
          <w:u w:val="single"/>
          <w:lang w:val="fr-FR"/>
        </w:rPr>
        <w:t xml:space="preserve">Présidente </w:t>
      </w:r>
      <w:r w:rsidRPr="006E3A70">
        <w:rPr>
          <w:rFonts w:eastAsia="MS Mincho"/>
          <w:sz w:val="22"/>
          <w:szCs w:val="22"/>
          <w:lang w:val="fr-FR"/>
        </w:rPr>
        <w:t xml:space="preserve">: </w:t>
      </w:r>
      <w:r w:rsidRPr="006E3A70">
        <w:rPr>
          <w:rFonts w:eastAsia="MS Mincho"/>
          <w:sz w:val="22"/>
          <w:szCs w:val="22"/>
          <w:lang w:val="fr-FR"/>
        </w:rPr>
        <w:tab/>
        <w:t>Ambassadrice Luz Elena Baños Rivas, Représentante permanente du Mexique près l'OEA</w:t>
      </w:r>
    </w:p>
    <w:p w14:paraId="7F026272" w14:textId="77777777" w:rsidR="006E3A70" w:rsidRPr="006E3A70" w:rsidRDefault="006E3A70" w:rsidP="006E3A70">
      <w:pPr>
        <w:suppressAutoHyphens/>
        <w:jc w:val="both"/>
        <w:rPr>
          <w:rFonts w:eastAsia="MS Mincho"/>
          <w:sz w:val="22"/>
          <w:szCs w:val="22"/>
          <w:lang w:val="fr-FR"/>
        </w:rPr>
      </w:pPr>
    </w:p>
    <w:p w14:paraId="19879CF6" w14:textId="77777777" w:rsidR="006E3A70" w:rsidRPr="006E3A70" w:rsidRDefault="006E3A70" w:rsidP="006E3A70">
      <w:pPr>
        <w:suppressAutoHyphens/>
        <w:ind w:left="2340" w:hanging="1620"/>
        <w:jc w:val="both"/>
        <w:rPr>
          <w:color w:val="000000"/>
          <w:sz w:val="22"/>
          <w:szCs w:val="22"/>
          <w:lang w:val="fr-FR"/>
        </w:rPr>
      </w:pPr>
      <w:r w:rsidRPr="006E3A70">
        <w:rPr>
          <w:rFonts w:eastAsia="MS Mincho"/>
          <w:sz w:val="22"/>
          <w:szCs w:val="22"/>
          <w:u w:val="single"/>
          <w:lang w:val="fr-FR"/>
        </w:rPr>
        <w:t xml:space="preserve">Vice-présidente </w:t>
      </w:r>
      <w:r w:rsidRPr="006E3A70">
        <w:rPr>
          <w:rFonts w:eastAsia="MS Mincho"/>
          <w:sz w:val="22"/>
          <w:szCs w:val="22"/>
          <w:lang w:val="fr-FR"/>
        </w:rPr>
        <w:t>:</w:t>
      </w:r>
      <w:r w:rsidRPr="006E3A70">
        <w:rPr>
          <w:rFonts w:eastAsia="MS Mincho"/>
          <w:sz w:val="22"/>
          <w:szCs w:val="22"/>
          <w:lang w:val="fr-FR"/>
        </w:rPr>
        <w:tab/>
      </w:r>
      <w:r w:rsidRPr="006E3A70">
        <w:rPr>
          <w:color w:val="000000"/>
          <w:sz w:val="22"/>
          <w:szCs w:val="22"/>
          <w:lang w:val="fr-FR"/>
        </w:rPr>
        <w:t>M</w:t>
      </w:r>
      <w:r w:rsidRPr="006E3A70">
        <w:rPr>
          <w:color w:val="000000"/>
          <w:sz w:val="22"/>
          <w:szCs w:val="22"/>
          <w:vertAlign w:val="superscript"/>
          <w:lang w:val="fr-FR"/>
        </w:rPr>
        <w:t xml:space="preserve">me </w:t>
      </w:r>
      <w:r w:rsidRPr="006E3A70">
        <w:rPr>
          <w:color w:val="000000"/>
          <w:sz w:val="22"/>
          <w:szCs w:val="22"/>
          <w:lang w:val="fr-FR"/>
        </w:rPr>
        <w:t xml:space="preserve">Verónica Olivares, directrice générale de la coopération du ministère des Affaires étrangères d’El Salvador </w:t>
      </w:r>
    </w:p>
    <w:p w14:paraId="029D526D" w14:textId="77777777" w:rsidR="006E3A70" w:rsidRPr="006E3A70" w:rsidRDefault="006E3A70" w:rsidP="006E3A70">
      <w:pPr>
        <w:suppressAutoHyphens/>
        <w:jc w:val="both"/>
        <w:rPr>
          <w:iCs/>
          <w:color w:val="000000"/>
          <w:sz w:val="22"/>
          <w:szCs w:val="22"/>
          <w:lang w:val="fr-FR"/>
        </w:rPr>
      </w:pPr>
    </w:p>
    <w:p w14:paraId="686FD6E5" w14:textId="77777777" w:rsidR="006E3A70" w:rsidRPr="006E3A70" w:rsidRDefault="006E3A70" w:rsidP="006E3A70">
      <w:pPr>
        <w:suppressAutoHyphens/>
        <w:ind w:left="2340" w:hanging="1620"/>
        <w:jc w:val="both"/>
        <w:rPr>
          <w:iCs/>
          <w:color w:val="000000"/>
          <w:sz w:val="22"/>
          <w:szCs w:val="22"/>
          <w:lang w:val="fr-FR"/>
        </w:rPr>
      </w:pPr>
      <w:r w:rsidRPr="006E3A70">
        <w:rPr>
          <w:iCs/>
          <w:color w:val="000000"/>
          <w:sz w:val="22"/>
          <w:szCs w:val="22"/>
          <w:u w:val="single"/>
          <w:lang w:val="fr-FR"/>
        </w:rPr>
        <w:t xml:space="preserve">Membres </w:t>
      </w:r>
      <w:r w:rsidRPr="006E3A70">
        <w:rPr>
          <w:iCs/>
          <w:color w:val="000000"/>
          <w:sz w:val="22"/>
          <w:szCs w:val="22"/>
          <w:lang w:val="fr-FR"/>
        </w:rPr>
        <w:t xml:space="preserve">: </w:t>
      </w:r>
      <w:r w:rsidRPr="006E3A70">
        <w:rPr>
          <w:iCs/>
          <w:color w:val="000000"/>
          <w:sz w:val="22"/>
          <w:szCs w:val="22"/>
          <w:lang w:val="fr-FR"/>
        </w:rPr>
        <w:tab/>
        <w:t>Argentine, Bahamas, Brésil, Costa Rica, El Salvador, Équateur, États-Unis, Mexique et Panama</w:t>
      </w:r>
    </w:p>
    <w:p w14:paraId="2593EAFC" w14:textId="77777777" w:rsidR="006E3A70" w:rsidRPr="006E3A70" w:rsidRDefault="006E3A70" w:rsidP="006E3A70">
      <w:pPr>
        <w:suppressAutoHyphens/>
        <w:jc w:val="both"/>
        <w:rPr>
          <w:iCs/>
          <w:color w:val="000000"/>
          <w:sz w:val="22"/>
          <w:szCs w:val="22"/>
          <w:u w:val="single"/>
          <w:lang w:val="fr-FR"/>
        </w:rPr>
      </w:pPr>
    </w:p>
    <w:p w14:paraId="36AA7D38" w14:textId="77777777" w:rsidR="006E3A70" w:rsidRPr="006E3A70" w:rsidRDefault="006E3A70" w:rsidP="006E3A70">
      <w:pPr>
        <w:numPr>
          <w:ilvl w:val="12"/>
          <w:numId w:val="0"/>
        </w:numPr>
        <w:suppressAutoHyphens/>
        <w:ind w:left="720" w:firstLine="720"/>
        <w:jc w:val="both"/>
        <w:rPr>
          <w:sz w:val="22"/>
          <w:szCs w:val="22"/>
          <w:lang w:val="fr-FR"/>
        </w:rPr>
      </w:pPr>
      <w:r w:rsidRPr="006E3A70">
        <w:rPr>
          <w:sz w:val="22"/>
          <w:szCs w:val="22"/>
          <w:lang w:val="fr-FR"/>
        </w:rPr>
        <w:t>Le conseil d'administration de l'AICD a tenu trois (3) réunions formelles et une (1) réunion informelle au cours de l'année. Parmi les principaux thèmes abordés et les décisions prises, on peut citer les suivants :</w:t>
      </w:r>
    </w:p>
    <w:p w14:paraId="4592A59C" w14:textId="77777777" w:rsidR="006E3A70" w:rsidRPr="006E3A70" w:rsidRDefault="006E3A70" w:rsidP="006E3A70">
      <w:pPr>
        <w:numPr>
          <w:ilvl w:val="12"/>
          <w:numId w:val="0"/>
        </w:numPr>
        <w:suppressAutoHyphens/>
        <w:jc w:val="both"/>
        <w:rPr>
          <w:sz w:val="22"/>
          <w:szCs w:val="22"/>
          <w:lang w:val="fr-FR"/>
        </w:rPr>
      </w:pPr>
    </w:p>
    <w:p w14:paraId="25E82A77" w14:textId="77777777" w:rsidR="006E3A70" w:rsidRPr="006E3A70" w:rsidRDefault="006E3A70" w:rsidP="006E3A70">
      <w:pPr>
        <w:suppressAutoHyphens/>
        <w:ind w:left="1440"/>
        <w:jc w:val="both"/>
        <w:rPr>
          <w:rFonts w:eastAsia="MS Mincho"/>
          <w:sz w:val="22"/>
          <w:szCs w:val="22"/>
          <w:u w:val="single"/>
          <w:lang w:val="fr-FR"/>
        </w:rPr>
      </w:pPr>
      <w:r w:rsidRPr="006E3A70">
        <w:rPr>
          <w:rFonts w:eastAsia="MS Mincho"/>
          <w:sz w:val="22"/>
          <w:szCs w:val="22"/>
          <w:u w:val="single"/>
          <w:lang w:val="fr-FR"/>
        </w:rPr>
        <w:t xml:space="preserve">Coopération pour le développement : </w:t>
      </w:r>
    </w:p>
    <w:p w14:paraId="56B1D412" w14:textId="77777777" w:rsidR="006E3A70" w:rsidRPr="006E3A70" w:rsidRDefault="006E3A70" w:rsidP="006E3A70">
      <w:pPr>
        <w:numPr>
          <w:ilvl w:val="12"/>
          <w:numId w:val="0"/>
        </w:numPr>
        <w:suppressAutoHyphens/>
        <w:jc w:val="both"/>
        <w:rPr>
          <w:sz w:val="22"/>
          <w:szCs w:val="22"/>
          <w:lang w:val="fr-FR"/>
        </w:rPr>
      </w:pPr>
    </w:p>
    <w:p w14:paraId="7F21A342" w14:textId="77777777" w:rsidR="006E3A70" w:rsidRPr="006E3A70" w:rsidRDefault="006E3A70" w:rsidP="006E3A70">
      <w:pPr>
        <w:numPr>
          <w:ilvl w:val="0"/>
          <w:numId w:val="32"/>
        </w:numPr>
        <w:suppressAutoHyphens/>
        <w:ind w:left="2127" w:hanging="709"/>
        <w:contextualSpacing/>
        <w:jc w:val="both"/>
        <w:rPr>
          <w:rFonts w:eastAsia="Cambria"/>
          <w:sz w:val="22"/>
          <w:szCs w:val="22"/>
          <w:lang w:val="fr-FR"/>
        </w:rPr>
      </w:pPr>
      <w:r w:rsidRPr="006E3A70">
        <w:rPr>
          <w:rFonts w:eastAsia="Cambria"/>
          <w:sz w:val="22"/>
          <w:szCs w:val="22"/>
          <w:lang w:val="fr-FR"/>
        </w:rPr>
        <w:t xml:space="preserve">Réunion technique sur la coopération pour le développement : suivi de la deuxième réunion spécialisée du CIDI des hauts fonctionnaires chargés de la coopération, tenue du 31 octobre au 1er novembre 2019. Document de synthèse IACD/JD/doc.174/20: </w:t>
      </w:r>
      <w:r w:rsidRPr="006E3A70">
        <w:rPr>
          <w:rFonts w:eastAsia="Cambria"/>
          <w:sz w:val="22"/>
          <w:szCs w:val="22"/>
          <w:shd w:val="clear" w:color="auto" w:fill="FFFFFF"/>
          <w:lang w:val="fr-FR"/>
        </w:rPr>
        <w:t> </w:t>
      </w:r>
      <w:hyperlink r:id="rId94" w:history="1">
        <w:r w:rsidRPr="006E3A70">
          <w:rPr>
            <w:color w:val="1F4E79" w:themeColor="accent1" w:themeShade="80"/>
            <w:sz w:val="22"/>
            <w:szCs w:val="22"/>
            <w:u w:val="single"/>
            <w:shd w:val="clear" w:color="auto" w:fill="FFFFFF"/>
            <w:lang w:val="fr-FR"/>
          </w:rPr>
          <w:t>Español</w:t>
        </w:r>
      </w:hyperlink>
      <w:r w:rsidRPr="006E3A70">
        <w:rPr>
          <w:color w:val="1F4E79" w:themeColor="accent1" w:themeShade="80"/>
          <w:sz w:val="22"/>
          <w:szCs w:val="22"/>
          <w:shd w:val="clear" w:color="auto" w:fill="FFFFFF"/>
          <w:lang w:val="fr-FR"/>
        </w:rPr>
        <w:t xml:space="preserve">  </w:t>
      </w:r>
      <w:r w:rsidRPr="006E3A70">
        <w:rPr>
          <w:color w:val="1F4E79" w:themeColor="accent1" w:themeShade="80"/>
          <w:sz w:val="22"/>
          <w:szCs w:val="22"/>
          <w:u w:val="single"/>
          <w:shd w:val="clear" w:color="auto" w:fill="FFFFFF"/>
          <w:lang w:val="fr-FR"/>
        </w:rPr>
        <w:t>|</w:t>
      </w:r>
      <w:hyperlink r:id="rId95" w:history="1">
        <w:r w:rsidRPr="006E3A70">
          <w:rPr>
            <w:color w:val="1F4E79" w:themeColor="accent1" w:themeShade="80"/>
            <w:sz w:val="22"/>
            <w:szCs w:val="22"/>
            <w:u w:val="single"/>
            <w:shd w:val="clear" w:color="auto" w:fill="FFFFFF"/>
            <w:lang w:val="fr-FR"/>
          </w:rPr>
          <w:t>English</w:t>
        </w:r>
      </w:hyperlink>
      <w:r w:rsidRPr="006E3A70">
        <w:rPr>
          <w:color w:val="1F4E79" w:themeColor="accent1" w:themeShade="80"/>
          <w:sz w:val="22"/>
          <w:szCs w:val="22"/>
          <w:u w:val="single"/>
          <w:shd w:val="clear" w:color="auto" w:fill="FFFFFF"/>
          <w:lang w:val="fr-FR"/>
        </w:rPr>
        <w:t>.</w:t>
      </w:r>
    </w:p>
    <w:p w14:paraId="48810A52" w14:textId="77777777" w:rsidR="006E3A70" w:rsidRPr="006E3A70" w:rsidRDefault="006E3A70" w:rsidP="006E3A70">
      <w:pPr>
        <w:suppressAutoHyphens/>
        <w:jc w:val="both"/>
        <w:rPr>
          <w:sz w:val="22"/>
          <w:szCs w:val="22"/>
          <w:lang w:val="fr-FR"/>
        </w:rPr>
      </w:pPr>
    </w:p>
    <w:p w14:paraId="1975C2A2" w14:textId="77777777" w:rsidR="006E3A70" w:rsidRPr="006E3A70" w:rsidRDefault="006E3A70" w:rsidP="006E3A70">
      <w:pPr>
        <w:numPr>
          <w:ilvl w:val="12"/>
          <w:numId w:val="0"/>
        </w:numPr>
        <w:suppressAutoHyphens/>
        <w:ind w:left="1440"/>
        <w:jc w:val="both"/>
        <w:rPr>
          <w:rFonts w:eastAsia="MS Mincho"/>
          <w:sz w:val="22"/>
          <w:szCs w:val="22"/>
          <w:lang w:val="fr-FR"/>
        </w:rPr>
      </w:pPr>
      <w:r w:rsidRPr="006E3A70">
        <w:rPr>
          <w:rFonts w:eastAsia="MS Mincho"/>
          <w:sz w:val="22"/>
          <w:szCs w:val="22"/>
          <w:lang w:val="fr-FR"/>
        </w:rPr>
        <w:t>L'objectif de ce dialogue était de fournir des orientations techniques et de définir les prochaines étapes pour faire avancer la mise en œuvre des recommandations formulées lors de la réunion des hauts fonctionnaires qui s'est tenue en septembre 2018.</w:t>
      </w:r>
    </w:p>
    <w:p w14:paraId="55B88855" w14:textId="77777777" w:rsidR="006E3A70" w:rsidRPr="006E3A70" w:rsidRDefault="006E3A70" w:rsidP="006E3A70">
      <w:pPr>
        <w:suppressAutoHyphens/>
        <w:jc w:val="both"/>
        <w:rPr>
          <w:sz w:val="22"/>
          <w:szCs w:val="22"/>
          <w:lang w:val="fr-FR"/>
        </w:rPr>
      </w:pPr>
    </w:p>
    <w:p w14:paraId="235309A9" w14:textId="77777777" w:rsidR="006E3A70" w:rsidRPr="006E3A70" w:rsidRDefault="006E3A70" w:rsidP="006E3A70">
      <w:pPr>
        <w:numPr>
          <w:ilvl w:val="12"/>
          <w:numId w:val="0"/>
        </w:numPr>
        <w:suppressAutoHyphens/>
        <w:ind w:left="1440"/>
        <w:jc w:val="both"/>
        <w:rPr>
          <w:rFonts w:eastAsia="MS Mincho"/>
          <w:sz w:val="22"/>
          <w:szCs w:val="22"/>
          <w:lang w:val="fr-FR"/>
        </w:rPr>
      </w:pPr>
      <w:r w:rsidRPr="006E3A70">
        <w:rPr>
          <w:rFonts w:eastAsia="MS Mincho"/>
          <w:sz w:val="22"/>
          <w:szCs w:val="22"/>
          <w:lang w:val="fr-FR"/>
        </w:rPr>
        <w:t>Des délégations de 27 États membres y ont participé, y compris des représentants des agences de coopération de huit États membres, qui ont fixé des objectifs spécifiques, tels que la recherche de partenariats conformément aux règles établies par les États membres et l'élaboration d'un cadre concret et flexible pour le développement de partenariats multipartites afin de renforcer la position de l'OEA dans la région.</w:t>
      </w:r>
    </w:p>
    <w:p w14:paraId="43A657A2" w14:textId="77777777" w:rsidR="006E3A70" w:rsidRPr="006E3A70" w:rsidRDefault="006E3A70" w:rsidP="006E3A70">
      <w:pPr>
        <w:numPr>
          <w:ilvl w:val="12"/>
          <w:numId w:val="0"/>
        </w:numPr>
        <w:suppressAutoHyphens/>
        <w:jc w:val="both"/>
        <w:rPr>
          <w:sz w:val="22"/>
          <w:szCs w:val="22"/>
          <w:lang w:val="fr-FR"/>
        </w:rPr>
      </w:pPr>
    </w:p>
    <w:p w14:paraId="5F7CC761" w14:textId="77777777" w:rsidR="006E3A70" w:rsidRPr="006E3A70" w:rsidRDefault="006E3A70" w:rsidP="006E3A70">
      <w:pPr>
        <w:numPr>
          <w:ilvl w:val="12"/>
          <w:numId w:val="0"/>
        </w:numPr>
        <w:suppressAutoHyphens/>
        <w:ind w:left="1440"/>
        <w:jc w:val="both"/>
        <w:rPr>
          <w:rFonts w:eastAsia="MS Mincho"/>
          <w:sz w:val="22"/>
          <w:szCs w:val="22"/>
          <w:lang w:val="fr-FR"/>
        </w:rPr>
      </w:pPr>
      <w:r w:rsidRPr="006E3A70">
        <w:rPr>
          <w:rFonts w:eastAsia="MS Mincho"/>
          <w:sz w:val="22"/>
          <w:szCs w:val="22"/>
          <w:lang w:val="fr-FR"/>
        </w:rPr>
        <w:lastRenderedPageBreak/>
        <w:t>Parmi les actions concrètes proposées figurent la création, en collaboration avec les États membres, de mécanismes et de principes pour encadrer la coopération avec le secteur privé, la définition de points de contact direct avec le secteur privé par l'intermédiaire notamment des chambres de commerce, des agences de PME, des agences de promotion du commerce, ainsi que la coordination avec d'autres acteurs/entités associés à l'OEA, notamment le Conseil stratégique, la FUPAD et la Fondation pour les Amériques. Diffuser le cadre élaboré par l’OEA au sein de l’Organisation et développer la capacité interne à explorer des partenariats innovants et à collecter des fonds, grâce à une formation interne et au recours à des consultants spécialisés selon les besoins.</w:t>
      </w:r>
    </w:p>
    <w:p w14:paraId="50F9B2CC" w14:textId="77777777" w:rsidR="006E3A70" w:rsidRPr="006E3A70" w:rsidRDefault="006E3A70" w:rsidP="006E3A70">
      <w:pPr>
        <w:numPr>
          <w:ilvl w:val="12"/>
          <w:numId w:val="0"/>
        </w:numPr>
        <w:suppressAutoHyphens/>
        <w:jc w:val="both"/>
        <w:rPr>
          <w:sz w:val="22"/>
          <w:szCs w:val="22"/>
          <w:lang w:val="fr-FR"/>
        </w:rPr>
      </w:pPr>
    </w:p>
    <w:p w14:paraId="164D1ECB" w14:textId="77777777" w:rsidR="006E3A70" w:rsidRPr="006E3A70" w:rsidRDefault="006E3A70" w:rsidP="006E3A70">
      <w:pPr>
        <w:numPr>
          <w:ilvl w:val="0"/>
          <w:numId w:val="32"/>
        </w:numPr>
        <w:suppressAutoHyphens/>
        <w:ind w:left="1440" w:hanging="720"/>
        <w:jc w:val="both"/>
        <w:rPr>
          <w:sz w:val="22"/>
          <w:szCs w:val="22"/>
          <w:lang w:val="fr-FR"/>
        </w:rPr>
      </w:pPr>
      <w:r w:rsidRPr="006E3A70">
        <w:rPr>
          <w:sz w:val="22"/>
          <w:szCs w:val="22"/>
          <w:lang w:val="fr-FR"/>
        </w:rPr>
        <w:t>Approbation du plan de travail 2020-2021 de l'AICD</w:t>
      </w:r>
    </w:p>
    <w:p w14:paraId="27A30DB1" w14:textId="77777777" w:rsidR="006E3A70" w:rsidRPr="006E3A70" w:rsidRDefault="006E3A70" w:rsidP="006E3A70">
      <w:pPr>
        <w:numPr>
          <w:ilvl w:val="12"/>
          <w:numId w:val="0"/>
        </w:numPr>
        <w:suppressAutoHyphens/>
        <w:jc w:val="both"/>
        <w:rPr>
          <w:rFonts w:eastAsia="MS Mincho"/>
          <w:sz w:val="22"/>
          <w:szCs w:val="22"/>
          <w:lang w:val="fr-FR"/>
        </w:rPr>
      </w:pPr>
    </w:p>
    <w:p w14:paraId="3550FEC4" w14:textId="77777777" w:rsidR="006E3A70" w:rsidRPr="006E3A70" w:rsidRDefault="006E3A70" w:rsidP="006E3A70">
      <w:pPr>
        <w:numPr>
          <w:ilvl w:val="12"/>
          <w:numId w:val="0"/>
        </w:numPr>
        <w:suppressAutoHyphens/>
        <w:ind w:left="1440"/>
        <w:jc w:val="both"/>
        <w:rPr>
          <w:rFonts w:eastAsia="MS Mincho"/>
          <w:sz w:val="22"/>
          <w:szCs w:val="22"/>
          <w:lang w:val="fr-FR"/>
        </w:rPr>
      </w:pPr>
      <w:r w:rsidRPr="006E3A70">
        <w:rPr>
          <w:rFonts w:eastAsia="MS Mincho"/>
          <w:sz w:val="22"/>
          <w:szCs w:val="22"/>
          <w:lang w:val="fr-FR"/>
        </w:rPr>
        <w:t xml:space="preserve">Lors de sa réunion du 16 juin 2020, le Conseil d'administration de l'AICD a approuvé le plan de travail 2020-2021 de l'AICD, document IACD/JD/doc-177/20 rev. 2  </w:t>
      </w:r>
      <w:hyperlink r:id="rId96" w:history="1">
        <w:r w:rsidRPr="006E3A70">
          <w:rPr>
            <w:color w:val="1F4E79" w:themeColor="accent1" w:themeShade="80"/>
            <w:sz w:val="22"/>
            <w:szCs w:val="22"/>
            <w:u w:val="single"/>
            <w:shd w:val="clear" w:color="auto" w:fill="FFFFFF"/>
            <w:lang w:val="fr-FR"/>
          </w:rPr>
          <w:t>English</w:t>
        </w:r>
      </w:hyperlink>
      <w:r w:rsidRPr="006E3A70">
        <w:rPr>
          <w:color w:val="1F4E79" w:themeColor="accent1" w:themeShade="80"/>
          <w:sz w:val="22"/>
          <w:szCs w:val="22"/>
          <w:u w:val="single"/>
          <w:shd w:val="clear" w:color="auto" w:fill="FFFFFF"/>
          <w:lang w:val="fr-FR"/>
        </w:rPr>
        <w:t xml:space="preserve"> |</w:t>
      </w:r>
      <w:hyperlink r:id="rId97" w:history="1">
        <w:r w:rsidRPr="006E3A70">
          <w:rPr>
            <w:color w:val="1F4E79" w:themeColor="accent1" w:themeShade="80"/>
            <w:sz w:val="22"/>
            <w:szCs w:val="22"/>
            <w:u w:val="single"/>
            <w:shd w:val="clear" w:color="auto" w:fill="FFFFFF"/>
            <w:lang w:val="fr-FR"/>
          </w:rPr>
          <w:t>Español</w:t>
        </w:r>
      </w:hyperlink>
      <w:r w:rsidRPr="006E3A70">
        <w:rPr>
          <w:color w:val="1F4E79" w:themeColor="accent1" w:themeShade="80"/>
          <w:sz w:val="22"/>
          <w:szCs w:val="22"/>
          <w:u w:val="single"/>
          <w:shd w:val="clear" w:color="auto" w:fill="FFFFFF"/>
          <w:lang w:val="fr-FR"/>
        </w:rPr>
        <w:t>.</w:t>
      </w:r>
      <w:r w:rsidRPr="006E3A70">
        <w:rPr>
          <w:sz w:val="22"/>
          <w:szCs w:val="22"/>
          <w:lang w:val="fr-FR"/>
        </w:rPr>
        <w:t xml:space="preserve"> </w:t>
      </w:r>
      <w:r w:rsidRPr="006E3A70">
        <w:rPr>
          <w:rFonts w:eastAsia="MS Mincho"/>
          <w:sz w:val="22"/>
          <w:szCs w:val="22"/>
          <w:lang w:val="fr-FR"/>
        </w:rPr>
        <w:t>Ce plan de travail présente des actions prioritaires, des tâches spécifiques, des objectifs, des indicateurs et des résultats attendus. Il comprend également un calendrier détaillé des activités et un budget précisant le coût estimé ainsi que les sources de financement. Les résultats du plan de travail 2020-2021 seront présentés à la prochaine réunion des hauts fonctionnaires chargés de la coopération prévue en 2021.</w:t>
      </w:r>
    </w:p>
    <w:p w14:paraId="7F4A7945" w14:textId="77777777" w:rsidR="006E3A70" w:rsidRPr="006E3A70" w:rsidRDefault="006E3A70" w:rsidP="006E3A70">
      <w:pPr>
        <w:numPr>
          <w:ilvl w:val="12"/>
          <w:numId w:val="0"/>
        </w:numPr>
        <w:suppressAutoHyphens/>
        <w:jc w:val="both"/>
        <w:rPr>
          <w:sz w:val="22"/>
          <w:szCs w:val="22"/>
          <w:lang w:val="fr-FR"/>
        </w:rPr>
      </w:pPr>
    </w:p>
    <w:p w14:paraId="671B44A0" w14:textId="77777777" w:rsidR="006E3A70" w:rsidRPr="006E3A70" w:rsidRDefault="006E3A70" w:rsidP="006E3A70">
      <w:pPr>
        <w:suppressAutoHyphens/>
        <w:ind w:left="1440"/>
        <w:jc w:val="both"/>
        <w:rPr>
          <w:rFonts w:eastAsia="MS Mincho"/>
          <w:sz w:val="22"/>
          <w:szCs w:val="22"/>
          <w:u w:val="single"/>
          <w:lang w:val="fr-FR"/>
        </w:rPr>
      </w:pPr>
      <w:r w:rsidRPr="006E3A70">
        <w:rPr>
          <w:rFonts w:eastAsia="MS Mincho"/>
          <w:sz w:val="22"/>
          <w:szCs w:val="22"/>
          <w:u w:val="single"/>
          <w:lang w:val="fr-FR"/>
        </w:rPr>
        <w:t xml:space="preserve">Fonds de coopération pour le développement : </w:t>
      </w:r>
    </w:p>
    <w:p w14:paraId="1C249202" w14:textId="77777777" w:rsidR="006E3A70" w:rsidRPr="006E3A70" w:rsidRDefault="006E3A70" w:rsidP="006E3A70">
      <w:pPr>
        <w:suppressAutoHyphens/>
        <w:jc w:val="both"/>
        <w:rPr>
          <w:rFonts w:eastAsia="MS Mincho"/>
          <w:sz w:val="22"/>
          <w:szCs w:val="22"/>
          <w:lang w:val="fr-FR"/>
        </w:rPr>
      </w:pPr>
    </w:p>
    <w:p w14:paraId="42020F13" w14:textId="77777777" w:rsidR="006E3A70" w:rsidRPr="006E3A70" w:rsidRDefault="006E3A70" w:rsidP="006E3A70">
      <w:pPr>
        <w:suppressAutoHyphens/>
        <w:ind w:firstLine="720"/>
        <w:jc w:val="both"/>
        <w:rPr>
          <w:rFonts w:eastAsia="MS Mincho"/>
          <w:spacing w:val="-2"/>
          <w:sz w:val="22"/>
          <w:szCs w:val="22"/>
          <w:u w:val="single"/>
          <w:lang w:val="fr-FR"/>
        </w:rPr>
      </w:pPr>
      <w:r w:rsidRPr="006E3A70">
        <w:rPr>
          <w:rFonts w:eastAsia="MS Mincho"/>
          <w:sz w:val="22"/>
          <w:szCs w:val="22"/>
          <w:lang w:val="fr-FR"/>
        </w:rPr>
        <w:tab/>
        <w:t xml:space="preserve">Statut du FCD (document </w:t>
      </w:r>
      <w:r w:rsidRPr="006E3A70">
        <w:rPr>
          <w:sz w:val="22"/>
          <w:szCs w:val="22"/>
          <w:lang w:val="fr-FR"/>
        </w:rPr>
        <w:t xml:space="preserve">CIDI/doc.99/14) </w:t>
      </w:r>
      <w:hyperlink r:id="rId98" w:history="1">
        <w:r w:rsidRPr="006E3A70">
          <w:rPr>
            <w:color w:val="0000FF"/>
            <w:sz w:val="22"/>
            <w:szCs w:val="22"/>
            <w:u w:val="single"/>
            <w:lang w:val="fr-FR"/>
          </w:rPr>
          <w:t>Español</w:t>
        </w:r>
      </w:hyperlink>
      <w:r w:rsidRPr="006E3A70">
        <w:rPr>
          <w:sz w:val="22"/>
          <w:szCs w:val="22"/>
          <w:lang w:val="fr-FR"/>
        </w:rPr>
        <w:t xml:space="preserve"> </w:t>
      </w:r>
      <w:hyperlink r:id="rId99" w:history="1">
        <w:r w:rsidRPr="006E3A70">
          <w:rPr>
            <w:color w:val="0000FF"/>
            <w:sz w:val="22"/>
            <w:szCs w:val="22"/>
            <w:u w:val="single"/>
            <w:lang w:val="fr-FR"/>
          </w:rPr>
          <w:t>English</w:t>
        </w:r>
      </w:hyperlink>
      <w:r w:rsidRPr="006E3A70">
        <w:rPr>
          <w:sz w:val="22"/>
          <w:szCs w:val="22"/>
          <w:lang w:val="fr-FR"/>
        </w:rPr>
        <w:t xml:space="preserve"> </w:t>
      </w:r>
      <w:hyperlink r:id="rId100" w:history="1">
        <w:r w:rsidRPr="006E3A70">
          <w:rPr>
            <w:color w:val="0000FF"/>
            <w:sz w:val="22"/>
            <w:szCs w:val="22"/>
            <w:u w:val="single"/>
            <w:lang w:val="fr-FR"/>
          </w:rPr>
          <w:t>Français</w:t>
        </w:r>
      </w:hyperlink>
      <w:r w:rsidRPr="006E3A70">
        <w:rPr>
          <w:sz w:val="22"/>
          <w:szCs w:val="22"/>
          <w:lang w:val="fr-FR"/>
        </w:rPr>
        <w:t xml:space="preserve"> </w:t>
      </w:r>
      <w:hyperlink r:id="rId101" w:history="1">
        <w:r w:rsidRPr="006E3A70">
          <w:rPr>
            <w:color w:val="0000FF"/>
            <w:sz w:val="22"/>
            <w:szCs w:val="22"/>
            <w:u w:val="single"/>
            <w:lang w:val="fr-FR"/>
          </w:rPr>
          <w:t>Português</w:t>
        </w:r>
      </w:hyperlink>
    </w:p>
    <w:p w14:paraId="64091628" w14:textId="77777777" w:rsidR="006E3A70" w:rsidRPr="006E3A70" w:rsidRDefault="006E3A70" w:rsidP="006E3A70">
      <w:pPr>
        <w:suppressAutoHyphens/>
        <w:jc w:val="both"/>
        <w:rPr>
          <w:rFonts w:eastAsia="MS Mincho"/>
          <w:sz w:val="22"/>
          <w:szCs w:val="22"/>
          <w:lang w:val="fr-FR"/>
        </w:rPr>
      </w:pPr>
    </w:p>
    <w:p w14:paraId="4BA3D698" w14:textId="77777777" w:rsidR="006E3A70" w:rsidRPr="006E3A70" w:rsidRDefault="006E3A70" w:rsidP="006E3A70">
      <w:pPr>
        <w:numPr>
          <w:ilvl w:val="5"/>
          <w:numId w:val="30"/>
        </w:numPr>
        <w:suppressAutoHyphens/>
        <w:ind w:hanging="720"/>
        <w:contextualSpacing/>
        <w:jc w:val="both"/>
        <w:rPr>
          <w:rFonts w:eastAsia="Cambria"/>
          <w:sz w:val="22"/>
          <w:szCs w:val="22"/>
          <w:lang w:val="fr-FR"/>
        </w:rPr>
      </w:pPr>
      <w:r w:rsidRPr="006E3A70">
        <w:rPr>
          <w:rFonts w:eastAsia="Cambria"/>
          <w:sz w:val="22"/>
          <w:szCs w:val="22"/>
          <w:lang w:val="fr-FR"/>
        </w:rPr>
        <w:t xml:space="preserve">Prolongation des délais : </w:t>
      </w:r>
    </w:p>
    <w:p w14:paraId="676C6BCB" w14:textId="77777777" w:rsidR="006E3A70" w:rsidRPr="006E3A70" w:rsidRDefault="006E3A70" w:rsidP="006E3A70">
      <w:pPr>
        <w:suppressAutoHyphens/>
        <w:jc w:val="both"/>
        <w:rPr>
          <w:sz w:val="22"/>
          <w:szCs w:val="22"/>
          <w:lang w:val="fr-FR"/>
        </w:rPr>
      </w:pPr>
    </w:p>
    <w:p w14:paraId="45703E23" w14:textId="77777777" w:rsidR="006E3A70" w:rsidRPr="006E3A70" w:rsidRDefault="006E3A70" w:rsidP="006E3A70">
      <w:pPr>
        <w:numPr>
          <w:ilvl w:val="0"/>
          <w:numId w:val="33"/>
        </w:numPr>
        <w:suppressAutoHyphens/>
        <w:ind w:left="2880" w:hanging="720"/>
        <w:contextualSpacing/>
        <w:jc w:val="both"/>
        <w:rPr>
          <w:rFonts w:eastAsia="MS Mincho"/>
          <w:sz w:val="22"/>
          <w:szCs w:val="22"/>
          <w:lang w:val="fr-FR"/>
        </w:rPr>
      </w:pPr>
      <w:r w:rsidRPr="006E3A70">
        <w:rPr>
          <w:rFonts w:eastAsia="MS Mincho"/>
          <w:sz w:val="22"/>
          <w:szCs w:val="22"/>
          <w:lang w:val="fr-FR"/>
        </w:rPr>
        <w:t xml:space="preserve">À la demande de certaines délégations, le Conseil d’administration a accepté de prolonger jusqu'au 31 mars 2020 le délai imparti aux États membres pour faire des offres et verser des contributions au Fonds de coopération pour le développement. </w:t>
      </w:r>
    </w:p>
    <w:p w14:paraId="7E0C940F" w14:textId="77777777" w:rsidR="006E3A70" w:rsidRPr="006E3A70" w:rsidRDefault="006E3A70" w:rsidP="006E3A70">
      <w:pPr>
        <w:suppressAutoHyphens/>
        <w:jc w:val="both"/>
        <w:rPr>
          <w:sz w:val="22"/>
          <w:szCs w:val="22"/>
          <w:lang w:val="fr-FR"/>
        </w:rPr>
      </w:pPr>
    </w:p>
    <w:p w14:paraId="4399115D" w14:textId="77777777" w:rsidR="006E3A70" w:rsidRPr="006E3A70" w:rsidRDefault="006E3A70" w:rsidP="006E3A70">
      <w:pPr>
        <w:numPr>
          <w:ilvl w:val="0"/>
          <w:numId w:val="33"/>
        </w:numPr>
        <w:suppressAutoHyphens/>
        <w:ind w:left="2880" w:hanging="720"/>
        <w:contextualSpacing/>
        <w:jc w:val="both"/>
        <w:rPr>
          <w:rFonts w:eastAsia="MS Mincho"/>
          <w:sz w:val="22"/>
          <w:szCs w:val="22"/>
          <w:lang w:val="fr-FR"/>
        </w:rPr>
      </w:pPr>
      <w:r w:rsidRPr="006E3A70">
        <w:rPr>
          <w:rFonts w:eastAsia="MS Mincho"/>
          <w:sz w:val="22"/>
          <w:szCs w:val="22"/>
          <w:lang w:val="fr-FR"/>
        </w:rPr>
        <w:t>À la lumière de la pandémie de COVID-19 et en raison du besoin de temps supplémentaire pour la mise en œuvre du programme, le Conseil d’administration a pris la décision d'approuver la prolongation à condition que cela ne retarde pas le début du prochain cycle de programmation 2021-2024.</w:t>
      </w:r>
    </w:p>
    <w:p w14:paraId="623BF7D2" w14:textId="77777777" w:rsidR="006E3A70" w:rsidRPr="006E3A70" w:rsidRDefault="006E3A70" w:rsidP="006E3A70">
      <w:pPr>
        <w:suppressAutoHyphens/>
        <w:jc w:val="both"/>
        <w:rPr>
          <w:sz w:val="22"/>
          <w:szCs w:val="22"/>
          <w:lang w:val="fr-FR"/>
        </w:rPr>
      </w:pPr>
    </w:p>
    <w:p w14:paraId="319F27BB" w14:textId="77777777" w:rsidR="006E3A70" w:rsidRPr="006E3A70" w:rsidRDefault="006E3A70" w:rsidP="006E3A70">
      <w:pPr>
        <w:numPr>
          <w:ilvl w:val="5"/>
          <w:numId w:val="30"/>
        </w:numPr>
        <w:suppressAutoHyphens/>
        <w:ind w:hanging="720"/>
        <w:contextualSpacing/>
        <w:jc w:val="both"/>
        <w:rPr>
          <w:rFonts w:eastAsia="Cambria"/>
          <w:sz w:val="22"/>
          <w:szCs w:val="22"/>
          <w:lang w:val="fr-FR"/>
        </w:rPr>
      </w:pPr>
      <w:r w:rsidRPr="006E3A70">
        <w:rPr>
          <w:rFonts w:eastAsia="Cambria"/>
          <w:sz w:val="22"/>
          <w:szCs w:val="22"/>
          <w:lang w:val="fr-FR"/>
        </w:rPr>
        <w:t>Approbation des coûts de l'audit externe des comptes du Fonds de coopération pour le développement (FCD) pour 2019, 2020 et 2021 :</w:t>
      </w:r>
    </w:p>
    <w:p w14:paraId="41C3EEC0" w14:textId="77777777" w:rsidR="006E3A70" w:rsidRPr="006E3A70" w:rsidRDefault="006E3A70" w:rsidP="006E3A70">
      <w:pPr>
        <w:suppressAutoHyphens/>
        <w:jc w:val="both"/>
        <w:rPr>
          <w:sz w:val="22"/>
          <w:szCs w:val="22"/>
          <w:lang w:val="fr-FR"/>
        </w:rPr>
      </w:pPr>
    </w:p>
    <w:p w14:paraId="14AB0FF9" w14:textId="77777777" w:rsidR="006E3A70" w:rsidRPr="006E3A70" w:rsidRDefault="006E3A70" w:rsidP="006E3A70">
      <w:pPr>
        <w:suppressAutoHyphens/>
        <w:ind w:left="1440"/>
        <w:jc w:val="both"/>
        <w:rPr>
          <w:sz w:val="22"/>
          <w:szCs w:val="22"/>
          <w:lang w:val="fr-FR"/>
        </w:rPr>
      </w:pPr>
      <w:r w:rsidRPr="006E3A70">
        <w:rPr>
          <w:sz w:val="22"/>
          <w:szCs w:val="22"/>
          <w:lang w:val="fr-FR"/>
        </w:rPr>
        <w:t xml:space="preserve">Le Secrétariat général exige que chacun des fonds gérés par l'Organisation finance le coût de l'audit externe de ce fonds. À cet égard, comme lors des années précédentes, le Conseil d'administration, sur la base de l'article 10 (d) du statut du CDF, concernant le décaissement des autres ressources pour la coopération au développement financées par le FCD, a approuvé le paiement correspondant aux coûts de l'audit externe du Fonds de coopération pour le développement (FCD) pour les exercices 2019-2021, </w:t>
      </w:r>
      <w:r w:rsidRPr="006E3A70">
        <w:rPr>
          <w:sz w:val="22"/>
          <w:szCs w:val="22"/>
          <w:lang w:val="fr-FR"/>
        </w:rPr>
        <w:lastRenderedPageBreak/>
        <w:t>étant entendu que le paiement pour 2019 sera effectué immédiatement et que le paiement pour les deux années suivantes sera effectué au début de l'audit correspondant aux exercice de 2020 et 2021 respectivement. Ces coûts sont couverts par le solde du poste budgétaire du FCD « remboursements des montants non exécutés dans le cycle de programmation 2014-2017 ».</w:t>
      </w:r>
    </w:p>
    <w:p w14:paraId="01907D3B" w14:textId="77777777" w:rsidR="006E3A70" w:rsidRPr="006E3A70" w:rsidRDefault="006E3A70" w:rsidP="006E3A70">
      <w:pPr>
        <w:suppressAutoHyphens/>
        <w:jc w:val="both"/>
        <w:rPr>
          <w:sz w:val="22"/>
          <w:szCs w:val="22"/>
          <w:lang w:val="fr-FR"/>
        </w:rPr>
      </w:pPr>
    </w:p>
    <w:p w14:paraId="1F20F5A3" w14:textId="77777777" w:rsidR="006E3A70" w:rsidRPr="006E3A70" w:rsidRDefault="006E3A70" w:rsidP="006E3A70">
      <w:pPr>
        <w:numPr>
          <w:ilvl w:val="5"/>
          <w:numId w:val="30"/>
        </w:numPr>
        <w:suppressAutoHyphens/>
        <w:ind w:hanging="720"/>
        <w:contextualSpacing/>
        <w:jc w:val="both"/>
        <w:rPr>
          <w:rFonts w:eastAsia="Cambria"/>
          <w:sz w:val="22"/>
          <w:szCs w:val="22"/>
          <w:lang w:val="fr-FR"/>
        </w:rPr>
      </w:pPr>
      <w:r w:rsidRPr="006E3A70">
        <w:rPr>
          <w:rFonts w:eastAsia="Cambria"/>
          <w:sz w:val="22"/>
          <w:szCs w:val="22"/>
          <w:lang w:val="fr-FR"/>
        </w:rPr>
        <w:t>Rapports soumis par le Secrétariat :</w:t>
      </w:r>
    </w:p>
    <w:p w14:paraId="4E7C2058" w14:textId="77777777" w:rsidR="006E3A70" w:rsidRPr="006E3A70" w:rsidRDefault="006E3A70" w:rsidP="006E3A70">
      <w:pPr>
        <w:suppressAutoHyphens/>
        <w:jc w:val="both"/>
        <w:rPr>
          <w:sz w:val="22"/>
          <w:szCs w:val="22"/>
          <w:lang w:val="fr-FR"/>
        </w:rPr>
      </w:pPr>
    </w:p>
    <w:p w14:paraId="0AF1A2CE" w14:textId="77777777" w:rsidR="006E3A70" w:rsidRPr="006E3A70" w:rsidRDefault="006E3A70" w:rsidP="006E3A70">
      <w:pPr>
        <w:numPr>
          <w:ilvl w:val="12"/>
          <w:numId w:val="0"/>
        </w:numPr>
        <w:suppressAutoHyphens/>
        <w:ind w:left="1440"/>
        <w:jc w:val="both"/>
        <w:rPr>
          <w:rFonts w:eastAsia="MS Mincho"/>
          <w:sz w:val="22"/>
          <w:szCs w:val="22"/>
          <w:lang w:val="fr-FR"/>
        </w:rPr>
      </w:pPr>
      <w:r w:rsidRPr="006E3A70">
        <w:rPr>
          <w:rFonts w:eastAsia="MS Mincho"/>
          <w:sz w:val="22"/>
          <w:szCs w:val="22"/>
          <w:lang w:val="fr-FR"/>
        </w:rPr>
        <w:t>Le Conseil d'administration de l'AICD a reçu les rapports suivants du Secrétariat sur l'état d’exécution du Fonds de coopération pour le développement (FCD) :</w:t>
      </w:r>
    </w:p>
    <w:p w14:paraId="72FF77EC" w14:textId="77777777" w:rsidR="006E3A70" w:rsidRPr="006E3A70" w:rsidRDefault="006E3A70" w:rsidP="006E3A70">
      <w:pPr>
        <w:suppressAutoHyphens/>
        <w:jc w:val="both"/>
        <w:rPr>
          <w:sz w:val="22"/>
          <w:szCs w:val="22"/>
          <w:lang w:val="fr-FR"/>
        </w:rPr>
      </w:pPr>
    </w:p>
    <w:p w14:paraId="4DA896B0" w14:textId="77777777" w:rsidR="006E3A70" w:rsidRPr="006E3A70" w:rsidRDefault="006E3A70" w:rsidP="006E3A70">
      <w:pPr>
        <w:numPr>
          <w:ilvl w:val="0"/>
          <w:numId w:val="31"/>
        </w:numPr>
        <w:suppressAutoHyphens/>
        <w:ind w:hanging="720"/>
        <w:contextualSpacing/>
        <w:jc w:val="both"/>
        <w:rPr>
          <w:rFonts w:eastAsia="Cambria"/>
          <w:sz w:val="22"/>
          <w:szCs w:val="22"/>
          <w:lang w:val="fr-FR"/>
        </w:rPr>
      </w:pPr>
      <w:r w:rsidRPr="006E3A70">
        <w:rPr>
          <w:rFonts w:eastAsia="Cambria"/>
          <w:sz w:val="22"/>
          <w:szCs w:val="22"/>
          <w:lang w:val="fr-FR"/>
        </w:rPr>
        <w:t xml:space="preserve">Offres et contributions reçues pour le cycle de programmation 2019 du Fonds de coopération pour le développement (FCD/OEA) en date du 2 mars 2020 </w:t>
      </w:r>
    </w:p>
    <w:p w14:paraId="57A9C4D0" w14:textId="77777777" w:rsidR="006E3A70" w:rsidRPr="006E3A70" w:rsidRDefault="006E3A70" w:rsidP="006E3A70">
      <w:pPr>
        <w:numPr>
          <w:ilvl w:val="0"/>
          <w:numId w:val="31"/>
        </w:numPr>
        <w:suppressAutoHyphens/>
        <w:ind w:hanging="720"/>
        <w:contextualSpacing/>
        <w:jc w:val="both"/>
        <w:rPr>
          <w:rFonts w:eastAsia="Cambria"/>
          <w:sz w:val="22"/>
          <w:szCs w:val="22"/>
          <w:lang w:val="fr-FR"/>
        </w:rPr>
      </w:pPr>
      <w:r w:rsidRPr="006E3A70">
        <w:rPr>
          <w:rFonts w:eastAsia="Cambria"/>
          <w:sz w:val="22"/>
          <w:szCs w:val="22"/>
          <w:lang w:val="fr-FR"/>
        </w:rPr>
        <w:t>Rapport de l'évaluation à mi-parcours de la mise en œuvre des programmes 2019 du Fonds de coopération pour le développement (FCD), cycle de programmation 2017-2021</w:t>
      </w:r>
    </w:p>
    <w:p w14:paraId="26F04877" w14:textId="77777777" w:rsidR="006E3A70" w:rsidRPr="006E3A70" w:rsidRDefault="006E3A70" w:rsidP="006E3A70">
      <w:pPr>
        <w:numPr>
          <w:ilvl w:val="0"/>
          <w:numId w:val="31"/>
        </w:numPr>
        <w:suppressAutoHyphens/>
        <w:ind w:hanging="720"/>
        <w:contextualSpacing/>
        <w:jc w:val="both"/>
        <w:rPr>
          <w:rFonts w:eastAsia="Cambria"/>
          <w:sz w:val="22"/>
          <w:szCs w:val="22"/>
          <w:lang w:val="fr-FR"/>
        </w:rPr>
      </w:pPr>
      <w:r w:rsidRPr="006E3A70">
        <w:rPr>
          <w:rFonts w:eastAsia="Cambria"/>
          <w:sz w:val="22"/>
          <w:szCs w:val="22"/>
          <w:lang w:val="fr-FR"/>
        </w:rPr>
        <w:t>Soldes du Fonds de coopération pour le développement (FCD) et paiements des contributions au FCD en date du 16 septembre 2020</w:t>
      </w:r>
    </w:p>
    <w:p w14:paraId="6B18BC18" w14:textId="77777777" w:rsidR="006E3A70" w:rsidRPr="006E3A70" w:rsidRDefault="006E3A70" w:rsidP="006E3A70">
      <w:pPr>
        <w:suppressAutoHyphens/>
        <w:jc w:val="both"/>
        <w:rPr>
          <w:sz w:val="22"/>
          <w:szCs w:val="22"/>
          <w:lang w:val="fr-FR"/>
        </w:rPr>
      </w:pPr>
    </w:p>
    <w:p w14:paraId="2EF4CDC5" w14:textId="77777777" w:rsidR="006E3A70" w:rsidRPr="006E3A70" w:rsidRDefault="006E3A70" w:rsidP="006E3A70">
      <w:pPr>
        <w:numPr>
          <w:ilvl w:val="5"/>
          <w:numId w:val="30"/>
        </w:numPr>
        <w:suppressAutoHyphens/>
        <w:ind w:hanging="720"/>
        <w:contextualSpacing/>
        <w:jc w:val="both"/>
        <w:rPr>
          <w:rFonts w:eastAsia="Cambria"/>
          <w:sz w:val="22"/>
          <w:szCs w:val="22"/>
          <w:lang w:val="fr-FR"/>
        </w:rPr>
      </w:pPr>
      <w:r w:rsidRPr="006E3A70">
        <w:rPr>
          <w:rFonts w:eastAsia="Cambria"/>
          <w:sz w:val="22"/>
          <w:szCs w:val="22"/>
          <w:lang w:val="fr-FR"/>
        </w:rPr>
        <w:t>Domaine d'action du Fonds de coopération pour le développement (FCD) pour le cycle de coopération 2021-2024 :</w:t>
      </w:r>
    </w:p>
    <w:p w14:paraId="0086CB86" w14:textId="77777777" w:rsidR="006E3A70" w:rsidRPr="006E3A70" w:rsidRDefault="006E3A70" w:rsidP="006E3A70">
      <w:pPr>
        <w:suppressAutoHyphens/>
        <w:jc w:val="both"/>
        <w:rPr>
          <w:sz w:val="22"/>
          <w:szCs w:val="22"/>
          <w:lang w:val="fr-FR"/>
        </w:rPr>
      </w:pPr>
    </w:p>
    <w:p w14:paraId="4E3A75B2" w14:textId="77777777" w:rsidR="006E3A70" w:rsidRPr="006E3A70" w:rsidRDefault="006E3A70" w:rsidP="006E3A70">
      <w:pPr>
        <w:suppressAutoHyphens/>
        <w:ind w:left="1440"/>
        <w:jc w:val="both"/>
        <w:rPr>
          <w:rFonts w:eastAsia="Calibri"/>
          <w:sz w:val="22"/>
          <w:szCs w:val="22"/>
          <w:lang w:val="fr-FR"/>
        </w:rPr>
      </w:pPr>
      <w:r w:rsidRPr="006E3A70">
        <w:rPr>
          <w:sz w:val="22"/>
          <w:szCs w:val="22"/>
          <w:lang w:val="fr-FR"/>
        </w:rPr>
        <w:t xml:space="preserve">Lors de la réunion du Conseil d'administration de l'AICD qui s'est tenue le 16 juin 2020, les délégations ont souligné la responsabilité du Conseil d’administration d'adapter son travail aux besoins urgents des États membres pour la riposte à la pandémie de COVID-19 et la période post-pandémique. Suite aux interventions et délibérations, les membres du Conseil d’administration ont approuvé le domaine d'action « résilience inclusive pour une reprise efficace basée sur la science et la technologie » pour le cycle de programmation 2021-2024 du FCD, par la décision </w:t>
      </w:r>
      <w:r w:rsidRPr="006E3A70">
        <w:rPr>
          <w:rFonts w:eastAsia="Calibri"/>
          <w:sz w:val="22"/>
          <w:szCs w:val="22"/>
          <w:lang w:val="fr-FR"/>
        </w:rPr>
        <w:t>(</w:t>
      </w:r>
      <w:hyperlink r:id="rId102" w:history="1">
        <w:r w:rsidRPr="006E3A70">
          <w:rPr>
            <w:rFonts w:eastAsia="Calibri"/>
            <w:sz w:val="22"/>
            <w:szCs w:val="22"/>
            <w:u w:val="single"/>
            <w:lang w:val="fr-FR"/>
          </w:rPr>
          <w:t>IACD/JD/DE-126/20</w:t>
        </w:r>
      </w:hyperlink>
      <w:r w:rsidRPr="006E3A70">
        <w:rPr>
          <w:rFonts w:eastAsia="Calibri"/>
          <w:sz w:val="22"/>
          <w:szCs w:val="22"/>
          <w:lang w:val="fr-FR"/>
        </w:rPr>
        <w:t xml:space="preserve">). </w:t>
      </w:r>
    </w:p>
    <w:p w14:paraId="33C21957" w14:textId="77777777" w:rsidR="006E3A70" w:rsidRPr="006E3A70" w:rsidRDefault="006E3A70" w:rsidP="006E3A70">
      <w:pPr>
        <w:suppressAutoHyphens/>
        <w:jc w:val="both"/>
        <w:rPr>
          <w:rFonts w:eastAsia="Calibri"/>
          <w:sz w:val="22"/>
          <w:szCs w:val="22"/>
          <w:lang w:val="fr-FR"/>
        </w:rPr>
      </w:pPr>
    </w:p>
    <w:p w14:paraId="3852DE38" w14:textId="77777777" w:rsidR="006E3A70" w:rsidRPr="006E3A70" w:rsidRDefault="006E3A70" w:rsidP="006E3A70">
      <w:pPr>
        <w:suppressAutoHyphens/>
        <w:ind w:left="1440"/>
        <w:jc w:val="both"/>
        <w:rPr>
          <w:rFonts w:eastAsia="SimSun"/>
          <w:sz w:val="22"/>
          <w:szCs w:val="22"/>
          <w:lang w:val="fr-FR" w:eastAsia="es-ES"/>
        </w:rPr>
      </w:pPr>
      <w:r w:rsidRPr="006E3A70">
        <w:rPr>
          <w:rFonts w:eastAsia="SimSun"/>
          <w:sz w:val="22"/>
          <w:szCs w:val="22"/>
          <w:lang w:val="fr-FR" w:eastAsia="es-ES"/>
        </w:rPr>
        <w:t>Selon le plan stratégique de l'OEA, les programmes financés et soutenus par le FCD seront alignés sur des instruments cadres tels que le Programme de développement durable à l’horizon 2030 et les objectifs de développement durable (ODD), le cadre de Sendai pour la réduction des risques de catastrophes, entre autres instruments signés par les États membres.</w:t>
      </w:r>
    </w:p>
    <w:p w14:paraId="5E23EC59" w14:textId="77777777" w:rsidR="006E3A70" w:rsidRPr="006E3A70" w:rsidRDefault="006E3A70" w:rsidP="006E3A70">
      <w:pPr>
        <w:suppressAutoHyphens/>
        <w:jc w:val="both"/>
        <w:rPr>
          <w:rFonts w:eastAsia="SimSun"/>
          <w:sz w:val="22"/>
          <w:szCs w:val="22"/>
          <w:lang w:val="fr-FR" w:eastAsia="es-ES"/>
        </w:rPr>
      </w:pPr>
    </w:p>
    <w:p w14:paraId="232F02A7" w14:textId="71FC61E6" w:rsidR="006E3A70" w:rsidRPr="006E3A70" w:rsidRDefault="006E3A70" w:rsidP="006E3A70">
      <w:pPr>
        <w:suppressAutoHyphens/>
        <w:ind w:left="1440"/>
        <w:jc w:val="both"/>
        <w:rPr>
          <w:rFonts w:eastAsia="Calibri"/>
          <w:sz w:val="22"/>
          <w:szCs w:val="22"/>
          <w:u w:val="single"/>
          <w:lang w:val="fr-FR"/>
        </w:rPr>
      </w:pPr>
      <w:r w:rsidRPr="006E3A70">
        <w:rPr>
          <w:rFonts w:eastAsia="SimSun"/>
          <w:sz w:val="22"/>
          <w:szCs w:val="22"/>
          <w:lang w:val="fr-FR" w:eastAsia="es-ES"/>
        </w:rPr>
        <w:t xml:space="preserve">Sur la base de ce qui précède, le Conseil d'administration </w:t>
      </w:r>
      <w:r w:rsidRPr="006E3A70">
        <w:rPr>
          <w:rFonts w:eastAsia="Calibri"/>
          <w:sz w:val="22"/>
          <w:szCs w:val="22"/>
          <w:lang w:val="fr-FR"/>
        </w:rPr>
        <w:t xml:space="preserve">a </w:t>
      </w:r>
      <w:r w:rsidRPr="006E3A70">
        <w:rPr>
          <w:rFonts w:eastAsia="SimSun"/>
          <w:sz w:val="22"/>
          <w:szCs w:val="22"/>
          <w:lang w:val="fr-FR" w:eastAsia="es-ES"/>
        </w:rPr>
        <w:t xml:space="preserve">approuvé les thèmes programmatiques suivants pour discussion et approbation par les États membres : </w:t>
      </w:r>
      <w:r w:rsidRPr="006E3A70">
        <w:rPr>
          <w:rFonts w:eastAsia="Calibri"/>
          <w:sz w:val="22"/>
          <w:szCs w:val="22"/>
          <w:lang w:val="fr-FR"/>
        </w:rPr>
        <w:t xml:space="preserve">a) renforcement des PME par l'innovation et la technologie ; b) recyclage de la main-d'œuvre avec une approche innovante pour la relance du secteur du tourisme et des économies régionales ; c) innovation scientifique et technologique pour renforcer la résilience ; d) la science au service de la prise de décision dans la planification des risques de catastrophe (document IACD/JD/doc-180/20 rev. 2: </w:t>
      </w:r>
      <w:hyperlink r:id="rId103" w:history="1">
        <w:r w:rsidRPr="006E3A70">
          <w:rPr>
            <w:rFonts w:eastAsia="Calibri"/>
            <w:sz w:val="22"/>
            <w:szCs w:val="22"/>
            <w:u w:val="single"/>
            <w:lang w:val="fr-FR"/>
          </w:rPr>
          <w:t>Español</w:t>
        </w:r>
      </w:hyperlink>
      <w:r w:rsidRPr="006E3A70">
        <w:rPr>
          <w:rFonts w:eastAsia="Calibri"/>
          <w:sz w:val="22"/>
          <w:szCs w:val="22"/>
          <w:lang w:val="fr-FR"/>
        </w:rPr>
        <w:t xml:space="preserve"> |</w:t>
      </w:r>
      <w:r w:rsidR="003120C7">
        <w:rPr>
          <w:rFonts w:eastAsia="Calibri"/>
          <w:sz w:val="22"/>
          <w:szCs w:val="22"/>
          <w:lang w:val="fr-FR"/>
        </w:rPr>
        <w:t xml:space="preserve"> </w:t>
      </w:r>
      <w:hyperlink r:id="rId104" w:history="1">
        <w:r w:rsidRPr="006E3A70">
          <w:rPr>
            <w:rFonts w:eastAsia="Calibri"/>
            <w:sz w:val="22"/>
            <w:szCs w:val="22"/>
            <w:u w:val="single"/>
            <w:lang w:val="fr-FR"/>
          </w:rPr>
          <w:t>English</w:t>
        </w:r>
      </w:hyperlink>
    </w:p>
    <w:p w14:paraId="5D857EDB" w14:textId="77777777" w:rsidR="006E3A70" w:rsidRPr="006E3A70" w:rsidRDefault="006E3A70" w:rsidP="006E3A70">
      <w:pPr>
        <w:suppressAutoHyphens/>
        <w:jc w:val="both"/>
        <w:rPr>
          <w:rFonts w:eastAsia="Calibri"/>
          <w:sz w:val="22"/>
          <w:szCs w:val="22"/>
          <w:lang w:val="fr-FR"/>
        </w:rPr>
      </w:pPr>
    </w:p>
    <w:p w14:paraId="65608E9E" w14:textId="5A8FBFDC" w:rsidR="006E3A70" w:rsidRPr="006E3A70" w:rsidRDefault="006E3A70" w:rsidP="006E3A70">
      <w:pPr>
        <w:keepNext/>
        <w:suppressAutoHyphens/>
        <w:ind w:left="1440"/>
        <w:jc w:val="both"/>
        <w:rPr>
          <w:rFonts w:eastAsia="Calibri"/>
          <w:sz w:val="22"/>
          <w:szCs w:val="22"/>
          <w:lang w:val="fr-FR"/>
        </w:rPr>
      </w:pPr>
      <w:r w:rsidRPr="006E3A70">
        <w:rPr>
          <w:rFonts w:eastAsia="MS Mincho"/>
          <w:sz w:val="22"/>
          <w:szCs w:val="22"/>
          <w:u w:val="single"/>
          <w:lang w:val="fr-FR"/>
        </w:rPr>
        <w:lastRenderedPageBreak/>
        <w:t>Programme de b</w:t>
      </w:r>
      <w:r w:rsidR="003120C7">
        <w:rPr>
          <w:rFonts w:eastAsia="MS Mincho"/>
          <w:sz w:val="22"/>
          <w:szCs w:val="22"/>
          <w:u w:val="single"/>
          <w:lang w:val="fr-FR"/>
        </w:rPr>
        <w:t>ourses et de formation de l'OEA</w:t>
      </w:r>
      <w:r w:rsidRPr="006E3A70">
        <w:rPr>
          <w:rFonts w:eastAsia="MS Mincho"/>
          <w:sz w:val="22"/>
          <w:szCs w:val="22"/>
          <w:u w:val="single"/>
          <w:lang w:val="fr-FR"/>
        </w:rPr>
        <w:t>:</w:t>
      </w:r>
    </w:p>
    <w:p w14:paraId="444C354A" w14:textId="77777777" w:rsidR="006E3A70" w:rsidRPr="006E3A70" w:rsidRDefault="006E3A70" w:rsidP="006E3A70">
      <w:pPr>
        <w:keepNext/>
        <w:suppressAutoHyphens/>
        <w:jc w:val="both"/>
        <w:rPr>
          <w:rFonts w:eastAsia="Calibri"/>
          <w:sz w:val="22"/>
          <w:szCs w:val="22"/>
          <w:lang w:val="fr-FR"/>
        </w:rPr>
      </w:pPr>
    </w:p>
    <w:p w14:paraId="3AA53552" w14:textId="77777777" w:rsidR="006E3A70" w:rsidRPr="006E3A70" w:rsidRDefault="006E3A70" w:rsidP="006E3A70">
      <w:pPr>
        <w:keepNext/>
        <w:suppressAutoHyphens/>
        <w:ind w:left="1440"/>
        <w:jc w:val="both"/>
        <w:rPr>
          <w:rFonts w:eastAsia="Calibri"/>
          <w:sz w:val="22"/>
          <w:szCs w:val="22"/>
          <w:lang w:val="fr-FR"/>
        </w:rPr>
      </w:pPr>
      <w:r w:rsidRPr="006E3A70">
        <w:rPr>
          <w:rFonts w:eastAsia="Cambria"/>
          <w:sz w:val="22"/>
          <w:szCs w:val="22"/>
          <w:lang w:val="fr-FR"/>
        </w:rPr>
        <w:t>Approbation du budget alloué pour l'année 2020</w:t>
      </w:r>
    </w:p>
    <w:p w14:paraId="6EFB51AB" w14:textId="77777777" w:rsidR="006E3A70" w:rsidRPr="006E3A70" w:rsidRDefault="006E3A70" w:rsidP="006E3A70">
      <w:pPr>
        <w:keepNext/>
        <w:suppressAutoHyphens/>
        <w:jc w:val="both"/>
        <w:rPr>
          <w:rFonts w:eastAsia="Calibri"/>
          <w:sz w:val="22"/>
          <w:szCs w:val="22"/>
          <w:lang w:val="fr-FR"/>
        </w:rPr>
      </w:pPr>
    </w:p>
    <w:p w14:paraId="1E294689" w14:textId="77777777" w:rsidR="001C0F73" w:rsidRPr="00D65B69" w:rsidRDefault="001C0F73" w:rsidP="001C0F73">
      <w:pPr>
        <w:numPr>
          <w:ilvl w:val="12"/>
          <w:numId w:val="0"/>
        </w:numPr>
        <w:suppressAutoHyphens/>
        <w:ind w:left="1440"/>
        <w:jc w:val="both"/>
        <w:rPr>
          <w:sz w:val="22"/>
          <w:szCs w:val="22"/>
          <w:lang w:val="fr-FR" w:eastAsia="es-ES"/>
        </w:rPr>
      </w:pPr>
      <w:r w:rsidRPr="00D65B69">
        <w:rPr>
          <w:sz w:val="22"/>
          <w:szCs w:val="22"/>
          <w:lang w:val="fr-FR" w:eastAsia="es-ES"/>
        </w:rPr>
        <w:t>Les membres du conseil d'administration et les délégations ont discuté de la nécessité d'approuver le budget alloué à l'administration des bourses pour l'année 2020 ainsi que de la nécessité de réduire les coûts, en raison de laquelle il était envisagé de renoncer aux services fournis. par la société LASPAU Academic &amp; Professional Programs for the Americas, Inc., qui soutient les boursiers dans le traitement de leurs visas et de leur assurance médicale, entre autres formalités, et en transférant ces responsabilités supplémentaires directement aux bénéficiaires.</w:t>
      </w:r>
    </w:p>
    <w:p w14:paraId="3083AC2B" w14:textId="77777777" w:rsidR="001C0F73" w:rsidRPr="00D65B69" w:rsidRDefault="001C0F73" w:rsidP="001C0F73">
      <w:pPr>
        <w:numPr>
          <w:ilvl w:val="12"/>
          <w:numId w:val="0"/>
        </w:numPr>
        <w:suppressAutoHyphens/>
        <w:jc w:val="both"/>
        <w:rPr>
          <w:sz w:val="22"/>
          <w:szCs w:val="22"/>
          <w:lang w:val="fr-FR" w:eastAsia="es-ES"/>
        </w:rPr>
      </w:pPr>
    </w:p>
    <w:p w14:paraId="5009C605" w14:textId="268D20E0" w:rsidR="006E3A70" w:rsidRDefault="001C0F73" w:rsidP="001C0F73">
      <w:pPr>
        <w:numPr>
          <w:ilvl w:val="12"/>
          <w:numId w:val="0"/>
        </w:numPr>
        <w:suppressAutoHyphens/>
        <w:ind w:left="1440"/>
        <w:jc w:val="both"/>
        <w:rPr>
          <w:sz w:val="22"/>
          <w:szCs w:val="22"/>
          <w:lang w:val="fr-FR" w:eastAsia="es-ES"/>
        </w:rPr>
      </w:pPr>
      <w:r w:rsidRPr="00D65B69">
        <w:rPr>
          <w:sz w:val="22"/>
          <w:szCs w:val="22"/>
          <w:lang w:val="fr-FR" w:eastAsia="es-ES"/>
        </w:rPr>
        <w:t>Le conseil d'administration a approuvé le budget alloué à l'administration des bourses en 2020 selon les prévisions adoptées dans la résolution CIDI / RES. 337 (LXXXVIII-O / 19), avec l'inclusion d'un tableau mis à jour en fonction du montant exécuté en 2019 et des prévisions pour les années suivantes.</w:t>
      </w:r>
    </w:p>
    <w:p w14:paraId="0F32F4AA" w14:textId="77777777" w:rsidR="001C0F73" w:rsidRPr="006E3A70" w:rsidRDefault="001C0F73" w:rsidP="001C0F73">
      <w:pPr>
        <w:numPr>
          <w:ilvl w:val="12"/>
          <w:numId w:val="0"/>
        </w:numPr>
        <w:suppressAutoHyphens/>
        <w:ind w:left="1440"/>
        <w:jc w:val="both"/>
        <w:rPr>
          <w:color w:val="000000"/>
          <w:sz w:val="22"/>
          <w:szCs w:val="22"/>
          <w:lang w:val="fr-FR"/>
        </w:rPr>
      </w:pPr>
    </w:p>
    <w:p w14:paraId="21FE9751" w14:textId="6DFBBF10" w:rsidR="006E3A70" w:rsidRPr="003120C7" w:rsidRDefault="006E3A70" w:rsidP="003120C7">
      <w:pPr>
        <w:pStyle w:val="ListParagraph0"/>
        <w:numPr>
          <w:ilvl w:val="0"/>
          <w:numId w:val="24"/>
        </w:numPr>
        <w:tabs>
          <w:tab w:val="clear" w:pos="1080"/>
          <w:tab w:val="num" w:pos="1440"/>
        </w:tabs>
        <w:suppressAutoHyphens/>
        <w:ind w:left="1440" w:hanging="720"/>
        <w:jc w:val="both"/>
        <w:rPr>
          <w:rFonts w:eastAsia="MS Mincho"/>
          <w:sz w:val="22"/>
          <w:szCs w:val="22"/>
          <w:u w:val="single"/>
          <w:lang w:val="fr-FR"/>
        </w:rPr>
      </w:pPr>
      <w:r w:rsidRPr="003120C7">
        <w:rPr>
          <w:rFonts w:eastAsia="MS Mincho"/>
          <w:sz w:val="22"/>
          <w:szCs w:val="22"/>
          <w:u w:val="single"/>
          <w:lang w:val="fr-FR"/>
        </w:rPr>
        <w:t>Commissions spécialisées non permanentes</w:t>
      </w:r>
    </w:p>
    <w:p w14:paraId="3EFFCEAD" w14:textId="77777777" w:rsidR="006E3A70" w:rsidRPr="006E3A70" w:rsidRDefault="006E3A70" w:rsidP="006E3A70">
      <w:pPr>
        <w:suppressAutoHyphens/>
        <w:jc w:val="both"/>
        <w:rPr>
          <w:rFonts w:eastAsia="MS Mincho"/>
          <w:sz w:val="22"/>
          <w:szCs w:val="22"/>
          <w:lang w:val="fr-FR"/>
        </w:rPr>
      </w:pPr>
    </w:p>
    <w:p w14:paraId="76A88AED" w14:textId="77777777" w:rsidR="006E3A70" w:rsidRPr="006E3A70" w:rsidRDefault="006E3A70" w:rsidP="003120C7">
      <w:pPr>
        <w:suppressAutoHyphens/>
        <w:ind w:left="720" w:firstLine="720"/>
        <w:jc w:val="both"/>
        <w:rPr>
          <w:rFonts w:eastAsia="MS Mincho"/>
          <w:sz w:val="22"/>
          <w:szCs w:val="22"/>
          <w:lang w:val="fr-FR"/>
        </w:rPr>
      </w:pPr>
      <w:r w:rsidRPr="006E3A70">
        <w:rPr>
          <w:rFonts w:eastAsia="MS Mincho"/>
          <w:sz w:val="22"/>
          <w:szCs w:val="22"/>
          <w:lang w:val="fr-FR"/>
        </w:rPr>
        <w:t xml:space="preserve">Les commissions spécialisées non permanentes (CENPES) sont des organes techniques et d'appui au CIDI pour traiter des questions spécialisées ou pour développer certains aspects de la coopération interaméricaine dans les domaines prioritaires de coopération approuvés par l'Assemblée générale. Les fonctions et la composition des CENPES sont définies dans les articles 13 à 16 du Statut du CIDI. </w:t>
      </w:r>
    </w:p>
    <w:p w14:paraId="3AE69C43" w14:textId="77777777" w:rsidR="006E3A70" w:rsidRPr="006E3A70" w:rsidRDefault="006E3A70" w:rsidP="003120C7">
      <w:pPr>
        <w:suppressAutoHyphens/>
        <w:ind w:left="720" w:firstLine="720"/>
        <w:jc w:val="both"/>
        <w:rPr>
          <w:rFonts w:eastAsia="MS Mincho"/>
          <w:sz w:val="22"/>
          <w:szCs w:val="22"/>
          <w:lang w:val="fr-FR"/>
        </w:rPr>
      </w:pPr>
    </w:p>
    <w:p w14:paraId="3C057B0D" w14:textId="77777777" w:rsidR="006E3A70" w:rsidRPr="006E3A70" w:rsidRDefault="006E3A70" w:rsidP="003120C7">
      <w:pPr>
        <w:suppressAutoHyphens/>
        <w:ind w:left="720" w:firstLine="720"/>
        <w:jc w:val="both"/>
        <w:rPr>
          <w:rFonts w:eastAsia="MS Mincho"/>
          <w:sz w:val="22"/>
          <w:szCs w:val="22"/>
          <w:lang w:val="fr-FR"/>
        </w:rPr>
      </w:pPr>
      <w:r w:rsidRPr="006E3A70">
        <w:rPr>
          <w:rFonts w:eastAsia="MS Mincho"/>
          <w:sz w:val="22"/>
          <w:szCs w:val="22"/>
          <w:lang w:val="fr-FR"/>
        </w:rPr>
        <w:t xml:space="preserve">La tâche principale des CENPES a été jusqu'à présent l'évaluation des projets du Fonds spécial multilatéral du CIDI (FEMCIDI). Aucune nouvelle CENPES n'a été créée et aucune des CENPES existantes ne s’est réunie pendant la période couverte par le présent rapport. </w:t>
      </w:r>
    </w:p>
    <w:p w14:paraId="394E6ADA" w14:textId="77777777" w:rsidR="006E3A70" w:rsidRPr="006E3A70" w:rsidRDefault="006E3A70" w:rsidP="006E3A70">
      <w:pPr>
        <w:suppressAutoHyphens/>
        <w:jc w:val="both"/>
        <w:rPr>
          <w:rFonts w:eastAsia="MS Mincho"/>
          <w:sz w:val="22"/>
          <w:szCs w:val="22"/>
          <w:lang w:val="fr-FR"/>
        </w:rPr>
      </w:pPr>
    </w:p>
    <w:p w14:paraId="106611D4" w14:textId="77777777" w:rsidR="006E3A70" w:rsidRPr="006E3A70" w:rsidRDefault="006E3A70" w:rsidP="003120C7">
      <w:pPr>
        <w:numPr>
          <w:ilvl w:val="0"/>
          <w:numId w:val="24"/>
        </w:numPr>
        <w:tabs>
          <w:tab w:val="clear" w:pos="1080"/>
          <w:tab w:val="num" w:pos="1440"/>
        </w:tabs>
        <w:suppressAutoHyphens/>
        <w:ind w:left="1440" w:hanging="720"/>
        <w:jc w:val="both"/>
        <w:rPr>
          <w:rFonts w:eastAsia="MS Mincho"/>
          <w:sz w:val="22"/>
          <w:szCs w:val="22"/>
          <w:u w:val="single"/>
          <w:lang w:val="fr-FR"/>
        </w:rPr>
      </w:pPr>
      <w:r w:rsidRPr="006E3A70">
        <w:rPr>
          <w:rFonts w:eastAsia="MS Mincho"/>
          <w:sz w:val="22"/>
          <w:szCs w:val="22"/>
          <w:u w:val="single"/>
          <w:lang w:val="fr-FR"/>
        </w:rPr>
        <w:t>Commissions interaméricaines</w:t>
      </w:r>
    </w:p>
    <w:p w14:paraId="36C6A352" w14:textId="77777777" w:rsidR="006E3A70" w:rsidRPr="006E3A70" w:rsidRDefault="006E3A70" w:rsidP="006E3A70">
      <w:pPr>
        <w:suppressAutoHyphens/>
        <w:jc w:val="both"/>
        <w:outlineLvl w:val="1"/>
        <w:rPr>
          <w:rFonts w:eastAsia="MS Mincho"/>
          <w:sz w:val="22"/>
          <w:szCs w:val="22"/>
          <w:u w:val="single"/>
          <w:lang w:val="fr-FR"/>
        </w:rPr>
      </w:pPr>
    </w:p>
    <w:p w14:paraId="7D744831" w14:textId="77777777" w:rsidR="006E3A70" w:rsidRPr="006E3A70" w:rsidRDefault="006E3A70" w:rsidP="006E3A70">
      <w:pPr>
        <w:suppressAutoHyphens/>
        <w:ind w:left="720" w:firstLine="720"/>
        <w:jc w:val="both"/>
        <w:rPr>
          <w:rFonts w:eastAsia="MS Mincho"/>
          <w:sz w:val="22"/>
          <w:szCs w:val="22"/>
          <w:lang w:val="fr-FR"/>
        </w:rPr>
      </w:pPr>
      <w:r w:rsidRPr="006E3A70">
        <w:rPr>
          <w:rFonts w:eastAsia="MS Mincho"/>
          <w:sz w:val="22"/>
          <w:szCs w:val="22"/>
          <w:lang w:val="fr-FR"/>
        </w:rPr>
        <w:t xml:space="preserve">Les commissions interaméricaines sont des organes du CIDI créés en vertu de l'article 17 du Statut du CIDI et de l'article 77 de la Charte de l'Organisation des États américains (OEA), dans le but de poursuivre le dialogue sectoriel sur le partenariat pour le développement et de donner suite aux mandats des Sommets des Amériques dans un secteur donné, ainsi que d'identifier et de promouvoir des initiatives de coopération multilatérale. Ses membres sont les autorités politico-techniques sectorielles accréditées par chaque État membre. </w:t>
      </w:r>
    </w:p>
    <w:p w14:paraId="710283F9" w14:textId="77777777" w:rsidR="006E3A70" w:rsidRPr="006E3A70" w:rsidRDefault="006E3A70" w:rsidP="006E3A70">
      <w:pPr>
        <w:suppressAutoHyphens/>
        <w:jc w:val="both"/>
        <w:rPr>
          <w:rFonts w:eastAsia="MS Mincho"/>
          <w:sz w:val="22"/>
          <w:szCs w:val="22"/>
          <w:lang w:val="fr-FR"/>
        </w:rPr>
      </w:pPr>
    </w:p>
    <w:p w14:paraId="3ADCFE3D" w14:textId="77777777" w:rsidR="006E3A70" w:rsidRPr="006E3A70" w:rsidRDefault="006E3A70" w:rsidP="006E3A70">
      <w:pPr>
        <w:suppressAutoHyphens/>
        <w:jc w:val="both"/>
        <w:rPr>
          <w:rFonts w:eastAsia="MS Mincho"/>
          <w:sz w:val="22"/>
          <w:szCs w:val="22"/>
          <w:u w:val="single"/>
          <w:lang w:val="fr-FR"/>
        </w:rPr>
      </w:pPr>
      <w:r w:rsidRPr="006E3A70">
        <w:rPr>
          <w:rFonts w:eastAsia="MS Mincho"/>
          <w:sz w:val="22"/>
          <w:szCs w:val="22"/>
          <w:lang w:val="fr-FR"/>
        </w:rPr>
        <w:tab/>
      </w:r>
      <w:r w:rsidRPr="006E3A70">
        <w:rPr>
          <w:rFonts w:eastAsia="MS Mincho"/>
          <w:sz w:val="22"/>
          <w:szCs w:val="22"/>
          <w:u w:val="single"/>
          <w:lang w:val="fr-FR"/>
        </w:rPr>
        <w:t>Travail</w:t>
      </w:r>
    </w:p>
    <w:p w14:paraId="4B1236F6" w14:textId="77777777" w:rsidR="006E3A70" w:rsidRPr="006E3A70" w:rsidRDefault="006E3A70" w:rsidP="006E3A70">
      <w:pPr>
        <w:suppressAutoHyphens/>
        <w:jc w:val="both"/>
        <w:rPr>
          <w:rFonts w:eastAsia="MS Mincho"/>
          <w:sz w:val="22"/>
          <w:szCs w:val="22"/>
          <w:u w:val="single"/>
          <w:lang w:val="fr-FR"/>
        </w:rPr>
      </w:pPr>
    </w:p>
    <w:p w14:paraId="14D35C2D" w14:textId="51579706" w:rsidR="006E3A70" w:rsidRDefault="006E3A70" w:rsidP="006E3A70">
      <w:pPr>
        <w:suppressAutoHyphens/>
        <w:snapToGrid w:val="0"/>
        <w:ind w:left="720" w:right="-29"/>
        <w:jc w:val="both"/>
        <w:rPr>
          <w:sz w:val="22"/>
          <w:szCs w:val="22"/>
          <w:lang w:val="fr-FR"/>
        </w:rPr>
      </w:pPr>
      <w:r w:rsidRPr="006E3A70">
        <w:rPr>
          <w:sz w:val="22"/>
          <w:szCs w:val="22"/>
          <w:lang w:val="fr-FR"/>
        </w:rPr>
        <w:tab/>
        <w:t>La réunion des groupes de travail de la Vingtième Conférence interaméricaine des ministres du Travail s’est tenue du 3 au 5 décembre 2019 à Quito (Équateur), avec des délégations de 20 ministères du travail, ainsi que des représentants des travailleurs et des employeurs, des spécialistes de l'OIT, de la Banque mondiale, de l'OIM, de l'OEA et de la CIM, pour discuter et échanger des expériences sur des questions prioritaires dans l'administration du travail, telles que l'économie des plates-formes, l'équité entre les sexes, l'inclusion au travail des populations en situation de vulnérabilité, la mobilité du travail, et la prévention et l'éradication du travail des enfants, entre autres.</w:t>
      </w:r>
    </w:p>
    <w:p w14:paraId="284990FB" w14:textId="77777777" w:rsidR="0034034C" w:rsidRDefault="0034034C" w:rsidP="006E3A70">
      <w:pPr>
        <w:suppressAutoHyphens/>
        <w:snapToGrid w:val="0"/>
        <w:ind w:left="720" w:right="-29"/>
        <w:jc w:val="both"/>
        <w:rPr>
          <w:sz w:val="22"/>
          <w:szCs w:val="22"/>
          <w:lang w:val="fr-FR"/>
        </w:rPr>
      </w:pPr>
    </w:p>
    <w:p w14:paraId="64E696B8" w14:textId="7ADED860" w:rsidR="0034034C" w:rsidRPr="0034034C" w:rsidRDefault="0034034C" w:rsidP="0034034C">
      <w:pPr>
        <w:suppressAutoHyphens/>
        <w:snapToGrid w:val="0"/>
        <w:ind w:left="720" w:right="-29" w:firstLine="720"/>
        <w:jc w:val="both"/>
        <w:rPr>
          <w:sz w:val="22"/>
          <w:szCs w:val="22"/>
          <w:lang w:val="fr-FR"/>
        </w:rPr>
      </w:pPr>
      <w:r w:rsidRPr="006F5999">
        <w:rPr>
          <w:color w:val="222222"/>
          <w:sz w:val="22"/>
          <w:szCs w:val="22"/>
          <w:lang w:val="fr-FR"/>
        </w:rPr>
        <w:t>Suite à la pandémie de Covid-19, une réunion supplémentaire des groupes de travail du CIMT s'est tenue les 10 et 15 septembre 2020 afin d'analyser et de formuler des recommandations sur les réponses à apporter par les ministères du travail à la pandémie, y compris les questions relatives au télétravail, à l'économie de plate-forme, à la formation professionnelle et la reconversion, à la sécurité et la santé au travail ou à la protection sociale. La réunion a réuni les délégations de 27 ministères du travail des États membres de l'OEA, ainsi que des travailleurs, des employeurs, et des spécialistes de l'OIT, de la BID et de l'OPS.</w:t>
      </w:r>
    </w:p>
    <w:p w14:paraId="0B83F7E7" w14:textId="77777777" w:rsidR="006E3A70" w:rsidRPr="006E3A70" w:rsidRDefault="006E3A70" w:rsidP="006E3A70">
      <w:pPr>
        <w:suppressAutoHyphens/>
        <w:jc w:val="both"/>
        <w:rPr>
          <w:rFonts w:eastAsia="MS Mincho"/>
          <w:sz w:val="22"/>
          <w:szCs w:val="22"/>
          <w:lang w:val="fr-FR"/>
        </w:rPr>
      </w:pPr>
    </w:p>
    <w:p w14:paraId="60CA0C51" w14:textId="77777777" w:rsidR="006E3A70" w:rsidRPr="006E3A70" w:rsidRDefault="006E3A70" w:rsidP="006E3A70">
      <w:pPr>
        <w:suppressAutoHyphens/>
        <w:ind w:firstLine="720"/>
        <w:jc w:val="both"/>
        <w:rPr>
          <w:rFonts w:eastAsia="MS Mincho"/>
          <w:sz w:val="22"/>
          <w:szCs w:val="22"/>
          <w:u w:val="single"/>
          <w:lang w:val="fr-FR"/>
        </w:rPr>
      </w:pPr>
      <w:r w:rsidRPr="006E3A70">
        <w:rPr>
          <w:rFonts w:eastAsia="MS Mincho"/>
          <w:sz w:val="22"/>
          <w:szCs w:val="22"/>
          <w:u w:val="single"/>
          <w:lang w:val="fr-FR"/>
        </w:rPr>
        <w:t>Science et technologie</w:t>
      </w:r>
    </w:p>
    <w:p w14:paraId="4247707E" w14:textId="77777777" w:rsidR="006E3A70" w:rsidRPr="006E3A70" w:rsidRDefault="006E3A70" w:rsidP="006E3A70">
      <w:pPr>
        <w:suppressAutoHyphens/>
        <w:jc w:val="both"/>
        <w:rPr>
          <w:rFonts w:eastAsia="MS Mincho"/>
          <w:sz w:val="22"/>
          <w:szCs w:val="22"/>
          <w:u w:val="single"/>
          <w:lang w:val="fr-FR"/>
        </w:rPr>
      </w:pPr>
    </w:p>
    <w:p w14:paraId="49B36F49" w14:textId="77777777" w:rsidR="006E3A70" w:rsidRPr="006E3A70" w:rsidRDefault="006E3A70" w:rsidP="006E3A70">
      <w:pPr>
        <w:suppressAutoHyphens/>
        <w:ind w:left="720" w:firstLine="720"/>
        <w:jc w:val="both"/>
        <w:rPr>
          <w:color w:val="202124"/>
          <w:sz w:val="22"/>
          <w:szCs w:val="22"/>
          <w:lang w:val="fr-FR"/>
        </w:rPr>
      </w:pPr>
      <w:r w:rsidRPr="006E3A70">
        <w:rPr>
          <w:color w:val="202124"/>
          <w:sz w:val="22"/>
          <w:szCs w:val="22"/>
          <w:lang w:val="fr-FR"/>
        </w:rPr>
        <w:t>La Neuvième Réunion ordinaire de la Commission interaméricaine de la science et de la technologie (COMCYT) s'est tenue au siège de l'OEA les 11 et 12 décembre 2019, afin d'examiner les progrès et la mise en œuvre du plan de travail 2018-2020 de la COMCYT. Vingt-et-un pays ont participé à cette réunion. Le plan de travail de la COMCYT a été prolongé jusqu'à la fin 2021 lors d'une réunion de planification virtuelle réunissant les des autorités de la COMCYT, qui s'est tenue le 15 juillet 2020. Des activités supplémentaires ont été ajoutées pour aider les États membres de l'OEA à se remettre de la pandémie de COVID-19.</w:t>
      </w:r>
    </w:p>
    <w:p w14:paraId="03C11160" w14:textId="77777777" w:rsidR="006E3A70" w:rsidRPr="006E3A70" w:rsidRDefault="006E3A70" w:rsidP="006E3A70">
      <w:pPr>
        <w:suppressAutoHyphens/>
        <w:jc w:val="both"/>
        <w:rPr>
          <w:rFonts w:eastAsia="MS Mincho"/>
          <w:sz w:val="22"/>
          <w:szCs w:val="22"/>
          <w:lang w:val="fr-FR"/>
        </w:rPr>
      </w:pPr>
    </w:p>
    <w:p w14:paraId="20C438CA" w14:textId="77777777" w:rsidR="006E3A70" w:rsidRPr="006E3A70" w:rsidRDefault="006E3A70" w:rsidP="006E3A70">
      <w:pPr>
        <w:suppressAutoHyphens/>
        <w:ind w:firstLine="720"/>
        <w:jc w:val="both"/>
        <w:rPr>
          <w:rFonts w:eastAsia="MS Mincho"/>
          <w:sz w:val="22"/>
          <w:szCs w:val="22"/>
          <w:u w:val="single"/>
          <w:lang w:val="fr-FR"/>
        </w:rPr>
      </w:pPr>
      <w:r w:rsidRPr="006E3A70">
        <w:rPr>
          <w:rFonts w:eastAsia="MS Mincho"/>
          <w:sz w:val="22"/>
          <w:szCs w:val="22"/>
          <w:u w:val="single"/>
          <w:lang w:val="fr-FR"/>
        </w:rPr>
        <w:t>Culture</w:t>
      </w:r>
    </w:p>
    <w:p w14:paraId="22C3579B" w14:textId="77777777" w:rsidR="006E3A70" w:rsidRPr="006E3A70" w:rsidRDefault="006E3A70" w:rsidP="006E3A70">
      <w:pPr>
        <w:suppressAutoHyphens/>
        <w:jc w:val="both"/>
        <w:rPr>
          <w:rFonts w:eastAsia="MS Mincho"/>
          <w:sz w:val="22"/>
          <w:szCs w:val="22"/>
          <w:lang w:val="fr-FR"/>
        </w:rPr>
      </w:pPr>
    </w:p>
    <w:p w14:paraId="3B048DF4" w14:textId="77777777" w:rsidR="006E3A70" w:rsidRPr="006E3A70" w:rsidRDefault="006E3A70" w:rsidP="006E3A70">
      <w:pPr>
        <w:suppressAutoHyphens/>
        <w:ind w:left="720" w:firstLine="720"/>
        <w:jc w:val="both"/>
        <w:rPr>
          <w:rFonts w:eastAsia="MS Mincho"/>
          <w:spacing w:val="-2"/>
          <w:sz w:val="22"/>
          <w:szCs w:val="22"/>
          <w:lang w:val="fr-FR"/>
        </w:rPr>
      </w:pPr>
      <w:r w:rsidRPr="006E3A70">
        <w:rPr>
          <w:color w:val="202124"/>
          <w:sz w:val="22"/>
          <w:szCs w:val="22"/>
          <w:lang w:val="fr-FR"/>
        </w:rPr>
        <w:t>Une réunion de planification du bureau de la Commission interaméricaine de la culture (CIC) s'est tenue au siège du Secrétariat de l'OEA, les 5 et 6 mars 2020. L'objectif principal de la réunion était d'examiner et d'approuver le plan de travail de la CIC pour la période 2020-2022, dans le cadre du mandat de la Déclaration de Bridgetown. La réunion a rassemblé des participants de 22 États membres. Une réunion virtuelle de suivi de la réunion de planification du bureau de la CIC a eu lieu le 27 mai 2020. La réunion a été convoquée pour finaliser les détails en suspens relatifs au plan de travail de la CIC, ainsi que pour aborder les questions soulevées par la pandémie de COVID-19 et son impact sur le secteur de la culture et de l'économie créative. Des participants de 24 États membres ont assisté à la réunion.</w:t>
      </w:r>
    </w:p>
    <w:p w14:paraId="38C6AFC5" w14:textId="77777777" w:rsidR="006E3A70" w:rsidRPr="006E3A70" w:rsidRDefault="006E3A70" w:rsidP="006E3A70">
      <w:pPr>
        <w:suppressAutoHyphens/>
        <w:jc w:val="both"/>
        <w:rPr>
          <w:rFonts w:eastAsia="MS Mincho"/>
          <w:sz w:val="22"/>
          <w:szCs w:val="22"/>
          <w:lang w:val="fr-FR"/>
        </w:rPr>
      </w:pPr>
    </w:p>
    <w:p w14:paraId="3951E226" w14:textId="77777777" w:rsidR="006E3A70" w:rsidRPr="006E3A70" w:rsidRDefault="006E3A70" w:rsidP="006E3A70">
      <w:pPr>
        <w:suppressAutoHyphens/>
        <w:ind w:firstLine="720"/>
        <w:jc w:val="both"/>
        <w:rPr>
          <w:rFonts w:eastAsia="MS Mincho"/>
          <w:sz w:val="22"/>
          <w:szCs w:val="22"/>
          <w:u w:val="single"/>
          <w:lang w:val="fr-FR"/>
        </w:rPr>
      </w:pPr>
      <w:r w:rsidRPr="006E3A70">
        <w:rPr>
          <w:rFonts w:eastAsia="MS Mincho"/>
          <w:sz w:val="22"/>
          <w:szCs w:val="22"/>
          <w:u w:val="single"/>
          <w:lang w:val="fr-FR"/>
        </w:rPr>
        <w:t>Tourisme</w:t>
      </w:r>
    </w:p>
    <w:p w14:paraId="155D8D85" w14:textId="77777777" w:rsidR="006E3A70" w:rsidRPr="006E3A70" w:rsidRDefault="006E3A70" w:rsidP="006E3A70">
      <w:pPr>
        <w:suppressAutoHyphens/>
        <w:jc w:val="both"/>
        <w:rPr>
          <w:rFonts w:eastAsia="MS Mincho"/>
          <w:sz w:val="22"/>
          <w:szCs w:val="22"/>
          <w:lang w:val="fr-FR"/>
        </w:rPr>
      </w:pPr>
    </w:p>
    <w:p w14:paraId="410AE642" w14:textId="77777777" w:rsidR="006E3A70" w:rsidRPr="006E3A70" w:rsidRDefault="006E3A70" w:rsidP="006E3A70">
      <w:pPr>
        <w:suppressAutoHyphens/>
        <w:ind w:left="720" w:firstLine="720"/>
        <w:jc w:val="both"/>
        <w:rPr>
          <w:color w:val="202124"/>
          <w:sz w:val="22"/>
          <w:szCs w:val="22"/>
          <w:lang w:val="fr-FR"/>
        </w:rPr>
      </w:pPr>
      <w:r w:rsidRPr="006E3A70">
        <w:rPr>
          <w:color w:val="202124"/>
          <w:sz w:val="22"/>
          <w:szCs w:val="22"/>
          <w:lang w:val="fr-FR"/>
        </w:rPr>
        <w:t>Le 14 août 2020, la Deuxième Réunion extraordinaire de la Commission interaméricaine du tourisme (CITUR) s'est tenue dans le contexte du déclin sans précédent des secteurs du tourisme et de l'hôtellerie suite à la pandémie de COVID-19. Des ministres et hauts fonctionnaires de 31 États membres y ont participé. La réunion a été organisée pour faciliter l'échange d'idées et promouvoir le dialogue entre les États membres, alors qu’ils font le bilan du coût de la pandémie de COVID-19 sur le secteur du tourisme. La réunion a également permis un dialogue entre les États membres en vue de planifier la réouverture du secteur dans les différents pays.</w:t>
      </w:r>
    </w:p>
    <w:p w14:paraId="5A303BA1" w14:textId="77777777" w:rsidR="006E3A70" w:rsidRPr="006E3A70" w:rsidRDefault="006E3A70" w:rsidP="006E3A70">
      <w:pPr>
        <w:suppressAutoHyphens/>
        <w:jc w:val="both"/>
        <w:rPr>
          <w:rFonts w:eastAsia="MS Mincho"/>
          <w:sz w:val="22"/>
          <w:szCs w:val="22"/>
          <w:lang w:val="fr-FR"/>
        </w:rPr>
      </w:pPr>
    </w:p>
    <w:p w14:paraId="076C7E89" w14:textId="77777777" w:rsidR="006E3A70" w:rsidRPr="006E3A70" w:rsidRDefault="006E3A70" w:rsidP="003120C7">
      <w:pPr>
        <w:numPr>
          <w:ilvl w:val="0"/>
          <w:numId w:val="24"/>
        </w:numPr>
        <w:tabs>
          <w:tab w:val="clear" w:pos="1080"/>
          <w:tab w:val="num" w:pos="1440"/>
        </w:tabs>
        <w:suppressAutoHyphens/>
        <w:ind w:left="1440" w:hanging="720"/>
        <w:jc w:val="both"/>
        <w:rPr>
          <w:rFonts w:eastAsia="MS Mincho"/>
          <w:sz w:val="22"/>
          <w:szCs w:val="22"/>
          <w:u w:val="single"/>
          <w:lang w:val="fr-FR"/>
        </w:rPr>
      </w:pPr>
      <w:r w:rsidRPr="006E3A70">
        <w:rPr>
          <w:rFonts w:eastAsia="MS Mincho"/>
          <w:sz w:val="22"/>
          <w:szCs w:val="22"/>
          <w:u w:val="single"/>
          <w:lang w:val="fr-FR"/>
        </w:rPr>
        <w:t>Commissions permanentes</w:t>
      </w:r>
    </w:p>
    <w:p w14:paraId="683F0896" w14:textId="77777777" w:rsidR="006E3A70" w:rsidRPr="006E3A70" w:rsidRDefault="006E3A70" w:rsidP="006E3A70">
      <w:pPr>
        <w:suppressAutoHyphens/>
        <w:jc w:val="both"/>
        <w:rPr>
          <w:rFonts w:eastAsia="MS Mincho"/>
          <w:sz w:val="22"/>
          <w:szCs w:val="22"/>
          <w:u w:val="single"/>
          <w:lang w:val="fr-FR"/>
        </w:rPr>
      </w:pPr>
    </w:p>
    <w:p w14:paraId="553952E2" w14:textId="77777777" w:rsidR="006E3A70" w:rsidRPr="006E3A70" w:rsidRDefault="006E3A70" w:rsidP="003120C7">
      <w:pPr>
        <w:numPr>
          <w:ilvl w:val="2"/>
          <w:numId w:val="24"/>
        </w:numPr>
        <w:suppressAutoHyphens/>
        <w:ind w:left="2160" w:hanging="720"/>
        <w:contextualSpacing/>
        <w:jc w:val="both"/>
        <w:rPr>
          <w:rFonts w:eastAsia="MS Mincho"/>
          <w:sz w:val="22"/>
          <w:szCs w:val="22"/>
          <w:u w:val="single"/>
          <w:lang w:val="fr-FR"/>
        </w:rPr>
      </w:pPr>
      <w:r w:rsidRPr="006E3A70">
        <w:rPr>
          <w:rFonts w:eastAsia="MS Mincho"/>
          <w:sz w:val="22"/>
          <w:szCs w:val="22"/>
          <w:u w:val="single"/>
          <w:lang w:val="fr-FR"/>
        </w:rPr>
        <w:t xml:space="preserve">Commission sur les politiques de solidarité pour le développement </w:t>
      </w:r>
    </w:p>
    <w:p w14:paraId="132D93A0" w14:textId="77777777" w:rsidR="006E3A70" w:rsidRPr="006E3A70" w:rsidRDefault="006E3A70" w:rsidP="006E3A70">
      <w:pPr>
        <w:suppressAutoHyphens/>
        <w:jc w:val="both"/>
        <w:rPr>
          <w:rFonts w:eastAsia="MS Mincho"/>
          <w:spacing w:val="-2"/>
          <w:sz w:val="22"/>
          <w:szCs w:val="22"/>
          <w:u w:val="single"/>
          <w:lang w:val="fr-FR"/>
        </w:rPr>
      </w:pPr>
    </w:p>
    <w:p w14:paraId="56852DB3" w14:textId="583ED40E" w:rsidR="006E3A70" w:rsidRDefault="006E3A70" w:rsidP="006E3A70">
      <w:pPr>
        <w:suppressAutoHyphens/>
        <w:ind w:left="3240" w:hanging="1800"/>
        <w:jc w:val="both"/>
        <w:rPr>
          <w:rFonts w:eastAsia="MS Mincho"/>
          <w:spacing w:val="-2"/>
          <w:sz w:val="22"/>
          <w:szCs w:val="22"/>
          <w:lang w:val="fr-FR"/>
        </w:rPr>
      </w:pPr>
      <w:r w:rsidRPr="006E3A70">
        <w:rPr>
          <w:rFonts w:eastAsia="MS Mincho"/>
          <w:spacing w:val="-2"/>
          <w:sz w:val="22"/>
          <w:szCs w:val="22"/>
          <w:u w:val="single"/>
          <w:lang w:val="fr-FR"/>
        </w:rPr>
        <w:t xml:space="preserve">Présidente </w:t>
      </w:r>
      <w:r w:rsidRPr="006E3A70">
        <w:rPr>
          <w:rFonts w:eastAsia="MS Mincho"/>
          <w:spacing w:val="-2"/>
          <w:sz w:val="22"/>
          <w:szCs w:val="22"/>
          <w:lang w:val="fr-FR"/>
        </w:rPr>
        <w:t xml:space="preserve">: </w:t>
      </w:r>
      <w:r w:rsidRPr="006E3A70">
        <w:rPr>
          <w:rFonts w:eastAsia="MS Mincho"/>
          <w:spacing w:val="-2"/>
          <w:sz w:val="22"/>
          <w:szCs w:val="22"/>
          <w:lang w:val="fr-FR"/>
        </w:rPr>
        <w:tab/>
        <w:t>M</w:t>
      </w:r>
      <w:r w:rsidRPr="006E3A70">
        <w:rPr>
          <w:rFonts w:eastAsia="MS Mincho"/>
          <w:spacing w:val="-2"/>
          <w:sz w:val="22"/>
          <w:szCs w:val="22"/>
          <w:vertAlign w:val="superscript"/>
          <w:lang w:val="fr-FR"/>
        </w:rPr>
        <w:t>me</w:t>
      </w:r>
      <w:r w:rsidRPr="006E3A70">
        <w:rPr>
          <w:rFonts w:eastAsia="MS Mincho"/>
          <w:spacing w:val="-2"/>
          <w:sz w:val="22"/>
          <w:szCs w:val="22"/>
          <w:lang w:val="fr-FR"/>
        </w:rPr>
        <w:t xml:space="preserve"> Lilia A. Sánchez de Morehead, Représentante suppléante de la République dominicaine près l'OEA</w:t>
      </w:r>
    </w:p>
    <w:p w14:paraId="7D59F13A" w14:textId="77777777" w:rsidR="001F3F2D" w:rsidRPr="006E3A70" w:rsidRDefault="001F3F2D" w:rsidP="006E3A70">
      <w:pPr>
        <w:suppressAutoHyphens/>
        <w:ind w:left="3240" w:hanging="1800"/>
        <w:jc w:val="both"/>
        <w:rPr>
          <w:rFonts w:eastAsia="MS Mincho"/>
          <w:spacing w:val="-2"/>
          <w:sz w:val="22"/>
          <w:szCs w:val="22"/>
          <w:lang w:val="fr-FR"/>
        </w:rPr>
      </w:pPr>
    </w:p>
    <w:p w14:paraId="4E371E4B" w14:textId="77777777" w:rsidR="006E3A70" w:rsidRPr="006E3A70" w:rsidRDefault="006E3A70" w:rsidP="006E3A70">
      <w:pPr>
        <w:numPr>
          <w:ilvl w:val="12"/>
          <w:numId w:val="0"/>
        </w:numPr>
        <w:suppressAutoHyphens/>
        <w:ind w:left="3240" w:hanging="1800"/>
        <w:jc w:val="both"/>
        <w:rPr>
          <w:rFonts w:eastAsia="MS Mincho"/>
          <w:spacing w:val="-2"/>
          <w:sz w:val="22"/>
          <w:szCs w:val="22"/>
          <w:lang w:val="fr-FR"/>
        </w:rPr>
      </w:pPr>
      <w:r w:rsidRPr="006E3A70">
        <w:rPr>
          <w:rFonts w:eastAsia="MS Mincho"/>
          <w:spacing w:val="-2"/>
          <w:sz w:val="22"/>
          <w:szCs w:val="22"/>
          <w:u w:val="single"/>
          <w:lang w:val="fr-FR"/>
        </w:rPr>
        <w:t xml:space="preserve">Vice-président </w:t>
      </w:r>
      <w:r w:rsidRPr="006E3A70">
        <w:rPr>
          <w:rFonts w:eastAsia="MS Mincho"/>
          <w:spacing w:val="-2"/>
          <w:sz w:val="22"/>
          <w:szCs w:val="22"/>
          <w:lang w:val="fr-FR"/>
        </w:rPr>
        <w:t xml:space="preserve">: </w:t>
      </w:r>
      <w:r w:rsidRPr="006E3A70">
        <w:rPr>
          <w:rFonts w:eastAsia="MS Mincho"/>
          <w:spacing w:val="-2"/>
          <w:sz w:val="22"/>
          <w:szCs w:val="22"/>
          <w:lang w:val="fr-FR"/>
        </w:rPr>
        <w:tab/>
        <w:t>M. José Marcos Rodríguez, Représentant suppléant du Pérou près l'OEA</w:t>
      </w:r>
    </w:p>
    <w:p w14:paraId="7B412B76" w14:textId="77777777" w:rsidR="006A777D" w:rsidRPr="006A777D" w:rsidRDefault="006A777D" w:rsidP="006A777D">
      <w:pPr>
        <w:suppressAutoHyphens/>
        <w:ind w:left="1440"/>
        <w:jc w:val="both"/>
        <w:rPr>
          <w:rFonts w:eastAsia="MS Mincho"/>
          <w:sz w:val="22"/>
          <w:szCs w:val="22"/>
          <w:lang w:val="fr-FR"/>
        </w:rPr>
      </w:pPr>
    </w:p>
    <w:p w14:paraId="0E2D4B3A" w14:textId="77777777" w:rsidR="006A777D" w:rsidRPr="006A777D" w:rsidRDefault="006A777D" w:rsidP="006A777D">
      <w:pPr>
        <w:tabs>
          <w:tab w:val="left" w:pos="720"/>
          <w:tab w:val="left" w:pos="1440"/>
        </w:tabs>
        <w:suppressAutoHyphens/>
        <w:jc w:val="both"/>
        <w:rPr>
          <w:rFonts w:eastAsia="MS Mincho"/>
          <w:sz w:val="22"/>
          <w:szCs w:val="22"/>
          <w:lang w:val="fr-FR"/>
        </w:rPr>
      </w:pPr>
      <w:r w:rsidRPr="006A777D">
        <w:rPr>
          <w:rFonts w:eastAsia="MS Mincho"/>
          <w:sz w:val="22"/>
          <w:szCs w:val="22"/>
          <w:lang w:val="fr-FR"/>
        </w:rPr>
        <w:tab/>
        <w:t xml:space="preserve">En vertu de l’article 56 du Règlement pour les réunions ordinaires et extraordinaires du CIDI, les attributions de la Commission du partenariat pour les politiques de développement consistent à: </w:t>
      </w:r>
    </w:p>
    <w:p w14:paraId="7AAB9F32" w14:textId="77777777" w:rsidR="006A777D" w:rsidRPr="006A777D" w:rsidRDefault="006A777D" w:rsidP="006A777D">
      <w:pPr>
        <w:suppressAutoHyphens/>
        <w:jc w:val="both"/>
        <w:rPr>
          <w:rFonts w:eastAsia="MS Mincho"/>
          <w:sz w:val="22"/>
          <w:szCs w:val="22"/>
          <w:lang w:val="fr-FR"/>
        </w:rPr>
      </w:pPr>
    </w:p>
    <w:p w14:paraId="25074B09" w14:textId="77777777" w:rsidR="006A777D" w:rsidRPr="006A777D" w:rsidRDefault="006A777D" w:rsidP="006A777D">
      <w:pPr>
        <w:numPr>
          <w:ilvl w:val="0"/>
          <w:numId w:val="45"/>
        </w:numPr>
        <w:suppressAutoHyphens/>
        <w:ind w:left="1440" w:hanging="720"/>
        <w:jc w:val="both"/>
        <w:rPr>
          <w:rFonts w:eastAsia="MS Mincho"/>
          <w:sz w:val="22"/>
          <w:szCs w:val="22"/>
          <w:lang w:val="fr-FR"/>
        </w:rPr>
      </w:pPr>
      <w:r w:rsidRPr="006A777D">
        <w:rPr>
          <w:rFonts w:eastAsia="MS Mincho"/>
          <w:sz w:val="22"/>
          <w:szCs w:val="22"/>
          <w:lang w:val="fr-FR"/>
        </w:rPr>
        <w:t>Élaborer, sur la demande des réunions ordinaires du CIDI, le projet de Plan stratégique et les projets de programmes interaméricains. La Commission utilise, le cas échéant, les contributions techniques apportées à l’élaboration de ces projets émanés de réunions spécialisées ou sectorielles consacrées à la question à l’étude;</w:t>
      </w:r>
    </w:p>
    <w:p w14:paraId="7066A192" w14:textId="77777777" w:rsidR="006A777D" w:rsidRPr="006A777D" w:rsidRDefault="006A777D" w:rsidP="006A777D">
      <w:pPr>
        <w:numPr>
          <w:ilvl w:val="0"/>
          <w:numId w:val="45"/>
        </w:numPr>
        <w:suppressAutoHyphens/>
        <w:ind w:left="1440" w:hanging="720"/>
        <w:jc w:val="both"/>
        <w:rPr>
          <w:rFonts w:eastAsia="MS Mincho"/>
          <w:sz w:val="22"/>
          <w:szCs w:val="22"/>
          <w:lang w:val="fr-FR"/>
        </w:rPr>
      </w:pPr>
      <w:r w:rsidRPr="006A777D">
        <w:rPr>
          <w:rFonts w:eastAsia="MS Mincho"/>
          <w:sz w:val="22"/>
          <w:szCs w:val="22"/>
          <w:lang w:val="fr-FR"/>
        </w:rPr>
        <w:t>Assurer le suivi de la mise en œuvre des volets substantiels des programmes interaméricains, et formuler les recommandations nécessaires pour veiller à la cohérence entre les politiques de coopération et les projets et activités du Secrétariat exécutif pour le développement intégré et ceux des autres services pertinents du Secrétariat général;</w:t>
      </w:r>
    </w:p>
    <w:p w14:paraId="485A051D" w14:textId="77777777" w:rsidR="006A777D" w:rsidRPr="006A777D" w:rsidRDefault="006A777D" w:rsidP="006A777D">
      <w:pPr>
        <w:numPr>
          <w:ilvl w:val="0"/>
          <w:numId w:val="45"/>
        </w:numPr>
        <w:suppressAutoHyphens/>
        <w:ind w:left="1440" w:hanging="720"/>
        <w:jc w:val="both"/>
        <w:rPr>
          <w:rFonts w:eastAsia="MS Mincho"/>
          <w:sz w:val="22"/>
          <w:szCs w:val="22"/>
          <w:lang w:val="fr-FR"/>
        </w:rPr>
      </w:pPr>
      <w:r w:rsidRPr="006A777D">
        <w:rPr>
          <w:rFonts w:eastAsia="MS Mincho"/>
          <w:sz w:val="22"/>
          <w:szCs w:val="22"/>
          <w:lang w:val="fr-FR"/>
        </w:rPr>
        <w:t>Établir le projet de calendrier annuel des réunions relevant du CIDI, à savoir les réunions spécialisées ou sectorielles au niveau ministériel ou à un niveau équivalent; les réunions des commissions interaméricaines et autres réunions techniques et politiques de haut niveau;</w:t>
      </w:r>
    </w:p>
    <w:p w14:paraId="0036083F" w14:textId="77777777" w:rsidR="006A777D" w:rsidRPr="006A777D" w:rsidRDefault="006A777D" w:rsidP="006A777D">
      <w:pPr>
        <w:numPr>
          <w:ilvl w:val="0"/>
          <w:numId w:val="45"/>
        </w:numPr>
        <w:suppressAutoHyphens/>
        <w:ind w:left="1440" w:hanging="720"/>
        <w:jc w:val="both"/>
        <w:rPr>
          <w:rFonts w:eastAsia="MS Mincho"/>
          <w:iCs/>
          <w:sz w:val="22"/>
          <w:szCs w:val="22"/>
          <w:lang w:val="fr-FR"/>
        </w:rPr>
      </w:pPr>
      <w:r w:rsidRPr="006A777D">
        <w:rPr>
          <w:rFonts w:eastAsia="MS Mincho"/>
          <w:iCs/>
          <w:sz w:val="22"/>
          <w:szCs w:val="22"/>
          <w:lang w:val="fr-FR"/>
        </w:rPr>
        <w:t>Analyser les plans de travail annuels et les rapports semestriels d’activité des services pertinents du Secrétariat général, ainsi que les rapports de l’AICD, et adresser aux réunions ordinaires du CIDI les recommandations qu’elle juge pertinentes, et</w:t>
      </w:r>
    </w:p>
    <w:p w14:paraId="1F6D69CD" w14:textId="77777777" w:rsidR="006A777D" w:rsidRPr="006A777D" w:rsidRDefault="006A777D" w:rsidP="006A777D">
      <w:pPr>
        <w:numPr>
          <w:ilvl w:val="0"/>
          <w:numId w:val="45"/>
        </w:numPr>
        <w:suppressAutoHyphens/>
        <w:ind w:left="1440" w:hanging="720"/>
        <w:jc w:val="both"/>
        <w:rPr>
          <w:sz w:val="22"/>
          <w:szCs w:val="22"/>
          <w:lang w:val="fr-FR"/>
        </w:rPr>
      </w:pPr>
      <w:r w:rsidRPr="006A777D">
        <w:rPr>
          <w:rFonts w:eastAsia="MS Mincho"/>
          <w:sz w:val="22"/>
          <w:szCs w:val="22"/>
          <w:lang w:val="fr-FR"/>
        </w:rPr>
        <w:t>Examiner d’autres questions qui relèvent de sa sphère de compétence et que lui attribuent les réunions ordinaires ou extraordinaires du CIDI.</w:t>
      </w:r>
    </w:p>
    <w:p w14:paraId="08DD8B52" w14:textId="77777777" w:rsidR="006A777D" w:rsidRDefault="006A777D" w:rsidP="006A777D">
      <w:pPr>
        <w:suppressAutoHyphens/>
        <w:ind w:left="1440"/>
        <w:jc w:val="both"/>
        <w:rPr>
          <w:rFonts w:eastAsia="MS Mincho"/>
          <w:sz w:val="22"/>
          <w:szCs w:val="22"/>
          <w:lang w:val="fr-FR"/>
        </w:rPr>
      </w:pPr>
    </w:p>
    <w:p w14:paraId="02A9E68A" w14:textId="505D67BE" w:rsidR="006E3A70" w:rsidRPr="006E3A70" w:rsidRDefault="006E3A70" w:rsidP="001F3F2D">
      <w:pPr>
        <w:suppressAutoHyphens/>
        <w:ind w:left="720" w:firstLine="720"/>
        <w:jc w:val="both"/>
        <w:rPr>
          <w:sz w:val="22"/>
          <w:szCs w:val="22"/>
          <w:lang w:val="fr-FR"/>
        </w:rPr>
      </w:pPr>
      <w:r w:rsidRPr="006E3A70">
        <w:rPr>
          <w:sz w:val="22"/>
          <w:szCs w:val="22"/>
          <w:lang w:val="fr-FR"/>
        </w:rPr>
        <w:t xml:space="preserve">La Commission a tenu </w:t>
      </w:r>
      <w:r w:rsidR="006A777D">
        <w:rPr>
          <w:sz w:val="22"/>
          <w:szCs w:val="22"/>
          <w:lang w:val="fr-FR"/>
        </w:rPr>
        <w:t xml:space="preserve">vingt quatre (24) </w:t>
      </w:r>
      <w:r w:rsidRPr="006E3A70">
        <w:rPr>
          <w:sz w:val="22"/>
          <w:szCs w:val="22"/>
          <w:lang w:val="fr-FR"/>
        </w:rPr>
        <w:t xml:space="preserve">réunions formelles et </w:t>
      </w:r>
      <w:r w:rsidR="006A777D">
        <w:rPr>
          <w:sz w:val="22"/>
          <w:szCs w:val="22"/>
          <w:lang w:val="fr-FR"/>
        </w:rPr>
        <w:t xml:space="preserve">seize (16) </w:t>
      </w:r>
      <w:r w:rsidRPr="006E3A70">
        <w:rPr>
          <w:sz w:val="22"/>
          <w:szCs w:val="22"/>
          <w:lang w:val="fr-FR"/>
        </w:rPr>
        <w:t>réunions informelles. Les principales tâches réalisées au cours de cette période sont les suivantes :</w:t>
      </w:r>
    </w:p>
    <w:p w14:paraId="4AFDEB0A" w14:textId="77777777" w:rsidR="006E3A70" w:rsidRPr="006E3A70" w:rsidRDefault="006E3A70" w:rsidP="006E3A70">
      <w:pPr>
        <w:suppressAutoHyphens/>
        <w:snapToGrid w:val="0"/>
        <w:jc w:val="both"/>
        <w:rPr>
          <w:sz w:val="22"/>
          <w:szCs w:val="22"/>
          <w:lang w:val="fr-FR"/>
        </w:rPr>
      </w:pPr>
    </w:p>
    <w:p w14:paraId="0A2EAD3D" w14:textId="77777777" w:rsidR="006E3A70" w:rsidRPr="006E3A70" w:rsidRDefault="006E3A70" w:rsidP="006E3A70">
      <w:pPr>
        <w:numPr>
          <w:ilvl w:val="0"/>
          <w:numId w:val="27"/>
        </w:numPr>
        <w:suppressAutoHyphens/>
        <w:snapToGrid w:val="0"/>
        <w:ind w:left="2160" w:hanging="720"/>
        <w:jc w:val="both"/>
        <w:rPr>
          <w:sz w:val="22"/>
          <w:szCs w:val="22"/>
          <w:lang w:val="fr-FR"/>
        </w:rPr>
      </w:pPr>
      <w:r w:rsidRPr="006E3A70">
        <w:rPr>
          <w:sz w:val="22"/>
          <w:szCs w:val="22"/>
          <w:lang w:val="fr-FR"/>
        </w:rPr>
        <w:t>Elle a effectué le suivi et le contrôle de la mise en œuvre du cycle ministériel triennal, avec des rapports des secrétariats techniques du processus ministériel sur les progrès réalisés et les difficultés rencontrées dans la mise en œuvre des lignes directrices pour la préparation et le suivi des décisions ministérielles.</w:t>
      </w:r>
    </w:p>
    <w:p w14:paraId="3BB8B608" w14:textId="77777777" w:rsidR="006E3A70" w:rsidRPr="006E3A70" w:rsidRDefault="006E3A70" w:rsidP="006E3A70">
      <w:pPr>
        <w:numPr>
          <w:ilvl w:val="0"/>
          <w:numId w:val="27"/>
        </w:numPr>
        <w:suppressAutoHyphens/>
        <w:snapToGrid w:val="0"/>
        <w:ind w:left="2160" w:hanging="720"/>
        <w:jc w:val="both"/>
        <w:rPr>
          <w:sz w:val="22"/>
          <w:szCs w:val="22"/>
          <w:lang w:val="fr-FR"/>
        </w:rPr>
      </w:pPr>
      <w:r w:rsidRPr="006E3A70">
        <w:rPr>
          <w:sz w:val="22"/>
          <w:szCs w:val="22"/>
          <w:lang w:val="fr-FR"/>
        </w:rPr>
        <w:t xml:space="preserve">Elle a soutenu les préparatifs des réunions ministérielles des commissions interaméricaines et a examiné, </w:t>
      </w:r>
      <w:r w:rsidRPr="006E3A70">
        <w:rPr>
          <w:iCs/>
          <w:sz w:val="22"/>
          <w:szCs w:val="22"/>
          <w:lang w:val="fr-FR"/>
        </w:rPr>
        <w:t>sous réserve de décision du</w:t>
      </w:r>
      <w:r w:rsidRPr="006E3A70">
        <w:rPr>
          <w:i/>
          <w:sz w:val="22"/>
          <w:szCs w:val="22"/>
          <w:lang w:val="fr-FR"/>
        </w:rPr>
        <w:t xml:space="preserve"> </w:t>
      </w:r>
      <w:r w:rsidRPr="006E3A70">
        <w:rPr>
          <w:sz w:val="22"/>
          <w:szCs w:val="22"/>
          <w:lang w:val="fr-FR"/>
        </w:rPr>
        <w:t>CIDI, les questions de procédure pertinentes, telles que les propositions préliminaires d'ordre du jour.</w:t>
      </w:r>
    </w:p>
    <w:p w14:paraId="382C2593" w14:textId="77777777" w:rsidR="006E3A70" w:rsidRPr="006E3A70" w:rsidRDefault="006E3A70" w:rsidP="006E3A70">
      <w:pPr>
        <w:numPr>
          <w:ilvl w:val="0"/>
          <w:numId w:val="27"/>
        </w:numPr>
        <w:suppressAutoHyphens/>
        <w:snapToGrid w:val="0"/>
        <w:ind w:left="2160" w:hanging="720"/>
        <w:contextualSpacing/>
        <w:jc w:val="both"/>
        <w:rPr>
          <w:rFonts w:eastAsia="Cambria"/>
          <w:sz w:val="22"/>
          <w:szCs w:val="22"/>
          <w:lang w:val="fr-FR"/>
        </w:rPr>
      </w:pPr>
      <w:r w:rsidRPr="006E3A70">
        <w:rPr>
          <w:rFonts w:eastAsia="Cambria"/>
          <w:sz w:val="22"/>
          <w:szCs w:val="22"/>
          <w:lang w:val="fr-FR"/>
        </w:rPr>
        <w:t>Elle a examiné et approuvé : le Plan de travail 2019-2022 de la Commission interaméricaine de l'éducation, document CIDI/CIE/RPA/doc.9/20 rev. 3</w:t>
      </w:r>
      <w:hyperlink r:id="rId105" w:history="1">
        <w:r w:rsidRPr="006E3A70">
          <w:rPr>
            <w:rFonts w:eastAsia="MS Mincho"/>
            <w:color w:val="0000FF"/>
            <w:sz w:val="22"/>
            <w:szCs w:val="22"/>
            <w:u w:val="single"/>
            <w:lang w:val="fr-FR"/>
          </w:rPr>
          <w:t xml:space="preserve"> Español |</w:t>
        </w:r>
      </w:hyperlink>
      <w:r w:rsidRPr="006E3A70">
        <w:rPr>
          <w:rFonts w:eastAsia="Cambria"/>
          <w:sz w:val="22"/>
          <w:szCs w:val="22"/>
          <w:lang w:val="fr-FR"/>
        </w:rPr>
        <w:t xml:space="preserve"> </w:t>
      </w:r>
      <w:hyperlink r:id="rId106" w:history="1">
        <w:r w:rsidRPr="006E3A70">
          <w:rPr>
            <w:rFonts w:eastAsia="MS Mincho"/>
            <w:color w:val="0000FF"/>
            <w:sz w:val="22"/>
            <w:szCs w:val="22"/>
            <w:u w:val="single"/>
            <w:lang w:val="fr-FR"/>
          </w:rPr>
          <w:t>English</w:t>
        </w:r>
      </w:hyperlink>
      <w:r w:rsidRPr="006E3A70">
        <w:rPr>
          <w:rFonts w:eastAsia="MS Mincho"/>
          <w:color w:val="0000FF"/>
          <w:sz w:val="22"/>
          <w:szCs w:val="22"/>
          <w:u w:val="single"/>
          <w:lang w:val="fr-FR"/>
        </w:rPr>
        <w:t> ;</w:t>
      </w:r>
      <w:r w:rsidRPr="006E3A70">
        <w:rPr>
          <w:rFonts w:eastAsia="Cambria"/>
          <w:sz w:val="22"/>
          <w:szCs w:val="22"/>
          <w:lang w:val="fr-FR"/>
        </w:rPr>
        <w:t xml:space="preserve"> le Plan de travail 2020-2022 de la Commission interaméricaine de la culture (CIC), document CIDI/CIC/RPA/doc.89/20 rev.</w:t>
      </w:r>
      <w:r w:rsidRPr="006E3A70">
        <w:rPr>
          <w:rFonts w:eastAsia="Cambria"/>
          <w:color w:val="1F497D"/>
          <w:sz w:val="22"/>
          <w:szCs w:val="22"/>
          <w:lang w:val="fr-FR"/>
        </w:rPr>
        <w:t xml:space="preserve"> 2</w:t>
      </w:r>
      <w:r w:rsidRPr="006E3A70">
        <w:rPr>
          <w:rFonts w:eastAsia="Cambria"/>
          <w:color w:val="000000"/>
          <w:sz w:val="22"/>
          <w:szCs w:val="22"/>
          <w:lang w:val="fr-FR"/>
        </w:rPr>
        <w:t xml:space="preserve"> </w:t>
      </w:r>
      <w:hyperlink r:id="rId107" w:history="1">
        <w:r w:rsidRPr="006E3A70">
          <w:rPr>
            <w:rFonts w:eastAsia="Cambria"/>
            <w:color w:val="0563C1"/>
            <w:sz w:val="22"/>
            <w:szCs w:val="22"/>
            <w:u w:val="single"/>
            <w:lang w:val="fr-FR"/>
          </w:rPr>
          <w:t>Español</w:t>
        </w:r>
      </w:hyperlink>
      <w:r w:rsidRPr="006E3A70">
        <w:rPr>
          <w:rFonts w:eastAsia="Cambria"/>
          <w:color w:val="0563C1"/>
          <w:sz w:val="22"/>
          <w:szCs w:val="22"/>
          <w:lang w:val="fr-FR"/>
        </w:rPr>
        <w:t xml:space="preserve"> </w:t>
      </w:r>
      <w:r w:rsidRPr="006E3A70">
        <w:rPr>
          <w:rFonts w:eastAsia="Cambria"/>
          <w:sz w:val="22"/>
          <w:szCs w:val="22"/>
          <w:lang w:val="fr-FR"/>
        </w:rPr>
        <w:t xml:space="preserve">| </w:t>
      </w:r>
      <w:hyperlink r:id="rId108" w:history="1">
        <w:r w:rsidRPr="006E3A70">
          <w:rPr>
            <w:rFonts w:eastAsia="Cambria"/>
            <w:color w:val="0563C1"/>
            <w:sz w:val="22"/>
            <w:szCs w:val="22"/>
            <w:u w:val="single"/>
            <w:lang w:val="fr-FR"/>
          </w:rPr>
          <w:t>English</w:t>
        </w:r>
      </w:hyperlink>
      <w:r w:rsidRPr="006E3A70">
        <w:rPr>
          <w:rFonts w:eastAsia="Cambria"/>
          <w:color w:val="0563C1"/>
          <w:sz w:val="22"/>
          <w:szCs w:val="22"/>
          <w:u w:val="single"/>
          <w:lang w:val="fr-FR"/>
        </w:rPr>
        <w:t xml:space="preserve"> </w:t>
      </w:r>
      <w:r w:rsidRPr="006E3A70">
        <w:rPr>
          <w:rFonts w:eastAsia="Cambria"/>
          <w:sz w:val="22"/>
          <w:szCs w:val="22"/>
          <w:lang w:val="fr-FR"/>
        </w:rPr>
        <w:t xml:space="preserve">; le Plan de travail 2020-2022 de la Commission interaméricaine de la culture, document CIDI/CIC/RPA/doc.89/20 rev.3 </w:t>
      </w:r>
      <w:hyperlink r:id="rId109" w:history="1">
        <w:r w:rsidRPr="006E3A70">
          <w:rPr>
            <w:rFonts w:eastAsia="MS Mincho"/>
            <w:color w:val="0000FF"/>
            <w:sz w:val="22"/>
            <w:szCs w:val="22"/>
            <w:u w:val="single"/>
            <w:lang w:val="fr-FR"/>
          </w:rPr>
          <w:t>Español</w:t>
        </w:r>
      </w:hyperlink>
      <w:r w:rsidRPr="006E3A70">
        <w:rPr>
          <w:rFonts w:eastAsia="Cambria"/>
          <w:sz w:val="22"/>
          <w:szCs w:val="22"/>
          <w:lang w:val="fr-FR"/>
        </w:rPr>
        <w:t xml:space="preserve"> | </w:t>
      </w:r>
      <w:hyperlink r:id="rId110" w:history="1">
        <w:r w:rsidRPr="006E3A70">
          <w:rPr>
            <w:rFonts w:eastAsia="MS Mincho"/>
            <w:color w:val="0000FF"/>
            <w:sz w:val="22"/>
            <w:szCs w:val="22"/>
            <w:u w:val="single"/>
            <w:lang w:val="fr-FR"/>
          </w:rPr>
          <w:t>English</w:t>
        </w:r>
      </w:hyperlink>
      <w:r w:rsidRPr="006E3A70">
        <w:rPr>
          <w:rFonts w:eastAsia="Cambria"/>
          <w:sz w:val="22"/>
          <w:szCs w:val="22"/>
          <w:lang w:val="fr-FR"/>
        </w:rPr>
        <w:t>.</w:t>
      </w:r>
    </w:p>
    <w:p w14:paraId="10AA5BFC" w14:textId="77777777" w:rsidR="006E3A70" w:rsidRPr="006E3A70" w:rsidRDefault="006E3A70" w:rsidP="006E3A70">
      <w:pPr>
        <w:numPr>
          <w:ilvl w:val="0"/>
          <w:numId w:val="27"/>
        </w:numPr>
        <w:suppressAutoHyphens/>
        <w:snapToGrid w:val="0"/>
        <w:ind w:left="2160" w:hanging="720"/>
        <w:contextualSpacing/>
        <w:jc w:val="both"/>
        <w:rPr>
          <w:rFonts w:eastAsia="Cambria"/>
          <w:sz w:val="22"/>
          <w:szCs w:val="22"/>
          <w:lang w:val="fr-FR"/>
        </w:rPr>
      </w:pPr>
      <w:r w:rsidRPr="006E3A70">
        <w:rPr>
          <w:rFonts w:eastAsia="Cambria"/>
          <w:sz w:val="22"/>
          <w:szCs w:val="22"/>
          <w:lang w:val="fr-FR"/>
        </w:rPr>
        <w:t xml:space="preserve">Sur instruction du CIDI, elle a analysé le document « Outils existants et entités établies au sein du Système interaméricain pour répondre aux besoins d’interventions dans les cas de catastrophe naturelle. Étude » et a présenté son rapport, document CIDI/CPD/doc.202/20 rev. 1 </w:t>
      </w:r>
      <w:hyperlink r:id="rId111" w:history="1">
        <w:r w:rsidRPr="006E3A70">
          <w:rPr>
            <w:rFonts w:eastAsia="Cambria"/>
            <w:color w:val="0000FF"/>
            <w:sz w:val="22"/>
            <w:szCs w:val="22"/>
            <w:u w:val="single"/>
            <w:lang w:val="fr-FR"/>
          </w:rPr>
          <w:t>Español</w:t>
        </w:r>
      </w:hyperlink>
      <w:r w:rsidRPr="006E3A70">
        <w:rPr>
          <w:rFonts w:eastAsia="Cambria"/>
          <w:color w:val="0000FF"/>
          <w:sz w:val="22"/>
          <w:szCs w:val="22"/>
          <w:lang w:val="fr-FR"/>
        </w:rPr>
        <w:t xml:space="preserve"> | </w:t>
      </w:r>
      <w:hyperlink r:id="rId112" w:history="1">
        <w:r w:rsidRPr="006E3A70">
          <w:rPr>
            <w:rFonts w:eastAsia="Cambria"/>
            <w:color w:val="0000FF"/>
            <w:sz w:val="22"/>
            <w:szCs w:val="22"/>
            <w:u w:val="single"/>
            <w:lang w:val="fr-FR"/>
          </w:rPr>
          <w:t>English</w:t>
        </w:r>
      </w:hyperlink>
      <w:r w:rsidRPr="006E3A70">
        <w:rPr>
          <w:rFonts w:eastAsia="Cambria"/>
          <w:color w:val="0000FF"/>
          <w:sz w:val="22"/>
          <w:szCs w:val="22"/>
          <w:u w:val="single"/>
          <w:lang w:val="fr-FR"/>
        </w:rPr>
        <w:t xml:space="preserve"> </w:t>
      </w:r>
      <w:r w:rsidRPr="006E3A70">
        <w:rPr>
          <w:rFonts w:eastAsia="Cambria"/>
          <w:sz w:val="22"/>
          <w:szCs w:val="22"/>
          <w:lang w:val="fr-FR"/>
        </w:rPr>
        <w:t xml:space="preserve">| </w:t>
      </w:r>
      <w:hyperlink r:id="rId113" w:history="1">
        <w:r w:rsidRPr="006E3A70">
          <w:rPr>
            <w:rFonts w:eastAsia="Cambria"/>
            <w:color w:val="0000FF"/>
            <w:sz w:val="22"/>
            <w:szCs w:val="22"/>
            <w:u w:val="single"/>
            <w:lang w:val="fr-FR"/>
          </w:rPr>
          <w:t>Français</w:t>
        </w:r>
      </w:hyperlink>
      <w:r w:rsidRPr="006E3A70">
        <w:rPr>
          <w:rFonts w:eastAsia="Cambria"/>
          <w:color w:val="FF0000"/>
          <w:sz w:val="22"/>
          <w:szCs w:val="22"/>
          <w:u w:val="single"/>
          <w:lang w:val="fr-FR"/>
        </w:rPr>
        <w:t xml:space="preserve"> </w:t>
      </w:r>
      <w:r w:rsidRPr="006E3A70">
        <w:rPr>
          <w:rFonts w:eastAsia="Cambria"/>
          <w:sz w:val="22"/>
          <w:szCs w:val="22"/>
          <w:lang w:val="fr-FR"/>
        </w:rPr>
        <w:t xml:space="preserve">| </w:t>
      </w:r>
      <w:hyperlink r:id="rId114" w:history="1">
        <w:r w:rsidRPr="006E3A70">
          <w:rPr>
            <w:rFonts w:eastAsia="Cambria"/>
            <w:color w:val="0000FF"/>
            <w:sz w:val="22"/>
            <w:szCs w:val="22"/>
            <w:lang w:val="fr-FR"/>
          </w:rPr>
          <w:t>Portugués</w:t>
        </w:r>
      </w:hyperlink>
      <w:r w:rsidRPr="006E3A70">
        <w:rPr>
          <w:rFonts w:eastAsia="Cambria"/>
          <w:color w:val="0000FF"/>
          <w:sz w:val="22"/>
          <w:szCs w:val="22"/>
          <w:lang w:val="fr-FR"/>
        </w:rPr>
        <w:t xml:space="preserve"> </w:t>
      </w:r>
      <w:r w:rsidRPr="006E3A70">
        <w:rPr>
          <w:rFonts w:eastAsia="Cambria"/>
          <w:sz w:val="22"/>
          <w:szCs w:val="22"/>
          <w:lang w:val="fr-FR"/>
        </w:rPr>
        <w:t>et ses recommandations, document CIDI/CPD/doc</w:t>
      </w:r>
      <w:r w:rsidRPr="006E3A70">
        <w:rPr>
          <w:rFonts w:eastAsia="Cambria"/>
          <w:sz w:val="22"/>
          <w:szCs w:val="22"/>
          <w:lang w:val="fr-FR" w:eastAsia="ar-SA"/>
        </w:rPr>
        <w:t xml:space="preserve">.200/20 rev.3 </w:t>
      </w:r>
      <w:hyperlink r:id="rId115" w:history="1">
        <w:r w:rsidRPr="006E3A70">
          <w:rPr>
            <w:rFonts w:eastAsia="Cambria"/>
            <w:color w:val="0000FF"/>
            <w:sz w:val="22"/>
            <w:szCs w:val="22"/>
            <w:u w:val="single"/>
            <w:lang w:val="fr-FR" w:eastAsia="ar-SA"/>
          </w:rPr>
          <w:t>Español</w:t>
        </w:r>
      </w:hyperlink>
      <w:r w:rsidRPr="006E3A70">
        <w:rPr>
          <w:rFonts w:eastAsia="Cambria"/>
          <w:sz w:val="22"/>
          <w:szCs w:val="22"/>
          <w:lang w:val="fr-FR" w:eastAsia="ar-SA"/>
        </w:rPr>
        <w:t xml:space="preserve"> | </w:t>
      </w:r>
      <w:hyperlink r:id="rId116" w:history="1">
        <w:r w:rsidRPr="006E3A70">
          <w:rPr>
            <w:rFonts w:eastAsia="Cambria"/>
            <w:color w:val="0000FF"/>
            <w:sz w:val="22"/>
            <w:szCs w:val="22"/>
            <w:u w:val="single"/>
            <w:lang w:val="fr-FR" w:eastAsia="ar-SA"/>
          </w:rPr>
          <w:t>English</w:t>
        </w:r>
      </w:hyperlink>
      <w:r w:rsidRPr="006E3A70">
        <w:rPr>
          <w:rFonts w:eastAsia="Cambria"/>
          <w:sz w:val="22"/>
          <w:szCs w:val="22"/>
          <w:lang w:val="fr-FR" w:eastAsia="ar-SA"/>
        </w:rPr>
        <w:t xml:space="preserve"> | </w:t>
      </w:r>
      <w:hyperlink r:id="rId117" w:history="1">
        <w:r w:rsidRPr="006E3A70">
          <w:rPr>
            <w:rFonts w:eastAsia="Cambria"/>
            <w:color w:val="0000FF"/>
            <w:sz w:val="22"/>
            <w:szCs w:val="22"/>
            <w:u w:val="single"/>
            <w:lang w:val="fr-FR"/>
          </w:rPr>
          <w:t>Français</w:t>
        </w:r>
      </w:hyperlink>
      <w:r w:rsidRPr="006E3A70">
        <w:rPr>
          <w:rFonts w:eastAsia="Cambria"/>
          <w:sz w:val="22"/>
          <w:szCs w:val="22"/>
          <w:lang w:val="fr-FR"/>
        </w:rPr>
        <w:t xml:space="preserve"> | </w:t>
      </w:r>
      <w:hyperlink r:id="rId118" w:history="1">
        <w:r w:rsidRPr="006E3A70">
          <w:rPr>
            <w:rFonts w:eastAsia="Cambria"/>
            <w:color w:val="0000FF"/>
            <w:sz w:val="22"/>
            <w:szCs w:val="22"/>
            <w:u w:val="single"/>
            <w:lang w:val="fr-FR"/>
          </w:rPr>
          <w:t>Português</w:t>
        </w:r>
      </w:hyperlink>
      <w:r w:rsidRPr="006E3A70">
        <w:rPr>
          <w:rFonts w:eastAsia="Cambria"/>
          <w:sz w:val="22"/>
          <w:szCs w:val="22"/>
          <w:lang w:val="fr-FR"/>
        </w:rPr>
        <w:t xml:space="preserve"> lors de la réunion ordinaire du 29 septembre 2020. </w:t>
      </w:r>
    </w:p>
    <w:p w14:paraId="72979561" w14:textId="5EFB966C" w:rsidR="006E3A70" w:rsidRPr="006E3A70" w:rsidRDefault="006E3A70" w:rsidP="006E3A70">
      <w:pPr>
        <w:numPr>
          <w:ilvl w:val="0"/>
          <w:numId w:val="27"/>
        </w:numPr>
        <w:suppressAutoHyphens/>
        <w:snapToGrid w:val="0"/>
        <w:ind w:left="2160" w:hanging="720"/>
        <w:contextualSpacing/>
        <w:jc w:val="both"/>
        <w:rPr>
          <w:rFonts w:eastAsia="Cambria"/>
          <w:sz w:val="22"/>
          <w:szCs w:val="22"/>
          <w:lang w:val="fr-FR"/>
        </w:rPr>
      </w:pPr>
      <w:r w:rsidRPr="006E3A70">
        <w:rPr>
          <w:rFonts w:eastAsia="Cambria"/>
          <w:sz w:val="22"/>
          <w:szCs w:val="22"/>
          <w:lang w:val="fr-FR"/>
        </w:rPr>
        <w:t xml:space="preserve">En préparation de la prochaine session ordinaire de l'Assemblée générale, la Commission a tenu des réunions avec le soutien des services techniques du Secrétariat pour préparer le projet de résolution omnibus </w:t>
      </w:r>
      <w:r w:rsidR="003120C7">
        <w:rPr>
          <w:rFonts w:eastAsia="MS Mincho"/>
          <w:sz w:val="22"/>
          <w:szCs w:val="22"/>
          <w:lang w:val="fr-FR"/>
        </w:rPr>
        <w:t>«</w:t>
      </w:r>
      <w:r w:rsidRPr="006E3A70">
        <w:rPr>
          <w:rFonts w:eastAsia="MS Mincho"/>
          <w:sz w:val="22"/>
          <w:szCs w:val="22"/>
          <w:lang w:val="fr-FR"/>
        </w:rPr>
        <w:t xml:space="preserve">Promotion d’initiatives continentales en matière de développement intégré : Promotion de la résilience », </w:t>
      </w:r>
      <w:r w:rsidRPr="006E3A70">
        <w:rPr>
          <w:rFonts w:eastAsia="Cambria"/>
          <w:sz w:val="22"/>
          <w:szCs w:val="22"/>
          <w:lang w:val="fr-FR"/>
        </w:rPr>
        <w:t xml:space="preserve">qui sera soumis à l'examen de l'Assemblée générale lors de sa cinquantième session ordinaire. Les négociations sur le projet de résolution ont pris fin le </w:t>
      </w:r>
      <w:r w:rsidR="00DB0FDA">
        <w:rPr>
          <w:rFonts w:eastAsia="Cambria"/>
          <w:sz w:val="22"/>
          <w:szCs w:val="22"/>
          <w:lang w:val="fr-FR"/>
        </w:rPr>
        <w:t xml:space="preserve">13 </w:t>
      </w:r>
      <w:r w:rsidRPr="006E3A70">
        <w:rPr>
          <w:rFonts w:eastAsia="Cambria"/>
          <w:sz w:val="22"/>
          <w:szCs w:val="22"/>
          <w:lang w:val="fr-FR"/>
        </w:rPr>
        <w:t>octobre 2020.</w:t>
      </w:r>
    </w:p>
    <w:p w14:paraId="3C4AAB57" w14:textId="70689C19" w:rsidR="006E3A70" w:rsidRPr="006E3A70" w:rsidRDefault="006E3A70" w:rsidP="006E3A70">
      <w:pPr>
        <w:numPr>
          <w:ilvl w:val="0"/>
          <w:numId w:val="27"/>
        </w:numPr>
        <w:suppressAutoHyphens/>
        <w:snapToGrid w:val="0"/>
        <w:ind w:left="2160" w:hanging="720"/>
        <w:contextualSpacing/>
        <w:jc w:val="both"/>
        <w:rPr>
          <w:rFonts w:eastAsia="Cambria"/>
          <w:sz w:val="22"/>
          <w:szCs w:val="22"/>
          <w:lang w:val="fr-FR"/>
        </w:rPr>
      </w:pPr>
      <w:r w:rsidRPr="006E3A70">
        <w:rPr>
          <w:rFonts w:eastAsia="Cambria"/>
          <w:sz w:val="22"/>
          <w:szCs w:val="22"/>
          <w:lang w:val="fr-FR"/>
        </w:rPr>
        <w:t>Il a également ex</w:t>
      </w:r>
      <w:r w:rsidR="003120C7">
        <w:rPr>
          <w:rFonts w:eastAsia="Cambria"/>
          <w:sz w:val="22"/>
          <w:szCs w:val="22"/>
          <w:lang w:val="fr-FR"/>
        </w:rPr>
        <w:t>aminé le projet de résolution «</w:t>
      </w:r>
      <w:r w:rsidRPr="006E3A70">
        <w:rPr>
          <w:rFonts w:eastAsia="Calibri"/>
          <w:sz w:val="22"/>
          <w:szCs w:val="22"/>
          <w:lang w:val="fr-FR"/>
        </w:rPr>
        <w:t xml:space="preserve">Défis pour </w:t>
      </w:r>
      <w:r w:rsidRPr="006E3A70">
        <w:rPr>
          <w:rFonts w:eastAsia="Cambria"/>
          <w:sz w:val="22"/>
          <w:szCs w:val="22"/>
          <w:lang w:val="fr-FR"/>
        </w:rPr>
        <w:t xml:space="preserve">la sécurité alimentaire et nutritionnelle dans les Amériques face à la pandémie de COVID-19 dans le cadre du </w:t>
      </w:r>
      <w:r w:rsidR="003120C7">
        <w:rPr>
          <w:rFonts w:eastAsia="Calibri"/>
          <w:sz w:val="22"/>
          <w:szCs w:val="22"/>
          <w:lang w:val="fr-FR"/>
        </w:rPr>
        <w:t>Plan d'action de Guatemala 2019</w:t>
      </w:r>
      <w:r w:rsidRPr="006E3A70">
        <w:rPr>
          <w:rFonts w:eastAsia="Calibri"/>
          <w:sz w:val="22"/>
          <w:szCs w:val="22"/>
          <w:lang w:val="fr-FR"/>
        </w:rPr>
        <w:t xml:space="preserve">» présenté par la Mission permanente du Guatemala, avec le coparrainage des délégations de la </w:t>
      </w:r>
      <w:r w:rsidRPr="006E3A70">
        <w:rPr>
          <w:rFonts w:eastAsia="Cambria"/>
          <w:sz w:val="22"/>
          <w:szCs w:val="22"/>
          <w:lang w:val="fr-FR"/>
        </w:rPr>
        <w:t xml:space="preserve">Barbade, de la Bolivie, du Brésil, du Chili, du Costa Rica, de l'Équateur, d'El Salvador, d'Haïti, du Honduras, du Nicaragua, du Mexique, du Panama, du Paraguay, du Pérou, de la République dominicaine et du Venezuela, qui sera </w:t>
      </w:r>
      <w:r w:rsidRPr="006E3A70">
        <w:rPr>
          <w:rFonts w:eastAsia="Calibri"/>
          <w:sz w:val="22"/>
          <w:szCs w:val="22"/>
          <w:lang w:val="fr-FR"/>
        </w:rPr>
        <w:t xml:space="preserve">transmis pour </w:t>
      </w:r>
      <w:r w:rsidRPr="006E3A70">
        <w:rPr>
          <w:rFonts w:eastAsia="Cambria"/>
          <w:sz w:val="22"/>
          <w:szCs w:val="22"/>
          <w:lang w:val="fr-FR"/>
        </w:rPr>
        <w:t>examen à l'Assemblée générale lors de sa cinquantième session ordinaire.</w:t>
      </w:r>
    </w:p>
    <w:p w14:paraId="179C0140" w14:textId="16440897" w:rsidR="001F3F2D" w:rsidRDefault="001F3F2D" w:rsidP="006E3A70">
      <w:pPr>
        <w:suppressAutoHyphens/>
        <w:snapToGrid w:val="0"/>
        <w:contextualSpacing/>
        <w:jc w:val="both"/>
        <w:rPr>
          <w:rFonts w:eastAsia="Cambria"/>
          <w:sz w:val="22"/>
          <w:szCs w:val="22"/>
          <w:lang w:val="fr-FR"/>
        </w:rPr>
      </w:pPr>
    </w:p>
    <w:p w14:paraId="56E8A327" w14:textId="77777777" w:rsidR="006E3A70" w:rsidRPr="006E3A70" w:rsidRDefault="006E3A70" w:rsidP="003120C7">
      <w:pPr>
        <w:numPr>
          <w:ilvl w:val="2"/>
          <w:numId w:val="24"/>
        </w:numPr>
        <w:suppressAutoHyphens/>
        <w:ind w:left="2160" w:hanging="720"/>
        <w:contextualSpacing/>
        <w:jc w:val="both"/>
        <w:rPr>
          <w:rFonts w:eastAsia="Cambria"/>
          <w:sz w:val="22"/>
          <w:szCs w:val="22"/>
          <w:lang w:val="fr-FR"/>
        </w:rPr>
      </w:pPr>
      <w:r w:rsidRPr="006E3A70">
        <w:rPr>
          <w:rFonts w:eastAsia="MS Mincho"/>
          <w:sz w:val="22"/>
          <w:szCs w:val="22"/>
          <w:u w:val="single"/>
          <w:lang w:val="fr-FR"/>
        </w:rPr>
        <w:t>Commission du programme, du budget et de l'évaluation</w:t>
      </w:r>
    </w:p>
    <w:p w14:paraId="35C80422" w14:textId="77777777" w:rsidR="006E3A70" w:rsidRPr="006E3A70" w:rsidRDefault="006E3A70" w:rsidP="006E3A70">
      <w:pPr>
        <w:suppressAutoHyphens/>
        <w:snapToGrid w:val="0"/>
        <w:ind w:right="-360"/>
        <w:jc w:val="both"/>
        <w:rPr>
          <w:rFonts w:eastAsia="MS Mincho"/>
          <w:sz w:val="22"/>
          <w:szCs w:val="22"/>
          <w:u w:val="single"/>
          <w:lang w:val="fr-FR"/>
        </w:rPr>
      </w:pPr>
    </w:p>
    <w:p w14:paraId="55535495" w14:textId="0C7DC561" w:rsidR="006E3A70" w:rsidRDefault="006E3A70" w:rsidP="006E3A70">
      <w:pPr>
        <w:suppressAutoHyphens/>
        <w:snapToGrid w:val="0"/>
        <w:ind w:left="3240" w:hanging="1800"/>
        <w:jc w:val="both"/>
        <w:rPr>
          <w:rFonts w:eastAsia="MS Mincho"/>
          <w:sz w:val="22"/>
          <w:szCs w:val="22"/>
          <w:lang w:val="fr-FR"/>
        </w:rPr>
      </w:pPr>
      <w:r w:rsidRPr="006E3A70">
        <w:rPr>
          <w:rFonts w:eastAsia="MS Mincho"/>
          <w:sz w:val="22"/>
          <w:szCs w:val="22"/>
          <w:u w:val="single"/>
          <w:lang w:val="fr-FR"/>
        </w:rPr>
        <w:t>Président</w:t>
      </w:r>
      <w:r w:rsidRPr="006E3A70">
        <w:rPr>
          <w:rFonts w:eastAsia="MS Mincho"/>
          <w:sz w:val="22"/>
          <w:szCs w:val="22"/>
          <w:lang w:val="fr-FR"/>
        </w:rPr>
        <w:t xml:space="preserve"> : </w:t>
      </w:r>
      <w:r w:rsidRPr="006E3A70">
        <w:rPr>
          <w:rFonts w:eastAsia="MS Mincho"/>
          <w:sz w:val="22"/>
          <w:szCs w:val="22"/>
          <w:lang w:val="fr-FR"/>
        </w:rPr>
        <w:tab/>
        <w:t>M. Michael Pointer, Représentant suppléant des États-Unis après l'OEA</w:t>
      </w:r>
    </w:p>
    <w:p w14:paraId="5009E47E" w14:textId="77777777" w:rsidR="001F3F2D" w:rsidRPr="006E3A70" w:rsidRDefault="001F3F2D" w:rsidP="006E3A70">
      <w:pPr>
        <w:suppressAutoHyphens/>
        <w:snapToGrid w:val="0"/>
        <w:ind w:left="3240" w:hanging="1800"/>
        <w:jc w:val="both"/>
        <w:rPr>
          <w:rFonts w:eastAsia="MS Mincho"/>
          <w:sz w:val="22"/>
          <w:szCs w:val="22"/>
          <w:lang w:val="fr-FR"/>
        </w:rPr>
      </w:pPr>
    </w:p>
    <w:p w14:paraId="5FADC20A" w14:textId="3F26E96F" w:rsidR="006E3A70" w:rsidRDefault="006E3A70" w:rsidP="001F3F2D">
      <w:pPr>
        <w:suppressAutoHyphens/>
        <w:snapToGrid w:val="0"/>
        <w:ind w:left="3240" w:hanging="1800"/>
        <w:jc w:val="both"/>
        <w:rPr>
          <w:rFonts w:eastAsia="MS Mincho"/>
          <w:sz w:val="22"/>
          <w:szCs w:val="22"/>
          <w:lang w:val="fr-FR"/>
        </w:rPr>
      </w:pPr>
      <w:r w:rsidRPr="006E3A70">
        <w:rPr>
          <w:rFonts w:eastAsia="MS Mincho"/>
          <w:sz w:val="22"/>
          <w:szCs w:val="22"/>
          <w:u w:val="single"/>
          <w:lang w:val="fr-FR"/>
        </w:rPr>
        <w:t>Vice-président</w:t>
      </w:r>
      <w:r w:rsidRPr="006E3A70">
        <w:rPr>
          <w:rFonts w:eastAsia="MS Mincho"/>
          <w:sz w:val="22"/>
          <w:szCs w:val="22"/>
          <w:lang w:val="fr-FR"/>
        </w:rPr>
        <w:t xml:space="preserve"> :</w:t>
      </w:r>
      <w:r w:rsidRPr="006E3A70">
        <w:rPr>
          <w:rFonts w:eastAsia="MS Mincho"/>
          <w:sz w:val="22"/>
          <w:szCs w:val="22"/>
          <w:lang w:val="fr-FR"/>
        </w:rPr>
        <w:tab/>
        <w:t>M. Jean Bernard Henry, Représentant suppléant d'Haïti près l'OEA</w:t>
      </w:r>
    </w:p>
    <w:p w14:paraId="52D60E5B" w14:textId="77777777" w:rsidR="001F3F2D" w:rsidRDefault="001F3F2D" w:rsidP="001F3F2D">
      <w:pPr>
        <w:suppressAutoHyphens/>
        <w:snapToGrid w:val="0"/>
        <w:ind w:left="3240" w:hanging="1800"/>
        <w:jc w:val="both"/>
        <w:rPr>
          <w:rFonts w:eastAsia="MS Mincho"/>
          <w:sz w:val="22"/>
          <w:szCs w:val="22"/>
          <w:lang w:val="fr-FR"/>
        </w:rPr>
      </w:pPr>
    </w:p>
    <w:p w14:paraId="7FF77636" w14:textId="77777777" w:rsidR="001F3F2D" w:rsidRPr="001F3F2D" w:rsidRDefault="001F3F2D" w:rsidP="001F3F2D">
      <w:pPr>
        <w:numPr>
          <w:ilvl w:val="12"/>
          <w:numId w:val="0"/>
        </w:numPr>
        <w:suppressAutoHyphens/>
        <w:ind w:firstLine="720"/>
        <w:jc w:val="both"/>
        <w:rPr>
          <w:rFonts w:eastAsia="MS Mincho"/>
          <w:sz w:val="22"/>
          <w:szCs w:val="22"/>
          <w:lang w:val="fr-FR"/>
        </w:rPr>
      </w:pPr>
      <w:r w:rsidRPr="001F3F2D">
        <w:rPr>
          <w:rFonts w:eastAsia="MS Mincho"/>
          <w:sz w:val="22"/>
          <w:szCs w:val="22"/>
          <w:lang w:val="fr-FR"/>
        </w:rPr>
        <w:t>En vertu des dispositions de l’article 57 du Règlement régissant les réunions ordinaires et extraordinaires du CIDI, les fonctions de la Commission du Programme, du budget et de l’évaluation consistent à:</w:t>
      </w:r>
    </w:p>
    <w:p w14:paraId="537F00E8" w14:textId="77777777" w:rsidR="001F3F2D" w:rsidRPr="001F3F2D" w:rsidRDefault="001F3F2D" w:rsidP="001F3F2D">
      <w:pPr>
        <w:numPr>
          <w:ilvl w:val="12"/>
          <w:numId w:val="0"/>
        </w:numPr>
        <w:suppressAutoHyphens/>
        <w:jc w:val="both"/>
        <w:rPr>
          <w:rFonts w:eastAsia="MS Mincho"/>
          <w:sz w:val="22"/>
          <w:szCs w:val="22"/>
          <w:lang w:val="fr-FR"/>
        </w:rPr>
      </w:pPr>
    </w:p>
    <w:p w14:paraId="4A52B7E5" w14:textId="668D55D8" w:rsidR="001F3F2D" w:rsidRPr="001F3F2D" w:rsidRDefault="001F3F2D" w:rsidP="001F3F2D">
      <w:pPr>
        <w:pStyle w:val="ListParagraph0"/>
        <w:numPr>
          <w:ilvl w:val="0"/>
          <w:numId w:val="35"/>
        </w:numPr>
        <w:tabs>
          <w:tab w:val="left" w:pos="1440"/>
        </w:tabs>
        <w:suppressAutoHyphens/>
        <w:ind w:left="1440" w:hanging="720"/>
        <w:jc w:val="both"/>
        <w:rPr>
          <w:rFonts w:eastAsia="MS Mincho"/>
          <w:sz w:val="22"/>
          <w:szCs w:val="22"/>
          <w:lang w:val="fr-FR"/>
        </w:rPr>
      </w:pPr>
      <w:r w:rsidRPr="001F3F2D">
        <w:rPr>
          <w:rFonts w:eastAsia="MS Mincho"/>
          <w:sz w:val="22"/>
          <w:szCs w:val="22"/>
          <w:lang w:val="fr-FR"/>
        </w:rPr>
        <w:t xml:space="preserve">Analyser l’exécution du budget des activités de partenariat pour le développement approuvé par les organes directeurs, et suivre les résultats, l’impact et la durabilité de ces activités sur la base des rapports soumis par le Secrétariat général et le Conseil d’administration de l’AICD; </w:t>
      </w:r>
    </w:p>
    <w:p w14:paraId="722EE099" w14:textId="77777777" w:rsidR="001F3F2D" w:rsidRPr="001F3F2D" w:rsidRDefault="001F3F2D" w:rsidP="001F3F2D">
      <w:pPr>
        <w:numPr>
          <w:ilvl w:val="0"/>
          <w:numId w:val="35"/>
        </w:numPr>
        <w:tabs>
          <w:tab w:val="left" w:pos="1440"/>
          <w:tab w:val="left" w:pos="1800"/>
        </w:tabs>
        <w:suppressAutoHyphens/>
        <w:ind w:left="1440" w:hanging="720"/>
        <w:jc w:val="both"/>
        <w:rPr>
          <w:rFonts w:eastAsia="MS Mincho"/>
          <w:sz w:val="22"/>
          <w:szCs w:val="22"/>
          <w:lang w:val="fr-FR"/>
        </w:rPr>
      </w:pPr>
      <w:r w:rsidRPr="001F3F2D">
        <w:rPr>
          <w:rFonts w:eastAsia="MS Mincho"/>
          <w:sz w:val="22"/>
          <w:szCs w:val="22"/>
          <w:lang w:val="fr-FR"/>
        </w:rPr>
        <w:t xml:space="preserve">Au besoin, identifier et proposer au CIDI, lors des réunions ordinaires, des arrangements, procédures et sources de financement pour les programmes approuvés par les États membres; </w:t>
      </w:r>
    </w:p>
    <w:p w14:paraId="2EE745F1" w14:textId="77777777" w:rsidR="001F3F2D" w:rsidRPr="001F3F2D" w:rsidRDefault="001F3F2D" w:rsidP="001F3F2D">
      <w:pPr>
        <w:numPr>
          <w:ilvl w:val="0"/>
          <w:numId w:val="35"/>
        </w:numPr>
        <w:tabs>
          <w:tab w:val="left" w:pos="1440"/>
          <w:tab w:val="left" w:pos="1800"/>
        </w:tabs>
        <w:suppressAutoHyphens/>
        <w:ind w:left="1440" w:hanging="720"/>
        <w:jc w:val="both"/>
        <w:rPr>
          <w:rFonts w:eastAsia="MS Mincho"/>
          <w:sz w:val="22"/>
          <w:szCs w:val="22"/>
          <w:lang w:val="fr-FR"/>
        </w:rPr>
      </w:pPr>
      <w:r w:rsidRPr="001F3F2D">
        <w:rPr>
          <w:rFonts w:eastAsia="MS Mincho"/>
          <w:sz w:val="22"/>
          <w:szCs w:val="22"/>
          <w:lang w:val="fr-FR"/>
        </w:rPr>
        <w:t>Examiner et faire des recommandations au CIDI lors de ses réunions ordinaires au sujet de tous les aspects du programme-budget de l’Organisation qui ont un rapport quelconque avec le partenariat pour le développement;</w:t>
      </w:r>
    </w:p>
    <w:p w14:paraId="6486CC00" w14:textId="32D7201C" w:rsidR="001F3F2D" w:rsidRDefault="001F3F2D" w:rsidP="001F3F2D">
      <w:pPr>
        <w:numPr>
          <w:ilvl w:val="0"/>
          <w:numId w:val="35"/>
        </w:numPr>
        <w:tabs>
          <w:tab w:val="left" w:pos="1440"/>
          <w:tab w:val="left" w:pos="1800"/>
        </w:tabs>
        <w:suppressAutoHyphens/>
        <w:ind w:left="1440" w:hanging="720"/>
        <w:jc w:val="both"/>
        <w:rPr>
          <w:rFonts w:eastAsia="MS Mincho"/>
          <w:iCs/>
          <w:sz w:val="22"/>
          <w:szCs w:val="22"/>
          <w:lang w:val="fr-FR"/>
        </w:rPr>
      </w:pPr>
      <w:r w:rsidRPr="001F3F2D">
        <w:rPr>
          <w:rFonts w:eastAsia="MS Mincho"/>
          <w:iCs/>
          <w:sz w:val="22"/>
          <w:szCs w:val="22"/>
          <w:lang w:val="fr-FR"/>
        </w:rPr>
        <w:t>Envisager d’autres questions relevant de sa sphère de compétence dont l’examen lui est attribué par les réunions ordinaires et extraordinaires du CIDI;</w:t>
      </w:r>
    </w:p>
    <w:p w14:paraId="01F78FD8" w14:textId="77777777" w:rsidR="001F3F2D" w:rsidRPr="001F3F2D" w:rsidRDefault="001F3F2D" w:rsidP="001F3F2D">
      <w:pPr>
        <w:tabs>
          <w:tab w:val="left" w:pos="1440"/>
          <w:tab w:val="left" w:pos="1800"/>
        </w:tabs>
        <w:suppressAutoHyphens/>
        <w:ind w:left="1440"/>
        <w:jc w:val="both"/>
        <w:rPr>
          <w:rFonts w:eastAsia="MS Mincho"/>
          <w:iCs/>
          <w:sz w:val="22"/>
          <w:szCs w:val="22"/>
          <w:lang w:val="fr-FR"/>
        </w:rPr>
      </w:pPr>
    </w:p>
    <w:p w14:paraId="6798F522" w14:textId="58656FE7" w:rsidR="006E3A70" w:rsidRPr="006E3A70" w:rsidRDefault="006E3A70" w:rsidP="001F3F2D">
      <w:pPr>
        <w:suppressAutoHyphens/>
        <w:ind w:left="720" w:firstLine="720"/>
        <w:jc w:val="both"/>
        <w:rPr>
          <w:rFonts w:eastAsia="MS Mincho"/>
          <w:iCs/>
          <w:sz w:val="22"/>
          <w:szCs w:val="22"/>
          <w:lang w:val="fr-FR"/>
        </w:rPr>
      </w:pPr>
      <w:r w:rsidRPr="006E3A70">
        <w:rPr>
          <w:rFonts w:eastAsia="MS Mincho"/>
          <w:iCs/>
          <w:sz w:val="22"/>
          <w:szCs w:val="22"/>
          <w:lang w:val="fr-FR"/>
        </w:rPr>
        <w:t>La Commission a tenu une (1) réunion informelle et une (1) réunion formelle au cours de la période couverte par le présent rapport.</w:t>
      </w:r>
      <w:r w:rsidR="001F3F2D">
        <w:rPr>
          <w:rFonts w:eastAsia="MS Mincho"/>
          <w:iCs/>
          <w:sz w:val="22"/>
          <w:szCs w:val="22"/>
          <w:lang w:val="fr-FR"/>
        </w:rPr>
        <w:t xml:space="preserve"> </w:t>
      </w:r>
      <w:r w:rsidRPr="006E3A70">
        <w:rPr>
          <w:rFonts w:eastAsia="MS Mincho"/>
          <w:iCs/>
          <w:sz w:val="22"/>
          <w:szCs w:val="22"/>
          <w:lang w:val="fr-FR"/>
        </w:rPr>
        <w:t xml:space="preserve">Lors de la réunion officielle du 12 mars 2020, le Secrétariat exécutif a présenté un résumé des aspects budgétaires du travail du SEDI et du </w:t>
      </w:r>
      <w:r w:rsidRPr="006E3A70">
        <w:rPr>
          <w:rFonts w:eastAsia="MS Mincho"/>
          <w:iCs/>
          <w:sz w:val="22"/>
          <w:szCs w:val="22"/>
          <w:lang w:val="fr-FR"/>
        </w:rPr>
        <w:lastRenderedPageBreak/>
        <w:t xml:space="preserve">Programme de bourses et de formation de l'OEA et a reçu des exposés de fonctionnaires du Département de la planification et de l’évaluation et du </w:t>
      </w:r>
      <w:r w:rsidRPr="006E3A70">
        <w:rPr>
          <w:rFonts w:eastAsia="MS Mincho"/>
          <w:iCs/>
          <w:sz w:val="22"/>
          <w:szCs w:val="22"/>
          <w:lang w:val="fr-CA"/>
        </w:rPr>
        <w:t>Département des relations extérieures et institutionnelles</w:t>
      </w:r>
      <w:r w:rsidRPr="006E3A70">
        <w:rPr>
          <w:rFonts w:eastAsia="MS Mincho"/>
          <w:iCs/>
          <w:sz w:val="22"/>
          <w:szCs w:val="22"/>
          <w:lang w:val="fr-FR"/>
        </w:rPr>
        <w:t xml:space="preserve"> de l’OEA afin de fournir des informations générales aux délégations sur la méthode de travail pour soutenir les missions/donateurs dans la mise en œuvre des projets.</w:t>
      </w:r>
    </w:p>
    <w:p w14:paraId="72010F23" w14:textId="5B77AF52" w:rsidR="006E3A70" w:rsidRDefault="006E3A70" w:rsidP="006E3A70">
      <w:pPr>
        <w:suppressAutoHyphens/>
        <w:jc w:val="both"/>
        <w:rPr>
          <w:rFonts w:eastAsia="MS Mincho"/>
          <w:iCs/>
          <w:sz w:val="22"/>
          <w:szCs w:val="22"/>
          <w:lang w:val="fr-FR"/>
        </w:rPr>
      </w:pPr>
    </w:p>
    <w:p w14:paraId="2DAEA03C" w14:textId="77777777" w:rsidR="006E3A70" w:rsidRPr="006E3A70" w:rsidRDefault="006E3A70" w:rsidP="003120C7">
      <w:pPr>
        <w:numPr>
          <w:ilvl w:val="2"/>
          <w:numId w:val="24"/>
        </w:numPr>
        <w:suppressAutoHyphens/>
        <w:ind w:left="2160" w:hanging="720"/>
        <w:contextualSpacing/>
        <w:jc w:val="both"/>
        <w:rPr>
          <w:rFonts w:eastAsia="MS Mincho"/>
          <w:spacing w:val="-2"/>
          <w:sz w:val="22"/>
          <w:szCs w:val="22"/>
          <w:lang w:val="fr-FR"/>
        </w:rPr>
      </w:pPr>
      <w:r w:rsidRPr="006E3A70">
        <w:rPr>
          <w:rFonts w:eastAsia="MS Mincho"/>
          <w:sz w:val="22"/>
          <w:szCs w:val="22"/>
          <w:u w:val="single"/>
          <w:lang w:val="fr-FR"/>
        </w:rPr>
        <w:t xml:space="preserve">Commission des questions de migration : </w:t>
      </w:r>
    </w:p>
    <w:p w14:paraId="1F45F4A4" w14:textId="77777777" w:rsidR="006E3A70" w:rsidRPr="006E3A70" w:rsidRDefault="006E3A70" w:rsidP="006E3A70">
      <w:pPr>
        <w:suppressAutoHyphens/>
        <w:jc w:val="both"/>
        <w:rPr>
          <w:rFonts w:eastAsia="MS Mincho"/>
          <w:spacing w:val="-2"/>
          <w:sz w:val="22"/>
          <w:szCs w:val="22"/>
          <w:lang w:val="fr-FR"/>
        </w:rPr>
      </w:pPr>
    </w:p>
    <w:p w14:paraId="59C6FF0F" w14:textId="77777777" w:rsidR="006E3A70" w:rsidRPr="006E3A70" w:rsidRDefault="006E3A70" w:rsidP="006E3A70">
      <w:pPr>
        <w:suppressAutoHyphens/>
        <w:ind w:left="3240" w:hanging="1800"/>
        <w:jc w:val="both"/>
        <w:rPr>
          <w:rFonts w:eastAsia="MS Mincho"/>
          <w:spacing w:val="-2"/>
          <w:sz w:val="22"/>
          <w:szCs w:val="22"/>
          <w:lang w:val="fr-FR"/>
        </w:rPr>
      </w:pPr>
      <w:r w:rsidRPr="006E3A70">
        <w:rPr>
          <w:rFonts w:eastAsia="MS Mincho"/>
          <w:spacing w:val="-2"/>
          <w:sz w:val="22"/>
          <w:szCs w:val="22"/>
          <w:u w:val="single"/>
          <w:lang w:val="fr-FR"/>
        </w:rPr>
        <w:t xml:space="preserve">Présidente </w:t>
      </w:r>
      <w:r w:rsidRPr="006E3A70">
        <w:rPr>
          <w:rFonts w:eastAsia="MS Mincho"/>
          <w:spacing w:val="-2"/>
          <w:sz w:val="22"/>
          <w:szCs w:val="22"/>
          <w:lang w:val="fr-FR"/>
        </w:rPr>
        <w:t xml:space="preserve">: </w:t>
      </w:r>
      <w:r w:rsidRPr="006E3A70">
        <w:rPr>
          <w:rFonts w:eastAsia="MS Mincho"/>
          <w:spacing w:val="-2"/>
          <w:sz w:val="22"/>
          <w:szCs w:val="22"/>
          <w:lang w:val="fr-FR"/>
        </w:rPr>
        <w:tab/>
        <w:t>M</w:t>
      </w:r>
      <w:r w:rsidRPr="006E3A70">
        <w:rPr>
          <w:rFonts w:eastAsia="MS Mincho"/>
          <w:spacing w:val="-2"/>
          <w:sz w:val="22"/>
          <w:szCs w:val="22"/>
          <w:vertAlign w:val="superscript"/>
          <w:lang w:val="fr-FR"/>
        </w:rPr>
        <w:t xml:space="preserve">me </w:t>
      </w:r>
      <w:r w:rsidRPr="006E3A70">
        <w:rPr>
          <w:rFonts w:eastAsia="MS Mincho"/>
          <w:spacing w:val="-2"/>
          <w:sz w:val="22"/>
          <w:szCs w:val="22"/>
          <w:lang w:val="fr-FR"/>
        </w:rPr>
        <w:t>Jesica Fonseca, Représentante suppléante du Pérou près l'OEA</w:t>
      </w:r>
    </w:p>
    <w:p w14:paraId="4233C73A" w14:textId="77777777" w:rsidR="006E3A70" w:rsidRPr="006E3A70" w:rsidRDefault="006E3A70" w:rsidP="006E3A70">
      <w:pPr>
        <w:numPr>
          <w:ilvl w:val="12"/>
          <w:numId w:val="0"/>
        </w:numPr>
        <w:suppressAutoHyphens/>
        <w:jc w:val="both"/>
        <w:rPr>
          <w:rFonts w:eastAsia="MS Mincho"/>
          <w:spacing w:val="-2"/>
          <w:sz w:val="22"/>
          <w:szCs w:val="22"/>
          <w:lang w:val="fr-FR"/>
        </w:rPr>
      </w:pPr>
    </w:p>
    <w:p w14:paraId="576EE1AC" w14:textId="77777777" w:rsidR="006E3A70" w:rsidRPr="006E3A70" w:rsidRDefault="006E3A70" w:rsidP="006E3A70">
      <w:pPr>
        <w:suppressAutoHyphens/>
        <w:ind w:left="3240" w:hanging="1800"/>
        <w:jc w:val="both"/>
        <w:rPr>
          <w:rFonts w:eastAsia="MS Mincho"/>
          <w:spacing w:val="-2"/>
          <w:sz w:val="22"/>
          <w:szCs w:val="22"/>
          <w:lang w:val="fr-FR"/>
        </w:rPr>
      </w:pPr>
      <w:r w:rsidRPr="006E3A70">
        <w:rPr>
          <w:rFonts w:eastAsia="MS Mincho"/>
          <w:spacing w:val="-2"/>
          <w:sz w:val="22"/>
          <w:szCs w:val="22"/>
          <w:u w:val="single"/>
          <w:lang w:val="fr-FR"/>
        </w:rPr>
        <w:t xml:space="preserve">Vice-président </w:t>
      </w:r>
      <w:r w:rsidRPr="006E3A70">
        <w:rPr>
          <w:rFonts w:eastAsia="MS Mincho"/>
          <w:spacing w:val="-2"/>
          <w:sz w:val="22"/>
          <w:szCs w:val="22"/>
          <w:lang w:val="fr-FR"/>
        </w:rPr>
        <w:t xml:space="preserve">: </w:t>
      </w:r>
      <w:r w:rsidRPr="006E3A70">
        <w:rPr>
          <w:rFonts w:eastAsia="MS Mincho"/>
          <w:spacing w:val="-2"/>
          <w:sz w:val="22"/>
          <w:szCs w:val="22"/>
          <w:lang w:val="fr-FR"/>
        </w:rPr>
        <w:tab/>
        <w:t>M. Álvaro Calderón Ponce de León, Représentant suppléant de la Colombie près l'OEA</w:t>
      </w:r>
    </w:p>
    <w:p w14:paraId="53D46903" w14:textId="3A121767" w:rsidR="006E3A70" w:rsidRDefault="006E3A70" w:rsidP="006E3A70">
      <w:pPr>
        <w:suppressAutoHyphens/>
        <w:jc w:val="both"/>
        <w:rPr>
          <w:rFonts w:eastAsia="MS Mincho"/>
          <w:sz w:val="22"/>
          <w:szCs w:val="22"/>
          <w:lang w:val="fr-FR"/>
        </w:rPr>
      </w:pPr>
    </w:p>
    <w:p w14:paraId="5291FBEC" w14:textId="1E8FDC85" w:rsidR="001F3F2D" w:rsidRPr="001F3F2D" w:rsidRDefault="00B86018" w:rsidP="001F3F2D">
      <w:pPr>
        <w:tabs>
          <w:tab w:val="left" w:pos="720"/>
          <w:tab w:val="left" w:pos="1440"/>
        </w:tabs>
        <w:suppressAutoHyphens/>
        <w:jc w:val="both"/>
        <w:rPr>
          <w:rFonts w:eastAsia="MS Mincho"/>
          <w:sz w:val="22"/>
          <w:szCs w:val="22"/>
          <w:lang w:val="fr-FR"/>
        </w:rPr>
      </w:pPr>
      <w:r>
        <w:rPr>
          <w:rFonts w:eastAsia="MS Mincho"/>
          <w:sz w:val="22"/>
          <w:szCs w:val="22"/>
          <w:lang w:val="fr-FR"/>
        </w:rPr>
        <w:tab/>
      </w:r>
      <w:r w:rsidR="001F3F2D" w:rsidRPr="001F3F2D">
        <w:rPr>
          <w:rFonts w:eastAsia="MS Mincho"/>
          <w:sz w:val="22"/>
          <w:szCs w:val="22"/>
          <w:lang w:val="fr-FR"/>
        </w:rPr>
        <w:t>En vertu des dispositions de l’article 58 du Règlement régissant les réunions ordinaires et extraordinaires du CIDI, les fonctions de la Commission des questions de migration consistent à:</w:t>
      </w:r>
    </w:p>
    <w:p w14:paraId="457A763C" w14:textId="77777777" w:rsidR="001F3F2D" w:rsidRPr="001F3F2D" w:rsidRDefault="001F3F2D" w:rsidP="001F3F2D">
      <w:pPr>
        <w:suppressAutoHyphens/>
        <w:ind w:firstLine="720"/>
        <w:jc w:val="both"/>
        <w:rPr>
          <w:rFonts w:eastAsia="MS Mincho"/>
          <w:sz w:val="22"/>
          <w:szCs w:val="22"/>
          <w:lang w:val="fr-FR"/>
        </w:rPr>
      </w:pPr>
    </w:p>
    <w:p w14:paraId="0616C30D" w14:textId="77777777" w:rsidR="001F3F2D" w:rsidRPr="001F3F2D" w:rsidRDefault="001F3F2D" w:rsidP="001F3F2D">
      <w:pPr>
        <w:numPr>
          <w:ilvl w:val="0"/>
          <w:numId w:val="46"/>
        </w:numPr>
        <w:tabs>
          <w:tab w:val="left" w:pos="1440"/>
        </w:tabs>
        <w:suppressAutoHyphens/>
        <w:ind w:left="1440" w:hanging="720"/>
        <w:jc w:val="both"/>
        <w:rPr>
          <w:rFonts w:eastAsia="MS Mincho"/>
          <w:iCs/>
          <w:sz w:val="22"/>
          <w:szCs w:val="22"/>
          <w:lang w:val="fr-FR"/>
        </w:rPr>
      </w:pPr>
      <w:r w:rsidRPr="001F3F2D">
        <w:rPr>
          <w:rFonts w:eastAsia="MS Mincho"/>
          <w:sz w:val="22"/>
          <w:szCs w:val="22"/>
          <w:lang w:val="fr-FR"/>
        </w:rPr>
        <w:t>Servir de forum principal de l’Organisation chargé de la thématique de la migration selon une approche intégrale, équilibrée et technique qui prenne en compte la contribution et les défis que la migration représente pour les pays d’origine, de transit, de destination et/ou de retour et en intégrant la perspective de genre;</w:t>
      </w:r>
      <w:r w:rsidRPr="001F3F2D">
        <w:rPr>
          <w:rFonts w:eastAsia="MS Mincho"/>
          <w:iCs/>
          <w:sz w:val="22"/>
          <w:szCs w:val="22"/>
          <w:lang w:val="fr-FR"/>
        </w:rPr>
        <w:t xml:space="preserve"> </w:t>
      </w:r>
    </w:p>
    <w:p w14:paraId="309B8B49" w14:textId="77777777" w:rsidR="001F3F2D" w:rsidRPr="001F3F2D" w:rsidRDefault="001F3F2D" w:rsidP="001F3F2D">
      <w:pPr>
        <w:numPr>
          <w:ilvl w:val="0"/>
          <w:numId w:val="46"/>
        </w:numPr>
        <w:tabs>
          <w:tab w:val="left" w:pos="1440"/>
        </w:tabs>
        <w:suppressAutoHyphens/>
        <w:ind w:left="1440" w:hanging="720"/>
        <w:jc w:val="both"/>
        <w:rPr>
          <w:rFonts w:eastAsia="MS Mincho"/>
          <w:iCs/>
          <w:sz w:val="22"/>
          <w:szCs w:val="22"/>
          <w:lang w:val="fr-FR"/>
        </w:rPr>
      </w:pPr>
      <w:r w:rsidRPr="001F3F2D">
        <w:rPr>
          <w:rFonts w:eastAsia="MS Mincho"/>
          <w:sz w:val="22"/>
          <w:szCs w:val="22"/>
          <w:lang w:val="fr-FR"/>
        </w:rPr>
        <w:t>Promouvoir le dialogue, la coopération et la mise en commun des expériences, des acquis et des pratiques optimales sur les plans international, régional, sous-régional et bilatéral en matière de migration, dans le respect des droits de la personne, encourageant la reconnaissance de la contribution importante des migrants au développement intégral du Continent américain;</w:t>
      </w:r>
    </w:p>
    <w:p w14:paraId="2C49C4D3" w14:textId="77777777" w:rsidR="001F3F2D" w:rsidRPr="001F3F2D" w:rsidRDefault="001F3F2D" w:rsidP="001F3F2D">
      <w:pPr>
        <w:numPr>
          <w:ilvl w:val="0"/>
          <w:numId w:val="46"/>
        </w:numPr>
        <w:tabs>
          <w:tab w:val="left" w:pos="1440"/>
        </w:tabs>
        <w:suppressAutoHyphens/>
        <w:ind w:left="1440" w:hanging="720"/>
        <w:jc w:val="both"/>
        <w:rPr>
          <w:rFonts w:eastAsia="MS Mincho"/>
          <w:iCs/>
          <w:sz w:val="22"/>
          <w:szCs w:val="22"/>
          <w:lang w:val="fr-FR"/>
        </w:rPr>
      </w:pPr>
      <w:r w:rsidRPr="001F3F2D">
        <w:rPr>
          <w:rFonts w:eastAsia="MS Mincho"/>
          <w:sz w:val="22"/>
          <w:szCs w:val="22"/>
          <w:lang w:val="fr-FR"/>
        </w:rPr>
        <w:t>Réviser et mettre en œuvre les politiques relatives à la migration qui lui seront confiées par l’Assemblée générale ou le CIDI et en assurer le suivi;</w:t>
      </w:r>
    </w:p>
    <w:p w14:paraId="08D090D1" w14:textId="77777777" w:rsidR="001F3F2D" w:rsidRPr="001F3F2D" w:rsidRDefault="001F3F2D" w:rsidP="001F3F2D">
      <w:pPr>
        <w:numPr>
          <w:ilvl w:val="0"/>
          <w:numId w:val="46"/>
        </w:numPr>
        <w:tabs>
          <w:tab w:val="left" w:pos="1440"/>
        </w:tabs>
        <w:suppressAutoHyphens/>
        <w:ind w:left="1440" w:hanging="720"/>
        <w:jc w:val="both"/>
        <w:rPr>
          <w:rFonts w:eastAsia="MS Mincho"/>
          <w:iCs/>
          <w:sz w:val="22"/>
          <w:szCs w:val="22"/>
          <w:lang w:val="fr-FR"/>
        </w:rPr>
      </w:pPr>
      <w:r w:rsidRPr="001F3F2D">
        <w:rPr>
          <w:rFonts w:eastAsia="MS Mincho"/>
          <w:sz w:val="22"/>
          <w:szCs w:val="22"/>
          <w:lang w:val="fr-FR"/>
        </w:rPr>
        <w:t>Promouvoir les liens et l’échange des informations avec d’autres organismes internationaux et mécanismes sous-régionaux de consultation ayant reçu des mandats en matière de migration.</w:t>
      </w:r>
    </w:p>
    <w:p w14:paraId="174CAC74" w14:textId="77777777" w:rsidR="001F3F2D" w:rsidRPr="006E3A70" w:rsidRDefault="001F3F2D" w:rsidP="001F3F2D">
      <w:pPr>
        <w:tabs>
          <w:tab w:val="left" w:pos="1440"/>
        </w:tabs>
        <w:suppressAutoHyphens/>
        <w:ind w:left="1440" w:hanging="720"/>
        <w:jc w:val="both"/>
        <w:rPr>
          <w:rFonts w:eastAsia="MS Mincho"/>
          <w:sz w:val="22"/>
          <w:szCs w:val="22"/>
          <w:lang w:val="fr-FR"/>
        </w:rPr>
      </w:pPr>
    </w:p>
    <w:p w14:paraId="16CD76A7" w14:textId="77777777" w:rsidR="006E3A70" w:rsidRPr="006E3A70" w:rsidRDefault="006E3A70" w:rsidP="006E3A70">
      <w:pPr>
        <w:suppressAutoHyphens/>
        <w:ind w:left="720" w:firstLine="720"/>
        <w:jc w:val="both"/>
        <w:rPr>
          <w:sz w:val="22"/>
          <w:szCs w:val="22"/>
          <w:lang w:val="fr-FR"/>
        </w:rPr>
      </w:pPr>
      <w:r w:rsidRPr="006E3A70">
        <w:rPr>
          <w:rFonts w:eastAsia="MS Mincho"/>
          <w:sz w:val="22"/>
          <w:szCs w:val="22"/>
          <w:lang w:val="fr-FR"/>
        </w:rPr>
        <w:t xml:space="preserve">La CAM a tenu huit (8) réunions formelles et quatre (4) réunions informelles afin de mener à bien les activités approuvées dans son plan de travail au cours de la période 2019-2020. Les principales activités réalisées au cours de cette période ont consisté, pour l'essentiel, en celles prévues dans le plan de travail 2019-2020 (document CIDI/CAM/doc.65/19  </w:t>
      </w:r>
      <w:hyperlink r:id="rId119" w:history="1">
        <w:r w:rsidRPr="006E3A70">
          <w:rPr>
            <w:sz w:val="22"/>
            <w:szCs w:val="22"/>
            <w:u w:val="single"/>
            <w:lang w:val="fr-FR"/>
          </w:rPr>
          <w:t>Español</w:t>
        </w:r>
      </w:hyperlink>
      <w:r w:rsidRPr="006E3A70">
        <w:rPr>
          <w:sz w:val="22"/>
          <w:szCs w:val="22"/>
          <w:lang w:val="fr-FR"/>
        </w:rPr>
        <w:t xml:space="preserve"> |</w:t>
      </w:r>
      <w:hyperlink r:id="rId120" w:history="1">
        <w:r w:rsidRPr="006E3A70">
          <w:rPr>
            <w:sz w:val="22"/>
            <w:szCs w:val="22"/>
            <w:u w:val="single"/>
            <w:lang w:val="fr-FR"/>
          </w:rPr>
          <w:t>English</w:t>
        </w:r>
      </w:hyperlink>
      <w:r w:rsidRPr="006E3A70">
        <w:rPr>
          <w:sz w:val="22"/>
          <w:szCs w:val="22"/>
          <w:lang w:val="fr-FR"/>
        </w:rPr>
        <w:t xml:space="preserve"> | </w:t>
      </w:r>
      <w:hyperlink r:id="rId121" w:history="1">
        <w:r w:rsidRPr="006E3A70">
          <w:rPr>
            <w:sz w:val="22"/>
            <w:szCs w:val="22"/>
            <w:u w:val="single"/>
            <w:lang w:val="fr-FR"/>
          </w:rPr>
          <w:t>Français</w:t>
        </w:r>
      </w:hyperlink>
      <w:r w:rsidRPr="006E3A70">
        <w:rPr>
          <w:sz w:val="22"/>
          <w:szCs w:val="22"/>
          <w:lang w:val="fr-FR"/>
        </w:rPr>
        <w:t xml:space="preserve"> | </w:t>
      </w:r>
      <w:hyperlink r:id="rId122" w:history="1">
        <w:r w:rsidRPr="006E3A70">
          <w:rPr>
            <w:sz w:val="22"/>
            <w:szCs w:val="22"/>
            <w:u w:val="single"/>
            <w:lang w:val="fr-FR"/>
          </w:rPr>
          <w:t>Português</w:t>
        </w:r>
      </w:hyperlink>
      <w:r w:rsidRPr="006E3A70">
        <w:rPr>
          <w:sz w:val="22"/>
          <w:szCs w:val="22"/>
          <w:lang w:val="fr-FR"/>
        </w:rPr>
        <w:t>), dont l'objectif était d'aborder les questions migratoires dans les Amériques de manière multidimensionnelle, avec une approche fondée sur les droits, couvrant les dimensions sociales et économiques, dans une perspective nationale et régionale :</w:t>
      </w:r>
    </w:p>
    <w:p w14:paraId="634DA0FC" w14:textId="77777777" w:rsidR="006E3A70" w:rsidRPr="006E3A70" w:rsidRDefault="006E3A70" w:rsidP="006E3A70">
      <w:pPr>
        <w:suppressAutoHyphens/>
        <w:jc w:val="both"/>
        <w:rPr>
          <w:sz w:val="22"/>
          <w:szCs w:val="22"/>
          <w:lang w:val="fr-FR"/>
        </w:rPr>
      </w:pPr>
    </w:p>
    <w:p w14:paraId="3425C5DB" w14:textId="77777777" w:rsidR="006E3A70" w:rsidRPr="006E3A70" w:rsidRDefault="006E3A70" w:rsidP="006E3A70">
      <w:pPr>
        <w:numPr>
          <w:ilvl w:val="6"/>
          <w:numId w:val="25"/>
        </w:numPr>
        <w:suppressAutoHyphens/>
        <w:ind w:left="2160" w:hanging="720"/>
        <w:contextualSpacing/>
        <w:jc w:val="both"/>
        <w:rPr>
          <w:rFonts w:eastAsia="Cambria"/>
          <w:sz w:val="22"/>
          <w:szCs w:val="22"/>
          <w:lang w:val="fr-FR"/>
        </w:rPr>
      </w:pPr>
      <w:r w:rsidRPr="006E3A70">
        <w:rPr>
          <w:rFonts w:eastAsia="Cambria"/>
          <w:sz w:val="22"/>
          <w:szCs w:val="22"/>
          <w:lang w:val="fr-FR"/>
        </w:rPr>
        <w:t>Des réunions ont été organisées sur les thèmes suivants : réglementations internationales et interaméricaines relatives à la protection des travailleurs migrants et de leurs familles ; contributions des migrants aux pays d'accueil, en commémoration de la Journée internationale des migrants ; défis de la migration pour les États des Caraïbes, en particulier les petits États insulaires ; réponses de la communauté internationale pour faire face aux défis humanitaire et à l'intégration socio-économique des populations migrantes dans la région ; et politiques publiques et meilleures pratiques dans la région pour lutter contre la discrimination, la xénophobie et le racisme.</w:t>
      </w:r>
    </w:p>
    <w:p w14:paraId="28242206" w14:textId="77777777" w:rsidR="006E3A70" w:rsidRPr="006E3A70" w:rsidRDefault="006E3A70" w:rsidP="006E3A70">
      <w:pPr>
        <w:numPr>
          <w:ilvl w:val="6"/>
          <w:numId w:val="25"/>
        </w:numPr>
        <w:suppressAutoHyphens/>
        <w:ind w:left="2160" w:hanging="720"/>
        <w:contextualSpacing/>
        <w:jc w:val="both"/>
        <w:rPr>
          <w:rFonts w:eastAsia="Cambria"/>
          <w:sz w:val="22"/>
          <w:szCs w:val="22"/>
          <w:lang w:val="fr-FR"/>
        </w:rPr>
      </w:pPr>
      <w:r w:rsidRPr="006E3A70">
        <w:rPr>
          <w:rFonts w:eastAsia="Cambria"/>
          <w:sz w:val="22"/>
          <w:szCs w:val="22"/>
          <w:lang w:val="fr-FR"/>
        </w:rPr>
        <w:lastRenderedPageBreak/>
        <w:t xml:space="preserve">Suite à la crise provoquée par la pandémie de COVID-19, la CAM a modifié son calendrier d'activités dans la seconde moitié de la période, afin de tenir une réunion thématique sur le thème « Impact de la pandémie de COVID-19 sur les migrants dans les Amériques » </w:t>
      </w:r>
      <w:r w:rsidRPr="006E3A70">
        <w:rPr>
          <w:rFonts w:eastAsia="MS Mincho"/>
          <w:sz w:val="22"/>
          <w:szCs w:val="22"/>
          <w:lang w:val="fr-FR"/>
        </w:rPr>
        <w:t xml:space="preserve">(CIDI/CAM/doc.78/20) – </w:t>
      </w:r>
      <w:hyperlink r:id="rId123" w:history="1">
        <w:r w:rsidRPr="006E3A70">
          <w:rPr>
            <w:rFonts w:eastAsia="Calibri"/>
            <w:color w:val="0000FF"/>
            <w:sz w:val="22"/>
            <w:szCs w:val="22"/>
            <w:u w:val="single"/>
            <w:lang w:val="fr-FR"/>
          </w:rPr>
          <w:t xml:space="preserve">Español </w:t>
        </w:r>
      </w:hyperlink>
      <w:hyperlink r:id="rId124" w:history="1">
        <w:r w:rsidRPr="006E3A70">
          <w:rPr>
            <w:rFonts w:eastAsia="Calibri"/>
            <w:color w:val="0000FF"/>
            <w:sz w:val="22"/>
            <w:szCs w:val="22"/>
            <w:u w:val="single"/>
            <w:lang w:val="fr-FR"/>
          </w:rPr>
          <w:t>English</w:t>
        </w:r>
      </w:hyperlink>
      <w:r w:rsidRPr="006E3A70">
        <w:rPr>
          <w:rFonts w:eastAsia="Calibri"/>
          <w:sz w:val="22"/>
          <w:szCs w:val="22"/>
          <w:lang w:val="fr-FR"/>
        </w:rPr>
        <w:t xml:space="preserve">. Cette réunion a permis de réfléchir sur les différents défis que les pays de la région ont rencontrés lors de l'urgence sanitaire actuelle, ainsi que sur les réponses qu'ils y ont apportées. Parmi les intervenants figuraient le Comité international de la Croix-Rouge (CICR), la Commission interaméricaine des droits de l'homme (CIDH), l'Organisation panaméricaine de la santé (OPS) et le Secrétariat à l'accès aux droits et à l'équité de l'OEA (SADyE) par l'intermédiaire de son département de l'inclusion sociale. </w:t>
      </w:r>
    </w:p>
    <w:p w14:paraId="0D3A1441" w14:textId="77777777" w:rsidR="006E3A70" w:rsidRPr="006E3A70" w:rsidRDefault="006E3A70" w:rsidP="006E3A70">
      <w:pPr>
        <w:numPr>
          <w:ilvl w:val="6"/>
          <w:numId w:val="25"/>
        </w:numPr>
        <w:suppressAutoHyphens/>
        <w:ind w:left="2160" w:hanging="720"/>
        <w:contextualSpacing/>
        <w:jc w:val="both"/>
        <w:rPr>
          <w:rFonts w:eastAsia="Cambria"/>
          <w:sz w:val="22"/>
          <w:szCs w:val="22"/>
          <w:lang w:val="fr-FR"/>
        </w:rPr>
      </w:pPr>
      <w:r w:rsidRPr="006E3A70">
        <w:rPr>
          <w:rFonts w:eastAsia="Cambria"/>
          <w:sz w:val="22"/>
          <w:szCs w:val="22"/>
          <w:lang w:val="fr-FR"/>
        </w:rPr>
        <w:t xml:space="preserve">En préparation de l'Assemblée générale, la CAM a tenu des réunions formelles et informelles pour discuter et négocier les paragraphes à inclure dans la résolution omnibus « Promotion d’initiatives continentales en matière de développement intégré : promotion de la résilience », qui ont fait l’objet d’une décision le 24 septembre 2020 (document CIDI/CAM/doc.81/20 rev. 4) </w:t>
      </w:r>
      <w:r w:rsidRPr="006E3A70">
        <w:rPr>
          <w:rFonts w:eastAsia="Calibri"/>
          <w:sz w:val="22"/>
          <w:szCs w:val="22"/>
          <w:lang w:val="fr-FR"/>
        </w:rPr>
        <w:t xml:space="preserve">– </w:t>
      </w:r>
      <w:hyperlink r:id="rId125" w:history="1">
        <w:r w:rsidRPr="006E3A70">
          <w:rPr>
            <w:rFonts w:eastAsia="Calibri"/>
            <w:color w:val="0000FF"/>
            <w:sz w:val="22"/>
            <w:szCs w:val="22"/>
            <w:u w:val="single"/>
            <w:lang w:val="fr-FR"/>
          </w:rPr>
          <w:t>Español</w:t>
        </w:r>
      </w:hyperlink>
      <w:r w:rsidRPr="006E3A70">
        <w:rPr>
          <w:rFonts w:eastAsia="Calibri"/>
          <w:sz w:val="22"/>
          <w:szCs w:val="22"/>
          <w:lang w:val="fr-FR"/>
        </w:rPr>
        <w:t xml:space="preserve"> </w:t>
      </w:r>
      <w:hyperlink r:id="rId126" w:history="1">
        <w:r w:rsidRPr="006E3A70">
          <w:rPr>
            <w:rFonts w:eastAsia="Calibri"/>
            <w:color w:val="0000FF"/>
            <w:sz w:val="22"/>
            <w:szCs w:val="22"/>
            <w:u w:val="single"/>
            <w:lang w:val="fr-FR"/>
          </w:rPr>
          <w:t>English</w:t>
        </w:r>
      </w:hyperlink>
      <w:r w:rsidRPr="006E3A70">
        <w:rPr>
          <w:rFonts w:eastAsia="Calibri"/>
          <w:sz w:val="22"/>
          <w:szCs w:val="22"/>
          <w:lang w:val="fr-FR"/>
        </w:rPr>
        <w:t xml:space="preserve"> </w:t>
      </w:r>
      <w:hyperlink r:id="rId127" w:history="1">
        <w:r w:rsidRPr="006E3A70">
          <w:rPr>
            <w:rFonts w:eastAsia="Calibri"/>
            <w:color w:val="0000FF"/>
            <w:sz w:val="22"/>
            <w:szCs w:val="22"/>
            <w:u w:val="single"/>
            <w:lang w:val="fr-FR"/>
          </w:rPr>
          <w:t>Français</w:t>
        </w:r>
      </w:hyperlink>
      <w:r w:rsidRPr="006E3A70">
        <w:rPr>
          <w:rFonts w:eastAsia="Calibri"/>
          <w:sz w:val="22"/>
          <w:szCs w:val="22"/>
          <w:lang w:val="fr-FR"/>
        </w:rPr>
        <w:t xml:space="preserve"> </w:t>
      </w:r>
      <w:hyperlink r:id="rId128" w:history="1">
        <w:r w:rsidRPr="006E3A70">
          <w:rPr>
            <w:rFonts w:eastAsia="Calibri"/>
            <w:color w:val="0000FF"/>
            <w:sz w:val="22"/>
            <w:szCs w:val="22"/>
            <w:u w:val="single"/>
            <w:lang w:val="fr-FR"/>
          </w:rPr>
          <w:t>Português</w:t>
        </w:r>
      </w:hyperlink>
      <w:r w:rsidRPr="006E3A70">
        <w:rPr>
          <w:rFonts w:eastAsia="Calibri"/>
          <w:color w:val="0000FF"/>
          <w:sz w:val="22"/>
          <w:szCs w:val="22"/>
          <w:lang w:val="fr-FR"/>
        </w:rPr>
        <w:t>.</w:t>
      </w:r>
    </w:p>
    <w:p w14:paraId="0827AD73" w14:textId="77777777" w:rsidR="006E3A70" w:rsidRPr="006E3A70" w:rsidRDefault="006E3A70" w:rsidP="006E3A70">
      <w:pPr>
        <w:suppressAutoHyphens/>
        <w:contextualSpacing/>
        <w:jc w:val="both"/>
        <w:rPr>
          <w:rFonts w:eastAsia="Cambria"/>
          <w:sz w:val="22"/>
          <w:szCs w:val="22"/>
          <w:lang w:val="fr-FR"/>
        </w:rPr>
      </w:pPr>
    </w:p>
    <w:p w14:paraId="7535D237" w14:textId="77777777" w:rsidR="006E3A70" w:rsidRPr="006E3A70" w:rsidRDefault="006E3A70" w:rsidP="006E3A70">
      <w:pPr>
        <w:suppressAutoHyphens/>
        <w:jc w:val="both"/>
        <w:rPr>
          <w:rFonts w:eastAsia="MS Mincho"/>
          <w:sz w:val="22"/>
          <w:szCs w:val="22"/>
          <w:lang w:val="fr-FR"/>
        </w:rPr>
      </w:pPr>
    </w:p>
    <w:p w14:paraId="0B49BB1F" w14:textId="77777777" w:rsidR="00B86018" w:rsidRPr="00B86018" w:rsidRDefault="00B86018" w:rsidP="00B86018">
      <w:pPr>
        <w:numPr>
          <w:ilvl w:val="0"/>
          <w:numId w:val="37"/>
        </w:numPr>
        <w:tabs>
          <w:tab w:val="clear" w:pos="720"/>
        </w:tabs>
        <w:jc w:val="center"/>
        <w:outlineLvl w:val="0"/>
        <w:rPr>
          <w:sz w:val="22"/>
          <w:szCs w:val="22"/>
          <w:lang w:val="fr-CA"/>
        </w:rPr>
      </w:pPr>
      <w:bookmarkStart w:id="12" w:name="_Toc386461636"/>
      <w:r w:rsidRPr="00B86018">
        <w:rPr>
          <w:sz w:val="22"/>
          <w:szCs w:val="22"/>
          <w:lang w:val="fr-CA"/>
        </w:rPr>
        <w:t>ACTIVITÉS DU SECRÉTARIAT EXÉCUTIF AU DÉVELOPPEMENT INTÉGRÉ (SEDI) (2019 - 2020)</w:t>
      </w:r>
      <w:bookmarkEnd w:id="12"/>
    </w:p>
    <w:p w14:paraId="269C4258" w14:textId="77777777" w:rsidR="00B86018" w:rsidRPr="00B86018" w:rsidRDefault="00B86018" w:rsidP="00B86018">
      <w:pPr>
        <w:jc w:val="both"/>
        <w:rPr>
          <w:sz w:val="22"/>
          <w:szCs w:val="22"/>
          <w:lang w:val="fr-CA"/>
        </w:rPr>
      </w:pPr>
    </w:p>
    <w:p w14:paraId="53A9F8A5" w14:textId="77777777" w:rsidR="00B86018" w:rsidRPr="00B86018" w:rsidRDefault="00B86018" w:rsidP="00B86018">
      <w:pPr>
        <w:ind w:firstLine="720"/>
        <w:jc w:val="both"/>
        <w:rPr>
          <w:rFonts w:eastAsia="Calibri"/>
          <w:sz w:val="22"/>
          <w:szCs w:val="22"/>
          <w:lang w:val="fr-CA"/>
        </w:rPr>
      </w:pPr>
      <w:r w:rsidRPr="00B86018">
        <w:rPr>
          <w:rFonts w:eastAsia="Calibri"/>
          <w:sz w:val="22"/>
          <w:szCs w:val="22"/>
          <w:lang w:val="fr-CA"/>
        </w:rPr>
        <w:t xml:space="preserve">Le Secrétariat exécutif au développement intégré (SEDI), en sa qualité d’organe de l’Organisation pour le développement, soutient, facilite et encourage le développement intégré moyennant la promotion du dialogue entre les secteurs, les partenariats publics-privés et l’établissement de consensus dans l’intégration des politiques gouvernementales relatives au développement durable. Ses activités et ses programmes renforcent la démocratie, la sécurité multidimensionnelle et la promotion des droits de la personne dans les États membres de l’Organisation. </w:t>
      </w:r>
    </w:p>
    <w:p w14:paraId="3AB4A124" w14:textId="77777777" w:rsidR="00B86018" w:rsidRPr="00B86018" w:rsidRDefault="00B86018" w:rsidP="00B86018">
      <w:pPr>
        <w:jc w:val="both"/>
        <w:rPr>
          <w:rFonts w:eastAsia="Calibri"/>
          <w:sz w:val="22"/>
          <w:szCs w:val="22"/>
          <w:lang w:val="fr-CA"/>
        </w:rPr>
      </w:pPr>
    </w:p>
    <w:p w14:paraId="3E96BBB1" w14:textId="77777777" w:rsidR="00B86018" w:rsidRPr="00B86018" w:rsidRDefault="00B86018" w:rsidP="00B86018">
      <w:pPr>
        <w:ind w:firstLine="720"/>
        <w:jc w:val="both"/>
        <w:rPr>
          <w:sz w:val="22"/>
          <w:szCs w:val="22"/>
          <w:lang w:val="fr-CA"/>
        </w:rPr>
      </w:pPr>
      <w:r w:rsidRPr="00B86018">
        <w:rPr>
          <w:rFonts w:eastAsia="Calibri"/>
          <w:sz w:val="22"/>
          <w:szCs w:val="22"/>
          <w:lang w:val="fr-CA"/>
        </w:rPr>
        <w:t xml:space="preserve">L’année </w:t>
      </w:r>
      <w:r w:rsidRPr="00B86018">
        <w:rPr>
          <w:sz w:val="22"/>
          <w:szCs w:val="22"/>
          <w:lang w:val="fr-CA"/>
        </w:rPr>
        <w:t xml:space="preserve">2019 a été une période de réalisations importantes pour le Secrétariat en ce qui concerne ses initiatives visant à soutenir les activités de développement durable et inclusif dans les États membres. Il a renforcé efficacement les synergies au sein des domaines thématiques et entre ceux-ci ainsi que les liens entre les discussions des politiques et la mise en œuvre des programmes. En outre, il a utilisé sa capacité actuelle pour tirer parti des partenariats en faveur du développement et, par un positionnement ciblé, il a contribué à faire de la région un centre névralgique pour la coopération Sud-Sud et triangulaire. Au cours des huit derniers mois, le Secrétariat a noué une nouvelle alliance et de nouveaux partenariats et a repositionné ses programmes et initiatives existants afin de répondre aux besoins émergeants des États membres pour leurs interventions destinées à relever les défis complexes que pose la pandémie de la COVID-19.  </w:t>
      </w:r>
    </w:p>
    <w:p w14:paraId="37AB586F" w14:textId="77777777" w:rsidR="00B86018" w:rsidRPr="00B86018" w:rsidRDefault="00B86018" w:rsidP="00B86018">
      <w:pPr>
        <w:jc w:val="both"/>
        <w:rPr>
          <w:sz w:val="22"/>
          <w:szCs w:val="22"/>
          <w:lang w:val="fr-CA"/>
        </w:rPr>
      </w:pPr>
    </w:p>
    <w:p w14:paraId="436C59B7" w14:textId="77777777" w:rsidR="00B86018" w:rsidRPr="00B86018" w:rsidRDefault="00B86018" w:rsidP="00B86018">
      <w:pPr>
        <w:jc w:val="both"/>
        <w:rPr>
          <w:b/>
          <w:bCs/>
          <w:sz w:val="22"/>
          <w:szCs w:val="22"/>
          <w:u w:val="single"/>
          <w:lang w:val="fr-CA"/>
        </w:rPr>
      </w:pPr>
      <w:r w:rsidRPr="00B86018">
        <w:rPr>
          <w:b/>
          <w:bCs/>
          <w:sz w:val="22"/>
          <w:szCs w:val="22"/>
          <w:u w:val="single"/>
          <w:lang w:val="fr-CA"/>
        </w:rPr>
        <w:t>Ligne stratégique 1: Promouvoir des économies inclusives et compétitives</w:t>
      </w:r>
    </w:p>
    <w:p w14:paraId="2EBA8E95" w14:textId="77777777" w:rsidR="00B86018" w:rsidRPr="00B86018" w:rsidRDefault="00B86018" w:rsidP="00B86018">
      <w:pPr>
        <w:jc w:val="both"/>
        <w:rPr>
          <w:sz w:val="22"/>
          <w:szCs w:val="22"/>
          <w:lang w:val="fr-CA"/>
        </w:rPr>
      </w:pPr>
    </w:p>
    <w:p w14:paraId="45FCC072" w14:textId="04996F9F" w:rsidR="00B86018" w:rsidRPr="00B86018" w:rsidRDefault="00B86018" w:rsidP="00B86018">
      <w:pPr>
        <w:ind w:firstLine="720"/>
        <w:jc w:val="both"/>
        <w:rPr>
          <w:sz w:val="22"/>
          <w:szCs w:val="22"/>
          <w:lang w:val="fr-CA"/>
        </w:rPr>
      </w:pPr>
      <w:r w:rsidRPr="00B86018">
        <w:rPr>
          <w:sz w:val="22"/>
          <w:szCs w:val="22"/>
          <w:lang w:val="fr-CA"/>
        </w:rPr>
        <w:t xml:space="preserve">Les initiatives sur Facebook et WhatsApp Business lancées tout récemment ainsi que le programme des Centres pour le développement des petites entreprises (SBDC) dans les Caraïbes ont fourni aux micro, petites et moyennes entreprises (MPME) et aux décideurs des possibilités de renforcement des capacités ainsi que des outils qui les aideront à renforcer leur riposte, leur récupération et leur résilience. En outre, six (6) éditions spéciales du Bulletin de l’OEA pour les MPME </w:t>
      </w:r>
      <w:r w:rsidRPr="00B86018">
        <w:rPr>
          <w:sz w:val="22"/>
          <w:szCs w:val="22"/>
          <w:lang w:val="fr-CA"/>
        </w:rPr>
        <w:lastRenderedPageBreak/>
        <w:t xml:space="preserve">ont contribué à mettre en commun les mesures adoptées par les États membres dans le but d’adoucir les effets économiques de la pandémie sur les MPME.  D’autres initiatives, comme le programme de bourse de perfectionnement OEA-MPME du Chili et la Centrale d’informations sur les MPME ont continué de renforcer l’écosystème des MPME dans les États membres. </w:t>
      </w:r>
    </w:p>
    <w:p w14:paraId="0C6FB8D9" w14:textId="77777777" w:rsidR="00B86018" w:rsidRPr="00B86018" w:rsidRDefault="00B86018" w:rsidP="00B86018">
      <w:pPr>
        <w:jc w:val="both"/>
        <w:rPr>
          <w:sz w:val="22"/>
          <w:szCs w:val="22"/>
          <w:lang w:val="fr-CA"/>
        </w:rPr>
      </w:pPr>
    </w:p>
    <w:p w14:paraId="351311BB" w14:textId="77777777" w:rsidR="00B86018" w:rsidRPr="00B86018" w:rsidRDefault="00B86018" w:rsidP="00B86018">
      <w:pPr>
        <w:numPr>
          <w:ilvl w:val="0"/>
          <w:numId w:val="38"/>
        </w:numPr>
        <w:ind w:left="1440" w:hanging="720"/>
        <w:jc w:val="both"/>
        <w:rPr>
          <w:b/>
          <w:bCs/>
          <w:i/>
          <w:sz w:val="22"/>
          <w:szCs w:val="22"/>
          <w:lang w:val="fr-CA"/>
        </w:rPr>
      </w:pPr>
      <w:bookmarkStart w:id="13" w:name="_Hlk52885577"/>
      <w:r w:rsidRPr="00B86018">
        <w:rPr>
          <w:b/>
          <w:bCs/>
          <w:sz w:val="22"/>
          <w:szCs w:val="22"/>
          <w:lang w:val="fr-CA"/>
        </w:rPr>
        <w:t>Le programme des Centres pour le développement des petites entreprises (SBDC) dans les Caraïbes</w:t>
      </w:r>
    </w:p>
    <w:p w14:paraId="379C15EA" w14:textId="77777777" w:rsidR="00B86018" w:rsidRPr="00B86018" w:rsidRDefault="00B86018" w:rsidP="00B86018">
      <w:pPr>
        <w:jc w:val="both"/>
        <w:rPr>
          <w:b/>
          <w:bCs/>
          <w:i/>
          <w:sz w:val="22"/>
          <w:szCs w:val="22"/>
          <w:lang w:val="fr-CA"/>
        </w:rPr>
      </w:pPr>
    </w:p>
    <w:p w14:paraId="7A0189D2" w14:textId="77777777" w:rsidR="00B86018" w:rsidRPr="00B86018" w:rsidRDefault="00B86018" w:rsidP="00B86018">
      <w:pPr>
        <w:numPr>
          <w:ilvl w:val="1"/>
          <w:numId w:val="39"/>
        </w:numPr>
        <w:ind w:left="2160" w:hanging="720"/>
        <w:jc w:val="both"/>
        <w:rPr>
          <w:sz w:val="22"/>
          <w:szCs w:val="22"/>
          <w:lang w:val="fr-CA"/>
        </w:rPr>
      </w:pPr>
      <w:r w:rsidRPr="00B86018">
        <w:rPr>
          <w:bCs/>
          <w:sz w:val="22"/>
          <w:szCs w:val="22"/>
          <w:lang w:val="fr-CA"/>
        </w:rPr>
        <w:t xml:space="preserve">A exécuté des séances d’assistance technique virtuelles à l’intention de plus de 120 MPME des Caraïbes afin de renforcer leur résilience et leur récupération face à la pandémie. </w:t>
      </w:r>
    </w:p>
    <w:p w14:paraId="281138FF" w14:textId="77777777" w:rsidR="00B86018" w:rsidRPr="00B86018" w:rsidRDefault="00B86018" w:rsidP="00B86018">
      <w:pPr>
        <w:jc w:val="both"/>
        <w:rPr>
          <w:sz w:val="22"/>
          <w:szCs w:val="22"/>
          <w:lang w:val="fr-CA"/>
        </w:rPr>
      </w:pPr>
    </w:p>
    <w:bookmarkEnd w:id="13"/>
    <w:p w14:paraId="37C46448" w14:textId="77777777" w:rsidR="00B86018" w:rsidRPr="00B86018" w:rsidRDefault="00B86018" w:rsidP="00B86018">
      <w:pPr>
        <w:numPr>
          <w:ilvl w:val="1"/>
          <w:numId w:val="39"/>
        </w:numPr>
        <w:ind w:left="2160" w:hanging="720"/>
        <w:jc w:val="both"/>
        <w:rPr>
          <w:sz w:val="22"/>
          <w:szCs w:val="22"/>
          <w:lang w:val="fr-CA"/>
        </w:rPr>
      </w:pPr>
      <w:r w:rsidRPr="00B86018">
        <w:rPr>
          <w:sz w:val="22"/>
          <w:szCs w:val="22"/>
          <w:lang w:val="fr-CA"/>
        </w:rPr>
        <w:t xml:space="preserve">Impact économique: 411 nouvelles entreprises ont démarré leurs activités; plus de 684 emplois ont </w:t>
      </w:r>
      <w:r w:rsidRPr="00B86018">
        <w:rPr>
          <w:bCs/>
          <w:sz w:val="22"/>
          <w:szCs w:val="22"/>
          <w:lang w:val="fr-CA"/>
        </w:rPr>
        <w:t>été</w:t>
      </w:r>
      <w:r w:rsidRPr="00B86018">
        <w:rPr>
          <w:sz w:val="22"/>
          <w:szCs w:val="22"/>
          <w:lang w:val="fr-CA"/>
        </w:rPr>
        <w:t xml:space="preserve"> créés et 11.963 emplois ont bénéficié du soutien des SBDC ; $</w:t>
      </w:r>
      <w:r w:rsidRPr="00B86018">
        <w:rPr>
          <w:bCs/>
          <w:sz w:val="22"/>
          <w:szCs w:val="22"/>
          <w:lang w:val="fr-CA"/>
        </w:rPr>
        <w:t>33.952.247</w:t>
      </w:r>
      <w:r w:rsidRPr="00B86018">
        <w:rPr>
          <w:sz w:val="22"/>
          <w:szCs w:val="22"/>
          <w:lang w:val="fr-CA"/>
        </w:rPr>
        <w:t xml:space="preserve"> en chiffres d’affaires et </w:t>
      </w:r>
      <w:r w:rsidRPr="00B86018">
        <w:rPr>
          <w:bCs/>
          <w:sz w:val="22"/>
          <w:szCs w:val="22"/>
          <w:lang w:val="fr-CA"/>
        </w:rPr>
        <w:t>$2.770.307</w:t>
      </w:r>
      <w:r w:rsidRPr="00B86018">
        <w:rPr>
          <w:b/>
          <w:bCs/>
          <w:sz w:val="22"/>
          <w:szCs w:val="22"/>
          <w:lang w:val="fr-CA"/>
        </w:rPr>
        <w:t xml:space="preserve"> </w:t>
      </w:r>
      <w:r w:rsidRPr="00B86018">
        <w:rPr>
          <w:bCs/>
          <w:sz w:val="22"/>
          <w:szCs w:val="22"/>
          <w:lang w:val="fr-CA"/>
        </w:rPr>
        <w:t>en</w:t>
      </w:r>
      <w:r w:rsidRPr="00B86018">
        <w:rPr>
          <w:b/>
          <w:bCs/>
          <w:sz w:val="22"/>
          <w:szCs w:val="22"/>
          <w:lang w:val="fr-CA"/>
        </w:rPr>
        <w:t xml:space="preserve"> </w:t>
      </w:r>
      <w:r w:rsidRPr="00B86018">
        <w:rPr>
          <w:bCs/>
          <w:sz w:val="22"/>
          <w:szCs w:val="22"/>
          <w:lang w:val="fr-CA"/>
        </w:rPr>
        <w:t>bénéfices obtenus ; 96 expansions d’entreprises et $1.121.028,60</w:t>
      </w:r>
      <w:r w:rsidRPr="00B86018">
        <w:rPr>
          <w:b/>
          <w:bCs/>
          <w:sz w:val="22"/>
          <w:szCs w:val="22"/>
          <w:lang w:val="fr-CA"/>
        </w:rPr>
        <w:t xml:space="preserve"> </w:t>
      </w:r>
      <w:r w:rsidRPr="00B86018">
        <w:rPr>
          <w:bCs/>
          <w:sz w:val="22"/>
          <w:szCs w:val="22"/>
          <w:lang w:val="fr-CA"/>
        </w:rPr>
        <w:t>en</w:t>
      </w:r>
      <w:r w:rsidRPr="00B86018">
        <w:rPr>
          <w:b/>
          <w:bCs/>
          <w:sz w:val="22"/>
          <w:szCs w:val="22"/>
          <w:lang w:val="fr-CA"/>
        </w:rPr>
        <w:t xml:space="preserve"> </w:t>
      </w:r>
      <w:r w:rsidRPr="00B86018">
        <w:rPr>
          <w:sz w:val="22"/>
          <w:szCs w:val="22"/>
          <w:lang w:val="fr-CA"/>
        </w:rPr>
        <w:t xml:space="preserve">injection de capitaux obtenus à travers des prêts et des fonds propres dans six États membres des Caraïbes.  </w:t>
      </w:r>
    </w:p>
    <w:p w14:paraId="0447E93D" w14:textId="77777777" w:rsidR="00B86018" w:rsidRPr="00B86018" w:rsidRDefault="00B86018" w:rsidP="00B86018">
      <w:pPr>
        <w:jc w:val="both"/>
        <w:rPr>
          <w:sz w:val="22"/>
          <w:szCs w:val="22"/>
          <w:lang w:val="fr-CA"/>
        </w:rPr>
      </w:pPr>
    </w:p>
    <w:p w14:paraId="55CB7CC9" w14:textId="77777777" w:rsidR="00B86018" w:rsidRPr="00B86018" w:rsidRDefault="00B86018" w:rsidP="00B86018">
      <w:pPr>
        <w:numPr>
          <w:ilvl w:val="1"/>
          <w:numId w:val="39"/>
        </w:numPr>
        <w:ind w:left="2160" w:hanging="720"/>
        <w:jc w:val="both"/>
        <w:rPr>
          <w:sz w:val="22"/>
          <w:szCs w:val="22"/>
          <w:lang w:val="fr-CA"/>
        </w:rPr>
      </w:pPr>
      <w:r w:rsidRPr="00B86018">
        <w:rPr>
          <w:sz w:val="22"/>
          <w:szCs w:val="22"/>
          <w:lang w:val="fr-CA"/>
        </w:rPr>
        <w:t xml:space="preserve">A lancé le Réseau caribéen des SBDC afin de renforcer le dialogue de haut niveau sur les politiques, la coopération, les échanges de pratiques optimales et l’adoption d’initiatives   entre les SBDC et les autorités en charge des MPME dans la région des Caraïbes. </w:t>
      </w:r>
    </w:p>
    <w:p w14:paraId="7A7F0AA0" w14:textId="77777777" w:rsidR="00B86018" w:rsidRPr="00B86018" w:rsidRDefault="00B86018" w:rsidP="00B86018">
      <w:pPr>
        <w:jc w:val="both"/>
        <w:rPr>
          <w:sz w:val="22"/>
          <w:szCs w:val="22"/>
          <w:lang w:val="fr-CA"/>
        </w:rPr>
      </w:pPr>
    </w:p>
    <w:p w14:paraId="76C793A2" w14:textId="77777777" w:rsidR="00B86018" w:rsidRPr="00B86018" w:rsidRDefault="00B86018" w:rsidP="00B86018">
      <w:pPr>
        <w:numPr>
          <w:ilvl w:val="0"/>
          <w:numId w:val="38"/>
        </w:numPr>
        <w:ind w:left="1440" w:hanging="720"/>
        <w:jc w:val="both"/>
        <w:rPr>
          <w:b/>
          <w:bCs/>
          <w:i/>
          <w:iCs/>
          <w:sz w:val="22"/>
          <w:szCs w:val="22"/>
          <w:lang w:val="fr-CA"/>
        </w:rPr>
      </w:pPr>
      <w:r w:rsidRPr="00B86018">
        <w:rPr>
          <w:b/>
          <w:bCs/>
          <w:iCs/>
          <w:sz w:val="22"/>
          <w:szCs w:val="22"/>
          <w:lang w:val="fr-CA"/>
        </w:rPr>
        <w:t>Programme de l’OEA pour la numérisation des MPME</w:t>
      </w:r>
    </w:p>
    <w:p w14:paraId="6177A343" w14:textId="77777777" w:rsidR="00B86018" w:rsidRPr="00B86018" w:rsidRDefault="00B86018" w:rsidP="00B86018">
      <w:pPr>
        <w:jc w:val="both"/>
        <w:rPr>
          <w:bCs/>
          <w:iCs/>
          <w:sz w:val="22"/>
          <w:szCs w:val="22"/>
          <w:lang w:val="fr-CA"/>
        </w:rPr>
      </w:pPr>
    </w:p>
    <w:p w14:paraId="45BF3375" w14:textId="77777777" w:rsidR="00B86018" w:rsidRPr="00B86018" w:rsidRDefault="00B86018" w:rsidP="00B86018">
      <w:pPr>
        <w:numPr>
          <w:ilvl w:val="1"/>
          <w:numId w:val="39"/>
        </w:numPr>
        <w:ind w:left="2160" w:hanging="720"/>
        <w:jc w:val="both"/>
        <w:rPr>
          <w:sz w:val="22"/>
          <w:szCs w:val="22"/>
          <w:lang w:val="fr-CA"/>
        </w:rPr>
      </w:pPr>
      <w:r w:rsidRPr="00B86018">
        <w:rPr>
          <w:sz w:val="22"/>
          <w:szCs w:val="22"/>
          <w:lang w:val="fr-CA"/>
        </w:rPr>
        <w:t xml:space="preserve">A donné des séances virtuelles de formation personnalisée directement aux MPME et exécuté un programme de formation des formateurs à l’intention des autorités en charge des MPME par l’intermédiaire de l’initiative </w:t>
      </w:r>
      <w:r w:rsidRPr="00B86018">
        <w:rPr>
          <w:bCs/>
          <w:sz w:val="22"/>
          <w:szCs w:val="22"/>
          <w:lang w:val="fr-CA"/>
        </w:rPr>
        <w:t>WhatsApp Business</w:t>
      </w:r>
      <w:r w:rsidRPr="00B86018">
        <w:rPr>
          <w:sz w:val="22"/>
          <w:szCs w:val="22"/>
          <w:lang w:val="fr-CA"/>
        </w:rPr>
        <w:t xml:space="preserve"> afin de renforcer leur résilience et leur récupération de la pandémie. </w:t>
      </w:r>
    </w:p>
    <w:p w14:paraId="5325DB7B" w14:textId="77777777" w:rsidR="00B86018" w:rsidRPr="00B86018" w:rsidRDefault="00B86018" w:rsidP="00B86018">
      <w:pPr>
        <w:jc w:val="both"/>
        <w:rPr>
          <w:sz w:val="22"/>
          <w:szCs w:val="22"/>
          <w:lang w:val="fr-CA"/>
        </w:rPr>
      </w:pPr>
    </w:p>
    <w:p w14:paraId="6E61DE90" w14:textId="418AA47E" w:rsidR="00B86018" w:rsidRPr="007D471A" w:rsidRDefault="007D471A" w:rsidP="007D471A">
      <w:pPr>
        <w:numPr>
          <w:ilvl w:val="1"/>
          <w:numId w:val="39"/>
        </w:numPr>
        <w:ind w:left="2160" w:hanging="720"/>
        <w:jc w:val="both"/>
        <w:rPr>
          <w:sz w:val="22"/>
          <w:szCs w:val="22"/>
          <w:lang w:val="fr-CA"/>
        </w:rPr>
      </w:pPr>
      <w:r w:rsidRPr="007D471A">
        <w:rPr>
          <w:color w:val="222222"/>
          <w:sz w:val="22"/>
          <w:szCs w:val="22"/>
          <w:lang w:val="fr-FR"/>
        </w:rPr>
        <w:t>Partage de 25 bonnes pratiques et présentations sur des outils en ligne gratuits de Facebook pour les entreprises Lancement d'une initiative conjointe avec plus de 90000 téléspectateurs dans six WhatApps Business pour organiser des tables rondes virtuelles personnalisées organisées dans le cadre de programmes de formation directement aux MPME et un dialogue politique de haut niveau OEA-Facebook Programme d'initiative-formateur pour les autorités</w:t>
      </w:r>
      <w:r>
        <w:rPr>
          <w:color w:val="222222"/>
          <w:sz w:val="22"/>
          <w:szCs w:val="22"/>
          <w:lang w:val="fr-FR"/>
        </w:rPr>
        <w:t>/c</w:t>
      </w:r>
      <w:r w:rsidRPr="007D471A">
        <w:rPr>
          <w:color w:val="222222"/>
          <w:sz w:val="22"/>
          <w:szCs w:val="22"/>
          <w:lang w:val="fr-FR"/>
        </w:rPr>
        <w:t>entres des MPME pour renforcer la résilience des MPME et la récupération après la pandémie</w:t>
      </w:r>
      <w:r>
        <w:rPr>
          <w:color w:val="222222"/>
          <w:sz w:val="22"/>
          <w:szCs w:val="22"/>
          <w:lang w:val="fr-FR"/>
        </w:rPr>
        <w:t>.</w:t>
      </w:r>
    </w:p>
    <w:p w14:paraId="3BA43532" w14:textId="77777777" w:rsidR="00B86018" w:rsidRPr="00B86018" w:rsidRDefault="00B86018" w:rsidP="00B86018">
      <w:pPr>
        <w:jc w:val="both"/>
        <w:rPr>
          <w:sz w:val="22"/>
          <w:szCs w:val="22"/>
          <w:lang w:val="fr-CA"/>
        </w:rPr>
      </w:pPr>
    </w:p>
    <w:p w14:paraId="42F8D58F" w14:textId="4E8EDF7C" w:rsidR="007D471A" w:rsidRPr="007D471A" w:rsidRDefault="007D471A" w:rsidP="00191A9A">
      <w:pPr>
        <w:numPr>
          <w:ilvl w:val="1"/>
          <w:numId w:val="39"/>
        </w:numPr>
        <w:ind w:left="2160" w:hanging="720"/>
        <w:contextualSpacing/>
        <w:jc w:val="both"/>
        <w:rPr>
          <w:rFonts w:eastAsia="Cambria"/>
          <w:sz w:val="22"/>
          <w:szCs w:val="22"/>
          <w:lang w:val="fr-CA"/>
        </w:rPr>
      </w:pPr>
      <w:r w:rsidRPr="007D471A">
        <w:rPr>
          <w:color w:val="222222"/>
          <w:sz w:val="22"/>
          <w:szCs w:val="22"/>
          <w:lang w:val="fr-FR"/>
        </w:rPr>
        <w:t>Numérisation de plus de 60 000 MPME dans 10 États membres grâce au programme de numérisation OEA-Kolau pour accroître leur visibilité, leur accès, leur rentabilité et leur résilience</w:t>
      </w:r>
      <w:r>
        <w:rPr>
          <w:color w:val="222222"/>
          <w:sz w:val="22"/>
          <w:szCs w:val="22"/>
          <w:lang w:val="fr-FR"/>
        </w:rPr>
        <w:t>.</w:t>
      </w:r>
    </w:p>
    <w:p w14:paraId="018C34B1" w14:textId="7A7B5332" w:rsidR="0034034C" w:rsidRDefault="0034034C" w:rsidP="00B86018">
      <w:pPr>
        <w:contextualSpacing/>
        <w:rPr>
          <w:rFonts w:eastAsia="Cambria"/>
          <w:sz w:val="22"/>
          <w:szCs w:val="22"/>
          <w:lang w:val="fr-CA"/>
        </w:rPr>
      </w:pPr>
      <w:r>
        <w:rPr>
          <w:rFonts w:eastAsia="Cambria"/>
          <w:sz w:val="22"/>
          <w:szCs w:val="22"/>
          <w:lang w:val="fr-CA"/>
        </w:rPr>
        <w:br w:type="page"/>
      </w:r>
    </w:p>
    <w:p w14:paraId="4EBB41C8" w14:textId="77777777" w:rsidR="00B86018" w:rsidRPr="00B86018" w:rsidRDefault="00B86018" w:rsidP="00B86018">
      <w:pPr>
        <w:numPr>
          <w:ilvl w:val="0"/>
          <w:numId w:val="38"/>
        </w:numPr>
        <w:ind w:left="1440" w:hanging="720"/>
        <w:jc w:val="both"/>
        <w:rPr>
          <w:b/>
          <w:bCs/>
          <w:iCs/>
          <w:sz w:val="22"/>
          <w:szCs w:val="22"/>
          <w:lang w:val="fr-CA"/>
        </w:rPr>
      </w:pPr>
      <w:r w:rsidRPr="00B86018">
        <w:rPr>
          <w:b/>
          <w:bCs/>
          <w:iCs/>
          <w:sz w:val="22"/>
          <w:szCs w:val="22"/>
          <w:lang w:val="fr-CA"/>
        </w:rPr>
        <w:lastRenderedPageBreak/>
        <w:t>Programme de bourses de perfectionnement OEA-MPME du Chili</w:t>
      </w:r>
    </w:p>
    <w:p w14:paraId="00D77545" w14:textId="77777777" w:rsidR="00B86018" w:rsidRPr="00B86018" w:rsidRDefault="00B86018" w:rsidP="00B86018">
      <w:pPr>
        <w:contextualSpacing/>
        <w:rPr>
          <w:rFonts w:eastAsia="Cambria"/>
          <w:bCs/>
          <w:iCs/>
          <w:sz w:val="22"/>
          <w:szCs w:val="22"/>
          <w:lang w:val="fr-CA"/>
        </w:rPr>
      </w:pPr>
    </w:p>
    <w:p w14:paraId="64BA82D9" w14:textId="77777777" w:rsidR="00B86018" w:rsidRPr="00B86018" w:rsidRDefault="00B86018" w:rsidP="00B86018">
      <w:pPr>
        <w:numPr>
          <w:ilvl w:val="1"/>
          <w:numId w:val="39"/>
        </w:numPr>
        <w:ind w:left="2160" w:hanging="720"/>
        <w:jc w:val="both"/>
        <w:rPr>
          <w:sz w:val="22"/>
          <w:szCs w:val="22"/>
          <w:lang w:val="fr-CA"/>
        </w:rPr>
      </w:pPr>
      <w:r w:rsidRPr="00B86018">
        <w:rPr>
          <w:sz w:val="22"/>
          <w:szCs w:val="22"/>
          <w:lang w:val="fr-CA"/>
        </w:rPr>
        <w:t xml:space="preserve">A permis à des professionnels de haut niveau des SBDC de 17 États membres de réaliser des visites techniques aux SBDC du Chili en décembre 2019 grâce au Service de coopération technique du Chili (SERCOTEC) pour la mise en commun de pratiques novatrices concernant le développement des MPME. </w:t>
      </w:r>
    </w:p>
    <w:p w14:paraId="623AB42B" w14:textId="439B4EDA" w:rsidR="00B86018" w:rsidRDefault="00B86018" w:rsidP="00B86018">
      <w:pPr>
        <w:contextualSpacing/>
        <w:rPr>
          <w:rFonts w:eastAsia="Cambria"/>
          <w:sz w:val="22"/>
          <w:szCs w:val="22"/>
          <w:lang w:val="fr-CA"/>
        </w:rPr>
      </w:pPr>
    </w:p>
    <w:p w14:paraId="382CE021" w14:textId="025BE111" w:rsidR="00D65B69" w:rsidRDefault="00D65B69" w:rsidP="00B86018">
      <w:pPr>
        <w:contextualSpacing/>
        <w:rPr>
          <w:rFonts w:eastAsia="Cambria"/>
          <w:sz w:val="22"/>
          <w:szCs w:val="22"/>
          <w:lang w:val="fr-CA"/>
        </w:rPr>
      </w:pPr>
    </w:p>
    <w:p w14:paraId="011ECC29" w14:textId="77777777" w:rsidR="00B86018" w:rsidRPr="00B86018" w:rsidRDefault="00B86018" w:rsidP="00B86018">
      <w:pPr>
        <w:numPr>
          <w:ilvl w:val="0"/>
          <w:numId w:val="38"/>
        </w:numPr>
        <w:ind w:left="1440" w:hanging="720"/>
        <w:jc w:val="both"/>
        <w:rPr>
          <w:b/>
          <w:bCs/>
          <w:iCs/>
          <w:sz w:val="22"/>
          <w:szCs w:val="22"/>
          <w:lang w:val="fr-CA"/>
        </w:rPr>
      </w:pPr>
      <w:r w:rsidRPr="00B86018">
        <w:rPr>
          <w:b/>
          <w:bCs/>
          <w:iCs/>
          <w:sz w:val="22"/>
          <w:szCs w:val="22"/>
          <w:lang w:val="fr-CA"/>
        </w:rPr>
        <w:t>Système d’information de l’OEA sur le commerce extérieur (SICE)</w:t>
      </w:r>
    </w:p>
    <w:p w14:paraId="158B0203" w14:textId="77777777" w:rsidR="00B86018" w:rsidRPr="00B86018" w:rsidRDefault="00B86018" w:rsidP="00B86018">
      <w:pPr>
        <w:contextualSpacing/>
        <w:rPr>
          <w:rFonts w:eastAsia="Cambria"/>
          <w:bCs/>
          <w:iCs/>
          <w:sz w:val="22"/>
          <w:szCs w:val="22"/>
          <w:lang w:val="fr-CA"/>
        </w:rPr>
      </w:pPr>
    </w:p>
    <w:p w14:paraId="10D8DAA7" w14:textId="77777777" w:rsidR="00B86018" w:rsidRPr="00B86018" w:rsidRDefault="00B86018" w:rsidP="00B86018">
      <w:pPr>
        <w:numPr>
          <w:ilvl w:val="1"/>
          <w:numId w:val="39"/>
        </w:numPr>
        <w:ind w:left="2160" w:hanging="720"/>
        <w:jc w:val="both"/>
        <w:rPr>
          <w:sz w:val="22"/>
          <w:szCs w:val="22"/>
          <w:lang w:val="fr-CA"/>
        </w:rPr>
      </w:pPr>
      <w:r w:rsidRPr="00B86018">
        <w:rPr>
          <w:sz w:val="22"/>
          <w:szCs w:val="22"/>
          <w:lang w:val="fr-CA"/>
        </w:rPr>
        <w:t xml:space="preserve">A lancé la Centrale d’information en ligne sur les MPME et le Bulletin de l’OEA pour les MPME afin d’améliorer la mise en commun des bonnes pratiques, les initiatives de coopération horizontale, les politiques, programmes et projets qui apportent une aide aux MPME dans les États membres de l’OEA. </w:t>
      </w:r>
    </w:p>
    <w:p w14:paraId="6A48E210" w14:textId="77777777" w:rsidR="00B86018" w:rsidRPr="00B86018" w:rsidRDefault="00B86018" w:rsidP="00B86018">
      <w:pPr>
        <w:contextualSpacing/>
        <w:rPr>
          <w:rFonts w:eastAsia="Cambria"/>
          <w:sz w:val="22"/>
          <w:szCs w:val="22"/>
          <w:lang w:val="fr-CA"/>
        </w:rPr>
      </w:pPr>
    </w:p>
    <w:p w14:paraId="09157A83" w14:textId="77777777" w:rsidR="00B86018" w:rsidRPr="00B86018" w:rsidRDefault="00B86018" w:rsidP="00B86018">
      <w:pPr>
        <w:numPr>
          <w:ilvl w:val="2"/>
          <w:numId w:val="39"/>
        </w:numPr>
        <w:ind w:left="2880" w:hanging="720"/>
        <w:contextualSpacing/>
        <w:jc w:val="both"/>
        <w:rPr>
          <w:sz w:val="22"/>
          <w:szCs w:val="22"/>
          <w:lang w:val="fr-CA"/>
        </w:rPr>
      </w:pPr>
      <w:r w:rsidRPr="00B86018">
        <w:rPr>
          <w:sz w:val="22"/>
          <w:szCs w:val="22"/>
          <w:lang w:val="fr-CA"/>
        </w:rPr>
        <w:t>A élaboré six éditions spéciales (en anglais et en espagnol)</w:t>
      </w:r>
      <w:r w:rsidRPr="00B86018">
        <w:rPr>
          <w:rFonts w:eastAsia="Cambria"/>
          <w:sz w:val="22"/>
          <w:szCs w:val="22"/>
          <w:lang w:val="fr-CA"/>
        </w:rPr>
        <w:t xml:space="preserve"> du Bulletin de l’OEA pour les MPME sur les mesures adoptées par les États membres dans le but d’adoucir l’impact économique de la pandémie de la </w:t>
      </w:r>
      <w:r w:rsidRPr="00B86018">
        <w:rPr>
          <w:sz w:val="22"/>
          <w:szCs w:val="22"/>
          <w:lang w:val="fr-CA"/>
        </w:rPr>
        <w:t xml:space="preserve">COVID-19 sur les MPME. </w:t>
      </w:r>
    </w:p>
    <w:p w14:paraId="1809A499" w14:textId="77777777" w:rsidR="00B86018" w:rsidRPr="00B86018" w:rsidRDefault="00B86018" w:rsidP="00B86018">
      <w:pPr>
        <w:jc w:val="both"/>
        <w:rPr>
          <w:sz w:val="22"/>
          <w:szCs w:val="22"/>
          <w:lang w:val="fr-CA"/>
        </w:rPr>
      </w:pPr>
    </w:p>
    <w:p w14:paraId="44FC2D1E" w14:textId="77777777" w:rsidR="00B86018" w:rsidRPr="00B86018" w:rsidRDefault="00B86018" w:rsidP="00B86018">
      <w:pPr>
        <w:keepNext/>
        <w:numPr>
          <w:ilvl w:val="0"/>
          <w:numId w:val="38"/>
        </w:numPr>
        <w:ind w:left="1440" w:hanging="720"/>
        <w:jc w:val="both"/>
        <w:rPr>
          <w:b/>
          <w:bCs/>
          <w:iCs/>
          <w:sz w:val="22"/>
          <w:szCs w:val="22"/>
          <w:lang w:val="fr-CA"/>
        </w:rPr>
      </w:pPr>
      <w:r w:rsidRPr="00B86018">
        <w:rPr>
          <w:b/>
          <w:bCs/>
          <w:iCs/>
          <w:sz w:val="22"/>
          <w:szCs w:val="22"/>
          <w:lang w:val="fr-CA"/>
        </w:rPr>
        <w:t>Science, technologie et innovation (STI)</w:t>
      </w:r>
    </w:p>
    <w:p w14:paraId="195B9FD5" w14:textId="77777777" w:rsidR="00B86018" w:rsidRPr="00B86018" w:rsidRDefault="00B86018" w:rsidP="00B86018">
      <w:pPr>
        <w:keepNext/>
        <w:contextualSpacing/>
        <w:rPr>
          <w:rFonts w:eastAsia="Cambria"/>
          <w:bCs/>
          <w:iCs/>
          <w:sz w:val="22"/>
          <w:szCs w:val="22"/>
          <w:lang w:val="fr-CA"/>
        </w:rPr>
      </w:pPr>
    </w:p>
    <w:p w14:paraId="6B0F703D" w14:textId="77777777" w:rsidR="00B86018" w:rsidRPr="00B86018" w:rsidRDefault="00B86018" w:rsidP="00B86018">
      <w:pPr>
        <w:numPr>
          <w:ilvl w:val="1"/>
          <w:numId w:val="39"/>
        </w:numPr>
        <w:ind w:left="2160" w:hanging="720"/>
        <w:contextualSpacing/>
        <w:jc w:val="both"/>
        <w:rPr>
          <w:rFonts w:eastAsia="Cambria"/>
          <w:sz w:val="22"/>
          <w:szCs w:val="22"/>
          <w:lang w:val="fr-CA"/>
        </w:rPr>
      </w:pPr>
      <w:r w:rsidRPr="00B86018">
        <w:rPr>
          <w:rFonts w:eastAsia="Cambria"/>
          <w:sz w:val="22"/>
          <w:szCs w:val="22"/>
          <w:lang w:val="fr-CA"/>
        </w:rPr>
        <w:t xml:space="preserve">A mutualisé 15 stratégies, données d’expériences et bonnes pratiques nationales visant à lutter contre la pandémie dans le domaine de la STI lors de deux dialogues ministériels régionaux de la Commission interaméricaine de la science et de la technologie (COMCYT) et d’une réunion du bureau de la COMCYT. </w:t>
      </w:r>
    </w:p>
    <w:p w14:paraId="4A51C766" w14:textId="77777777" w:rsidR="00B86018" w:rsidRPr="00B86018" w:rsidRDefault="00B86018" w:rsidP="00B86018">
      <w:pPr>
        <w:contextualSpacing/>
        <w:jc w:val="both"/>
        <w:rPr>
          <w:rFonts w:eastAsia="Cambria"/>
          <w:sz w:val="22"/>
          <w:szCs w:val="22"/>
          <w:lang w:val="fr-CA"/>
        </w:rPr>
      </w:pPr>
    </w:p>
    <w:p w14:paraId="3E5B7BFB" w14:textId="77777777" w:rsidR="00B86018" w:rsidRPr="00B86018" w:rsidRDefault="00B86018" w:rsidP="00B86018">
      <w:pPr>
        <w:numPr>
          <w:ilvl w:val="1"/>
          <w:numId w:val="39"/>
        </w:numPr>
        <w:ind w:left="2160" w:hanging="720"/>
        <w:contextualSpacing/>
        <w:jc w:val="both"/>
        <w:rPr>
          <w:rFonts w:eastAsia="Cambria"/>
          <w:sz w:val="22"/>
          <w:szCs w:val="22"/>
          <w:lang w:val="fr-CA"/>
        </w:rPr>
      </w:pPr>
      <w:r w:rsidRPr="00B86018">
        <w:rPr>
          <w:rFonts w:eastAsia="Cambria"/>
          <w:sz w:val="22"/>
          <w:szCs w:val="22"/>
          <w:lang w:val="fr-CA"/>
        </w:rPr>
        <w:t xml:space="preserve">A lancé le programme </w:t>
      </w:r>
      <w:r w:rsidRPr="00B86018">
        <w:rPr>
          <w:rFonts w:eastAsia="Cambria"/>
          <w:i/>
          <w:iCs/>
          <w:sz w:val="22"/>
          <w:szCs w:val="22"/>
          <w:lang w:val="fr-CA"/>
        </w:rPr>
        <w:t xml:space="preserve">Prospecta Americas, </w:t>
      </w:r>
      <w:r w:rsidRPr="00B86018">
        <w:rPr>
          <w:rFonts w:eastAsia="Cambria"/>
          <w:sz w:val="22"/>
          <w:szCs w:val="22"/>
          <w:lang w:val="fr-CA"/>
        </w:rPr>
        <w:t xml:space="preserve">en collaboration avec le CONCYTEC du Pérou et le MINCIENCIAS de la Colombie, afin de mettre en commun les bonnes pratiques et établir des Centres interaméricains de prospective d’excellence sur dix (10) technologies de transformation et fournir des solutions de développement durable aux États membres. </w:t>
      </w:r>
    </w:p>
    <w:p w14:paraId="56B0238D" w14:textId="77777777" w:rsidR="00B86018" w:rsidRPr="00B86018" w:rsidRDefault="00B86018" w:rsidP="00B86018">
      <w:pPr>
        <w:jc w:val="both"/>
        <w:rPr>
          <w:sz w:val="22"/>
          <w:szCs w:val="22"/>
          <w:lang w:val="fr-CA"/>
        </w:rPr>
      </w:pPr>
    </w:p>
    <w:p w14:paraId="3E50AA1F" w14:textId="77777777" w:rsidR="00B86018" w:rsidRPr="00B86018" w:rsidRDefault="00B86018" w:rsidP="00B86018">
      <w:pPr>
        <w:numPr>
          <w:ilvl w:val="0"/>
          <w:numId w:val="38"/>
        </w:numPr>
        <w:ind w:left="1440" w:hanging="720"/>
        <w:jc w:val="both"/>
        <w:rPr>
          <w:b/>
          <w:bCs/>
          <w:i/>
          <w:iCs/>
          <w:sz w:val="22"/>
          <w:szCs w:val="22"/>
          <w:lang w:val="fr-CA"/>
        </w:rPr>
      </w:pPr>
      <w:r w:rsidRPr="00B86018">
        <w:rPr>
          <w:b/>
          <w:bCs/>
          <w:iCs/>
          <w:sz w:val="22"/>
          <w:szCs w:val="22"/>
          <w:lang w:val="fr-CA"/>
        </w:rPr>
        <w:t>Le Réseau interaméricain de compétitivité (RIAC</w:t>
      </w:r>
      <w:r w:rsidRPr="00B86018">
        <w:rPr>
          <w:b/>
          <w:bCs/>
          <w:i/>
          <w:iCs/>
          <w:sz w:val="22"/>
          <w:szCs w:val="22"/>
          <w:lang w:val="fr-CA"/>
        </w:rPr>
        <w:t>)</w:t>
      </w:r>
    </w:p>
    <w:p w14:paraId="379B2F32" w14:textId="77777777" w:rsidR="00B86018" w:rsidRPr="00B86018" w:rsidRDefault="00B86018" w:rsidP="00B86018">
      <w:pPr>
        <w:jc w:val="both"/>
        <w:rPr>
          <w:bCs/>
          <w:iCs/>
          <w:sz w:val="22"/>
          <w:szCs w:val="22"/>
          <w:lang w:val="fr-CA"/>
        </w:rPr>
      </w:pPr>
    </w:p>
    <w:p w14:paraId="576E5306" w14:textId="77777777" w:rsidR="00B86018" w:rsidRPr="00B86018" w:rsidRDefault="00B86018" w:rsidP="00B86018">
      <w:pPr>
        <w:numPr>
          <w:ilvl w:val="1"/>
          <w:numId w:val="39"/>
        </w:numPr>
        <w:ind w:left="2160" w:hanging="720"/>
        <w:contextualSpacing/>
        <w:jc w:val="both"/>
        <w:rPr>
          <w:rFonts w:eastAsia="Cambria"/>
          <w:b/>
          <w:i/>
          <w:sz w:val="22"/>
          <w:szCs w:val="22"/>
          <w:lang w:val="fr-CA"/>
        </w:rPr>
      </w:pPr>
      <w:r w:rsidRPr="00B86018">
        <w:rPr>
          <w:rFonts w:eastAsia="Cambria"/>
          <w:sz w:val="22"/>
          <w:szCs w:val="22"/>
          <w:shd w:val="clear" w:color="auto" w:fill="FFFFFF"/>
          <w:lang w:val="fr-CA"/>
        </w:rPr>
        <w:t xml:space="preserve">A fait connaître plus de 220 initiatives de 23 pays dans l’Accélérateur d’idées concernant la COVID-19 du RIAC qui portaient sur des outils technologiques, des solutions en matière de santé, des initiatives de soutien aux entreprises et des plans de relance et de récupération </w:t>
      </w:r>
      <w:r w:rsidRPr="00B86018">
        <w:rPr>
          <w:rFonts w:eastAsia="Cambria"/>
          <w:sz w:val="22"/>
          <w:szCs w:val="22"/>
          <w:lang w:val="fr-CA"/>
        </w:rPr>
        <w:t>économiques</w:t>
      </w:r>
      <w:r w:rsidRPr="00B86018">
        <w:rPr>
          <w:rFonts w:eastAsia="Cambria"/>
          <w:sz w:val="22"/>
          <w:szCs w:val="22"/>
          <w:shd w:val="clear" w:color="auto" w:fill="FFFFFF"/>
          <w:lang w:val="fr-CA"/>
        </w:rPr>
        <w:t xml:space="preserve"> qui sont mis en œuvre actuellement par les États membres afin de faire face à la pandémie.  </w:t>
      </w:r>
    </w:p>
    <w:p w14:paraId="3E74006B" w14:textId="77777777" w:rsidR="00B86018" w:rsidRPr="00B86018" w:rsidRDefault="00B86018" w:rsidP="00B86018">
      <w:pPr>
        <w:contextualSpacing/>
        <w:jc w:val="both"/>
        <w:rPr>
          <w:rFonts w:eastAsia="Cambria"/>
          <w:sz w:val="22"/>
          <w:szCs w:val="22"/>
          <w:lang w:val="fr-CA"/>
        </w:rPr>
      </w:pPr>
    </w:p>
    <w:p w14:paraId="0340F0A7" w14:textId="77777777" w:rsidR="00B86018" w:rsidRPr="00B86018" w:rsidRDefault="00B86018" w:rsidP="00B86018">
      <w:pPr>
        <w:numPr>
          <w:ilvl w:val="0"/>
          <w:numId w:val="38"/>
        </w:numPr>
        <w:ind w:left="1440" w:hanging="720"/>
        <w:jc w:val="both"/>
        <w:rPr>
          <w:b/>
          <w:i/>
          <w:sz w:val="22"/>
          <w:szCs w:val="22"/>
          <w:lang w:val="fr-CA"/>
        </w:rPr>
      </w:pPr>
      <w:r w:rsidRPr="00B86018">
        <w:rPr>
          <w:b/>
          <w:sz w:val="22"/>
          <w:szCs w:val="22"/>
          <w:lang w:val="fr-CA"/>
        </w:rPr>
        <w:t>L’</w:t>
      </w:r>
      <w:r w:rsidRPr="00B86018">
        <w:rPr>
          <w:b/>
          <w:sz w:val="22"/>
          <w:szCs w:val="22"/>
          <w:lang w:val="en-US"/>
        </w:rPr>
        <w:t>Americas</w:t>
      </w:r>
      <w:r w:rsidRPr="00B86018">
        <w:rPr>
          <w:b/>
          <w:sz w:val="22"/>
          <w:szCs w:val="22"/>
          <w:lang w:val="fr-CA"/>
        </w:rPr>
        <w:t xml:space="preserve"> </w:t>
      </w:r>
      <w:r w:rsidRPr="00B86018">
        <w:rPr>
          <w:b/>
          <w:sz w:val="22"/>
          <w:szCs w:val="22"/>
          <w:lang w:val="en-US"/>
        </w:rPr>
        <w:t>Competitiveness</w:t>
      </w:r>
      <w:r w:rsidRPr="00B86018">
        <w:rPr>
          <w:b/>
          <w:sz w:val="22"/>
          <w:szCs w:val="22"/>
          <w:lang w:val="fr-CA"/>
        </w:rPr>
        <w:t xml:space="preserve"> </w:t>
      </w:r>
      <w:r w:rsidRPr="00B86018">
        <w:rPr>
          <w:b/>
          <w:bCs/>
          <w:iCs/>
          <w:sz w:val="22"/>
          <w:szCs w:val="22"/>
          <w:lang w:val="fr-CA"/>
        </w:rPr>
        <w:t>Exchange</w:t>
      </w:r>
      <w:r w:rsidRPr="00B86018">
        <w:rPr>
          <w:b/>
          <w:sz w:val="22"/>
          <w:szCs w:val="22"/>
          <w:lang w:val="fr-CA"/>
        </w:rPr>
        <w:t xml:space="preserve"> (ACE</w:t>
      </w:r>
      <w:r w:rsidRPr="00B86018">
        <w:rPr>
          <w:b/>
          <w:i/>
          <w:sz w:val="22"/>
          <w:szCs w:val="22"/>
          <w:lang w:val="fr-CA"/>
        </w:rPr>
        <w:t>)</w:t>
      </w:r>
    </w:p>
    <w:p w14:paraId="6D5CD9BB" w14:textId="77777777" w:rsidR="00B86018" w:rsidRPr="00B86018" w:rsidRDefault="00B86018" w:rsidP="00B86018">
      <w:pPr>
        <w:contextualSpacing/>
        <w:jc w:val="both"/>
        <w:rPr>
          <w:rFonts w:eastAsia="Cambria"/>
          <w:sz w:val="22"/>
          <w:szCs w:val="22"/>
          <w:lang w:val="fr-CA"/>
        </w:rPr>
      </w:pPr>
    </w:p>
    <w:p w14:paraId="1E19DB71" w14:textId="77777777" w:rsidR="00B86018" w:rsidRPr="00B86018" w:rsidRDefault="00B86018" w:rsidP="00B86018">
      <w:pPr>
        <w:numPr>
          <w:ilvl w:val="1"/>
          <w:numId w:val="39"/>
        </w:numPr>
        <w:ind w:left="2160" w:hanging="720"/>
        <w:contextualSpacing/>
        <w:jc w:val="both"/>
        <w:rPr>
          <w:rFonts w:eastAsia="Cambria"/>
          <w:sz w:val="22"/>
          <w:szCs w:val="22"/>
          <w:lang w:val="fr-CA"/>
        </w:rPr>
      </w:pPr>
      <w:r w:rsidRPr="00B86018">
        <w:rPr>
          <w:rFonts w:eastAsia="Cambria"/>
          <w:sz w:val="22"/>
          <w:szCs w:val="22"/>
          <w:shd w:val="clear" w:color="auto" w:fill="FFFFFF"/>
          <w:lang w:val="fr-CA"/>
        </w:rPr>
        <w:t xml:space="preserve">Vingt (20) bonnes pratiques ont été mises en commun par l’intermédiaire des centrales d’information sur les innovations, de centres de recherche et des clusters d’industries technologiques à Santiago et Valparaiso (Chili), qui ont </w:t>
      </w:r>
      <w:r w:rsidRPr="00B86018">
        <w:rPr>
          <w:rFonts w:eastAsia="Cambria"/>
          <w:sz w:val="22"/>
          <w:szCs w:val="22"/>
          <w:shd w:val="clear" w:color="auto" w:fill="FFFFFF"/>
          <w:lang w:val="fr-CA"/>
        </w:rPr>
        <w:lastRenderedPageBreak/>
        <w:t xml:space="preserve">accueilli le programme ACE 12 et ont débouché sur plus de 30 collaborations entre 33 dirigeants du secteur privé, du monde universitaire et des gouvernements de 20 États membres de l’OEA. </w:t>
      </w:r>
    </w:p>
    <w:p w14:paraId="610435DF" w14:textId="77777777" w:rsidR="00B86018" w:rsidRPr="00B86018" w:rsidRDefault="00B86018" w:rsidP="00B86018">
      <w:pPr>
        <w:jc w:val="both"/>
        <w:rPr>
          <w:sz w:val="22"/>
          <w:szCs w:val="22"/>
          <w:lang w:val="fr-CA"/>
        </w:rPr>
      </w:pPr>
    </w:p>
    <w:p w14:paraId="79939236" w14:textId="77777777" w:rsidR="00B86018" w:rsidRPr="00B86018" w:rsidRDefault="00B86018" w:rsidP="00B86018">
      <w:pPr>
        <w:numPr>
          <w:ilvl w:val="0"/>
          <w:numId w:val="38"/>
        </w:numPr>
        <w:ind w:left="1440" w:hanging="720"/>
        <w:jc w:val="both"/>
        <w:rPr>
          <w:b/>
          <w:bCs/>
          <w:iCs/>
          <w:sz w:val="22"/>
          <w:szCs w:val="22"/>
          <w:lang w:val="fr-CA"/>
        </w:rPr>
      </w:pPr>
      <w:r w:rsidRPr="00B86018">
        <w:rPr>
          <w:b/>
          <w:bCs/>
          <w:iCs/>
          <w:sz w:val="22"/>
          <w:szCs w:val="22"/>
          <w:lang w:val="fr-CA"/>
        </w:rPr>
        <w:t xml:space="preserve">Culture et tourisme </w:t>
      </w:r>
    </w:p>
    <w:p w14:paraId="2D5D1888" w14:textId="77777777" w:rsidR="00B86018" w:rsidRPr="00B86018" w:rsidRDefault="00B86018" w:rsidP="00B86018">
      <w:pPr>
        <w:jc w:val="both"/>
        <w:rPr>
          <w:bCs/>
          <w:iCs/>
          <w:sz w:val="22"/>
          <w:szCs w:val="22"/>
          <w:lang w:val="fr-CA"/>
        </w:rPr>
      </w:pPr>
    </w:p>
    <w:p w14:paraId="6782D712" w14:textId="77777777" w:rsidR="00B86018" w:rsidRPr="00B86018" w:rsidRDefault="00B86018" w:rsidP="00B86018">
      <w:pPr>
        <w:numPr>
          <w:ilvl w:val="1"/>
          <w:numId w:val="39"/>
        </w:numPr>
        <w:ind w:left="2160" w:hanging="720"/>
        <w:contextualSpacing/>
        <w:jc w:val="both"/>
        <w:rPr>
          <w:rFonts w:eastAsia="Cambria"/>
          <w:sz w:val="22"/>
          <w:szCs w:val="22"/>
          <w:lang w:val="fr-CA"/>
        </w:rPr>
      </w:pPr>
      <w:r w:rsidRPr="00B86018">
        <w:rPr>
          <w:rFonts w:eastAsia="Cambria"/>
          <w:sz w:val="22"/>
          <w:szCs w:val="22"/>
          <w:lang w:val="fr-CA"/>
        </w:rPr>
        <w:t xml:space="preserve">A mis au point, en partenariat avec l’organisation </w:t>
      </w:r>
      <w:r w:rsidRPr="00B86018">
        <w:rPr>
          <w:rFonts w:eastAsia="Cambria"/>
          <w:i/>
          <w:sz w:val="22"/>
          <w:szCs w:val="22"/>
          <w:lang w:val="fr-CA"/>
        </w:rPr>
        <w:t>Convenio Andrés Bello</w:t>
      </w:r>
      <w:r w:rsidRPr="00B86018">
        <w:rPr>
          <w:rFonts w:eastAsia="Cambria"/>
          <w:sz w:val="22"/>
          <w:szCs w:val="22"/>
          <w:lang w:val="fr-CA"/>
        </w:rPr>
        <w:t xml:space="preserve"> un Guide méthodologique pour la mise en œuvre des comptes satellites de la culture dans la région de la CARICOM afin de soutenir la mesure des contributions de la culture à l’économie pour la prise de décision politique basée sur des données. </w:t>
      </w:r>
    </w:p>
    <w:p w14:paraId="2181BA30" w14:textId="77777777" w:rsidR="00B86018" w:rsidRPr="00B86018" w:rsidRDefault="00B86018" w:rsidP="00B86018">
      <w:pPr>
        <w:jc w:val="both"/>
        <w:rPr>
          <w:sz w:val="22"/>
          <w:szCs w:val="22"/>
          <w:lang w:val="fr-CA"/>
        </w:rPr>
      </w:pPr>
    </w:p>
    <w:p w14:paraId="08D08574" w14:textId="77777777" w:rsidR="00B86018" w:rsidRPr="00B86018" w:rsidRDefault="00B86018" w:rsidP="00B86018">
      <w:pPr>
        <w:numPr>
          <w:ilvl w:val="1"/>
          <w:numId w:val="39"/>
        </w:numPr>
        <w:ind w:left="2160" w:hanging="720"/>
        <w:contextualSpacing/>
        <w:jc w:val="both"/>
        <w:rPr>
          <w:rFonts w:eastAsia="Cambria"/>
          <w:sz w:val="22"/>
          <w:szCs w:val="22"/>
          <w:lang w:val="fr-CA"/>
        </w:rPr>
      </w:pPr>
      <w:r w:rsidRPr="00B86018">
        <w:rPr>
          <w:rFonts w:eastAsia="Cambria"/>
          <w:sz w:val="22"/>
          <w:szCs w:val="22"/>
          <w:lang w:val="fr-CA"/>
        </w:rPr>
        <w:t xml:space="preserve">A créé les Bureaux nationaux d’enregistrement du patrimoine à la Jamaïque et à la Barbade afin de promouvoir les lieux historiques en tant que ressources économiques viables, en mettant en place un système efficace de documentation sur ces lieux et en donnant une formation aux bonnes pratiques en matière de commercialisation et de promotion des lieux historiques dans le cadre du projet « Amélioration du cadre pour le développement de l’économie du patrimoine dans les Caraïbes ». </w:t>
      </w:r>
    </w:p>
    <w:p w14:paraId="5CE2A74C" w14:textId="77777777" w:rsidR="00763B33" w:rsidRPr="00B86018" w:rsidRDefault="00763B33" w:rsidP="00B86018">
      <w:pPr>
        <w:jc w:val="both"/>
        <w:rPr>
          <w:sz w:val="22"/>
          <w:szCs w:val="22"/>
          <w:lang w:val="fr-CA"/>
        </w:rPr>
      </w:pPr>
    </w:p>
    <w:p w14:paraId="053EEB65" w14:textId="77777777" w:rsidR="00B86018" w:rsidRPr="00B86018" w:rsidRDefault="00B86018" w:rsidP="00B86018">
      <w:pPr>
        <w:numPr>
          <w:ilvl w:val="0"/>
          <w:numId w:val="38"/>
        </w:numPr>
        <w:ind w:left="1440" w:hanging="720"/>
        <w:jc w:val="both"/>
        <w:rPr>
          <w:b/>
          <w:bCs/>
          <w:iCs/>
          <w:sz w:val="22"/>
          <w:szCs w:val="22"/>
          <w:lang w:val="fr-CA"/>
        </w:rPr>
      </w:pPr>
      <w:r w:rsidRPr="00B86018">
        <w:rPr>
          <w:b/>
          <w:bCs/>
          <w:iCs/>
          <w:sz w:val="22"/>
          <w:szCs w:val="22"/>
          <w:lang w:val="fr-CA"/>
        </w:rPr>
        <w:t>La Commission interaméricaine des ports de l’OEA (CIP)</w:t>
      </w:r>
    </w:p>
    <w:p w14:paraId="59D92582" w14:textId="77777777" w:rsidR="00B86018" w:rsidRPr="00B86018" w:rsidRDefault="00B86018" w:rsidP="00B86018">
      <w:pPr>
        <w:jc w:val="both"/>
        <w:rPr>
          <w:bCs/>
          <w:iCs/>
          <w:sz w:val="22"/>
          <w:szCs w:val="22"/>
          <w:lang w:val="fr-CA"/>
        </w:rPr>
      </w:pPr>
    </w:p>
    <w:p w14:paraId="7A80BF52" w14:textId="77777777" w:rsidR="00B86018" w:rsidRPr="00B86018" w:rsidRDefault="00B86018" w:rsidP="00B86018">
      <w:pPr>
        <w:numPr>
          <w:ilvl w:val="1"/>
          <w:numId w:val="39"/>
        </w:numPr>
        <w:ind w:left="2160" w:hanging="720"/>
        <w:contextualSpacing/>
        <w:jc w:val="both"/>
        <w:rPr>
          <w:sz w:val="22"/>
          <w:szCs w:val="22"/>
          <w:lang w:val="fr-CA"/>
        </w:rPr>
      </w:pPr>
      <w:r w:rsidRPr="00B86018">
        <w:rPr>
          <w:rFonts w:eastAsia="Cambria"/>
          <w:sz w:val="22"/>
          <w:szCs w:val="22"/>
          <w:lang w:val="fr-CA"/>
        </w:rPr>
        <w:t xml:space="preserve">492 bourses d’études et de parrainages pour une valeur de 734.283$ ont été accordées à des fonctionnaires portuaires de 31 États membres pour suivre des cours de perfectionnement professionnel certifiés sur la gestion, le transport intermodal, la logistique, le commerce, la numérisation, la sécurité et la législation. </w:t>
      </w:r>
    </w:p>
    <w:p w14:paraId="3838977D" w14:textId="77777777" w:rsidR="00B86018" w:rsidRPr="00B86018" w:rsidRDefault="00B86018" w:rsidP="00B86018">
      <w:pPr>
        <w:contextualSpacing/>
        <w:rPr>
          <w:sz w:val="22"/>
          <w:szCs w:val="22"/>
          <w:lang w:val="fr-CA"/>
        </w:rPr>
      </w:pPr>
    </w:p>
    <w:p w14:paraId="6E18630F" w14:textId="77777777" w:rsidR="00B86018" w:rsidRPr="00B86018" w:rsidRDefault="00B86018" w:rsidP="00B86018">
      <w:pPr>
        <w:numPr>
          <w:ilvl w:val="1"/>
          <w:numId w:val="39"/>
        </w:numPr>
        <w:ind w:left="2160" w:hanging="720"/>
        <w:contextualSpacing/>
        <w:jc w:val="both"/>
        <w:rPr>
          <w:rFonts w:eastAsia="Cambria"/>
          <w:sz w:val="22"/>
          <w:szCs w:val="22"/>
          <w:lang w:val="fr-CA"/>
        </w:rPr>
      </w:pPr>
      <w:r w:rsidRPr="00B86018">
        <w:rPr>
          <w:rFonts w:eastAsia="Cambria"/>
          <w:sz w:val="22"/>
          <w:szCs w:val="22"/>
          <w:lang w:val="fr-CA"/>
        </w:rPr>
        <w:t xml:space="preserve">A facilité la signature de deux (2) accords entre le membre associé de la CIP, RightShip, et les Autorités nationales portuaires de l’Argentine et du Panama pour la mise en œuvre d’un programme d’incitation portuaire visant à diminuer les émissions de gaz à effet de serre liés au transport maritime et à encourager l’augmentation de la fréquentation de navires respectueux de l’environnement dans les ports de la région. </w:t>
      </w:r>
    </w:p>
    <w:p w14:paraId="389D2FAF" w14:textId="77777777" w:rsidR="00B86018" w:rsidRPr="00B86018" w:rsidRDefault="00B86018" w:rsidP="00B86018">
      <w:pPr>
        <w:jc w:val="both"/>
        <w:rPr>
          <w:sz w:val="22"/>
          <w:szCs w:val="22"/>
          <w:lang w:val="fr-CA"/>
        </w:rPr>
      </w:pPr>
    </w:p>
    <w:p w14:paraId="013B2285" w14:textId="77777777" w:rsidR="00B86018" w:rsidRPr="00B86018" w:rsidRDefault="00B86018" w:rsidP="00B86018">
      <w:pPr>
        <w:jc w:val="both"/>
        <w:rPr>
          <w:b/>
          <w:bCs/>
          <w:sz w:val="22"/>
          <w:szCs w:val="22"/>
          <w:u w:val="single"/>
          <w:lang w:val="fr-CA"/>
        </w:rPr>
      </w:pPr>
      <w:r w:rsidRPr="00B86018">
        <w:rPr>
          <w:b/>
          <w:bCs/>
          <w:sz w:val="22"/>
          <w:szCs w:val="22"/>
          <w:u w:val="single"/>
          <w:lang w:val="fr-CA"/>
        </w:rPr>
        <w:t xml:space="preserve">Ligne stratégique 2: Renforcer la mise en œuvre des objectifs de développement durable conformément au Programme interaméricain de développement durable 2016-2021 </w:t>
      </w:r>
    </w:p>
    <w:p w14:paraId="54A808E7" w14:textId="77777777" w:rsidR="00B86018" w:rsidRPr="00B86018" w:rsidRDefault="00B86018" w:rsidP="00B86018">
      <w:pPr>
        <w:jc w:val="both"/>
        <w:rPr>
          <w:bCs/>
          <w:sz w:val="22"/>
          <w:szCs w:val="22"/>
          <w:lang w:val="fr-CA"/>
        </w:rPr>
      </w:pPr>
    </w:p>
    <w:p w14:paraId="4D6A75C9" w14:textId="77777777" w:rsidR="00B86018" w:rsidRPr="00B86018" w:rsidRDefault="00B86018" w:rsidP="00B86018">
      <w:pPr>
        <w:ind w:firstLine="720"/>
        <w:jc w:val="both"/>
        <w:rPr>
          <w:sz w:val="22"/>
          <w:szCs w:val="22"/>
          <w:lang w:val="fr-CA"/>
        </w:rPr>
      </w:pPr>
      <w:r w:rsidRPr="00B86018">
        <w:rPr>
          <w:sz w:val="22"/>
          <w:szCs w:val="22"/>
          <w:lang w:val="fr-CA"/>
        </w:rPr>
        <w:t xml:space="preserve">Dans le domaine du développement durable, l’OEA a mobilisé de nouvelles sources de financement pour des projets dans le Bassin du Rio de la Plata, fourni une assistance technique aux directeurs du secteur énergétique de 22 États membres pour encourager l’utilisation de données fiables, scientifiques et empiriques en matière de gestion de l’énergie, du développement des énergies renouvelables et de surveillance de la qualité de l’air. Les initiatives du SEDI ont également fourni une assistance post-catastrophe aux Bahamas après le passage de l’ouragan Dorian et des soins médicaux aux personnes déplacées dans la région frontalière entre le Venezuela et la Colombie. </w:t>
      </w:r>
    </w:p>
    <w:p w14:paraId="08358C98" w14:textId="73DBCCF8" w:rsidR="0034034C" w:rsidRDefault="0034034C" w:rsidP="00B86018">
      <w:pPr>
        <w:jc w:val="both"/>
        <w:rPr>
          <w:sz w:val="22"/>
          <w:szCs w:val="22"/>
          <w:lang w:val="fr-CA"/>
        </w:rPr>
      </w:pPr>
      <w:r>
        <w:rPr>
          <w:sz w:val="22"/>
          <w:szCs w:val="22"/>
          <w:lang w:val="fr-CA"/>
        </w:rPr>
        <w:br w:type="page"/>
      </w:r>
    </w:p>
    <w:p w14:paraId="095F5E44" w14:textId="77777777" w:rsidR="00B86018" w:rsidRPr="00B86018" w:rsidRDefault="00B86018" w:rsidP="00B86018">
      <w:pPr>
        <w:numPr>
          <w:ilvl w:val="0"/>
          <w:numId w:val="38"/>
        </w:numPr>
        <w:ind w:left="1440" w:hanging="720"/>
        <w:jc w:val="both"/>
        <w:rPr>
          <w:sz w:val="22"/>
          <w:szCs w:val="22"/>
          <w:lang w:val="fr-CA"/>
        </w:rPr>
      </w:pPr>
      <w:r w:rsidRPr="00B86018">
        <w:rPr>
          <w:b/>
          <w:bCs/>
          <w:iCs/>
          <w:sz w:val="22"/>
          <w:szCs w:val="22"/>
          <w:lang w:val="fr-CA"/>
        </w:rPr>
        <w:lastRenderedPageBreak/>
        <w:t>Le Partenariat des Amériques pour l’énergie et le climat (ECPA)</w:t>
      </w:r>
    </w:p>
    <w:p w14:paraId="2AB00F47" w14:textId="77777777" w:rsidR="00B86018" w:rsidRPr="00B86018" w:rsidRDefault="00B86018" w:rsidP="00B86018">
      <w:pPr>
        <w:jc w:val="both"/>
        <w:rPr>
          <w:sz w:val="22"/>
          <w:szCs w:val="22"/>
          <w:lang w:val="fr-CA"/>
        </w:rPr>
      </w:pPr>
    </w:p>
    <w:p w14:paraId="3F46CF97" w14:textId="77777777" w:rsidR="00B86018" w:rsidRPr="00B86018" w:rsidRDefault="00B86018" w:rsidP="00B86018">
      <w:pPr>
        <w:numPr>
          <w:ilvl w:val="1"/>
          <w:numId w:val="39"/>
        </w:numPr>
        <w:ind w:left="2160" w:hanging="720"/>
        <w:contextualSpacing/>
        <w:jc w:val="both"/>
        <w:rPr>
          <w:rFonts w:eastAsia="Cambria"/>
          <w:sz w:val="22"/>
          <w:szCs w:val="22"/>
          <w:lang w:val="fr-CA"/>
        </w:rPr>
      </w:pPr>
      <w:r w:rsidRPr="00B86018">
        <w:rPr>
          <w:rFonts w:eastAsia="Cambria"/>
          <w:sz w:val="22"/>
          <w:szCs w:val="22"/>
          <w:lang w:val="fr-CA"/>
        </w:rPr>
        <w:t xml:space="preserve">A fourni une assistance technique aux directeurs du secteur énergétique de 30 États membres par le biais d’ateliers, de missions d’échanges et de conseils d’experts ciblés afin d’encourager l’utilisation de données fiables, scientifiques et empiriques en matière de gestion de l’énergie, de développement des énergies renouvelables et de surveillance de la qualité de l’air.  </w:t>
      </w:r>
    </w:p>
    <w:p w14:paraId="3F209D77" w14:textId="77777777" w:rsidR="00D65B69" w:rsidRPr="00B86018" w:rsidRDefault="00D65B69" w:rsidP="00B86018">
      <w:pPr>
        <w:jc w:val="both"/>
        <w:rPr>
          <w:sz w:val="22"/>
          <w:szCs w:val="22"/>
          <w:lang w:val="fr-CA"/>
        </w:rPr>
      </w:pPr>
    </w:p>
    <w:p w14:paraId="1FC0AC4A" w14:textId="77777777" w:rsidR="00B86018" w:rsidRPr="00B86018" w:rsidRDefault="00B86018" w:rsidP="00B86018">
      <w:pPr>
        <w:numPr>
          <w:ilvl w:val="0"/>
          <w:numId w:val="38"/>
        </w:numPr>
        <w:ind w:left="1440" w:hanging="720"/>
        <w:jc w:val="both"/>
        <w:rPr>
          <w:b/>
          <w:bCs/>
          <w:iCs/>
          <w:sz w:val="22"/>
          <w:szCs w:val="22"/>
          <w:lang w:val="fr-CA"/>
        </w:rPr>
      </w:pPr>
      <w:r w:rsidRPr="00B86018">
        <w:rPr>
          <w:b/>
          <w:bCs/>
          <w:iCs/>
          <w:sz w:val="22"/>
          <w:szCs w:val="22"/>
          <w:lang w:val="fr-CA"/>
        </w:rPr>
        <w:t>Gestion intégrée des ressources en eau (IWRM)</w:t>
      </w:r>
    </w:p>
    <w:p w14:paraId="3D9E5558" w14:textId="77777777" w:rsidR="00B86018" w:rsidRPr="00B86018" w:rsidRDefault="00B86018" w:rsidP="00B86018">
      <w:pPr>
        <w:jc w:val="both"/>
        <w:rPr>
          <w:bCs/>
          <w:iCs/>
          <w:sz w:val="22"/>
          <w:szCs w:val="22"/>
          <w:lang w:val="fr-CA"/>
        </w:rPr>
      </w:pPr>
    </w:p>
    <w:p w14:paraId="7E3CEF3A" w14:textId="77777777" w:rsidR="00B86018" w:rsidRPr="00B86018" w:rsidRDefault="00B86018" w:rsidP="00B86018">
      <w:pPr>
        <w:numPr>
          <w:ilvl w:val="1"/>
          <w:numId w:val="39"/>
        </w:numPr>
        <w:ind w:left="2160" w:hanging="720"/>
        <w:contextualSpacing/>
        <w:jc w:val="both"/>
        <w:rPr>
          <w:rFonts w:eastAsia="Cambria"/>
          <w:sz w:val="22"/>
          <w:szCs w:val="22"/>
          <w:lang w:val="fr-CA"/>
        </w:rPr>
      </w:pPr>
      <w:r w:rsidRPr="00B86018">
        <w:rPr>
          <w:rFonts w:eastAsia="Cambria"/>
          <w:sz w:val="22"/>
          <w:szCs w:val="22"/>
          <w:lang w:val="fr-CA"/>
        </w:rPr>
        <w:t xml:space="preserve">A élaboré une proposition de projet pour la prévention de la COVID-19 et un programme d’endiguement qui sera exécuté dans une zone rurale de la région du Trifinio au Honduras en novembre 2020. </w:t>
      </w:r>
    </w:p>
    <w:p w14:paraId="02B2713F" w14:textId="77777777" w:rsidR="00B86018" w:rsidRPr="00B86018" w:rsidRDefault="00B86018" w:rsidP="00B86018">
      <w:pPr>
        <w:jc w:val="both"/>
        <w:rPr>
          <w:sz w:val="22"/>
          <w:szCs w:val="22"/>
          <w:lang w:val="fr-CA"/>
        </w:rPr>
      </w:pPr>
    </w:p>
    <w:p w14:paraId="12AF2407" w14:textId="77777777" w:rsidR="00B86018" w:rsidRPr="00B86018" w:rsidRDefault="00B86018" w:rsidP="00B86018">
      <w:pPr>
        <w:numPr>
          <w:ilvl w:val="1"/>
          <w:numId w:val="39"/>
        </w:numPr>
        <w:ind w:left="2160" w:hanging="720"/>
        <w:contextualSpacing/>
        <w:jc w:val="both"/>
        <w:rPr>
          <w:rFonts w:eastAsia="Cambria"/>
          <w:sz w:val="22"/>
          <w:szCs w:val="22"/>
          <w:lang w:val="fr-CA"/>
        </w:rPr>
      </w:pPr>
      <w:r w:rsidRPr="00B86018">
        <w:rPr>
          <w:rFonts w:eastAsia="Cambria"/>
          <w:sz w:val="22"/>
          <w:szCs w:val="22"/>
          <w:lang w:val="fr-CA"/>
        </w:rPr>
        <w:t xml:space="preserve">A commencé l’exécution du projet du Bassin du Rio de la Plata, exécution rendue possible grâce à un financement de $2M du Fonds pour l’environnement mondial (FEM) pour la mise en œuvre du Plan d’action stratégique (SAP), afin d’accélérer les actions dans les domaines prioritaires que sont la sécurité de l’approvisionnement en eau, la résilience climatique et la santé des écosystèmes. </w:t>
      </w:r>
    </w:p>
    <w:p w14:paraId="6405E57A" w14:textId="77777777" w:rsidR="00B86018" w:rsidRPr="00B86018" w:rsidRDefault="00B86018" w:rsidP="00B86018">
      <w:pPr>
        <w:jc w:val="both"/>
        <w:rPr>
          <w:sz w:val="22"/>
          <w:szCs w:val="22"/>
          <w:lang w:val="fr-CA"/>
        </w:rPr>
      </w:pPr>
    </w:p>
    <w:p w14:paraId="51416E5C" w14:textId="77777777" w:rsidR="00B86018" w:rsidRPr="00B86018" w:rsidRDefault="00B86018" w:rsidP="00B86018">
      <w:pPr>
        <w:numPr>
          <w:ilvl w:val="0"/>
          <w:numId w:val="38"/>
        </w:numPr>
        <w:ind w:left="1440" w:hanging="720"/>
        <w:jc w:val="both"/>
        <w:rPr>
          <w:b/>
          <w:bCs/>
          <w:iCs/>
          <w:sz w:val="22"/>
          <w:szCs w:val="22"/>
          <w:lang w:val="fr-CA"/>
        </w:rPr>
      </w:pPr>
      <w:r w:rsidRPr="00B86018">
        <w:rPr>
          <w:b/>
          <w:bCs/>
          <w:iCs/>
          <w:sz w:val="22"/>
          <w:szCs w:val="22"/>
          <w:lang w:val="fr-CA"/>
        </w:rPr>
        <w:t>Gestion des risques de catastrophes et adaptation au changement climatique</w:t>
      </w:r>
    </w:p>
    <w:p w14:paraId="56338E9F" w14:textId="77777777" w:rsidR="00B86018" w:rsidRPr="00B86018" w:rsidRDefault="00B86018" w:rsidP="00B86018">
      <w:pPr>
        <w:jc w:val="both"/>
        <w:rPr>
          <w:bCs/>
          <w:sz w:val="22"/>
          <w:szCs w:val="22"/>
          <w:lang w:val="fr-CA"/>
        </w:rPr>
      </w:pPr>
    </w:p>
    <w:p w14:paraId="12F34361" w14:textId="77777777" w:rsidR="00B86018" w:rsidRPr="00B86018" w:rsidRDefault="00B86018" w:rsidP="00B86018">
      <w:pPr>
        <w:numPr>
          <w:ilvl w:val="1"/>
          <w:numId w:val="39"/>
        </w:numPr>
        <w:ind w:left="2160" w:hanging="720"/>
        <w:contextualSpacing/>
        <w:jc w:val="both"/>
        <w:rPr>
          <w:rFonts w:eastAsia="Cambria"/>
          <w:sz w:val="22"/>
          <w:szCs w:val="22"/>
          <w:lang w:val="fr-CA"/>
        </w:rPr>
      </w:pPr>
      <w:r w:rsidRPr="00B86018">
        <w:rPr>
          <w:rFonts w:eastAsia="Cambria"/>
          <w:sz w:val="22"/>
          <w:szCs w:val="22"/>
          <w:lang w:val="fr-CA"/>
        </w:rPr>
        <w:t xml:space="preserve">A fourni une assistance post-catastrophe aux Bahamas immédiatement après le passage de l’ouragan Dorian par l’intermédiaire de l’Accord sur les services en ligne OEA-Amazon et des soins médicaux aux personnes déplacées à Cúcuta (Colombie) dans la zone frontalière entre le Venezuela et la Colombie, par l’intermédiaire du programme OEA-Casques blancs. </w:t>
      </w:r>
    </w:p>
    <w:p w14:paraId="196C9D02" w14:textId="77777777" w:rsidR="00B86018" w:rsidRPr="00B86018" w:rsidRDefault="00B86018" w:rsidP="00B86018">
      <w:pPr>
        <w:jc w:val="both"/>
        <w:rPr>
          <w:bCs/>
          <w:sz w:val="22"/>
          <w:szCs w:val="22"/>
          <w:lang w:val="fr-CA"/>
        </w:rPr>
      </w:pPr>
    </w:p>
    <w:p w14:paraId="76D0151D" w14:textId="77777777" w:rsidR="00B86018" w:rsidRPr="00B86018" w:rsidRDefault="00B86018" w:rsidP="00B86018">
      <w:pPr>
        <w:numPr>
          <w:ilvl w:val="0"/>
          <w:numId w:val="38"/>
        </w:numPr>
        <w:ind w:left="1440" w:hanging="720"/>
        <w:jc w:val="both"/>
        <w:rPr>
          <w:bCs/>
          <w:sz w:val="22"/>
          <w:szCs w:val="22"/>
          <w:lang w:val="fr-CA"/>
        </w:rPr>
      </w:pPr>
      <w:r w:rsidRPr="00B86018">
        <w:rPr>
          <w:b/>
          <w:bCs/>
          <w:iCs/>
          <w:sz w:val="22"/>
          <w:szCs w:val="22"/>
          <w:lang w:val="fr-CA"/>
        </w:rPr>
        <w:t>Renforcement de la capacité institutionnelle pour le développement durable</w:t>
      </w:r>
    </w:p>
    <w:p w14:paraId="27C6ED00" w14:textId="77777777" w:rsidR="00B86018" w:rsidRPr="00B86018" w:rsidRDefault="00B86018" w:rsidP="00B86018">
      <w:pPr>
        <w:jc w:val="both"/>
        <w:rPr>
          <w:bCs/>
          <w:sz w:val="22"/>
          <w:szCs w:val="22"/>
          <w:lang w:val="fr-CA"/>
        </w:rPr>
      </w:pPr>
    </w:p>
    <w:p w14:paraId="157EEF65" w14:textId="77777777" w:rsidR="00B86018" w:rsidRPr="00B86018" w:rsidRDefault="00B86018" w:rsidP="00B86018">
      <w:pPr>
        <w:numPr>
          <w:ilvl w:val="1"/>
          <w:numId w:val="39"/>
        </w:numPr>
        <w:ind w:left="2160" w:hanging="720"/>
        <w:contextualSpacing/>
        <w:jc w:val="both"/>
        <w:rPr>
          <w:rFonts w:eastAsia="Cambria"/>
          <w:bCs/>
          <w:sz w:val="22"/>
          <w:szCs w:val="22"/>
          <w:lang w:val="fr-CA"/>
        </w:rPr>
      </w:pPr>
      <w:r w:rsidRPr="00B86018">
        <w:rPr>
          <w:rFonts w:eastAsia="Cambria"/>
          <w:bCs/>
          <w:sz w:val="22"/>
          <w:szCs w:val="22"/>
          <w:lang w:val="fr-CA"/>
        </w:rPr>
        <w:t xml:space="preserve">A aidé la mise en œuvre et le suivi (moyennant des indicateurs de GAR) de l’Accord de coopération pour </w:t>
      </w:r>
      <w:r w:rsidRPr="00B86018">
        <w:rPr>
          <w:rFonts w:eastAsia="Cambria"/>
          <w:sz w:val="22"/>
          <w:szCs w:val="22"/>
          <w:lang w:val="fr-CA"/>
        </w:rPr>
        <w:t>l’environnement</w:t>
      </w:r>
      <w:r w:rsidRPr="00B86018">
        <w:rPr>
          <w:rFonts w:eastAsia="Cambria"/>
          <w:bCs/>
          <w:sz w:val="22"/>
          <w:szCs w:val="22"/>
          <w:lang w:val="fr-CA"/>
        </w:rPr>
        <w:t xml:space="preserve"> (ECA) signé dans le cadre de l’Accord de libre-échange entre la République dominicaine, l’Amérique centrale et les États-Unis (CAFTA-DR).</w:t>
      </w:r>
    </w:p>
    <w:p w14:paraId="41B2B9BA" w14:textId="77777777" w:rsidR="00B86018" w:rsidRPr="00B86018" w:rsidRDefault="00B86018" w:rsidP="00B86018">
      <w:pPr>
        <w:jc w:val="both"/>
        <w:rPr>
          <w:bCs/>
          <w:sz w:val="22"/>
          <w:szCs w:val="22"/>
          <w:lang w:val="fr-CA"/>
        </w:rPr>
      </w:pPr>
    </w:p>
    <w:p w14:paraId="008BEBB7" w14:textId="77777777" w:rsidR="00B86018" w:rsidRPr="00B86018" w:rsidRDefault="00B86018" w:rsidP="00B86018">
      <w:pPr>
        <w:numPr>
          <w:ilvl w:val="1"/>
          <w:numId w:val="39"/>
        </w:numPr>
        <w:ind w:left="2160" w:hanging="720"/>
        <w:contextualSpacing/>
        <w:jc w:val="both"/>
        <w:rPr>
          <w:rFonts w:eastAsia="Cambria"/>
          <w:sz w:val="22"/>
          <w:szCs w:val="22"/>
          <w:lang w:val="fr-CA"/>
        </w:rPr>
      </w:pPr>
      <w:r w:rsidRPr="00B86018">
        <w:rPr>
          <w:rFonts w:eastAsia="Cambria"/>
          <w:bCs/>
          <w:sz w:val="22"/>
          <w:szCs w:val="22"/>
          <w:lang w:val="fr-CA"/>
        </w:rPr>
        <w:t xml:space="preserve">A fourni une assistance administrative et technique au Secrétariat pour les communications sur les questions de l’application de la loi sur l’environnement au titre de l’Accord de </w:t>
      </w:r>
      <w:r w:rsidRPr="00B86018">
        <w:rPr>
          <w:rFonts w:eastAsia="Cambria"/>
          <w:sz w:val="22"/>
          <w:szCs w:val="22"/>
          <w:lang w:val="fr-CA"/>
        </w:rPr>
        <w:t>promotion</w:t>
      </w:r>
      <w:r w:rsidRPr="00B86018">
        <w:rPr>
          <w:rFonts w:eastAsia="Cambria"/>
          <w:bCs/>
          <w:sz w:val="22"/>
          <w:szCs w:val="22"/>
          <w:lang w:val="fr-CA"/>
        </w:rPr>
        <w:t xml:space="preserve"> du commerce entre les États-Unis et le Pérou (U.S. – Peru TPA), « de recevoir et de traiter les communications publiques concernant les manquements d’une partie à appliquer effectivement ses lois environnementales ». </w:t>
      </w:r>
    </w:p>
    <w:p w14:paraId="12DE887A" w14:textId="77777777" w:rsidR="00B86018" w:rsidRPr="00B86018" w:rsidRDefault="00B86018" w:rsidP="00B86018">
      <w:pPr>
        <w:jc w:val="both"/>
        <w:rPr>
          <w:sz w:val="22"/>
          <w:szCs w:val="22"/>
          <w:lang w:val="fr-CA"/>
        </w:rPr>
      </w:pPr>
    </w:p>
    <w:p w14:paraId="7E265E40" w14:textId="77777777" w:rsidR="00B86018" w:rsidRPr="00B86018" w:rsidRDefault="00B86018" w:rsidP="00B86018">
      <w:pPr>
        <w:jc w:val="both"/>
        <w:rPr>
          <w:b/>
          <w:bCs/>
          <w:sz w:val="22"/>
          <w:szCs w:val="22"/>
          <w:u w:val="single"/>
          <w:lang w:val="fr-CA"/>
        </w:rPr>
      </w:pPr>
      <w:r w:rsidRPr="00B86018">
        <w:rPr>
          <w:b/>
          <w:bCs/>
          <w:sz w:val="22"/>
          <w:szCs w:val="22"/>
          <w:u w:val="single"/>
          <w:lang w:val="fr-CA"/>
        </w:rPr>
        <w:t xml:space="preserve">Ligne stratégique 3: Promouvoir l’éducation et le développement humain dans les Amériques </w:t>
      </w:r>
    </w:p>
    <w:p w14:paraId="20FAAFDB" w14:textId="77777777" w:rsidR="00B86018" w:rsidRPr="00B86018" w:rsidRDefault="00B86018" w:rsidP="00B86018">
      <w:pPr>
        <w:jc w:val="both"/>
        <w:rPr>
          <w:bCs/>
          <w:sz w:val="22"/>
          <w:szCs w:val="22"/>
          <w:lang w:val="fr-CA"/>
        </w:rPr>
      </w:pPr>
    </w:p>
    <w:p w14:paraId="4C392452" w14:textId="77777777" w:rsidR="00B86018" w:rsidRPr="00B86018" w:rsidRDefault="00B86018" w:rsidP="00B86018">
      <w:pPr>
        <w:ind w:firstLine="720"/>
        <w:contextualSpacing/>
        <w:jc w:val="both"/>
        <w:rPr>
          <w:bCs/>
          <w:sz w:val="22"/>
          <w:szCs w:val="22"/>
          <w:lang w:val="fr-CA"/>
        </w:rPr>
      </w:pPr>
      <w:r w:rsidRPr="00B86018">
        <w:rPr>
          <w:bCs/>
          <w:sz w:val="22"/>
          <w:szCs w:val="22"/>
          <w:lang w:val="fr-CA"/>
        </w:rPr>
        <w:t xml:space="preserve">La pandémie de la COVID-19, qui a provoqué la plus longue interruption du système éducatif de l’histoire aggrave les écarts préexistants en matière d’éducation en diminuant les possibilités </w:t>
      </w:r>
      <w:r w:rsidRPr="00B86018">
        <w:rPr>
          <w:bCs/>
          <w:sz w:val="22"/>
          <w:szCs w:val="22"/>
          <w:lang w:val="fr-CA"/>
        </w:rPr>
        <w:lastRenderedPageBreak/>
        <w:t xml:space="preserve">éducatives d’un grand nombre d’enfants, de jeunes et d’adultes les plus vulnérables. Ceci inclut les personnes vivant dans des zones défavorisées ou rurales, les fillettes, les réfugiés, les personnes handicapées et les personnes déplacées de force. Compte tenu du fait que des solutions d’enseignement à distance ont été mises en place, ces apprenants les plus vulnérables ont été défavorisés, entre autres, par leurs maigres compétences en informatique et leur faible niveau d’accès au matériel et à la connectivité nécessaires. Les programmes et les initiatives du SEDI au titre du Programme interaméricain d’éducation ont aidé les États membres à faire face à la crise et ont fourni l’accès à une éducation de qualité, inclusive et équitable aux citoyens des Amériques. </w:t>
      </w:r>
    </w:p>
    <w:p w14:paraId="47334DBB" w14:textId="77777777" w:rsidR="00B86018" w:rsidRPr="00B86018" w:rsidRDefault="00B86018" w:rsidP="00B86018">
      <w:pPr>
        <w:contextualSpacing/>
        <w:jc w:val="both"/>
        <w:rPr>
          <w:sz w:val="22"/>
          <w:szCs w:val="22"/>
          <w:lang w:val="fr-CA"/>
        </w:rPr>
      </w:pPr>
    </w:p>
    <w:p w14:paraId="1639E703" w14:textId="77777777" w:rsidR="00B86018" w:rsidRPr="00B86018" w:rsidRDefault="00B86018" w:rsidP="00B86018">
      <w:pPr>
        <w:numPr>
          <w:ilvl w:val="0"/>
          <w:numId w:val="38"/>
        </w:numPr>
        <w:ind w:left="1440" w:hanging="720"/>
        <w:jc w:val="both"/>
        <w:rPr>
          <w:rFonts w:eastAsiaTheme="minorHAnsi"/>
          <w:b/>
          <w:bCs/>
          <w:iCs/>
          <w:sz w:val="22"/>
          <w:szCs w:val="22"/>
          <w:lang w:val="fr-CA"/>
        </w:rPr>
      </w:pPr>
      <w:r w:rsidRPr="00B86018">
        <w:rPr>
          <w:rFonts w:eastAsiaTheme="minorHAnsi"/>
          <w:b/>
          <w:bCs/>
          <w:iCs/>
          <w:sz w:val="22"/>
          <w:szCs w:val="22"/>
          <w:lang w:val="fr-CA"/>
        </w:rPr>
        <w:t xml:space="preserve">Le Réseau interaméricain de formation des enseignants </w:t>
      </w:r>
    </w:p>
    <w:p w14:paraId="46601D08" w14:textId="77777777" w:rsidR="00B86018" w:rsidRPr="00B86018" w:rsidRDefault="00B86018" w:rsidP="00B86018">
      <w:pPr>
        <w:jc w:val="both"/>
        <w:rPr>
          <w:rFonts w:eastAsiaTheme="minorHAnsi"/>
          <w:bCs/>
          <w:iCs/>
          <w:sz w:val="22"/>
          <w:szCs w:val="22"/>
          <w:lang w:val="fr-CA"/>
        </w:rPr>
      </w:pPr>
    </w:p>
    <w:p w14:paraId="7046858F" w14:textId="77777777" w:rsidR="00B86018" w:rsidRPr="00B86018" w:rsidRDefault="00B86018" w:rsidP="00B86018">
      <w:pPr>
        <w:numPr>
          <w:ilvl w:val="1"/>
          <w:numId w:val="38"/>
        </w:numPr>
        <w:ind w:left="2160" w:hanging="720"/>
        <w:jc w:val="both"/>
        <w:rPr>
          <w:bCs/>
          <w:sz w:val="22"/>
          <w:szCs w:val="22"/>
          <w:lang w:val="fr-CA"/>
        </w:rPr>
      </w:pPr>
      <w:r w:rsidRPr="00B86018">
        <w:rPr>
          <w:bCs/>
          <w:sz w:val="22"/>
          <w:szCs w:val="22"/>
          <w:lang w:val="fr-CA"/>
        </w:rPr>
        <w:t>A amélioré les compétences de plus de 86.500 enseignants de 34 États membres en leur dispensant une éducation en matière de STIM par une série de webinaires intitulés « La COVID-19: Enseigner les STIM pendant la quarantaine ».</w:t>
      </w:r>
    </w:p>
    <w:p w14:paraId="5C7EADFE" w14:textId="77777777" w:rsidR="00B86018" w:rsidRPr="00B86018" w:rsidRDefault="00B86018" w:rsidP="00B86018">
      <w:pPr>
        <w:jc w:val="both"/>
        <w:rPr>
          <w:bCs/>
          <w:sz w:val="22"/>
          <w:szCs w:val="22"/>
          <w:lang w:val="fr-CA"/>
        </w:rPr>
      </w:pPr>
    </w:p>
    <w:p w14:paraId="02E5CA9C" w14:textId="77777777" w:rsidR="00B86018" w:rsidRPr="00B86018" w:rsidRDefault="00B86018" w:rsidP="00B86018">
      <w:pPr>
        <w:numPr>
          <w:ilvl w:val="1"/>
          <w:numId w:val="38"/>
        </w:numPr>
        <w:ind w:left="2160" w:hanging="720"/>
        <w:jc w:val="both"/>
        <w:rPr>
          <w:rFonts w:eastAsiaTheme="minorHAnsi"/>
          <w:sz w:val="22"/>
          <w:szCs w:val="22"/>
          <w:lang w:val="fr-CA"/>
        </w:rPr>
      </w:pPr>
      <w:r w:rsidRPr="00B86018">
        <w:rPr>
          <w:rFonts w:eastAsiaTheme="minorHAnsi"/>
          <w:sz w:val="22"/>
          <w:szCs w:val="22"/>
          <w:lang w:val="fr-CA"/>
        </w:rPr>
        <w:t xml:space="preserve">A lancé le premier programme international continental de bourses de perfectionnement pour les enseignants des STIM et a donné au premier groupe de 36 enseignants la possibilité </w:t>
      </w:r>
      <w:r w:rsidRPr="00B86018">
        <w:rPr>
          <w:bCs/>
          <w:sz w:val="22"/>
          <w:szCs w:val="22"/>
          <w:lang w:val="fr-CA"/>
        </w:rPr>
        <w:t>d’améliorer</w:t>
      </w:r>
      <w:r w:rsidRPr="00B86018">
        <w:rPr>
          <w:rFonts w:eastAsiaTheme="minorHAnsi"/>
          <w:sz w:val="22"/>
          <w:szCs w:val="22"/>
          <w:lang w:val="fr-CA"/>
        </w:rPr>
        <w:t xml:space="preserve"> leurs pratiques pédagogiques, leurs compétences en matière de leadership et de contribuer au développement international des politiques éducatives. </w:t>
      </w:r>
    </w:p>
    <w:p w14:paraId="449A7446" w14:textId="77777777" w:rsidR="00B86018" w:rsidRPr="00B86018" w:rsidRDefault="00B86018" w:rsidP="00B86018">
      <w:pPr>
        <w:jc w:val="both"/>
        <w:rPr>
          <w:rFonts w:eastAsiaTheme="minorHAnsi"/>
          <w:sz w:val="22"/>
          <w:szCs w:val="22"/>
          <w:lang w:val="fr-CA"/>
        </w:rPr>
      </w:pPr>
    </w:p>
    <w:p w14:paraId="746B84B6" w14:textId="77777777" w:rsidR="00B86018" w:rsidRPr="00B86018" w:rsidRDefault="00B86018" w:rsidP="00B86018">
      <w:pPr>
        <w:numPr>
          <w:ilvl w:val="0"/>
          <w:numId w:val="38"/>
        </w:numPr>
        <w:ind w:left="1440" w:hanging="720"/>
        <w:jc w:val="both"/>
        <w:rPr>
          <w:rFonts w:eastAsiaTheme="minorHAnsi"/>
          <w:b/>
          <w:bCs/>
          <w:iCs/>
          <w:sz w:val="22"/>
          <w:szCs w:val="22"/>
          <w:lang w:val="fr-CA"/>
        </w:rPr>
      </w:pPr>
      <w:r w:rsidRPr="00B86018">
        <w:rPr>
          <w:rFonts w:eastAsiaTheme="minorHAnsi"/>
          <w:b/>
          <w:bCs/>
          <w:iCs/>
          <w:sz w:val="22"/>
          <w:szCs w:val="22"/>
          <w:lang w:val="fr-CA"/>
        </w:rPr>
        <w:t>Le Portail éducatif des Amériques</w:t>
      </w:r>
    </w:p>
    <w:p w14:paraId="5BCF1E72" w14:textId="77777777" w:rsidR="00B86018" w:rsidRPr="00B86018" w:rsidRDefault="00B86018" w:rsidP="00B86018">
      <w:pPr>
        <w:jc w:val="both"/>
        <w:rPr>
          <w:rFonts w:eastAsiaTheme="minorHAnsi"/>
          <w:sz w:val="22"/>
          <w:szCs w:val="22"/>
          <w:lang w:val="fr-CA"/>
        </w:rPr>
      </w:pPr>
    </w:p>
    <w:p w14:paraId="33CFDDA5" w14:textId="77777777" w:rsidR="00B86018" w:rsidRPr="00B86018" w:rsidRDefault="00B86018" w:rsidP="00B86018">
      <w:pPr>
        <w:numPr>
          <w:ilvl w:val="1"/>
          <w:numId w:val="38"/>
        </w:numPr>
        <w:ind w:left="2160" w:hanging="720"/>
        <w:jc w:val="both"/>
        <w:rPr>
          <w:rFonts w:eastAsiaTheme="minorHAnsi"/>
          <w:b/>
          <w:bCs/>
          <w:sz w:val="22"/>
          <w:szCs w:val="22"/>
          <w:lang w:val="fr-CA"/>
        </w:rPr>
      </w:pPr>
      <w:r w:rsidRPr="00B86018">
        <w:rPr>
          <w:rFonts w:eastAsiaTheme="minorHAnsi"/>
          <w:iCs/>
          <w:sz w:val="22"/>
          <w:szCs w:val="22"/>
          <w:lang w:val="fr-CA"/>
        </w:rPr>
        <w:t xml:space="preserve">A fourni du matériel technologique à 92 écoles primaires et formé plus de 1.200 instituteurs au contenu numérique incorporé au programme d’études local de plus de 23.000 enfants vivant dans un environnement vulnérable dans cinq États membres des Caraïbes dans le cadre du Programme éducatif ProFuturo. </w:t>
      </w:r>
    </w:p>
    <w:p w14:paraId="4876E1CD" w14:textId="77777777" w:rsidR="00B86018" w:rsidRPr="00B86018" w:rsidRDefault="00B86018" w:rsidP="00B86018">
      <w:pPr>
        <w:jc w:val="both"/>
        <w:rPr>
          <w:rFonts w:eastAsiaTheme="minorHAnsi"/>
          <w:sz w:val="22"/>
          <w:szCs w:val="22"/>
          <w:lang w:val="fr-CA"/>
        </w:rPr>
      </w:pPr>
    </w:p>
    <w:p w14:paraId="13C14DAB" w14:textId="77777777" w:rsidR="00B86018" w:rsidRPr="00B86018" w:rsidRDefault="00B86018" w:rsidP="00B86018">
      <w:pPr>
        <w:numPr>
          <w:ilvl w:val="1"/>
          <w:numId w:val="38"/>
        </w:numPr>
        <w:ind w:left="2160" w:hanging="720"/>
        <w:jc w:val="both"/>
        <w:rPr>
          <w:rFonts w:eastAsiaTheme="minorHAnsi"/>
          <w:sz w:val="22"/>
          <w:szCs w:val="22"/>
          <w:lang w:val="fr-CA"/>
        </w:rPr>
      </w:pPr>
      <w:r w:rsidRPr="00B86018">
        <w:rPr>
          <w:rFonts w:eastAsiaTheme="minorHAnsi"/>
          <w:sz w:val="22"/>
          <w:szCs w:val="22"/>
          <w:lang w:val="fr-CA"/>
        </w:rPr>
        <w:t xml:space="preserve">A étendu le Programme éducatif ProFuturo à plus de 3.400 enseignants de 26 États membres afin de leur </w:t>
      </w:r>
      <w:r w:rsidRPr="00B86018">
        <w:rPr>
          <w:rFonts w:eastAsiaTheme="minorHAnsi"/>
          <w:iCs/>
          <w:sz w:val="22"/>
          <w:szCs w:val="22"/>
          <w:lang w:val="fr-CA"/>
        </w:rPr>
        <w:t>permettre</w:t>
      </w:r>
      <w:r w:rsidRPr="00B86018">
        <w:rPr>
          <w:rFonts w:eastAsiaTheme="minorHAnsi"/>
          <w:sz w:val="22"/>
          <w:szCs w:val="22"/>
          <w:lang w:val="fr-CA"/>
        </w:rPr>
        <w:t xml:space="preserve"> de participer aux programmes de formation des enseignants destinés à améliorer leurs capacités à donner virtuellement une éducation de qualité dans le cadre de la pandémie. </w:t>
      </w:r>
    </w:p>
    <w:p w14:paraId="79CD4494" w14:textId="77777777" w:rsidR="00B86018" w:rsidRPr="00B86018" w:rsidRDefault="00B86018" w:rsidP="00B86018">
      <w:pPr>
        <w:jc w:val="both"/>
        <w:rPr>
          <w:rFonts w:eastAsiaTheme="minorHAnsi"/>
          <w:sz w:val="22"/>
          <w:szCs w:val="22"/>
          <w:lang w:val="fr-CA"/>
        </w:rPr>
      </w:pPr>
    </w:p>
    <w:p w14:paraId="52CCC917" w14:textId="77777777" w:rsidR="00B86018" w:rsidRPr="00B86018" w:rsidRDefault="00B86018" w:rsidP="00B86018">
      <w:pPr>
        <w:numPr>
          <w:ilvl w:val="1"/>
          <w:numId w:val="38"/>
        </w:numPr>
        <w:ind w:left="2160" w:hanging="720"/>
        <w:jc w:val="both"/>
        <w:rPr>
          <w:rFonts w:eastAsiaTheme="minorHAnsi"/>
          <w:sz w:val="22"/>
          <w:szCs w:val="22"/>
          <w:lang w:val="fr-CA"/>
        </w:rPr>
      </w:pPr>
      <w:r w:rsidRPr="00B86018">
        <w:rPr>
          <w:rFonts w:eastAsiaTheme="minorHAnsi"/>
          <w:sz w:val="22"/>
          <w:szCs w:val="22"/>
          <w:lang w:val="fr-CA"/>
        </w:rPr>
        <w:t xml:space="preserve">A signé l’accord intitulé « Projet de salle de classe mondiale » avec les Écoles publiques du canton de Fairfax (FCPS) de l’État de Virginie afin de promouvoir la mise en place de relations de collaboration entre des écoles d’Amérique latine et des Caraïbes et offrir aux enseignants des possibilités de perfectionnement liées à l’ODD 4. </w:t>
      </w:r>
    </w:p>
    <w:p w14:paraId="154B63C8" w14:textId="77777777" w:rsidR="00B86018" w:rsidRPr="00B86018" w:rsidRDefault="00B86018" w:rsidP="00B86018">
      <w:pPr>
        <w:jc w:val="both"/>
        <w:rPr>
          <w:rFonts w:eastAsiaTheme="minorHAnsi"/>
          <w:sz w:val="22"/>
          <w:szCs w:val="22"/>
          <w:lang w:val="fr-CA"/>
        </w:rPr>
      </w:pPr>
    </w:p>
    <w:p w14:paraId="083F9CC4" w14:textId="77777777" w:rsidR="00B86018" w:rsidRPr="00B86018" w:rsidRDefault="00B86018" w:rsidP="00B86018">
      <w:pPr>
        <w:numPr>
          <w:ilvl w:val="0"/>
          <w:numId w:val="38"/>
        </w:numPr>
        <w:ind w:left="1440" w:hanging="720"/>
        <w:jc w:val="both"/>
        <w:rPr>
          <w:rFonts w:eastAsiaTheme="minorHAnsi"/>
          <w:b/>
          <w:bCs/>
          <w:iCs/>
          <w:sz w:val="22"/>
          <w:szCs w:val="22"/>
          <w:lang w:val="fr-CA"/>
        </w:rPr>
      </w:pPr>
      <w:r w:rsidRPr="00B86018">
        <w:rPr>
          <w:rFonts w:eastAsiaTheme="minorHAnsi"/>
          <w:b/>
          <w:bCs/>
          <w:iCs/>
          <w:sz w:val="22"/>
          <w:szCs w:val="22"/>
          <w:lang w:val="fr-CA"/>
        </w:rPr>
        <w:t xml:space="preserve">Les programmes de bourses d’études et de perfectionnement de l’OEA et le Fonds Rowe </w:t>
      </w:r>
    </w:p>
    <w:p w14:paraId="0B6DCC05" w14:textId="77777777" w:rsidR="00B86018" w:rsidRPr="00B86018" w:rsidRDefault="00B86018" w:rsidP="00B86018">
      <w:pPr>
        <w:jc w:val="both"/>
        <w:rPr>
          <w:rFonts w:eastAsiaTheme="minorHAnsi"/>
          <w:sz w:val="22"/>
          <w:szCs w:val="22"/>
          <w:lang w:val="fr-CA"/>
        </w:rPr>
      </w:pPr>
    </w:p>
    <w:p w14:paraId="0E3893DE" w14:textId="566358B9" w:rsidR="00B86018" w:rsidRDefault="00DB0FDA" w:rsidP="00B86018">
      <w:pPr>
        <w:numPr>
          <w:ilvl w:val="1"/>
          <w:numId w:val="38"/>
        </w:numPr>
        <w:ind w:left="2160" w:hanging="720"/>
        <w:jc w:val="both"/>
        <w:rPr>
          <w:rFonts w:eastAsiaTheme="minorHAnsi"/>
          <w:sz w:val="22"/>
          <w:szCs w:val="22"/>
          <w:lang w:val="fr-CA"/>
        </w:rPr>
      </w:pPr>
      <w:r w:rsidRPr="00DB0FDA">
        <w:rPr>
          <w:rFonts w:eastAsiaTheme="minorHAnsi"/>
          <w:bCs/>
          <w:sz w:val="22"/>
          <w:szCs w:val="22"/>
          <w:lang w:val="fr-CA"/>
        </w:rPr>
        <w:t>5,983</w:t>
      </w:r>
      <w:r w:rsidR="00B86018" w:rsidRPr="00B86018">
        <w:rPr>
          <w:rFonts w:eastAsiaTheme="minorHAnsi"/>
          <w:sz w:val="22"/>
          <w:szCs w:val="22"/>
          <w:lang w:val="fr-CA"/>
        </w:rPr>
        <w:t xml:space="preserve"> bourses basées sur les besoins ainsi que des prêts sans intérêts ont été accordés à de</w:t>
      </w:r>
      <w:r w:rsidR="0034034C">
        <w:rPr>
          <w:rFonts w:eastAsiaTheme="minorHAnsi"/>
          <w:sz w:val="22"/>
          <w:szCs w:val="22"/>
          <w:lang w:val="fr-CA"/>
        </w:rPr>
        <w:t>s citoyens de 34 États membres.</w:t>
      </w:r>
    </w:p>
    <w:p w14:paraId="3C4F9C48" w14:textId="77777777" w:rsidR="0034034C" w:rsidRPr="00B86018" w:rsidRDefault="0034034C" w:rsidP="0034034C">
      <w:pPr>
        <w:ind w:left="2160"/>
        <w:jc w:val="both"/>
        <w:rPr>
          <w:rFonts w:eastAsiaTheme="minorHAnsi"/>
          <w:sz w:val="22"/>
          <w:szCs w:val="22"/>
          <w:lang w:val="fr-CA"/>
        </w:rPr>
      </w:pPr>
    </w:p>
    <w:p w14:paraId="2B8D5A08" w14:textId="549F1C43" w:rsidR="00B86018" w:rsidRDefault="00B86018" w:rsidP="00B86018">
      <w:pPr>
        <w:jc w:val="both"/>
        <w:rPr>
          <w:rFonts w:eastAsiaTheme="minorHAnsi"/>
          <w:sz w:val="22"/>
          <w:szCs w:val="22"/>
          <w:lang w:val="fr-CA"/>
        </w:rPr>
      </w:pPr>
    </w:p>
    <w:p w14:paraId="770C27A1" w14:textId="77777777" w:rsidR="0034034C" w:rsidRPr="00B86018" w:rsidRDefault="0034034C" w:rsidP="00B86018">
      <w:pPr>
        <w:jc w:val="both"/>
        <w:rPr>
          <w:rFonts w:eastAsiaTheme="minorHAnsi"/>
          <w:sz w:val="22"/>
          <w:szCs w:val="22"/>
          <w:lang w:val="fr-CA"/>
        </w:rPr>
      </w:pPr>
    </w:p>
    <w:p w14:paraId="68C3A917" w14:textId="77777777" w:rsidR="00B86018" w:rsidRPr="00B86018" w:rsidRDefault="00B86018" w:rsidP="00B86018">
      <w:pPr>
        <w:numPr>
          <w:ilvl w:val="1"/>
          <w:numId w:val="38"/>
        </w:numPr>
        <w:ind w:left="2160" w:hanging="720"/>
        <w:jc w:val="both"/>
        <w:rPr>
          <w:rFonts w:eastAsia="Calibri"/>
          <w:sz w:val="22"/>
          <w:szCs w:val="22"/>
          <w:lang w:val="fr-CA"/>
        </w:rPr>
      </w:pPr>
      <w:r w:rsidRPr="00B86018">
        <w:rPr>
          <w:rFonts w:eastAsiaTheme="minorHAnsi"/>
          <w:sz w:val="22"/>
          <w:szCs w:val="22"/>
          <w:lang w:val="fr-CA"/>
        </w:rPr>
        <w:t xml:space="preserve">51 bourses d’urgence pour un montant total de $102.000 ont été accordées à des étudiants internationaux pour suivre des études aux États-Unis dans le but de compenser les problèmes financiers provoqués par la pandémie et une campagne de levée de fonds a été lancée en vue de disposer de bourses d’études d’urgence supplémentaires en 2021. </w:t>
      </w:r>
    </w:p>
    <w:p w14:paraId="353ABC6F" w14:textId="77777777" w:rsidR="00B86018" w:rsidRPr="00B86018" w:rsidRDefault="00B86018" w:rsidP="00B86018">
      <w:pPr>
        <w:jc w:val="both"/>
        <w:rPr>
          <w:rFonts w:eastAsiaTheme="minorHAnsi"/>
          <w:sz w:val="22"/>
          <w:szCs w:val="22"/>
          <w:lang w:val="fr-CA"/>
        </w:rPr>
      </w:pPr>
    </w:p>
    <w:p w14:paraId="295BC970" w14:textId="247A48D7" w:rsidR="00B86018" w:rsidRDefault="00B86018" w:rsidP="00B86018">
      <w:pPr>
        <w:numPr>
          <w:ilvl w:val="1"/>
          <w:numId w:val="38"/>
        </w:numPr>
        <w:ind w:left="2160" w:hanging="720"/>
        <w:jc w:val="both"/>
        <w:rPr>
          <w:rFonts w:eastAsia="Calibri"/>
          <w:sz w:val="22"/>
          <w:szCs w:val="22"/>
          <w:lang w:val="fr-CA"/>
        </w:rPr>
      </w:pPr>
      <w:r w:rsidRPr="00B86018">
        <w:rPr>
          <w:rFonts w:eastAsia="Calibri"/>
          <w:sz w:val="22"/>
          <w:szCs w:val="22"/>
          <w:lang w:val="fr-CA"/>
        </w:rPr>
        <w:t>A formé 1</w:t>
      </w:r>
      <w:r w:rsidR="007D471A">
        <w:rPr>
          <w:rFonts w:eastAsia="Calibri"/>
          <w:sz w:val="22"/>
          <w:szCs w:val="22"/>
          <w:lang w:val="fr-CA"/>
        </w:rPr>
        <w:t>066</w:t>
      </w:r>
      <w:r w:rsidRPr="00B86018">
        <w:rPr>
          <w:rFonts w:eastAsia="Calibri"/>
          <w:sz w:val="22"/>
          <w:szCs w:val="22"/>
          <w:lang w:val="fr-CA"/>
        </w:rPr>
        <w:t xml:space="preserve"> ressortissants de la CARICOM dans le domaine des besoins émergeants liés à la pandémie grâce au </w:t>
      </w:r>
      <w:r w:rsidRPr="00B86018">
        <w:rPr>
          <w:rFonts w:eastAsiaTheme="minorHAnsi"/>
          <w:sz w:val="22"/>
          <w:szCs w:val="22"/>
          <w:lang w:val="fr-CA"/>
        </w:rPr>
        <w:t>programme</w:t>
      </w:r>
      <w:r w:rsidRPr="00B86018">
        <w:rPr>
          <w:rFonts w:eastAsia="Calibri"/>
          <w:sz w:val="22"/>
          <w:szCs w:val="22"/>
          <w:lang w:val="fr-CA"/>
        </w:rPr>
        <w:t xml:space="preserve"> de bourses d’études de l’Agence chilienne pour le développement international (AGCID), lequel a été élargi. </w:t>
      </w:r>
    </w:p>
    <w:p w14:paraId="414BA2BB" w14:textId="77777777" w:rsidR="00B86018" w:rsidRPr="00182BE2" w:rsidRDefault="00B86018" w:rsidP="00B86018">
      <w:pPr>
        <w:jc w:val="both"/>
        <w:rPr>
          <w:rFonts w:eastAsia="Calibri"/>
          <w:sz w:val="22"/>
          <w:szCs w:val="22"/>
          <w:lang w:val="fr-CA"/>
        </w:rPr>
      </w:pPr>
    </w:p>
    <w:p w14:paraId="0DAEBFFF" w14:textId="77777777" w:rsidR="00B86018" w:rsidRPr="00B86018" w:rsidRDefault="00B86018" w:rsidP="00B86018">
      <w:pPr>
        <w:jc w:val="both"/>
        <w:rPr>
          <w:b/>
          <w:bCs/>
          <w:sz w:val="22"/>
          <w:szCs w:val="22"/>
          <w:u w:val="single"/>
          <w:lang w:val="fr-CA"/>
        </w:rPr>
      </w:pPr>
      <w:r w:rsidRPr="00B86018">
        <w:rPr>
          <w:b/>
          <w:bCs/>
          <w:sz w:val="22"/>
          <w:szCs w:val="22"/>
          <w:u w:val="single"/>
          <w:lang w:val="fr-CA"/>
        </w:rPr>
        <w:t xml:space="preserve">Ligne stratégique 4: Promouvoir le travail décent, digne et productif pour tous </w:t>
      </w:r>
    </w:p>
    <w:p w14:paraId="040847DF" w14:textId="77777777" w:rsidR="00B86018" w:rsidRPr="00B86018" w:rsidRDefault="00B86018" w:rsidP="00B86018">
      <w:pPr>
        <w:jc w:val="both"/>
        <w:rPr>
          <w:bCs/>
          <w:sz w:val="22"/>
          <w:szCs w:val="22"/>
          <w:lang w:val="fr-CA"/>
        </w:rPr>
      </w:pPr>
    </w:p>
    <w:p w14:paraId="4CB9EC42" w14:textId="77777777" w:rsidR="00B86018" w:rsidRPr="00B86018" w:rsidRDefault="00B86018" w:rsidP="00B86018">
      <w:pPr>
        <w:ind w:firstLine="720"/>
        <w:jc w:val="both"/>
        <w:rPr>
          <w:rFonts w:eastAsia="Calibri"/>
          <w:sz w:val="22"/>
          <w:szCs w:val="22"/>
          <w:lang w:val="fr-CA"/>
        </w:rPr>
      </w:pPr>
      <w:r w:rsidRPr="00B86018">
        <w:rPr>
          <w:rFonts w:eastAsia="Calibri"/>
          <w:sz w:val="22"/>
          <w:szCs w:val="22"/>
          <w:lang w:val="fr-CA"/>
        </w:rPr>
        <w:t xml:space="preserve">En 2019, les programmes et initiatives du SEDI dans ce domaine ont été ciblés sur les défis et les possibilités de la quatrième révolution industrielle car ils donnent sa forme à l’avenir du travail et accélèrent les changements sur le marché du travail. Après le début de la pandémie, les activités du SEDI en matière d’emploi et de travail se sont concentrées sur l’aide à apporter aux États membres pour affronter les répercussions de la pandémie sur le travail notamment sur le bouleversement des marchés du travail, l’aggravation du chômage et des conditions de travail tout en créant les conditions nécessaires pour une relance durable. </w:t>
      </w:r>
    </w:p>
    <w:p w14:paraId="13A98D4D" w14:textId="77777777" w:rsidR="00B86018" w:rsidRPr="00B86018" w:rsidRDefault="00B86018" w:rsidP="00B86018">
      <w:pPr>
        <w:jc w:val="both"/>
        <w:rPr>
          <w:rFonts w:eastAsia="Calibri"/>
          <w:sz w:val="22"/>
          <w:szCs w:val="22"/>
          <w:lang w:val="fr-CA"/>
        </w:rPr>
      </w:pPr>
    </w:p>
    <w:p w14:paraId="6A9E76F8" w14:textId="77777777" w:rsidR="00B86018" w:rsidRPr="00B86018" w:rsidRDefault="00B86018" w:rsidP="00B86018">
      <w:pPr>
        <w:keepNext/>
        <w:numPr>
          <w:ilvl w:val="0"/>
          <w:numId w:val="38"/>
        </w:numPr>
        <w:ind w:left="1440" w:hanging="720"/>
        <w:jc w:val="both"/>
        <w:rPr>
          <w:rFonts w:eastAsia="Calibri"/>
          <w:b/>
          <w:i/>
          <w:sz w:val="22"/>
          <w:szCs w:val="22"/>
          <w:lang w:val="fr-CA"/>
        </w:rPr>
      </w:pPr>
      <w:r w:rsidRPr="00B86018">
        <w:rPr>
          <w:rFonts w:eastAsia="Calibri"/>
          <w:b/>
          <w:sz w:val="22"/>
          <w:szCs w:val="22"/>
          <w:lang w:val="fr-CA"/>
        </w:rPr>
        <w:t xml:space="preserve">La Conférence interaméricaine des </w:t>
      </w:r>
      <w:r w:rsidRPr="00B86018">
        <w:rPr>
          <w:rFonts w:eastAsiaTheme="minorHAnsi"/>
          <w:b/>
          <w:bCs/>
          <w:iCs/>
          <w:sz w:val="22"/>
          <w:szCs w:val="22"/>
          <w:lang w:val="fr-CA"/>
        </w:rPr>
        <w:t>ministres</w:t>
      </w:r>
      <w:r w:rsidRPr="00B86018">
        <w:rPr>
          <w:rFonts w:eastAsia="Calibri"/>
          <w:b/>
          <w:sz w:val="22"/>
          <w:szCs w:val="22"/>
          <w:lang w:val="fr-CA"/>
        </w:rPr>
        <w:t xml:space="preserve"> du travail (CIMT) </w:t>
      </w:r>
    </w:p>
    <w:p w14:paraId="5C470A8B" w14:textId="77777777" w:rsidR="00B86018" w:rsidRPr="00B86018" w:rsidRDefault="00B86018" w:rsidP="00B86018">
      <w:pPr>
        <w:keepNext/>
        <w:jc w:val="both"/>
        <w:rPr>
          <w:rFonts w:eastAsia="Calibri"/>
          <w:sz w:val="22"/>
          <w:szCs w:val="22"/>
          <w:lang w:val="fr-CA"/>
        </w:rPr>
      </w:pPr>
    </w:p>
    <w:p w14:paraId="2C6C5967" w14:textId="77777777" w:rsidR="00B86018" w:rsidRPr="00B86018" w:rsidRDefault="00B86018" w:rsidP="00B86018">
      <w:pPr>
        <w:numPr>
          <w:ilvl w:val="1"/>
          <w:numId w:val="38"/>
        </w:numPr>
        <w:ind w:left="2160" w:hanging="720"/>
        <w:jc w:val="both"/>
        <w:rPr>
          <w:sz w:val="22"/>
          <w:szCs w:val="22"/>
          <w:lang w:val="fr-CA"/>
        </w:rPr>
      </w:pPr>
      <w:r w:rsidRPr="00B86018">
        <w:rPr>
          <w:sz w:val="22"/>
          <w:szCs w:val="22"/>
          <w:lang w:val="fr-CA"/>
        </w:rPr>
        <w:t xml:space="preserve">A lancé le site web du RIAL et mutualisé plus de 300 mesures adoptées par les ministères du travail des États membres pour protéger les travailleurs, les emplois et les revenus dans le contexte de la pandémie.  </w:t>
      </w:r>
    </w:p>
    <w:p w14:paraId="53AE9544" w14:textId="77777777" w:rsidR="00B86018" w:rsidRPr="00B86018" w:rsidRDefault="00B86018" w:rsidP="00B86018">
      <w:pPr>
        <w:jc w:val="both"/>
        <w:rPr>
          <w:sz w:val="22"/>
          <w:szCs w:val="22"/>
          <w:lang w:val="fr-CA"/>
        </w:rPr>
      </w:pPr>
    </w:p>
    <w:p w14:paraId="6BA12B2A" w14:textId="77777777" w:rsidR="00B86018" w:rsidRPr="00B86018" w:rsidRDefault="00B86018" w:rsidP="00B86018">
      <w:pPr>
        <w:numPr>
          <w:ilvl w:val="1"/>
          <w:numId w:val="38"/>
        </w:numPr>
        <w:ind w:left="2160" w:hanging="720"/>
        <w:jc w:val="both"/>
        <w:rPr>
          <w:sz w:val="22"/>
          <w:szCs w:val="22"/>
          <w:lang w:val="fr-CA"/>
        </w:rPr>
      </w:pPr>
      <w:r w:rsidRPr="00B86018">
        <w:rPr>
          <w:sz w:val="22"/>
          <w:szCs w:val="22"/>
          <w:lang w:val="fr-CA"/>
        </w:rPr>
        <w:t xml:space="preserve">A publié le « Recueil des guides et protocoles de déconfinement et de retour au travail » sur le site web du RIAL afin de doter les ministères du travail des Amériques d’informations sur les mesures prises par les pays de la région et en dehors de la région pour adoucir les mesures de confinement, le retour sur le lieu de travail et assurer la sécurité et la santé des travailleurs. </w:t>
      </w:r>
    </w:p>
    <w:p w14:paraId="2101E5D1" w14:textId="77777777" w:rsidR="00B86018" w:rsidRPr="00B86018" w:rsidRDefault="00B86018" w:rsidP="00B86018">
      <w:pPr>
        <w:jc w:val="both"/>
        <w:rPr>
          <w:sz w:val="22"/>
          <w:szCs w:val="22"/>
          <w:lang w:val="fr-CA"/>
        </w:rPr>
      </w:pPr>
    </w:p>
    <w:p w14:paraId="6C24CED3" w14:textId="129C569D" w:rsidR="007D471A" w:rsidRPr="007D471A" w:rsidRDefault="00B86018" w:rsidP="003C21E3">
      <w:pPr>
        <w:numPr>
          <w:ilvl w:val="1"/>
          <w:numId w:val="38"/>
        </w:numPr>
        <w:ind w:left="2160" w:hanging="720"/>
        <w:contextualSpacing/>
        <w:jc w:val="both"/>
        <w:rPr>
          <w:rFonts w:eastAsia="Cambria"/>
          <w:sz w:val="22"/>
          <w:szCs w:val="22"/>
          <w:lang w:val="fr-CA"/>
        </w:rPr>
      </w:pPr>
      <w:r w:rsidRPr="007D471A">
        <w:rPr>
          <w:rFonts w:eastAsia="Calibri"/>
          <w:sz w:val="22"/>
          <w:szCs w:val="22"/>
          <w:lang w:val="fr-CA"/>
        </w:rPr>
        <w:t xml:space="preserve">A convoqué les </w:t>
      </w:r>
      <w:r w:rsidR="007D471A" w:rsidRPr="007D471A">
        <w:rPr>
          <w:color w:val="222222"/>
          <w:sz w:val="22"/>
          <w:szCs w:val="22"/>
          <w:lang w:val="fr-FR"/>
        </w:rPr>
        <w:t>ministères, des ministères du travail, du travail, des acteurs sociaux et des organisations internationales pour analyser les recommandations politiques et échanger des expériences sur des domaines clés de l'administration du travail, dans le cadre des réunions des groupes de travail IACML, et suite à la pandémie, les problèmes critiques générés par la pandémie, y compris le télétravail et l'économie de plate-forme;, la dimension de genre de la crise;, l'élargissement de la couverture de la protection sociale;, le renforcement du dialogue social; et le respect de la santé et de la sécurité au travail</w:t>
      </w:r>
      <w:r w:rsidR="007D471A">
        <w:rPr>
          <w:color w:val="222222"/>
          <w:sz w:val="22"/>
          <w:szCs w:val="22"/>
          <w:lang w:val="fr-FR"/>
        </w:rPr>
        <w:t>.</w:t>
      </w:r>
    </w:p>
    <w:p w14:paraId="7E75A764" w14:textId="0688DFD5" w:rsidR="0034034C" w:rsidRDefault="0034034C" w:rsidP="00B86018">
      <w:pPr>
        <w:contextualSpacing/>
        <w:rPr>
          <w:rFonts w:eastAsia="Cambria"/>
          <w:sz w:val="22"/>
          <w:szCs w:val="22"/>
          <w:lang w:val="fr-CA"/>
        </w:rPr>
      </w:pPr>
      <w:r>
        <w:rPr>
          <w:rFonts w:eastAsia="Cambria"/>
          <w:sz w:val="22"/>
          <w:szCs w:val="22"/>
          <w:lang w:val="fr-CA"/>
        </w:rPr>
        <w:br w:type="page"/>
      </w:r>
    </w:p>
    <w:p w14:paraId="636FFD39" w14:textId="2538F2D4" w:rsidR="00B86018" w:rsidRPr="00B86018" w:rsidRDefault="00B86018" w:rsidP="00B86018">
      <w:pPr>
        <w:jc w:val="both"/>
        <w:rPr>
          <w:b/>
          <w:bCs/>
          <w:sz w:val="22"/>
          <w:szCs w:val="22"/>
          <w:u w:val="single"/>
          <w:lang w:val="fr-CA"/>
        </w:rPr>
      </w:pPr>
      <w:r w:rsidRPr="00B86018">
        <w:rPr>
          <w:b/>
          <w:bCs/>
          <w:sz w:val="22"/>
          <w:szCs w:val="22"/>
          <w:u w:val="single"/>
          <w:lang w:val="fr-CA"/>
        </w:rPr>
        <w:lastRenderedPageBreak/>
        <w:t xml:space="preserve">Ligne stratégique 5: Encourager la coopération pour le développement </w:t>
      </w:r>
      <w:r w:rsidR="00B2535C">
        <w:rPr>
          <w:b/>
          <w:bCs/>
          <w:sz w:val="22"/>
          <w:szCs w:val="22"/>
          <w:u w:val="single"/>
          <w:lang w:val="fr-CA"/>
        </w:rPr>
        <w:t>et la création de partenariats</w:t>
      </w:r>
    </w:p>
    <w:p w14:paraId="5A525A5C" w14:textId="69E9A50F" w:rsidR="00B86018" w:rsidRDefault="00B86018" w:rsidP="00B86018">
      <w:pPr>
        <w:jc w:val="both"/>
        <w:rPr>
          <w:rFonts w:eastAsiaTheme="minorHAnsi"/>
          <w:sz w:val="22"/>
          <w:szCs w:val="22"/>
          <w:lang w:val="fr-CA"/>
        </w:rPr>
      </w:pPr>
    </w:p>
    <w:p w14:paraId="4673B262" w14:textId="77DCAD72" w:rsidR="007D471A" w:rsidRPr="007D471A" w:rsidRDefault="007D471A" w:rsidP="007D471A">
      <w:pPr>
        <w:numPr>
          <w:ilvl w:val="0"/>
          <w:numId w:val="40"/>
        </w:numPr>
        <w:ind w:left="630" w:hanging="630"/>
        <w:contextualSpacing/>
        <w:jc w:val="both"/>
        <w:rPr>
          <w:rFonts w:eastAsia="Calibri"/>
          <w:b/>
          <w:sz w:val="22"/>
          <w:szCs w:val="22"/>
          <w:lang w:val="fr-CA"/>
        </w:rPr>
      </w:pPr>
      <w:r w:rsidRPr="007D471A">
        <w:rPr>
          <w:rFonts w:eastAsia="Calibri"/>
          <w:b/>
          <w:sz w:val="22"/>
          <w:szCs w:val="22"/>
          <w:lang w:val="fr-CA"/>
        </w:rPr>
        <w:t>Le Fonds de coopération pour le développement de l'OEA (DCF)</w:t>
      </w:r>
    </w:p>
    <w:p w14:paraId="423A4DC6" w14:textId="77777777" w:rsidR="007D471A" w:rsidRPr="00B86018" w:rsidRDefault="007D471A" w:rsidP="00B86018">
      <w:pPr>
        <w:jc w:val="both"/>
        <w:rPr>
          <w:rFonts w:eastAsiaTheme="minorHAnsi"/>
          <w:sz w:val="22"/>
          <w:szCs w:val="22"/>
          <w:lang w:val="fr-CA"/>
        </w:rPr>
      </w:pPr>
    </w:p>
    <w:p w14:paraId="24614F6B" w14:textId="77777777" w:rsidR="00B86018" w:rsidRPr="00B86018" w:rsidRDefault="00B86018" w:rsidP="00B86018">
      <w:pPr>
        <w:ind w:firstLine="720"/>
        <w:jc w:val="both"/>
        <w:rPr>
          <w:sz w:val="22"/>
          <w:szCs w:val="22"/>
          <w:lang w:val="fr-CA"/>
        </w:rPr>
      </w:pPr>
      <w:r w:rsidRPr="00B86018">
        <w:rPr>
          <w:sz w:val="22"/>
          <w:szCs w:val="22"/>
          <w:lang w:val="fr-CA"/>
        </w:rPr>
        <w:t xml:space="preserve">La mise en œuvre, à travers le Continent américain, des 17 programmes DCF dans les trois domaines prioritaires du Programme interaméricain de l’éducation (PIE) a été interrompue à des degrés divers du fait de l’apparition de la pandémie. Comme les États membres ont mis en place des mécanismes d’intervention, la date limite pour leur mise en œuvre a été reportée au 31 décembre 2021 et les programmes ont été adaptés aux conditions locales et mis en adéquation avec les nouvelles priorités nationales. À ce jour, plus de 5.000 citoyens ont bénéficié de ces programmes DCF. </w:t>
      </w:r>
    </w:p>
    <w:p w14:paraId="44308719" w14:textId="1F63CEE7" w:rsidR="00B86018" w:rsidRDefault="00B86018" w:rsidP="00B86018">
      <w:pPr>
        <w:jc w:val="both"/>
        <w:rPr>
          <w:sz w:val="22"/>
          <w:szCs w:val="22"/>
          <w:lang w:val="fr-CA"/>
        </w:rPr>
      </w:pPr>
    </w:p>
    <w:p w14:paraId="01B61489" w14:textId="77777777" w:rsidR="00B2535C" w:rsidRPr="00B86018" w:rsidRDefault="00B2535C" w:rsidP="00B2535C">
      <w:pPr>
        <w:numPr>
          <w:ilvl w:val="0"/>
          <w:numId w:val="40"/>
        </w:numPr>
        <w:ind w:left="720" w:hanging="720"/>
        <w:contextualSpacing/>
        <w:jc w:val="both"/>
        <w:rPr>
          <w:rFonts w:eastAsiaTheme="minorHAnsi"/>
          <w:sz w:val="22"/>
          <w:szCs w:val="22"/>
          <w:lang w:val="fr-CA"/>
        </w:rPr>
      </w:pPr>
      <w:r w:rsidRPr="00B86018">
        <w:rPr>
          <w:rFonts w:eastAsia="Calibri"/>
          <w:b/>
          <w:sz w:val="22"/>
          <w:szCs w:val="22"/>
          <w:lang w:val="fr-CA"/>
        </w:rPr>
        <w:t>Le Réseau interaméricain de coopération (CooperaNet)</w:t>
      </w:r>
    </w:p>
    <w:p w14:paraId="1445393C" w14:textId="77777777" w:rsidR="00B2535C" w:rsidRPr="00B86018" w:rsidRDefault="00B2535C" w:rsidP="00B86018">
      <w:pPr>
        <w:jc w:val="both"/>
        <w:rPr>
          <w:sz w:val="22"/>
          <w:szCs w:val="22"/>
          <w:lang w:val="fr-CA"/>
        </w:rPr>
      </w:pPr>
    </w:p>
    <w:p w14:paraId="14BBB203" w14:textId="77777777" w:rsidR="00B86018" w:rsidRPr="00B86018" w:rsidRDefault="00B86018" w:rsidP="00B86018">
      <w:pPr>
        <w:ind w:firstLine="720"/>
        <w:jc w:val="both"/>
        <w:rPr>
          <w:sz w:val="22"/>
          <w:szCs w:val="22"/>
          <w:lang w:val="fr-CA"/>
        </w:rPr>
      </w:pPr>
      <w:r w:rsidRPr="00B86018">
        <w:rPr>
          <w:sz w:val="22"/>
          <w:szCs w:val="22"/>
          <w:lang w:val="fr-CA"/>
        </w:rPr>
        <w:t xml:space="preserve">Le Réseau interaméricain de coopération (CooperaNet), la plateforme en ligne du SEDI pour la coopération en faveur du développement lancée en 2020, a constitué un espace consolidé pour l’optimisation des partenariats, la création d’alliances et de réseaux, la mise à profit de l’assistance pour le développement et répond à la nécessité, dans les Amériques, d’une coopération technique davantage axée sur la demande, tout en facilitant également la réalisation, au niveau régional, des Objectifs de développement durable (ODD). Cette plateforme sert également de centre d’information en ligne pour l’accroissement des interactions et de plus nombreux échanges de connaissances et de données d’expériences entre les autorités en charge de la coopération afin d’affronter la pandémie. </w:t>
      </w:r>
    </w:p>
    <w:p w14:paraId="7FA8CE17" w14:textId="77777777" w:rsidR="00B86018" w:rsidRPr="00B86018" w:rsidRDefault="00B86018" w:rsidP="00B86018">
      <w:pPr>
        <w:jc w:val="both"/>
        <w:rPr>
          <w:sz w:val="22"/>
          <w:szCs w:val="22"/>
          <w:lang w:val="fr-CA"/>
        </w:rPr>
      </w:pPr>
    </w:p>
    <w:p w14:paraId="7E1A1F9C" w14:textId="77777777" w:rsidR="00B86018" w:rsidRPr="00B86018" w:rsidRDefault="00B86018" w:rsidP="00B2535C">
      <w:pPr>
        <w:numPr>
          <w:ilvl w:val="1"/>
          <w:numId w:val="38"/>
        </w:numPr>
        <w:ind w:hanging="720"/>
        <w:jc w:val="both"/>
        <w:rPr>
          <w:rFonts w:eastAsiaTheme="minorHAnsi"/>
          <w:sz w:val="22"/>
          <w:szCs w:val="22"/>
          <w:lang w:val="fr-CA"/>
        </w:rPr>
      </w:pPr>
      <w:r w:rsidRPr="00B86018">
        <w:rPr>
          <w:sz w:val="22"/>
          <w:szCs w:val="22"/>
          <w:lang w:val="fr-CA"/>
        </w:rPr>
        <w:t>A publié 226 offres de coopération liées à des domaines prioritaires en matière de développement et 8 demandes de coopération dans « l’Échange de coopération » provenant de programmes en cours d’exécution dans le cadre du DCF.</w:t>
      </w:r>
    </w:p>
    <w:p w14:paraId="4B3B92CA" w14:textId="77777777" w:rsidR="00B86018" w:rsidRPr="00B86018" w:rsidRDefault="00B86018" w:rsidP="00B86018">
      <w:pPr>
        <w:contextualSpacing/>
        <w:jc w:val="both"/>
        <w:rPr>
          <w:rFonts w:eastAsiaTheme="minorHAnsi"/>
          <w:sz w:val="22"/>
          <w:szCs w:val="22"/>
          <w:lang w:val="fr-CA"/>
        </w:rPr>
      </w:pPr>
    </w:p>
    <w:p w14:paraId="477B379C" w14:textId="77777777" w:rsidR="00B86018" w:rsidRPr="00B86018" w:rsidRDefault="00B86018" w:rsidP="00B2535C">
      <w:pPr>
        <w:numPr>
          <w:ilvl w:val="1"/>
          <w:numId w:val="38"/>
        </w:numPr>
        <w:ind w:hanging="720"/>
        <w:jc w:val="both"/>
        <w:rPr>
          <w:rFonts w:eastAsiaTheme="minorHAnsi"/>
          <w:sz w:val="22"/>
          <w:szCs w:val="22"/>
          <w:lang w:val="fr-CA"/>
        </w:rPr>
      </w:pPr>
      <w:r w:rsidRPr="00B86018">
        <w:rPr>
          <w:sz w:val="22"/>
          <w:szCs w:val="22"/>
          <w:lang w:val="fr-CA"/>
        </w:rPr>
        <w:t xml:space="preserve">A publié sur sa plateforme un « Appel ouvert aux offres et aux besoins liés à la COVID-19 » afin d’accroître la coopération en matière de mise en commun de connaissances relatives à la pandémie. </w:t>
      </w:r>
    </w:p>
    <w:p w14:paraId="5D11288C" w14:textId="77777777" w:rsidR="00B86018" w:rsidRPr="00B86018" w:rsidRDefault="00B86018" w:rsidP="00B86018">
      <w:pPr>
        <w:suppressAutoHyphens/>
        <w:jc w:val="center"/>
        <w:rPr>
          <w:b/>
          <w:sz w:val="22"/>
          <w:szCs w:val="22"/>
          <w:lang w:val="fr-FR"/>
        </w:rPr>
      </w:pPr>
    </w:p>
    <w:p w14:paraId="764D6AA2" w14:textId="77777777" w:rsidR="00B86018" w:rsidRPr="00B86018" w:rsidRDefault="00B86018" w:rsidP="00B86018">
      <w:pPr>
        <w:suppressAutoHyphens/>
        <w:ind w:firstLine="720"/>
        <w:jc w:val="both"/>
        <w:rPr>
          <w:sz w:val="22"/>
          <w:szCs w:val="22"/>
          <w:lang w:val="fr-FR"/>
        </w:rPr>
      </w:pPr>
      <w:r w:rsidRPr="00B86018">
        <w:rPr>
          <w:sz w:val="22"/>
          <w:szCs w:val="22"/>
          <w:lang w:val="fr-FR"/>
        </w:rPr>
        <w:t>En outre, au cours de la période 2019-2020, le SEDI a apporté son soutien à plusieurs réunions de ministres et de hauts fonctionnaires :</w:t>
      </w:r>
    </w:p>
    <w:p w14:paraId="1300B8A6" w14:textId="77777777" w:rsidR="00B86018" w:rsidRPr="00B86018" w:rsidRDefault="00B86018" w:rsidP="00B86018">
      <w:pPr>
        <w:suppressAutoHyphens/>
        <w:jc w:val="both"/>
        <w:rPr>
          <w:rFonts w:eastAsia="MS Mincho"/>
          <w:sz w:val="22"/>
          <w:szCs w:val="22"/>
          <w:lang w:val="fr-FR"/>
        </w:rPr>
      </w:pPr>
    </w:p>
    <w:p w14:paraId="1DB86C15" w14:textId="77777777" w:rsidR="00B86018" w:rsidRPr="00B86018" w:rsidRDefault="00B86018" w:rsidP="00B86018">
      <w:pPr>
        <w:numPr>
          <w:ilvl w:val="0"/>
          <w:numId w:val="28"/>
        </w:numPr>
        <w:suppressAutoHyphens/>
        <w:ind w:left="1440" w:hanging="720"/>
        <w:jc w:val="both"/>
        <w:textAlignment w:val="baseline"/>
        <w:rPr>
          <w:bCs/>
          <w:color w:val="000000"/>
          <w:sz w:val="22"/>
          <w:szCs w:val="22"/>
          <w:lang w:val="fr-FR"/>
        </w:rPr>
      </w:pPr>
      <w:r w:rsidRPr="00B86018">
        <w:rPr>
          <w:bCs/>
          <w:color w:val="000000"/>
          <w:sz w:val="22"/>
          <w:szCs w:val="22"/>
          <w:lang w:val="fr-FR"/>
        </w:rPr>
        <w:t>Dixième Réunion interaméricaine des ministres de l'éducation dans le cadre du CIDI, tenue à Washington, D.C., les 8 et 9 juillet 2019</w:t>
      </w:r>
    </w:p>
    <w:p w14:paraId="471728D0" w14:textId="77777777" w:rsidR="00B86018" w:rsidRPr="00B86018" w:rsidRDefault="00B86018" w:rsidP="00B86018">
      <w:pPr>
        <w:numPr>
          <w:ilvl w:val="0"/>
          <w:numId w:val="28"/>
        </w:numPr>
        <w:suppressAutoHyphens/>
        <w:ind w:left="1440" w:hanging="720"/>
        <w:jc w:val="both"/>
        <w:textAlignment w:val="baseline"/>
        <w:rPr>
          <w:bCs/>
          <w:color w:val="000000"/>
          <w:sz w:val="22"/>
          <w:szCs w:val="22"/>
          <w:lang w:val="fr-FR"/>
        </w:rPr>
      </w:pPr>
      <w:r w:rsidRPr="00B86018">
        <w:rPr>
          <w:bCs/>
          <w:color w:val="000000"/>
          <w:sz w:val="22"/>
          <w:szCs w:val="22"/>
          <w:lang w:val="fr-FR"/>
        </w:rPr>
        <w:t>Vingtième Réunion du Comité exécutif de la Commission interaméricaine des ports (CECIP), tenue sur l'île de Roatán, le 17 juillet 2019</w:t>
      </w:r>
    </w:p>
    <w:p w14:paraId="5E857C77" w14:textId="77777777" w:rsidR="00B86018" w:rsidRPr="00B86018" w:rsidRDefault="00B86018" w:rsidP="00B86018">
      <w:pPr>
        <w:numPr>
          <w:ilvl w:val="0"/>
          <w:numId w:val="28"/>
        </w:numPr>
        <w:suppressAutoHyphens/>
        <w:ind w:left="1440" w:hanging="720"/>
        <w:jc w:val="both"/>
        <w:textAlignment w:val="baseline"/>
        <w:rPr>
          <w:bCs/>
          <w:color w:val="000000"/>
          <w:sz w:val="22"/>
          <w:szCs w:val="22"/>
          <w:lang w:val="fr-FR"/>
        </w:rPr>
      </w:pPr>
      <w:r w:rsidRPr="00B86018">
        <w:rPr>
          <w:bCs/>
          <w:color w:val="000000"/>
          <w:sz w:val="22"/>
          <w:szCs w:val="22"/>
          <w:lang w:val="fr-FR"/>
        </w:rPr>
        <w:t>Huitième Réunion des ministres et hauts fonctionnaires chargés de la culture dans le cadre du CIDI, tenue à Bridgetown, Barbade, les 19 et 20 septembre 2019</w:t>
      </w:r>
    </w:p>
    <w:p w14:paraId="4204D751" w14:textId="77777777" w:rsidR="00B86018" w:rsidRPr="00B86018" w:rsidRDefault="00B86018" w:rsidP="00B86018">
      <w:pPr>
        <w:numPr>
          <w:ilvl w:val="0"/>
          <w:numId w:val="28"/>
        </w:numPr>
        <w:suppressAutoHyphens/>
        <w:ind w:left="1440" w:hanging="720"/>
        <w:jc w:val="both"/>
        <w:textAlignment w:val="baseline"/>
        <w:rPr>
          <w:bCs/>
          <w:color w:val="000000"/>
          <w:sz w:val="22"/>
          <w:szCs w:val="22"/>
          <w:lang w:val="fr-FR"/>
        </w:rPr>
      </w:pPr>
      <w:r w:rsidRPr="00B86018">
        <w:rPr>
          <w:bCs/>
          <w:color w:val="000000"/>
          <w:sz w:val="22"/>
          <w:szCs w:val="22"/>
          <w:lang w:val="fr-FR"/>
        </w:rPr>
        <w:t>Réunion des groupes de travail de la Conférence interaméricaine des ministres du Travail, tenue à Quito, Équateur, du 3 au 5 décembre 2019</w:t>
      </w:r>
    </w:p>
    <w:p w14:paraId="4EC52274" w14:textId="77777777" w:rsidR="00B86018" w:rsidRPr="00B86018" w:rsidRDefault="00B86018" w:rsidP="00B86018">
      <w:pPr>
        <w:numPr>
          <w:ilvl w:val="0"/>
          <w:numId w:val="28"/>
        </w:numPr>
        <w:suppressAutoHyphens/>
        <w:ind w:left="1440" w:hanging="720"/>
        <w:jc w:val="both"/>
        <w:textAlignment w:val="baseline"/>
        <w:rPr>
          <w:rFonts w:eastAsia="MS Mincho"/>
          <w:sz w:val="22"/>
          <w:szCs w:val="22"/>
          <w:lang w:val="fr-FR"/>
        </w:rPr>
      </w:pPr>
      <w:r w:rsidRPr="00B86018">
        <w:rPr>
          <w:bCs/>
          <w:color w:val="000000"/>
          <w:sz w:val="22"/>
          <w:szCs w:val="22"/>
          <w:lang w:val="fr-FR"/>
        </w:rPr>
        <w:t>Douzième échange sur la compétitivité des Amériques, tenu à Santiago du Chili du 6 au 10 octobre 2019</w:t>
      </w:r>
    </w:p>
    <w:p w14:paraId="7BC7A8C9" w14:textId="77777777" w:rsidR="00B86018" w:rsidRPr="00B86018" w:rsidRDefault="00B86018" w:rsidP="00B86018">
      <w:pPr>
        <w:numPr>
          <w:ilvl w:val="0"/>
          <w:numId w:val="28"/>
        </w:numPr>
        <w:suppressAutoHyphens/>
        <w:ind w:left="1440" w:hanging="720"/>
        <w:jc w:val="both"/>
        <w:textAlignment w:val="baseline"/>
        <w:rPr>
          <w:bCs/>
          <w:color w:val="000000"/>
          <w:sz w:val="22"/>
          <w:szCs w:val="22"/>
          <w:lang w:val="fr-FR"/>
        </w:rPr>
      </w:pPr>
      <w:r w:rsidRPr="00B86018">
        <w:rPr>
          <w:bCs/>
          <w:color w:val="000000"/>
          <w:sz w:val="22"/>
          <w:szCs w:val="22"/>
          <w:lang w:val="fr-FR"/>
        </w:rPr>
        <w:t>Quatrième Réunion ministérielle du Partenariat des Amériques pour l'énergie et le climat (ECPA), tenue à Kingstown, en Jamaïque, les 27 et 28 février 2020</w:t>
      </w:r>
    </w:p>
    <w:p w14:paraId="35A30F65" w14:textId="77777777" w:rsidR="00B86018" w:rsidRPr="00B86018" w:rsidRDefault="00B86018" w:rsidP="00B86018">
      <w:pPr>
        <w:numPr>
          <w:ilvl w:val="0"/>
          <w:numId w:val="28"/>
        </w:numPr>
        <w:suppressAutoHyphens/>
        <w:ind w:left="1440" w:hanging="720"/>
        <w:jc w:val="both"/>
        <w:textAlignment w:val="baseline"/>
        <w:rPr>
          <w:bCs/>
          <w:color w:val="000000"/>
          <w:sz w:val="22"/>
          <w:szCs w:val="22"/>
          <w:lang w:val="fr-FR"/>
        </w:rPr>
      </w:pPr>
      <w:r w:rsidRPr="00B86018">
        <w:rPr>
          <w:bCs/>
          <w:color w:val="000000"/>
          <w:sz w:val="22"/>
          <w:szCs w:val="22"/>
          <w:lang w:val="fr-FR"/>
        </w:rPr>
        <w:t xml:space="preserve">Deuxième Réunion extraordinaire de la Commission interaméricaine du tourisme (CITUR) tenue virtuellement le 14 août 2020 </w:t>
      </w:r>
    </w:p>
    <w:p w14:paraId="4B927094" w14:textId="77777777" w:rsidR="00B86018" w:rsidRPr="00B86018" w:rsidRDefault="00B86018" w:rsidP="00B86018">
      <w:pPr>
        <w:suppressAutoHyphens/>
        <w:jc w:val="both"/>
        <w:rPr>
          <w:rFonts w:eastAsia="MS Mincho"/>
          <w:sz w:val="22"/>
          <w:szCs w:val="22"/>
          <w:lang w:val="fr-FR"/>
        </w:rPr>
      </w:pPr>
    </w:p>
    <w:p w14:paraId="4BF5C444" w14:textId="77777777" w:rsidR="00B86018" w:rsidRPr="00B86018" w:rsidRDefault="00B86018" w:rsidP="00B86018">
      <w:pPr>
        <w:suppressAutoHyphens/>
        <w:ind w:firstLine="720"/>
        <w:jc w:val="both"/>
        <w:rPr>
          <w:rFonts w:eastAsia="MS Mincho"/>
          <w:sz w:val="22"/>
          <w:szCs w:val="22"/>
          <w:lang w:val="fr-FR"/>
        </w:rPr>
      </w:pPr>
      <w:r w:rsidRPr="00B86018">
        <w:rPr>
          <w:sz w:val="22"/>
          <w:szCs w:val="22"/>
          <w:lang w:val="fr-FR"/>
        </w:rPr>
        <w:t xml:space="preserve">Le SEDI a également apporté son soutien aux prochaines réunions des ministres et des hauts fonctionnaires dans le cadre du </w:t>
      </w:r>
      <w:r w:rsidRPr="00B86018">
        <w:rPr>
          <w:rFonts w:eastAsia="MS Mincho"/>
          <w:sz w:val="22"/>
          <w:szCs w:val="22"/>
          <w:lang w:val="fr-FR"/>
        </w:rPr>
        <w:t xml:space="preserve">CIDI : </w:t>
      </w:r>
    </w:p>
    <w:p w14:paraId="2E775120" w14:textId="77777777" w:rsidR="00B86018" w:rsidRPr="00B86018" w:rsidRDefault="00B86018" w:rsidP="00B86018">
      <w:pPr>
        <w:suppressAutoHyphens/>
        <w:jc w:val="both"/>
        <w:rPr>
          <w:sz w:val="22"/>
          <w:szCs w:val="22"/>
          <w:lang w:val="fr-FR"/>
        </w:rPr>
      </w:pPr>
    </w:p>
    <w:p w14:paraId="32700C19" w14:textId="77777777" w:rsidR="00B86018" w:rsidRPr="00B86018" w:rsidRDefault="00B86018" w:rsidP="00B86018">
      <w:pPr>
        <w:numPr>
          <w:ilvl w:val="0"/>
          <w:numId w:val="29"/>
        </w:numPr>
        <w:suppressAutoHyphens/>
        <w:ind w:left="1440" w:hanging="720"/>
        <w:jc w:val="both"/>
        <w:textAlignment w:val="baseline"/>
        <w:rPr>
          <w:color w:val="000000"/>
          <w:sz w:val="22"/>
          <w:szCs w:val="22"/>
          <w:lang w:val="fr-FR"/>
        </w:rPr>
      </w:pPr>
      <w:r w:rsidRPr="00B86018">
        <w:rPr>
          <w:color w:val="000000"/>
          <w:sz w:val="22"/>
          <w:szCs w:val="22"/>
          <w:lang w:val="fr-FR"/>
        </w:rPr>
        <w:t>Quatrième Réunion interaméricaine des ministres et hauts fonctionnaires chargés du développement durable, reportée au second semestre 2021</w:t>
      </w:r>
    </w:p>
    <w:p w14:paraId="0F8CDBE6" w14:textId="77777777" w:rsidR="00B86018" w:rsidRPr="00B86018" w:rsidRDefault="00B86018" w:rsidP="00B86018">
      <w:pPr>
        <w:numPr>
          <w:ilvl w:val="0"/>
          <w:numId w:val="29"/>
        </w:numPr>
        <w:suppressAutoHyphens/>
        <w:ind w:left="1440" w:hanging="720"/>
        <w:jc w:val="both"/>
        <w:textAlignment w:val="baseline"/>
        <w:rPr>
          <w:color w:val="000000"/>
          <w:sz w:val="22"/>
          <w:szCs w:val="22"/>
          <w:lang w:val="fr-FR"/>
        </w:rPr>
      </w:pPr>
      <w:r w:rsidRPr="00B86018">
        <w:rPr>
          <w:color w:val="000000"/>
          <w:sz w:val="22"/>
          <w:szCs w:val="22"/>
          <w:lang w:val="fr-FR"/>
        </w:rPr>
        <w:t>Douzième réunion ordinaire de la Commission interaméricaine des ports (CIP), qui se tiendra dans la ville de Buenos Aires, les 5, 6 et 7 août 2020</w:t>
      </w:r>
    </w:p>
    <w:p w14:paraId="29DCBE9A" w14:textId="77777777" w:rsidR="00B86018" w:rsidRPr="00B86018" w:rsidRDefault="00B86018" w:rsidP="00B86018">
      <w:pPr>
        <w:numPr>
          <w:ilvl w:val="0"/>
          <w:numId w:val="29"/>
        </w:numPr>
        <w:suppressAutoHyphens/>
        <w:ind w:left="1440" w:hanging="720"/>
        <w:jc w:val="both"/>
        <w:textAlignment w:val="baseline"/>
        <w:rPr>
          <w:color w:val="000000"/>
          <w:sz w:val="22"/>
          <w:szCs w:val="22"/>
          <w:lang w:val="fr-FR"/>
        </w:rPr>
      </w:pPr>
      <w:r w:rsidRPr="00B86018">
        <w:rPr>
          <w:i/>
          <w:iCs/>
          <w:color w:val="000000"/>
          <w:sz w:val="22"/>
          <w:szCs w:val="22"/>
          <w:lang w:val="fr-FR"/>
        </w:rPr>
        <w:t>Prospecta Americas</w:t>
      </w:r>
      <w:r w:rsidRPr="00B86018">
        <w:rPr>
          <w:color w:val="000000"/>
          <w:sz w:val="22"/>
          <w:szCs w:val="22"/>
          <w:lang w:val="fr-FR"/>
        </w:rPr>
        <w:t>, qui se tiendra au Mexique ;</w:t>
      </w:r>
    </w:p>
    <w:p w14:paraId="1488EEB1" w14:textId="77777777" w:rsidR="00B86018" w:rsidRPr="00B86018" w:rsidRDefault="00B86018" w:rsidP="00B86018">
      <w:pPr>
        <w:numPr>
          <w:ilvl w:val="0"/>
          <w:numId w:val="29"/>
        </w:numPr>
        <w:suppressAutoHyphens/>
        <w:ind w:left="1440" w:hanging="720"/>
        <w:jc w:val="both"/>
        <w:textAlignment w:val="baseline"/>
        <w:rPr>
          <w:color w:val="000000"/>
          <w:sz w:val="22"/>
          <w:szCs w:val="22"/>
          <w:lang w:val="fr-FR"/>
        </w:rPr>
      </w:pPr>
      <w:r w:rsidRPr="00B86018">
        <w:rPr>
          <w:color w:val="000000"/>
          <w:sz w:val="22"/>
          <w:szCs w:val="22"/>
          <w:lang w:val="fr-FR"/>
        </w:rPr>
        <w:t>Sixième Réunion interaméricaine des ministres et hauts fonctionnaires chargés de la science et de la technologie dans le cadre du CIDI, reportée à 2021</w:t>
      </w:r>
    </w:p>
    <w:p w14:paraId="6439C07C" w14:textId="77777777" w:rsidR="00B86018" w:rsidRPr="00B86018" w:rsidRDefault="00B86018" w:rsidP="00B86018">
      <w:pPr>
        <w:numPr>
          <w:ilvl w:val="0"/>
          <w:numId w:val="29"/>
        </w:numPr>
        <w:suppressAutoHyphens/>
        <w:ind w:left="1440" w:hanging="720"/>
        <w:jc w:val="both"/>
        <w:textAlignment w:val="baseline"/>
        <w:rPr>
          <w:color w:val="000000"/>
          <w:sz w:val="22"/>
          <w:szCs w:val="22"/>
          <w:lang w:val="fr-FR"/>
        </w:rPr>
      </w:pPr>
      <w:r w:rsidRPr="00B86018">
        <w:rPr>
          <w:color w:val="000000"/>
          <w:sz w:val="22"/>
          <w:szCs w:val="22"/>
          <w:lang w:val="fr-FR"/>
        </w:rPr>
        <w:t>Vingt-et-unième Conférence interaméricaine des ministres du Travail (CIMT), qui se tiendra en septembre 2021</w:t>
      </w:r>
    </w:p>
    <w:p w14:paraId="169A3A21" w14:textId="77777777" w:rsidR="00B86018" w:rsidRPr="00B86018" w:rsidRDefault="00B86018" w:rsidP="00B86018">
      <w:pPr>
        <w:numPr>
          <w:ilvl w:val="0"/>
          <w:numId w:val="29"/>
        </w:numPr>
        <w:suppressAutoHyphens/>
        <w:ind w:left="1440" w:hanging="720"/>
        <w:jc w:val="both"/>
        <w:textAlignment w:val="baseline"/>
        <w:rPr>
          <w:color w:val="000000"/>
          <w:sz w:val="22"/>
          <w:szCs w:val="22"/>
          <w:lang w:val="fr-FR"/>
        </w:rPr>
      </w:pPr>
      <w:r w:rsidRPr="00B86018">
        <w:rPr>
          <w:color w:val="000000"/>
          <w:sz w:val="22"/>
          <w:szCs w:val="22"/>
          <w:lang w:val="fr-FR"/>
        </w:rPr>
        <w:t>Onzième Forum sur la compétitivité des Amériques, qui se tiendra en avril 2021</w:t>
      </w:r>
    </w:p>
    <w:p w14:paraId="35B4B8BD" w14:textId="77777777" w:rsidR="00B86018" w:rsidRPr="00B86018" w:rsidRDefault="00B86018" w:rsidP="00B86018">
      <w:pPr>
        <w:numPr>
          <w:ilvl w:val="0"/>
          <w:numId w:val="29"/>
        </w:numPr>
        <w:suppressAutoHyphens/>
        <w:ind w:left="1440" w:hanging="720"/>
        <w:jc w:val="both"/>
        <w:textAlignment w:val="baseline"/>
        <w:rPr>
          <w:color w:val="000000"/>
          <w:sz w:val="22"/>
          <w:szCs w:val="22"/>
          <w:lang w:val="fr-FR"/>
        </w:rPr>
      </w:pPr>
      <w:r w:rsidRPr="00B86018">
        <w:rPr>
          <w:color w:val="000000"/>
          <w:sz w:val="22"/>
          <w:szCs w:val="22"/>
          <w:lang w:val="fr-FR"/>
        </w:rPr>
        <w:t xml:space="preserve">Vingt-cinquième </w:t>
      </w:r>
      <w:r w:rsidRPr="00B86018">
        <w:rPr>
          <w:color w:val="333333"/>
          <w:sz w:val="22"/>
          <w:szCs w:val="22"/>
          <w:lang w:val="fr-FR"/>
        </w:rPr>
        <w:t xml:space="preserve">Congrès interaméricain des ministres du tourisme, </w:t>
      </w:r>
      <w:r w:rsidRPr="00B86018">
        <w:rPr>
          <w:color w:val="000000"/>
          <w:sz w:val="22"/>
          <w:szCs w:val="22"/>
          <w:lang w:val="fr-FR"/>
        </w:rPr>
        <w:t>prévu pour 2021</w:t>
      </w:r>
    </w:p>
    <w:p w14:paraId="711FFFB3" w14:textId="77777777" w:rsidR="00B86018" w:rsidRPr="00B86018" w:rsidRDefault="00B86018" w:rsidP="00B86018">
      <w:pPr>
        <w:numPr>
          <w:ilvl w:val="0"/>
          <w:numId w:val="29"/>
        </w:numPr>
        <w:suppressAutoHyphens/>
        <w:ind w:left="1440" w:hanging="720"/>
        <w:jc w:val="both"/>
        <w:textAlignment w:val="baseline"/>
        <w:rPr>
          <w:color w:val="000000"/>
          <w:sz w:val="22"/>
          <w:szCs w:val="22"/>
          <w:lang w:val="fr-FR"/>
        </w:rPr>
      </w:pPr>
      <w:r w:rsidRPr="00B86018">
        <w:rPr>
          <w:color w:val="000000"/>
          <w:sz w:val="22"/>
          <w:szCs w:val="22"/>
          <w:lang w:val="fr-FR"/>
        </w:rPr>
        <w:t>Cinquième Réunion des ministres et hauts fonctionnaire chargés du développement social, prévue en 2021</w:t>
      </w:r>
    </w:p>
    <w:p w14:paraId="73A17C72" w14:textId="77777777" w:rsidR="00B86018" w:rsidRPr="00B86018" w:rsidRDefault="00B86018" w:rsidP="00B86018">
      <w:pPr>
        <w:numPr>
          <w:ilvl w:val="0"/>
          <w:numId w:val="29"/>
        </w:numPr>
        <w:suppressAutoHyphens/>
        <w:ind w:left="1440" w:hanging="720"/>
        <w:jc w:val="both"/>
        <w:textAlignment w:val="baseline"/>
        <w:rPr>
          <w:color w:val="000000"/>
          <w:sz w:val="22"/>
          <w:szCs w:val="22"/>
          <w:lang w:val="fr-FR"/>
        </w:rPr>
      </w:pPr>
      <w:r w:rsidRPr="00B86018">
        <w:rPr>
          <w:color w:val="000000"/>
          <w:sz w:val="22"/>
          <w:szCs w:val="22"/>
          <w:lang w:val="fr-FR"/>
        </w:rPr>
        <w:t xml:space="preserve">Septième Dialogue interaméricain des hauts fonctionnaires chargés des MPME, prévu en 2021 </w:t>
      </w:r>
    </w:p>
    <w:p w14:paraId="15301C86" w14:textId="77777777" w:rsidR="00B86018" w:rsidRPr="00B86018" w:rsidRDefault="00B86018" w:rsidP="00B86018">
      <w:pPr>
        <w:suppressAutoHyphens/>
        <w:jc w:val="both"/>
        <w:rPr>
          <w:sz w:val="22"/>
          <w:szCs w:val="22"/>
          <w:lang w:val="fr-FR"/>
        </w:rPr>
      </w:pPr>
    </w:p>
    <w:p w14:paraId="71C304F0" w14:textId="77777777" w:rsidR="00B86018" w:rsidRPr="00B86018" w:rsidRDefault="00B86018" w:rsidP="00B86018">
      <w:pPr>
        <w:suppressAutoHyphens/>
        <w:jc w:val="both"/>
        <w:rPr>
          <w:sz w:val="22"/>
          <w:szCs w:val="22"/>
          <w:lang w:val="fr-FR"/>
        </w:rPr>
      </w:pPr>
      <w:r w:rsidRPr="00B86018">
        <w:rPr>
          <w:sz w:val="22"/>
          <w:szCs w:val="22"/>
          <w:lang w:val="fr-FR"/>
        </w:rPr>
        <w:tab/>
        <w:t xml:space="preserve">Des informations sur les initiatives en cours et les résultats des programmes achevés sont disponibles sur le site web des départements concernés. </w:t>
      </w:r>
    </w:p>
    <w:p w14:paraId="61A1573B" w14:textId="77777777" w:rsidR="00B86018" w:rsidRPr="00B86018" w:rsidRDefault="00B86018" w:rsidP="00B86018">
      <w:pPr>
        <w:suppressAutoHyphens/>
        <w:jc w:val="both"/>
        <w:rPr>
          <w:sz w:val="22"/>
          <w:szCs w:val="22"/>
          <w:lang w:val="fr-FR"/>
        </w:rPr>
      </w:pPr>
      <w:r w:rsidRPr="00B86018">
        <w:rPr>
          <w:sz w:val="22"/>
          <w:szCs w:val="22"/>
          <w:lang w:val="fr-FR"/>
        </w:rPr>
        <w:br w:type="page"/>
      </w:r>
    </w:p>
    <w:p w14:paraId="059C6FF1" w14:textId="77777777" w:rsidR="00B86018" w:rsidRPr="00B86018" w:rsidRDefault="00B86018" w:rsidP="00B86018">
      <w:pPr>
        <w:suppressAutoHyphens/>
        <w:jc w:val="both"/>
        <w:rPr>
          <w:sz w:val="22"/>
          <w:szCs w:val="22"/>
          <w:lang w:val="fr-FR"/>
        </w:rPr>
      </w:pPr>
    </w:p>
    <w:p w14:paraId="5D7F2D8A" w14:textId="77777777" w:rsidR="00B86018" w:rsidRPr="00B86018" w:rsidRDefault="00B86018" w:rsidP="00B86018">
      <w:pPr>
        <w:suppressAutoHyphens/>
        <w:jc w:val="both"/>
        <w:rPr>
          <w:rFonts w:eastAsia="MS Mincho"/>
          <w:sz w:val="22"/>
          <w:szCs w:val="22"/>
          <w:lang w:val="fr-FR"/>
        </w:rPr>
      </w:pPr>
    </w:p>
    <w:p w14:paraId="730301CA" w14:textId="77777777" w:rsidR="00B86018" w:rsidRPr="00B86018" w:rsidRDefault="00B86018" w:rsidP="00B86018">
      <w:pPr>
        <w:keepNext/>
        <w:keepLines/>
        <w:numPr>
          <w:ilvl w:val="0"/>
          <w:numId w:val="26"/>
        </w:numPr>
        <w:suppressAutoHyphens/>
        <w:jc w:val="center"/>
        <w:outlineLvl w:val="0"/>
        <w:rPr>
          <w:rFonts w:eastAsia="MS Mincho"/>
          <w:sz w:val="22"/>
          <w:szCs w:val="22"/>
          <w:lang w:val="fr-FR"/>
        </w:rPr>
      </w:pPr>
      <w:bookmarkStart w:id="14" w:name="_Toc53164327"/>
      <w:r w:rsidRPr="00B86018">
        <w:rPr>
          <w:rFonts w:eastAsia="MS Mincho"/>
          <w:sz w:val="22"/>
          <w:szCs w:val="22"/>
          <w:lang w:val="fr-FR"/>
        </w:rPr>
        <w:t>ANNEXES</w:t>
      </w:r>
      <w:bookmarkEnd w:id="14"/>
      <w:r w:rsidRPr="00B86018">
        <w:rPr>
          <w:rFonts w:eastAsia="MS Mincho"/>
          <w:sz w:val="22"/>
          <w:szCs w:val="22"/>
          <w:lang w:val="fr-FR"/>
        </w:rPr>
        <w:t xml:space="preserve"> </w:t>
      </w:r>
    </w:p>
    <w:p w14:paraId="5568897C" w14:textId="77777777" w:rsidR="00B86018" w:rsidRPr="00B86018" w:rsidRDefault="00B86018" w:rsidP="00B86018">
      <w:pPr>
        <w:keepNext/>
        <w:keepLines/>
        <w:suppressAutoHyphens/>
        <w:outlineLvl w:val="0"/>
        <w:rPr>
          <w:rFonts w:eastAsia="MS Mincho"/>
          <w:sz w:val="22"/>
          <w:szCs w:val="22"/>
          <w:lang w:val="fr-FR"/>
        </w:rPr>
      </w:pPr>
    </w:p>
    <w:p w14:paraId="266F317D" w14:textId="7DDD26E1" w:rsidR="00B86018" w:rsidRPr="00B86018" w:rsidRDefault="00B86018" w:rsidP="00B86018">
      <w:pPr>
        <w:keepNext/>
        <w:keepLines/>
        <w:suppressAutoHyphens/>
        <w:outlineLvl w:val="0"/>
        <w:rPr>
          <w:rFonts w:eastAsia="MS Mincho"/>
          <w:sz w:val="22"/>
          <w:szCs w:val="22"/>
          <w:lang w:val="fr-FR"/>
        </w:rPr>
      </w:pPr>
    </w:p>
    <w:p w14:paraId="12CA6147" w14:textId="77777777" w:rsidR="00B86018" w:rsidRPr="00B86018" w:rsidRDefault="00B86018" w:rsidP="00B86018">
      <w:pPr>
        <w:keepNext/>
        <w:keepLines/>
        <w:suppressAutoHyphens/>
        <w:ind w:left="1800" w:right="-299" w:hanging="1800"/>
        <w:rPr>
          <w:sz w:val="22"/>
          <w:szCs w:val="22"/>
          <w:lang w:val="fr-FR" w:eastAsia="es-AR"/>
        </w:rPr>
      </w:pPr>
      <w:r w:rsidRPr="00B86018">
        <w:rPr>
          <w:sz w:val="22"/>
          <w:szCs w:val="22"/>
          <w:lang w:val="fr-FR" w:eastAsia="es-AR"/>
        </w:rPr>
        <w:t>Annexe I</w:t>
      </w:r>
      <w:r w:rsidRPr="00B86018">
        <w:rPr>
          <w:sz w:val="22"/>
          <w:szCs w:val="22"/>
          <w:lang w:val="fr-FR" w:eastAsia="es-AR"/>
        </w:rPr>
        <w:tab/>
        <w:t>Rapport annuel 2019 du Secrétariat exécutif pour le développement intégré</w:t>
      </w:r>
    </w:p>
    <w:p w14:paraId="7902A49A" w14:textId="77777777" w:rsidR="00B86018" w:rsidRPr="00B86018" w:rsidRDefault="00B86018" w:rsidP="00B86018">
      <w:pPr>
        <w:keepNext/>
        <w:keepLines/>
        <w:suppressAutoHyphens/>
        <w:ind w:left="1800" w:right="-299"/>
        <w:rPr>
          <w:color w:val="0000FF"/>
          <w:sz w:val="22"/>
          <w:szCs w:val="22"/>
          <w:u w:val="single"/>
          <w:lang w:val="fr-FR"/>
        </w:rPr>
      </w:pPr>
      <w:r w:rsidRPr="00B86018">
        <w:rPr>
          <w:sz w:val="22"/>
          <w:szCs w:val="22"/>
          <w:lang w:val="fr-FR" w:eastAsia="es-AR"/>
        </w:rPr>
        <w:t xml:space="preserve">Document </w:t>
      </w:r>
      <w:r w:rsidRPr="00B86018">
        <w:rPr>
          <w:sz w:val="22"/>
          <w:szCs w:val="22"/>
          <w:lang w:val="fr-FR"/>
        </w:rPr>
        <w:t>CIDI/doc.283/20 rev. 1:</w:t>
      </w:r>
      <w:r w:rsidRPr="00B86018">
        <w:rPr>
          <w:color w:val="1F497D"/>
          <w:sz w:val="22"/>
          <w:szCs w:val="22"/>
          <w:lang w:val="fr-FR"/>
        </w:rPr>
        <w:t xml:space="preserve"> </w:t>
      </w:r>
      <w:r w:rsidRPr="00B86018">
        <w:rPr>
          <w:sz w:val="22"/>
          <w:szCs w:val="22"/>
          <w:lang w:val="fr-FR" w:eastAsia="es-ES_tradnl"/>
        </w:rPr>
        <w:t xml:space="preserve"> </w:t>
      </w:r>
      <w:hyperlink r:id="rId129" w:history="1">
        <w:r w:rsidRPr="00B86018">
          <w:rPr>
            <w:color w:val="0000FF"/>
            <w:sz w:val="22"/>
            <w:szCs w:val="22"/>
            <w:u w:val="single"/>
            <w:lang w:val="fr-FR" w:eastAsia="x-none"/>
          </w:rPr>
          <w:t>Español</w:t>
        </w:r>
      </w:hyperlink>
      <w:r w:rsidRPr="00B86018">
        <w:rPr>
          <w:color w:val="000000"/>
          <w:sz w:val="22"/>
          <w:szCs w:val="22"/>
          <w:lang w:val="fr-FR" w:eastAsia="es-ES_tradnl"/>
        </w:rPr>
        <w:t xml:space="preserve"> |</w:t>
      </w:r>
      <w:hyperlink r:id="rId130" w:history="1">
        <w:r w:rsidRPr="00B86018">
          <w:rPr>
            <w:color w:val="0000FF"/>
            <w:sz w:val="22"/>
            <w:szCs w:val="22"/>
            <w:u w:val="single"/>
            <w:lang w:val="fr-FR" w:eastAsia="x-none"/>
          </w:rPr>
          <w:t>English</w:t>
        </w:r>
      </w:hyperlink>
      <w:r w:rsidRPr="00B86018">
        <w:rPr>
          <w:color w:val="0000FF"/>
          <w:sz w:val="22"/>
          <w:szCs w:val="22"/>
          <w:lang w:val="fr-FR" w:eastAsia="x-none"/>
        </w:rPr>
        <w:t xml:space="preserve"> </w:t>
      </w:r>
      <w:r w:rsidRPr="00B86018">
        <w:rPr>
          <w:color w:val="0000FF"/>
          <w:sz w:val="22"/>
          <w:szCs w:val="22"/>
          <w:u w:val="single"/>
          <w:lang w:val="fr-FR" w:eastAsia="x-none"/>
        </w:rPr>
        <w:t>|</w:t>
      </w:r>
      <w:hyperlink r:id="rId131" w:history="1">
        <w:r w:rsidRPr="00B86018">
          <w:rPr>
            <w:color w:val="0000FF"/>
            <w:sz w:val="22"/>
            <w:szCs w:val="22"/>
            <w:u w:val="single"/>
            <w:lang w:val="fr-FR" w:eastAsia="x-none"/>
          </w:rPr>
          <w:t>Français</w:t>
        </w:r>
      </w:hyperlink>
      <w:r w:rsidRPr="00B86018">
        <w:rPr>
          <w:color w:val="0000FF"/>
          <w:sz w:val="22"/>
          <w:szCs w:val="22"/>
          <w:u w:val="single"/>
          <w:lang w:val="fr-FR" w:eastAsia="x-none"/>
        </w:rPr>
        <w:t xml:space="preserve"> |</w:t>
      </w:r>
      <w:r w:rsidRPr="00B86018">
        <w:rPr>
          <w:color w:val="000000"/>
          <w:sz w:val="22"/>
          <w:szCs w:val="22"/>
          <w:lang w:val="fr-FR" w:eastAsia="es-ES_tradnl"/>
        </w:rPr>
        <w:t xml:space="preserve"> </w:t>
      </w:r>
      <w:hyperlink r:id="rId132" w:history="1">
        <w:r w:rsidRPr="00B86018">
          <w:rPr>
            <w:color w:val="0000FF"/>
            <w:sz w:val="22"/>
            <w:szCs w:val="22"/>
            <w:u w:val="single"/>
            <w:lang w:val="fr-FR"/>
          </w:rPr>
          <w:t>Portugués</w:t>
        </w:r>
      </w:hyperlink>
    </w:p>
    <w:p w14:paraId="7571908B" w14:textId="77777777" w:rsidR="00B86018" w:rsidRPr="00B86018" w:rsidRDefault="00B86018" w:rsidP="00B86018">
      <w:pPr>
        <w:keepNext/>
        <w:keepLines/>
        <w:suppressAutoHyphens/>
        <w:ind w:right="-299"/>
        <w:rPr>
          <w:rFonts w:eastAsia="MS Mincho"/>
          <w:sz w:val="22"/>
          <w:szCs w:val="22"/>
          <w:lang w:val="fr-FR"/>
        </w:rPr>
      </w:pPr>
    </w:p>
    <w:p w14:paraId="20C31437" w14:textId="6BBF0DCB" w:rsidR="00B86018" w:rsidRPr="00B86018" w:rsidRDefault="00B86018" w:rsidP="00B86018">
      <w:pPr>
        <w:keepNext/>
        <w:keepLines/>
        <w:suppressAutoHyphens/>
        <w:ind w:left="1800" w:hanging="1800"/>
        <w:rPr>
          <w:sz w:val="22"/>
          <w:szCs w:val="22"/>
          <w:lang w:val="fr-FR" w:eastAsia="es-AR"/>
        </w:rPr>
      </w:pPr>
      <w:r w:rsidRPr="00B86018">
        <w:rPr>
          <w:sz w:val="22"/>
          <w:szCs w:val="22"/>
          <w:lang w:val="fr-FR" w:eastAsia="es-AR"/>
        </w:rPr>
        <w:t>Annexe II</w:t>
      </w:r>
      <w:r w:rsidRPr="00B86018">
        <w:rPr>
          <w:sz w:val="22"/>
          <w:szCs w:val="22"/>
          <w:lang w:val="fr-FR" w:eastAsia="es-AR"/>
        </w:rPr>
        <w:tab/>
        <w:t>Contributions au Fonds de coopération pour le développement (FCP) 201</w:t>
      </w:r>
      <w:r w:rsidR="00D94E91">
        <w:rPr>
          <w:sz w:val="22"/>
          <w:szCs w:val="22"/>
          <w:lang w:val="fr-FR" w:eastAsia="es-AR"/>
        </w:rPr>
        <w:t>4</w:t>
      </w:r>
      <w:r w:rsidRPr="00B86018">
        <w:rPr>
          <w:sz w:val="22"/>
          <w:szCs w:val="22"/>
          <w:lang w:val="fr-FR" w:eastAsia="es-AR"/>
        </w:rPr>
        <w:t>-20</w:t>
      </w:r>
      <w:r w:rsidR="00D94E91">
        <w:rPr>
          <w:sz w:val="22"/>
          <w:szCs w:val="22"/>
          <w:lang w:val="fr-FR" w:eastAsia="es-AR"/>
        </w:rPr>
        <w:t>20</w:t>
      </w:r>
    </w:p>
    <w:p w14:paraId="76EB5539" w14:textId="77777777" w:rsidR="00B86018" w:rsidRPr="00B86018" w:rsidRDefault="00B86018" w:rsidP="00B86018">
      <w:pPr>
        <w:suppressAutoHyphens/>
        <w:rPr>
          <w:rFonts w:eastAsia="MS Mincho"/>
          <w:sz w:val="22"/>
          <w:szCs w:val="22"/>
          <w:lang w:val="fr-FR"/>
        </w:rPr>
      </w:pPr>
    </w:p>
    <w:p w14:paraId="3D316458" w14:textId="77777777" w:rsidR="00B86018" w:rsidRPr="00B86018" w:rsidRDefault="00B86018" w:rsidP="00B86018">
      <w:pPr>
        <w:suppressAutoHyphens/>
        <w:jc w:val="both"/>
        <w:rPr>
          <w:sz w:val="22"/>
          <w:szCs w:val="22"/>
          <w:lang w:val="fr-FR" w:eastAsia="es-AR"/>
        </w:rPr>
      </w:pPr>
    </w:p>
    <w:p w14:paraId="2AE34888" w14:textId="77777777" w:rsidR="00B86018" w:rsidRPr="00B86018" w:rsidRDefault="00B86018" w:rsidP="00B86018">
      <w:pPr>
        <w:suppressAutoHyphens/>
        <w:jc w:val="both"/>
        <w:rPr>
          <w:rFonts w:eastAsia="MS Mincho"/>
          <w:sz w:val="22"/>
          <w:szCs w:val="22"/>
          <w:lang w:val="fr-FR"/>
        </w:rPr>
      </w:pPr>
    </w:p>
    <w:p w14:paraId="6C624499" w14:textId="77777777" w:rsidR="00B86018" w:rsidRPr="00B86018" w:rsidRDefault="00B86018" w:rsidP="00B86018">
      <w:pPr>
        <w:suppressAutoHyphens/>
        <w:rPr>
          <w:rFonts w:eastAsia="MS Mincho"/>
          <w:sz w:val="22"/>
          <w:szCs w:val="22"/>
          <w:lang w:val="fr-FR"/>
        </w:rPr>
        <w:sectPr w:rsidR="00B86018" w:rsidRPr="00B86018" w:rsidSect="00D94E91">
          <w:headerReference w:type="first" r:id="rId133"/>
          <w:type w:val="oddPage"/>
          <w:pgSz w:w="12240" w:h="15840" w:code="1"/>
          <w:pgMar w:top="2160" w:right="1570" w:bottom="1296" w:left="1699" w:header="1296" w:footer="1296" w:gutter="0"/>
          <w:pgNumType w:fmt="numberInDash" w:start="1"/>
          <w:cols w:space="720"/>
          <w:titlePg/>
          <w:docGrid w:linePitch="360"/>
        </w:sectPr>
      </w:pPr>
    </w:p>
    <w:p w14:paraId="10EE8E75" w14:textId="77777777" w:rsidR="00B86018" w:rsidRPr="00B86018" w:rsidRDefault="00B86018" w:rsidP="00B86018">
      <w:pPr>
        <w:suppressAutoHyphens/>
        <w:ind w:left="720"/>
        <w:contextualSpacing/>
        <w:jc w:val="right"/>
        <w:rPr>
          <w:rFonts w:eastAsia="Calibri"/>
          <w:sz w:val="22"/>
          <w:szCs w:val="22"/>
          <w:lang w:val="fr-FR"/>
        </w:rPr>
      </w:pPr>
      <w:r w:rsidRPr="00B86018">
        <w:rPr>
          <w:rFonts w:eastAsia="Calibri"/>
          <w:sz w:val="22"/>
          <w:szCs w:val="22"/>
          <w:lang w:val="fr-FR"/>
        </w:rPr>
        <w:lastRenderedPageBreak/>
        <w:t>ANNEXE II</w:t>
      </w:r>
    </w:p>
    <w:p w14:paraId="2ADBCF22" w14:textId="77777777" w:rsidR="00B86018" w:rsidRPr="00B86018" w:rsidRDefault="00B86018" w:rsidP="00B86018">
      <w:pPr>
        <w:ind w:left="720"/>
        <w:contextualSpacing/>
        <w:jc w:val="right"/>
        <w:rPr>
          <w:rFonts w:eastAsia="Calibri"/>
          <w:sz w:val="22"/>
          <w:szCs w:val="22"/>
          <w:lang w:val="fr-FR"/>
        </w:rPr>
      </w:pPr>
    </w:p>
    <w:p w14:paraId="4DA620C5" w14:textId="77777777" w:rsidR="00B86018" w:rsidRPr="00B86018" w:rsidRDefault="00B86018" w:rsidP="00B86018">
      <w:pPr>
        <w:jc w:val="center"/>
        <w:rPr>
          <w:rFonts w:eastAsia="Calibri"/>
          <w:sz w:val="22"/>
          <w:szCs w:val="22"/>
          <w:lang w:val="fr-FR"/>
        </w:rPr>
      </w:pPr>
      <w:r w:rsidRPr="00B86018">
        <w:rPr>
          <w:rFonts w:eastAsia="Calibri"/>
          <w:sz w:val="22"/>
          <w:szCs w:val="22"/>
          <w:lang w:val="fr-FR"/>
        </w:rPr>
        <w:t>CONTRIBUTIONS AU FONDS DE COOPÉRATION POUR LE DÉVELOPPEMENT (FCD)</w:t>
      </w:r>
    </w:p>
    <w:p w14:paraId="7944021A" w14:textId="77777777" w:rsidR="00B86018" w:rsidRPr="00B86018" w:rsidRDefault="00B86018" w:rsidP="00B86018">
      <w:pPr>
        <w:jc w:val="center"/>
        <w:rPr>
          <w:rFonts w:ascii="Calibri" w:eastAsia="MS Mincho" w:hAnsi="Calibri" w:cs="Calibri"/>
          <w:lang w:val="fr-FR"/>
        </w:rPr>
      </w:pPr>
      <w:r w:rsidRPr="00B86018">
        <w:rPr>
          <w:rFonts w:eastAsia="MS Mincho"/>
          <w:sz w:val="22"/>
          <w:szCs w:val="22"/>
          <w:lang w:val="fr-FR"/>
        </w:rPr>
        <w:t>(Au 16 septembre 2020)</w:t>
      </w:r>
    </w:p>
    <w:p w14:paraId="411185CC" w14:textId="77777777" w:rsidR="00B86018" w:rsidRPr="00B86018" w:rsidRDefault="00B86018" w:rsidP="00B86018">
      <w:pPr>
        <w:rPr>
          <w:rFonts w:ascii="Cambria" w:eastAsia="MS Mincho" w:hAnsi="Cambria"/>
          <w:lang w:val="fr-FR"/>
        </w:rPr>
      </w:pPr>
    </w:p>
    <w:tbl>
      <w:tblPr>
        <w:tblW w:w="13950" w:type="dxa"/>
        <w:tblInd w:w="-725" w:type="dxa"/>
        <w:tblLook w:val="04A0" w:firstRow="1" w:lastRow="0" w:firstColumn="1" w:lastColumn="0" w:noHBand="0" w:noVBand="1"/>
      </w:tblPr>
      <w:tblGrid>
        <w:gridCol w:w="1936"/>
        <w:gridCol w:w="1513"/>
        <w:gridCol w:w="1591"/>
        <w:gridCol w:w="1530"/>
        <w:gridCol w:w="1800"/>
        <w:gridCol w:w="2160"/>
        <w:gridCol w:w="1710"/>
        <w:gridCol w:w="1710"/>
      </w:tblGrid>
      <w:tr w:rsidR="00B86018" w:rsidRPr="00B86018" w14:paraId="56A9144F" w14:textId="77777777" w:rsidTr="0090306F">
        <w:trPr>
          <w:trHeight w:val="184"/>
          <w:tblHeader/>
        </w:trPr>
        <w:tc>
          <w:tcPr>
            <w:tcW w:w="193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846C1BE" w14:textId="77777777" w:rsidR="00B86018" w:rsidRPr="00B86018" w:rsidRDefault="00B86018" w:rsidP="00B86018">
            <w:pPr>
              <w:rPr>
                <w:rFonts w:ascii="Calibri" w:hAnsi="Calibri" w:cs="Calibri"/>
                <w:b/>
                <w:bCs/>
                <w:color w:val="000000"/>
                <w:lang w:val="fr-FR"/>
              </w:rPr>
            </w:pPr>
            <w:r w:rsidRPr="00B86018">
              <w:rPr>
                <w:rFonts w:ascii="Calibri" w:hAnsi="Calibri" w:cs="Calibri"/>
                <w:b/>
                <w:bCs/>
                <w:color w:val="000000"/>
                <w:lang w:val="fr-FR"/>
              </w:rPr>
              <w:t>PAYS</w:t>
            </w:r>
          </w:p>
        </w:tc>
        <w:tc>
          <w:tcPr>
            <w:tcW w:w="1513" w:type="dxa"/>
            <w:tcBorders>
              <w:top w:val="single" w:sz="4" w:space="0" w:color="auto"/>
              <w:left w:val="nil"/>
              <w:bottom w:val="single" w:sz="4" w:space="0" w:color="auto"/>
              <w:right w:val="single" w:sz="4" w:space="0" w:color="auto"/>
            </w:tcBorders>
            <w:shd w:val="clear" w:color="000000" w:fill="D9D9D9"/>
            <w:noWrap/>
            <w:vAlign w:val="center"/>
            <w:hideMark/>
          </w:tcPr>
          <w:p w14:paraId="2D837FAC" w14:textId="77777777" w:rsidR="00B86018" w:rsidRPr="00B86018" w:rsidRDefault="00B86018" w:rsidP="00B86018">
            <w:pPr>
              <w:jc w:val="center"/>
              <w:rPr>
                <w:rFonts w:ascii="Calibri" w:hAnsi="Calibri" w:cs="Calibri"/>
                <w:b/>
                <w:bCs/>
                <w:color w:val="000000"/>
                <w:lang w:val="fr-FR"/>
              </w:rPr>
            </w:pPr>
            <w:r w:rsidRPr="00B86018">
              <w:rPr>
                <w:rFonts w:ascii="Calibri" w:hAnsi="Calibri" w:cs="Calibri"/>
                <w:b/>
                <w:bCs/>
                <w:color w:val="000000"/>
                <w:lang w:val="fr-FR"/>
              </w:rPr>
              <w:t>2014</w:t>
            </w:r>
          </w:p>
        </w:tc>
        <w:tc>
          <w:tcPr>
            <w:tcW w:w="1591" w:type="dxa"/>
            <w:tcBorders>
              <w:top w:val="single" w:sz="4" w:space="0" w:color="auto"/>
              <w:left w:val="nil"/>
              <w:bottom w:val="single" w:sz="4" w:space="0" w:color="auto"/>
              <w:right w:val="single" w:sz="4" w:space="0" w:color="auto"/>
            </w:tcBorders>
            <w:shd w:val="clear" w:color="000000" w:fill="D9D9D9"/>
            <w:noWrap/>
            <w:vAlign w:val="center"/>
            <w:hideMark/>
          </w:tcPr>
          <w:p w14:paraId="28C5C7AC" w14:textId="77777777" w:rsidR="00B86018" w:rsidRPr="00B86018" w:rsidRDefault="00B86018" w:rsidP="00B86018">
            <w:pPr>
              <w:jc w:val="center"/>
              <w:rPr>
                <w:rFonts w:ascii="Calibri" w:hAnsi="Calibri" w:cs="Calibri"/>
                <w:b/>
                <w:bCs/>
                <w:color w:val="000000"/>
                <w:lang w:val="fr-FR"/>
              </w:rPr>
            </w:pPr>
            <w:r w:rsidRPr="00B86018">
              <w:rPr>
                <w:rFonts w:ascii="Calibri" w:hAnsi="Calibri" w:cs="Calibri"/>
                <w:b/>
                <w:bCs/>
                <w:color w:val="000000"/>
                <w:lang w:val="fr-FR"/>
              </w:rPr>
              <w:t>2015</w:t>
            </w:r>
          </w:p>
        </w:tc>
        <w:tc>
          <w:tcPr>
            <w:tcW w:w="1530" w:type="dxa"/>
            <w:tcBorders>
              <w:top w:val="single" w:sz="4" w:space="0" w:color="auto"/>
              <w:left w:val="nil"/>
              <w:bottom w:val="single" w:sz="4" w:space="0" w:color="auto"/>
              <w:right w:val="single" w:sz="4" w:space="0" w:color="auto"/>
            </w:tcBorders>
            <w:shd w:val="clear" w:color="000000" w:fill="D9D9D9"/>
            <w:noWrap/>
            <w:vAlign w:val="center"/>
            <w:hideMark/>
          </w:tcPr>
          <w:p w14:paraId="4689D153" w14:textId="77777777" w:rsidR="00B86018" w:rsidRPr="00B86018" w:rsidRDefault="00B86018" w:rsidP="00B86018">
            <w:pPr>
              <w:jc w:val="center"/>
              <w:rPr>
                <w:rFonts w:ascii="Calibri" w:hAnsi="Calibri" w:cs="Calibri"/>
                <w:b/>
                <w:bCs/>
                <w:color w:val="000000"/>
                <w:lang w:val="fr-FR"/>
              </w:rPr>
            </w:pPr>
            <w:r w:rsidRPr="00B86018">
              <w:rPr>
                <w:rFonts w:ascii="Calibri" w:hAnsi="Calibri" w:cs="Calibri"/>
                <w:b/>
                <w:bCs/>
                <w:color w:val="000000"/>
                <w:lang w:val="fr-FR"/>
              </w:rPr>
              <w:t>2016</w:t>
            </w: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14:paraId="30302DB4" w14:textId="77777777" w:rsidR="00B86018" w:rsidRPr="00B86018" w:rsidRDefault="00B86018" w:rsidP="00B86018">
            <w:pPr>
              <w:jc w:val="center"/>
              <w:rPr>
                <w:rFonts w:ascii="Calibri" w:hAnsi="Calibri" w:cs="Calibri"/>
                <w:b/>
                <w:bCs/>
                <w:color w:val="000000"/>
                <w:lang w:val="fr-FR"/>
              </w:rPr>
            </w:pPr>
            <w:r w:rsidRPr="00B86018">
              <w:rPr>
                <w:rFonts w:ascii="Calibri" w:hAnsi="Calibri" w:cs="Calibri"/>
                <w:b/>
                <w:bCs/>
                <w:color w:val="000000"/>
                <w:lang w:val="fr-FR"/>
              </w:rPr>
              <w:t>2017</w:t>
            </w:r>
          </w:p>
        </w:tc>
        <w:tc>
          <w:tcPr>
            <w:tcW w:w="2160" w:type="dxa"/>
            <w:tcBorders>
              <w:top w:val="single" w:sz="4" w:space="0" w:color="auto"/>
              <w:left w:val="nil"/>
              <w:bottom w:val="single" w:sz="4" w:space="0" w:color="auto"/>
              <w:right w:val="single" w:sz="4" w:space="0" w:color="auto"/>
            </w:tcBorders>
            <w:shd w:val="clear" w:color="000000" w:fill="D9D9D9"/>
            <w:noWrap/>
            <w:vAlign w:val="center"/>
            <w:hideMark/>
          </w:tcPr>
          <w:p w14:paraId="43560FFB" w14:textId="77777777" w:rsidR="00B86018" w:rsidRPr="00B86018" w:rsidRDefault="00B86018" w:rsidP="00B86018">
            <w:pPr>
              <w:jc w:val="center"/>
              <w:rPr>
                <w:rFonts w:ascii="Calibri" w:hAnsi="Calibri" w:cs="Calibri"/>
                <w:b/>
                <w:bCs/>
                <w:color w:val="000000"/>
                <w:lang w:val="fr-FR"/>
              </w:rPr>
            </w:pPr>
            <w:r w:rsidRPr="00B86018">
              <w:rPr>
                <w:rFonts w:ascii="Calibri" w:hAnsi="Calibri" w:cs="Calibri"/>
                <w:b/>
                <w:bCs/>
                <w:color w:val="000000"/>
                <w:lang w:val="fr-FR"/>
              </w:rPr>
              <w:t>2018</w:t>
            </w:r>
          </w:p>
        </w:tc>
        <w:tc>
          <w:tcPr>
            <w:tcW w:w="1710" w:type="dxa"/>
            <w:tcBorders>
              <w:top w:val="single" w:sz="4" w:space="0" w:color="auto"/>
              <w:left w:val="nil"/>
              <w:bottom w:val="single" w:sz="4" w:space="0" w:color="auto"/>
              <w:right w:val="single" w:sz="4" w:space="0" w:color="auto"/>
            </w:tcBorders>
            <w:shd w:val="clear" w:color="auto" w:fill="DBE5F1"/>
            <w:noWrap/>
            <w:vAlign w:val="center"/>
            <w:hideMark/>
          </w:tcPr>
          <w:p w14:paraId="57AFF5DC" w14:textId="77777777" w:rsidR="00B86018" w:rsidRPr="00B86018" w:rsidRDefault="00B86018" w:rsidP="00B86018">
            <w:pPr>
              <w:jc w:val="center"/>
              <w:rPr>
                <w:rFonts w:ascii="Calibri" w:hAnsi="Calibri" w:cs="Calibri"/>
                <w:b/>
                <w:bCs/>
                <w:color w:val="000000"/>
                <w:lang w:val="fr-FR"/>
              </w:rPr>
            </w:pPr>
            <w:r w:rsidRPr="00B86018">
              <w:rPr>
                <w:rFonts w:ascii="Calibri" w:hAnsi="Calibri" w:cs="Calibri"/>
                <w:b/>
                <w:bCs/>
                <w:color w:val="000000"/>
                <w:lang w:val="fr-FR"/>
              </w:rPr>
              <w:t>2019</w:t>
            </w:r>
          </w:p>
        </w:tc>
        <w:tc>
          <w:tcPr>
            <w:tcW w:w="1710" w:type="dxa"/>
            <w:tcBorders>
              <w:top w:val="single" w:sz="4" w:space="0" w:color="auto"/>
              <w:left w:val="nil"/>
              <w:bottom w:val="single" w:sz="4" w:space="0" w:color="auto"/>
              <w:right w:val="single" w:sz="4" w:space="0" w:color="auto"/>
            </w:tcBorders>
            <w:shd w:val="clear" w:color="000000" w:fill="D9D9D9"/>
            <w:noWrap/>
            <w:vAlign w:val="center"/>
            <w:hideMark/>
          </w:tcPr>
          <w:p w14:paraId="1477E56C" w14:textId="77777777" w:rsidR="00B86018" w:rsidRPr="00B86018" w:rsidRDefault="00B86018" w:rsidP="00B86018">
            <w:pPr>
              <w:jc w:val="center"/>
              <w:rPr>
                <w:rFonts w:ascii="Calibri" w:hAnsi="Calibri" w:cs="Calibri"/>
                <w:b/>
                <w:bCs/>
                <w:color w:val="000000"/>
                <w:lang w:val="fr-FR"/>
              </w:rPr>
            </w:pPr>
            <w:r w:rsidRPr="00B86018">
              <w:rPr>
                <w:rFonts w:ascii="Calibri" w:hAnsi="Calibri" w:cs="Calibri"/>
                <w:b/>
                <w:bCs/>
                <w:color w:val="000000"/>
                <w:lang w:val="fr-FR"/>
              </w:rPr>
              <w:t>2020</w:t>
            </w:r>
          </w:p>
        </w:tc>
      </w:tr>
      <w:tr w:rsidR="00B86018" w:rsidRPr="00B86018" w14:paraId="21CD8F5B"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2F7CFDC1"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Antigua-et-Barbuda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691FB3E5"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6 988,00</w:t>
            </w:r>
          </w:p>
        </w:tc>
        <w:tc>
          <w:tcPr>
            <w:tcW w:w="1591" w:type="dxa"/>
            <w:tcBorders>
              <w:top w:val="nil"/>
              <w:left w:val="nil"/>
              <w:bottom w:val="single" w:sz="4" w:space="0" w:color="auto"/>
              <w:right w:val="single" w:sz="4" w:space="0" w:color="auto"/>
            </w:tcBorders>
            <w:shd w:val="clear" w:color="000000" w:fill="FFFFFF"/>
            <w:noWrap/>
            <w:vAlign w:val="bottom"/>
            <w:hideMark/>
          </w:tcPr>
          <w:p w14:paraId="00454FC8"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$1000,00</w:t>
            </w:r>
          </w:p>
        </w:tc>
        <w:tc>
          <w:tcPr>
            <w:tcW w:w="1530" w:type="dxa"/>
            <w:tcBorders>
              <w:top w:val="nil"/>
              <w:left w:val="nil"/>
              <w:bottom w:val="single" w:sz="4" w:space="0" w:color="auto"/>
              <w:right w:val="single" w:sz="4" w:space="0" w:color="auto"/>
            </w:tcBorders>
            <w:shd w:val="clear" w:color="000000" w:fill="FFFFFF"/>
            <w:noWrap/>
            <w:vAlign w:val="bottom"/>
            <w:hideMark/>
          </w:tcPr>
          <w:p w14:paraId="7E125B3B"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1 000,00</w:t>
            </w:r>
          </w:p>
        </w:tc>
        <w:tc>
          <w:tcPr>
            <w:tcW w:w="1800" w:type="dxa"/>
            <w:tcBorders>
              <w:top w:val="nil"/>
              <w:left w:val="nil"/>
              <w:bottom w:val="single" w:sz="4" w:space="0" w:color="auto"/>
              <w:right w:val="single" w:sz="4" w:space="0" w:color="auto"/>
            </w:tcBorders>
            <w:shd w:val="clear" w:color="000000" w:fill="FFFFFF"/>
            <w:noWrap/>
            <w:vAlign w:val="bottom"/>
            <w:hideMark/>
          </w:tcPr>
          <w:p w14:paraId="2142F3C1"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1 000,00</w:t>
            </w:r>
          </w:p>
        </w:tc>
        <w:tc>
          <w:tcPr>
            <w:tcW w:w="2160" w:type="dxa"/>
            <w:tcBorders>
              <w:top w:val="nil"/>
              <w:left w:val="nil"/>
              <w:bottom w:val="single" w:sz="4" w:space="0" w:color="auto"/>
              <w:right w:val="single" w:sz="4" w:space="0" w:color="auto"/>
            </w:tcBorders>
            <w:shd w:val="clear" w:color="auto" w:fill="auto"/>
            <w:noWrap/>
            <w:vAlign w:val="bottom"/>
            <w:hideMark/>
          </w:tcPr>
          <w:p w14:paraId="208DE4A5"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2 500,00</w:t>
            </w:r>
          </w:p>
        </w:tc>
        <w:tc>
          <w:tcPr>
            <w:tcW w:w="1710" w:type="dxa"/>
            <w:tcBorders>
              <w:top w:val="nil"/>
              <w:left w:val="nil"/>
              <w:bottom w:val="single" w:sz="4" w:space="0" w:color="auto"/>
              <w:right w:val="single" w:sz="4" w:space="0" w:color="auto"/>
            </w:tcBorders>
            <w:shd w:val="clear" w:color="auto" w:fill="DBE5F1"/>
            <w:noWrap/>
            <w:vAlign w:val="bottom"/>
            <w:hideMark/>
          </w:tcPr>
          <w:p w14:paraId="7E8943E3"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000000" w:fill="FFFFFF"/>
            <w:noWrap/>
            <w:vAlign w:val="bottom"/>
            <w:hideMark/>
          </w:tcPr>
          <w:p w14:paraId="72FE5346" w14:textId="77777777" w:rsidR="00B86018" w:rsidRPr="00B86018" w:rsidRDefault="00B86018" w:rsidP="00B86018">
            <w:pPr>
              <w:ind w:right="187"/>
              <w:jc w:val="right"/>
              <w:rPr>
                <w:rFonts w:ascii="Calibri" w:hAnsi="Calibri" w:cs="Calibri"/>
                <w:lang w:val="fr-FR"/>
              </w:rPr>
            </w:pPr>
          </w:p>
        </w:tc>
      </w:tr>
      <w:tr w:rsidR="00B86018" w:rsidRPr="00B86018" w14:paraId="14D3AA37"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66015153"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Argentine</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5B99D0FD"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58 784,16</w:t>
            </w:r>
          </w:p>
        </w:tc>
        <w:tc>
          <w:tcPr>
            <w:tcW w:w="1591" w:type="dxa"/>
            <w:tcBorders>
              <w:top w:val="nil"/>
              <w:left w:val="nil"/>
              <w:bottom w:val="single" w:sz="4" w:space="0" w:color="auto"/>
              <w:right w:val="single" w:sz="4" w:space="0" w:color="auto"/>
            </w:tcBorders>
            <w:shd w:val="clear" w:color="000000" w:fill="FFFFFF"/>
            <w:noWrap/>
            <w:vAlign w:val="bottom"/>
            <w:hideMark/>
          </w:tcPr>
          <w:p w14:paraId="36F37312"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$10078,41</w:t>
            </w:r>
          </w:p>
        </w:tc>
        <w:tc>
          <w:tcPr>
            <w:tcW w:w="1530" w:type="dxa"/>
            <w:tcBorders>
              <w:top w:val="nil"/>
              <w:left w:val="nil"/>
              <w:bottom w:val="single" w:sz="4" w:space="0" w:color="auto"/>
              <w:right w:val="single" w:sz="4" w:space="0" w:color="auto"/>
            </w:tcBorders>
            <w:shd w:val="clear" w:color="000000" w:fill="FFFFFF"/>
            <w:noWrap/>
            <w:vAlign w:val="bottom"/>
            <w:hideMark/>
          </w:tcPr>
          <w:p w14:paraId="3492485D"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9 870,13</w:t>
            </w:r>
          </w:p>
        </w:tc>
        <w:tc>
          <w:tcPr>
            <w:tcW w:w="1800" w:type="dxa"/>
            <w:tcBorders>
              <w:top w:val="nil"/>
              <w:left w:val="nil"/>
              <w:bottom w:val="single" w:sz="4" w:space="0" w:color="auto"/>
              <w:right w:val="single" w:sz="4" w:space="0" w:color="auto"/>
            </w:tcBorders>
            <w:shd w:val="clear" w:color="000000" w:fill="FFFFFF"/>
            <w:noWrap/>
            <w:vAlign w:val="bottom"/>
            <w:hideMark/>
          </w:tcPr>
          <w:p w14:paraId="6AEEF4EB"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20 000,00</w:t>
            </w:r>
          </w:p>
        </w:tc>
        <w:tc>
          <w:tcPr>
            <w:tcW w:w="2160" w:type="dxa"/>
            <w:tcBorders>
              <w:top w:val="nil"/>
              <w:left w:val="nil"/>
              <w:bottom w:val="single" w:sz="4" w:space="0" w:color="auto"/>
              <w:right w:val="single" w:sz="4" w:space="0" w:color="auto"/>
            </w:tcBorders>
            <w:shd w:val="clear" w:color="auto" w:fill="auto"/>
            <w:noWrap/>
            <w:vAlign w:val="bottom"/>
            <w:hideMark/>
          </w:tcPr>
          <w:p w14:paraId="6C36D31B"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2 565,91</w:t>
            </w:r>
          </w:p>
        </w:tc>
        <w:tc>
          <w:tcPr>
            <w:tcW w:w="1710" w:type="dxa"/>
            <w:tcBorders>
              <w:top w:val="nil"/>
              <w:left w:val="nil"/>
              <w:bottom w:val="single" w:sz="4" w:space="0" w:color="auto"/>
              <w:right w:val="single" w:sz="4" w:space="0" w:color="auto"/>
            </w:tcBorders>
            <w:shd w:val="clear" w:color="auto" w:fill="DBE5F1"/>
            <w:noWrap/>
            <w:vAlign w:val="bottom"/>
            <w:hideMark/>
          </w:tcPr>
          <w:p w14:paraId="0E4D96D7"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2 565,91</w:t>
            </w:r>
          </w:p>
        </w:tc>
        <w:tc>
          <w:tcPr>
            <w:tcW w:w="1710" w:type="dxa"/>
            <w:tcBorders>
              <w:top w:val="nil"/>
              <w:left w:val="nil"/>
              <w:bottom w:val="single" w:sz="4" w:space="0" w:color="auto"/>
              <w:right w:val="single" w:sz="4" w:space="0" w:color="auto"/>
            </w:tcBorders>
            <w:shd w:val="clear" w:color="000000" w:fill="FFFFFF"/>
            <w:noWrap/>
            <w:vAlign w:val="bottom"/>
            <w:hideMark/>
          </w:tcPr>
          <w:p w14:paraId="51A07C76" w14:textId="77777777" w:rsidR="00B86018" w:rsidRPr="00B86018" w:rsidRDefault="00B86018" w:rsidP="00B86018">
            <w:pPr>
              <w:ind w:right="187"/>
              <w:jc w:val="right"/>
              <w:rPr>
                <w:rFonts w:ascii="Calibri" w:hAnsi="Calibri" w:cs="Calibri"/>
                <w:lang w:val="fr-FR"/>
              </w:rPr>
            </w:pPr>
          </w:p>
        </w:tc>
      </w:tr>
      <w:tr w:rsidR="00B86018" w:rsidRPr="00B86018" w14:paraId="588CEBC7"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1735B050"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Bahamas</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01B9A69D" w14:textId="77777777" w:rsidR="00B86018" w:rsidRPr="00B86018" w:rsidRDefault="00B86018" w:rsidP="00B86018">
            <w:pPr>
              <w:ind w:right="187"/>
              <w:jc w:val="right"/>
              <w:rPr>
                <w:rFonts w:ascii="Calibri" w:hAnsi="Calibri" w:cs="Calibri"/>
                <w:lang w:val="fr-FR"/>
              </w:rPr>
            </w:pPr>
          </w:p>
        </w:tc>
        <w:tc>
          <w:tcPr>
            <w:tcW w:w="1591" w:type="dxa"/>
            <w:tcBorders>
              <w:top w:val="nil"/>
              <w:left w:val="nil"/>
              <w:bottom w:val="single" w:sz="4" w:space="0" w:color="auto"/>
              <w:right w:val="single" w:sz="4" w:space="0" w:color="auto"/>
            </w:tcBorders>
            <w:shd w:val="clear" w:color="F2DCDB" w:fill="FFFFFF"/>
            <w:noWrap/>
            <w:vAlign w:val="bottom"/>
            <w:hideMark/>
          </w:tcPr>
          <w:p w14:paraId="4A397554"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$20000,00</w:t>
            </w:r>
          </w:p>
        </w:tc>
        <w:tc>
          <w:tcPr>
            <w:tcW w:w="1530" w:type="dxa"/>
            <w:tcBorders>
              <w:top w:val="nil"/>
              <w:left w:val="nil"/>
              <w:bottom w:val="single" w:sz="4" w:space="0" w:color="auto"/>
              <w:right w:val="single" w:sz="4" w:space="0" w:color="auto"/>
            </w:tcBorders>
            <w:shd w:val="clear" w:color="F2DCDB" w:fill="FFFFFF"/>
            <w:noWrap/>
            <w:vAlign w:val="bottom"/>
            <w:hideMark/>
          </w:tcPr>
          <w:p w14:paraId="1956FC60"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15 000,00</w:t>
            </w:r>
          </w:p>
        </w:tc>
        <w:tc>
          <w:tcPr>
            <w:tcW w:w="1800" w:type="dxa"/>
            <w:tcBorders>
              <w:top w:val="nil"/>
              <w:left w:val="nil"/>
              <w:bottom w:val="single" w:sz="4" w:space="0" w:color="auto"/>
              <w:right w:val="single" w:sz="4" w:space="0" w:color="auto"/>
            </w:tcBorders>
            <w:shd w:val="clear" w:color="F2DCDB" w:fill="FFFFFF"/>
            <w:noWrap/>
            <w:vAlign w:val="bottom"/>
            <w:hideMark/>
          </w:tcPr>
          <w:p w14:paraId="391CA5B9" w14:textId="77777777" w:rsidR="00B86018" w:rsidRPr="00B86018" w:rsidRDefault="00B86018" w:rsidP="00B86018">
            <w:pPr>
              <w:ind w:right="187"/>
              <w:jc w:val="right"/>
              <w:rPr>
                <w:rFonts w:ascii="Calibri" w:hAnsi="Calibri" w:cs="Calibri"/>
                <w:lang w:val="fr-FR"/>
              </w:rPr>
            </w:pPr>
          </w:p>
        </w:tc>
        <w:tc>
          <w:tcPr>
            <w:tcW w:w="2160" w:type="dxa"/>
            <w:tcBorders>
              <w:top w:val="nil"/>
              <w:left w:val="nil"/>
              <w:bottom w:val="single" w:sz="4" w:space="0" w:color="auto"/>
              <w:right w:val="single" w:sz="4" w:space="0" w:color="auto"/>
            </w:tcBorders>
            <w:shd w:val="clear" w:color="auto" w:fill="auto"/>
            <w:noWrap/>
            <w:vAlign w:val="bottom"/>
            <w:hideMark/>
          </w:tcPr>
          <w:p w14:paraId="1B0E828D"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20 000,00</w:t>
            </w:r>
          </w:p>
        </w:tc>
        <w:tc>
          <w:tcPr>
            <w:tcW w:w="1710" w:type="dxa"/>
            <w:tcBorders>
              <w:top w:val="nil"/>
              <w:left w:val="nil"/>
              <w:bottom w:val="single" w:sz="4" w:space="0" w:color="auto"/>
              <w:right w:val="single" w:sz="4" w:space="0" w:color="auto"/>
            </w:tcBorders>
            <w:shd w:val="clear" w:color="auto" w:fill="DBE5F1"/>
            <w:noWrap/>
            <w:vAlign w:val="bottom"/>
            <w:hideMark/>
          </w:tcPr>
          <w:p w14:paraId="16B3149F"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20 000,00</w:t>
            </w:r>
          </w:p>
        </w:tc>
        <w:tc>
          <w:tcPr>
            <w:tcW w:w="1710" w:type="dxa"/>
            <w:tcBorders>
              <w:top w:val="nil"/>
              <w:left w:val="nil"/>
              <w:bottom w:val="single" w:sz="4" w:space="0" w:color="auto"/>
              <w:right w:val="single" w:sz="4" w:space="0" w:color="auto"/>
            </w:tcBorders>
            <w:shd w:val="clear" w:color="000000" w:fill="FFFFFF"/>
            <w:noWrap/>
            <w:vAlign w:val="bottom"/>
            <w:hideMark/>
          </w:tcPr>
          <w:p w14:paraId="6F2AD07B" w14:textId="77777777" w:rsidR="00B86018" w:rsidRPr="00B86018" w:rsidRDefault="00B86018" w:rsidP="00B86018">
            <w:pPr>
              <w:ind w:right="187"/>
              <w:jc w:val="right"/>
              <w:rPr>
                <w:rFonts w:ascii="Calibri" w:hAnsi="Calibri" w:cs="Calibri"/>
                <w:lang w:val="fr-FR"/>
              </w:rPr>
            </w:pPr>
          </w:p>
        </w:tc>
      </w:tr>
      <w:tr w:rsidR="00B86018" w:rsidRPr="00B86018" w14:paraId="135DE44A"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313E1D1E"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Barbade</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36EFC9FC"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16 400,00</w:t>
            </w:r>
          </w:p>
        </w:tc>
        <w:tc>
          <w:tcPr>
            <w:tcW w:w="1591" w:type="dxa"/>
            <w:tcBorders>
              <w:top w:val="nil"/>
              <w:left w:val="nil"/>
              <w:bottom w:val="single" w:sz="4" w:space="0" w:color="auto"/>
              <w:right w:val="single" w:sz="4" w:space="0" w:color="auto"/>
            </w:tcBorders>
            <w:shd w:val="clear" w:color="000000" w:fill="FFFFFF"/>
            <w:noWrap/>
            <w:vAlign w:val="bottom"/>
            <w:hideMark/>
          </w:tcPr>
          <w:p w14:paraId="2824AA54"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$16400,00</w:t>
            </w:r>
          </w:p>
        </w:tc>
        <w:tc>
          <w:tcPr>
            <w:tcW w:w="1530" w:type="dxa"/>
            <w:tcBorders>
              <w:top w:val="nil"/>
              <w:left w:val="nil"/>
              <w:bottom w:val="single" w:sz="4" w:space="0" w:color="auto"/>
              <w:right w:val="single" w:sz="4" w:space="0" w:color="auto"/>
            </w:tcBorders>
            <w:shd w:val="clear" w:color="000000" w:fill="FFFFFF"/>
            <w:noWrap/>
            <w:vAlign w:val="bottom"/>
            <w:hideMark/>
          </w:tcPr>
          <w:p w14:paraId="21A733EE"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16 400,00</w:t>
            </w:r>
          </w:p>
        </w:tc>
        <w:tc>
          <w:tcPr>
            <w:tcW w:w="1800" w:type="dxa"/>
            <w:tcBorders>
              <w:top w:val="nil"/>
              <w:left w:val="nil"/>
              <w:bottom w:val="single" w:sz="4" w:space="0" w:color="auto"/>
              <w:right w:val="single" w:sz="4" w:space="0" w:color="auto"/>
            </w:tcBorders>
            <w:shd w:val="clear" w:color="000000" w:fill="FFFFFF"/>
            <w:noWrap/>
            <w:vAlign w:val="bottom"/>
            <w:hideMark/>
          </w:tcPr>
          <w:p w14:paraId="267FFC04"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16 400,00</w:t>
            </w:r>
          </w:p>
        </w:tc>
        <w:tc>
          <w:tcPr>
            <w:tcW w:w="2160" w:type="dxa"/>
            <w:tcBorders>
              <w:top w:val="nil"/>
              <w:left w:val="nil"/>
              <w:bottom w:val="single" w:sz="4" w:space="0" w:color="auto"/>
              <w:right w:val="single" w:sz="4" w:space="0" w:color="auto"/>
            </w:tcBorders>
            <w:shd w:val="clear" w:color="auto" w:fill="auto"/>
            <w:noWrap/>
            <w:vAlign w:val="bottom"/>
            <w:hideMark/>
          </w:tcPr>
          <w:p w14:paraId="16F3F508"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auto" w:fill="DBE5F1"/>
            <w:noWrap/>
            <w:vAlign w:val="bottom"/>
            <w:hideMark/>
          </w:tcPr>
          <w:p w14:paraId="280BE3A3"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16 400,00</w:t>
            </w:r>
          </w:p>
        </w:tc>
        <w:tc>
          <w:tcPr>
            <w:tcW w:w="1710" w:type="dxa"/>
            <w:tcBorders>
              <w:top w:val="nil"/>
              <w:left w:val="nil"/>
              <w:bottom w:val="single" w:sz="4" w:space="0" w:color="auto"/>
              <w:right w:val="single" w:sz="4" w:space="0" w:color="auto"/>
            </w:tcBorders>
            <w:shd w:val="clear" w:color="000000" w:fill="FFFFFF"/>
            <w:noWrap/>
            <w:vAlign w:val="bottom"/>
            <w:hideMark/>
          </w:tcPr>
          <w:p w14:paraId="6B28B2BD" w14:textId="77777777" w:rsidR="00B86018" w:rsidRPr="00B86018" w:rsidRDefault="00B86018" w:rsidP="00B86018">
            <w:pPr>
              <w:ind w:right="187"/>
              <w:jc w:val="right"/>
              <w:rPr>
                <w:rFonts w:ascii="Calibri" w:hAnsi="Calibri" w:cs="Calibri"/>
                <w:lang w:val="fr-FR"/>
              </w:rPr>
            </w:pPr>
          </w:p>
        </w:tc>
      </w:tr>
      <w:tr w:rsidR="00B86018" w:rsidRPr="00B86018" w14:paraId="5026CE52"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140BA674"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Belize</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1DFD7321"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8 000,00</w:t>
            </w:r>
          </w:p>
        </w:tc>
        <w:tc>
          <w:tcPr>
            <w:tcW w:w="1591" w:type="dxa"/>
            <w:tcBorders>
              <w:top w:val="nil"/>
              <w:left w:val="nil"/>
              <w:bottom w:val="single" w:sz="4" w:space="0" w:color="auto"/>
              <w:right w:val="single" w:sz="4" w:space="0" w:color="auto"/>
            </w:tcBorders>
            <w:shd w:val="clear" w:color="F2DCDB" w:fill="FFFFFF"/>
            <w:noWrap/>
            <w:vAlign w:val="bottom"/>
            <w:hideMark/>
          </w:tcPr>
          <w:p w14:paraId="1F367B4D"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$8000,00</w:t>
            </w:r>
          </w:p>
        </w:tc>
        <w:tc>
          <w:tcPr>
            <w:tcW w:w="1530" w:type="dxa"/>
            <w:tcBorders>
              <w:top w:val="nil"/>
              <w:left w:val="nil"/>
              <w:bottom w:val="single" w:sz="4" w:space="0" w:color="auto"/>
              <w:right w:val="single" w:sz="4" w:space="0" w:color="auto"/>
            </w:tcBorders>
            <w:shd w:val="clear" w:color="F2DCDB" w:fill="FFFFFF"/>
            <w:noWrap/>
            <w:vAlign w:val="bottom"/>
            <w:hideMark/>
          </w:tcPr>
          <w:p w14:paraId="0825094D" w14:textId="77777777" w:rsidR="00B86018" w:rsidRPr="00B86018" w:rsidRDefault="00B86018" w:rsidP="00B86018">
            <w:pPr>
              <w:ind w:right="187"/>
              <w:jc w:val="right"/>
              <w:rPr>
                <w:rFonts w:ascii="Calibri" w:hAnsi="Calibri" w:cs="Calibri"/>
                <w:lang w:val="fr-FR"/>
              </w:rPr>
            </w:pPr>
          </w:p>
        </w:tc>
        <w:tc>
          <w:tcPr>
            <w:tcW w:w="1800" w:type="dxa"/>
            <w:tcBorders>
              <w:top w:val="nil"/>
              <w:left w:val="nil"/>
              <w:bottom w:val="single" w:sz="4" w:space="0" w:color="auto"/>
              <w:right w:val="single" w:sz="4" w:space="0" w:color="auto"/>
            </w:tcBorders>
            <w:shd w:val="clear" w:color="F2DCDB" w:fill="FFFFFF"/>
            <w:noWrap/>
            <w:vAlign w:val="bottom"/>
            <w:hideMark/>
          </w:tcPr>
          <w:p w14:paraId="0FE277A9" w14:textId="77777777" w:rsidR="00B86018" w:rsidRPr="00B86018" w:rsidRDefault="00B86018" w:rsidP="00B86018">
            <w:pPr>
              <w:ind w:right="187"/>
              <w:jc w:val="right"/>
              <w:rPr>
                <w:rFonts w:ascii="Calibri" w:hAnsi="Calibri" w:cs="Calibri"/>
                <w:lang w:val="fr-FR"/>
              </w:rPr>
            </w:pPr>
          </w:p>
        </w:tc>
        <w:tc>
          <w:tcPr>
            <w:tcW w:w="2160" w:type="dxa"/>
            <w:tcBorders>
              <w:top w:val="nil"/>
              <w:left w:val="nil"/>
              <w:bottom w:val="single" w:sz="4" w:space="0" w:color="auto"/>
              <w:right w:val="single" w:sz="4" w:space="0" w:color="auto"/>
            </w:tcBorders>
            <w:shd w:val="clear" w:color="auto" w:fill="auto"/>
            <w:noWrap/>
            <w:vAlign w:val="bottom"/>
            <w:hideMark/>
          </w:tcPr>
          <w:p w14:paraId="7E155A12"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auto" w:fill="DBE5F1"/>
            <w:noWrap/>
            <w:vAlign w:val="bottom"/>
            <w:hideMark/>
          </w:tcPr>
          <w:p w14:paraId="142D4FEA"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000000" w:fill="FFFFFF"/>
            <w:noWrap/>
            <w:vAlign w:val="bottom"/>
            <w:hideMark/>
          </w:tcPr>
          <w:p w14:paraId="295F82B9" w14:textId="77777777" w:rsidR="00B86018" w:rsidRPr="00B86018" w:rsidRDefault="00B86018" w:rsidP="00B86018">
            <w:pPr>
              <w:ind w:right="187"/>
              <w:jc w:val="right"/>
              <w:rPr>
                <w:rFonts w:ascii="Calibri" w:hAnsi="Calibri" w:cs="Calibri"/>
                <w:lang w:val="fr-FR"/>
              </w:rPr>
            </w:pPr>
          </w:p>
        </w:tc>
      </w:tr>
      <w:tr w:rsidR="00B86018" w:rsidRPr="00B86018" w14:paraId="17BCEFBD"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7BC5F4D4"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Bolivie</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744E6F6F" w14:textId="77777777" w:rsidR="00B86018" w:rsidRPr="00B86018" w:rsidRDefault="00B86018" w:rsidP="00B86018">
            <w:pPr>
              <w:ind w:right="187"/>
              <w:jc w:val="right"/>
              <w:rPr>
                <w:rFonts w:ascii="Calibri" w:hAnsi="Calibri" w:cs="Calibri"/>
                <w:lang w:val="fr-FR"/>
              </w:rPr>
            </w:pPr>
          </w:p>
        </w:tc>
        <w:tc>
          <w:tcPr>
            <w:tcW w:w="1591" w:type="dxa"/>
            <w:tcBorders>
              <w:top w:val="nil"/>
              <w:left w:val="nil"/>
              <w:bottom w:val="single" w:sz="4" w:space="0" w:color="auto"/>
              <w:right w:val="single" w:sz="4" w:space="0" w:color="auto"/>
            </w:tcBorders>
            <w:shd w:val="clear" w:color="000000" w:fill="FFFFFF"/>
            <w:noWrap/>
            <w:vAlign w:val="bottom"/>
            <w:hideMark/>
          </w:tcPr>
          <w:p w14:paraId="0015F070" w14:textId="77777777" w:rsidR="00B86018" w:rsidRPr="00B86018" w:rsidRDefault="00B86018" w:rsidP="00B86018">
            <w:pPr>
              <w:ind w:right="187"/>
              <w:jc w:val="right"/>
              <w:rPr>
                <w:rFonts w:ascii="Calibri" w:hAnsi="Calibri" w:cs="Calibri"/>
                <w:lang w:val="fr-FR"/>
              </w:rPr>
            </w:pPr>
          </w:p>
        </w:tc>
        <w:tc>
          <w:tcPr>
            <w:tcW w:w="1530" w:type="dxa"/>
            <w:tcBorders>
              <w:top w:val="nil"/>
              <w:left w:val="nil"/>
              <w:bottom w:val="single" w:sz="4" w:space="0" w:color="auto"/>
              <w:right w:val="single" w:sz="4" w:space="0" w:color="auto"/>
            </w:tcBorders>
            <w:shd w:val="clear" w:color="000000" w:fill="FFFFFF"/>
            <w:noWrap/>
            <w:vAlign w:val="bottom"/>
            <w:hideMark/>
          </w:tcPr>
          <w:p w14:paraId="64B59695" w14:textId="77777777" w:rsidR="00B86018" w:rsidRPr="00B86018" w:rsidRDefault="00B86018" w:rsidP="00B86018">
            <w:pPr>
              <w:ind w:right="187"/>
              <w:jc w:val="right"/>
              <w:rPr>
                <w:rFonts w:ascii="Calibri" w:hAnsi="Calibri" w:cs="Calibri"/>
                <w:lang w:val="fr-FR"/>
              </w:rPr>
            </w:pPr>
          </w:p>
        </w:tc>
        <w:tc>
          <w:tcPr>
            <w:tcW w:w="1800" w:type="dxa"/>
            <w:tcBorders>
              <w:top w:val="nil"/>
              <w:left w:val="nil"/>
              <w:bottom w:val="single" w:sz="4" w:space="0" w:color="auto"/>
              <w:right w:val="single" w:sz="4" w:space="0" w:color="auto"/>
            </w:tcBorders>
            <w:shd w:val="clear" w:color="000000" w:fill="FFFFFF"/>
            <w:noWrap/>
            <w:vAlign w:val="bottom"/>
            <w:hideMark/>
          </w:tcPr>
          <w:p w14:paraId="255EBE2E" w14:textId="77777777" w:rsidR="00B86018" w:rsidRPr="00B86018" w:rsidRDefault="00B86018" w:rsidP="00B86018">
            <w:pPr>
              <w:ind w:right="187"/>
              <w:jc w:val="right"/>
              <w:rPr>
                <w:rFonts w:ascii="Calibri" w:hAnsi="Calibri" w:cs="Calibri"/>
                <w:lang w:val="fr-FR"/>
              </w:rPr>
            </w:pPr>
          </w:p>
        </w:tc>
        <w:tc>
          <w:tcPr>
            <w:tcW w:w="2160" w:type="dxa"/>
            <w:tcBorders>
              <w:top w:val="nil"/>
              <w:left w:val="nil"/>
              <w:bottom w:val="single" w:sz="4" w:space="0" w:color="auto"/>
              <w:right w:val="single" w:sz="4" w:space="0" w:color="auto"/>
            </w:tcBorders>
            <w:shd w:val="clear" w:color="auto" w:fill="auto"/>
            <w:noWrap/>
            <w:vAlign w:val="bottom"/>
            <w:hideMark/>
          </w:tcPr>
          <w:p w14:paraId="3EB2A8FA"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auto" w:fill="DBE5F1"/>
            <w:noWrap/>
            <w:vAlign w:val="bottom"/>
            <w:hideMark/>
          </w:tcPr>
          <w:p w14:paraId="6709567C"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000000" w:fill="FFFFFF"/>
            <w:noWrap/>
            <w:vAlign w:val="bottom"/>
            <w:hideMark/>
          </w:tcPr>
          <w:p w14:paraId="6C47C0D0" w14:textId="77777777" w:rsidR="00B86018" w:rsidRPr="00B86018" w:rsidRDefault="00B86018" w:rsidP="00B86018">
            <w:pPr>
              <w:ind w:right="187"/>
              <w:jc w:val="right"/>
              <w:rPr>
                <w:rFonts w:ascii="Calibri" w:hAnsi="Calibri" w:cs="Calibri"/>
                <w:lang w:val="fr-FR"/>
              </w:rPr>
            </w:pPr>
          </w:p>
        </w:tc>
      </w:tr>
      <w:tr w:rsidR="00B86018" w:rsidRPr="00B86018" w14:paraId="69296EDB"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4645E905"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Brésil</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030949F9" w14:textId="77777777" w:rsidR="00B86018" w:rsidRPr="00B86018" w:rsidRDefault="00B86018" w:rsidP="00B86018">
            <w:pPr>
              <w:ind w:right="187"/>
              <w:jc w:val="right"/>
              <w:rPr>
                <w:rFonts w:ascii="Calibri" w:hAnsi="Calibri" w:cs="Calibri"/>
                <w:lang w:val="fr-FR"/>
              </w:rPr>
            </w:pPr>
          </w:p>
        </w:tc>
        <w:tc>
          <w:tcPr>
            <w:tcW w:w="1591" w:type="dxa"/>
            <w:tcBorders>
              <w:top w:val="nil"/>
              <w:left w:val="nil"/>
              <w:bottom w:val="single" w:sz="4" w:space="0" w:color="auto"/>
              <w:right w:val="single" w:sz="4" w:space="0" w:color="auto"/>
            </w:tcBorders>
            <w:shd w:val="clear" w:color="F2DCDB" w:fill="FFFFFF"/>
            <w:noWrap/>
            <w:vAlign w:val="bottom"/>
            <w:hideMark/>
          </w:tcPr>
          <w:p w14:paraId="1667912E" w14:textId="77777777" w:rsidR="00B86018" w:rsidRPr="00B86018" w:rsidRDefault="00B86018" w:rsidP="00B86018">
            <w:pPr>
              <w:ind w:right="187"/>
              <w:jc w:val="right"/>
              <w:rPr>
                <w:rFonts w:ascii="Calibri" w:hAnsi="Calibri" w:cs="Calibri"/>
                <w:lang w:val="fr-FR"/>
              </w:rPr>
            </w:pPr>
          </w:p>
        </w:tc>
        <w:tc>
          <w:tcPr>
            <w:tcW w:w="1530" w:type="dxa"/>
            <w:tcBorders>
              <w:top w:val="nil"/>
              <w:left w:val="nil"/>
              <w:bottom w:val="single" w:sz="4" w:space="0" w:color="auto"/>
              <w:right w:val="single" w:sz="4" w:space="0" w:color="auto"/>
            </w:tcBorders>
            <w:shd w:val="clear" w:color="F2DCDB" w:fill="FFFFFF"/>
            <w:noWrap/>
            <w:vAlign w:val="bottom"/>
            <w:hideMark/>
          </w:tcPr>
          <w:p w14:paraId="1E393C46" w14:textId="77777777" w:rsidR="00B86018" w:rsidRPr="00B86018" w:rsidRDefault="00B86018" w:rsidP="00B86018">
            <w:pPr>
              <w:ind w:right="187"/>
              <w:jc w:val="right"/>
              <w:rPr>
                <w:rFonts w:ascii="Calibri" w:hAnsi="Calibri" w:cs="Calibri"/>
                <w:lang w:val="fr-FR"/>
              </w:rPr>
            </w:pPr>
          </w:p>
        </w:tc>
        <w:tc>
          <w:tcPr>
            <w:tcW w:w="1800" w:type="dxa"/>
            <w:tcBorders>
              <w:top w:val="nil"/>
              <w:left w:val="nil"/>
              <w:bottom w:val="single" w:sz="4" w:space="0" w:color="auto"/>
              <w:right w:val="single" w:sz="4" w:space="0" w:color="auto"/>
            </w:tcBorders>
            <w:shd w:val="clear" w:color="F2DCDB" w:fill="FFFFFF"/>
            <w:noWrap/>
            <w:vAlign w:val="bottom"/>
            <w:hideMark/>
          </w:tcPr>
          <w:p w14:paraId="14CA1A81" w14:textId="77777777" w:rsidR="00B86018" w:rsidRPr="00B86018" w:rsidRDefault="00B86018" w:rsidP="00B86018">
            <w:pPr>
              <w:ind w:right="187"/>
              <w:jc w:val="right"/>
              <w:rPr>
                <w:rFonts w:ascii="Calibri" w:hAnsi="Calibri" w:cs="Calibri"/>
                <w:lang w:val="fr-FR"/>
              </w:rPr>
            </w:pPr>
          </w:p>
        </w:tc>
        <w:tc>
          <w:tcPr>
            <w:tcW w:w="2160" w:type="dxa"/>
            <w:tcBorders>
              <w:top w:val="nil"/>
              <w:left w:val="nil"/>
              <w:bottom w:val="single" w:sz="4" w:space="0" w:color="auto"/>
              <w:right w:val="single" w:sz="4" w:space="0" w:color="auto"/>
            </w:tcBorders>
            <w:shd w:val="clear" w:color="auto" w:fill="auto"/>
            <w:noWrap/>
            <w:vAlign w:val="bottom"/>
            <w:hideMark/>
          </w:tcPr>
          <w:p w14:paraId="28678EDF"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auto" w:fill="DBE5F1"/>
            <w:noWrap/>
            <w:vAlign w:val="bottom"/>
            <w:hideMark/>
          </w:tcPr>
          <w:p w14:paraId="27E0C9D8"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000000" w:fill="FFFFFF"/>
            <w:noWrap/>
            <w:vAlign w:val="bottom"/>
            <w:hideMark/>
          </w:tcPr>
          <w:p w14:paraId="75AC2C39" w14:textId="77777777" w:rsidR="00B86018" w:rsidRPr="00B86018" w:rsidRDefault="00B86018" w:rsidP="00B86018">
            <w:pPr>
              <w:ind w:right="187"/>
              <w:jc w:val="right"/>
              <w:rPr>
                <w:rFonts w:ascii="Calibri" w:hAnsi="Calibri" w:cs="Calibri"/>
                <w:lang w:val="fr-FR"/>
              </w:rPr>
            </w:pPr>
          </w:p>
        </w:tc>
      </w:tr>
      <w:tr w:rsidR="00B86018" w:rsidRPr="00B86018" w14:paraId="03F0B6BA"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758EB3FA"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Canada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7E9B77A6" w14:textId="77777777" w:rsidR="00B86018" w:rsidRPr="00B86018" w:rsidRDefault="00B86018" w:rsidP="00B86018">
            <w:pPr>
              <w:ind w:right="187"/>
              <w:jc w:val="center"/>
              <w:rPr>
                <w:rFonts w:ascii="Calibri" w:hAnsi="Calibri" w:cs="Calibri"/>
                <w:lang w:val="fr-FR"/>
              </w:rPr>
            </w:pPr>
            <w:r w:rsidRPr="00B86018">
              <w:rPr>
                <w:rFonts w:ascii="Calibri" w:hAnsi="Calibri" w:cs="Calibri"/>
                <w:lang w:val="fr-FR"/>
              </w:rPr>
              <w:t>$-</w:t>
            </w:r>
          </w:p>
        </w:tc>
        <w:tc>
          <w:tcPr>
            <w:tcW w:w="1591" w:type="dxa"/>
            <w:tcBorders>
              <w:top w:val="nil"/>
              <w:left w:val="nil"/>
              <w:bottom w:val="single" w:sz="4" w:space="0" w:color="auto"/>
              <w:right w:val="single" w:sz="4" w:space="0" w:color="auto"/>
            </w:tcBorders>
            <w:shd w:val="clear" w:color="000000" w:fill="FFFFFF"/>
            <w:noWrap/>
            <w:vAlign w:val="bottom"/>
            <w:hideMark/>
          </w:tcPr>
          <w:p w14:paraId="2D4A28FF" w14:textId="77777777" w:rsidR="00B86018" w:rsidRPr="00B86018" w:rsidRDefault="00B86018" w:rsidP="00B86018">
            <w:pPr>
              <w:ind w:right="187"/>
              <w:jc w:val="center"/>
              <w:rPr>
                <w:rFonts w:ascii="Calibri" w:hAnsi="Calibri" w:cs="Calibri"/>
                <w:lang w:val="fr-FR"/>
              </w:rPr>
            </w:pPr>
            <w:r w:rsidRPr="00B86018">
              <w:rPr>
                <w:rFonts w:ascii="Calibri" w:hAnsi="Calibri" w:cs="Calibri"/>
                <w:lang w:val="fr-FR"/>
              </w:rPr>
              <w:t>$-</w:t>
            </w:r>
          </w:p>
        </w:tc>
        <w:tc>
          <w:tcPr>
            <w:tcW w:w="1530" w:type="dxa"/>
            <w:tcBorders>
              <w:top w:val="nil"/>
              <w:left w:val="nil"/>
              <w:bottom w:val="single" w:sz="4" w:space="0" w:color="auto"/>
              <w:right w:val="single" w:sz="4" w:space="0" w:color="auto"/>
            </w:tcBorders>
            <w:shd w:val="clear" w:color="000000" w:fill="FFFFFF"/>
            <w:noWrap/>
            <w:vAlign w:val="bottom"/>
            <w:hideMark/>
          </w:tcPr>
          <w:p w14:paraId="111384B3" w14:textId="77777777" w:rsidR="00B86018" w:rsidRPr="00B86018" w:rsidRDefault="00B86018" w:rsidP="00B86018">
            <w:pPr>
              <w:ind w:right="187"/>
              <w:jc w:val="center"/>
              <w:rPr>
                <w:rFonts w:ascii="Calibri" w:hAnsi="Calibri" w:cs="Calibri"/>
                <w:lang w:val="fr-FR"/>
              </w:rPr>
            </w:pPr>
            <w:r w:rsidRPr="00B86018">
              <w:rPr>
                <w:rFonts w:ascii="Calibri" w:hAnsi="Calibri" w:cs="Calibri"/>
                <w:lang w:val="fr-FR"/>
              </w:rPr>
              <w:t>$-</w:t>
            </w:r>
          </w:p>
        </w:tc>
        <w:tc>
          <w:tcPr>
            <w:tcW w:w="1800" w:type="dxa"/>
            <w:tcBorders>
              <w:top w:val="nil"/>
              <w:left w:val="nil"/>
              <w:bottom w:val="single" w:sz="4" w:space="0" w:color="auto"/>
              <w:right w:val="single" w:sz="4" w:space="0" w:color="auto"/>
            </w:tcBorders>
            <w:shd w:val="clear" w:color="000000" w:fill="FFFFFF"/>
            <w:noWrap/>
            <w:vAlign w:val="bottom"/>
            <w:hideMark/>
          </w:tcPr>
          <w:p w14:paraId="34D67423" w14:textId="77777777" w:rsidR="00B86018" w:rsidRPr="00B86018" w:rsidRDefault="00B86018" w:rsidP="00B86018">
            <w:pPr>
              <w:ind w:right="187"/>
              <w:jc w:val="center"/>
              <w:rPr>
                <w:rFonts w:ascii="Calibri" w:hAnsi="Calibri" w:cs="Calibri"/>
                <w:lang w:val="fr-FR"/>
              </w:rPr>
            </w:pPr>
            <w:r w:rsidRPr="00B86018">
              <w:rPr>
                <w:rFonts w:ascii="Calibri" w:hAnsi="Calibri" w:cs="Calibri"/>
                <w:lang w:val="fr-FR"/>
              </w:rPr>
              <w:t>$-</w:t>
            </w:r>
          </w:p>
        </w:tc>
        <w:tc>
          <w:tcPr>
            <w:tcW w:w="2160" w:type="dxa"/>
            <w:tcBorders>
              <w:top w:val="nil"/>
              <w:left w:val="nil"/>
              <w:bottom w:val="single" w:sz="4" w:space="0" w:color="auto"/>
              <w:right w:val="single" w:sz="4" w:space="0" w:color="auto"/>
            </w:tcBorders>
            <w:shd w:val="clear" w:color="auto" w:fill="auto"/>
            <w:noWrap/>
            <w:vAlign w:val="bottom"/>
            <w:hideMark/>
          </w:tcPr>
          <w:p w14:paraId="22322388"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auto" w:fill="DBE5F1"/>
            <w:noWrap/>
            <w:vAlign w:val="bottom"/>
            <w:hideMark/>
          </w:tcPr>
          <w:p w14:paraId="7889D073"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000000" w:fill="FFFFFF"/>
            <w:noWrap/>
            <w:vAlign w:val="bottom"/>
            <w:hideMark/>
          </w:tcPr>
          <w:p w14:paraId="5A0EC6E2" w14:textId="77777777" w:rsidR="00B86018" w:rsidRPr="00B86018" w:rsidRDefault="00B86018" w:rsidP="00B86018">
            <w:pPr>
              <w:ind w:right="187"/>
              <w:jc w:val="right"/>
              <w:rPr>
                <w:rFonts w:ascii="Calibri" w:hAnsi="Calibri" w:cs="Calibri"/>
                <w:lang w:val="fr-FR"/>
              </w:rPr>
            </w:pPr>
          </w:p>
        </w:tc>
      </w:tr>
      <w:tr w:rsidR="00B86018" w:rsidRPr="00B86018" w14:paraId="1C945DD9"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449EC341"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Chili</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19B56B9C"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$113 000,00</w:t>
            </w:r>
          </w:p>
        </w:tc>
        <w:tc>
          <w:tcPr>
            <w:tcW w:w="1591" w:type="dxa"/>
            <w:tcBorders>
              <w:top w:val="nil"/>
              <w:left w:val="nil"/>
              <w:bottom w:val="single" w:sz="4" w:space="0" w:color="auto"/>
              <w:right w:val="single" w:sz="4" w:space="0" w:color="auto"/>
            </w:tcBorders>
            <w:shd w:val="clear" w:color="F2DCDB" w:fill="FFFFFF"/>
            <w:noWrap/>
            <w:vAlign w:val="bottom"/>
            <w:hideMark/>
          </w:tcPr>
          <w:p w14:paraId="5FEDEEBA"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$30000,00</w:t>
            </w:r>
          </w:p>
        </w:tc>
        <w:tc>
          <w:tcPr>
            <w:tcW w:w="1530" w:type="dxa"/>
            <w:tcBorders>
              <w:top w:val="nil"/>
              <w:left w:val="nil"/>
              <w:bottom w:val="single" w:sz="4" w:space="0" w:color="auto"/>
              <w:right w:val="single" w:sz="4" w:space="0" w:color="auto"/>
            </w:tcBorders>
            <w:shd w:val="clear" w:color="F2DCDB" w:fill="FFFFFF"/>
            <w:noWrap/>
            <w:vAlign w:val="bottom"/>
            <w:hideMark/>
          </w:tcPr>
          <w:p w14:paraId="45EC321B" w14:textId="77777777" w:rsidR="00B86018" w:rsidRPr="00B86018" w:rsidRDefault="00B86018" w:rsidP="00B86018">
            <w:pPr>
              <w:ind w:right="187"/>
              <w:jc w:val="right"/>
              <w:rPr>
                <w:rFonts w:ascii="Calibri" w:hAnsi="Calibri" w:cs="Calibri"/>
                <w:lang w:val="fr-FR"/>
              </w:rPr>
            </w:pPr>
          </w:p>
        </w:tc>
        <w:tc>
          <w:tcPr>
            <w:tcW w:w="1800" w:type="dxa"/>
            <w:tcBorders>
              <w:top w:val="nil"/>
              <w:left w:val="nil"/>
              <w:bottom w:val="single" w:sz="4" w:space="0" w:color="auto"/>
              <w:right w:val="single" w:sz="4" w:space="0" w:color="auto"/>
            </w:tcBorders>
            <w:shd w:val="clear" w:color="F2DCDB" w:fill="FFFFFF"/>
            <w:noWrap/>
            <w:vAlign w:val="bottom"/>
            <w:hideMark/>
          </w:tcPr>
          <w:p w14:paraId="114B1C2A" w14:textId="77777777" w:rsidR="00B86018" w:rsidRPr="00B86018" w:rsidRDefault="00B86018" w:rsidP="00B86018">
            <w:pPr>
              <w:ind w:right="187"/>
              <w:jc w:val="right"/>
              <w:rPr>
                <w:rFonts w:ascii="Calibri" w:hAnsi="Calibri" w:cs="Calibri"/>
                <w:lang w:val="fr-FR"/>
              </w:rPr>
            </w:pPr>
          </w:p>
        </w:tc>
        <w:tc>
          <w:tcPr>
            <w:tcW w:w="2160" w:type="dxa"/>
            <w:tcBorders>
              <w:top w:val="nil"/>
              <w:left w:val="nil"/>
              <w:bottom w:val="single" w:sz="4" w:space="0" w:color="auto"/>
              <w:right w:val="single" w:sz="4" w:space="0" w:color="auto"/>
            </w:tcBorders>
            <w:shd w:val="clear" w:color="auto" w:fill="auto"/>
            <w:noWrap/>
            <w:vAlign w:val="bottom"/>
            <w:hideMark/>
          </w:tcPr>
          <w:p w14:paraId="09842F62"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auto" w:fill="DBE5F1"/>
            <w:noWrap/>
            <w:vAlign w:val="bottom"/>
            <w:hideMark/>
          </w:tcPr>
          <w:p w14:paraId="2F1A77F4"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000000" w:fill="FFFFFF"/>
            <w:noWrap/>
            <w:vAlign w:val="bottom"/>
            <w:hideMark/>
          </w:tcPr>
          <w:p w14:paraId="25788BB5" w14:textId="77777777" w:rsidR="00B86018" w:rsidRPr="00B86018" w:rsidRDefault="00B86018" w:rsidP="00B86018">
            <w:pPr>
              <w:ind w:right="187"/>
              <w:jc w:val="right"/>
              <w:rPr>
                <w:rFonts w:ascii="Calibri" w:hAnsi="Calibri" w:cs="Calibri"/>
                <w:lang w:val="fr-FR"/>
              </w:rPr>
            </w:pPr>
          </w:p>
        </w:tc>
      </w:tr>
      <w:tr w:rsidR="00B86018" w:rsidRPr="00B86018" w14:paraId="369DBE29"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02E0FF10"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Colombie</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0CA5C941"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50 000,00</w:t>
            </w:r>
          </w:p>
        </w:tc>
        <w:tc>
          <w:tcPr>
            <w:tcW w:w="1591" w:type="dxa"/>
            <w:tcBorders>
              <w:top w:val="nil"/>
              <w:left w:val="nil"/>
              <w:bottom w:val="single" w:sz="4" w:space="0" w:color="auto"/>
              <w:right w:val="single" w:sz="4" w:space="0" w:color="auto"/>
            </w:tcBorders>
            <w:shd w:val="clear" w:color="000000" w:fill="FFFFFF"/>
            <w:noWrap/>
            <w:vAlign w:val="bottom"/>
            <w:hideMark/>
          </w:tcPr>
          <w:p w14:paraId="4F267E2F" w14:textId="77777777" w:rsidR="00B86018" w:rsidRPr="00B86018" w:rsidRDefault="00B86018" w:rsidP="00B86018">
            <w:pPr>
              <w:ind w:right="187"/>
              <w:jc w:val="right"/>
              <w:rPr>
                <w:rFonts w:ascii="Calibri" w:hAnsi="Calibri" w:cs="Calibri"/>
                <w:lang w:val="fr-FR"/>
              </w:rPr>
            </w:pPr>
          </w:p>
        </w:tc>
        <w:tc>
          <w:tcPr>
            <w:tcW w:w="1530" w:type="dxa"/>
            <w:tcBorders>
              <w:top w:val="nil"/>
              <w:left w:val="nil"/>
              <w:bottom w:val="single" w:sz="4" w:space="0" w:color="auto"/>
              <w:right w:val="single" w:sz="4" w:space="0" w:color="auto"/>
            </w:tcBorders>
            <w:shd w:val="clear" w:color="000000" w:fill="FFFFFF"/>
            <w:noWrap/>
            <w:vAlign w:val="bottom"/>
            <w:hideMark/>
          </w:tcPr>
          <w:p w14:paraId="12C3AB0F" w14:textId="77777777" w:rsidR="00B86018" w:rsidRPr="00B86018" w:rsidRDefault="00B86018" w:rsidP="00B86018">
            <w:pPr>
              <w:ind w:right="187"/>
              <w:jc w:val="right"/>
              <w:rPr>
                <w:rFonts w:ascii="Calibri" w:hAnsi="Calibri" w:cs="Calibri"/>
                <w:lang w:val="fr-FR"/>
              </w:rPr>
            </w:pPr>
          </w:p>
        </w:tc>
        <w:tc>
          <w:tcPr>
            <w:tcW w:w="1800" w:type="dxa"/>
            <w:tcBorders>
              <w:top w:val="nil"/>
              <w:left w:val="nil"/>
              <w:bottom w:val="single" w:sz="4" w:space="0" w:color="auto"/>
              <w:right w:val="single" w:sz="4" w:space="0" w:color="auto"/>
            </w:tcBorders>
            <w:shd w:val="clear" w:color="000000" w:fill="FFFFFF"/>
            <w:noWrap/>
            <w:vAlign w:val="bottom"/>
            <w:hideMark/>
          </w:tcPr>
          <w:p w14:paraId="77860868" w14:textId="77777777" w:rsidR="00B86018" w:rsidRPr="00B86018" w:rsidRDefault="00B86018" w:rsidP="00B86018">
            <w:pPr>
              <w:ind w:right="187"/>
              <w:jc w:val="right"/>
              <w:rPr>
                <w:rFonts w:ascii="Calibri" w:hAnsi="Calibri" w:cs="Calibri"/>
                <w:lang w:val="fr-FR"/>
              </w:rPr>
            </w:pPr>
          </w:p>
        </w:tc>
        <w:tc>
          <w:tcPr>
            <w:tcW w:w="2160" w:type="dxa"/>
            <w:tcBorders>
              <w:top w:val="nil"/>
              <w:left w:val="nil"/>
              <w:bottom w:val="single" w:sz="4" w:space="0" w:color="auto"/>
              <w:right w:val="single" w:sz="4" w:space="0" w:color="auto"/>
            </w:tcBorders>
            <w:shd w:val="clear" w:color="auto" w:fill="auto"/>
            <w:noWrap/>
            <w:vAlign w:val="bottom"/>
            <w:hideMark/>
          </w:tcPr>
          <w:p w14:paraId="6BFD7331"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auto" w:fill="DBE5F1"/>
            <w:noWrap/>
            <w:vAlign w:val="bottom"/>
            <w:hideMark/>
          </w:tcPr>
          <w:p w14:paraId="753910EA"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000000" w:fill="FFFFFF"/>
            <w:noWrap/>
            <w:vAlign w:val="bottom"/>
            <w:hideMark/>
          </w:tcPr>
          <w:p w14:paraId="294AD36D" w14:textId="77777777" w:rsidR="00B86018" w:rsidRPr="00B86018" w:rsidRDefault="00B86018" w:rsidP="00B86018">
            <w:pPr>
              <w:ind w:right="187"/>
              <w:jc w:val="right"/>
              <w:rPr>
                <w:rFonts w:ascii="Calibri" w:hAnsi="Calibri" w:cs="Calibri"/>
                <w:lang w:val="fr-FR"/>
              </w:rPr>
            </w:pPr>
          </w:p>
        </w:tc>
      </w:tr>
      <w:tr w:rsidR="00B86018" w:rsidRPr="00B86018" w14:paraId="2923BF55"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5C950242"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Costa Rica</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5B84963C"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29 462,04</w:t>
            </w:r>
          </w:p>
        </w:tc>
        <w:tc>
          <w:tcPr>
            <w:tcW w:w="1591" w:type="dxa"/>
            <w:tcBorders>
              <w:top w:val="nil"/>
              <w:left w:val="nil"/>
              <w:bottom w:val="single" w:sz="4" w:space="0" w:color="auto"/>
              <w:right w:val="single" w:sz="4" w:space="0" w:color="auto"/>
            </w:tcBorders>
            <w:shd w:val="clear" w:color="F2DCDB" w:fill="FFFFFF"/>
            <w:noWrap/>
            <w:vAlign w:val="bottom"/>
            <w:hideMark/>
          </w:tcPr>
          <w:p w14:paraId="08846A18"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$30000,00</w:t>
            </w:r>
          </w:p>
        </w:tc>
        <w:tc>
          <w:tcPr>
            <w:tcW w:w="1530" w:type="dxa"/>
            <w:tcBorders>
              <w:top w:val="nil"/>
              <w:left w:val="nil"/>
              <w:bottom w:val="single" w:sz="4" w:space="0" w:color="auto"/>
              <w:right w:val="single" w:sz="4" w:space="0" w:color="auto"/>
            </w:tcBorders>
            <w:shd w:val="clear" w:color="F2DCDB" w:fill="FFFFFF"/>
            <w:noWrap/>
            <w:vAlign w:val="bottom"/>
            <w:hideMark/>
          </w:tcPr>
          <w:p w14:paraId="5AE6DC94"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30 000,00</w:t>
            </w:r>
          </w:p>
        </w:tc>
        <w:tc>
          <w:tcPr>
            <w:tcW w:w="1800" w:type="dxa"/>
            <w:tcBorders>
              <w:top w:val="nil"/>
              <w:left w:val="nil"/>
              <w:bottom w:val="single" w:sz="4" w:space="0" w:color="auto"/>
              <w:right w:val="single" w:sz="4" w:space="0" w:color="auto"/>
            </w:tcBorders>
            <w:shd w:val="clear" w:color="F2DCDB" w:fill="FFFFFF"/>
            <w:noWrap/>
            <w:vAlign w:val="bottom"/>
            <w:hideMark/>
          </w:tcPr>
          <w:p w14:paraId="65A90D01"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30 000,00</w:t>
            </w:r>
          </w:p>
        </w:tc>
        <w:tc>
          <w:tcPr>
            <w:tcW w:w="2160" w:type="dxa"/>
            <w:tcBorders>
              <w:top w:val="nil"/>
              <w:left w:val="nil"/>
              <w:bottom w:val="single" w:sz="4" w:space="0" w:color="auto"/>
              <w:right w:val="single" w:sz="4" w:space="0" w:color="auto"/>
            </w:tcBorders>
            <w:shd w:val="clear" w:color="auto" w:fill="auto"/>
            <w:noWrap/>
            <w:vAlign w:val="bottom"/>
            <w:hideMark/>
          </w:tcPr>
          <w:p w14:paraId="2164C724"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30 000,00</w:t>
            </w:r>
          </w:p>
        </w:tc>
        <w:tc>
          <w:tcPr>
            <w:tcW w:w="1710" w:type="dxa"/>
            <w:tcBorders>
              <w:top w:val="nil"/>
              <w:left w:val="nil"/>
              <w:bottom w:val="single" w:sz="4" w:space="0" w:color="auto"/>
              <w:right w:val="single" w:sz="4" w:space="0" w:color="auto"/>
            </w:tcBorders>
            <w:shd w:val="clear" w:color="auto" w:fill="DBE5F1"/>
            <w:noWrap/>
            <w:vAlign w:val="bottom"/>
            <w:hideMark/>
          </w:tcPr>
          <w:p w14:paraId="32387982"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30 000,00</w:t>
            </w:r>
          </w:p>
        </w:tc>
        <w:tc>
          <w:tcPr>
            <w:tcW w:w="1710" w:type="dxa"/>
            <w:tcBorders>
              <w:top w:val="nil"/>
              <w:left w:val="nil"/>
              <w:bottom w:val="single" w:sz="4" w:space="0" w:color="auto"/>
              <w:right w:val="single" w:sz="4" w:space="0" w:color="auto"/>
            </w:tcBorders>
            <w:shd w:val="clear" w:color="000000" w:fill="FFFFFF"/>
            <w:noWrap/>
            <w:vAlign w:val="bottom"/>
            <w:hideMark/>
          </w:tcPr>
          <w:p w14:paraId="3B9A4A5E"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$30 000,00</w:t>
            </w:r>
          </w:p>
        </w:tc>
      </w:tr>
      <w:tr w:rsidR="00B86018" w:rsidRPr="00B86018" w14:paraId="498575BD"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5B6FE8C8"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Dominique</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6F4236BE"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5 100,00</w:t>
            </w:r>
          </w:p>
        </w:tc>
        <w:tc>
          <w:tcPr>
            <w:tcW w:w="1591" w:type="dxa"/>
            <w:tcBorders>
              <w:top w:val="nil"/>
              <w:left w:val="nil"/>
              <w:bottom w:val="single" w:sz="4" w:space="0" w:color="auto"/>
              <w:right w:val="single" w:sz="4" w:space="0" w:color="auto"/>
            </w:tcBorders>
            <w:shd w:val="clear" w:color="000000" w:fill="FFFFFF"/>
            <w:noWrap/>
            <w:vAlign w:val="bottom"/>
            <w:hideMark/>
          </w:tcPr>
          <w:p w14:paraId="5A3AFB0D"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$5100,00</w:t>
            </w:r>
          </w:p>
        </w:tc>
        <w:tc>
          <w:tcPr>
            <w:tcW w:w="1530" w:type="dxa"/>
            <w:tcBorders>
              <w:top w:val="nil"/>
              <w:left w:val="nil"/>
              <w:bottom w:val="single" w:sz="4" w:space="0" w:color="auto"/>
              <w:right w:val="single" w:sz="4" w:space="0" w:color="auto"/>
            </w:tcBorders>
            <w:shd w:val="clear" w:color="000000" w:fill="FFFFFF"/>
            <w:noWrap/>
            <w:vAlign w:val="bottom"/>
            <w:hideMark/>
          </w:tcPr>
          <w:p w14:paraId="23BE0E72"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5 100,00</w:t>
            </w:r>
          </w:p>
        </w:tc>
        <w:tc>
          <w:tcPr>
            <w:tcW w:w="1800" w:type="dxa"/>
            <w:tcBorders>
              <w:top w:val="nil"/>
              <w:left w:val="nil"/>
              <w:bottom w:val="single" w:sz="4" w:space="0" w:color="auto"/>
              <w:right w:val="single" w:sz="4" w:space="0" w:color="auto"/>
            </w:tcBorders>
            <w:shd w:val="clear" w:color="000000" w:fill="FFFFFF"/>
            <w:noWrap/>
            <w:vAlign w:val="bottom"/>
            <w:hideMark/>
          </w:tcPr>
          <w:p w14:paraId="4D3CF465"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5 100,00</w:t>
            </w:r>
          </w:p>
        </w:tc>
        <w:tc>
          <w:tcPr>
            <w:tcW w:w="2160" w:type="dxa"/>
            <w:tcBorders>
              <w:top w:val="nil"/>
              <w:left w:val="nil"/>
              <w:bottom w:val="single" w:sz="4" w:space="0" w:color="auto"/>
              <w:right w:val="single" w:sz="4" w:space="0" w:color="auto"/>
            </w:tcBorders>
            <w:shd w:val="clear" w:color="auto" w:fill="auto"/>
            <w:noWrap/>
            <w:vAlign w:val="bottom"/>
            <w:hideMark/>
          </w:tcPr>
          <w:p w14:paraId="36789D62"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5 100,00</w:t>
            </w:r>
          </w:p>
        </w:tc>
        <w:tc>
          <w:tcPr>
            <w:tcW w:w="1710" w:type="dxa"/>
            <w:tcBorders>
              <w:top w:val="nil"/>
              <w:left w:val="nil"/>
              <w:bottom w:val="single" w:sz="4" w:space="0" w:color="auto"/>
              <w:right w:val="single" w:sz="4" w:space="0" w:color="auto"/>
            </w:tcBorders>
            <w:shd w:val="clear" w:color="auto" w:fill="DBE5F1"/>
            <w:noWrap/>
            <w:vAlign w:val="bottom"/>
            <w:hideMark/>
          </w:tcPr>
          <w:p w14:paraId="4C3A9882"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5 100,00</w:t>
            </w:r>
          </w:p>
        </w:tc>
        <w:tc>
          <w:tcPr>
            <w:tcW w:w="1710" w:type="dxa"/>
            <w:tcBorders>
              <w:top w:val="nil"/>
              <w:left w:val="nil"/>
              <w:bottom w:val="single" w:sz="4" w:space="0" w:color="auto"/>
              <w:right w:val="single" w:sz="4" w:space="0" w:color="auto"/>
            </w:tcBorders>
            <w:shd w:val="clear" w:color="000000" w:fill="FFFFFF"/>
            <w:noWrap/>
            <w:vAlign w:val="bottom"/>
            <w:hideMark/>
          </w:tcPr>
          <w:p w14:paraId="7EF9A03E" w14:textId="77777777" w:rsidR="00B86018" w:rsidRPr="00B86018" w:rsidRDefault="00B86018" w:rsidP="00B86018">
            <w:pPr>
              <w:ind w:right="187"/>
              <w:jc w:val="right"/>
              <w:rPr>
                <w:rFonts w:ascii="Calibri" w:hAnsi="Calibri" w:cs="Calibri"/>
                <w:lang w:val="fr-FR"/>
              </w:rPr>
            </w:pPr>
          </w:p>
        </w:tc>
      </w:tr>
      <w:tr w:rsidR="00B86018" w:rsidRPr="00B86018" w14:paraId="1F1016FB"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2002C062"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République dominicaine</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249B3895"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10 000,00</w:t>
            </w:r>
          </w:p>
        </w:tc>
        <w:tc>
          <w:tcPr>
            <w:tcW w:w="1591" w:type="dxa"/>
            <w:tcBorders>
              <w:top w:val="nil"/>
              <w:left w:val="nil"/>
              <w:bottom w:val="single" w:sz="4" w:space="0" w:color="auto"/>
              <w:right w:val="single" w:sz="4" w:space="0" w:color="auto"/>
            </w:tcBorders>
            <w:shd w:val="clear" w:color="F2DCDB" w:fill="FFFFFF"/>
            <w:noWrap/>
            <w:vAlign w:val="bottom"/>
            <w:hideMark/>
          </w:tcPr>
          <w:p w14:paraId="71D682D1"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w:t>
            </w:r>
          </w:p>
        </w:tc>
        <w:tc>
          <w:tcPr>
            <w:tcW w:w="1530" w:type="dxa"/>
            <w:tcBorders>
              <w:top w:val="nil"/>
              <w:left w:val="nil"/>
              <w:bottom w:val="single" w:sz="4" w:space="0" w:color="auto"/>
              <w:right w:val="single" w:sz="4" w:space="0" w:color="auto"/>
            </w:tcBorders>
            <w:shd w:val="clear" w:color="F2DCDB" w:fill="FFFFFF"/>
            <w:noWrap/>
            <w:vAlign w:val="bottom"/>
            <w:hideMark/>
          </w:tcPr>
          <w:p w14:paraId="4D659232"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w:t>
            </w:r>
          </w:p>
        </w:tc>
        <w:tc>
          <w:tcPr>
            <w:tcW w:w="1800" w:type="dxa"/>
            <w:tcBorders>
              <w:top w:val="nil"/>
              <w:left w:val="nil"/>
              <w:bottom w:val="single" w:sz="4" w:space="0" w:color="auto"/>
              <w:right w:val="single" w:sz="4" w:space="0" w:color="auto"/>
            </w:tcBorders>
            <w:shd w:val="clear" w:color="F2DCDB" w:fill="FFFFFF"/>
            <w:noWrap/>
            <w:vAlign w:val="bottom"/>
            <w:hideMark/>
          </w:tcPr>
          <w:p w14:paraId="4CA6752F"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9 919,04</w:t>
            </w:r>
          </w:p>
        </w:tc>
        <w:tc>
          <w:tcPr>
            <w:tcW w:w="2160" w:type="dxa"/>
            <w:tcBorders>
              <w:top w:val="nil"/>
              <w:left w:val="nil"/>
              <w:bottom w:val="single" w:sz="4" w:space="0" w:color="auto"/>
              <w:right w:val="single" w:sz="4" w:space="0" w:color="auto"/>
            </w:tcBorders>
            <w:shd w:val="clear" w:color="auto" w:fill="auto"/>
            <w:noWrap/>
            <w:vAlign w:val="bottom"/>
            <w:hideMark/>
          </w:tcPr>
          <w:p w14:paraId="28EA70EE"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auto" w:fill="DBE5F1"/>
            <w:noWrap/>
            <w:vAlign w:val="bottom"/>
            <w:hideMark/>
          </w:tcPr>
          <w:p w14:paraId="44FB20AB"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10 008,38</w:t>
            </w:r>
          </w:p>
        </w:tc>
        <w:tc>
          <w:tcPr>
            <w:tcW w:w="1710" w:type="dxa"/>
            <w:tcBorders>
              <w:top w:val="nil"/>
              <w:left w:val="nil"/>
              <w:bottom w:val="single" w:sz="4" w:space="0" w:color="auto"/>
              <w:right w:val="single" w:sz="4" w:space="0" w:color="auto"/>
            </w:tcBorders>
            <w:shd w:val="clear" w:color="000000" w:fill="FFFFFF"/>
            <w:noWrap/>
            <w:vAlign w:val="bottom"/>
            <w:hideMark/>
          </w:tcPr>
          <w:p w14:paraId="71212186" w14:textId="77777777" w:rsidR="00B86018" w:rsidRPr="00B86018" w:rsidRDefault="00B86018" w:rsidP="00B86018">
            <w:pPr>
              <w:ind w:right="187"/>
              <w:jc w:val="right"/>
              <w:rPr>
                <w:rFonts w:ascii="Calibri" w:hAnsi="Calibri" w:cs="Calibri"/>
                <w:lang w:val="fr-FR"/>
              </w:rPr>
            </w:pPr>
          </w:p>
        </w:tc>
      </w:tr>
      <w:tr w:rsidR="00B86018" w:rsidRPr="00B86018" w14:paraId="028A7628"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474E540E"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Équateur</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22FB71C2"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8 340,00</w:t>
            </w:r>
          </w:p>
        </w:tc>
        <w:tc>
          <w:tcPr>
            <w:tcW w:w="1591" w:type="dxa"/>
            <w:tcBorders>
              <w:top w:val="nil"/>
              <w:left w:val="nil"/>
              <w:bottom w:val="single" w:sz="4" w:space="0" w:color="auto"/>
              <w:right w:val="single" w:sz="4" w:space="0" w:color="auto"/>
            </w:tcBorders>
            <w:shd w:val="clear" w:color="F2DCDB" w:fill="FFFFFF"/>
            <w:noWrap/>
            <w:vAlign w:val="bottom"/>
            <w:hideMark/>
          </w:tcPr>
          <w:p w14:paraId="2347DCB2"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$6000,00</w:t>
            </w:r>
          </w:p>
        </w:tc>
        <w:tc>
          <w:tcPr>
            <w:tcW w:w="1530" w:type="dxa"/>
            <w:tcBorders>
              <w:top w:val="nil"/>
              <w:left w:val="nil"/>
              <w:bottom w:val="single" w:sz="4" w:space="0" w:color="auto"/>
              <w:right w:val="single" w:sz="4" w:space="0" w:color="auto"/>
            </w:tcBorders>
            <w:shd w:val="clear" w:color="F2DCDB" w:fill="FFFFFF"/>
            <w:noWrap/>
            <w:vAlign w:val="bottom"/>
            <w:hideMark/>
          </w:tcPr>
          <w:p w14:paraId="16EA5B81"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16 680,00</w:t>
            </w:r>
          </w:p>
        </w:tc>
        <w:tc>
          <w:tcPr>
            <w:tcW w:w="1800" w:type="dxa"/>
            <w:tcBorders>
              <w:top w:val="nil"/>
              <w:left w:val="nil"/>
              <w:bottom w:val="single" w:sz="4" w:space="0" w:color="auto"/>
              <w:right w:val="single" w:sz="4" w:space="0" w:color="auto"/>
            </w:tcBorders>
            <w:shd w:val="clear" w:color="F2DCDB" w:fill="FFFFFF"/>
            <w:noWrap/>
            <w:vAlign w:val="bottom"/>
            <w:hideMark/>
          </w:tcPr>
          <w:p w14:paraId="37C5183D" w14:textId="77777777" w:rsidR="00B86018" w:rsidRPr="00B86018" w:rsidRDefault="00B86018" w:rsidP="00B86018">
            <w:pPr>
              <w:ind w:right="187"/>
              <w:jc w:val="right"/>
              <w:rPr>
                <w:rFonts w:ascii="Calibri" w:hAnsi="Calibri" w:cs="Calibri"/>
                <w:lang w:val="fr-FR"/>
              </w:rPr>
            </w:pPr>
          </w:p>
        </w:tc>
        <w:tc>
          <w:tcPr>
            <w:tcW w:w="2160" w:type="dxa"/>
            <w:tcBorders>
              <w:top w:val="nil"/>
              <w:left w:val="nil"/>
              <w:bottom w:val="single" w:sz="4" w:space="0" w:color="auto"/>
              <w:right w:val="single" w:sz="4" w:space="0" w:color="auto"/>
            </w:tcBorders>
            <w:shd w:val="clear" w:color="auto" w:fill="auto"/>
            <w:noWrap/>
            <w:vAlign w:val="bottom"/>
            <w:hideMark/>
          </w:tcPr>
          <w:p w14:paraId="1F3FB4BA"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auto" w:fill="DBE5F1"/>
            <w:noWrap/>
            <w:vAlign w:val="bottom"/>
            <w:hideMark/>
          </w:tcPr>
          <w:p w14:paraId="6A0511DE"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000000" w:fill="FFFFFF"/>
            <w:noWrap/>
            <w:vAlign w:val="bottom"/>
            <w:hideMark/>
          </w:tcPr>
          <w:p w14:paraId="5F8B6ABB" w14:textId="77777777" w:rsidR="00B86018" w:rsidRPr="00B86018" w:rsidRDefault="00B86018" w:rsidP="00B86018">
            <w:pPr>
              <w:ind w:right="187"/>
              <w:jc w:val="right"/>
              <w:rPr>
                <w:rFonts w:ascii="Calibri" w:hAnsi="Calibri" w:cs="Calibri"/>
                <w:lang w:val="fr-FR"/>
              </w:rPr>
            </w:pPr>
          </w:p>
        </w:tc>
      </w:tr>
      <w:tr w:rsidR="00B86018" w:rsidRPr="00B86018" w14:paraId="2F9195FE"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14E3976E"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El Salvador</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7A350198"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32 100,00</w:t>
            </w:r>
          </w:p>
        </w:tc>
        <w:tc>
          <w:tcPr>
            <w:tcW w:w="1591" w:type="dxa"/>
            <w:tcBorders>
              <w:top w:val="nil"/>
              <w:left w:val="nil"/>
              <w:bottom w:val="single" w:sz="4" w:space="0" w:color="auto"/>
              <w:right w:val="single" w:sz="4" w:space="0" w:color="auto"/>
            </w:tcBorders>
            <w:shd w:val="clear" w:color="000000" w:fill="FFFFFF"/>
            <w:noWrap/>
            <w:vAlign w:val="bottom"/>
            <w:hideMark/>
          </w:tcPr>
          <w:p w14:paraId="5E8B229F"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$32100,00</w:t>
            </w:r>
          </w:p>
        </w:tc>
        <w:tc>
          <w:tcPr>
            <w:tcW w:w="1530" w:type="dxa"/>
            <w:tcBorders>
              <w:top w:val="nil"/>
              <w:left w:val="nil"/>
              <w:bottom w:val="single" w:sz="4" w:space="0" w:color="auto"/>
              <w:right w:val="single" w:sz="4" w:space="0" w:color="auto"/>
            </w:tcBorders>
            <w:shd w:val="clear" w:color="000000" w:fill="FFFFFF"/>
            <w:noWrap/>
            <w:vAlign w:val="bottom"/>
            <w:hideMark/>
          </w:tcPr>
          <w:p w14:paraId="1ABC1816"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32 100,00</w:t>
            </w:r>
          </w:p>
        </w:tc>
        <w:tc>
          <w:tcPr>
            <w:tcW w:w="1800" w:type="dxa"/>
            <w:tcBorders>
              <w:top w:val="nil"/>
              <w:left w:val="nil"/>
              <w:bottom w:val="single" w:sz="4" w:space="0" w:color="auto"/>
              <w:right w:val="single" w:sz="4" w:space="0" w:color="auto"/>
            </w:tcBorders>
            <w:shd w:val="clear" w:color="000000" w:fill="FFFFFF"/>
            <w:noWrap/>
            <w:vAlign w:val="bottom"/>
            <w:hideMark/>
          </w:tcPr>
          <w:p w14:paraId="3CF4D42A"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32 100,00</w:t>
            </w:r>
          </w:p>
        </w:tc>
        <w:tc>
          <w:tcPr>
            <w:tcW w:w="2160" w:type="dxa"/>
            <w:tcBorders>
              <w:top w:val="nil"/>
              <w:left w:val="nil"/>
              <w:bottom w:val="single" w:sz="4" w:space="0" w:color="auto"/>
              <w:right w:val="single" w:sz="4" w:space="0" w:color="auto"/>
            </w:tcBorders>
            <w:shd w:val="clear" w:color="auto" w:fill="auto"/>
            <w:noWrap/>
            <w:vAlign w:val="bottom"/>
            <w:hideMark/>
          </w:tcPr>
          <w:p w14:paraId="177C36BD"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32 100,00</w:t>
            </w:r>
          </w:p>
        </w:tc>
        <w:tc>
          <w:tcPr>
            <w:tcW w:w="1710" w:type="dxa"/>
            <w:tcBorders>
              <w:top w:val="nil"/>
              <w:left w:val="nil"/>
              <w:bottom w:val="single" w:sz="4" w:space="0" w:color="auto"/>
              <w:right w:val="single" w:sz="4" w:space="0" w:color="auto"/>
            </w:tcBorders>
            <w:shd w:val="clear" w:color="auto" w:fill="DBE5F1"/>
            <w:noWrap/>
            <w:vAlign w:val="bottom"/>
            <w:hideMark/>
          </w:tcPr>
          <w:p w14:paraId="134C9E38"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32 100,00</w:t>
            </w:r>
          </w:p>
        </w:tc>
        <w:tc>
          <w:tcPr>
            <w:tcW w:w="1710" w:type="dxa"/>
            <w:tcBorders>
              <w:top w:val="nil"/>
              <w:left w:val="nil"/>
              <w:bottom w:val="single" w:sz="4" w:space="0" w:color="auto"/>
              <w:right w:val="single" w:sz="4" w:space="0" w:color="auto"/>
            </w:tcBorders>
            <w:shd w:val="clear" w:color="000000" w:fill="FFFFFF"/>
            <w:noWrap/>
            <w:vAlign w:val="bottom"/>
            <w:hideMark/>
          </w:tcPr>
          <w:p w14:paraId="7D5E8E9A" w14:textId="77777777" w:rsidR="00B86018" w:rsidRPr="00B86018" w:rsidRDefault="00B86018" w:rsidP="00B86018">
            <w:pPr>
              <w:ind w:right="187"/>
              <w:jc w:val="right"/>
              <w:rPr>
                <w:rFonts w:ascii="Calibri" w:hAnsi="Calibri" w:cs="Calibri"/>
                <w:lang w:val="fr-FR"/>
              </w:rPr>
            </w:pPr>
          </w:p>
        </w:tc>
      </w:tr>
      <w:tr w:rsidR="00B86018" w:rsidRPr="00B86018" w14:paraId="51089049"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7F340869"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Grenade</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0A33ADDE" w14:textId="77777777" w:rsidR="00B86018" w:rsidRPr="00B86018" w:rsidRDefault="00B86018" w:rsidP="00B86018">
            <w:pPr>
              <w:ind w:right="187"/>
              <w:jc w:val="right"/>
              <w:rPr>
                <w:rFonts w:ascii="Calibri" w:hAnsi="Calibri" w:cs="Calibri"/>
                <w:lang w:val="fr-FR"/>
              </w:rPr>
            </w:pPr>
          </w:p>
        </w:tc>
        <w:tc>
          <w:tcPr>
            <w:tcW w:w="1591" w:type="dxa"/>
            <w:tcBorders>
              <w:top w:val="nil"/>
              <w:left w:val="nil"/>
              <w:bottom w:val="single" w:sz="4" w:space="0" w:color="auto"/>
              <w:right w:val="single" w:sz="4" w:space="0" w:color="auto"/>
            </w:tcBorders>
            <w:shd w:val="clear" w:color="000000" w:fill="FFFFFF"/>
            <w:noWrap/>
            <w:vAlign w:val="bottom"/>
            <w:hideMark/>
          </w:tcPr>
          <w:p w14:paraId="7BA1CBBA" w14:textId="77777777" w:rsidR="00B86018" w:rsidRPr="00B86018" w:rsidRDefault="00B86018" w:rsidP="00B86018">
            <w:pPr>
              <w:ind w:right="187"/>
              <w:jc w:val="right"/>
              <w:rPr>
                <w:rFonts w:ascii="Calibri" w:hAnsi="Calibri" w:cs="Calibri"/>
                <w:lang w:val="fr-FR"/>
              </w:rPr>
            </w:pPr>
          </w:p>
        </w:tc>
        <w:tc>
          <w:tcPr>
            <w:tcW w:w="1530" w:type="dxa"/>
            <w:tcBorders>
              <w:top w:val="nil"/>
              <w:left w:val="nil"/>
              <w:bottom w:val="single" w:sz="4" w:space="0" w:color="auto"/>
              <w:right w:val="single" w:sz="4" w:space="0" w:color="auto"/>
            </w:tcBorders>
            <w:shd w:val="clear" w:color="000000" w:fill="FFFFFF"/>
            <w:noWrap/>
            <w:vAlign w:val="bottom"/>
            <w:hideMark/>
          </w:tcPr>
          <w:p w14:paraId="0911939D" w14:textId="77777777" w:rsidR="00B86018" w:rsidRPr="00B86018" w:rsidRDefault="00B86018" w:rsidP="00B86018">
            <w:pPr>
              <w:ind w:right="187"/>
              <w:jc w:val="right"/>
              <w:rPr>
                <w:rFonts w:ascii="Calibri" w:hAnsi="Calibri" w:cs="Calibri"/>
                <w:lang w:val="fr-FR"/>
              </w:rPr>
            </w:pPr>
          </w:p>
        </w:tc>
        <w:tc>
          <w:tcPr>
            <w:tcW w:w="1800" w:type="dxa"/>
            <w:tcBorders>
              <w:top w:val="nil"/>
              <w:left w:val="nil"/>
              <w:bottom w:val="single" w:sz="4" w:space="0" w:color="auto"/>
              <w:right w:val="single" w:sz="4" w:space="0" w:color="auto"/>
            </w:tcBorders>
            <w:shd w:val="clear" w:color="000000" w:fill="FFFFFF"/>
            <w:noWrap/>
            <w:vAlign w:val="bottom"/>
            <w:hideMark/>
          </w:tcPr>
          <w:p w14:paraId="02589706" w14:textId="77777777" w:rsidR="00B86018" w:rsidRPr="00B86018" w:rsidRDefault="00B86018" w:rsidP="00B86018">
            <w:pPr>
              <w:ind w:right="187"/>
              <w:jc w:val="right"/>
              <w:rPr>
                <w:rFonts w:ascii="Calibri" w:hAnsi="Calibri" w:cs="Calibri"/>
                <w:lang w:val="fr-FR"/>
              </w:rPr>
            </w:pPr>
          </w:p>
        </w:tc>
        <w:tc>
          <w:tcPr>
            <w:tcW w:w="2160" w:type="dxa"/>
            <w:tcBorders>
              <w:top w:val="nil"/>
              <w:left w:val="nil"/>
              <w:bottom w:val="single" w:sz="4" w:space="0" w:color="auto"/>
              <w:right w:val="single" w:sz="4" w:space="0" w:color="auto"/>
            </w:tcBorders>
            <w:shd w:val="clear" w:color="auto" w:fill="auto"/>
            <w:noWrap/>
            <w:vAlign w:val="bottom"/>
            <w:hideMark/>
          </w:tcPr>
          <w:p w14:paraId="1BA6825F"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auto" w:fill="DBE5F1"/>
            <w:noWrap/>
            <w:vAlign w:val="bottom"/>
            <w:hideMark/>
          </w:tcPr>
          <w:p w14:paraId="5DE42B0A"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000000" w:fill="FFFFFF"/>
            <w:noWrap/>
            <w:vAlign w:val="bottom"/>
            <w:hideMark/>
          </w:tcPr>
          <w:p w14:paraId="1553F5C7" w14:textId="77777777" w:rsidR="00B86018" w:rsidRPr="00B86018" w:rsidRDefault="00B86018" w:rsidP="00B86018">
            <w:pPr>
              <w:ind w:right="187"/>
              <w:jc w:val="right"/>
              <w:rPr>
                <w:rFonts w:ascii="Calibri" w:hAnsi="Calibri" w:cs="Calibri"/>
                <w:lang w:val="fr-FR"/>
              </w:rPr>
            </w:pPr>
          </w:p>
        </w:tc>
      </w:tr>
      <w:tr w:rsidR="00B86018" w:rsidRPr="00B86018" w14:paraId="548E8B3E"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509414D0"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Guatemala</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5BEF56AA"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10 693,92</w:t>
            </w:r>
          </w:p>
        </w:tc>
        <w:tc>
          <w:tcPr>
            <w:tcW w:w="1591" w:type="dxa"/>
            <w:tcBorders>
              <w:top w:val="nil"/>
              <w:left w:val="nil"/>
              <w:bottom w:val="single" w:sz="4" w:space="0" w:color="auto"/>
              <w:right w:val="single" w:sz="4" w:space="0" w:color="auto"/>
            </w:tcBorders>
            <w:shd w:val="clear" w:color="F2DCDB" w:fill="FFFFFF"/>
            <w:noWrap/>
            <w:vAlign w:val="bottom"/>
            <w:hideMark/>
          </w:tcPr>
          <w:p w14:paraId="07DC8F34" w14:textId="77777777" w:rsidR="00B86018" w:rsidRPr="00B86018" w:rsidRDefault="00B86018" w:rsidP="00B86018">
            <w:pPr>
              <w:ind w:right="187"/>
              <w:jc w:val="right"/>
              <w:rPr>
                <w:rFonts w:ascii="Calibri" w:hAnsi="Calibri" w:cs="Calibri"/>
                <w:lang w:val="fr-FR"/>
              </w:rPr>
            </w:pPr>
          </w:p>
        </w:tc>
        <w:tc>
          <w:tcPr>
            <w:tcW w:w="1530" w:type="dxa"/>
            <w:tcBorders>
              <w:top w:val="nil"/>
              <w:left w:val="nil"/>
              <w:bottom w:val="single" w:sz="4" w:space="0" w:color="auto"/>
              <w:right w:val="single" w:sz="4" w:space="0" w:color="auto"/>
            </w:tcBorders>
            <w:shd w:val="clear" w:color="F2DCDB" w:fill="FFFFFF"/>
            <w:noWrap/>
            <w:vAlign w:val="bottom"/>
            <w:hideMark/>
          </w:tcPr>
          <w:p w14:paraId="336E7065" w14:textId="77777777" w:rsidR="00B86018" w:rsidRPr="00B86018" w:rsidRDefault="00B86018" w:rsidP="00B86018">
            <w:pPr>
              <w:ind w:right="187"/>
              <w:jc w:val="right"/>
              <w:rPr>
                <w:rFonts w:ascii="Calibri" w:hAnsi="Calibri" w:cs="Calibri"/>
                <w:lang w:val="fr-FR"/>
              </w:rPr>
            </w:pPr>
          </w:p>
        </w:tc>
        <w:tc>
          <w:tcPr>
            <w:tcW w:w="1800" w:type="dxa"/>
            <w:tcBorders>
              <w:top w:val="nil"/>
              <w:left w:val="nil"/>
              <w:bottom w:val="single" w:sz="4" w:space="0" w:color="auto"/>
              <w:right w:val="single" w:sz="4" w:space="0" w:color="auto"/>
            </w:tcBorders>
            <w:shd w:val="clear" w:color="F2DCDB" w:fill="FFFFFF"/>
            <w:noWrap/>
            <w:vAlign w:val="bottom"/>
            <w:hideMark/>
          </w:tcPr>
          <w:p w14:paraId="2EDA9681" w14:textId="77777777" w:rsidR="00B86018" w:rsidRPr="00B86018" w:rsidRDefault="00B86018" w:rsidP="00B86018">
            <w:pPr>
              <w:ind w:right="187"/>
              <w:jc w:val="right"/>
              <w:rPr>
                <w:rFonts w:ascii="Calibri" w:hAnsi="Calibri" w:cs="Calibri"/>
                <w:lang w:val="fr-FR"/>
              </w:rPr>
            </w:pPr>
          </w:p>
        </w:tc>
        <w:tc>
          <w:tcPr>
            <w:tcW w:w="2160" w:type="dxa"/>
            <w:tcBorders>
              <w:top w:val="nil"/>
              <w:left w:val="nil"/>
              <w:bottom w:val="single" w:sz="4" w:space="0" w:color="auto"/>
              <w:right w:val="single" w:sz="4" w:space="0" w:color="auto"/>
            </w:tcBorders>
            <w:shd w:val="clear" w:color="auto" w:fill="auto"/>
            <w:noWrap/>
            <w:vAlign w:val="bottom"/>
            <w:hideMark/>
          </w:tcPr>
          <w:p w14:paraId="12CC951A"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auto" w:fill="DBE5F1"/>
            <w:noWrap/>
            <w:vAlign w:val="bottom"/>
            <w:hideMark/>
          </w:tcPr>
          <w:p w14:paraId="4D80CFCD"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000000" w:fill="FFFFFF"/>
            <w:noWrap/>
            <w:vAlign w:val="bottom"/>
            <w:hideMark/>
          </w:tcPr>
          <w:p w14:paraId="61B0BEA4" w14:textId="77777777" w:rsidR="00B86018" w:rsidRPr="00B86018" w:rsidRDefault="00B86018" w:rsidP="00B86018">
            <w:pPr>
              <w:ind w:right="187"/>
              <w:jc w:val="right"/>
              <w:rPr>
                <w:rFonts w:ascii="Calibri" w:hAnsi="Calibri" w:cs="Calibri"/>
                <w:lang w:val="fr-FR"/>
              </w:rPr>
            </w:pPr>
          </w:p>
        </w:tc>
      </w:tr>
      <w:tr w:rsidR="00B86018" w:rsidRPr="00B86018" w14:paraId="6B29F741"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7B80B86A"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Guyana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142FB41F"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5 100,00</w:t>
            </w:r>
          </w:p>
        </w:tc>
        <w:tc>
          <w:tcPr>
            <w:tcW w:w="1591" w:type="dxa"/>
            <w:tcBorders>
              <w:top w:val="nil"/>
              <w:left w:val="nil"/>
              <w:bottom w:val="single" w:sz="4" w:space="0" w:color="auto"/>
              <w:right w:val="single" w:sz="4" w:space="0" w:color="auto"/>
            </w:tcBorders>
            <w:shd w:val="clear" w:color="000000" w:fill="FFFFFF"/>
            <w:noWrap/>
            <w:vAlign w:val="bottom"/>
            <w:hideMark/>
          </w:tcPr>
          <w:p w14:paraId="051DB540"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$5100,00</w:t>
            </w:r>
          </w:p>
        </w:tc>
        <w:tc>
          <w:tcPr>
            <w:tcW w:w="1530" w:type="dxa"/>
            <w:tcBorders>
              <w:top w:val="nil"/>
              <w:left w:val="nil"/>
              <w:bottom w:val="single" w:sz="4" w:space="0" w:color="auto"/>
              <w:right w:val="single" w:sz="4" w:space="0" w:color="auto"/>
            </w:tcBorders>
            <w:shd w:val="clear" w:color="000000" w:fill="FFFFFF"/>
            <w:noWrap/>
            <w:vAlign w:val="bottom"/>
            <w:hideMark/>
          </w:tcPr>
          <w:p w14:paraId="5FBEFD43"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5 100,00</w:t>
            </w:r>
          </w:p>
        </w:tc>
        <w:tc>
          <w:tcPr>
            <w:tcW w:w="1800" w:type="dxa"/>
            <w:tcBorders>
              <w:top w:val="nil"/>
              <w:left w:val="nil"/>
              <w:bottom w:val="single" w:sz="4" w:space="0" w:color="auto"/>
              <w:right w:val="single" w:sz="4" w:space="0" w:color="auto"/>
            </w:tcBorders>
            <w:shd w:val="clear" w:color="000000" w:fill="FFFFFF"/>
            <w:noWrap/>
            <w:vAlign w:val="bottom"/>
            <w:hideMark/>
          </w:tcPr>
          <w:p w14:paraId="3D06E934"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6 745,76</w:t>
            </w:r>
          </w:p>
        </w:tc>
        <w:tc>
          <w:tcPr>
            <w:tcW w:w="2160" w:type="dxa"/>
            <w:tcBorders>
              <w:top w:val="nil"/>
              <w:left w:val="nil"/>
              <w:bottom w:val="single" w:sz="4" w:space="0" w:color="auto"/>
              <w:right w:val="single" w:sz="4" w:space="0" w:color="auto"/>
            </w:tcBorders>
            <w:shd w:val="clear" w:color="auto" w:fill="auto"/>
            <w:noWrap/>
            <w:vAlign w:val="bottom"/>
            <w:hideMark/>
          </w:tcPr>
          <w:p w14:paraId="4D2D3F04"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6 745,76</w:t>
            </w:r>
          </w:p>
        </w:tc>
        <w:tc>
          <w:tcPr>
            <w:tcW w:w="1710" w:type="dxa"/>
            <w:tcBorders>
              <w:top w:val="nil"/>
              <w:left w:val="nil"/>
              <w:bottom w:val="single" w:sz="4" w:space="0" w:color="auto"/>
              <w:right w:val="single" w:sz="4" w:space="0" w:color="auto"/>
            </w:tcBorders>
            <w:shd w:val="clear" w:color="auto" w:fill="DBE5F1"/>
            <w:noWrap/>
            <w:vAlign w:val="bottom"/>
            <w:hideMark/>
          </w:tcPr>
          <w:p w14:paraId="5BD74F19"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6 681,06</w:t>
            </w:r>
          </w:p>
        </w:tc>
        <w:tc>
          <w:tcPr>
            <w:tcW w:w="1710" w:type="dxa"/>
            <w:tcBorders>
              <w:top w:val="nil"/>
              <w:left w:val="nil"/>
              <w:bottom w:val="single" w:sz="4" w:space="0" w:color="auto"/>
              <w:right w:val="single" w:sz="4" w:space="0" w:color="auto"/>
            </w:tcBorders>
            <w:shd w:val="clear" w:color="000000" w:fill="FFFFFF"/>
            <w:noWrap/>
            <w:vAlign w:val="bottom"/>
            <w:hideMark/>
          </w:tcPr>
          <w:p w14:paraId="6E025955" w14:textId="77777777" w:rsidR="00B86018" w:rsidRPr="00B86018" w:rsidRDefault="00B86018" w:rsidP="00B86018">
            <w:pPr>
              <w:ind w:right="187"/>
              <w:jc w:val="right"/>
              <w:rPr>
                <w:rFonts w:ascii="Calibri" w:hAnsi="Calibri" w:cs="Calibri"/>
                <w:lang w:val="fr-FR"/>
              </w:rPr>
            </w:pPr>
          </w:p>
        </w:tc>
      </w:tr>
      <w:tr w:rsidR="00B86018" w:rsidRPr="00B86018" w14:paraId="3A0180AE"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43FF6FAD"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Haïti</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396C0B73" w14:textId="77777777" w:rsidR="00B86018" w:rsidRPr="00B86018" w:rsidRDefault="00B86018" w:rsidP="00B86018">
            <w:pPr>
              <w:ind w:right="187"/>
              <w:jc w:val="center"/>
              <w:rPr>
                <w:rFonts w:ascii="Calibri" w:hAnsi="Calibri" w:cs="Calibri"/>
                <w:lang w:val="fr-FR"/>
              </w:rPr>
            </w:pPr>
            <w:r w:rsidRPr="00B86018">
              <w:rPr>
                <w:rFonts w:ascii="Calibri" w:hAnsi="Calibri" w:cs="Calibri"/>
                <w:lang w:val="fr-FR"/>
              </w:rPr>
              <w:t>$-</w:t>
            </w:r>
          </w:p>
        </w:tc>
        <w:tc>
          <w:tcPr>
            <w:tcW w:w="1591" w:type="dxa"/>
            <w:tcBorders>
              <w:top w:val="nil"/>
              <w:left w:val="nil"/>
              <w:bottom w:val="single" w:sz="4" w:space="0" w:color="auto"/>
              <w:right w:val="single" w:sz="4" w:space="0" w:color="auto"/>
            </w:tcBorders>
            <w:shd w:val="clear" w:color="F2DCDB" w:fill="FFFFFF"/>
            <w:noWrap/>
            <w:vAlign w:val="bottom"/>
            <w:hideMark/>
          </w:tcPr>
          <w:p w14:paraId="01001F2F" w14:textId="77777777" w:rsidR="00B86018" w:rsidRPr="00B86018" w:rsidRDefault="00B86018" w:rsidP="00B86018">
            <w:pPr>
              <w:ind w:right="187"/>
              <w:jc w:val="right"/>
              <w:rPr>
                <w:rFonts w:ascii="Calibri" w:hAnsi="Calibri" w:cs="Calibri"/>
                <w:lang w:val="fr-FR"/>
              </w:rPr>
            </w:pPr>
          </w:p>
        </w:tc>
        <w:tc>
          <w:tcPr>
            <w:tcW w:w="1530" w:type="dxa"/>
            <w:tcBorders>
              <w:top w:val="nil"/>
              <w:left w:val="nil"/>
              <w:bottom w:val="single" w:sz="4" w:space="0" w:color="auto"/>
              <w:right w:val="single" w:sz="4" w:space="0" w:color="auto"/>
            </w:tcBorders>
            <w:shd w:val="clear" w:color="F2DCDB" w:fill="FFFFFF"/>
            <w:noWrap/>
            <w:vAlign w:val="bottom"/>
            <w:hideMark/>
          </w:tcPr>
          <w:p w14:paraId="7CB910D5" w14:textId="77777777" w:rsidR="00B86018" w:rsidRPr="00B86018" w:rsidRDefault="00B86018" w:rsidP="00B86018">
            <w:pPr>
              <w:ind w:right="187"/>
              <w:jc w:val="right"/>
              <w:rPr>
                <w:rFonts w:ascii="Calibri" w:hAnsi="Calibri" w:cs="Calibri"/>
                <w:lang w:val="fr-FR"/>
              </w:rPr>
            </w:pPr>
          </w:p>
        </w:tc>
        <w:tc>
          <w:tcPr>
            <w:tcW w:w="1800" w:type="dxa"/>
            <w:tcBorders>
              <w:top w:val="nil"/>
              <w:left w:val="nil"/>
              <w:bottom w:val="single" w:sz="4" w:space="0" w:color="auto"/>
              <w:right w:val="single" w:sz="4" w:space="0" w:color="auto"/>
            </w:tcBorders>
            <w:shd w:val="clear" w:color="F2DCDB" w:fill="FFFFFF"/>
            <w:noWrap/>
            <w:vAlign w:val="bottom"/>
            <w:hideMark/>
          </w:tcPr>
          <w:p w14:paraId="62C7B583" w14:textId="77777777" w:rsidR="00B86018" w:rsidRPr="00B86018" w:rsidRDefault="00B86018" w:rsidP="00B86018">
            <w:pPr>
              <w:ind w:right="187"/>
              <w:jc w:val="right"/>
              <w:rPr>
                <w:rFonts w:ascii="Calibri" w:hAnsi="Calibri" w:cs="Calibri"/>
                <w:lang w:val="fr-FR"/>
              </w:rPr>
            </w:pPr>
          </w:p>
        </w:tc>
        <w:tc>
          <w:tcPr>
            <w:tcW w:w="2160" w:type="dxa"/>
            <w:tcBorders>
              <w:top w:val="nil"/>
              <w:left w:val="nil"/>
              <w:bottom w:val="single" w:sz="4" w:space="0" w:color="auto"/>
              <w:right w:val="single" w:sz="4" w:space="0" w:color="auto"/>
            </w:tcBorders>
            <w:shd w:val="clear" w:color="auto" w:fill="auto"/>
            <w:noWrap/>
            <w:vAlign w:val="bottom"/>
            <w:hideMark/>
          </w:tcPr>
          <w:p w14:paraId="228B4AD1"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auto" w:fill="DBE5F1"/>
            <w:noWrap/>
            <w:vAlign w:val="bottom"/>
            <w:hideMark/>
          </w:tcPr>
          <w:p w14:paraId="54C200CD"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000000" w:fill="FFFFFF"/>
            <w:noWrap/>
            <w:vAlign w:val="bottom"/>
            <w:hideMark/>
          </w:tcPr>
          <w:p w14:paraId="31A5A040" w14:textId="77777777" w:rsidR="00B86018" w:rsidRPr="00B86018" w:rsidRDefault="00B86018" w:rsidP="00B86018">
            <w:pPr>
              <w:ind w:right="187"/>
              <w:jc w:val="right"/>
              <w:rPr>
                <w:rFonts w:ascii="Calibri" w:hAnsi="Calibri" w:cs="Calibri"/>
                <w:lang w:val="fr-FR"/>
              </w:rPr>
            </w:pPr>
          </w:p>
        </w:tc>
      </w:tr>
      <w:tr w:rsidR="00B86018" w:rsidRPr="00B86018" w14:paraId="6E3CE8CA"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66B26D59"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Honduras</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6619DCE0"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7 000,00</w:t>
            </w:r>
          </w:p>
        </w:tc>
        <w:tc>
          <w:tcPr>
            <w:tcW w:w="1591" w:type="dxa"/>
            <w:tcBorders>
              <w:top w:val="nil"/>
              <w:left w:val="nil"/>
              <w:bottom w:val="single" w:sz="4" w:space="0" w:color="auto"/>
              <w:right w:val="single" w:sz="4" w:space="0" w:color="auto"/>
            </w:tcBorders>
            <w:shd w:val="clear" w:color="000000" w:fill="FFFFFF"/>
            <w:noWrap/>
            <w:vAlign w:val="bottom"/>
            <w:hideMark/>
          </w:tcPr>
          <w:p w14:paraId="093B6CA6"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$7000,00</w:t>
            </w:r>
          </w:p>
        </w:tc>
        <w:tc>
          <w:tcPr>
            <w:tcW w:w="1530" w:type="dxa"/>
            <w:tcBorders>
              <w:top w:val="nil"/>
              <w:left w:val="nil"/>
              <w:bottom w:val="single" w:sz="4" w:space="0" w:color="auto"/>
              <w:right w:val="single" w:sz="4" w:space="0" w:color="auto"/>
            </w:tcBorders>
            <w:shd w:val="clear" w:color="000000" w:fill="FFFFFF"/>
            <w:noWrap/>
            <w:vAlign w:val="bottom"/>
            <w:hideMark/>
          </w:tcPr>
          <w:p w14:paraId="47C3C5AA"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7 000,00</w:t>
            </w:r>
          </w:p>
        </w:tc>
        <w:tc>
          <w:tcPr>
            <w:tcW w:w="1800" w:type="dxa"/>
            <w:tcBorders>
              <w:top w:val="nil"/>
              <w:left w:val="nil"/>
              <w:bottom w:val="single" w:sz="4" w:space="0" w:color="auto"/>
              <w:right w:val="single" w:sz="4" w:space="0" w:color="auto"/>
            </w:tcBorders>
            <w:shd w:val="clear" w:color="000000" w:fill="FFFFFF"/>
            <w:noWrap/>
            <w:vAlign w:val="bottom"/>
            <w:hideMark/>
          </w:tcPr>
          <w:p w14:paraId="3C82EECA"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6 999,00</w:t>
            </w:r>
          </w:p>
        </w:tc>
        <w:tc>
          <w:tcPr>
            <w:tcW w:w="2160" w:type="dxa"/>
            <w:tcBorders>
              <w:top w:val="nil"/>
              <w:left w:val="nil"/>
              <w:bottom w:val="single" w:sz="4" w:space="0" w:color="auto"/>
              <w:right w:val="single" w:sz="4" w:space="0" w:color="auto"/>
            </w:tcBorders>
            <w:shd w:val="clear" w:color="auto" w:fill="auto"/>
            <w:noWrap/>
            <w:vAlign w:val="bottom"/>
            <w:hideMark/>
          </w:tcPr>
          <w:p w14:paraId="060F81AB"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7 000,00</w:t>
            </w:r>
          </w:p>
        </w:tc>
        <w:tc>
          <w:tcPr>
            <w:tcW w:w="1710" w:type="dxa"/>
            <w:tcBorders>
              <w:top w:val="nil"/>
              <w:left w:val="nil"/>
              <w:bottom w:val="single" w:sz="4" w:space="0" w:color="auto"/>
              <w:right w:val="single" w:sz="4" w:space="0" w:color="auto"/>
            </w:tcBorders>
            <w:shd w:val="clear" w:color="auto" w:fill="DBE5F1"/>
            <w:noWrap/>
            <w:vAlign w:val="bottom"/>
            <w:hideMark/>
          </w:tcPr>
          <w:p w14:paraId="1BEE3F23"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6 999,00</w:t>
            </w:r>
          </w:p>
        </w:tc>
        <w:tc>
          <w:tcPr>
            <w:tcW w:w="1710" w:type="dxa"/>
            <w:tcBorders>
              <w:top w:val="nil"/>
              <w:left w:val="nil"/>
              <w:bottom w:val="single" w:sz="4" w:space="0" w:color="auto"/>
              <w:right w:val="single" w:sz="4" w:space="0" w:color="auto"/>
            </w:tcBorders>
            <w:shd w:val="clear" w:color="000000" w:fill="FFFFFF"/>
            <w:noWrap/>
            <w:vAlign w:val="bottom"/>
            <w:hideMark/>
          </w:tcPr>
          <w:p w14:paraId="1DF8D62B" w14:textId="77777777" w:rsidR="00B86018" w:rsidRPr="00B86018" w:rsidRDefault="00B86018" w:rsidP="00B86018">
            <w:pPr>
              <w:ind w:right="187"/>
              <w:jc w:val="right"/>
              <w:rPr>
                <w:rFonts w:ascii="Calibri" w:hAnsi="Calibri" w:cs="Calibri"/>
                <w:lang w:val="fr-FR"/>
              </w:rPr>
            </w:pPr>
          </w:p>
        </w:tc>
      </w:tr>
      <w:tr w:rsidR="00B86018" w:rsidRPr="00B86018" w14:paraId="0003D578"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31BB7DED"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Jamaïque</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00DAC059"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10 000,00</w:t>
            </w:r>
          </w:p>
        </w:tc>
        <w:tc>
          <w:tcPr>
            <w:tcW w:w="1591" w:type="dxa"/>
            <w:tcBorders>
              <w:top w:val="nil"/>
              <w:left w:val="nil"/>
              <w:bottom w:val="single" w:sz="4" w:space="0" w:color="auto"/>
              <w:right w:val="single" w:sz="4" w:space="0" w:color="auto"/>
            </w:tcBorders>
            <w:shd w:val="clear" w:color="F2DCDB" w:fill="FFFFFF"/>
            <w:noWrap/>
            <w:vAlign w:val="bottom"/>
            <w:hideMark/>
          </w:tcPr>
          <w:p w14:paraId="6311C23D"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$10000,00</w:t>
            </w:r>
          </w:p>
        </w:tc>
        <w:tc>
          <w:tcPr>
            <w:tcW w:w="1530" w:type="dxa"/>
            <w:tcBorders>
              <w:top w:val="nil"/>
              <w:left w:val="nil"/>
              <w:bottom w:val="single" w:sz="4" w:space="0" w:color="auto"/>
              <w:right w:val="single" w:sz="4" w:space="0" w:color="auto"/>
            </w:tcBorders>
            <w:shd w:val="clear" w:color="F2DCDB" w:fill="FFFFFF"/>
            <w:noWrap/>
            <w:vAlign w:val="bottom"/>
            <w:hideMark/>
          </w:tcPr>
          <w:p w14:paraId="3B5588EF"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10 000,00</w:t>
            </w:r>
          </w:p>
        </w:tc>
        <w:tc>
          <w:tcPr>
            <w:tcW w:w="1800" w:type="dxa"/>
            <w:tcBorders>
              <w:top w:val="nil"/>
              <w:left w:val="nil"/>
              <w:bottom w:val="single" w:sz="4" w:space="0" w:color="auto"/>
              <w:right w:val="single" w:sz="4" w:space="0" w:color="auto"/>
            </w:tcBorders>
            <w:shd w:val="clear" w:color="F2DCDB" w:fill="FFFFFF"/>
            <w:noWrap/>
            <w:vAlign w:val="bottom"/>
            <w:hideMark/>
          </w:tcPr>
          <w:p w14:paraId="5B7317E8"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10 000,00</w:t>
            </w:r>
          </w:p>
        </w:tc>
        <w:tc>
          <w:tcPr>
            <w:tcW w:w="2160" w:type="dxa"/>
            <w:tcBorders>
              <w:top w:val="nil"/>
              <w:left w:val="nil"/>
              <w:bottom w:val="single" w:sz="4" w:space="0" w:color="auto"/>
              <w:right w:val="single" w:sz="4" w:space="0" w:color="auto"/>
            </w:tcBorders>
            <w:shd w:val="clear" w:color="auto" w:fill="auto"/>
            <w:noWrap/>
            <w:vAlign w:val="bottom"/>
            <w:hideMark/>
          </w:tcPr>
          <w:p w14:paraId="69690C60"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10 000,00</w:t>
            </w:r>
          </w:p>
        </w:tc>
        <w:tc>
          <w:tcPr>
            <w:tcW w:w="1710" w:type="dxa"/>
            <w:tcBorders>
              <w:top w:val="nil"/>
              <w:left w:val="nil"/>
              <w:bottom w:val="single" w:sz="4" w:space="0" w:color="auto"/>
              <w:right w:val="single" w:sz="4" w:space="0" w:color="auto"/>
            </w:tcBorders>
            <w:shd w:val="clear" w:color="auto" w:fill="DBE5F1"/>
            <w:noWrap/>
            <w:vAlign w:val="bottom"/>
            <w:hideMark/>
          </w:tcPr>
          <w:p w14:paraId="7E0CAAB1"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10 000,00</w:t>
            </w:r>
          </w:p>
        </w:tc>
        <w:tc>
          <w:tcPr>
            <w:tcW w:w="1710" w:type="dxa"/>
            <w:tcBorders>
              <w:top w:val="nil"/>
              <w:left w:val="nil"/>
              <w:bottom w:val="single" w:sz="4" w:space="0" w:color="auto"/>
              <w:right w:val="single" w:sz="4" w:space="0" w:color="auto"/>
            </w:tcBorders>
            <w:shd w:val="clear" w:color="000000" w:fill="FFFFFF"/>
            <w:noWrap/>
            <w:vAlign w:val="bottom"/>
            <w:hideMark/>
          </w:tcPr>
          <w:p w14:paraId="46FD571D"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$10 000,00</w:t>
            </w:r>
          </w:p>
        </w:tc>
      </w:tr>
      <w:tr w:rsidR="00B86018" w:rsidRPr="00B86018" w14:paraId="33AE2C96"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2E211F95"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Mexique</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47C55971"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$100 000,00</w:t>
            </w:r>
          </w:p>
        </w:tc>
        <w:tc>
          <w:tcPr>
            <w:tcW w:w="1591" w:type="dxa"/>
            <w:tcBorders>
              <w:top w:val="nil"/>
              <w:left w:val="nil"/>
              <w:bottom w:val="single" w:sz="4" w:space="0" w:color="auto"/>
              <w:right w:val="single" w:sz="4" w:space="0" w:color="auto"/>
            </w:tcBorders>
            <w:shd w:val="clear" w:color="000000" w:fill="FFFFFF"/>
            <w:noWrap/>
            <w:vAlign w:val="bottom"/>
            <w:hideMark/>
          </w:tcPr>
          <w:p w14:paraId="79052232"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$100000,00</w:t>
            </w:r>
          </w:p>
        </w:tc>
        <w:tc>
          <w:tcPr>
            <w:tcW w:w="1530" w:type="dxa"/>
            <w:tcBorders>
              <w:top w:val="nil"/>
              <w:left w:val="nil"/>
              <w:bottom w:val="single" w:sz="4" w:space="0" w:color="auto"/>
              <w:right w:val="single" w:sz="4" w:space="0" w:color="auto"/>
            </w:tcBorders>
            <w:shd w:val="clear" w:color="000000" w:fill="FFFFFF"/>
            <w:noWrap/>
            <w:vAlign w:val="bottom"/>
            <w:hideMark/>
          </w:tcPr>
          <w:p w14:paraId="54FDCE1A" w14:textId="77777777" w:rsidR="00B86018" w:rsidRPr="00B86018" w:rsidRDefault="00B86018" w:rsidP="00B86018">
            <w:pPr>
              <w:ind w:right="187"/>
              <w:jc w:val="right"/>
              <w:rPr>
                <w:rFonts w:ascii="Calibri" w:hAnsi="Calibri" w:cs="Calibri"/>
                <w:lang w:val="fr-FR"/>
              </w:rPr>
            </w:pPr>
          </w:p>
        </w:tc>
        <w:tc>
          <w:tcPr>
            <w:tcW w:w="1800" w:type="dxa"/>
            <w:tcBorders>
              <w:top w:val="nil"/>
              <w:left w:val="nil"/>
              <w:bottom w:val="single" w:sz="4" w:space="0" w:color="auto"/>
              <w:right w:val="single" w:sz="4" w:space="0" w:color="auto"/>
            </w:tcBorders>
            <w:shd w:val="clear" w:color="000000" w:fill="FFFFFF"/>
            <w:noWrap/>
            <w:vAlign w:val="bottom"/>
            <w:hideMark/>
          </w:tcPr>
          <w:p w14:paraId="27D891B1" w14:textId="77777777" w:rsidR="00B86018" w:rsidRPr="00B86018" w:rsidRDefault="00B86018" w:rsidP="00B86018">
            <w:pPr>
              <w:ind w:right="187"/>
              <w:jc w:val="right"/>
              <w:rPr>
                <w:rFonts w:ascii="Calibri" w:hAnsi="Calibri" w:cs="Calibri"/>
                <w:lang w:val="fr-FR"/>
              </w:rPr>
            </w:pPr>
          </w:p>
        </w:tc>
        <w:tc>
          <w:tcPr>
            <w:tcW w:w="2160" w:type="dxa"/>
            <w:tcBorders>
              <w:top w:val="nil"/>
              <w:left w:val="nil"/>
              <w:bottom w:val="single" w:sz="4" w:space="0" w:color="auto"/>
              <w:right w:val="single" w:sz="4" w:space="0" w:color="auto"/>
            </w:tcBorders>
            <w:shd w:val="clear" w:color="auto" w:fill="auto"/>
            <w:noWrap/>
            <w:vAlign w:val="bottom"/>
            <w:hideMark/>
          </w:tcPr>
          <w:p w14:paraId="3A59E966"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auto" w:fill="DBE5F1"/>
            <w:noWrap/>
            <w:vAlign w:val="bottom"/>
            <w:hideMark/>
          </w:tcPr>
          <w:p w14:paraId="265BCD71"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000000" w:fill="FFFFFF"/>
            <w:noWrap/>
            <w:vAlign w:val="bottom"/>
            <w:hideMark/>
          </w:tcPr>
          <w:p w14:paraId="2AE5244B" w14:textId="77777777" w:rsidR="00B86018" w:rsidRPr="00B86018" w:rsidRDefault="00B86018" w:rsidP="00B86018">
            <w:pPr>
              <w:ind w:right="187"/>
              <w:jc w:val="right"/>
              <w:rPr>
                <w:rFonts w:ascii="Calibri" w:hAnsi="Calibri" w:cs="Calibri"/>
                <w:lang w:val="fr-FR"/>
              </w:rPr>
            </w:pPr>
          </w:p>
        </w:tc>
      </w:tr>
      <w:tr w:rsidR="00B86018" w:rsidRPr="00B86018" w14:paraId="315C67ED"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3BF13A14"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Nicaragua</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304DE4F6"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6 000,00</w:t>
            </w:r>
          </w:p>
        </w:tc>
        <w:tc>
          <w:tcPr>
            <w:tcW w:w="1591" w:type="dxa"/>
            <w:tcBorders>
              <w:top w:val="nil"/>
              <w:left w:val="nil"/>
              <w:bottom w:val="single" w:sz="4" w:space="0" w:color="auto"/>
              <w:right w:val="single" w:sz="4" w:space="0" w:color="auto"/>
            </w:tcBorders>
            <w:shd w:val="clear" w:color="F2DCDB" w:fill="FFFFFF"/>
            <w:noWrap/>
            <w:vAlign w:val="bottom"/>
            <w:hideMark/>
          </w:tcPr>
          <w:p w14:paraId="37558716"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$6000,00</w:t>
            </w:r>
          </w:p>
        </w:tc>
        <w:tc>
          <w:tcPr>
            <w:tcW w:w="1530" w:type="dxa"/>
            <w:tcBorders>
              <w:top w:val="nil"/>
              <w:left w:val="nil"/>
              <w:bottom w:val="single" w:sz="4" w:space="0" w:color="auto"/>
              <w:right w:val="single" w:sz="4" w:space="0" w:color="auto"/>
            </w:tcBorders>
            <w:shd w:val="clear" w:color="F2DCDB" w:fill="FFFFFF"/>
            <w:noWrap/>
            <w:vAlign w:val="bottom"/>
            <w:hideMark/>
          </w:tcPr>
          <w:p w14:paraId="672C2909"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6 000,00</w:t>
            </w:r>
          </w:p>
        </w:tc>
        <w:tc>
          <w:tcPr>
            <w:tcW w:w="1800" w:type="dxa"/>
            <w:tcBorders>
              <w:top w:val="nil"/>
              <w:left w:val="nil"/>
              <w:bottom w:val="single" w:sz="4" w:space="0" w:color="auto"/>
              <w:right w:val="single" w:sz="4" w:space="0" w:color="auto"/>
            </w:tcBorders>
            <w:shd w:val="clear" w:color="F2DCDB" w:fill="FFFFFF"/>
            <w:noWrap/>
            <w:vAlign w:val="bottom"/>
            <w:hideMark/>
          </w:tcPr>
          <w:p w14:paraId="242F3A81"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6 000,00</w:t>
            </w:r>
          </w:p>
        </w:tc>
        <w:tc>
          <w:tcPr>
            <w:tcW w:w="2160" w:type="dxa"/>
            <w:tcBorders>
              <w:top w:val="nil"/>
              <w:left w:val="nil"/>
              <w:bottom w:val="single" w:sz="4" w:space="0" w:color="auto"/>
              <w:right w:val="single" w:sz="4" w:space="0" w:color="auto"/>
            </w:tcBorders>
            <w:shd w:val="clear" w:color="auto" w:fill="auto"/>
            <w:noWrap/>
            <w:vAlign w:val="bottom"/>
            <w:hideMark/>
          </w:tcPr>
          <w:p w14:paraId="42E4207C"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7 000,00</w:t>
            </w:r>
          </w:p>
        </w:tc>
        <w:tc>
          <w:tcPr>
            <w:tcW w:w="1710" w:type="dxa"/>
            <w:tcBorders>
              <w:top w:val="nil"/>
              <w:left w:val="nil"/>
              <w:bottom w:val="single" w:sz="4" w:space="0" w:color="auto"/>
              <w:right w:val="single" w:sz="4" w:space="0" w:color="auto"/>
            </w:tcBorders>
            <w:shd w:val="clear" w:color="auto" w:fill="DBE5F1"/>
            <w:noWrap/>
            <w:vAlign w:val="bottom"/>
            <w:hideMark/>
          </w:tcPr>
          <w:p w14:paraId="44BF02AC"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7 000,00</w:t>
            </w:r>
          </w:p>
        </w:tc>
        <w:tc>
          <w:tcPr>
            <w:tcW w:w="1710" w:type="dxa"/>
            <w:tcBorders>
              <w:top w:val="nil"/>
              <w:left w:val="nil"/>
              <w:bottom w:val="single" w:sz="4" w:space="0" w:color="auto"/>
              <w:right w:val="single" w:sz="4" w:space="0" w:color="auto"/>
            </w:tcBorders>
            <w:shd w:val="clear" w:color="000000" w:fill="FFFFFF"/>
            <w:noWrap/>
            <w:vAlign w:val="bottom"/>
            <w:hideMark/>
          </w:tcPr>
          <w:p w14:paraId="6ED66137" w14:textId="77777777" w:rsidR="00B86018" w:rsidRPr="00B86018" w:rsidRDefault="00B86018" w:rsidP="00B86018">
            <w:pPr>
              <w:ind w:right="187"/>
              <w:jc w:val="right"/>
              <w:rPr>
                <w:rFonts w:ascii="Calibri" w:hAnsi="Calibri" w:cs="Calibri"/>
                <w:lang w:val="fr-FR"/>
              </w:rPr>
            </w:pPr>
          </w:p>
        </w:tc>
      </w:tr>
      <w:tr w:rsidR="00B86018" w:rsidRPr="00B86018" w14:paraId="53994745"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410BCD22"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Panama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7CC9699D"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39 600,00</w:t>
            </w:r>
          </w:p>
        </w:tc>
        <w:tc>
          <w:tcPr>
            <w:tcW w:w="1591" w:type="dxa"/>
            <w:tcBorders>
              <w:top w:val="nil"/>
              <w:left w:val="nil"/>
              <w:bottom w:val="single" w:sz="4" w:space="0" w:color="auto"/>
              <w:right w:val="single" w:sz="4" w:space="0" w:color="auto"/>
            </w:tcBorders>
            <w:shd w:val="clear" w:color="000000" w:fill="FFFFFF"/>
            <w:noWrap/>
            <w:vAlign w:val="bottom"/>
            <w:hideMark/>
          </w:tcPr>
          <w:p w14:paraId="55E5AB30"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$39600,00</w:t>
            </w:r>
          </w:p>
        </w:tc>
        <w:tc>
          <w:tcPr>
            <w:tcW w:w="1530" w:type="dxa"/>
            <w:tcBorders>
              <w:top w:val="nil"/>
              <w:left w:val="nil"/>
              <w:bottom w:val="single" w:sz="4" w:space="0" w:color="auto"/>
              <w:right w:val="single" w:sz="4" w:space="0" w:color="auto"/>
            </w:tcBorders>
            <w:shd w:val="clear" w:color="000000" w:fill="FFFFFF"/>
            <w:noWrap/>
            <w:vAlign w:val="bottom"/>
            <w:hideMark/>
          </w:tcPr>
          <w:p w14:paraId="66E533B7"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39 600,00</w:t>
            </w:r>
          </w:p>
        </w:tc>
        <w:tc>
          <w:tcPr>
            <w:tcW w:w="1800" w:type="dxa"/>
            <w:tcBorders>
              <w:top w:val="nil"/>
              <w:left w:val="nil"/>
              <w:bottom w:val="single" w:sz="4" w:space="0" w:color="auto"/>
              <w:right w:val="single" w:sz="4" w:space="0" w:color="auto"/>
            </w:tcBorders>
            <w:shd w:val="clear" w:color="000000" w:fill="FFFFFF"/>
            <w:noWrap/>
            <w:vAlign w:val="bottom"/>
            <w:hideMark/>
          </w:tcPr>
          <w:p w14:paraId="01FDE72D"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39 600,00</w:t>
            </w:r>
          </w:p>
        </w:tc>
        <w:tc>
          <w:tcPr>
            <w:tcW w:w="2160" w:type="dxa"/>
            <w:tcBorders>
              <w:top w:val="nil"/>
              <w:left w:val="nil"/>
              <w:bottom w:val="single" w:sz="4" w:space="0" w:color="auto"/>
              <w:right w:val="single" w:sz="4" w:space="0" w:color="auto"/>
            </w:tcBorders>
            <w:shd w:val="clear" w:color="auto" w:fill="auto"/>
            <w:noWrap/>
            <w:vAlign w:val="bottom"/>
            <w:hideMark/>
          </w:tcPr>
          <w:p w14:paraId="049A47D9"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39 600,00</w:t>
            </w:r>
          </w:p>
        </w:tc>
        <w:tc>
          <w:tcPr>
            <w:tcW w:w="1710" w:type="dxa"/>
            <w:tcBorders>
              <w:top w:val="nil"/>
              <w:left w:val="nil"/>
              <w:bottom w:val="single" w:sz="4" w:space="0" w:color="auto"/>
              <w:right w:val="single" w:sz="4" w:space="0" w:color="auto"/>
            </w:tcBorders>
            <w:shd w:val="clear" w:color="auto" w:fill="DBE5F1"/>
            <w:noWrap/>
            <w:vAlign w:val="bottom"/>
            <w:hideMark/>
          </w:tcPr>
          <w:p w14:paraId="2DC3008A"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39 600,00</w:t>
            </w:r>
          </w:p>
        </w:tc>
        <w:tc>
          <w:tcPr>
            <w:tcW w:w="1710" w:type="dxa"/>
            <w:tcBorders>
              <w:top w:val="nil"/>
              <w:left w:val="nil"/>
              <w:bottom w:val="single" w:sz="4" w:space="0" w:color="auto"/>
              <w:right w:val="single" w:sz="4" w:space="0" w:color="auto"/>
            </w:tcBorders>
            <w:shd w:val="clear" w:color="000000" w:fill="FFFFFF"/>
            <w:noWrap/>
            <w:vAlign w:val="bottom"/>
            <w:hideMark/>
          </w:tcPr>
          <w:p w14:paraId="2CF87B27" w14:textId="77777777" w:rsidR="00B86018" w:rsidRPr="00B86018" w:rsidRDefault="00B86018" w:rsidP="00B86018">
            <w:pPr>
              <w:ind w:right="187"/>
              <w:jc w:val="right"/>
              <w:rPr>
                <w:rFonts w:ascii="Calibri" w:hAnsi="Calibri" w:cs="Calibri"/>
                <w:lang w:val="fr-FR"/>
              </w:rPr>
            </w:pPr>
          </w:p>
        </w:tc>
      </w:tr>
      <w:tr w:rsidR="00B86018" w:rsidRPr="00B86018" w14:paraId="54D9AF97"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3A4FF7D3"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Paraguay</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28E31C0A" w14:textId="77777777" w:rsidR="00B86018" w:rsidRPr="00B86018" w:rsidRDefault="00B86018" w:rsidP="00B86018">
            <w:pPr>
              <w:ind w:right="187"/>
              <w:jc w:val="center"/>
              <w:rPr>
                <w:rFonts w:ascii="Calibri" w:hAnsi="Calibri" w:cs="Calibri"/>
                <w:lang w:val="fr-FR"/>
              </w:rPr>
            </w:pPr>
            <w:r w:rsidRPr="00B86018">
              <w:rPr>
                <w:rFonts w:ascii="Calibri" w:hAnsi="Calibri" w:cs="Calibri"/>
                <w:lang w:val="fr-FR"/>
              </w:rPr>
              <w:t>$-</w:t>
            </w:r>
          </w:p>
        </w:tc>
        <w:tc>
          <w:tcPr>
            <w:tcW w:w="1591" w:type="dxa"/>
            <w:tcBorders>
              <w:top w:val="nil"/>
              <w:left w:val="nil"/>
              <w:bottom w:val="single" w:sz="4" w:space="0" w:color="auto"/>
              <w:right w:val="single" w:sz="4" w:space="0" w:color="auto"/>
            </w:tcBorders>
            <w:shd w:val="clear" w:color="F2DCDB" w:fill="FFFFFF"/>
            <w:noWrap/>
            <w:vAlign w:val="bottom"/>
            <w:hideMark/>
          </w:tcPr>
          <w:p w14:paraId="2BB782ED" w14:textId="77777777" w:rsidR="00B86018" w:rsidRPr="00B86018" w:rsidRDefault="00B86018" w:rsidP="00B86018">
            <w:pPr>
              <w:ind w:right="187"/>
              <w:jc w:val="right"/>
              <w:rPr>
                <w:rFonts w:ascii="Calibri" w:hAnsi="Calibri" w:cs="Calibri"/>
                <w:lang w:val="fr-FR"/>
              </w:rPr>
            </w:pPr>
          </w:p>
        </w:tc>
        <w:tc>
          <w:tcPr>
            <w:tcW w:w="1530" w:type="dxa"/>
            <w:tcBorders>
              <w:top w:val="nil"/>
              <w:left w:val="nil"/>
              <w:bottom w:val="single" w:sz="4" w:space="0" w:color="auto"/>
              <w:right w:val="single" w:sz="4" w:space="0" w:color="auto"/>
            </w:tcBorders>
            <w:shd w:val="clear" w:color="F2DCDB" w:fill="FFFFFF"/>
            <w:noWrap/>
            <w:vAlign w:val="bottom"/>
            <w:hideMark/>
          </w:tcPr>
          <w:p w14:paraId="3A268907" w14:textId="77777777" w:rsidR="00B86018" w:rsidRPr="00B86018" w:rsidRDefault="00B86018" w:rsidP="00B86018">
            <w:pPr>
              <w:ind w:right="187"/>
              <w:jc w:val="right"/>
              <w:rPr>
                <w:rFonts w:ascii="Calibri" w:hAnsi="Calibri" w:cs="Calibri"/>
                <w:lang w:val="fr-FR"/>
              </w:rPr>
            </w:pPr>
          </w:p>
        </w:tc>
        <w:tc>
          <w:tcPr>
            <w:tcW w:w="1800" w:type="dxa"/>
            <w:tcBorders>
              <w:top w:val="nil"/>
              <w:left w:val="nil"/>
              <w:bottom w:val="single" w:sz="4" w:space="0" w:color="auto"/>
              <w:right w:val="single" w:sz="4" w:space="0" w:color="auto"/>
            </w:tcBorders>
            <w:shd w:val="clear" w:color="F2DCDB" w:fill="FFFFFF"/>
            <w:noWrap/>
            <w:vAlign w:val="bottom"/>
            <w:hideMark/>
          </w:tcPr>
          <w:p w14:paraId="73639D98" w14:textId="77777777" w:rsidR="00B86018" w:rsidRPr="00B86018" w:rsidRDefault="00B86018" w:rsidP="00B86018">
            <w:pPr>
              <w:ind w:right="187"/>
              <w:jc w:val="right"/>
              <w:rPr>
                <w:rFonts w:ascii="Calibri" w:hAnsi="Calibri" w:cs="Calibri"/>
                <w:lang w:val="fr-FR"/>
              </w:rPr>
            </w:pPr>
          </w:p>
        </w:tc>
        <w:tc>
          <w:tcPr>
            <w:tcW w:w="2160" w:type="dxa"/>
            <w:tcBorders>
              <w:top w:val="nil"/>
              <w:left w:val="nil"/>
              <w:bottom w:val="single" w:sz="4" w:space="0" w:color="auto"/>
              <w:right w:val="single" w:sz="4" w:space="0" w:color="auto"/>
            </w:tcBorders>
            <w:shd w:val="clear" w:color="auto" w:fill="auto"/>
            <w:noWrap/>
            <w:vAlign w:val="bottom"/>
            <w:hideMark/>
          </w:tcPr>
          <w:p w14:paraId="4FA1B812"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auto" w:fill="DBE5F1"/>
            <w:noWrap/>
            <w:vAlign w:val="bottom"/>
            <w:hideMark/>
          </w:tcPr>
          <w:p w14:paraId="0A1F5B17"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000000" w:fill="FFFFFF"/>
            <w:noWrap/>
            <w:vAlign w:val="bottom"/>
            <w:hideMark/>
          </w:tcPr>
          <w:p w14:paraId="6FF63EF2" w14:textId="77777777" w:rsidR="00B86018" w:rsidRPr="00B86018" w:rsidRDefault="00B86018" w:rsidP="00B86018">
            <w:pPr>
              <w:ind w:right="187"/>
              <w:jc w:val="right"/>
              <w:rPr>
                <w:rFonts w:ascii="Calibri" w:hAnsi="Calibri" w:cs="Calibri"/>
                <w:lang w:val="fr-FR"/>
              </w:rPr>
            </w:pPr>
          </w:p>
        </w:tc>
      </w:tr>
      <w:tr w:rsidR="00B86018" w:rsidRPr="00B86018" w14:paraId="5A503035"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3E32206D"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Pérou</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2412D702"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70 113,31</w:t>
            </w:r>
          </w:p>
        </w:tc>
        <w:tc>
          <w:tcPr>
            <w:tcW w:w="1591" w:type="dxa"/>
            <w:tcBorders>
              <w:top w:val="nil"/>
              <w:left w:val="nil"/>
              <w:bottom w:val="single" w:sz="4" w:space="0" w:color="auto"/>
              <w:right w:val="single" w:sz="4" w:space="0" w:color="auto"/>
            </w:tcBorders>
            <w:shd w:val="clear" w:color="000000" w:fill="FFFFFF"/>
            <w:noWrap/>
            <w:vAlign w:val="bottom"/>
            <w:hideMark/>
          </w:tcPr>
          <w:p w14:paraId="01CF204D"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$62500,00</w:t>
            </w:r>
          </w:p>
        </w:tc>
        <w:tc>
          <w:tcPr>
            <w:tcW w:w="1530" w:type="dxa"/>
            <w:tcBorders>
              <w:top w:val="nil"/>
              <w:left w:val="nil"/>
              <w:bottom w:val="single" w:sz="4" w:space="0" w:color="auto"/>
              <w:right w:val="single" w:sz="4" w:space="0" w:color="auto"/>
            </w:tcBorders>
            <w:shd w:val="clear" w:color="000000" w:fill="FFFFFF"/>
            <w:noWrap/>
            <w:vAlign w:val="bottom"/>
            <w:hideMark/>
          </w:tcPr>
          <w:p w14:paraId="0216E2C6"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59 593,68</w:t>
            </w:r>
          </w:p>
        </w:tc>
        <w:tc>
          <w:tcPr>
            <w:tcW w:w="1800" w:type="dxa"/>
            <w:tcBorders>
              <w:top w:val="nil"/>
              <w:left w:val="nil"/>
              <w:bottom w:val="single" w:sz="4" w:space="0" w:color="auto"/>
              <w:right w:val="single" w:sz="4" w:space="0" w:color="auto"/>
            </w:tcBorders>
            <w:shd w:val="clear" w:color="000000" w:fill="FFFFFF"/>
            <w:noWrap/>
            <w:vAlign w:val="bottom"/>
            <w:hideMark/>
          </w:tcPr>
          <w:p w14:paraId="43066D45"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60 091,05</w:t>
            </w:r>
          </w:p>
        </w:tc>
        <w:tc>
          <w:tcPr>
            <w:tcW w:w="2160" w:type="dxa"/>
            <w:tcBorders>
              <w:top w:val="nil"/>
              <w:left w:val="nil"/>
              <w:bottom w:val="single" w:sz="4" w:space="0" w:color="auto"/>
              <w:right w:val="single" w:sz="4" w:space="0" w:color="auto"/>
            </w:tcBorders>
            <w:shd w:val="clear" w:color="auto" w:fill="auto"/>
            <w:noWrap/>
            <w:vAlign w:val="bottom"/>
            <w:hideMark/>
          </w:tcPr>
          <w:p w14:paraId="689AC866"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14 771,05</w:t>
            </w:r>
          </w:p>
        </w:tc>
        <w:tc>
          <w:tcPr>
            <w:tcW w:w="1710" w:type="dxa"/>
            <w:tcBorders>
              <w:top w:val="nil"/>
              <w:left w:val="nil"/>
              <w:bottom w:val="single" w:sz="4" w:space="0" w:color="auto"/>
              <w:right w:val="single" w:sz="4" w:space="0" w:color="auto"/>
            </w:tcBorders>
            <w:shd w:val="clear" w:color="auto" w:fill="DBE5F1"/>
            <w:noWrap/>
            <w:vAlign w:val="bottom"/>
            <w:hideMark/>
          </w:tcPr>
          <w:p w14:paraId="1506EF89"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44 139,60</w:t>
            </w:r>
          </w:p>
        </w:tc>
        <w:tc>
          <w:tcPr>
            <w:tcW w:w="1710" w:type="dxa"/>
            <w:tcBorders>
              <w:top w:val="nil"/>
              <w:left w:val="nil"/>
              <w:bottom w:val="single" w:sz="4" w:space="0" w:color="auto"/>
              <w:right w:val="single" w:sz="4" w:space="0" w:color="auto"/>
            </w:tcBorders>
            <w:shd w:val="clear" w:color="000000" w:fill="FFFFFF"/>
            <w:noWrap/>
            <w:vAlign w:val="bottom"/>
            <w:hideMark/>
          </w:tcPr>
          <w:p w14:paraId="4620259F"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$44 035,41</w:t>
            </w:r>
          </w:p>
        </w:tc>
      </w:tr>
      <w:tr w:rsidR="00B86018" w:rsidRPr="00B86018" w14:paraId="1AB1AC80"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51564D3A"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Saint-Kitts-et-Nevis</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76DD7A17"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5 100,00</w:t>
            </w:r>
          </w:p>
        </w:tc>
        <w:tc>
          <w:tcPr>
            <w:tcW w:w="1591" w:type="dxa"/>
            <w:tcBorders>
              <w:top w:val="nil"/>
              <w:left w:val="nil"/>
              <w:bottom w:val="single" w:sz="4" w:space="0" w:color="auto"/>
              <w:right w:val="single" w:sz="4" w:space="0" w:color="auto"/>
            </w:tcBorders>
            <w:shd w:val="clear" w:color="000000" w:fill="FFFFFF"/>
            <w:noWrap/>
            <w:vAlign w:val="bottom"/>
            <w:hideMark/>
          </w:tcPr>
          <w:p w14:paraId="29A1C442"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5 100,00</w:t>
            </w:r>
          </w:p>
        </w:tc>
        <w:tc>
          <w:tcPr>
            <w:tcW w:w="1530" w:type="dxa"/>
            <w:tcBorders>
              <w:top w:val="nil"/>
              <w:left w:val="nil"/>
              <w:bottom w:val="single" w:sz="4" w:space="0" w:color="auto"/>
              <w:right w:val="single" w:sz="4" w:space="0" w:color="auto"/>
            </w:tcBorders>
            <w:shd w:val="clear" w:color="000000" w:fill="FFFFFF"/>
            <w:noWrap/>
            <w:vAlign w:val="bottom"/>
            <w:hideMark/>
          </w:tcPr>
          <w:p w14:paraId="3DF2F437"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5 100,00</w:t>
            </w:r>
          </w:p>
        </w:tc>
        <w:tc>
          <w:tcPr>
            <w:tcW w:w="1800" w:type="dxa"/>
            <w:tcBorders>
              <w:top w:val="nil"/>
              <w:left w:val="nil"/>
              <w:bottom w:val="single" w:sz="4" w:space="0" w:color="auto"/>
              <w:right w:val="single" w:sz="4" w:space="0" w:color="auto"/>
            </w:tcBorders>
            <w:shd w:val="clear" w:color="000000" w:fill="FFFFFF"/>
            <w:noWrap/>
            <w:vAlign w:val="bottom"/>
            <w:hideMark/>
          </w:tcPr>
          <w:p w14:paraId="2C8FAC76"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5 100,00</w:t>
            </w:r>
          </w:p>
        </w:tc>
        <w:tc>
          <w:tcPr>
            <w:tcW w:w="2160" w:type="dxa"/>
            <w:tcBorders>
              <w:top w:val="nil"/>
              <w:left w:val="nil"/>
              <w:bottom w:val="single" w:sz="4" w:space="0" w:color="auto"/>
              <w:right w:val="single" w:sz="4" w:space="0" w:color="auto"/>
            </w:tcBorders>
            <w:shd w:val="clear" w:color="auto" w:fill="auto"/>
            <w:noWrap/>
            <w:vAlign w:val="bottom"/>
            <w:hideMark/>
          </w:tcPr>
          <w:p w14:paraId="1ED7F37A"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5 100,00</w:t>
            </w:r>
          </w:p>
        </w:tc>
        <w:tc>
          <w:tcPr>
            <w:tcW w:w="1710" w:type="dxa"/>
            <w:tcBorders>
              <w:top w:val="nil"/>
              <w:left w:val="nil"/>
              <w:bottom w:val="single" w:sz="4" w:space="0" w:color="auto"/>
              <w:right w:val="single" w:sz="4" w:space="0" w:color="auto"/>
            </w:tcBorders>
            <w:shd w:val="clear" w:color="auto" w:fill="DBE5F1"/>
            <w:noWrap/>
            <w:vAlign w:val="bottom"/>
            <w:hideMark/>
          </w:tcPr>
          <w:p w14:paraId="5DA4432B"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5 100,00</w:t>
            </w:r>
          </w:p>
        </w:tc>
        <w:tc>
          <w:tcPr>
            <w:tcW w:w="1710" w:type="dxa"/>
            <w:tcBorders>
              <w:top w:val="nil"/>
              <w:left w:val="nil"/>
              <w:bottom w:val="single" w:sz="4" w:space="0" w:color="auto"/>
              <w:right w:val="single" w:sz="4" w:space="0" w:color="auto"/>
            </w:tcBorders>
            <w:shd w:val="clear" w:color="000000" w:fill="FFFFFF"/>
            <w:noWrap/>
            <w:vAlign w:val="bottom"/>
            <w:hideMark/>
          </w:tcPr>
          <w:p w14:paraId="01B1BD24" w14:textId="77777777" w:rsidR="00B86018" w:rsidRPr="00B86018" w:rsidRDefault="00B86018" w:rsidP="00B86018">
            <w:pPr>
              <w:ind w:right="187"/>
              <w:jc w:val="right"/>
              <w:rPr>
                <w:rFonts w:ascii="Calibri" w:hAnsi="Calibri" w:cs="Calibri"/>
                <w:lang w:val="fr-FR"/>
              </w:rPr>
            </w:pPr>
          </w:p>
        </w:tc>
      </w:tr>
      <w:tr w:rsidR="00B86018" w:rsidRPr="00B86018" w14:paraId="02F914D1"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2D337A9A"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lastRenderedPageBreak/>
              <w:t>Sainte-Lucie</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2AF33718"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7 570,00</w:t>
            </w:r>
          </w:p>
        </w:tc>
        <w:tc>
          <w:tcPr>
            <w:tcW w:w="1591" w:type="dxa"/>
            <w:tcBorders>
              <w:top w:val="nil"/>
              <w:left w:val="nil"/>
              <w:bottom w:val="single" w:sz="4" w:space="0" w:color="auto"/>
              <w:right w:val="single" w:sz="4" w:space="0" w:color="auto"/>
            </w:tcBorders>
            <w:shd w:val="clear" w:color="F2DCDB" w:fill="FFFFFF"/>
            <w:noWrap/>
            <w:vAlign w:val="bottom"/>
            <w:hideMark/>
          </w:tcPr>
          <w:p w14:paraId="4F9562B1"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7 570,00</w:t>
            </w:r>
          </w:p>
        </w:tc>
        <w:tc>
          <w:tcPr>
            <w:tcW w:w="1530" w:type="dxa"/>
            <w:tcBorders>
              <w:top w:val="nil"/>
              <w:left w:val="nil"/>
              <w:bottom w:val="single" w:sz="4" w:space="0" w:color="auto"/>
              <w:right w:val="single" w:sz="4" w:space="0" w:color="auto"/>
            </w:tcBorders>
            <w:shd w:val="clear" w:color="F2DCDB" w:fill="FFFFFF"/>
            <w:noWrap/>
            <w:vAlign w:val="bottom"/>
            <w:hideMark/>
          </w:tcPr>
          <w:p w14:paraId="30F80B60"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7 600,00</w:t>
            </w:r>
          </w:p>
        </w:tc>
        <w:tc>
          <w:tcPr>
            <w:tcW w:w="1800" w:type="dxa"/>
            <w:tcBorders>
              <w:top w:val="nil"/>
              <w:left w:val="nil"/>
              <w:bottom w:val="single" w:sz="4" w:space="0" w:color="auto"/>
              <w:right w:val="single" w:sz="4" w:space="0" w:color="auto"/>
            </w:tcBorders>
            <w:shd w:val="clear" w:color="F2DCDB" w:fill="FFFFFF"/>
            <w:noWrap/>
            <w:vAlign w:val="bottom"/>
            <w:hideMark/>
          </w:tcPr>
          <w:p w14:paraId="36D92B02"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7 600,00</w:t>
            </w:r>
          </w:p>
        </w:tc>
        <w:tc>
          <w:tcPr>
            <w:tcW w:w="2160" w:type="dxa"/>
            <w:tcBorders>
              <w:top w:val="nil"/>
              <w:left w:val="nil"/>
              <w:bottom w:val="single" w:sz="4" w:space="0" w:color="auto"/>
              <w:right w:val="single" w:sz="4" w:space="0" w:color="auto"/>
            </w:tcBorders>
            <w:shd w:val="clear" w:color="auto" w:fill="auto"/>
            <w:noWrap/>
            <w:vAlign w:val="bottom"/>
            <w:hideMark/>
          </w:tcPr>
          <w:p w14:paraId="4453A9FE"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7 600,00</w:t>
            </w:r>
          </w:p>
        </w:tc>
        <w:tc>
          <w:tcPr>
            <w:tcW w:w="1710" w:type="dxa"/>
            <w:tcBorders>
              <w:top w:val="nil"/>
              <w:left w:val="nil"/>
              <w:bottom w:val="single" w:sz="4" w:space="0" w:color="auto"/>
              <w:right w:val="single" w:sz="4" w:space="0" w:color="auto"/>
            </w:tcBorders>
            <w:shd w:val="clear" w:color="auto" w:fill="DBE5F1"/>
            <w:noWrap/>
            <w:vAlign w:val="bottom"/>
            <w:hideMark/>
          </w:tcPr>
          <w:p w14:paraId="58AD4CF0"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7 583,50</w:t>
            </w:r>
          </w:p>
        </w:tc>
        <w:tc>
          <w:tcPr>
            <w:tcW w:w="1710" w:type="dxa"/>
            <w:tcBorders>
              <w:top w:val="nil"/>
              <w:left w:val="nil"/>
              <w:bottom w:val="single" w:sz="4" w:space="0" w:color="auto"/>
              <w:right w:val="single" w:sz="4" w:space="0" w:color="auto"/>
            </w:tcBorders>
            <w:shd w:val="clear" w:color="000000" w:fill="FFFFFF"/>
            <w:noWrap/>
            <w:vAlign w:val="bottom"/>
            <w:hideMark/>
          </w:tcPr>
          <w:p w14:paraId="0B6D80F6" w14:textId="77777777" w:rsidR="00B86018" w:rsidRPr="00B86018" w:rsidRDefault="00B86018" w:rsidP="00B86018">
            <w:pPr>
              <w:ind w:right="187"/>
              <w:jc w:val="right"/>
              <w:rPr>
                <w:rFonts w:ascii="Calibri" w:hAnsi="Calibri" w:cs="Calibri"/>
                <w:lang w:val="fr-FR"/>
              </w:rPr>
            </w:pPr>
          </w:p>
        </w:tc>
      </w:tr>
      <w:tr w:rsidR="00B86018" w:rsidRPr="00B86018" w14:paraId="0400333E"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28A0594A"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Saint-Vincent-et-les-Grenadines</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2A8E2AAD" w14:textId="77777777" w:rsidR="00B86018" w:rsidRPr="00B86018" w:rsidRDefault="00B86018" w:rsidP="00B86018">
            <w:pPr>
              <w:ind w:right="187"/>
              <w:jc w:val="right"/>
              <w:rPr>
                <w:rFonts w:ascii="Calibri" w:hAnsi="Calibri" w:cs="Calibri"/>
                <w:lang w:val="fr-FR"/>
              </w:rPr>
            </w:pPr>
          </w:p>
        </w:tc>
        <w:tc>
          <w:tcPr>
            <w:tcW w:w="1591" w:type="dxa"/>
            <w:tcBorders>
              <w:top w:val="nil"/>
              <w:left w:val="nil"/>
              <w:bottom w:val="single" w:sz="4" w:space="0" w:color="auto"/>
              <w:right w:val="single" w:sz="4" w:space="0" w:color="auto"/>
            </w:tcBorders>
            <w:shd w:val="clear" w:color="000000" w:fill="FFFFFF"/>
            <w:noWrap/>
            <w:vAlign w:val="bottom"/>
            <w:hideMark/>
          </w:tcPr>
          <w:p w14:paraId="2B080192"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5 100,00</w:t>
            </w:r>
          </w:p>
        </w:tc>
        <w:tc>
          <w:tcPr>
            <w:tcW w:w="1530" w:type="dxa"/>
            <w:tcBorders>
              <w:top w:val="nil"/>
              <w:left w:val="nil"/>
              <w:bottom w:val="single" w:sz="4" w:space="0" w:color="auto"/>
              <w:right w:val="single" w:sz="4" w:space="0" w:color="auto"/>
            </w:tcBorders>
            <w:shd w:val="clear" w:color="000000" w:fill="FFFFFF"/>
            <w:noWrap/>
            <w:vAlign w:val="bottom"/>
            <w:hideMark/>
          </w:tcPr>
          <w:p w14:paraId="6D3105E5"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5 100,00</w:t>
            </w:r>
          </w:p>
        </w:tc>
        <w:tc>
          <w:tcPr>
            <w:tcW w:w="1800" w:type="dxa"/>
            <w:tcBorders>
              <w:top w:val="nil"/>
              <w:left w:val="nil"/>
              <w:bottom w:val="single" w:sz="4" w:space="0" w:color="auto"/>
              <w:right w:val="single" w:sz="4" w:space="0" w:color="auto"/>
            </w:tcBorders>
            <w:shd w:val="clear" w:color="000000" w:fill="FFFFFF"/>
            <w:noWrap/>
            <w:vAlign w:val="bottom"/>
            <w:hideMark/>
          </w:tcPr>
          <w:p w14:paraId="0CBC0374" w14:textId="77777777" w:rsidR="00B86018" w:rsidRPr="00B86018" w:rsidRDefault="00B86018" w:rsidP="00B86018">
            <w:pPr>
              <w:ind w:right="187"/>
              <w:jc w:val="right"/>
              <w:rPr>
                <w:rFonts w:ascii="Calibri" w:hAnsi="Calibri" w:cs="Calibri"/>
                <w:lang w:val="fr-FR"/>
              </w:rPr>
            </w:pPr>
          </w:p>
        </w:tc>
        <w:tc>
          <w:tcPr>
            <w:tcW w:w="2160" w:type="dxa"/>
            <w:tcBorders>
              <w:top w:val="nil"/>
              <w:left w:val="nil"/>
              <w:bottom w:val="single" w:sz="4" w:space="0" w:color="auto"/>
              <w:right w:val="single" w:sz="4" w:space="0" w:color="auto"/>
            </w:tcBorders>
            <w:shd w:val="clear" w:color="auto" w:fill="auto"/>
            <w:noWrap/>
            <w:vAlign w:val="bottom"/>
            <w:hideMark/>
          </w:tcPr>
          <w:p w14:paraId="23DD23ED"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5 100,00</w:t>
            </w:r>
          </w:p>
        </w:tc>
        <w:tc>
          <w:tcPr>
            <w:tcW w:w="1710" w:type="dxa"/>
            <w:tcBorders>
              <w:top w:val="nil"/>
              <w:left w:val="nil"/>
              <w:bottom w:val="single" w:sz="4" w:space="0" w:color="auto"/>
              <w:right w:val="single" w:sz="4" w:space="0" w:color="auto"/>
            </w:tcBorders>
            <w:shd w:val="clear" w:color="auto" w:fill="DBE5F1"/>
            <w:noWrap/>
            <w:vAlign w:val="bottom"/>
            <w:hideMark/>
          </w:tcPr>
          <w:p w14:paraId="75B80A12"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000000" w:fill="FFFFFF"/>
            <w:noWrap/>
            <w:vAlign w:val="bottom"/>
            <w:hideMark/>
          </w:tcPr>
          <w:p w14:paraId="30673F9D" w14:textId="77777777" w:rsidR="00B86018" w:rsidRPr="00B86018" w:rsidRDefault="00B86018" w:rsidP="00B86018">
            <w:pPr>
              <w:ind w:right="187"/>
              <w:jc w:val="right"/>
              <w:rPr>
                <w:rFonts w:ascii="Calibri" w:hAnsi="Calibri" w:cs="Calibri"/>
                <w:lang w:val="fr-FR"/>
              </w:rPr>
            </w:pPr>
          </w:p>
        </w:tc>
      </w:tr>
      <w:tr w:rsidR="00B86018" w:rsidRPr="00B86018" w14:paraId="52D7918D"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16BA96C3"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Suriname</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0F366406" w14:textId="77777777" w:rsidR="00B86018" w:rsidRPr="00B86018" w:rsidRDefault="00B86018" w:rsidP="00B86018">
            <w:pPr>
              <w:ind w:right="187"/>
              <w:jc w:val="right"/>
              <w:rPr>
                <w:rFonts w:ascii="Calibri" w:hAnsi="Calibri" w:cs="Calibri"/>
                <w:lang w:val="fr-FR"/>
              </w:rPr>
            </w:pPr>
          </w:p>
        </w:tc>
        <w:tc>
          <w:tcPr>
            <w:tcW w:w="1591" w:type="dxa"/>
            <w:tcBorders>
              <w:top w:val="nil"/>
              <w:left w:val="nil"/>
              <w:bottom w:val="single" w:sz="4" w:space="0" w:color="auto"/>
              <w:right w:val="single" w:sz="4" w:space="0" w:color="auto"/>
            </w:tcBorders>
            <w:shd w:val="clear" w:color="F2DCDB" w:fill="FFFFFF"/>
            <w:noWrap/>
            <w:vAlign w:val="bottom"/>
            <w:hideMark/>
          </w:tcPr>
          <w:p w14:paraId="34A801F6" w14:textId="77777777" w:rsidR="00B86018" w:rsidRPr="00B86018" w:rsidRDefault="00B86018" w:rsidP="00B86018">
            <w:pPr>
              <w:ind w:right="187"/>
              <w:jc w:val="right"/>
              <w:rPr>
                <w:rFonts w:ascii="Calibri" w:hAnsi="Calibri" w:cs="Calibri"/>
                <w:lang w:val="fr-FR"/>
              </w:rPr>
            </w:pPr>
          </w:p>
        </w:tc>
        <w:tc>
          <w:tcPr>
            <w:tcW w:w="1530" w:type="dxa"/>
            <w:tcBorders>
              <w:top w:val="nil"/>
              <w:left w:val="nil"/>
              <w:bottom w:val="single" w:sz="4" w:space="0" w:color="auto"/>
              <w:right w:val="single" w:sz="4" w:space="0" w:color="auto"/>
            </w:tcBorders>
            <w:shd w:val="clear" w:color="F2DCDB" w:fill="FFFFFF"/>
            <w:noWrap/>
            <w:vAlign w:val="bottom"/>
            <w:hideMark/>
          </w:tcPr>
          <w:p w14:paraId="2C6014A8" w14:textId="77777777" w:rsidR="00B86018" w:rsidRPr="00B86018" w:rsidRDefault="00B86018" w:rsidP="00B86018">
            <w:pPr>
              <w:ind w:right="187"/>
              <w:jc w:val="right"/>
              <w:rPr>
                <w:rFonts w:ascii="Calibri" w:hAnsi="Calibri" w:cs="Calibri"/>
                <w:lang w:val="fr-FR"/>
              </w:rPr>
            </w:pPr>
          </w:p>
        </w:tc>
        <w:tc>
          <w:tcPr>
            <w:tcW w:w="1800" w:type="dxa"/>
            <w:tcBorders>
              <w:top w:val="nil"/>
              <w:left w:val="nil"/>
              <w:bottom w:val="single" w:sz="4" w:space="0" w:color="auto"/>
              <w:right w:val="single" w:sz="4" w:space="0" w:color="auto"/>
            </w:tcBorders>
            <w:shd w:val="clear" w:color="F2DCDB" w:fill="FFFFFF"/>
            <w:noWrap/>
            <w:vAlign w:val="bottom"/>
            <w:hideMark/>
          </w:tcPr>
          <w:p w14:paraId="7D054625" w14:textId="77777777" w:rsidR="00B86018" w:rsidRPr="00B86018" w:rsidRDefault="00B86018" w:rsidP="00B86018">
            <w:pPr>
              <w:ind w:right="187"/>
              <w:jc w:val="right"/>
              <w:rPr>
                <w:rFonts w:ascii="Calibri" w:hAnsi="Calibri" w:cs="Calibri"/>
                <w:lang w:val="fr-FR"/>
              </w:rPr>
            </w:pPr>
          </w:p>
        </w:tc>
        <w:tc>
          <w:tcPr>
            <w:tcW w:w="2160" w:type="dxa"/>
            <w:tcBorders>
              <w:top w:val="nil"/>
              <w:left w:val="nil"/>
              <w:bottom w:val="single" w:sz="4" w:space="0" w:color="auto"/>
              <w:right w:val="single" w:sz="4" w:space="0" w:color="auto"/>
            </w:tcBorders>
            <w:shd w:val="clear" w:color="auto" w:fill="auto"/>
            <w:noWrap/>
            <w:vAlign w:val="bottom"/>
            <w:hideMark/>
          </w:tcPr>
          <w:p w14:paraId="4E6106D5"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auto" w:fill="DBE5F1"/>
            <w:noWrap/>
            <w:vAlign w:val="bottom"/>
            <w:hideMark/>
          </w:tcPr>
          <w:p w14:paraId="7B4FE9EC"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000000" w:fill="FFFFFF"/>
            <w:noWrap/>
            <w:vAlign w:val="bottom"/>
            <w:hideMark/>
          </w:tcPr>
          <w:p w14:paraId="43CE0D0D" w14:textId="77777777" w:rsidR="00B86018" w:rsidRPr="00B86018" w:rsidRDefault="00B86018" w:rsidP="00B86018">
            <w:pPr>
              <w:ind w:right="187"/>
              <w:jc w:val="right"/>
              <w:rPr>
                <w:rFonts w:ascii="Calibri" w:hAnsi="Calibri" w:cs="Calibri"/>
                <w:lang w:val="fr-FR"/>
              </w:rPr>
            </w:pPr>
          </w:p>
        </w:tc>
      </w:tr>
      <w:tr w:rsidR="00B86018" w:rsidRPr="00B86018" w14:paraId="698121D0"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32F7A24B"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Trinité-et-Tobago</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6119E971" w14:textId="77777777" w:rsidR="00B86018" w:rsidRPr="00B86018" w:rsidRDefault="00B86018" w:rsidP="00B86018">
            <w:pPr>
              <w:ind w:right="187"/>
              <w:jc w:val="right"/>
              <w:rPr>
                <w:rFonts w:ascii="Calibri" w:hAnsi="Calibri" w:cs="Calibri"/>
                <w:lang w:val="fr-FR"/>
              </w:rPr>
            </w:pPr>
          </w:p>
        </w:tc>
        <w:tc>
          <w:tcPr>
            <w:tcW w:w="1591" w:type="dxa"/>
            <w:tcBorders>
              <w:top w:val="nil"/>
              <w:left w:val="nil"/>
              <w:bottom w:val="single" w:sz="4" w:space="0" w:color="auto"/>
              <w:right w:val="single" w:sz="4" w:space="0" w:color="auto"/>
            </w:tcBorders>
            <w:shd w:val="clear" w:color="000000" w:fill="FFFFFF"/>
            <w:noWrap/>
            <w:vAlign w:val="bottom"/>
            <w:hideMark/>
          </w:tcPr>
          <w:p w14:paraId="3A1D77DB" w14:textId="77777777" w:rsidR="00B86018" w:rsidRPr="00B86018" w:rsidRDefault="00B86018" w:rsidP="00B86018">
            <w:pPr>
              <w:ind w:right="187"/>
              <w:jc w:val="right"/>
              <w:rPr>
                <w:rFonts w:ascii="Calibri" w:hAnsi="Calibri" w:cs="Calibri"/>
                <w:lang w:val="fr-FR"/>
              </w:rPr>
            </w:pPr>
          </w:p>
        </w:tc>
        <w:tc>
          <w:tcPr>
            <w:tcW w:w="1530" w:type="dxa"/>
            <w:tcBorders>
              <w:top w:val="nil"/>
              <w:left w:val="nil"/>
              <w:bottom w:val="single" w:sz="4" w:space="0" w:color="auto"/>
              <w:right w:val="single" w:sz="4" w:space="0" w:color="auto"/>
            </w:tcBorders>
            <w:shd w:val="clear" w:color="000000" w:fill="FFFFFF"/>
            <w:noWrap/>
            <w:vAlign w:val="bottom"/>
            <w:hideMark/>
          </w:tcPr>
          <w:p w14:paraId="178BE44D" w14:textId="77777777" w:rsidR="00B86018" w:rsidRPr="00B86018" w:rsidRDefault="00B86018" w:rsidP="00B86018">
            <w:pPr>
              <w:ind w:right="187"/>
              <w:jc w:val="right"/>
              <w:rPr>
                <w:rFonts w:ascii="Calibri" w:hAnsi="Calibri" w:cs="Calibri"/>
                <w:lang w:val="fr-FR"/>
              </w:rPr>
            </w:pPr>
          </w:p>
        </w:tc>
        <w:tc>
          <w:tcPr>
            <w:tcW w:w="1800" w:type="dxa"/>
            <w:tcBorders>
              <w:top w:val="nil"/>
              <w:left w:val="nil"/>
              <w:bottom w:val="single" w:sz="4" w:space="0" w:color="auto"/>
              <w:right w:val="single" w:sz="4" w:space="0" w:color="auto"/>
            </w:tcBorders>
            <w:shd w:val="clear" w:color="000000" w:fill="FFFFFF"/>
            <w:noWrap/>
            <w:vAlign w:val="bottom"/>
            <w:hideMark/>
          </w:tcPr>
          <w:p w14:paraId="6CC22C58" w14:textId="77777777" w:rsidR="00B86018" w:rsidRPr="00B86018" w:rsidRDefault="00B86018" w:rsidP="00B86018">
            <w:pPr>
              <w:ind w:right="187"/>
              <w:jc w:val="right"/>
              <w:rPr>
                <w:rFonts w:ascii="Calibri" w:hAnsi="Calibri" w:cs="Calibri"/>
                <w:lang w:val="fr-FR"/>
              </w:rPr>
            </w:pPr>
          </w:p>
        </w:tc>
        <w:tc>
          <w:tcPr>
            <w:tcW w:w="2160" w:type="dxa"/>
            <w:tcBorders>
              <w:top w:val="nil"/>
              <w:left w:val="nil"/>
              <w:bottom w:val="single" w:sz="4" w:space="0" w:color="auto"/>
              <w:right w:val="single" w:sz="4" w:space="0" w:color="auto"/>
            </w:tcBorders>
            <w:shd w:val="clear" w:color="auto" w:fill="auto"/>
            <w:noWrap/>
            <w:vAlign w:val="bottom"/>
            <w:hideMark/>
          </w:tcPr>
          <w:p w14:paraId="702C2C05"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auto" w:fill="DBE5F1"/>
            <w:noWrap/>
            <w:vAlign w:val="bottom"/>
            <w:hideMark/>
          </w:tcPr>
          <w:p w14:paraId="69A1A5FD"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000000" w:fill="FFFFFF"/>
            <w:noWrap/>
            <w:vAlign w:val="bottom"/>
            <w:hideMark/>
          </w:tcPr>
          <w:p w14:paraId="7969C395" w14:textId="77777777" w:rsidR="00B86018" w:rsidRPr="00B86018" w:rsidRDefault="00B86018" w:rsidP="00B86018">
            <w:pPr>
              <w:ind w:right="187"/>
              <w:jc w:val="right"/>
              <w:rPr>
                <w:rFonts w:ascii="Calibri" w:hAnsi="Calibri" w:cs="Calibri"/>
                <w:lang w:val="fr-FR"/>
              </w:rPr>
            </w:pPr>
          </w:p>
        </w:tc>
      </w:tr>
      <w:tr w:rsidR="00B86018" w:rsidRPr="00B86018" w14:paraId="6693D501" w14:textId="77777777" w:rsidTr="0090306F">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19FB1DFA"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États-Unis</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51B9CB7F" w14:textId="77777777" w:rsidR="00B86018" w:rsidRPr="00B86018" w:rsidRDefault="00B86018" w:rsidP="00B86018">
            <w:pPr>
              <w:ind w:right="187"/>
              <w:jc w:val="center"/>
              <w:rPr>
                <w:rFonts w:ascii="Calibri" w:hAnsi="Calibri" w:cs="Calibri"/>
                <w:lang w:val="fr-FR"/>
              </w:rPr>
            </w:pPr>
            <w:r w:rsidRPr="00B86018">
              <w:rPr>
                <w:rFonts w:ascii="Calibri" w:hAnsi="Calibri" w:cs="Calibri"/>
                <w:lang w:val="fr-FR"/>
              </w:rPr>
              <w:t>$-</w:t>
            </w:r>
          </w:p>
        </w:tc>
        <w:tc>
          <w:tcPr>
            <w:tcW w:w="1591" w:type="dxa"/>
            <w:tcBorders>
              <w:top w:val="nil"/>
              <w:left w:val="nil"/>
              <w:bottom w:val="single" w:sz="4" w:space="0" w:color="auto"/>
              <w:right w:val="single" w:sz="4" w:space="0" w:color="auto"/>
            </w:tcBorders>
            <w:shd w:val="clear" w:color="F2DCDB" w:fill="FFFFFF"/>
            <w:noWrap/>
            <w:vAlign w:val="bottom"/>
            <w:hideMark/>
          </w:tcPr>
          <w:p w14:paraId="5FC0B282" w14:textId="77777777" w:rsidR="00B86018" w:rsidRPr="00B86018" w:rsidRDefault="00B86018" w:rsidP="00B86018">
            <w:pPr>
              <w:ind w:right="187"/>
              <w:jc w:val="center"/>
              <w:rPr>
                <w:rFonts w:ascii="Calibri" w:hAnsi="Calibri" w:cs="Calibri"/>
                <w:lang w:val="fr-FR"/>
              </w:rPr>
            </w:pPr>
          </w:p>
        </w:tc>
        <w:tc>
          <w:tcPr>
            <w:tcW w:w="1530" w:type="dxa"/>
            <w:tcBorders>
              <w:top w:val="nil"/>
              <w:left w:val="nil"/>
              <w:bottom w:val="single" w:sz="4" w:space="0" w:color="auto"/>
              <w:right w:val="single" w:sz="4" w:space="0" w:color="auto"/>
            </w:tcBorders>
            <w:shd w:val="clear" w:color="F2DCDB" w:fill="FFFFFF"/>
            <w:noWrap/>
            <w:vAlign w:val="bottom"/>
            <w:hideMark/>
          </w:tcPr>
          <w:p w14:paraId="7E8D0A3A" w14:textId="77777777" w:rsidR="00B86018" w:rsidRPr="00B86018" w:rsidRDefault="00B86018" w:rsidP="00B86018">
            <w:pPr>
              <w:ind w:right="187"/>
              <w:jc w:val="center"/>
              <w:rPr>
                <w:rFonts w:ascii="Calibri" w:hAnsi="Calibri" w:cs="Calibri"/>
                <w:lang w:val="fr-FR"/>
              </w:rPr>
            </w:pPr>
            <w:r w:rsidRPr="00B86018">
              <w:rPr>
                <w:rFonts w:ascii="Calibri" w:hAnsi="Calibri" w:cs="Calibri"/>
                <w:lang w:val="fr-FR"/>
              </w:rPr>
              <w:t>$-</w:t>
            </w:r>
          </w:p>
        </w:tc>
        <w:tc>
          <w:tcPr>
            <w:tcW w:w="1800" w:type="dxa"/>
            <w:tcBorders>
              <w:top w:val="nil"/>
              <w:left w:val="nil"/>
              <w:bottom w:val="single" w:sz="4" w:space="0" w:color="auto"/>
              <w:right w:val="single" w:sz="4" w:space="0" w:color="auto"/>
            </w:tcBorders>
            <w:shd w:val="clear" w:color="F2DCDB" w:fill="FFFFFF"/>
            <w:noWrap/>
            <w:vAlign w:val="bottom"/>
            <w:hideMark/>
          </w:tcPr>
          <w:p w14:paraId="03CE4D95" w14:textId="77777777" w:rsidR="00B86018" w:rsidRPr="00B86018" w:rsidRDefault="00B86018" w:rsidP="00B86018">
            <w:pPr>
              <w:ind w:right="187"/>
              <w:jc w:val="right"/>
              <w:rPr>
                <w:rFonts w:ascii="Calibri" w:hAnsi="Calibri" w:cs="Calibri"/>
                <w:lang w:val="fr-FR"/>
              </w:rPr>
            </w:pPr>
          </w:p>
        </w:tc>
        <w:tc>
          <w:tcPr>
            <w:tcW w:w="2160" w:type="dxa"/>
            <w:tcBorders>
              <w:top w:val="nil"/>
              <w:left w:val="nil"/>
              <w:bottom w:val="single" w:sz="4" w:space="0" w:color="auto"/>
              <w:right w:val="single" w:sz="4" w:space="0" w:color="auto"/>
            </w:tcBorders>
            <w:shd w:val="clear" w:color="auto" w:fill="auto"/>
            <w:noWrap/>
            <w:vAlign w:val="bottom"/>
            <w:hideMark/>
          </w:tcPr>
          <w:p w14:paraId="1C830002"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auto" w:fill="DBE5F1"/>
            <w:noWrap/>
            <w:vAlign w:val="bottom"/>
            <w:hideMark/>
          </w:tcPr>
          <w:p w14:paraId="68A40D03" w14:textId="77777777" w:rsidR="00B86018" w:rsidRPr="00B86018" w:rsidRDefault="00B86018" w:rsidP="00B86018">
            <w:pPr>
              <w:ind w:right="187"/>
              <w:jc w:val="right"/>
              <w:rPr>
                <w:rFonts w:ascii="Calibri" w:hAnsi="Calibri" w:cs="Calibri"/>
                <w:lang w:val="fr-FR"/>
              </w:rPr>
            </w:pPr>
          </w:p>
        </w:tc>
        <w:tc>
          <w:tcPr>
            <w:tcW w:w="1710" w:type="dxa"/>
            <w:tcBorders>
              <w:top w:val="nil"/>
              <w:left w:val="nil"/>
              <w:bottom w:val="single" w:sz="4" w:space="0" w:color="auto"/>
              <w:right w:val="single" w:sz="4" w:space="0" w:color="auto"/>
            </w:tcBorders>
            <w:shd w:val="clear" w:color="000000" w:fill="FFFFFF"/>
            <w:noWrap/>
            <w:vAlign w:val="bottom"/>
            <w:hideMark/>
          </w:tcPr>
          <w:p w14:paraId="78942672" w14:textId="77777777" w:rsidR="00B86018" w:rsidRPr="00B86018" w:rsidRDefault="00B86018" w:rsidP="00B86018">
            <w:pPr>
              <w:ind w:right="187"/>
              <w:jc w:val="right"/>
              <w:rPr>
                <w:rFonts w:ascii="Calibri" w:hAnsi="Calibri" w:cs="Calibri"/>
                <w:lang w:val="fr-FR"/>
              </w:rPr>
            </w:pPr>
          </w:p>
        </w:tc>
      </w:tr>
      <w:tr w:rsidR="00B86018" w:rsidRPr="00B86018" w14:paraId="37BDCB07" w14:textId="77777777" w:rsidTr="0090306F">
        <w:trPr>
          <w:trHeight w:val="184"/>
        </w:trPr>
        <w:tc>
          <w:tcPr>
            <w:tcW w:w="1936" w:type="dxa"/>
            <w:tcBorders>
              <w:top w:val="nil"/>
              <w:left w:val="single" w:sz="8" w:space="0" w:color="auto"/>
              <w:bottom w:val="nil"/>
              <w:right w:val="single" w:sz="8" w:space="0" w:color="auto"/>
            </w:tcBorders>
            <w:shd w:val="clear" w:color="000000" w:fill="FFFFFF"/>
            <w:noWrap/>
            <w:vAlign w:val="center"/>
            <w:hideMark/>
          </w:tcPr>
          <w:p w14:paraId="505F6F4A"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Uruguay</w:t>
            </w:r>
          </w:p>
        </w:tc>
        <w:tc>
          <w:tcPr>
            <w:tcW w:w="1513" w:type="dxa"/>
            <w:tcBorders>
              <w:top w:val="nil"/>
              <w:left w:val="single" w:sz="4" w:space="0" w:color="auto"/>
              <w:bottom w:val="nil"/>
              <w:right w:val="single" w:sz="4" w:space="0" w:color="auto"/>
            </w:tcBorders>
            <w:shd w:val="clear" w:color="F2DCDB" w:fill="FFFFFF"/>
            <w:noWrap/>
            <w:vAlign w:val="bottom"/>
            <w:hideMark/>
          </w:tcPr>
          <w:p w14:paraId="783D413F"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15 000,00</w:t>
            </w:r>
          </w:p>
        </w:tc>
        <w:tc>
          <w:tcPr>
            <w:tcW w:w="1591" w:type="dxa"/>
            <w:tcBorders>
              <w:top w:val="nil"/>
              <w:left w:val="nil"/>
              <w:bottom w:val="nil"/>
              <w:right w:val="single" w:sz="4" w:space="0" w:color="auto"/>
            </w:tcBorders>
            <w:shd w:val="clear" w:color="F2DCDB" w:fill="FFFFFF"/>
            <w:noWrap/>
            <w:vAlign w:val="bottom"/>
            <w:hideMark/>
          </w:tcPr>
          <w:p w14:paraId="60FD0625"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15 000,00</w:t>
            </w:r>
          </w:p>
        </w:tc>
        <w:tc>
          <w:tcPr>
            <w:tcW w:w="1530" w:type="dxa"/>
            <w:tcBorders>
              <w:top w:val="nil"/>
              <w:left w:val="nil"/>
              <w:bottom w:val="nil"/>
              <w:right w:val="single" w:sz="4" w:space="0" w:color="auto"/>
            </w:tcBorders>
            <w:shd w:val="clear" w:color="F2DCDB" w:fill="FFFFFF"/>
            <w:noWrap/>
            <w:vAlign w:val="bottom"/>
            <w:hideMark/>
          </w:tcPr>
          <w:p w14:paraId="65E1A7CF"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15 000,00</w:t>
            </w:r>
          </w:p>
        </w:tc>
        <w:tc>
          <w:tcPr>
            <w:tcW w:w="1800" w:type="dxa"/>
            <w:tcBorders>
              <w:top w:val="nil"/>
              <w:left w:val="nil"/>
              <w:bottom w:val="nil"/>
              <w:right w:val="single" w:sz="4" w:space="0" w:color="auto"/>
            </w:tcBorders>
            <w:shd w:val="clear" w:color="F2DCDB" w:fill="FFFFFF"/>
            <w:noWrap/>
            <w:vAlign w:val="bottom"/>
            <w:hideMark/>
          </w:tcPr>
          <w:p w14:paraId="1CEF9F65"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15 000,00</w:t>
            </w:r>
          </w:p>
        </w:tc>
        <w:tc>
          <w:tcPr>
            <w:tcW w:w="2160" w:type="dxa"/>
            <w:tcBorders>
              <w:top w:val="nil"/>
              <w:left w:val="nil"/>
              <w:bottom w:val="nil"/>
              <w:right w:val="single" w:sz="4" w:space="0" w:color="auto"/>
            </w:tcBorders>
            <w:shd w:val="clear" w:color="auto" w:fill="auto"/>
            <w:noWrap/>
            <w:vAlign w:val="bottom"/>
            <w:hideMark/>
          </w:tcPr>
          <w:p w14:paraId="2FC2AE73"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15 000,00</w:t>
            </w:r>
          </w:p>
        </w:tc>
        <w:tc>
          <w:tcPr>
            <w:tcW w:w="1710" w:type="dxa"/>
            <w:tcBorders>
              <w:top w:val="nil"/>
              <w:left w:val="nil"/>
              <w:bottom w:val="nil"/>
              <w:right w:val="single" w:sz="4" w:space="0" w:color="auto"/>
            </w:tcBorders>
            <w:shd w:val="clear" w:color="auto" w:fill="DBE5F1"/>
            <w:noWrap/>
            <w:vAlign w:val="bottom"/>
            <w:hideMark/>
          </w:tcPr>
          <w:p w14:paraId="5AAB3390"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15 000,00</w:t>
            </w:r>
          </w:p>
        </w:tc>
        <w:tc>
          <w:tcPr>
            <w:tcW w:w="1710" w:type="dxa"/>
            <w:tcBorders>
              <w:top w:val="nil"/>
              <w:left w:val="nil"/>
              <w:bottom w:val="nil"/>
              <w:right w:val="single" w:sz="4" w:space="0" w:color="auto"/>
            </w:tcBorders>
            <w:shd w:val="clear" w:color="000000" w:fill="FFFFFF"/>
            <w:noWrap/>
            <w:vAlign w:val="bottom"/>
            <w:hideMark/>
          </w:tcPr>
          <w:p w14:paraId="74E60795" w14:textId="77777777" w:rsidR="00B86018" w:rsidRPr="00B86018" w:rsidRDefault="00B86018" w:rsidP="00B86018">
            <w:pPr>
              <w:ind w:right="187"/>
              <w:jc w:val="right"/>
              <w:rPr>
                <w:rFonts w:ascii="Calibri" w:hAnsi="Calibri" w:cs="Calibri"/>
                <w:lang w:val="fr-FR"/>
              </w:rPr>
            </w:pPr>
          </w:p>
        </w:tc>
      </w:tr>
      <w:tr w:rsidR="00B86018" w:rsidRPr="00B86018" w14:paraId="32286458" w14:textId="77777777" w:rsidTr="0090306F">
        <w:trPr>
          <w:trHeight w:val="184"/>
        </w:trPr>
        <w:tc>
          <w:tcPr>
            <w:tcW w:w="1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22949A" w14:textId="77777777" w:rsidR="00B86018" w:rsidRPr="00B86018" w:rsidRDefault="00B86018" w:rsidP="00B86018">
            <w:pPr>
              <w:rPr>
                <w:rFonts w:ascii="Calibri" w:hAnsi="Calibri" w:cs="Calibri"/>
                <w:color w:val="000000"/>
                <w:lang w:val="fr-FR"/>
              </w:rPr>
            </w:pPr>
            <w:r w:rsidRPr="00B86018">
              <w:rPr>
                <w:rFonts w:ascii="Calibri" w:hAnsi="Calibri" w:cs="Calibri"/>
                <w:color w:val="000000"/>
                <w:lang w:val="fr-FR"/>
              </w:rPr>
              <w:t>Venezuela</w:t>
            </w:r>
          </w:p>
        </w:tc>
        <w:tc>
          <w:tcPr>
            <w:tcW w:w="1513" w:type="dxa"/>
            <w:tcBorders>
              <w:top w:val="single" w:sz="4" w:space="0" w:color="auto"/>
              <w:left w:val="nil"/>
              <w:bottom w:val="single" w:sz="4" w:space="0" w:color="auto"/>
              <w:right w:val="single" w:sz="4" w:space="0" w:color="auto"/>
            </w:tcBorders>
            <w:shd w:val="clear" w:color="000000" w:fill="FFFFFF"/>
            <w:noWrap/>
            <w:vAlign w:val="bottom"/>
            <w:hideMark/>
          </w:tcPr>
          <w:p w14:paraId="54AB8F3E" w14:textId="77777777" w:rsidR="00B86018" w:rsidRPr="00B86018" w:rsidRDefault="00B86018" w:rsidP="00B86018">
            <w:pPr>
              <w:ind w:right="187"/>
              <w:jc w:val="right"/>
              <w:rPr>
                <w:rFonts w:ascii="Calibri" w:hAnsi="Calibri" w:cs="Calibri"/>
                <w:lang w:val="fr-FR"/>
              </w:rPr>
            </w:pPr>
            <w:r w:rsidRPr="00B86018">
              <w:rPr>
                <w:rFonts w:ascii="Calibri" w:hAnsi="Calibri" w:cs="Calibri"/>
                <w:lang w:val="fr-FR"/>
              </w:rPr>
              <w:t>$  25 980,00</w:t>
            </w:r>
          </w:p>
        </w:tc>
        <w:tc>
          <w:tcPr>
            <w:tcW w:w="1591" w:type="dxa"/>
            <w:tcBorders>
              <w:top w:val="single" w:sz="4" w:space="0" w:color="auto"/>
              <w:left w:val="nil"/>
              <w:bottom w:val="single" w:sz="4" w:space="0" w:color="auto"/>
              <w:right w:val="single" w:sz="4" w:space="0" w:color="auto"/>
            </w:tcBorders>
            <w:shd w:val="clear" w:color="000000" w:fill="FFFFFF"/>
            <w:noWrap/>
            <w:vAlign w:val="bottom"/>
            <w:hideMark/>
          </w:tcPr>
          <w:p w14:paraId="54A3194F" w14:textId="77777777" w:rsidR="00B86018" w:rsidRPr="00B86018" w:rsidRDefault="00B86018" w:rsidP="00B86018">
            <w:pPr>
              <w:ind w:right="187"/>
              <w:jc w:val="right"/>
              <w:rPr>
                <w:rFonts w:ascii="Calibri" w:hAnsi="Calibri" w:cs="Calibri"/>
                <w:lang w:val="fr-FR"/>
              </w:rPr>
            </w:pPr>
          </w:p>
        </w:tc>
        <w:tc>
          <w:tcPr>
            <w:tcW w:w="1530" w:type="dxa"/>
            <w:tcBorders>
              <w:top w:val="single" w:sz="4" w:space="0" w:color="auto"/>
              <w:left w:val="nil"/>
              <w:bottom w:val="single" w:sz="4" w:space="0" w:color="auto"/>
              <w:right w:val="single" w:sz="4" w:space="0" w:color="auto"/>
            </w:tcBorders>
            <w:shd w:val="clear" w:color="000000" w:fill="FFFFFF"/>
            <w:noWrap/>
            <w:vAlign w:val="bottom"/>
            <w:hideMark/>
          </w:tcPr>
          <w:p w14:paraId="100ED919" w14:textId="77777777" w:rsidR="00B86018" w:rsidRPr="00B86018" w:rsidRDefault="00B86018" w:rsidP="00B86018">
            <w:pPr>
              <w:ind w:right="187"/>
              <w:jc w:val="right"/>
              <w:rPr>
                <w:rFonts w:ascii="Calibri" w:hAnsi="Calibri" w:cs="Calibri"/>
                <w:lang w:val="fr-FR"/>
              </w:rPr>
            </w:pPr>
          </w:p>
        </w:tc>
        <w:tc>
          <w:tcPr>
            <w:tcW w:w="1800" w:type="dxa"/>
            <w:tcBorders>
              <w:top w:val="single" w:sz="4" w:space="0" w:color="auto"/>
              <w:left w:val="nil"/>
              <w:bottom w:val="single" w:sz="4" w:space="0" w:color="auto"/>
              <w:right w:val="single" w:sz="4" w:space="0" w:color="auto"/>
            </w:tcBorders>
            <w:shd w:val="clear" w:color="000000" w:fill="FFFFFF"/>
            <w:noWrap/>
            <w:vAlign w:val="bottom"/>
            <w:hideMark/>
          </w:tcPr>
          <w:p w14:paraId="24AB4F0D" w14:textId="77777777" w:rsidR="00B86018" w:rsidRPr="00B86018" w:rsidRDefault="00B86018" w:rsidP="00B86018">
            <w:pPr>
              <w:ind w:right="187"/>
              <w:jc w:val="right"/>
              <w:rPr>
                <w:rFonts w:ascii="Calibri" w:hAnsi="Calibri" w:cs="Calibri"/>
                <w:lang w:val="fr-FR"/>
              </w:rPr>
            </w:pP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B047DB0" w14:textId="77777777" w:rsidR="00B86018" w:rsidRPr="00B86018" w:rsidRDefault="00B86018" w:rsidP="00B86018">
            <w:pPr>
              <w:ind w:right="187"/>
              <w:jc w:val="right"/>
              <w:rPr>
                <w:rFonts w:ascii="Calibri" w:hAnsi="Calibri" w:cs="Calibri"/>
                <w:lang w:val="fr-FR"/>
              </w:rPr>
            </w:pPr>
          </w:p>
        </w:tc>
        <w:tc>
          <w:tcPr>
            <w:tcW w:w="1710" w:type="dxa"/>
            <w:tcBorders>
              <w:top w:val="single" w:sz="4" w:space="0" w:color="auto"/>
              <w:left w:val="nil"/>
              <w:bottom w:val="single" w:sz="4" w:space="0" w:color="auto"/>
              <w:right w:val="single" w:sz="4" w:space="0" w:color="auto"/>
            </w:tcBorders>
            <w:shd w:val="clear" w:color="auto" w:fill="DBE5F1"/>
            <w:noWrap/>
            <w:vAlign w:val="bottom"/>
            <w:hideMark/>
          </w:tcPr>
          <w:p w14:paraId="5656AC37" w14:textId="77777777" w:rsidR="00B86018" w:rsidRPr="00B86018" w:rsidRDefault="00B86018" w:rsidP="00B86018">
            <w:pPr>
              <w:ind w:right="187"/>
              <w:jc w:val="right"/>
              <w:rPr>
                <w:rFonts w:ascii="Calibri" w:hAnsi="Calibri" w:cs="Calibri"/>
                <w:lang w:val="fr-FR"/>
              </w:rPr>
            </w:pPr>
          </w:p>
        </w:tc>
        <w:tc>
          <w:tcPr>
            <w:tcW w:w="1710" w:type="dxa"/>
            <w:tcBorders>
              <w:top w:val="single" w:sz="4" w:space="0" w:color="auto"/>
              <w:left w:val="nil"/>
              <w:bottom w:val="single" w:sz="4" w:space="0" w:color="auto"/>
              <w:right w:val="single" w:sz="4" w:space="0" w:color="auto"/>
            </w:tcBorders>
            <w:shd w:val="clear" w:color="000000" w:fill="FFFFFF"/>
            <w:noWrap/>
            <w:vAlign w:val="bottom"/>
            <w:hideMark/>
          </w:tcPr>
          <w:p w14:paraId="5619ADAB" w14:textId="77777777" w:rsidR="00B86018" w:rsidRPr="00B86018" w:rsidRDefault="00B86018" w:rsidP="00B86018">
            <w:pPr>
              <w:ind w:right="187"/>
              <w:jc w:val="right"/>
              <w:rPr>
                <w:rFonts w:ascii="Calibri" w:hAnsi="Calibri" w:cs="Calibri"/>
                <w:lang w:val="fr-FR"/>
              </w:rPr>
            </w:pPr>
          </w:p>
        </w:tc>
      </w:tr>
      <w:tr w:rsidR="00B86018" w:rsidRPr="00B86018" w14:paraId="2B544C18" w14:textId="77777777" w:rsidTr="0090306F">
        <w:trPr>
          <w:trHeight w:val="184"/>
        </w:trPr>
        <w:tc>
          <w:tcPr>
            <w:tcW w:w="1936" w:type="dxa"/>
            <w:tcBorders>
              <w:top w:val="nil"/>
              <w:left w:val="single" w:sz="4" w:space="0" w:color="auto"/>
              <w:bottom w:val="single" w:sz="4" w:space="0" w:color="auto"/>
              <w:right w:val="single" w:sz="4" w:space="0" w:color="auto"/>
            </w:tcBorders>
            <w:shd w:val="clear" w:color="000000" w:fill="BFBFBF"/>
            <w:noWrap/>
            <w:vAlign w:val="center"/>
            <w:hideMark/>
          </w:tcPr>
          <w:p w14:paraId="529E5B09" w14:textId="77777777" w:rsidR="00B86018" w:rsidRPr="00B86018" w:rsidRDefault="00B86018" w:rsidP="00B86018">
            <w:pPr>
              <w:rPr>
                <w:rFonts w:ascii="Calibri" w:hAnsi="Calibri" w:cs="Calibri"/>
                <w:b/>
                <w:bCs/>
                <w:color w:val="000000"/>
                <w:lang w:val="fr-FR"/>
              </w:rPr>
            </w:pPr>
            <w:r w:rsidRPr="00B86018">
              <w:rPr>
                <w:rFonts w:ascii="Calibri" w:hAnsi="Calibri" w:cs="Calibri"/>
                <w:b/>
                <w:bCs/>
                <w:color w:val="000000"/>
                <w:lang w:val="fr-FR"/>
              </w:rPr>
              <w:t>TOTAL</w:t>
            </w:r>
          </w:p>
        </w:tc>
        <w:tc>
          <w:tcPr>
            <w:tcW w:w="1513" w:type="dxa"/>
            <w:tcBorders>
              <w:top w:val="nil"/>
              <w:left w:val="nil"/>
              <w:bottom w:val="single" w:sz="4" w:space="0" w:color="auto"/>
              <w:right w:val="single" w:sz="4" w:space="0" w:color="auto"/>
            </w:tcBorders>
            <w:shd w:val="clear" w:color="000000" w:fill="BFBFBF"/>
            <w:noWrap/>
            <w:vAlign w:val="bottom"/>
            <w:hideMark/>
          </w:tcPr>
          <w:p w14:paraId="201744A9" w14:textId="77777777" w:rsidR="00B86018" w:rsidRPr="00B86018" w:rsidRDefault="00B86018" w:rsidP="00B86018">
            <w:pPr>
              <w:ind w:right="187"/>
              <w:jc w:val="right"/>
              <w:rPr>
                <w:rFonts w:ascii="Calibri" w:hAnsi="Calibri" w:cs="Calibri"/>
                <w:b/>
                <w:bCs/>
                <w:color w:val="000000"/>
                <w:lang w:val="fr-FR"/>
              </w:rPr>
            </w:pPr>
            <w:r w:rsidRPr="00B86018">
              <w:rPr>
                <w:rFonts w:ascii="Calibri" w:hAnsi="Calibri" w:cs="Calibri"/>
                <w:b/>
                <w:bCs/>
                <w:color w:val="000000"/>
                <w:lang w:val="fr-FR"/>
              </w:rPr>
              <w:t>$640 331,43</w:t>
            </w:r>
          </w:p>
        </w:tc>
        <w:tc>
          <w:tcPr>
            <w:tcW w:w="1591" w:type="dxa"/>
            <w:tcBorders>
              <w:top w:val="nil"/>
              <w:left w:val="nil"/>
              <w:bottom w:val="single" w:sz="4" w:space="0" w:color="auto"/>
              <w:right w:val="single" w:sz="4" w:space="0" w:color="auto"/>
            </w:tcBorders>
            <w:shd w:val="clear" w:color="000000" w:fill="BFBFBF"/>
            <w:noWrap/>
            <w:vAlign w:val="bottom"/>
            <w:hideMark/>
          </w:tcPr>
          <w:p w14:paraId="37B1B973" w14:textId="77777777" w:rsidR="00B86018" w:rsidRPr="00B86018" w:rsidRDefault="00B86018" w:rsidP="00B86018">
            <w:pPr>
              <w:ind w:right="187"/>
              <w:jc w:val="right"/>
              <w:rPr>
                <w:rFonts w:ascii="Calibri" w:hAnsi="Calibri" w:cs="Calibri"/>
                <w:b/>
                <w:bCs/>
                <w:color w:val="000000"/>
                <w:lang w:val="fr-FR"/>
              </w:rPr>
            </w:pPr>
            <w:r w:rsidRPr="00B86018">
              <w:rPr>
                <w:rFonts w:ascii="Calibri" w:hAnsi="Calibri" w:cs="Calibri"/>
                <w:b/>
                <w:bCs/>
                <w:color w:val="000000"/>
                <w:lang w:val="fr-FR"/>
              </w:rPr>
              <w:t>$421 648,41</w:t>
            </w:r>
          </w:p>
        </w:tc>
        <w:tc>
          <w:tcPr>
            <w:tcW w:w="1530" w:type="dxa"/>
            <w:tcBorders>
              <w:top w:val="nil"/>
              <w:left w:val="nil"/>
              <w:bottom w:val="single" w:sz="4" w:space="0" w:color="auto"/>
              <w:right w:val="single" w:sz="4" w:space="0" w:color="auto"/>
            </w:tcBorders>
            <w:shd w:val="clear" w:color="000000" w:fill="BFBFBF"/>
            <w:noWrap/>
            <w:vAlign w:val="bottom"/>
            <w:hideMark/>
          </w:tcPr>
          <w:p w14:paraId="38243124" w14:textId="77777777" w:rsidR="00B86018" w:rsidRPr="00B86018" w:rsidRDefault="00B86018" w:rsidP="00B86018">
            <w:pPr>
              <w:ind w:right="187"/>
              <w:jc w:val="right"/>
              <w:rPr>
                <w:rFonts w:ascii="Calibri" w:hAnsi="Calibri" w:cs="Calibri"/>
                <w:b/>
                <w:bCs/>
                <w:color w:val="000000"/>
                <w:lang w:val="fr-FR"/>
              </w:rPr>
            </w:pPr>
            <w:r w:rsidRPr="00B86018">
              <w:rPr>
                <w:rFonts w:ascii="Calibri" w:hAnsi="Calibri" w:cs="Calibri"/>
                <w:b/>
                <w:bCs/>
                <w:color w:val="000000"/>
                <w:lang w:val="fr-FR"/>
              </w:rPr>
              <w:t>$286 243,81</w:t>
            </w:r>
          </w:p>
        </w:tc>
        <w:tc>
          <w:tcPr>
            <w:tcW w:w="1800" w:type="dxa"/>
            <w:tcBorders>
              <w:top w:val="nil"/>
              <w:left w:val="nil"/>
              <w:bottom w:val="single" w:sz="4" w:space="0" w:color="auto"/>
              <w:right w:val="single" w:sz="4" w:space="0" w:color="auto"/>
            </w:tcBorders>
            <w:shd w:val="clear" w:color="000000" w:fill="BFBFBF"/>
            <w:noWrap/>
            <w:vAlign w:val="bottom"/>
            <w:hideMark/>
          </w:tcPr>
          <w:p w14:paraId="5F7E0D0A" w14:textId="77777777" w:rsidR="00B86018" w:rsidRPr="00B86018" w:rsidRDefault="00B86018" w:rsidP="00B86018">
            <w:pPr>
              <w:ind w:right="187"/>
              <w:jc w:val="right"/>
              <w:rPr>
                <w:rFonts w:ascii="Calibri" w:hAnsi="Calibri" w:cs="Calibri"/>
                <w:b/>
                <w:bCs/>
                <w:color w:val="000000"/>
                <w:lang w:val="fr-FR"/>
              </w:rPr>
            </w:pPr>
            <w:r w:rsidRPr="00B86018">
              <w:rPr>
                <w:rFonts w:ascii="Calibri" w:hAnsi="Calibri" w:cs="Calibri"/>
                <w:b/>
                <w:bCs/>
                <w:color w:val="000000"/>
                <w:lang w:val="fr-FR"/>
              </w:rPr>
              <w:t>$271 654,85</w:t>
            </w:r>
          </w:p>
        </w:tc>
        <w:tc>
          <w:tcPr>
            <w:tcW w:w="2160" w:type="dxa"/>
            <w:tcBorders>
              <w:top w:val="nil"/>
              <w:left w:val="nil"/>
              <w:bottom w:val="single" w:sz="4" w:space="0" w:color="auto"/>
              <w:right w:val="single" w:sz="4" w:space="0" w:color="auto"/>
            </w:tcBorders>
            <w:shd w:val="clear" w:color="000000" w:fill="BFBFBF"/>
            <w:noWrap/>
            <w:vAlign w:val="bottom"/>
            <w:hideMark/>
          </w:tcPr>
          <w:p w14:paraId="01C7261B" w14:textId="77777777" w:rsidR="00B86018" w:rsidRPr="00B86018" w:rsidRDefault="00B86018" w:rsidP="00B86018">
            <w:pPr>
              <w:ind w:right="187"/>
              <w:jc w:val="right"/>
              <w:rPr>
                <w:rFonts w:ascii="Calibri" w:hAnsi="Calibri" w:cs="Calibri"/>
                <w:b/>
                <w:bCs/>
                <w:color w:val="000000"/>
                <w:lang w:val="fr-FR"/>
              </w:rPr>
            </w:pPr>
            <w:r w:rsidRPr="00B86018">
              <w:rPr>
                <w:rFonts w:ascii="Calibri" w:hAnsi="Calibri" w:cs="Calibri"/>
                <w:b/>
                <w:bCs/>
                <w:color w:val="000000"/>
                <w:lang w:val="fr-FR"/>
              </w:rPr>
              <w:t>$210 182,72</w:t>
            </w:r>
          </w:p>
        </w:tc>
        <w:tc>
          <w:tcPr>
            <w:tcW w:w="1710" w:type="dxa"/>
            <w:tcBorders>
              <w:top w:val="nil"/>
              <w:left w:val="nil"/>
              <w:bottom w:val="single" w:sz="4" w:space="0" w:color="auto"/>
              <w:right w:val="single" w:sz="4" w:space="0" w:color="auto"/>
            </w:tcBorders>
            <w:shd w:val="clear" w:color="000000" w:fill="BFBFBF"/>
            <w:noWrap/>
            <w:vAlign w:val="bottom"/>
            <w:hideMark/>
          </w:tcPr>
          <w:p w14:paraId="500D9BBF" w14:textId="77777777" w:rsidR="00B86018" w:rsidRPr="00B86018" w:rsidRDefault="00B86018" w:rsidP="00B86018">
            <w:pPr>
              <w:ind w:right="187"/>
              <w:jc w:val="right"/>
              <w:rPr>
                <w:rFonts w:ascii="Calibri" w:hAnsi="Calibri" w:cs="Calibri"/>
                <w:b/>
                <w:bCs/>
                <w:color w:val="000000"/>
                <w:lang w:val="fr-FR"/>
              </w:rPr>
            </w:pPr>
            <w:r w:rsidRPr="00B86018">
              <w:rPr>
                <w:rFonts w:ascii="Calibri" w:hAnsi="Calibri" w:cs="Calibri"/>
                <w:b/>
                <w:bCs/>
                <w:color w:val="000000"/>
                <w:lang w:val="fr-FR"/>
              </w:rPr>
              <w:t>$258 277,45</w:t>
            </w:r>
          </w:p>
        </w:tc>
        <w:tc>
          <w:tcPr>
            <w:tcW w:w="1710" w:type="dxa"/>
            <w:tcBorders>
              <w:top w:val="nil"/>
              <w:left w:val="nil"/>
              <w:bottom w:val="single" w:sz="4" w:space="0" w:color="auto"/>
              <w:right w:val="single" w:sz="4" w:space="0" w:color="auto"/>
            </w:tcBorders>
            <w:shd w:val="clear" w:color="000000" w:fill="BFBFBF"/>
            <w:noWrap/>
            <w:vAlign w:val="bottom"/>
            <w:hideMark/>
          </w:tcPr>
          <w:p w14:paraId="351CC23C" w14:textId="77777777" w:rsidR="00B86018" w:rsidRPr="00B86018" w:rsidRDefault="00B86018" w:rsidP="00B86018">
            <w:pPr>
              <w:ind w:right="187"/>
              <w:jc w:val="right"/>
              <w:rPr>
                <w:rFonts w:ascii="Calibri" w:hAnsi="Calibri" w:cs="Calibri"/>
                <w:b/>
                <w:bCs/>
                <w:color w:val="000000"/>
                <w:lang w:val="fr-FR"/>
              </w:rPr>
            </w:pPr>
            <w:r w:rsidRPr="00B86018">
              <w:rPr>
                <w:rFonts w:ascii="Calibri" w:hAnsi="Calibri" w:cs="Calibri"/>
                <w:b/>
                <w:bCs/>
                <w:color w:val="000000"/>
                <w:lang w:val="fr-FR"/>
              </w:rPr>
              <w:t>$84 035,41</w:t>
            </w:r>
          </w:p>
        </w:tc>
      </w:tr>
    </w:tbl>
    <w:p w14:paraId="5BF7F575" w14:textId="77777777" w:rsidR="00B86018" w:rsidRPr="00B86018" w:rsidRDefault="00B86018" w:rsidP="00B86018">
      <w:pPr>
        <w:tabs>
          <w:tab w:val="left" w:pos="10530"/>
        </w:tabs>
        <w:rPr>
          <w:rFonts w:ascii="Cambria" w:eastAsia="MS Mincho" w:hAnsi="Cambria"/>
          <w:lang w:val="fr-FR"/>
        </w:rPr>
      </w:pPr>
    </w:p>
    <w:p w14:paraId="529060F2" w14:textId="77777777" w:rsidR="00B86018" w:rsidRPr="00B86018" w:rsidRDefault="00B86018" w:rsidP="00B86018">
      <w:pPr>
        <w:tabs>
          <w:tab w:val="left" w:pos="10530"/>
        </w:tabs>
        <w:ind w:left="-533" w:hanging="187"/>
        <w:rPr>
          <w:rFonts w:ascii="Calibri" w:eastAsia="MS Mincho" w:hAnsi="Calibri" w:cs="Calibri"/>
          <w:lang w:val="fr-FR"/>
        </w:rPr>
      </w:pPr>
      <w:r w:rsidRPr="00B86018">
        <w:rPr>
          <w:rFonts w:ascii="Calibri" w:eastAsia="MS Mincho" w:hAnsi="Calibri" w:cs="Calibri"/>
          <w:lang w:val="fr-FR"/>
        </w:rPr>
        <w:t xml:space="preserve">*Note : l'Équateur a fait une promesse de contribution de 20 000 dollars pour 2018 et 2019 en juillet 2019. Cependant, l'Équateur n'a pas effectué le paiement de sa contribution volontaire au Fonds comme indiqué dans la note diplomatique n° 4-2-225/2019 pour 2018 et 2019. </w:t>
      </w:r>
    </w:p>
    <w:p w14:paraId="07E3FCC8" w14:textId="77777777" w:rsidR="00B86018" w:rsidRPr="00B86018" w:rsidRDefault="00B86018" w:rsidP="00B86018">
      <w:pPr>
        <w:rPr>
          <w:sz w:val="24"/>
          <w:szCs w:val="24"/>
          <w:lang w:val="fr-FR"/>
        </w:rPr>
      </w:pPr>
    </w:p>
    <w:p w14:paraId="21B33561" w14:textId="77777777" w:rsidR="0000047F" w:rsidRDefault="0000047F" w:rsidP="00B86018">
      <w:pPr>
        <w:jc w:val="both"/>
        <w:rPr>
          <w:rFonts w:eastAsia="Calibri"/>
          <w:sz w:val="22"/>
          <w:szCs w:val="22"/>
          <w:lang w:val="fr-FR"/>
        </w:rPr>
      </w:pPr>
    </w:p>
    <w:p w14:paraId="15DC6882" w14:textId="77777777" w:rsidR="0000047F" w:rsidRDefault="0000047F" w:rsidP="00B86018">
      <w:pPr>
        <w:jc w:val="both"/>
        <w:rPr>
          <w:rFonts w:eastAsia="Calibri"/>
          <w:sz w:val="22"/>
          <w:szCs w:val="22"/>
          <w:lang w:val="fr-FR"/>
        </w:rPr>
      </w:pPr>
    </w:p>
    <w:p w14:paraId="54DDA9F2" w14:textId="77777777" w:rsidR="0000047F" w:rsidRDefault="0000047F" w:rsidP="00B86018">
      <w:pPr>
        <w:jc w:val="both"/>
        <w:rPr>
          <w:rFonts w:eastAsia="Calibri"/>
          <w:sz w:val="22"/>
          <w:szCs w:val="22"/>
          <w:lang w:val="fr-FR"/>
        </w:rPr>
      </w:pPr>
    </w:p>
    <w:p w14:paraId="05B99B1B" w14:textId="77777777" w:rsidR="0000047F" w:rsidRDefault="0000047F" w:rsidP="00B86018">
      <w:pPr>
        <w:jc w:val="both"/>
        <w:rPr>
          <w:rFonts w:eastAsia="Calibri"/>
          <w:sz w:val="22"/>
          <w:szCs w:val="22"/>
          <w:lang w:val="fr-FR"/>
        </w:rPr>
      </w:pPr>
    </w:p>
    <w:p w14:paraId="4095E28C" w14:textId="77777777" w:rsidR="0000047F" w:rsidRDefault="0000047F" w:rsidP="00B86018">
      <w:pPr>
        <w:jc w:val="both"/>
        <w:rPr>
          <w:rFonts w:eastAsia="Calibri"/>
          <w:sz w:val="22"/>
          <w:szCs w:val="22"/>
          <w:lang w:val="fr-FR"/>
        </w:rPr>
      </w:pPr>
    </w:p>
    <w:p w14:paraId="2D743B8D" w14:textId="77777777" w:rsidR="0000047F" w:rsidRDefault="0000047F" w:rsidP="00B86018">
      <w:pPr>
        <w:jc w:val="both"/>
        <w:rPr>
          <w:rFonts w:eastAsia="Calibri"/>
          <w:sz w:val="22"/>
          <w:szCs w:val="22"/>
          <w:lang w:val="fr-FR"/>
        </w:rPr>
      </w:pPr>
    </w:p>
    <w:p w14:paraId="613CBF46" w14:textId="77777777" w:rsidR="0000047F" w:rsidRDefault="0000047F" w:rsidP="00B86018">
      <w:pPr>
        <w:jc w:val="both"/>
        <w:rPr>
          <w:rFonts w:eastAsia="Calibri"/>
          <w:sz w:val="22"/>
          <w:szCs w:val="22"/>
          <w:lang w:val="fr-FR"/>
        </w:rPr>
      </w:pPr>
    </w:p>
    <w:p w14:paraId="62FF7467" w14:textId="77777777" w:rsidR="0000047F" w:rsidRDefault="0000047F" w:rsidP="00B86018">
      <w:pPr>
        <w:jc w:val="both"/>
        <w:rPr>
          <w:rFonts w:eastAsia="Calibri"/>
          <w:sz w:val="22"/>
          <w:szCs w:val="22"/>
          <w:lang w:val="fr-FR"/>
        </w:rPr>
      </w:pPr>
    </w:p>
    <w:p w14:paraId="4708C8B1" w14:textId="77777777" w:rsidR="0000047F" w:rsidRDefault="0000047F" w:rsidP="00B86018">
      <w:pPr>
        <w:jc w:val="both"/>
        <w:rPr>
          <w:rFonts w:eastAsia="Calibri"/>
          <w:sz w:val="22"/>
          <w:szCs w:val="22"/>
          <w:lang w:val="fr-FR"/>
        </w:rPr>
      </w:pPr>
    </w:p>
    <w:p w14:paraId="2FC005ED" w14:textId="77777777" w:rsidR="0000047F" w:rsidRDefault="0000047F" w:rsidP="00B86018">
      <w:pPr>
        <w:jc w:val="both"/>
        <w:rPr>
          <w:rFonts w:eastAsia="Calibri"/>
          <w:sz w:val="22"/>
          <w:szCs w:val="22"/>
          <w:lang w:val="fr-FR"/>
        </w:rPr>
      </w:pPr>
    </w:p>
    <w:p w14:paraId="069F1B7D" w14:textId="77777777" w:rsidR="0000047F" w:rsidRDefault="0000047F" w:rsidP="00B86018">
      <w:pPr>
        <w:jc w:val="both"/>
        <w:rPr>
          <w:rFonts w:eastAsia="Calibri"/>
          <w:sz w:val="22"/>
          <w:szCs w:val="22"/>
          <w:lang w:val="fr-FR"/>
        </w:rPr>
      </w:pPr>
    </w:p>
    <w:p w14:paraId="3CF27B8D" w14:textId="77777777" w:rsidR="0000047F" w:rsidRDefault="0000047F" w:rsidP="00B86018">
      <w:pPr>
        <w:jc w:val="both"/>
        <w:rPr>
          <w:rFonts w:eastAsia="Calibri"/>
          <w:sz w:val="22"/>
          <w:szCs w:val="22"/>
          <w:lang w:val="fr-FR"/>
        </w:rPr>
      </w:pPr>
    </w:p>
    <w:p w14:paraId="5383FE85" w14:textId="77777777" w:rsidR="0000047F" w:rsidRDefault="0000047F" w:rsidP="00B86018">
      <w:pPr>
        <w:jc w:val="both"/>
        <w:rPr>
          <w:rFonts w:eastAsia="Calibri"/>
          <w:sz w:val="22"/>
          <w:szCs w:val="22"/>
          <w:lang w:val="fr-FR"/>
        </w:rPr>
      </w:pPr>
    </w:p>
    <w:p w14:paraId="38AA177D" w14:textId="77777777" w:rsidR="0000047F" w:rsidRDefault="0000047F" w:rsidP="00B86018">
      <w:pPr>
        <w:jc w:val="both"/>
        <w:rPr>
          <w:rFonts w:eastAsia="Calibri"/>
          <w:sz w:val="22"/>
          <w:szCs w:val="22"/>
          <w:lang w:val="fr-FR"/>
        </w:rPr>
      </w:pPr>
    </w:p>
    <w:p w14:paraId="07EF2B7D" w14:textId="77777777" w:rsidR="0000047F" w:rsidRDefault="0000047F" w:rsidP="00B86018">
      <w:pPr>
        <w:jc w:val="both"/>
        <w:rPr>
          <w:rFonts w:eastAsia="Calibri"/>
          <w:sz w:val="22"/>
          <w:szCs w:val="22"/>
          <w:lang w:val="fr-FR"/>
        </w:rPr>
      </w:pPr>
    </w:p>
    <w:p w14:paraId="342E3AD7" w14:textId="77777777" w:rsidR="0000047F" w:rsidRDefault="0000047F" w:rsidP="00B86018">
      <w:pPr>
        <w:jc w:val="both"/>
        <w:rPr>
          <w:rFonts w:eastAsia="Calibri"/>
          <w:sz w:val="22"/>
          <w:szCs w:val="22"/>
          <w:lang w:val="fr-FR"/>
        </w:rPr>
      </w:pPr>
    </w:p>
    <w:p w14:paraId="21DD720D" w14:textId="77777777" w:rsidR="0000047F" w:rsidRDefault="0000047F" w:rsidP="00B86018">
      <w:pPr>
        <w:jc w:val="both"/>
        <w:rPr>
          <w:rFonts w:eastAsia="Calibri"/>
          <w:sz w:val="22"/>
          <w:szCs w:val="22"/>
          <w:lang w:val="fr-FR"/>
        </w:rPr>
      </w:pPr>
    </w:p>
    <w:p w14:paraId="37731A9E" w14:textId="77777777" w:rsidR="0000047F" w:rsidRDefault="0000047F" w:rsidP="00B86018">
      <w:pPr>
        <w:jc w:val="both"/>
        <w:rPr>
          <w:rFonts w:eastAsia="Calibri"/>
          <w:sz w:val="22"/>
          <w:szCs w:val="22"/>
          <w:lang w:val="fr-FR"/>
        </w:rPr>
      </w:pPr>
    </w:p>
    <w:p w14:paraId="4CA2B65C" w14:textId="7AB94CCA" w:rsidR="0000047F" w:rsidRPr="0000047F" w:rsidRDefault="0000047F" w:rsidP="00B86018">
      <w:pPr>
        <w:jc w:val="both"/>
        <w:rPr>
          <w:rFonts w:eastAsia="Calibri"/>
          <w:lang w:val="fr-FR"/>
        </w:rPr>
      </w:pPr>
      <w:r w:rsidRPr="0000047F">
        <w:rPr>
          <w:rFonts w:eastAsia="Calibri"/>
          <w:lang w:val="fr-FR"/>
        </w:rPr>
        <w:t>CIDRP030</w:t>
      </w:r>
      <w:r w:rsidR="00182BE2">
        <w:rPr>
          <w:rFonts w:eastAsia="Calibri"/>
          <w:lang w:val="fr-FR"/>
        </w:rPr>
        <w:t>3</w:t>
      </w:r>
      <w:r w:rsidR="00873687">
        <w:rPr>
          <w:rFonts w:eastAsia="Calibri"/>
          <w:lang w:val="fr-FR"/>
        </w:rPr>
        <w:t>3</w:t>
      </w:r>
      <w:r w:rsidRPr="0000047F">
        <w:rPr>
          <w:rFonts w:eastAsia="Calibri"/>
          <w:lang w:val="fr-FR"/>
        </w:rPr>
        <w:t>F02</w:t>
      </w:r>
    </w:p>
    <w:p w14:paraId="50654877" w14:textId="1C5D917A" w:rsidR="00B86018" w:rsidRPr="00B86018" w:rsidRDefault="00B86018" w:rsidP="00B86018">
      <w:pPr>
        <w:jc w:val="both"/>
        <w:rPr>
          <w:rFonts w:eastAsia="Calibri"/>
          <w:sz w:val="22"/>
          <w:szCs w:val="22"/>
          <w:lang w:val="fr-FR"/>
        </w:rPr>
      </w:pPr>
      <w:r w:rsidRPr="00B86018">
        <w:rPr>
          <w:rFonts w:eastAsia="Calibri"/>
          <w:noProof/>
          <w:sz w:val="22"/>
          <w:szCs w:val="22"/>
          <w:lang w:val="en-US"/>
        </w:rPr>
        <mc:AlternateContent>
          <mc:Choice Requires="wps">
            <w:drawing>
              <wp:anchor distT="0" distB="0" distL="114300" distR="114300" simplePos="0" relativeHeight="251659264" behindDoc="0" locked="1" layoutInCell="1" allowOverlap="1" wp14:anchorId="27043078" wp14:editId="494C0FF7">
                <wp:simplePos x="0" y="0"/>
                <wp:positionH relativeFrom="column">
                  <wp:posOffset>-91440</wp:posOffset>
                </wp:positionH>
                <wp:positionV relativeFrom="page">
                  <wp:posOffset>9144000</wp:posOffset>
                </wp:positionV>
                <wp:extent cx="3383280" cy="22860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F33532C" w14:textId="77777777" w:rsidR="003120C7" w:rsidRPr="00D84A24" w:rsidRDefault="003120C7" w:rsidP="00B86018">
                            <w:pPr>
                              <w:rPr>
                                <w:sz w:val="18"/>
                              </w:rPr>
                            </w:pPr>
                            <w:r>
                              <w:rPr>
                                <w:sz w:val="18"/>
                              </w:rPr>
                              <w:fldChar w:fldCharType="begin"/>
                            </w:r>
                            <w:r>
                              <w:rPr>
                                <w:sz w:val="18"/>
                              </w:rPr>
                              <w:instrText xml:space="preserve"> FILENAME  \* MERGEFORMAT </w:instrText>
                            </w:r>
                            <w:r>
                              <w:rPr>
                                <w:sz w:val="18"/>
                              </w:rPr>
                              <w:fldChar w:fldCharType="separate"/>
                            </w:r>
                            <w:r>
                              <w:rPr>
                                <w:noProof/>
                                <w:sz w:val="18"/>
                              </w:rPr>
                              <w:t>CIDSC00147S01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043078"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" fillcolor="black" stroked="f">
                <v:stroke joinstyle="round"/>
                <v:path arrowok="t"/>
                <v:textbox>
                  <w:txbxContent>
                    <w:p w14:paraId="7F33532C" w14:textId="77777777" w:rsidR="003120C7" w:rsidRPr="00D84A24" w:rsidRDefault="003120C7" w:rsidP="00B86018">
                      <w:pPr>
                        <w:rPr>
                          <w:sz w:val="18"/>
                        </w:rPr>
                      </w:pPr>
                      <w:r>
                        <w:rPr>
                          <w:sz w:val="18"/>
                        </w:rPr>
                        <w:fldChar w:fldCharType="begin"/>
                      </w:r>
                      <w:r>
                        <w:rPr>
                          <w:sz w:val="18"/>
                        </w:rPr>
                        <w:instrText xml:space="preserve"> FILENAME  \* MERGEFORMAT </w:instrText>
                      </w:r>
                      <w:r>
                        <w:rPr>
                          <w:sz w:val="18"/>
                        </w:rPr>
                        <w:fldChar w:fldCharType="separate"/>
                      </w:r>
                      <w:r>
                        <w:rPr>
                          <w:noProof/>
                          <w:sz w:val="18"/>
                        </w:rPr>
                        <w:t>CIDSC00147S01</w:t>
                      </w:r>
                      <w:r>
                        <w:rPr>
                          <w:sz w:val="18"/>
                        </w:rPr>
                        <w:fldChar w:fldCharType="end"/>
                      </w:r>
                    </w:p>
                  </w:txbxContent>
                </v:textbox>
                <w10:wrap anchory="page"/>
                <w10:anchorlock/>
              </v:shape>
            </w:pict>
          </mc:Fallback>
        </mc:AlternateContent>
      </w:r>
    </w:p>
    <w:sectPr w:rsidR="00B86018" w:rsidRPr="00B86018" w:rsidSect="00763B33">
      <w:type w:val="oddPage"/>
      <w:pgSz w:w="15840" w:h="12240" w:orient="landscape" w:code="1"/>
      <w:pgMar w:top="1699" w:right="1440" w:bottom="1570" w:left="1872"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B903F" w14:textId="77777777" w:rsidR="00D312C9" w:rsidRPr="001F3C96" w:rsidRDefault="00D312C9">
      <w:pPr>
        <w:rPr>
          <w:noProof/>
        </w:rPr>
      </w:pPr>
      <w:r w:rsidRPr="001F3C96">
        <w:rPr>
          <w:noProof/>
        </w:rPr>
        <w:separator/>
      </w:r>
    </w:p>
  </w:endnote>
  <w:endnote w:type="continuationSeparator" w:id="0">
    <w:p w14:paraId="1CA59CFB" w14:textId="77777777" w:rsidR="00D312C9" w:rsidRPr="001F3C96" w:rsidRDefault="00D312C9">
      <w:pPr>
        <w:rPr>
          <w:noProof/>
        </w:rPr>
      </w:pPr>
      <w:r w:rsidRPr="001F3C9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DC093" w14:textId="77777777" w:rsidR="00D312C9" w:rsidRPr="001F3C96" w:rsidRDefault="00D312C9">
      <w:pPr>
        <w:rPr>
          <w:noProof/>
        </w:rPr>
      </w:pPr>
      <w:r w:rsidRPr="001F3C96">
        <w:rPr>
          <w:noProof/>
        </w:rPr>
        <w:separator/>
      </w:r>
    </w:p>
  </w:footnote>
  <w:footnote w:type="continuationSeparator" w:id="0">
    <w:p w14:paraId="61E5DB94" w14:textId="77777777" w:rsidR="00D312C9" w:rsidRPr="001F3C96" w:rsidRDefault="00D312C9">
      <w:pPr>
        <w:rPr>
          <w:noProof/>
        </w:rPr>
      </w:pPr>
      <w:r w:rsidRPr="001F3C9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662537"/>
      <w:docPartObj>
        <w:docPartGallery w:val="Page Numbers (Top of Page)"/>
        <w:docPartUnique/>
      </w:docPartObj>
    </w:sdtPr>
    <w:sdtEndPr>
      <w:rPr>
        <w:noProof/>
      </w:rPr>
    </w:sdtEndPr>
    <w:sdtContent>
      <w:p w14:paraId="55FFABA2" w14:textId="06A4B230" w:rsidR="003120C7" w:rsidRDefault="003120C7">
        <w:pPr>
          <w:pStyle w:val="Header"/>
          <w:jc w:val="center"/>
        </w:pPr>
        <w:r>
          <w:fldChar w:fldCharType="begin"/>
        </w:r>
        <w:r>
          <w:instrText xml:space="preserve"> PAGE   \* MERGEFORMAT </w:instrText>
        </w:r>
        <w:r>
          <w:fldChar w:fldCharType="separate"/>
        </w:r>
        <w:r w:rsidR="00932EC7">
          <w:rPr>
            <w:noProof/>
          </w:rPr>
          <w:t>- 32 -</w:t>
        </w:r>
        <w:r>
          <w:rPr>
            <w:noProof/>
          </w:rPr>
          <w:fldChar w:fldCharType="end"/>
        </w:r>
      </w:p>
    </w:sdtContent>
  </w:sdt>
  <w:p w14:paraId="0BDC4430" w14:textId="77777777" w:rsidR="003120C7" w:rsidRDefault="003120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210E1" w14:textId="77777777" w:rsidR="003120C7" w:rsidRPr="001F3C96" w:rsidRDefault="003120C7">
    <w:pPr>
      <w:pStyle w:val="Header"/>
      <w:rPr>
        <w:noProof/>
      </w:rPr>
    </w:pPr>
    <w:r>
      <w:rPr>
        <w:noProof/>
        <w:lang w:val="en-US"/>
      </w:rPr>
      <mc:AlternateContent>
        <mc:Choice Requires="wps">
          <w:drawing>
            <wp:anchor distT="0" distB="0" distL="114300" distR="114300" simplePos="0" relativeHeight="251658752" behindDoc="0" locked="0" layoutInCell="1" allowOverlap="1" wp14:anchorId="3477A376" wp14:editId="6CC6A87A">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BD96E" w14:textId="77777777" w:rsidR="003120C7" w:rsidRPr="00892651" w:rsidRDefault="003120C7" w:rsidP="00892651">
                          <w:pPr>
                            <w:pStyle w:val="Header"/>
                            <w:tabs>
                              <w:tab w:val="left" w:pos="900"/>
                            </w:tabs>
                            <w:spacing w:line="0" w:lineRule="atLeast"/>
                            <w:jc w:val="center"/>
                            <w:rPr>
                              <w:rFonts w:ascii="Garamond" w:hAnsi="Garamond"/>
                              <w:b/>
                              <w:sz w:val="28"/>
                              <w:lang w:val="fr-CA"/>
                            </w:rPr>
                          </w:pPr>
                          <w:r w:rsidRPr="00892651">
                            <w:rPr>
                              <w:rFonts w:ascii="Garamond" w:eastAsia="MS Mincho" w:hAnsi="Garamond"/>
                              <w:b/>
                              <w:bCs/>
                              <w:color w:val="000000"/>
                              <w:sz w:val="28"/>
                              <w:szCs w:val="28"/>
                              <w:lang w:val="fr-CA"/>
                            </w:rPr>
                            <w:t>ORGANISATION DES ÉTATS AMÉRICAINS</w:t>
                          </w:r>
                          <w:r w:rsidRPr="00892651">
                            <w:rPr>
                              <w:rFonts w:ascii="Garamond" w:hAnsi="Garamond"/>
                              <w:b/>
                              <w:sz w:val="28"/>
                              <w:lang w:val="fr-CA"/>
                            </w:rPr>
                            <w:t xml:space="preserve"> </w:t>
                          </w:r>
                        </w:p>
                        <w:p w14:paraId="59C8639D" w14:textId="1D848FB7" w:rsidR="003120C7" w:rsidRPr="00892651" w:rsidRDefault="003120C7" w:rsidP="00892651">
                          <w:pPr>
                            <w:jc w:val="center"/>
                            <w:rPr>
                              <w:rFonts w:eastAsia="MS Mincho"/>
                              <w:sz w:val="24"/>
                              <w:szCs w:val="24"/>
                              <w:lang w:val="fr-CA"/>
                            </w:rPr>
                          </w:pPr>
                          <w:r w:rsidRPr="00892651">
                            <w:rPr>
                              <w:rFonts w:ascii="Garamond" w:eastAsia="MS Mincho" w:hAnsi="Garamond"/>
                              <w:b/>
                              <w:bCs/>
                              <w:color w:val="000000"/>
                              <w:sz w:val="24"/>
                              <w:szCs w:val="24"/>
                              <w:lang w:val="fr-CA"/>
                            </w:rPr>
                            <w:t>Conseil interaméricain pour le développement intégré</w:t>
                          </w:r>
                        </w:p>
                        <w:p w14:paraId="5E894B98" w14:textId="77777777" w:rsidR="003120C7" w:rsidRPr="001F3C96" w:rsidRDefault="003120C7"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A376"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14:paraId="540BD96E" w14:textId="77777777" w:rsidR="003120C7" w:rsidRPr="00892651" w:rsidRDefault="003120C7" w:rsidP="00892651">
                    <w:pPr>
                      <w:pStyle w:val="Header"/>
                      <w:tabs>
                        <w:tab w:val="left" w:pos="900"/>
                      </w:tabs>
                      <w:spacing w:line="0" w:lineRule="atLeast"/>
                      <w:jc w:val="center"/>
                      <w:rPr>
                        <w:rFonts w:ascii="Garamond" w:hAnsi="Garamond"/>
                        <w:b/>
                        <w:sz w:val="28"/>
                        <w:lang w:val="fr-CA"/>
                      </w:rPr>
                    </w:pPr>
                    <w:r w:rsidRPr="00892651">
                      <w:rPr>
                        <w:rFonts w:ascii="Garamond" w:eastAsia="MS Mincho" w:hAnsi="Garamond"/>
                        <w:b/>
                        <w:bCs/>
                        <w:color w:val="000000"/>
                        <w:sz w:val="28"/>
                        <w:szCs w:val="28"/>
                        <w:lang w:val="fr-CA"/>
                      </w:rPr>
                      <w:t>ORGANISATION DES ÉTATS AMÉRICAINS</w:t>
                    </w:r>
                    <w:r w:rsidRPr="00892651">
                      <w:rPr>
                        <w:rFonts w:ascii="Garamond" w:hAnsi="Garamond"/>
                        <w:b/>
                        <w:sz w:val="28"/>
                        <w:lang w:val="fr-CA"/>
                      </w:rPr>
                      <w:t xml:space="preserve"> </w:t>
                    </w:r>
                  </w:p>
                  <w:p w14:paraId="59C8639D" w14:textId="1D848FB7" w:rsidR="003120C7" w:rsidRPr="00892651" w:rsidRDefault="003120C7" w:rsidP="00892651">
                    <w:pPr>
                      <w:jc w:val="center"/>
                      <w:rPr>
                        <w:rFonts w:eastAsia="MS Mincho"/>
                        <w:sz w:val="24"/>
                        <w:szCs w:val="24"/>
                        <w:lang w:val="fr-CA"/>
                      </w:rPr>
                    </w:pPr>
                    <w:r w:rsidRPr="00892651">
                      <w:rPr>
                        <w:rFonts w:ascii="Garamond" w:eastAsia="MS Mincho" w:hAnsi="Garamond"/>
                        <w:b/>
                        <w:bCs/>
                        <w:color w:val="000000"/>
                        <w:sz w:val="24"/>
                        <w:szCs w:val="24"/>
                        <w:lang w:val="fr-CA"/>
                      </w:rPr>
                      <w:t>Conseil interaméricain pour le développement intégré</w:t>
                    </w:r>
                  </w:p>
                  <w:p w14:paraId="5E894B98" w14:textId="77777777" w:rsidR="003120C7" w:rsidRPr="001F3C96" w:rsidRDefault="003120C7"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C3A3C85" wp14:editId="0186E13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DA2E5" w14:textId="77777777" w:rsidR="003120C7" w:rsidRPr="001F3C96" w:rsidRDefault="003120C7" w:rsidP="00AB7175">
                          <w:pPr>
                            <w:ind w:right="-130"/>
                          </w:pPr>
                          <w:r>
                            <w:rPr>
                              <w:noProof/>
                              <w:lang w:val="en-US"/>
                            </w:rPr>
                            <w:drawing>
                              <wp:inline distT="0" distB="0" distL="0" distR="0" wp14:anchorId="5AE2CE88" wp14:editId="4A1A2699">
                                <wp:extent cx="1102995" cy="775335"/>
                                <wp:effectExtent l="0" t="0" r="0" b="0"/>
                                <wp:docPr id="6"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3C85"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4D4DA2E5" w14:textId="77777777" w:rsidR="003120C7" w:rsidRPr="001F3C96" w:rsidRDefault="003120C7" w:rsidP="00AB7175">
                    <w:pPr>
                      <w:ind w:right="-130"/>
                    </w:pPr>
                    <w:r>
                      <w:rPr>
                        <w:noProof/>
                        <w:lang w:val="en-US"/>
                      </w:rPr>
                      <w:drawing>
                        <wp:inline distT="0" distB="0" distL="0" distR="0" wp14:anchorId="5AE2CE88" wp14:editId="4A1A2699">
                          <wp:extent cx="1102995" cy="775335"/>
                          <wp:effectExtent l="0" t="0" r="0" b="0"/>
                          <wp:docPr id="6"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B9A4347" wp14:editId="2813D815">
          <wp:simplePos x="0" y="0"/>
          <wp:positionH relativeFrom="column">
            <wp:posOffset>-444500</wp:posOffset>
          </wp:positionH>
          <wp:positionV relativeFrom="paragraph">
            <wp:posOffset>-483235</wp:posOffset>
          </wp:positionV>
          <wp:extent cx="822960" cy="824865"/>
          <wp:effectExtent l="0" t="0" r="0" b="0"/>
          <wp:wrapNone/>
          <wp:docPr id="3"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E572B" w14:textId="77777777" w:rsidR="003120C7" w:rsidRPr="001F3C96" w:rsidRDefault="003120C7">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DE17" w14:textId="1CF2AA7D" w:rsidR="003120C7" w:rsidRPr="00B40371" w:rsidRDefault="003120C7">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3"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A55193"/>
    <w:multiLevelType w:val="hybridMultilevel"/>
    <w:tmpl w:val="CEAE8536"/>
    <w:lvl w:ilvl="0" w:tplc="FFFFFFFF">
      <w:start w:val="1"/>
      <w:numFmt w:val="lowerLetter"/>
      <w:lvlText w:val="%1."/>
      <w:lvlJc w:val="left"/>
      <w:pPr>
        <w:ind w:left="720" w:hanging="360"/>
      </w:pPr>
      <w:rPr>
        <w:rFonts w:cs="Times New Roman"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859408F"/>
    <w:multiLevelType w:val="hybridMultilevel"/>
    <w:tmpl w:val="7D62B9FE"/>
    <w:lvl w:ilvl="0" w:tplc="0D6434F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15:restartNumberingAfterBreak="0">
    <w:nsid w:val="1C53519E"/>
    <w:multiLevelType w:val="hybridMultilevel"/>
    <w:tmpl w:val="E2B28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684040"/>
    <w:multiLevelType w:val="hybridMultilevel"/>
    <w:tmpl w:val="2034E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10"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43351"/>
    <w:multiLevelType w:val="hybridMultilevel"/>
    <w:tmpl w:val="AECA0CC0"/>
    <w:lvl w:ilvl="0" w:tplc="04090017">
      <w:start w:val="1"/>
      <w:numFmt w:val="lowerLetter"/>
      <w:lvlText w:val="%1)"/>
      <w:lvlJc w:val="left"/>
      <w:pPr>
        <w:tabs>
          <w:tab w:val="num" w:pos="720"/>
        </w:tabs>
        <w:ind w:left="720" w:hanging="360"/>
      </w:pPr>
      <w:rPr>
        <w:rFonts w:hint="default"/>
        <w:b w:val="0"/>
        <w:i w:val="0"/>
        <w:caps w:val="0"/>
        <w:strike w:val="0"/>
        <w:dstrike w:val="0"/>
        <w:outline w:val="0"/>
        <w:shadow w:val="0"/>
        <w:emboss w:val="0"/>
        <w:imprint w:val="0"/>
        <w:vanish w:val="0"/>
        <w:sz w:val="22"/>
        <w:szCs w:val="22"/>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F964F2"/>
    <w:multiLevelType w:val="multilevel"/>
    <w:tmpl w:val="B2D0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54A55"/>
    <w:multiLevelType w:val="hybridMultilevel"/>
    <w:tmpl w:val="9EE6534C"/>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F5450A"/>
    <w:multiLevelType w:val="multilevel"/>
    <w:tmpl w:val="9EDCC734"/>
    <w:lvl w:ilvl="0">
      <w:start w:val="3"/>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1"/>
      <w:numFmt w:val="bullet"/>
      <w:lvlText w:val=""/>
      <w:lvlJc w:val="left"/>
      <w:pPr>
        <w:tabs>
          <w:tab w:val="num" w:pos="1080"/>
        </w:tabs>
        <w:ind w:left="1080" w:hanging="360"/>
      </w:pPr>
      <w:rPr>
        <w:rFonts w:ascii="Wingdings" w:hAnsi="Wingding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91C23F4"/>
    <w:multiLevelType w:val="hybridMultilevel"/>
    <w:tmpl w:val="AE44F6C4"/>
    <w:lvl w:ilvl="0" w:tplc="48A689BA">
      <w:start w:val="1"/>
      <w:numFmt w:val="lowerLetter"/>
      <w:lvlText w:val="%1."/>
      <w:lvlJc w:val="left"/>
      <w:pPr>
        <w:ind w:left="720" w:hanging="360"/>
      </w:pPr>
      <w:rPr>
        <w:rFonts w:ascii="Times New Roman" w:eastAsia="MS Mincho" w:hAnsi="Times New Roman" w:cs="Times New Roman"/>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436E63"/>
    <w:multiLevelType w:val="hybridMultilevel"/>
    <w:tmpl w:val="9F4CAD88"/>
    <w:lvl w:ilvl="0" w:tplc="09E886FA">
      <w:numFmt w:val="bullet"/>
      <w:lvlText w:val="-"/>
      <w:lvlJc w:val="left"/>
      <w:pPr>
        <w:ind w:left="2520" w:hanging="360"/>
      </w:pPr>
      <w:rPr>
        <w:rFonts w:ascii="Times New Roman" w:eastAsia="Cambr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CE01C91"/>
    <w:multiLevelType w:val="hybridMultilevel"/>
    <w:tmpl w:val="DE5C10B0"/>
    <w:lvl w:ilvl="0" w:tplc="FFFFFFFF">
      <w:start w:val="1"/>
      <w:numFmt w:val="lowerLetter"/>
      <w:lvlText w:val="%1."/>
      <w:lvlJc w:val="left"/>
      <w:pPr>
        <w:ind w:left="720" w:hanging="360"/>
      </w:pPr>
      <w:rPr>
        <w:rFonts w:cs="Times New Roman"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65679C"/>
    <w:multiLevelType w:val="hybridMultilevel"/>
    <w:tmpl w:val="5382F264"/>
    <w:lvl w:ilvl="0" w:tplc="7A2EA32A">
      <w:start w:val="1"/>
      <w:numFmt w:val="lowerLetter"/>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176B2F"/>
    <w:multiLevelType w:val="hybridMultilevel"/>
    <w:tmpl w:val="6D30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FC39A5"/>
    <w:multiLevelType w:val="multilevel"/>
    <w:tmpl w:val="AD82EC86"/>
    <w:lvl w:ilvl="0">
      <w:start w:val="3"/>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1"/>
      <w:numFmt w:val="decimal"/>
      <w:lvlText w:val="%3."/>
      <w:lvlJc w:val="left"/>
      <w:pPr>
        <w:tabs>
          <w:tab w:val="num" w:pos="1080"/>
        </w:tabs>
        <w:ind w:left="1080" w:hanging="360"/>
      </w:pPr>
      <w:rPr>
        <w:rFont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A7B774E"/>
    <w:multiLevelType w:val="hybridMultilevel"/>
    <w:tmpl w:val="77AED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9D0737"/>
    <w:multiLevelType w:val="hybridMultilevel"/>
    <w:tmpl w:val="FD1CA9AA"/>
    <w:lvl w:ilvl="0" w:tplc="04090017">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6" w15:restartNumberingAfterBreak="0">
    <w:nsid w:val="5F532E8C"/>
    <w:multiLevelType w:val="hybridMultilevel"/>
    <w:tmpl w:val="5D8C1BA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28" w15:restartNumberingAfterBreak="0">
    <w:nsid w:val="62120675"/>
    <w:multiLevelType w:val="hybridMultilevel"/>
    <w:tmpl w:val="FC9CA4C4"/>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23728F7"/>
    <w:multiLevelType w:val="hybridMultilevel"/>
    <w:tmpl w:val="69485FA2"/>
    <w:lvl w:ilvl="0" w:tplc="822A058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B4146F"/>
    <w:multiLevelType w:val="multilevel"/>
    <w:tmpl w:val="AD82EC86"/>
    <w:lvl w:ilvl="0">
      <w:start w:val="3"/>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1"/>
      <w:numFmt w:val="decimal"/>
      <w:lvlText w:val="%3."/>
      <w:lvlJc w:val="left"/>
      <w:pPr>
        <w:tabs>
          <w:tab w:val="num" w:pos="1080"/>
        </w:tabs>
        <w:ind w:left="1080" w:hanging="360"/>
      </w:pPr>
      <w:rPr>
        <w:rFont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4D04A72"/>
    <w:multiLevelType w:val="multilevel"/>
    <w:tmpl w:val="928C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F0374"/>
    <w:multiLevelType w:val="hybridMultilevel"/>
    <w:tmpl w:val="F362763A"/>
    <w:lvl w:ilvl="0" w:tplc="BAC21C16">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3C2B17"/>
    <w:multiLevelType w:val="multilevel"/>
    <w:tmpl w:val="FE6E5818"/>
    <w:lvl w:ilvl="0">
      <w:start w:val="1"/>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5"/>
      <w:numFmt w:val="decimal"/>
      <w:lvlText w:val="%3."/>
      <w:lvlJc w:val="left"/>
      <w:pPr>
        <w:tabs>
          <w:tab w:val="num" w:pos="1080"/>
        </w:tabs>
        <w:ind w:left="1080" w:hanging="360"/>
      </w:pPr>
      <w:rPr>
        <w:rFont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4EF3E2D"/>
    <w:multiLevelType w:val="hybridMultilevel"/>
    <w:tmpl w:val="51CEC354"/>
    <w:lvl w:ilvl="0" w:tplc="04090017">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38" w15:restartNumberingAfterBreak="0">
    <w:nsid w:val="78EC38AD"/>
    <w:multiLevelType w:val="hybridMultilevel"/>
    <w:tmpl w:val="91F04BE2"/>
    <w:lvl w:ilvl="0" w:tplc="65A630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2"/>
  </w:num>
  <w:num w:numId="4">
    <w:abstractNumId w:val="37"/>
  </w:num>
  <w:num w:numId="5">
    <w:abstractNumId w:val="10"/>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0"/>
  </w:num>
  <w:num w:numId="10">
    <w:abstractNumId w:val="20"/>
  </w:num>
  <w:num w:numId="11">
    <w:abstractNumId w:val="22"/>
  </w:num>
  <w:num w:numId="12">
    <w:abstractNumId w:val="39"/>
  </w:num>
  <w:num w:numId="13">
    <w:abstractNumId w:val="4"/>
  </w:num>
  <w:num w:numId="14">
    <w:abstractNumId w:val="32"/>
  </w:num>
  <w:num w:numId="15">
    <w:abstractNumId w:val="18"/>
  </w:num>
  <w:num w:numId="16">
    <w:abstractNumId w:val="3"/>
  </w:num>
  <w:num w:numId="17">
    <w:abstractNumId w:val="40"/>
  </w:num>
  <w:num w:numId="18">
    <w:abstractNumId w:val="1"/>
  </w:num>
  <w:num w:numId="19">
    <w:abstractNumId w:val="29"/>
  </w:num>
  <w:num w:numId="20">
    <w:abstractNumId w:val="33"/>
  </w:num>
  <w:num w:numId="21">
    <w:abstractNumId w:val="35"/>
  </w:num>
  <w:num w:numId="22">
    <w:abstractNumId w:val="34"/>
  </w:num>
  <w:num w:numId="23">
    <w:abstractNumId w:val="11"/>
  </w:num>
  <w:num w:numId="24">
    <w:abstractNumId w:val="36"/>
  </w:num>
  <w:num w:numId="25">
    <w:abstractNumId w:val="23"/>
  </w:num>
  <w:num w:numId="26">
    <w:abstractNumId w:val="30"/>
  </w:num>
  <w:num w:numId="27">
    <w:abstractNumId w:val="28"/>
  </w:num>
  <w:num w:numId="28">
    <w:abstractNumId w:val="31"/>
  </w:num>
  <w:num w:numId="29">
    <w:abstractNumId w:val="12"/>
  </w:num>
  <w:num w:numId="30">
    <w:abstractNumId w:val="14"/>
  </w:num>
  <w:num w:numId="31">
    <w:abstractNumId w:val="7"/>
  </w:num>
  <w:num w:numId="32">
    <w:abstractNumId w:val="13"/>
  </w:num>
  <w:num w:numId="33">
    <w:abstractNumId w:val="16"/>
  </w:num>
  <w:num w:numId="34">
    <w:abstractNumId w:val="25"/>
  </w:num>
  <w:num w:numId="35">
    <w:abstractNumId w:val="15"/>
  </w:num>
  <w:num w:numId="36">
    <w:abstractNumId w:val="19"/>
  </w:num>
  <w:num w:numId="3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1"/>
  </w:num>
  <w:num w:numId="40">
    <w:abstractNumId w:val="8"/>
  </w:num>
  <w:num w:numId="41">
    <w:abstractNumId w:val="38"/>
  </w:num>
  <w:num w:numId="42">
    <w:abstractNumId w:val="6"/>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ctiveWritingStyle w:appName="MSWord" w:lang="fr-CA"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047F"/>
    <w:rsid w:val="00011272"/>
    <w:rsid w:val="000129E8"/>
    <w:rsid w:val="000205EC"/>
    <w:rsid w:val="000427B5"/>
    <w:rsid w:val="00050886"/>
    <w:rsid w:val="00061861"/>
    <w:rsid w:val="00064A6B"/>
    <w:rsid w:val="00064DCC"/>
    <w:rsid w:val="000661F4"/>
    <w:rsid w:val="00070537"/>
    <w:rsid w:val="0007278C"/>
    <w:rsid w:val="000736AA"/>
    <w:rsid w:val="00073CCC"/>
    <w:rsid w:val="00074325"/>
    <w:rsid w:val="00074E66"/>
    <w:rsid w:val="00092294"/>
    <w:rsid w:val="000969F9"/>
    <w:rsid w:val="00097899"/>
    <w:rsid w:val="000A4CC6"/>
    <w:rsid w:val="000A72E3"/>
    <w:rsid w:val="000B1FCF"/>
    <w:rsid w:val="000B43F5"/>
    <w:rsid w:val="000B6478"/>
    <w:rsid w:val="000C3438"/>
    <w:rsid w:val="000C344F"/>
    <w:rsid w:val="000D4368"/>
    <w:rsid w:val="000D540D"/>
    <w:rsid w:val="000D5A53"/>
    <w:rsid w:val="000D6070"/>
    <w:rsid w:val="000E313E"/>
    <w:rsid w:val="000E439E"/>
    <w:rsid w:val="000E4D08"/>
    <w:rsid w:val="000E6C8E"/>
    <w:rsid w:val="00100FE1"/>
    <w:rsid w:val="001069A4"/>
    <w:rsid w:val="00106D57"/>
    <w:rsid w:val="00124219"/>
    <w:rsid w:val="001259E2"/>
    <w:rsid w:val="0012611C"/>
    <w:rsid w:val="0013037E"/>
    <w:rsid w:val="00133A15"/>
    <w:rsid w:val="001405C9"/>
    <w:rsid w:val="00142D34"/>
    <w:rsid w:val="00146FB1"/>
    <w:rsid w:val="0014768C"/>
    <w:rsid w:val="00150AE4"/>
    <w:rsid w:val="00152D2E"/>
    <w:rsid w:val="00153DD8"/>
    <w:rsid w:val="0016660D"/>
    <w:rsid w:val="00166C73"/>
    <w:rsid w:val="00171B89"/>
    <w:rsid w:val="00180746"/>
    <w:rsid w:val="00180A71"/>
    <w:rsid w:val="00182BE2"/>
    <w:rsid w:val="00183C2C"/>
    <w:rsid w:val="001842C2"/>
    <w:rsid w:val="00187D59"/>
    <w:rsid w:val="001B0828"/>
    <w:rsid w:val="001B0AB0"/>
    <w:rsid w:val="001C0F73"/>
    <w:rsid w:val="001C6DC5"/>
    <w:rsid w:val="001D0221"/>
    <w:rsid w:val="001D738C"/>
    <w:rsid w:val="001E3150"/>
    <w:rsid w:val="001E3C78"/>
    <w:rsid w:val="001F2739"/>
    <w:rsid w:val="001F3C96"/>
    <w:rsid w:val="001F3F2D"/>
    <w:rsid w:val="0020227F"/>
    <w:rsid w:val="002024FE"/>
    <w:rsid w:val="00203839"/>
    <w:rsid w:val="0020460C"/>
    <w:rsid w:val="002050F0"/>
    <w:rsid w:val="00222AFE"/>
    <w:rsid w:val="00224C3F"/>
    <w:rsid w:val="00225597"/>
    <w:rsid w:val="00231F56"/>
    <w:rsid w:val="00234996"/>
    <w:rsid w:val="00235CB9"/>
    <w:rsid w:val="00264202"/>
    <w:rsid w:val="0026449A"/>
    <w:rsid w:val="002678ED"/>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B5F3F"/>
    <w:rsid w:val="002C6B0D"/>
    <w:rsid w:val="002D412D"/>
    <w:rsid w:val="002E2CC7"/>
    <w:rsid w:val="002E609F"/>
    <w:rsid w:val="002F0A27"/>
    <w:rsid w:val="002F0AF9"/>
    <w:rsid w:val="002F25F2"/>
    <w:rsid w:val="002F5352"/>
    <w:rsid w:val="00305E93"/>
    <w:rsid w:val="0031130C"/>
    <w:rsid w:val="003116AC"/>
    <w:rsid w:val="003120C7"/>
    <w:rsid w:val="0032713A"/>
    <w:rsid w:val="003302CF"/>
    <w:rsid w:val="00335ABE"/>
    <w:rsid w:val="003366D5"/>
    <w:rsid w:val="0034034C"/>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13FE5"/>
    <w:rsid w:val="00414A9D"/>
    <w:rsid w:val="00415C84"/>
    <w:rsid w:val="00421AA1"/>
    <w:rsid w:val="004279F5"/>
    <w:rsid w:val="004448C1"/>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1692E"/>
    <w:rsid w:val="005336D0"/>
    <w:rsid w:val="00535A10"/>
    <w:rsid w:val="0053678B"/>
    <w:rsid w:val="00540938"/>
    <w:rsid w:val="00545432"/>
    <w:rsid w:val="005462E3"/>
    <w:rsid w:val="0055186F"/>
    <w:rsid w:val="005541C7"/>
    <w:rsid w:val="00564C90"/>
    <w:rsid w:val="00564FA3"/>
    <w:rsid w:val="005679D8"/>
    <w:rsid w:val="00575576"/>
    <w:rsid w:val="00577517"/>
    <w:rsid w:val="0058420A"/>
    <w:rsid w:val="0058459D"/>
    <w:rsid w:val="00587018"/>
    <w:rsid w:val="00594069"/>
    <w:rsid w:val="005A5372"/>
    <w:rsid w:val="005B5F61"/>
    <w:rsid w:val="005B7D03"/>
    <w:rsid w:val="005C20AF"/>
    <w:rsid w:val="005D1365"/>
    <w:rsid w:val="005D3406"/>
    <w:rsid w:val="005D44CE"/>
    <w:rsid w:val="005D74F2"/>
    <w:rsid w:val="005E085B"/>
    <w:rsid w:val="005F1964"/>
    <w:rsid w:val="005F29C1"/>
    <w:rsid w:val="005F78BB"/>
    <w:rsid w:val="00602980"/>
    <w:rsid w:val="006123C5"/>
    <w:rsid w:val="00612E0C"/>
    <w:rsid w:val="00622F41"/>
    <w:rsid w:val="00634E7B"/>
    <w:rsid w:val="006374D0"/>
    <w:rsid w:val="00642E66"/>
    <w:rsid w:val="0064648A"/>
    <w:rsid w:val="00655B90"/>
    <w:rsid w:val="00663D49"/>
    <w:rsid w:val="00666B25"/>
    <w:rsid w:val="00670E8A"/>
    <w:rsid w:val="006711F3"/>
    <w:rsid w:val="00672097"/>
    <w:rsid w:val="00675F54"/>
    <w:rsid w:val="00680EA5"/>
    <w:rsid w:val="006839FF"/>
    <w:rsid w:val="00685580"/>
    <w:rsid w:val="00686FEA"/>
    <w:rsid w:val="00691B9D"/>
    <w:rsid w:val="00692317"/>
    <w:rsid w:val="006A1A6B"/>
    <w:rsid w:val="006A483E"/>
    <w:rsid w:val="006A545B"/>
    <w:rsid w:val="006A6025"/>
    <w:rsid w:val="006A67F9"/>
    <w:rsid w:val="006A777D"/>
    <w:rsid w:val="006B21AD"/>
    <w:rsid w:val="006B3BA2"/>
    <w:rsid w:val="006B710A"/>
    <w:rsid w:val="006C6F0E"/>
    <w:rsid w:val="006D11BB"/>
    <w:rsid w:val="006D7239"/>
    <w:rsid w:val="006E3A70"/>
    <w:rsid w:val="006F0712"/>
    <w:rsid w:val="006F4488"/>
    <w:rsid w:val="00721843"/>
    <w:rsid w:val="00722693"/>
    <w:rsid w:val="00723DE2"/>
    <w:rsid w:val="00723EE9"/>
    <w:rsid w:val="00724D75"/>
    <w:rsid w:val="0072562F"/>
    <w:rsid w:val="00730E0A"/>
    <w:rsid w:val="00731A03"/>
    <w:rsid w:val="007325A6"/>
    <w:rsid w:val="0073480E"/>
    <w:rsid w:val="00743DD7"/>
    <w:rsid w:val="007443E9"/>
    <w:rsid w:val="007477B2"/>
    <w:rsid w:val="00756232"/>
    <w:rsid w:val="00763B33"/>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471A"/>
    <w:rsid w:val="007D5C3E"/>
    <w:rsid w:val="007D764E"/>
    <w:rsid w:val="007E4931"/>
    <w:rsid w:val="007E4BB3"/>
    <w:rsid w:val="007E57B0"/>
    <w:rsid w:val="007E6D06"/>
    <w:rsid w:val="007F029E"/>
    <w:rsid w:val="007F13AB"/>
    <w:rsid w:val="007F22EF"/>
    <w:rsid w:val="007F2774"/>
    <w:rsid w:val="007F764A"/>
    <w:rsid w:val="00801C23"/>
    <w:rsid w:val="008023AC"/>
    <w:rsid w:val="008026FE"/>
    <w:rsid w:val="00815A1F"/>
    <w:rsid w:val="00820F66"/>
    <w:rsid w:val="00821E7C"/>
    <w:rsid w:val="00827358"/>
    <w:rsid w:val="00827809"/>
    <w:rsid w:val="00836CCC"/>
    <w:rsid w:val="0084046A"/>
    <w:rsid w:val="00860083"/>
    <w:rsid w:val="00860DE1"/>
    <w:rsid w:val="00865686"/>
    <w:rsid w:val="00865B5C"/>
    <w:rsid w:val="00870AC5"/>
    <w:rsid w:val="00873687"/>
    <w:rsid w:val="008757F5"/>
    <w:rsid w:val="008814B8"/>
    <w:rsid w:val="008819DA"/>
    <w:rsid w:val="00887A65"/>
    <w:rsid w:val="00887AF0"/>
    <w:rsid w:val="00887DA5"/>
    <w:rsid w:val="0089063B"/>
    <w:rsid w:val="00890C34"/>
    <w:rsid w:val="008917B9"/>
    <w:rsid w:val="00892651"/>
    <w:rsid w:val="00896014"/>
    <w:rsid w:val="008A2F14"/>
    <w:rsid w:val="008B37C3"/>
    <w:rsid w:val="008B4134"/>
    <w:rsid w:val="008B4457"/>
    <w:rsid w:val="008B5AF8"/>
    <w:rsid w:val="008C254E"/>
    <w:rsid w:val="008D2C52"/>
    <w:rsid w:val="008D57AD"/>
    <w:rsid w:val="008F747C"/>
    <w:rsid w:val="0090209F"/>
    <w:rsid w:val="0090306F"/>
    <w:rsid w:val="009054CB"/>
    <w:rsid w:val="00910645"/>
    <w:rsid w:val="00920867"/>
    <w:rsid w:val="00920F2A"/>
    <w:rsid w:val="00921B83"/>
    <w:rsid w:val="00921E9E"/>
    <w:rsid w:val="00922D98"/>
    <w:rsid w:val="00924BA1"/>
    <w:rsid w:val="00925A4A"/>
    <w:rsid w:val="009304AE"/>
    <w:rsid w:val="00932EC7"/>
    <w:rsid w:val="00934888"/>
    <w:rsid w:val="0093527F"/>
    <w:rsid w:val="00942059"/>
    <w:rsid w:val="00942174"/>
    <w:rsid w:val="00943F3F"/>
    <w:rsid w:val="00945D81"/>
    <w:rsid w:val="0095171A"/>
    <w:rsid w:val="009557DF"/>
    <w:rsid w:val="009571C8"/>
    <w:rsid w:val="0096142F"/>
    <w:rsid w:val="00962EF0"/>
    <w:rsid w:val="00965A6D"/>
    <w:rsid w:val="0097131C"/>
    <w:rsid w:val="00986E8C"/>
    <w:rsid w:val="00995266"/>
    <w:rsid w:val="009979A7"/>
    <w:rsid w:val="009A194A"/>
    <w:rsid w:val="009A4968"/>
    <w:rsid w:val="009A7802"/>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4777"/>
    <w:rsid w:val="00A36552"/>
    <w:rsid w:val="00A5263A"/>
    <w:rsid w:val="00A52CAE"/>
    <w:rsid w:val="00A61635"/>
    <w:rsid w:val="00A65508"/>
    <w:rsid w:val="00A67CD8"/>
    <w:rsid w:val="00A74B2B"/>
    <w:rsid w:val="00A840AC"/>
    <w:rsid w:val="00A851C2"/>
    <w:rsid w:val="00A86D6C"/>
    <w:rsid w:val="00A870BA"/>
    <w:rsid w:val="00A90B8F"/>
    <w:rsid w:val="00A9203C"/>
    <w:rsid w:val="00A946F7"/>
    <w:rsid w:val="00A96D30"/>
    <w:rsid w:val="00A97B79"/>
    <w:rsid w:val="00AA2AE0"/>
    <w:rsid w:val="00AA7CBB"/>
    <w:rsid w:val="00AB7175"/>
    <w:rsid w:val="00AC30CE"/>
    <w:rsid w:val="00AC3A0C"/>
    <w:rsid w:val="00AC4232"/>
    <w:rsid w:val="00AC7FA2"/>
    <w:rsid w:val="00AD4B7D"/>
    <w:rsid w:val="00AD6394"/>
    <w:rsid w:val="00AE13AF"/>
    <w:rsid w:val="00AF06BC"/>
    <w:rsid w:val="00AF0C03"/>
    <w:rsid w:val="00B16016"/>
    <w:rsid w:val="00B1654F"/>
    <w:rsid w:val="00B234AF"/>
    <w:rsid w:val="00B2535C"/>
    <w:rsid w:val="00B27F1B"/>
    <w:rsid w:val="00B43107"/>
    <w:rsid w:val="00B439EC"/>
    <w:rsid w:val="00B47109"/>
    <w:rsid w:val="00B50945"/>
    <w:rsid w:val="00B5122D"/>
    <w:rsid w:val="00B53242"/>
    <w:rsid w:val="00B5382C"/>
    <w:rsid w:val="00B5781C"/>
    <w:rsid w:val="00B624CF"/>
    <w:rsid w:val="00B63B4B"/>
    <w:rsid w:val="00B6694A"/>
    <w:rsid w:val="00B847B7"/>
    <w:rsid w:val="00B86018"/>
    <w:rsid w:val="00B90CD0"/>
    <w:rsid w:val="00B930C9"/>
    <w:rsid w:val="00B94C7D"/>
    <w:rsid w:val="00B97D8D"/>
    <w:rsid w:val="00BA3604"/>
    <w:rsid w:val="00BB0341"/>
    <w:rsid w:val="00BB0755"/>
    <w:rsid w:val="00BB4A78"/>
    <w:rsid w:val="00BB7135"/>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672"/>
    <w:rsid w:val="00C46BCF"/>
    <w:rsid w:val="00C51DDA"/>
    <w:rsid w:val="00C52216"/>
    <w:rsid w:val="00C607E3"/>
    <w:rsid w:val="00C61825"/>
    <w:rsid w:val="00C6456D"/>
    <w:rsid w:val="00C81A83"/>
    <w:rsid w:val="00C83711"/>
    <w:rsid w:val="00C8384A"/>
    <w:rsid w:val="00C878A5"/>
    <w:rsid w:val="00C90BA2"/>
    <w:rsid w:val="00C92818"/>
    <w:rsid w:val="00C962B2"/>
    <w:rsid w:val="00CA12D4"/>
    <w:rsid w:val="00CA2349"/>
    <w:rsid w:val="00CB0A35"/>
    <w:rsid w:val="00CB2F2F"/>
    <w:rsid w:val="00CC49AE"/>
    <w:rsid w:val="00CC550E"/>
    <w:rsid w:val="00CC7FAC"/>
    <w:rsid w:val="00CD3A0E"/>
    <w:rsid w:val="00CD3B89"/>
    <w:rsid w:val="00CD472D"/>
    <w:rsid w:val="00CE52EB"/>
    <w:rsid w:val="00CF4554"/>
    <w:rsid w:val="00CF4D95"/>
    <w:rsid w:val="00CF629A"/>
    <w:rsid w:val="00CF6933"/>
    <w:rsid w:val="00CF6FDB"/>
    <w:rsid w:val="00D02797"/>
    <w:rsid w:val="00D07BD9"/>
    <w:rsid w:val="00D108CD"/>
    <w:rsid w:val="00D12A50"/>
    <w:rsid w:val="00D27F2D"/>
    <w:rsid w:val="00D307BF"/>
    <w:rsid w:val="00D312C9"/>
    <w:rsid w:val="00D31989"/>
    <w:rsid w:val="00D324C0"/>
    <w:rsid w:val="00D32A6A"/>
    <w:rsid w:val="00D54D8F"/>
    <w:rsid w:val="00D57730"/>
    <w:rsid w:val="00D643E9"/>
    <w:rsid w:val="00D64EA6"/>
    <w:rsid w:val="00D65B69"/>
    <w:rsid w:val="00D6769E"/>
    <w:rsid w:val="00D676CC"/>
    <w:rsid w:val="00D80335"/>
    <w:rsid w:val="00D8755F"/>
    <w:rsid w:val="00D94E91"/>
    <w:rsid w:val="00DA67FE"/>
    <w:rsid w:val="00DB0FDA"/>
    <w:rsid w:val="00DB360D"/>
    <w:rsid w:val="00DB36EA"/>
    <w:rsid w:val="00DB3B6E"/>
    <w:rsid w:val="00DB5D3D"/>
    <w:rsid w:val="00DC24A9"/>
    <w:rsid w:val="00DC4BF4"/>
    <w:rsid w:val="00DC520A"/>
    <w:rsid w:val="00DD0139"/>
    <w:rsid w:val="00DD0DD6"/>
    <w:rsid w:val="00DD3668"/>
    <w:rsid w:val="00DE2DA4"/>
    <w:rsid w:val="00DF12CD"/>
    <w:rsid w:val="00E0149A"/>
    <w:rsid w:val="00E0378E"/>
    <w:rsid w:val="00E0439B"/>
    <w:rsid w:val="00E0528B"/>
    <w:rsid w:val="00E06590"/>
    <w:rsid w:val="00E072BE"/>
    <w:rsid w:val="00E16177"/>
    <w:rsid w:val="00E209E8"/>
    <w:rsid w:val="00E22165"/>
    <w:rsid w:val="00E23168"/>
    <w:rsid w:val="00E256A5"/>
    <w:rsid w:val="00E3284A"/>
    <w:rsid w:val="00E40079"/>
    <w:rsid w:val="00E423A7"/>
    <w:rsid w:val="00E50C47"/>
    <w:rsid w:val="00E51CC2"/>
    <w:rsid w:val="00E55047"/>
    <w:rsid w:val="00E55B8A"/>
    <w:rsid w:val="00E61585"/>
    <w:rsid w:val="00E83BE7"/>
    <w:rsid w:val="00E90F30"/>
    <w:rsid w:val="00E946CB"/>
    <w:rsid w:val="00EA188D"/>
    <w:rsid w:val="00EA1F8C"/>
    <w:rsid w:val="00EA7DE7"/>
    <w:rsid w:val="00EB09BC"/>
    <w:rsid w:val="00EB69E3"/>
    <w:rsid w:val="00EB7237"/>
    <w:rsid w:val="00EB7C4A"/>
    <w:rsid w:val="00EC00D8"/>
    <w:rsid w:val="00EC5E91"/>
    <w:rsid w:val="00EC7711"/>
    <w:rsid w:val="00ED2AF4"/>
    <w:rsid w:val="00ED2DE0"/>
    <w:rsid w:val="00ED7C6A"/>
    <w:rsid w:val="00EE29AE"/>
    <w:rsid w:val="00EE51B7"/>
    <w:rsid w:val="00EE7A49"/>
    <w:rsid w:val="00EE7D67"/>
    <w:rsid w:val="00EF5709"/>
    <w:rsid w:val="00F013AE"/>
    <w:rsid w:val="00F0248D"/>
    <w:rsid w:val="00F0479A"/>
    <w:rsid w:val="00F103CE"/>
    <w:rsid w:val="00F11E69"/>
    <w:rsid w:val="00F213D6"/>
    <w:rsid w:val="00F256C7"/>
    <w:rsid w:val="00F31B9A"/>
    <w:rsid w:val="00F4735E"/>
    <w:rsid w:val="00F5197F"/>
    <w:rsid w:val="00F524DB"/>
    <w:rsid w:val="00F530B2"/>
    <w:rsid w:val="00F53223"/>
    <w:rsid w:val="00F663E8"/>
    <w:rsid w:val="00F71307"/>
    <w:rsid w:val="00F76DC9"/>
    <w:rsid w:val="00F773E4"/>
    <w:rsid w:val="00F8041D"/>
    <w:rsid w:val="00F8105E"/>
    <w:rsid w:val="00F87541"/>
    <w:rsid w:val="00F91F7C"/>
    <w:rsid w:val="00F948A2"/>
    <w:rsid w:val="00FA607C"/>
    <w:rsid w:val="00FA61C9"/>
    <w:rsid w:val="00FA6A04"/>
    <w:rsid w:val="00FB0853"/>
    <w:rsid w:val="00FB2A63"/>
    <w:rsid w:val="00FB6445"/>
    <w:rsid w:val="00FC16EC"/>
    <w:rsid w:val="00FC47FA"/>
    <w:rsid w:val="00FC73C7"/>
    <w:rsid w:val="00FD02D9"/>
    <w:rsid w:val="00FD4F65"/>
    <w:rsid w:val="00FE356F"/>
    <w:rsid w:val="00FE404F"/>
    <w:rsid w:val="00FE7AA0"/>
    <w:rsid w:val="00FF170A"/>
    <w:rsid w:val="00FF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C7D2E"/>
  <w15:docId w15:val="{A1B4E248-6329-4FFE-99F0-29C47AC8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lang w:val="fr-FR"/>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lang w:val="es-CO"/>
    </w:rPr>
  </w:style>
  <w:style w:type="paragraph" w:styleId="Heading4">
    <w:name w:val="heading 4"/>
    <w:basedOn w:val="Normal"/>
    <w:next w:val="Normal"/>
    <w:link w:val="Heading4Char"/>
    <w:qFormat/>
    <w:rsid w:val="009A7802"/>
    <w:pPr>
      <w:keepNext/>
      <w:spacing w:before="240" w:after="60"/>
      <w:outlineLvl w:val="3"/>
    </w:pPr>
    <w:rPr>
      <w:b/>
      <w:bCs/>
      <w:sz w:val="28"/>
      <w:szCs w:val="28"/>
      <w:lang w:val="fr-FR"/>
    </w:rPr>
  </w:style>
  <w:style w:type="paragraph" w:styleId="Heading5">
    <w:name w:val="heading 5"/>
    <w:basedOn w:val="Normal"/>
    <w:next w:val="Normal"/>
    <w:link w:val="Heading5Char"/>
    <w:qFormat/>
    <w:rsid w:val="009A7802"/>
    <w:pPr>
      <w:spacing w:before="240" w:after="60"/>
      <w:outlineLvl w:val="4"/>
    </w:pPr>
    <w:rPr>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rsid w:val="00653821"/>
    <w:rPr>
      <w:vertAlign w:val="superscript"/>
      <w:lang w:val="es-ES"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aliases w:val="footnote text Char"/>
    <w:link w:val="FootnoteText"/>
    <w:rsid w:val="00CD18F0"/>
  </w:style>
  <w:style w:type="character" w:customStyle="1" w:styleId="st1">
    <w:name w:val="st1"/>
    <w:rsid w:val="000749FE"/>
  </w:style>
  <w:style w:type="paragraph" w:styleId="PlainText">
    <w:name w:val="Plain Text"/>
    <w:basedOn w:val="Normal"/>
    <w:link w:val="PlainTextChar"/>
    <w:unhideWhenUsed/>
    <w:rsid w:val="000B127B"/>
    <w:rPr>
      <w:rFonts w:ascii="Courier New" w:eastAsia="Calibri" w:hAnsi="Courier New" w:cs="Courier New"/>
    </w:rPr>
  </w:style>
  <w:style w:type="character" w:customStyle="1" w:styleId="PlainTextChar">
    <w:name w:val="Plain Text Char"/>
    <w:link w:val="PlainText"/>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nhideWhenUsed/>
    <w:rsid w:val="007E6D06"/>
    <w:rPr>
      <w:sz w:val="16"/>
      <w:szCs w:val="16"/>
    </w:rPr>
  </w:style>
  <w:style w:type="paragraph" w:styleId="CommentText">
    <w:name w:val="annotation text"/>
    <w:basedOn w:val="Normal"/>
    <w:link w:val="CommentTextChar"/>
    <w:unhideWhenUsed/>
    <w:rsid w:val="007E6D06"/>
    <w:pPr>
      <w:spacing w:after="200"/>
    </w:pPr>
    <w:rPr>
      <w:rFonts w:ascii="Calibri" w:eastAsia="Calibri" w:hAnsi="Calibri"/>
    </w:rPr>
  </w:style>
  <w:style w:type="character" w:customStyle="1" w:styleId="CommentTextChar">
    <w:name w:val="Comment Text Char"/>
    <w:link w:val="CommentText"/>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fr-FR"/>
    </w:rPr>
  </w:style>
  <w:style w:type="character" w:customStyle="1" w:styleId="Heading3Char">
    <w:name w:val="Heading 3 Char"/>
    <w:basedOn w:val="DefaultParagraphFont"/>
    <w:link w:val="Heading3"/>
    <w:rsid w:val="009A7802"/>
    <w:rPr>
      <w:rFonts w:ascii="Arial" w:hAnsi="Arial"/>
      <w:b/>
      <w:spacing w:val="-2"/>
      <w:sz w:val="22"/>
      <w:lang w:val="es-CO"/>
    </w:rPr>
  </w:style>
  <w:style w:type="character" w:customStyle="1" w:styleId="Heading4Char">
    <w:name w:val="Heading 4 Char"/>
    <w:basedOn w:val="DefaultParagraphFont"/>
    <w:link w:val="Heading4"/>
    <w:rsid w:val="009A7802"/>
    <w:rPr>
      <w:b/>
      <w:bCs/>
      <w:sz w:val="28"/>
      <w:szCs w:val="28"/>
      <w:lang w:val="fr-FR"/>
    </w:rPr>
  </w:style>
  <w:style w:type="character" w:customStyle="1" w:styleId="Heading5Char">
    <w:name w:val="Heading 5 Char"/>
    <w:basedOn w:val="DefaultParagraphFont"/>
    <w:link w:val="Heading5"/>
    <w:rsid w:val="009A7802"/>
    <w:rPr>
      <w:b/>
      <w:bCs/>
      <w:i/>
      <w:iCs/>
      <w:sz w:val="26"/>
      <w:szCs w:val="26"/>
      <w:lang w:val="fr-FR"/>
    </w:rPr>
  </w:style>
  <w:style w:type="numbering" w:customStyle="1" w:styleId="NoList1">
    <w:name w:val="No List1"/>
    <w:next w:val="NoList"/>
    <w:uiPriority w:val="99"/>
    <w:semiHidden/>
    <w:unhideWhenUsed/>
    <w:rsid w:val="009A7802"/>
  </w:style>
  <w:style w:type="character" w:customStyle="1" w:styleId="Heading1Char">
    <w:name w:val="Heading 1 Char"/>
    <w:basedOn w:val="DefaultParagraphFont"/>
    <w:link w:val="Heading1"/>
    <w:rsid w:val="009A7802"/>
    <w:rPr>
      <w:rFonts w:ascii="Arial" w:hAnsi="Arial"/>
      <w:b/>
      <w:bCs/>
      <w:sz w:val="22"/>
    </w:rPr>
  </w:style>
  <w:style w:type="numbering" w:customStyle="1" w:styleId="NoList11">
    <w:name w:val="No List11"/>
    <w:next w:val="NoList"/>
    <w:semiHidden/>
    <w:rsid w:val="009A7802"/>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lang w:val="en-US"/>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lang w:val="en-US"/>
    </w:rPr>
  </w:style>
  <w:style w:type="paragraph" w:styleId="Title">
    <w:name w:val="Title"/>
    <w:basedOn w:val="Normal"/>
    <w:link w:val="TitleChar"/>
    <w:qFormat/>
    <w:rsid w:val="009A7802"/>
    <w:pPr>
      <w:jc w:val="center"/>
    </w:pPr>
    <w:rPr>
      <w:sz w:val="28"/>
      <w:szCs w:val="24"/>
      <w:lang w:val="es-ES_tradnl" w:eastAsia="x-none"/>
    </w:rPr>
  </w:style>
  <w:style w:type="character" w:customStyle="1" w:styleId="TitleChar">
    <w:name w:val="Title Char"/>
    <w:basedOn w:val="DefaultParagraphFont"/>
    <w:link w:val="Title"/>
    <w:rsid w:val="009A7802"/>
    <w:rPr>
      <w:sz w:val="28"/>
      <w:szCs w:val="24"/>
      <w:lang w:val="es-ES_tradnl"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rPr>
      <w:lang w:val="en-US"/>
    </w:r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9A7802"/>
    <w:pPr>
      <w:tabs>
        <w:tab w:val="left" w:pos="1440"/>
        <w:tab w:val="left" w:pos="1800"/>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lang w:val="en-US"/>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rsid w:val="009A7802"/>
    <w:pPr>
      <w:autoSpaceDE w:val="0"/>
      <w:autoSpaceDN w:val="0"/>
      <w:adjustRightInd w:val="0"/>
    </w:pPr>
    <w:rPr>
      <w:color w:val="000000"/>
      <w:sz w:val="24"/>
      <w:szCs w:val="24"/>
      <w:lang w:val="en-US"/>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es-ES_tradnl"/>
    </w:rPr>
  </w:style>
  <w:style w:type="paragraph" w:customStyle="1" w:styleId="Style">
    <w:name w:val="Style"/>
    <w:rsid w:val="009A7802"/>
    <w:pPr>
      <w:widowControl w:val="0"/>
      <w:autoSpaceDE w:val="0"/>
      <w:autoSpaceDN w:val="0"/>
      <w:adjustRightInd w:val="0"/>
    </w:pPr>
    <w:rPr>
      <w:rFonts w:ascii="Arial" w:hAnsi="Arial" w:cs="Arial"/>
      <w:sz w:val="24"/>
      <w:szCs w:val="24"/>
      <w:lang w:val="en-US"/>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es-AR"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lang w:val="en-US"/>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lang w:val="es-AR"/>
    </w:rPr>
  </w:style>
  <w:style w:type="character" w:customStyle="1" w:styleId="BodyTextIndent2Char">
    <w:name w:val="Body Text Indent 2 Char"/>
    <w:basedOn w:val="DefaultParagraphFont"/>
    <w:link w:val="BodyTextIndent2"/>
    <w:rsid w:val="009A7802"/>
    <w:rPr>
      <w:rFonts w:ascii="Arial" w:hAnsi="Arial"/>
      <w:sz w:val="22"/>
      <w:lang w:val="es-AR"/>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lang w:val="pt-PT"/>
    </w:rPr>
  </w:style>
  <w:style w:type="paragraph" w:customStyle="1" w:styleId="Bullets">
    <w:name w:val="Bullets"/>
    <w:basedOn w:val="Normal"/>
    <w:rsid w:val="009A7802"/>
    <w:pPr>
      <w:numPr>
        <w:numId w:val="22"/>
      </w:numPr>
      <w:tabs>
        <w:tab w:val="num" w:pos="360"/>
      </w:tabs>
      <w:spacing w:before="120"/>
      <w:jc w:val="both"/>
    </w:pPr>
    <w:rPr>
      <w:rFonts w:ascii="Arial" w:hAnsi="Arial"/>
      <w:sz w:val="22"/>
      <w:lang w:val="fr-CA"/>
    </w:rPr>
  </w:style>
  <w:style w:type="paragraph" w:styleId="TOC2">
    <w:name w:val="toc 2"/>
    <w:basedOn w:val="Normal"/>
    <w:next w:val="Normal"/>
    <w:autoRedefine/>
    <w:uiPriority w:val="39"/>
    <w:rsid w:val="009A7802"/>
    <w:pPr>
      <w:tabs>
        <w:tab w:val="left" w:pos="1440"/>
        <w:tab w:val="right" w:leader="dot" w:pos="9360"/>
      </w:tabs>
      <w:ind w:left="1440" w:right="511" w:hanging="720"/>
      <w:jc w:val="both"/>
    </w:pPr>
    <w:rPr>
      <w:rFonts w:ascii="Times" w:eastAsia="Times" w:hAnsi="Times"/>
      <w:sz w:val="22"/>
      <w:lang w:val="fr-FR"/>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lang w:val="en-US"/>
    </w:rPr>
  </w:style>
  <w:style w:type="paragraph" w:customStyle="1" w:styleId="CharChar2CharCarChar">
    <w:name w:val="Char Char2 Char Car Char"/>
    <w:basedOn w:val="Normal"/>
    <w:next w:val="Normal"/>
    <w:rsid w:val="009A7802"/>
    <w:pPr>
      <w:spacing w:after="160" w:line="240" w:lineRule="exact"/>
    </w:pPr>
    <w:rPr>
      <w:rFonts w:ascii="Tahoma" w:hAnsi="Tahoma"/>
      <w:sz w:val="24"/>
      <w:lang w:val="en-US"/>
    </w:rPr>
  </w:style>
  <w:style w:type="paragraph" w:styleId="Revision">
    <w:name w:val="Revision"/>
    <w:hidden/>
    <w:semiHidden/>
    <w:rsid w:val="009A7802"/>
    <w:rPr>
      <w:lang w:val="fr-FR"/>
    </w:rPr>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lang w:val="es-ES_tradnl"/>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lang w:val="en-US"/>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val="en-US" w:eastAsia="ja-JP"/>
    </w:rPr>
  </w:style>
  <w:style w:type="character" w:customStyle="1" w:styleId="CharChar">
    <w:name w:val="Char Char"/>
    <w:semiHidden/>
    <w:locked/>
    <w:rsid w:val="009A7802"/>
    <w:rPr>
      <w:rFonts w:ascii="Univers" w:hAnsi="Univers"/>
      <w:sz w:val="22"/>
      <w:lang w:val="en-US"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val="es-CO"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lang w:val="en-US"/>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lang w:val="es-ES_tradnl"/>
    </w:rPr>
  </w:style>
  <w:style w:type="character" w:customStyle="1" w:styleId="CharChar21">
    <w:name w:val="Char Char21"/>
    <w:rsid w:val="009A7802"/>
    <w:rPr>
      <w:rFonts w:cs="Times New Roman"/>
      <w:lang w:val="es-ES_tradnl" w:eastAsia="x-none"/>
    </w:rPr>
  </w:style>
  <w:style w:type="character" w:customStyle="1" w:styleId="CharChar31">
    <w:name w:val="Char Char31"/>
    <w:rsid w:val="009A7802"/>
    <w:rPr>
      <w:rFonts w:cs="Times New Roman"/>
      <w:sz w:val="24"/>
      <w:lang w:val="es-AR"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val="es-ES"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A90B8F"/>
    <w:pPr>
      <w:tabs>
        <w:tab w:val="left" w:pos="180"/>
        <w:tab w:val="left" w:pos="475"/>
        <w:tab w:val="left" w:pos="648"/>
        <w:tab w:val="right" w:leader="dot" w:pos="9360"/>
      </w:tabs>
      <w:ind w:left="187" w:hanging="187"/>
      <w:jc w:val="both"/>
    </w:pPr>
    <w:rPr>
      <w:spacing w:val="-2"/>
      <w:sz w:val="22"/>
      <w:lang w:val="es-ES_tradnl"/>
    </w:rPr>
  </w:style>
  <w:style w:type="numbering" w:customStyle="1" w:styleId="NoList2">
    <w:name w:val="No List2"/>
    <w:next w:val="NoList"/>
    <w:uiPriority w:val="99"/>
    <w:semiHidden/>
    <w:unhideWhenUsed/>
    <w:rsid w:val="006E3A70"/>
  </w:style>
  <w:style w:type="numbering" w:customStyle="1" w:styleId="NoList12">
    <w:name w:val="No List12"/>
    <w:next w:val="NoList"/>
    <w:semiHidden/>
    <w:rsid w:val="006E3A70"/>
  </w:style>
  <w:style w:type="table" w:customStyle="1" w:styleId="TableGrid2">
    <w:name w:val="Table Grid2"/>
    <w:basedOn w:val="TableNormal"/>
    <w:next w:val="TableGrid"/>
    <w:rsid w:val="006E3A70"/>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86018"/>
  </w:style>
  <w:style w:type="numbering" w:customStyle="1" w:styleId="NoList13">
    <w:name w:val="No List13"/>
    <w:next w:val="NoList"/>
    <w:semiHidden/>
    <w:rsid w:val="00B86018"/>
  </w:style>
  <w:style w:type="table" w:customStyle="1" w:styleId="TableGrid3">
    <w:name w:val="Table Grid3"/>
    <w:basedOn w:val="TableNormal"/>
    <w:next w:val="TableGrid"/>
    <w:rsid w:val="00B86018"/>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8914">
      <w:bodyDiv w:val="1"/>
      <w:marLeft w:val="0"/>
      <w:marRight w:val="0"/>
      <w:marTop w:val="0"/>
      <w:marBottom w:val="0"/>
      <w:divBdr>
        <w:top w:val="none" w:sz="0" w:space="0" w:color="auto"/>
        <w:left w:val="none" w:sz="0" w:space="0" w:color="auto"/>
        <w:bottom w:val="none" w:sz="0" w:space="0" w:color="auto"/>
        <w:right w:val="none" w:sz="0" w:space="0" w:color="auto"/>
      </w:divBdr>
    </w:div>
    <w:div w:id="603460075">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216773347">
      <w:bodyDiv w:val="1"/>
      <w:marLeft w:val="0"/>
      <w:marRight w:val="0"/>
      <w:marTop w:val="0"/>
      <w:marBottom w:val="0"/>
      <w:divBdr>
        <w:top w:val="none" w:sz="0" w:space="0" w:color="auto"/>
        <w:left w:val="none" w:sz="0" w:space="0" w:color="auto"/>
        <w:bottom w:val="none" w:sz="0" w:space="0" w:color="auto"/>
        <w:right w:val="none" w:sz="0" w:space="0" w:color="auto"/>
      </w:divBdr>
    </w:div>
    <w:div w:id="167380086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2121098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m.oas.org/IDMS/Redirectpage.aspx?class=CIDI/CPD/doc.&amp;classNum=200&amp;lang=f" TargetMode="External"/><Relationship Id="rId21" Type="http://schemas.openxmlformats.org/officeDocument/2006/relationships/hyperlink" Target="http://scm.oas.org/IDMS/Redirectpage.aspx?class=cidi/inf.&amp;classNum=318&amp;lang=p" TargetMode="External"/><Relationship Id="rId42" Type="http://schemas.openxmlformats.org/officeDocument/2006/relationships/hyperlink" Target="http://scm.oas.org/IDMS/Redirectpage.aspx?class=CIDI/INF.&amp;classNum=373&amp;lang=f%20&#8211;" TargetMode="External"/><Relationship Id="rId63" Type="http://schemas.openxmlformats.org/officeDocument/2006/relationships/hyperlink" Target="http://scm.oas.org/IDMS/Redirectpage.aspx?class=CIDI/RES.&amp;classNum=343&amp;lang=p%20&#8211;" TargetMode="External"/><Relationship Id="rId84" Type="http://schemas.openxmlformats.org/officeDocument/2006/relationships/hyperlink" Target="http://scm.oas.org/IDMS/Redirectpage.aspx?class=XXVII.8%20cidi/REMIC-VIII/doc&amp;classNum=11&amp;lang=f" TargetMode="External"/><Relationship Id="rId16" Type="http://schemas.openxmlformats.org/officeDocument/2006/relationships/hyperlink" Target="http://scm.oas.org/IDMS/Redirectpage.aspx?class=cidi/inf.&amp;classNum=324&amp;lang=f" TargetMode="External"/><Relationship Id="rId107" Type="http://schemas.openxmlformats.org/officeDocument/2006/relationships/hyperlink" Target="http://scm.oas.org/IDMS/Redirectpage.aspx?class=XIII.5%20CIDI/CIC/RPA/doc&amp;classNum=89&amp;lang=s" TargetMode="External"/><Relationship Id="rId11" Type="http://schemas.openxmlformats.org/officeDocument/2006/relationships/hyperlink" Target="http://scm.oas.org/IDMS/Redirectpage.aspx?class=cidi/inf.&amp;classNum=318&amp;lang=e" TargetMode="External"/><Relationship Id="rId32" Type="http://schemas.openxmlformats.org/officeDocument/2006/relationships/hyperlink" Target="http://scm.oas.org/IDMS/Redirectpage.aspx?class=CIDI/INF.&amp;classNum=353&amp;lang=e" TargetMode="External"/><Relationship Id="rId37" Type="http://schemas.openxmlformats.org/officeDocument/2006/relationships/hyperlink" Target="http://scm.oas.org/IDMS/Redirectpage.aspx?class=CIDI/RES.&amp;classNum=340&amp;lang=f" TargetMode="External"/><Relationship Id="rId53" Type="http://schemas.openxmlformats.org/officeDocument/2006/relationships/hyperlink" Target="http://scm.oas.org/IDMS/Redirectpage.aspx?class=CIDI/RES.&amp;classNum=341&amp;lang=e%20&#8211;" TargetMode="External"/><Relationship Id="rId58" Type="http://schemas.openxmlformats.org/officeDocument/2006/relationships/hyperlink" Target="http://scm.oas.org/IDMS/Redirectpage.aspx?class=CIDI/RES.&amp;classNum=342&amp;lang=f" TargetMode="External"/><Relationship Id="rId74" Type="http://schemas.openxmlformats.org/officeDocument/2006/relationships/hyperlink" Target="http://scm.oas.org/IDMS/Redirectpage.aspx?class=cidi/CAM/doc.&amp;classNum=80&amp;lang=f" TargetMode="External"/><Relationship Id="rId79" Type="http://schemas.openxmlformats.org/officeDocument/2006/relationships/hyperlink" Target="http://scm.oas.org/IDMS/Redirectpage.aspx?class=XLVIII.4%20CIDI/REMDES/doc&amp;classNum=9&amp;lang=e" TargetMode="External"/><Relationship Id="rId102" Type="http://schemas.openxmlformats.org/officeDocument/2006/relationships/hyperlink" Target="http://scm.oas.org/IDMS/Redirectpage.aspx?class=AICD/JD/DE&amp;classNum=126&amp;lang=s" TargetMode="External"/><Relationship Id="rId123" Type="http://schemas.openxmlformats.org/officeDocument/2006/relationships/hyperlink" Target="http://scm.oas.org/IDMS/Redirectpage.aspx?class=cidi/CAM/doc.&amp;classNum=78&amp;lang=s" TargetMode="External"/><Relationship Id="rId128" Type="http://schemas.openxmlformats.org/officeDocument/2006/relationships/hyperlink" Target="http://scm.oas.org/IDMS/Redirectpage.aspx?class=cidi/CAM/doc.&amp;classNum=81&amp;lang=p" TargetMode="External"/><Relationship Id="rId5" Type="http://schemas.openxmlformats.org/officeDocument/2006/relationships/webSettings" Target="webSettings.xml"/><Relationship Id="rId90" Type="http://schemas.openxmlformats.org/officeDocument/2006/relationships/hyperlink" Target="http://scm.oas.org/IDMS/Redirectpage.aspx?class=cidi/doc.&amp;classNum=202&amp;lang=s" TargetMode="External"/><Relationship Id="rId95" Type="http://schemas.openxmlformats.org/officeDocument/2006/relationships/hyperlink" Target="http://scm.oas.org/IDMS/Redirectpage.aspx?class=AICD/JD%20XX.2.18/doc.&amp;classNum=174&amp;lang=e" TargetMode="External"/><Relationship Id="rId22" Type="http://schemas.openxmlformats.org/officeDocument/2006/relationships/hyperlink" Target="http://scm.oas.org/IDMS/Redirectpage.aspx?class=CIDI/INF.&amp;classNum=333&amp;lang=s" TargetMode="External"/><Relationship Id="rId27" Type="http://schemas.openxmlformats.org/officeDocument/2006/relationships/hyperlink" Target="http://scm.oas.org/IDMS/Redirectpage.aspx?class=cidi/inf.&amp;classNum=335&amp;lang=f" TargetMode="External"/><Relationship Id="rId43" Type="http://schemas.openxmlformats.org/officeDocument/2006/relationships/hyperlink" Target="http://scm.oas.org/IDMS/Redirectpage.aspx?class=CIDI/INF.&amp;classNum=373&amp;lang=p%20&#8211;" TargetMode="External"/><Relationship Id="rId48" Type="http://schemas.openxmlformats.org/officeDocument/2006/relationships/hyperlink" Target="http://scm.oas.org/IDMS/Redirectpage.aspx?class=CIDI/INF.&amp;classNum=384&amp;lang=e" TargetMode="External"/><Relationship Id="rId64" Type="http://schemas.openxmlformats.org/officeDocument/2006/relationships/hyperlink" Target="http://scm.oas.org/IDMS/Redirectpage.aspx?class=CIDI/CPD/doc.&amp;classNum=202&amp;lang=s" TargetMode="External"/><Relationship Id="rId69" Type="http://schemas.openxmlformats.org/officeDocument/2006/relationships/hyperlink" Target="http://scm.oas.org/IDMS/Redirectpage.aspx?class=CIDI/CPD/doc.&amp;classNum=200&amp;lang=e" TargetMode="External"/><Relationship Id="rId113" Type="http://schemas.openxmlformats.org/officeDocument/2006/relationships/hyperlink" Target="http://scm.oas.org/IDMS/Redirectpage.aspx?class=CIDI/CPD/doc.&amp;classNum=202&amp;lang=f" TargetMode="External"/><Relationship Id="rId118" Type="http://schemas.openxmlformats.org/officeDocument/2006/relationships/hyperlink" Target="http://scm.oas.org/IDMS/Redirectpage.aspx?class=CIDI/CPD/doc.&amp;classNum=200&amp;lang=p" TargetMode="External"/><Relationship Id="rId134" Type="http://schemas.openxmlformats.org/officeDocument/2006/relationships/fontTable" Target="fontTable.xml"/><Relationship Id="rId80" Type="http://schemas.openxmlformats.org/officeDocument/2006/relationships/hyperlink" Target="http://scm.oas.org/IDMS/Redirectpage.aspx?class=XLVIII.4%20CIDI/REMDES/doc&amp;classNum=9&amp;lang=f" TargetMode="External"/><Relationship Id="rId85" Type="http://schemas.openxmlformats.org/officeDocument/2006/relationships/hyperlink" Target="http://scm.oas.org/IDMS/Redirectpage.aspx?class=XXVII.8%20cidi/REMIC-VIII/doc&amp;classNum=11&amp;lang=p" TargetMode="External"/><Relationship Id="rId12" Type="http://schemas.openxmlformats.org/officeDocument/2006/relationships/hyperlink" Target="http://scm.oas.org/IDMS/Redirectpage.aspx?class=cidi/inf.&amp;classNum=318&amp;lang=f" TargetMode="External"/><Relationship Id="rId17" Type="http://schemas.openxmlformats.org/officeDocument/2006/relationships/hyperlink" Target="http://scm.oas.org/IDMS/Redirectpage.aspx?class=cidi/inf.&amp;classNum=324&amp;lang=p" TargetMode="External"/><Relationship Id="rId33" Type="http://schemas.openxmlformats.org/officeDocument/2006/relationships/hyperlink" Target="http://scm.oas.org/IDMS/Redirectpage.aspx?class=CIDI/INF.&amp;classNum=353&amp;lang=s" TargetMode="External"/><Relationship Id="rId38" Type="http://schemas.openxmlformats.org/officeDocument/2006/relationships/hyperlink" Target="http://scm.oas.org/IDMS/Redirectpage.aspx?class=CIDI/RES.&amp;classNum=340&amp;lang=p" TargetMode="External"/><Relationship Id="rId59" Type="http://schemas.openxmlformats.org/officeDocument/2006/relationships/hyperlink" Target="http://scm.oas.org/IDMS/Redirectpage.aspx?class=CIDI/RES.&amp;classNum=342&amp;lang=p" TargetMode="External"/><Relationship Id="rId103" Type="http://schemas.openxmlformats.org/officeDocument/2006/relationships/hyperlink" Target="http://scm.oas.org/IDMS/Redirectpage.aspx?class=AICD/JD%20XX.2.18/doc.&amp;classNum=180&amp;lang=s" TargetMode="External"/><Relationship Id="rId108" Type="http://schemas.openxmlformats.org/officeDocument/2006/relationships/hyperlink" Target="http://scm.oas.org/IDMS/Redirectpage.aspx?class=XIII.5%20CIDI/CIC/RPA/doc&amp;classNum=89&amp;lang=e" TargetMode="External"/><Relationship Id="rId124" Type="http://schemas.openxmlformats.org/officeDocument/2006/relationships/hyperlink" Target="http://scm.oas.org/IDMS/Redirectpage.aspx?class=cidi/CAM/doc.&amp;classNum=78&amp;lang=e" TargetMode="External"/><Relationship Id="rId129" Type="http://schemas.openxmlformats.org/officeDocument/2006/relationships/hyperlink" Target="http://scm.oas.org/IDMS/Redirectpage.aspx?class=cidi/doc.&amp;classNum=283&amp;lang=s" TargetMode="External"/><Relationship Id="rId54" Type="http://schemas.openxmlformats.org/officeDocument/2006/relationships/hyperlink" Target="http://scm.oas.org/IDMS/Redirectpage.aspx?class=CIDI/RES.&amp;classNum=341&amp;lang=f%20&#8211;" TargetMode="External"/><Relationship Id="rId70" Type="http://schemas.openxmlformats.org/officeDocument/2006/relationships/hyperlink" Target="http://scm.oas.org/IDMS/Redirectpage.aspx?class=CIDI/CPD/doc.&amp;classNum=200&amp;lang=f" TargetMode="External"/><Relationship Id="rId75" Type="http://schemas.openxmlformats.org/officeDocument/2006/relationships/hyperlink" Target="http://scm.oas.org/IDMS/Redirectpage.aspx?class=cidi/CAM/doc.&amp;classNum=80&amp;lang=p" TargetMode="External"/><Relationship Id="rId91" Type="http://schemas.openxmlformats.org/officeDocument/2006/relationships/hyperlink" Target="http://scm.oas.org/IDMS/Redirectpage.aspx?class=cidi/doc.&amp;classNum=202&amp;lang=e" TargetMode="External"/><Relationship Id="rId96" Type="http://schemas.openxmlformats.org/officeDocument/2006/relationships/hyperlink" Target="http://scm.oas.org/IDMS/Redirectpage.aspx?class=AICD/JD%20XX.2.18/doc.&amp;classNum=177&amp;lang=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m.oas.org/IDMS/Redirectpage.aspx?class=CIDI/INF.&amp;classNum=333&amp;lang=e" TargetMode="External"/><Relationship Id="rId28" Type="http://schemas.openxmlformats.org/officeDocument/2006/relationships/hyperlink" Target="http://scm.oas.org/IDMS/Redirectpage.aspx?class=cidi/inf.&amp;classNum=335&amp;lang=p" TargetMode="External"/><Relationship Id="rId49" Type="http://schemas.openxmlformats.org/officeDocument/2006/relationships/hyperlink" Target="http://scm.oas.org/IDMS/Redirectpage.aspx?class=CIDI/INF.&amp;classNum=384&amp;lang=s" TargetMode="External"/><Relationship Id="rId114" Type="http://schemas.openxmlformats.org/officeDocument/2006/relationships/hyperlink" Target="http://scm.oas.org/IDMS/Redirectpage.aspx?class=CIDI/CPD/doc.&amp;classNum=202&amp;lang=p" TargetMode="External"/><Relationship Id="rId119" Type="http://schemas.openxmlformats.org/officeDocument/2006/relationships/hyperlink" Target="http://scm.oas.org/IDMS/Redirectpage.aspx?class=cidi/CAM/doc.&amp;classNum=65&amp;lang=s" TargetMode="External"/><Relationship Id="rId44" Type="http://schemas.openxmlformats.org/officeDocument/2006/relationships/hyperlink" Target="http://scm.oas.org/IDMS/Redirectpage.aspx?class=CIDI/INF.&amp;classNum=381&amp;lang=s" TargetMode="External"/><Relationship Id="rId60" Type="http://schemas.openxmlformats.org/officeDocument/2006/relationships/hyperlink" Target="http://scm.oas.org/IDMS/Redirectpage.aspx?class=CIDI/RES.&amp;classNum=343&amp;lang=s%20&#8211;" TargetMode="External"/><Relationship Id="rId65" Type="http://schemas.openxmlformats.org/officeDocument/2006/relationships/hyperlink" Target="http://scm.oas.org/IDMS/Redirectpage.aspx?class=CIDI/CPD/doc.&amp;classNum=202&amp;lang=e" TargetMode="External"/><Relationship Id="rId81" Type="http://schemas.openxmlformats.org/officeDocument/2006/relationships/hyperlink" Target="http://scm.oas.org/IDMS/Redirectpage.aspx?class=XLVIII.4%20CIDI/REMDES/doc&amp;classNum=9&amp;lang=p" TargetMode="External"/><Relationship Id="rId86" Type="http://schemas.openxmlformats.org/officeDocument/2006/relationships/hyperlink" Target="http://scm.oas.org/IDMS/Redirectpage.aspx?class=cidi/doc.&amp;classNum=201&amp;lang=s" TargetMode="External"/><Relationship Id="rId130" Type="http://schemas.openxmlformats.org/officeDocument/2006/relationships/hyperlink" Target="http://scm.oas.org/IDMS/Redirectpage.aspx?class=cidi/doc.&amp;classNum=283&amp;lang=e" TargetMode="External"/><Relationship Id="rId135" Type="http://schemas.openxmlformats.org/officeDocument/2006/relationships/theme" Target="theme/theme1.xml"/><Relationship Id="rId13" Type="http://schemas.openxmlformats.org/officeDocument/2006/relationships/hyperlink" Target="http://scm.oas.org/IDMS/Redirectpage.aspx?class=cidi/inf.&amp;classNum=318&amp;lang=p" TargetMode="External"/><Relationship Id="rId18" Type="http://schemas.openxmlformats.org/officeDocument/2006/relationships/hyperlink" Target="http://scm.oas.org/IDMS/Redirectpage.aspx?class=cidi/inf.&amp;classNum=318&amp;lang=s" TargetMode="External"/><Relationship Id="rId39" Type="http://schemas.openxmlformats.org/officeDocument/2006/relationships/hyperlink" Target="http://scm.oas.org/IDMS/Redirectpage.aspx?class=CIDI/INF.&amp;classNum=366&amp;lang=t" TargetMode="External"/><Relationship Id="rId109" Type="http://schemas.openxmlformats.org/officeDocument/2006/relationships/hyperlink" Target="http://scm.oas.org/IDMS/Redirectpage.aspx?class=XIII.5%20CIDI/CIC/RPA/doc&amp;classNum=89&amp;lang=s" TargetMode="External"/><Relationship Id="rId34" Type="http://schemas.openxmlformats.org/officeDocument/2006/relationships/hyperlink" Target="http://scm.oas.org/IDMS/Redirectpage.aspx?class=CIDI/INF.&amp;classNum=353&amp;lang=f" TargetMode="External"/><Relationship Id="rId50" Type="http://schemas.openxmlformats.org/officeDocument/2006/relationships/hyperlink" Target="http://scm.oas.org/IDMS/Redirectpage.aspx?class=CIDI/INF.&amp;classNum=384&amp;lang=f" TargetMode="External"/><Relationship Id="rId55" Type="http://schemas.openxmlformats.org/officeDocument/2006/relationships/hyperlink" Target="http://scm.oas.org/IDMS/Redirectpage.aspx?class=CIDI/RES.&amp;classNum=341&amp;lang=p%20&#8211;" TargetMode="External"/><Relationship Id="rId76" Type="http://schemas.openxmlformats.org/officeDocument/2006/relationships/hyperlink" Target="http://scm.oas.org/IDMS/Redirectpage.aspx?class=V.13.1%20CIDI/RME/doc&amp;classNum=3&amp;lang=s" TargetMode="External"/><Relationship Id="rId97" Type="http://schemas.openxmlformats.org/officeDocument/2006/relationships/hyperlink" Target="http://scm.oas.org/IDMS/Redirectpage.aspx?class=AICD/JD%20XX.2.18/doc.&amp;classNum=177&amp;lang=s" TargetMode="External"/><Relationship Id="rId104" Type="http://schemas.openxmlformats.org/officeDocument/2006/relationships/hyperlink" Target="http://scm.oas.org/IDMS/Redirectpage.aspx?class=AICD/JD%20XX.2.18/doc.&amp;classNum=180&amp;lang=e" TargetMode="External"/><Relationship Id="rId120" Type="http://schemas.openxmlformats.org/officeDocument/2006/relationships/hyperlink" Target="http://scm.oas.org/IDMS/Redirectpage.aspx?class=cidi/CAM/doc.&amp;classNum=65&amp;lang=e" TargetMode="External"/><Relationship Id="rId125" Type="http://schemas.openxmlformats.org/officeDocument/2006/relationships/hyperlink" Target="http://scm.oas.org/IDMS/Redirectpage.aspx?class=cidi/CAM/doc.&amp;classNum=81&amp;lang=s" TargetMode="External"/><Relationship Id="rId7" Type="http://schemas.openxmlformats.org/officeDocument/2006/relationships/endnotes" Target="endnotes.xml"/><Relationship Id="rId71" Type="http://schemas.openxmlformats.org/officeDocument/2006/relationships/hyperlink" Target="http://scm.oas.org/IDMS/Redirectpage.aspx?class=CIDI/CPD/doc.&amp;classNum=200&amp;lang=p" TargetMode="External"/><Relationship Id="rId92" Type="http://schemas.openxmlformats.org/officeDocument/2006/relationships/hyperlink" Target="http://scm.oas.org/IDMS/Redirectpage.aspx?class=cidi/doc.&amp;classNum=202&amp;lang=f" TargetMode="External"/><Relationship Id="rId2" Type="http://schemas.openxmlformats.org/officeDocument/2006/relationships/numbering" Target="numbering.xml"/><Relationship Id="rId29" Type="http://schemas.openxmlformats.org/officeDocument/2006/relationships/hyperlink" Target="http://scm.oas.org/IDMS/Redirectpage.aspx?class=CIDI/INF.&amp;classNum=351&amp;lang=e" TargetMode="External"/><Relationship Id="rId24" Type="http://schemas.openxmlformats.org/officeDocument/2006/relationships/hyperlink" Target="http://scm.oas.org/IDMS/Redirectpage.aspx?class=CIDI/INF.&amp;classNum=333&amp;lang=f" TargetMode="External"/><Relationship Id="rId40" Type="http://schemas.openxmlformats.org/officeDocument/2006/relationships/hyperlink" Target="http://scm.oas.org/IDMS/Redirectpage.aspx?class=CIDI/INF.&amp;classNum=373&amp;lang=e%20&#8211;" TargetMode="External"/><Relationship Id="rId45" Type="http://schemas.openxmlformats.org/officeDocument/2006/relationships/hyperlink" Target="http://scm.oas.org/IDMS/Redirectpage.aspx?class=CIDI/INF.&amp;classNum=381&amp;lang=e" TargetMode="External"/><Relationship Id="rId66" Type="http://schemas.openxmlformats.org/officeDocument/2006/relationships/hyperlink" Target="http://scm.oas.org/IDMS/Redirectpage.aspx?class=CIDI/CPD/doc.&amp;classNum=202&amp;lang=f" TargetMode="External"/><Relationship Id="rId87" Type="http://schemas.openxmlformats.org/officeDocument/2006/relationships/hyperlink" Target="http://scm.oas.org/IDMS/Redirectpage.aspx?class=cidi/doc.&amp;classNum=201&amp;lang=e" TargetMode="External"/><Relationship Id="rId110" Type="http://schemas.openxmlformats.org/officeDocument/2006/relationships/hyperlink" Target="http://scm.oas.org/IDMS/Redirectpage.aspx?class=XIII.5%20CIDI/CIC/RPA/doc&amp;classNum=89&amp;lang=e" TargetMode="External"/><Relationship Id="rId115" Type="http://schemas.openxmlformats.org/officeDocument/2006/relationships/hyperlink" Target="http://scm.oas.org/IDMS/Redirectpage.aspx?class=CIDI/CPD/doc.&amp;classNum=200&amp;lang=s" TargetMode="External"/><Relationship Id="rId131" Type="http://schemas.openxmlformats.org/officeDocument/2006/relationships/hyperlink" Target="http://scm.oas.org/IDMS/Redirectpage.aspx?class=cidi/doc.&amp;classNum=283&amp;lang=f" TargetMode="External"/><Relationship Id="rId61" Type="http://schemas.openxmlformats.org/officeDocument/2006/relationships/hyperlink" Target="http://scm.oas.org/IDMS/Redirectpage.aspx?class=CIDI/RES.&amp;classNum=343&amp;lang=e%20&#8211;" TargetMode="External"/><Relationship Id="rId82" Type="http://schemas.openxmlformats.org/officeDocument/2006/relationships/hyperlink" Target="http://scm.oas.org/IDMS/Redirectpage.aspx?class=XXVII.8%20cidi/REMIC-VIII/doc&amp;classNum=11&amp;lang=s" TargetMode="External"/><Relationship Id="rId19" Type="http://schemas.openxmlformats.org/officeDocument/2006/relationships/hyperlink" Target="http://scm.oas.org/IDMS/Redirectpage.aspx?class=cidi/inf.&amp;classNum=318&amp;lang=e" TargetMode="External"/><Relationship Id="rId14" Type="http://schemas.openxmlformats.org/officeDocument/2006/relationships/hyperlink" Target="http://scm.oas.org/IDMS/Redirectpage.aspx?class=cidi/inf.&amp;classNum=324&amp;lang=s" TargetMode="External"/><Relationship Id="rId30" Type="http://schemas.openxmlformats.org/officeDocument/2006/relationships/hyperlink" Target="http://scm.oas.org/IDMS/Redirectpage.aspx?class=CIDI/INF.&amp;classNum=351&amp;lang=s" TargetMode="External"/><Relationship Id="rId35" Type="http://schemas.openxmlformats.org/officeDocument/2006/relationships/hyperlink" Target="http://scm.oas.org/IDMS/Redirectpage.aspx?class=CIDI/RES.&amp;classNum=340&amp;lang=s" TargetMode="External"/><Relationship Id="rId56" Type="http://schemas.openxmlformats.org/officeDocument/2006/relationships/hyperlink" Target="http://scm.oas.org/IDMS/Redirectpage.aspx?class=CIDI/RES.&amp;classNum=342&amp;lang=s" TargetMode="External"/><Relationship Id="rId77" Type="http://schemas.openxmlformats.org/officeDocument/2006/relationships/hyperlink" Target="http://scm.oas.org/IDMS/Redirectpage.aspx?class=V.13.1%20CIDI/RME/doc&amp;classNum=6&amp;lang=e" TargetMode="External"/><Relationship Id="rId100" Type="http://schemas.openxmlformats.org/officeDocument/2006/relationships/hyperlink" Target="http://scm.oas.org/IDMS/Redirectpage.aspx?class=cidi/doc.&amp;classNum=99&amp;lang=f" TargetMode="External"/><Relationship Id="rId105" Type="http://schemas.openxmlformats.org/officeDocument/2006/relationships/hyperlink" Target="http://scm.oas.org/doc_public/spanish/hist_20/cided00212s02.docx" TargetMode="External"/><Relationship Id="rId126" Type="http://schemas.openxmlformats.org/officeDocument/2006/relationships/hyperlink" Target="http://scm.oas.org/IDMS/Redirectpage.aspx?class=cidi/CAM/doc.&amp;classNum=81&amp;lang=e" TargetMode="External"/><Relationship Id="rId8" Type="http://schemas.openxmlformats.org/officeDocument/2006/relationships/header" Target="header1.xml"/><Relationship Id="rId51" Type="http://schemas.openxmlformats.org/officeDocument/2006/relationships/hyperlink" Target="http://scm.oas.org/IDMS/Redirectpage.aspx?class=CIDI/INF.&amp;classNum=384&amp;lang=p" TargetMode="External"/><Relationship Id="rId72" Type="http://schemas.openxmlformats.org/officeDocument/2006/relationships/hyperlink" Target="http://scm.oas.org/IDMS/Redirectpage.aspx?class=cidi/CAM/doc.&amp;classNum=80&amp;lang=s" TargetMode="External"/><Relationship Id="rId93" Type="http://schemas.openxmlformats.org/officeDocument/2006/relationships/hyperlink" Target="http://scm.oas.org/IDMS/Redirectpage.aspx?class=cidi/doc.&amp;classNum=202&amp;lang=p" TargetMode="External"/><Relationship Id="rId98" Type="http://schemas.openxmlformats.org/officeDocument/2006/relationships/hyperlink" Target="http://scm.oas.org/IDMS/Redirectpage.aspx?class=cidi/doc.&amp;classNum=99&amp;lang=s" TargetMode="External"/><Relationship Id="rId121" Type="http://schemas.openxmlformats.org/officeDocument/2006/relationships/hyperlink" Target="http://scm.oas.org/IDMS/Redirectpage.aspx?class=cidi/CAM/doc.&amp;classNum=65&amp;lang=f" TargetMode="External"/><Relationship Id="rId3" Type="http://schemas.openxmlformats.org/officeDocument/2006/relationships/styles" Target="styles.xml"/><Relationship Id="rId25" Type="http://schemas.openxmlformats.org/officeDocument/2006/relationships/hyperlink" Target="http://scm.oas.org/IDMS/Redirectpage.aspx?class=cidi/inf.&amp;classNum=335&amp;lang=s" TargetMode="External"/><Relationship Id="rId46" Type="http://schemas.openxmlformats.org/officeDocument/2006/relationships/hyperlink" Target="http://scm.oas.org/IDMS/Redirectpage.aspx?class=CIDI/INF.&amp;classNum=381&amp;lang=f" TargetMode="External"/><Relationship Id="rId67" Type="http://schemas.openxmlformats.org/officeDocument/2006/relationships/hyperlink" Target="http://scm.oas.org/IDMS/Redirectpage.aspx?class=CIDI/CPD/doc.&amp;classNum=202&amp;lang=p" TargetMode="External"/><Relationship Id="rId116" Type="http://schemas.openxmlformats.org/officeDocument/2006/relationships/hyperlink" Target="http://scm.oas.org/IDMS/Redirectpage.aspx?class=CIDI/CPD/doc.&amp;classNum=200&amp;lang=e" TargetMode="External"/><Relationship Id="rId20" Type="http://schemas.openxmlformats.org/officeDocument/2006/relationships/hyperlink" Target="http://scm.oas.org/IDMS/Redirectpage.aspx?class=cidi/inf.&amp;classNum=318&amp;lang=f" TargetMode="External"/><Relationship Id="rId41" Type="http://schemas.openxmlformats.org/officeDocument/2006/relationships/hyperlink" Target="http://scm.oas.org/IDMS/Redirectpage.aspx?class=CIDI/INF.&amp;classNum=373&amp;lang=s%20&#8211;" TargetMode="External"/><Relationship Id="rId62" Type="http://schemas.openxmlformats.org/officeDocument/2006/relationships/hyperlink" Target="http://scm.oas.org/IDMS/Redirectpage.aspx?class=CIDI/RES.&amp;classNum=343&amp;lang=f%20&#8211;" TargetMode="External"/><Relationship Id="rId83" Type="http://schemas.openxmlformats.org/officeDocument/2006/relationships/hyperlink" Target="http://scm.oas.org/IDMS/Redirectpage.aspx?class=XXVII.8%20cidi/REMIC-VIII/doc&amp;classNum=11&amp;lang=e" TargetMode="External"/><Relationship Id="rId88" Type="http://schemas.openxmlformats.org/officeDocument/2006/relationships/hyperlink" Target="http://scm.oas.org/IDMS/Redirectpage.aspx?class=cidi/doc.&amp;classNum=201&amp;lang=f" TargetMode="External"/><Relationship Id="rId111" Type="http://schemas.openxmlformats.org/officeDocument/2006/relationships/hyperlink" Target="http://scm.oas.org/IDMS/Redirectpage.aspx?class=CIDI/CPD/doc.&amp;classNum=202&amp;lang=s" TargetMode="External"/><Relationship Id="rId132" Type="http://schemas.openxmlformats.org/officeDocument/2006/relationships/hyperlink" Target="http://scm.oas.org/IDMS/Redirectpage.aspx?class=cidi/doc.&amp;classNum=283&amp;lang=p" TargetMode="External"/><Relationship Id="rId15" Type="http://schemas.openxmlformats.org/officeDocument/2006/relationships/hyperlink" Target="http://scm.oas.org/IDMS/Redirectpage.aspx?class=cidi/inf.&amp;classNum=324&amp;lang=e" TargetMode="External"/><Relationship Id="rId36" Type="http://schemas.openxmlformats.org/officeDocument/2006/relationships/hyperlink" Target="http://scm.oas.org/IDMS/Redirectpage.aspx?class=CIDI/RES.&amp;classNum=340&amp;lang=e" TargetMode="External"/><Relationship Id="rId57" Type="http://schemas.openxmlformats.org/officeDocument/2006/relationships/hyperlink" Target="http://scm.oas.org/IDMS/Redirectpage.aspx?class=CIDI/RES.&amp;classNum=342&amp;lang=e" TargetMode="External"/><Relationship Id="rId106" Type="http://schemas.openxmlformats.org/officeDocument/2006/relationships/hyperlink" Target="http://scm.oas.org/doc_public/english/hist_20/cided00212e02.docx" TargetMode="External"/><Relationship Id="rId127" Type="http://schemas.openxmlformats.org/officeDocument/2006/relationships/hyperlink" Target="http://scm.oas.org/IDMS/Redirectpage.aspx?class=cidi/CAM/doc.&amp;classNum=81&amp;lang=f" TargetMode="External"/><Relationship Id="rId10" Type="http://schemas.openxmlformats.org/officeDocument/2006/relationships/hyperlink" Target="http://scm.oas.org/IDMS/Redirectpage.aspx?class=cidi/inf.&amp;classNum=318&amp;lang=s" TargetMode="External"/><Relationship Id="rId31" Type="http://schemas.openxmlformats.org/officeDocument/2006/relationships/hyperlink" Target="http://scm.oas.org/IDMS/Redirectpage.aspx?class=CIDI/INF.&amp;classNum=351&amp;lang=f" TargetMode="External"/><Relationship Id="rId52" Type="http://schemas.openxmlformats.org/officeDocument/2006/relationships/hyperlink" Target="http://scm.oas.org/IDMS/Redirectpage.aspx?class=CIDI/RES.&amp;classNum=341&amp;lang=s%20&#8211;" TargetMode="External"/><Relationship Id="rId73" Type="http://schemas.openxmlformats.org/officeDocument/2006/relationships/hyperlink" Target="http://scm.oas.org/IDMS/Redirectpage.aspx?class=cidi/CAM/doc.&amp;classNum=80&amp;lang=e" TargetMode="External"/><Relationship Id="rId78" Type="http://schemas.openxmlformats.org/officeDocument/2006/relationships/hyperlink" Target="http://scm.oas.org/IDMS/Redirectpage.aspx?class=XLVIII.4%20CIDI/REMDES/doc&amp;classNum=9&amp;lang=s" TargetMode="External"/><Relationship Id="rId94" Type="http://schemas.openxmlformats.org/officeDocument/2006/relationships/hyperlink" Target="http://scm.oas.org/IDMS/Redirectpage.aspx?class=AICD/JD%20XX.2.18/doc.&amp;classNum=174&amp;lang=s" TargetMode="External"/><Relationship Id="rId99" Type="http://schemas.openxmlformats.org/officeDocument/2006/relationships/hyperlink" Target="http://scm.oas.org/IDMS/Redirectpage.aspx?class=cidi/doc.&amp;classNum=99&amp;lang=e" TargetMode="External"/><Relationship Id="rId101" Type="http://schemas.openxmlformats.org/officeDocument/2006/relationships/hyperlink" Target="http://scm.oas.org/IDMS/Redirectpage.aspx?class=cidi/doc.&amp;classNum=99&amp;lang=p" TargetMode="External"/><Relationship Id="rId122" Type="http://schemas.openxmlformats.org/officeDocument/2006/relationships/hyperlink" Target="http://scm.oas.org/IDMS/Redirectpage.aspx?class=cidi/CAM/doc.&amp;classNum=65&amp;lang=p" TargetMode="Externa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http://scm.oas.org/IDMS/Redirectpage.aspx?class=cidi/inf.&amp;classNum=335&amp;lang=e" TargetMode="External"/><Relationship Id="rId47" Type="http://schemas.openxmlformats.org/officeDocument/2006/relationships/hyperlink" Target="http://scm.oas.org/IDMS/Redirectpage.aspx?class=CIDI/INF.&amp;classNum=381&amp;lang=p" TargetMode="External"/><Relationship Id="rId68" Type="http://schemas.openxmlformats.org/officeDocument/2006/relationships/hyperlink" Target="http://scm.oas.org/IDMS/Redirectpage.aspx?class=CIDI/CPD/doc.&amp;classNum=200&amp;lang=s" TargetMode="External"/><Relationship Id="rId89" Type="http://schemas.openxmlformats.org/officeDocument/2006/relationships/hyperlink" Target="http://scm.oas.org/IDMS/Redirectpage.aspx?class=cidi/doc.&amp;classNum=201&amp;lang=p" TargetMode="External"/><Relationship Id="rId112" Type="http://schemas.openxmlformats.org/officeDocument/2006/relationships/hyperlink" Target="http://scm.oas.org/IDMS/Redirectpage.aspx?class=CIDI/CPD/doc.&amp;classNum=202&amp;lang=e" TargetMode="External"/><Relationship Id="rId13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01A06-BB07-41E2-8CD5-FCC6A6F5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34</Pages>
  <Words>14886</Words>
  <Characters>84855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99542</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cp:lastPrinted>2018-08-24T16:52:00Z</cp:lastPrinted>
  <dcterms:created xsi:type="dcterms:W3CDTF">2020-10-16T00:11:00Z</dcterms:created>
  <dcterms:modified xsi:type="dcterms:W3CDTF">2020-10-16T00:11:00Z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