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7363D" w14:textId="77777777" w:rsidR="001F3C96" w:rsidRPr="00C46672" w:rsidRDefault="001F3C96" w:rsidP="00C46672">
      <w:pPr>
        <w:tabs>
          <w:tab w:val="left" w:pos="7200"/>
        </w:tabs>
        <w:ind w:right="-1080"/>
        <w:rPr>
          <w:noProof/>
          <w:sz w:val="22"/>
          <w:szCs w:val="22"/>
          <w:lang w:val="pt-BR"/>
        </w:rPr>
      </w:pPr>
      <w:bookmarkStart w:id="0" w:name="_GoBack"/>
      <w:bookmarkEnd w:id="0"/>
      <w:r w:rsidRPr="00C46672">
        <w:rPr>
          <w:sz w:val="22"/>
          <w:szCs w:val="22"/>
        </w:rPr>
        <w:tab/>
      </w:r>
      <w:r w:rsidRPr="00C46672">
        <w:rPr>
          <w:sz w:val="22"/>
          <w:szCs w:val="22"/>
          <w:lang w:val="pt-BR"/>
        </w:rPr>
        <w:t>OEA/Ser.W</w:t>
      </w:r>
    </w:p>
    <w:p w14:paraId="06F88BD2" w14:textId="63AB2775" w:rsidR="001F3C96" w:rsidRPr="00C46672" w:rsidRDefault="001F3C96" w:rsidP="00C46672">
      <w:pPr>
        <w:tabs>
          <w:tab w:val="left" w:pos="7200"/>
        </w:tabs>
        <w:ind w:right="-1080"/>
        <w:rPr>
          <w:noProof/>
          <w:sz w:val="22"/>
          <w:szCs w:val="22"/>
          <w:lang w:val="pt-BR"/>
        </w:rPr>
      </w:pPr>
      <w:r w:rsidRPr="00C46672">
        <w:rPr>
          <w:sz w:val="22"/>
          <w:szCs w:val="22"/>
          <w:lang w:val="pt-BR"/>
        </w:rPr>
        <w:tab/>
        <w:t>CIDI/</w:t>
      </w:r>
      <w:r w:rsidR="00FC47FA" w:rsidRPr="00C46672">
        <w:rPr>
          <w:sz w:val="22"/>
          <w:szCs w:val="22"/>
          <w:lang w:val="pt-BR"/>
        </w:rPr>
        <w:t>doc.</w:t>
      </w:r>
      <w:r w:rsidR="00363858">
        <w:rPr>
          <w:sz w:val="22"/>
          <w:szCs w:val="22"/>
          <w:lang w:val="pt-BR"/>
        </w:rPr>
        <w:t>297</w:t>
      </w:r>
      <w:r w:rsidRPr="00C46672">
        <w:rPr>
          <w:sz w:val="22"/>
          <w:szCs w:val="22"/>
          <w:lang w:val="pt-BR"/>
        </w:rPr>
        <w:t>/20</w:t>
      </w:r>
      <w:r w:rsidR="00C34FF9">
        <w:rPr>
          <w:sz w:val="22"/>
          <w:szCs w:val="22"/>
          <w:lang w:val="pt-BR"/>
        </w:rPr>
        <w:t xml:space="preserve"> </w:t>
      </w:r>
      <w:r w:rsidR="008B190C">
        <w:rPr>
          <w:sz w:val="22"/>
          <w:szCs w:val="22"/>
          <w:lang w:val="pt-BR"/>
        </w:rPr>
        <w:t>rev</w:t>
      </w:r>
      <w:r w:rsidR="00C34FF9">
        <w:rPr>
          <w:sz w:val="22"/>
          <w:szCs w:val="22"/>
          <w:lang w:val="pt-BR"/>
        </w:rPr>
        <w:t>.1</w:t>
      </w:r>
    </w:p>
    <w:p w14:paraId="0818999C" w14:textId="0FBB81D5" w:rsidR="001F3C96" w:rsidRPr="007E4EC5" w:rsidRDefault="001F3C96" w:rsidP="00C46672">
      <w:pPr>
        <w:tabs>
          <w:tab w:val="left" w:pos="7200"/>
        </w:tabs>
        <w:ind w:right="-1080"/>
        <w:rPr>
          <w:noProof/>
          <w:sz w:val="22"/>
          <w:szCs w:val="22"/>
          <w:lang w:val="pt-BR"/>
        </w:rPr>
      </w:pPr>
      <w:r w:rsidRPr="00C46672">
        <w:rPr>
          <w:sz w:val="22"/>
          <w:szCs w:val="22"/>
          <w:lang w:val="pt-BR"/>
        </w:rPr>
        <w:tab/>
      </w:r>
      <w:r w:rsidR="007C4AAF">
        <w:rPr>
          <w:sz w:val="22"/>
          <w:szCs w:val="22"/>
          <w:lang w:val="pt-BR"/>
        </w:rPr>
        <w:t>1</w:t>
      </w:r>
      <w:r w:rsidR="00CD52F5">
        <w:rPr>
          <w:sz w:val="22"/>
          <w:szCs w:val="22"/>
          <w:lang w:val="pt-BR"/>
        </w:rPr>
        <w:t>5</w:t>
      </w:r>
      <w:r w:rsidR="007E4EC5" w:rsidRPr="007E4EC5">
        <w:rPr>
          <w:sz w:val="22"/>
          <w:szCs w:val="22"/>
          <w:lang w:val="pt-BR"/>
        </w:rPr>
        <w:t xml:space="preserve"> ou</w:t>
      </w:r>
      <w:r w:rsidR="00FC47FA" w:rsidRPr="007E4EC5">
        <w:rPr>
          <w:sz w:val="22"/>
          <w:szCs w:val="22"/>
          <w:lang w:val="pt-BR"/>
        </w:rPr>
        <w:t>tubr</w:t>
      </w:r>
      <w:r w:rsidR="007E4EC5" w:rsidRPr="007E4EC5">
        <w:rPr>
          <w:sz w:val="22"/>
          <w:szCs w:val="22"/>
          <w:lang w:val="pt-BR"/>
        </w:rPr>
        <w:t>o</w:t>
      </w:r>
      <w:r w:rsidR="00FC47FA" w:rsidRPr="007E4EC5">
        <w:rPr>
          <w:sz w:val="22"/>
          <w:szCs w:val="22"/>
          <w:lang w:val="pt-BR"/>
        </w:rPr>
        <w:t xml:space="preserve"> </w:t>
      </w:r>
      <w:r w:rsidRPr="007E4EC5">
        <w:rPr>
          <w:sz w:val="22"/>
          <w:szCs w:val="22"/>
          <w:lang w:val="pt-BR"/>
        </w:rPr>
        <w:t>2020</w:t>
      </w:r>
    </w:p>
    <w:p w14:paraId="55CBED4A" w14:textId="67FB3F72" w:rsidR="001F3C96" w:rsidRDefault="001F3C96" w:rsidP="00C46672">
      <w:pPr>
        <w:pBdr>
          <w:bottom w:val="single" w:sz="12" w:space="1" w:color="auto"/>
        </w:pBdr>
        <w:tabs>
          <w:tab w:val="left" w:pos="7200"/>
        </w:tabs>
        <w:ind w:right="-389"/>
        <w:rPr>
          <w:sz w:val="22"/>
          <w:szCs w:val="22"/>
          <w:lang w:val="pt-BR"/>
        </w:rPr>
      </w:pPr>
      <w:r w:rsidRPr="007E4EC5">
        <w:rPr>
          <w:sz w:val="22"/>
          <w:szCs w:val="22"/>
          <w:lang w:val="pt-BR"/>
        </w:rPr>
        <w:tab/>
        <w:t xml:space="preserve">Original: </w:t>
      </w:r>
      <w:r w:rsidR="00FC47FA" w:rsidRPr="007E4EC5">
        <w:rPr>
          <w:sz w:val="22"/>
          <w:szCs w:val="22"/>
          <w:lang w:val="pt-BR"/>
        </w:rPr>
        <w:t>espa</w:t>
      </w:r>
      <w:r w:rsidR="007E4EC5" w:rsidRPr="007E4EC5">
        <w:rPr>
          <w:sz w:val="22"/>
          <w:szCs w:val="22"/>
          <w:lang w:val="pt-BR"/>
        </w:rPr>
        <w:t>nho</w:t>
      </w:r>
      <w:r w:rsidR="00FC47FA" w:rsidRPr="007E4EC5">
        <w:rPr>
          <w:sz w:val="22"/>
          <w:szCs w:val="22"/>
          <w:lang w:val="pt-BR"/>
        </w:rPr>
        <w:t>l</w:t>
      </w:r>
    </w:p>
    <w:p w14:paraId="2CBDD40E" w14:textId="77777777" w:rsidR="0058436E" w:rsidRPr="007E4EC5" w:rsidRDefault="0058436E" w:rsidP="00C46672">
      <w:pPr>
        <w:pBdr>
          <w:bottom w:val="single" w:sz="12" w:space="1" w:color="auto"/>
        </w:pBdr>
        <w:tabs>
          <w:tab w:val="left" w:pos="7200"/>
        </w:tabs>
        <w:ind w:right="-389"/>
        <w:rPr>
          <w:noProof/>
          <w:sz w:val="22"/>
          <w:szCs w:val="22"/>
          <w:lang w:val="pt-BR"/>
        </w:rPr>
      </w:pPr>
    </w:p>
    <w:p w14:paraId="28B47F4E" w14:textId="2F84AC94" w:rsidR="009A7802" w:rsidRPr="007E4EC5" w:rsidRDefault="009A7802" w:rsidP="00C46672">
      <w:pPr>
        <w:rPr>
          <w:sz w:val="22"/>
          <w:szCs w:val="22"/>
          <w:lang w:val="pt-BR"/>
        </w:rPr>
      </w:pPr>
    </w:p>
    <w:p w14:paraId="0FDD6A0F" w14:textId="3C3A6F15" w:rsidR="009A7802" w:rsidRPr="007E4EC5" w:rsidRDefault="009A7802" w:rsidP="00C46672">
      <w:pPr>
        <w:rPr>
          <w:sz w:val="22"/>
          <w:szCs w:val="22"/>
          <w:lang w:val="pt-BR"/>
        </w:rPr>
      </w:pPr>
    </w:p>
    <w:p w14:paraId="28C443DC" w14:textId="0C6C107D" w:rsidR="009A7802" w:rsidRPr="007E4EC5" w:rsidRDefault="009A7802" w:rsidP="00C46672">
      <w:pPr>
        <w:rPr>
          <w:sz w:val="22"/>
          <w:szCs w:val="22"/>
          <w:lang w:val="pt-BR"/>
        </w:rPr>
      </w:pPr>
    </w:p>
    <w:p w14:paraId="28C13C6A" w14:textId="0981A459" w:rsidR="009A7802" w:rsidRPr="007E4EC5" w:rsidRDefault="009A7802" w:rsidP="00C46672">
      <w:pPr>
        <w:rPr>
          <w:sz w:val="22"/>
          <w:szCs w:val="22"/>
          <w:lang w:val="pt-BR"/>
        </w:rPr>
      </w:pPr>
    </w:p>
    <w:p w14:paraId="4D8A9D82" w14:textId="59C96063" w:rsidR="009A7802" w:rsidRPr="007E4EC5" w:rsidRDefault="009A7802" w:rsidP="00C46672">
      <w:pPr>
        <w:rPr>
          <w:sz w:val="22"/>
          <w:szCs w:val="22"/>
          <w:lang w:val="pt-BR"/>
        </w:rPr>
      </w:pPr>
    </w:p>
    <w:p w14:paraId="1D839FD7" w14:textId="5D97C7D5" w:rsidR="009A7802" w:rsidRPr="007E4EC5" w:rsidRDefault="009A7802" w:rsidP="00C46672">
      <w:pPr>
        <w:rPr>
          <w:sz w:val="22"/>
          <w:szCs w:val="22"/>
          <w:lang w:val="pt-BR"/>
        </w:rPr>
      </w:pPr>
    </w:p>
    <w:p w14:paraId="22DA1038" w14:textId="22AD0605" w:rsidR="009A7802" w:rsidRPr="007E4EC5" w:rsidRDefault="009A7802" w:rsidP="00C46672">
      <w:pPr>
        <w:rPr>
          <w:sz w:val="22"/>
          <w:szCs w:val="22"/>
          <w:lang w:val="pt-BR"/>
        </w:rPr>
      </w:pPr>
    </w:p>
    <w:p w14:paraId="62CCA0D7" w14:textId="5F434CB1" w:rsidR="009A7802" w:rsidRPr="007E4EC5" w:rsidRDefault="009A7802" w:rsidP="00C46672">
      <w:pPr>
        <w:rPr>
          <w:sz w:val="22"/>
          <w:szCs w:val="22"/>
          <w:lang w:val="pt-BR"/>
        </w:rPr>
      </w:pPr>
    </w:p>
    <w:p w14:paraId="33E2146B" w14:textId="2C3DE773" w:rsidR="009A7802" w:rsidRPr="007E4EC5" w:rsidRDefault="009A7802" w:rsidP="00C46672">
      <w:pPr>
        <w:rPr>
          <w:sz w:val="22"/>
          <w:szCs w:val="22"/>
          <w:lang w:val="pt-BR"/>
        </w:rPr>
      </w:pPr>
    </w:p>
    <w:p w14:paraId="5DE4EF62" w14:textId="32C05CD1" w:rsidR="00FC47FA" w:rsidRPr="007E4EC5" w:rsidRDefault="00FC47FA" w:rsidP="00C46672">
      <w:pPr>
        <w:rPr>
          <w:sz w:val="22"/>
          <w:szCs w:val="22"/>
          <w:lang w:val="pt-BR"/>
        </w:rPr>
      </w:pPr>
    </w:p>
    <w:p w14:paraId="18B58C14" w14:textId="07CBA00E" w:rsidR="00FC47FA" w:rsidRPr="007E4EC5" w:rsidRDefault="00FC47FA" w:rsidP="00C46672">
      <w:pPr>
        <w:rPr>
          <w:sz w:val="22"/>
          <w:szCs w:val="22"/>
          <w:lang w:val="pt-BR"/>
        </w:rPr>
      </w:pPr>
    </w:p>
    <w:p w14:paraId="290FE22A" w14:textId="6164265E" w:rsidR="00FC47FA" w:rsidRPr="007E4EC5" w:rsidRDefault="00FC47FA" w:rsidP="00C46672">
      <w:pPr>
        <w:rPr>
          <w:sz w:val="22"/>
          <w:szCs w:val="22"/>
          <w:lang w:val="pt-BR"/>
        </w:rPr>
      </w:pPr>
    </w:p>
    <w:p w14:paraId="5A20DE6E" w14:textId="77777777" w:rsidR="00FC47FA" w:rsidRPr="007E4EC5" w:rsidRDefault="00FC47FA" w:rsidP="00C46672">
      <w:pPr>
        <w:rPr>
          <w:sz w:val="22"/>
          <w:szCs w:val="22"/>
          <w:lang w:val="pt-BR"/>
        </w:rPr>
      </w:pPr>
    </w:p>
    <w:p w14:paraId="4D641DB7" w14:textId="77777777" w:rsidR="009A7802" w:rsidRPr="007E4EC5" w:rsidRDefault="009A7802" w:rsidP="00C46672">
      <w:pPr>
        <w:rPr>
          <w:sz w:val="22"/>
          <w:szCs w:val="22"/>
          <w:lang w:val="pt-BR"/>
        </w:rPr>
      </w:pPr>
    </w:p>
    <w:p w14:paraId="2445DDB7" w14:textId="27577758" w:rsidR="009A7802" w:rsidRPr="007E4EC5" w:rsidRDefault="009A7802" w:rsidP="00C46672">
      <w:pPr>
        <w:rPr>
          <w:sz w:val="22"/>
          <w:szCs w:val="22"/>
          <w:lang w:val="pt-BR"/>
        </w:rPr>
      </w:pPr>
    </w:p>
    <w:p w14:paraId="1BEA79B9" w14:textId="18B88C71" w:rsidR="009A7802" w:rsidRPr="007E4EC5" w:rsidRDefault="007E4EC5" w:rsidP="00C46672">
      <w:pPr>
        <w:jc w:val="center"/>
        <w:rPr>
          <w:rFonts w:eastAsia="MS Mincho"/>
          <w:sz w:val="22"/>
          <w:szCs w:val="22"/>
          <w:lang w:val="pt-BR"/>
        </w:rPr>
      </w:pPr>
      <w:r w:rsidRPr="00EB08F4">
        <w:rPr>
          <w:sz w:val="22"/>
          <w:szCs w:val="22"/>
          <w:lang w:val="pt-BR"/>
        </w:rPr>
        <w:t xml:space="preserve">RELATÓRIO ANUAL DO CONSELHO INTERAMERICANO </w:t>
      </w:r>
    </w:p>
    <w:p w14:paraId="0D4C6FFF" w14:textId="1DE7CF32" w:rsidR="009A7802" w:rsidRPr="007C4AAF" w:rsidRDefault="007E4EC5" w:rsidP="00C46672">
      <w:pPr>
        <w:jc w:val="center"/>
        <w:rPr>
          <w:rFonts w:eastAsia="MS Mincho"/>
          <w:sz w:val="22"/>
          <w:szCs w:val="22"/>
          <w:lang w:val="pt-BR"/>
        </w:rPr>
      </w:pPr>
      <w:r w:rsidRPr="00EB08F4">
        <w:rPr>
          <w:sz w:val="22"/>
          <w:szCs w:val="22"/>
          <w:lang w:val="pt-BR"/>
        </w:rPr>
        <w:t>DE DESENVOLVIMENTO INTEGRAL (CIDI</w:t>
      </w:r>
      <w:r w:rsidRPr="007C4AAF">
        <w:rPr>
          <w:rFonts w:eastAsia="MS Mincho"/>
          <w:sz w:val="22"/>
          <w:szCs w:val="22"/>
          <w:lang w:val="pt-BR"/>
        </w:rPr>
        <w:t xml:space="preserve"> )</w:t>
      </w:r>
    </w:p>
    <w:p w14:paraId="6104866E" w14:textId="77777777" w:rsidR="007E4EC5" w:rsidRPr="007C4AAF" w:rsidRDefault="007E4EC5" w:rsidP="00C46672">
      <w:pPr>
        <w:jc w:val="center"/>
        <w:rPr>
          <w:rFonts w:eastAsia="MS Mincho"/>
          <w:sz w:val="22"/>
          <w:szCs w:val="22"/>
          <w:lang w:val="pt-BR"/>
        </w:rPr>
      </w:pPr>
    </w:p>
    <w:p w14:paraId="42564EA5" w14:textId="634D103F" w:rsidR="009A7802" w:rsidRDefault="009A7802" w:rsidP="00C46672">
      <w:pPr>
        <w:jc w:val="center"/>
        <w:rPr>
          <w:rFonts w:eastAsia="MS Mincho"/>
          <w:sz w:val="22"/>
          <w:szCs w:val="22"/>
          <w:lang w:val="pt-BR"/>
        </w:rPr>
      </w:pPr>
      <w:r w:rsidRPr="007C4AAF">
        <w:rPr>
          <w:rFonts w:eastAsia="MS Mincho"/>
          <w:sz w:val="22"/>
          <w:szCs w:val="22"/>
          <w:lang w:val="pt-BR"/>
        </w:rPr>
        <w:t>(2019-2020)</w:t>
      </w:r>
    </w:p>
    <w:p w14:paraId="1E751E53" w14:textId="1DA859AD" w:rsidR="008B190C" w:rsidRDefault="008B190C" w:rsidP="00C46672">
      <w:pPr>
        <w:jc w:val="center"/>
        <w:rPr>
          <w:rFonts w:eastAsia="MS Mincho"/>
          <w:sz w:val="22"/>
          <w:szCs w:val="22"/>
          <w:lang w:val="pt-BR"/>
        </w:rPr>
      </w:pPr>
    </w:p>
    <w:p w14:paraId="5106318F" w14:textId="70D99BE6" w:rsidR="008B190C" w:rsidRPr="008B190C" w:rsidRDefault="008B190C" w:rsidP="008B190C">
      <w:pPr>
        <w:spacing w:line="360" w:lineRule="auto"/>
        <w:jc w:val="center"/>
        <w:rPr>
          <w:sz w:val="22"/>
          <w:szCs w:val="22"/>
          <w:lang w:val="pt-BR"/>
        </w:rPr>
      </w:pPr>
      <w:r w:rsidRPr="008B190C">
        <w:rPr>
          <w:rFonts w:eastAsia="Calibri"/>
          <w:sz w:val="22"/>
          <w:szCs w:val="22"/>
          <w:lang w:val="pt-BR"/>
        </w:rPr>
        <w:t>(A</w:t>
      </w:r>
      <w:r>
        <w:rPr>
          <w:rFonts w:eastAsia="Calibri"/>
          <w:sz w:val="22"/>
          <w:szCs w:val="22"/>
          <w:lang w:val="pt-BR"/>
        </w:rPr>
        <w:t>provado</w:t>
      </w:r>
      <w:r w:rsidRPr="008B190C">
        <w:rPr>
          <w:rFonts w:eastAsia="Calibri"/>
          <w:sz w:val="22"/>
          <w:szCs w:val="22"/>
          <w:lang w:val="pt-BR"/>
        </w:rPr>
        <w:t xml:space="preserve"> na reunião realizada em 15 de outubro de 2020)</w:t>
      </w:r>
    </w:p>
    <w:p w14:paraId="5E8510BF" w14:textId="77777777" w:rsidR="008B190C" w:rsidRDefault="008B190C" w:rsidP="00C46672">
      <w:pPr>
        <w:jc w:val="center"/>
        <w:rPr>
          <w:rFonts w:eastAsia="MS Mincho"/>
          <w:sz w:val="22"/>
          <w:szCs w:val="22"/>
          <w:lang w:val="pt-BR"/>
        </w:rPr>
      </w:pPr>
    </w:p>
    <w:p w14:paraId="7CABF5F7" w14:textId="30314FC8" w:rsidR="008B190C" w:rsidRDefault="008B190C" w:rsidP="00C46672">
      <w:pPr>
        <w:jc w:val="center"/>
        <w:rPr>
          <w:rFonts w:eastAsia="MS Mincho"/>
          <w:sz w:val="22"/>
          <w:szCs w:val="22"/>
          <w:lang w:val="pt-BR"/>
        </w:rPr>
      </w:pPr>
    </w:p>
    <w:p w14:paraId="6ECE869E" w14:textId="77777777" w:rsidR="008B190C" w:rsidRPr="007C4AAF" w:rsidRDefault="008B190C" w:rsidP="00C46672">
      <w:pPr>
        <w:jc w:val="center"/>
        <w:rPr>
          <w:rFonts w:eastAsia="MS Mincho"/>
          <w:sz w:val="22"/>
          <w:szCs w:val="22"/>
          <w:lang w:val="pt-BR"/>
        </w:rPr>
        <w:sectPr w:rsidR="008B190C" w:rsidRPr="007C4AAF" w:rsidSect="00E256A5">
          <w:headerReference w:type="default" r:id="rId8"/>
          <w:headerReference w:type="first" r:id="rId9"/>
          <w:type w:val="continuous"/>
          <w:pgSz w:w="12240" w:h="15840" w:code="1"/>
          <w:pgMar w:top="2160" w:right="1570" w:bottom="450" w:left="1670" w:header="1296" w:footer="432" w:gutter="0"/>
          <w:pgNumType w:fmt="numberInDash" w:start="1"/>
          <w:cols w:space="720"/>
          <w:titlePg/>
          <w:docGrid w:linePitch="272"/>
        </w:sectPr>
      </w:pPr>
    </w:p>
    <w:p w14:paraId="282EB6DD" w14:textId="77777777" w:rsidR="00726A32" w:rsidRPr="00726A32" w:rsidRDefault="00726A32" w:rsidP="00726A32">
      <w:pPr>
        <w:jc w:val="center"/>
        <w:rPr>
          <w:rFonts w:eastAsia="MS Mincho"/>
          <w:sz w:val="22"/>
          <w:szCs w:val="22"/>
          <w:lang w:val="pt-BR"/>
        </w:rPr>
      </w:pPr>
      <w:r w:rsidRPr="00726A32">
        <w:rPr>
          <w:rFonts w:eastAsia="MS Mincho"/>
          <w:sz w:val="22"/>
          <w:szCs w:val="22"/>
          <w:lang w:val="pt-BR"/>
        </w:rPr>
        <w:lastRenderedPageBreak/>
        <w:t>SUMÁRIO</w:t>
      </w:r>
    </w:p>
    <w:p w14:paraId="48A21B6D" w14:textId="77777777" w:rsidR="009A7802" w:rsidRPr="007C4AAF" w:rsidRDefault="009A7802" w:rsidP="00C46672">
      <w:pPr>
        <w:rPr>
          <w:rFonts w:eastAsia="MS Mincho"/>
          <w:sz w:val="22"/>
          <w:szCs w:val="22"/>
          <w:lang w:val="pt-BR"/>
        </w:rPr>
      </w:pPr>
    </w:p>
    <w:p w14:paraId="0E02F97F" w14:textId="0A2B8C74" w:rsidR="009A7802" w:rsidRPr="007C4AAF" w:rsidRDefault="009A7802" w:rsidP="00C46672">
      <w:pPr>
        <w:rPr>
          <w:rFonts w:eastAsia="MS Mincho"/>
          <w:sz w:val="22"/>
          <w:szCs w:val="22"/>
          <w:lang w:val="pt-BR"/>
        </w:rPr>
      </w:pPr>
    </w:p>
    <w:p w14:paraId="43B7FB95" w14:textId="043B5AE0" w:rsidR="00A90B8F" w:rsidRPr="007C4AAF" w:rsidRDefault="00A90B8F" w:rsidP="00C46672">
      <w:pPr>
        <w:rPr>
          <w:rFonts w:eastAsia="MS Mincho"/>
          <w:sz w:val="22"/>
          <w:szCs w:val="22"/>
          <w:lang w:val="pt-BR"/>
        </w:rPr>
      </w:pPr>
    </w:p>
    <w:p w14:paraId="7419EB62" w14:textId="21680EA8" w:rsidR="00A90B8F" w:rsidRPr="007C4AAF" w:rsidRDefault="00A90B8F" w:rsidP="00C46672">
      <w:pPr>
        <w:rPr>
          <w:rFonts w:eastAsia="MS Mincho"/>
          <w:sz w:val="22"/>
          <w:szCs w:val="22"/>
          <w:lang w:val="pt-BR"/>
        </w:rPr>
      </w:pPr>
    </w:p>
    <w:p w14:paraId="76787994" w14:textId="77777777" w:rsidR="00A90B8F" w:rsidRPr="007C4AAF" w:rsidRDefault="00A90B8F" w:rsidP="00A90B8F">
      <w:pPr>
        <w:jc w:val="both"/>
        <w:rPr>
          <w:spacing w:val="-2"/>
          <w:sz w:val="22"/>
          <w:lang w:val="pt-BR"/>
        </w:rPr>
      </w:pPr>
    </w:p>
    <w:p w14:paraId="06DD28E4" w14:textId="77777777" w:rsidR="00A90B8F" w:rsidRPr="007C4AAF" w:rsidRDefault="00A90B8F" w:rsidP="00A90B8F">
      <w:pPr>
        <w:jc w:val="both"/>
        <w:rPr>
          <w:spacing w:val="-2"/>
          <w:sz w:val="22"/>
          <w:lang w:val="pt-BR"/>
        </w:rPr>
      </w:pPr>
    </w:p>
    <w:p w14:paraId="6D766BB2" w14:textId="77777777" w:rsidR="00A90B8F" w:rsidRPr="00726A32" w:rsidRDefault="00A90B8F" w:rsidP="00A90B8F">
      <w:pPr>
        <w:tabs>
          <w:tab w:val="right" w:pos="9360"/>
        </w:tabs>
        <w:jc w:val="both"/>
        <w:rPr>
          <w:spacing w:val="-2"/>
          <w:sz w:val="22"/>
          <w:lang w:val="pt-BR"/>
        </w:rPr>
      </w:pPr>
      <w:r w:rsidRPr="007C4AAF">
        <w:rPr>
          <w:spacing w:val="-2"/>
          <w:sz w:val="22"/>
          <w:lang w:val="pt-BR"/>
        </w:rPr>
        <w:tab/>
      </w:r>
      <w:r w:rsidRPr="00726A32">
        <w:rPr>
          <w:spacing w:val="-2"/>
          <w:sz w:val="22"/>
          <w:u w:val="single"/>
          <w:lang w:val="pt-BR"/>
        </w:rPr>
        <w:t>Página</w:t>
      </w:r>
    </w:p>
    <w:p w14:paraId="730E86B2" w14:textId="77777777" w:rsidR="00A90B8F" w:rsidRPr="00726A32" w:rsidRDefault="00A90B8F" w:rsidP="00A90B8F">
      <w:pPr>
        <w:tabs>
          <w:tab w:val="left" w:pos="288"/>
          <w:tab w:val="left" w:pos="576"/>
          <w:tab w:val="right" w:leader="dot" w:pos="9360"/>
        </w:tabs>
        <w:jc w:val="both"/>
        <w:rPr>
          <w:spacing w:val="-2"/>
          <w:sz w:val="22"/>
          <w:lang w:val="pt-BR"/>
        </w:rPr>
      </w:pPr>
    </w:p>
    <w:p w14:paraId="0F523E66" w14:textId="68B82DFC" w:rsidR="00A90B8F" w:rsidRPr="00726A32" w:rsidRDefault="00726A32" w:rsidP="00726A32">
      <w:pPr>
        <w:pStyle w:val="CPindicepage"/>
        <w:numPr>
          <w:ilvl w:val="0"/>
          <w:numId w:val="41"/>
        </w:numPr>
        <w:rPr>
          <w:lang w:val="pt-BR"/>
        </w:rPr>
      </w:pPr>
      <w:r w:rsidRPr="00726A32">
        <w:rPr>
          <w:lang w:val="pt-BR"/>
        </w:rPr>
        <w:t>CONSTITUIÇÃO E RESPONSABILIDADES DO CIDI</w:t>
      </w:r>
      <w:r w:rsidR="00A90B8F" w:rsidRPr="00726A32">
        <w:rPr>
          <w:lang w:val="pt-BR"/>
        </w:rPr>
        <w:tab/>
        <w:t>1</w:t>
      </w:r>
    </w:p>
    <w:p w14:paraId="6130798A" w14:textId="77777777" w:rsidR="00A90B8F" w:rsidRPr="00726A32" w:rsidRDefault="00A90B8F" w:rsidP="00726A32">
      <w:pPr>
        <w:pStyle w:val="CPindicepage"/>
        <w:numPr>
          <w:ilvl w:val="0"/>
          <w:numId w:val="0"/>
        </w:numPr>
        <w:ind w:left="1800"/>
        <w:rPr>
          <w:lang w:val="pt-BR"/>
        </w:rPr>
      </w:pPr>
    </w:p>
    <w:p w14:paraId="1BB37C9A" w14:textId="7599DAF1" w:rsidR="00A90B8F" w:rsidRPr="007C4AAF" w:rsidRDefault="00726A32" w:rsidP="00726A32">
      <w:pPr>
        <w:pStyle w:val="CPindicepage"/>
        <w:numPr>
          <w:ilvl w:val="0"/>
          <w:numId w:val="41"/>
        </w:numPr>
        <w:tabs>
          <w:tab w:val="clear" w:pos="648"/>
          <w:tab w:val="left" w:pos="720"/>
        </w:tabs>
        <w:rPr>
          <w:lang w:val="pt-BR"/>
        </w:rPr>
      </w:pPr>
      <w:r w:rsidRPr="00726A32">
        <w:rPr>
          <w:lang w:val="pt-BR"/>
        </w:rPr>
        <w:t xml:space="preserve">ATIVIDADES DO CIDI E DE SEUS ÓRGÃOS SUBSIDIÁRIOS </w:t>
      </w:r>
      <w:r w:rsidR="00A90B8F" w:rsidRPr="00726A32">
        <w:rPr>
          <w:lang w:val="pt-BR"/>
        </w:rPr>
        <w:tab/>
        <w:t>3</w:t>
      </w:r>
    </w:p>
    <w:p w14:paraId="4FBFCEC6" w14:textId="77777777" w:rsidR="00A90B8F" w:rsidRPr="00726A32" w:rsidRDefault="00A90B8F" w:rsidP="00726A32">
      <w:pPr>
        <w:pStyle w:val="CPindicepage"/>
        <w:numPr>
          <w:ilvl w:val="0"/>
          <w:numId w:val="0"/>
        </w:numPr>
        <w:ind w:left="1800"/>
        <w:rPr>
          <w:lang w:val="pt-BR"/>
        </w:rPr>
      </w:pPr>
    </w:p>
    <w:p w14:paraId="14931D2B" w14:textId="77777777" w:rsidR="00726A32" w:rsidRPr="00726A32" w:rsidRDefault="00726A32" w:rsidP="00726A32">
      <w:pPr>
        <w:pStyle w:val="CPindicepage"/>
        <w:rPr>
          <w:lang w:val="pt-BR"/>
        </w:rPr>
      </w:pPr>
      <w:r w:rsidRPr="00726A32">
        <w:rPr>
          <w:lang w:val="pt-BR"/>
        </w:rPr>
        <w:t xml:space="preserve">REUNIÕES ORDINÁRIAS MENSAIS DO CIDI E </w:t>
      </w:r>
    </w:p>
    <w:p w14:paraId="128C34FF" w14:textId="409E50EB" w:rsidR="00A90B8F" w:rsidRPr="00726A32" w:rsidRDefault="00726A32" w:rsidP="00726A32">
      <w:pPr>
        <w:pStyle w:val="CPindicepage"/>
        <w:numPr>
          <w:ilvl w:val="0"/>
          <w:numId w:val="0"/>
        </w:numPr>
        <w:ind w:left="1800"/>
        <w:rPr>
          <w:lang w:val="pt-BR"/>
        </w:rPr>
      </w:pPr>
      <w:r w:rsidRPr="00726A32">
        <w:rPr>
          <w:lang w:val="pt-BR"/>
        </w:rPr>
        <w:t>CONJUNTAS COM O CONSELHO PERMANENTE</w:t>
      </w:r>
      <w:r w:rsidR="00A90B8F" w:rsidRPr="00726A32">
        <w:rPr>
          <w:lang w:val="pt-BR"/>
        </w:rPr>
        <w:t xml:space="preserve"> </w:t>
      </w:r>
      <w:r w:rsidR="00A90B8F" w:rsidRPr="00726A32">
        <w:rPr>
          <w:lang w:val="pt-BR"/>
        </w:rPr>
        <w:tab/>
        <w:t>3</w:t>
      </w:r>
    </w:p>
    <w:p w14:paraId="27D9CBCB" w14:textId="77777777" w:rsidR="00A90B8F" w:rsidRPr="00726A32" w:rsidRDefault="00A90B8F" w:rsidP="00726A32">
      <w:pPr>
        <w:pStyle w:val="CPindicepage"/>
        <w:numPr>
          <w:ilvl w:val="0"/>
          <w:numId w:val="0"/>
        </w:numPr>
        <w:ind w:left="1800"/>
        <w:rPr>
          <w:lang w:val="pt-BR"/>
        </w:rPr>
      </w:pPr>
    </w:p>
    <w:p w14:paraId="6B1EF808" w14:textId="351F39C5" w:rsidR="00A90B8F" w:rsidRPr="00726A32" w:rsidRDefault="00A90B8F" w:rsidP="00726A32">
      <w:pPr>
        <w:pStyle w:val="CPindicepage"/>
        <w:rPr>
          <w:lang w:val="pt-BR"/>
        </w:rPr>
      </w:pPr>
      <w:r w:rsidRPr="00726A32">
        <w:rPr>
          <w:lang w:val="pt-BR"/>
        </w:rPr>
        <w:t>R</w:t>
      </w:r>
      <w:r w:rsidR="00726A32" w:rsidRPr="00EB08F4">
        <w:rPr>
          <w:szCs w:val="22"/>
          <w:lang w:val="pt-BR"/>
        </w:rPr>
        <w:t xml:space="preserve">EUNIÕES SETORIAIS E ESPECIALIZADAS DO </w:t>
      </w:r>
      <w:r w:rsidRPr="00726A32">
        <w:rPr>
          <w:lang w:val="pt-BR"/>
        </w:rPr>
        <w:t>CIDI</w:t>
      </w:r>
      <w:r w:rsidRPr="00726A32">
        <w:rPr>
          <w:lang w:val="pt-BR"/>
        </w:rPr>
        <w:tab/>
        <w:t>10</w:t>
      </w:r>
    </w:p>
    <w:p w14:paraId="5883FDD4" w14:textId="77777777" w:rsidR="00A90B8F" w:rsidRPr="00726A32" w:rsidRDefault="00A90B8F" w:rsidP="00726A32">
      <w:pPr>
        <w:pStyle w:val="CPindicepage"/>
        <w:numPr>
          <w:ilvl w:val="0"/>
          <w:numId w:val="0"/>
        </w:numPr>
        <w:ind w:left="1800"/>
        <w:rPr>
          <w:lang w:val="pt-BR"/>
        </w:rPr>
      </w:pPr>
    </w:p>
    <w:p w14:paraId="5628ACF7" w14:textId="5C3DC1D3" w:rsidR="00A90B8F" w:rsidRPr="00726A32" w:rsidRDefault="00726A32" w:rsidP="00726A32">
      <w:pPr>
        <w:pStyle w:val="CPindicepage"/>
        <w:rPr>
          <w:lang w:val="pt-BR"/>
        </w:rPr>
      </w:pPr>
      <w:r w:rsidRPr="00EB08F4">
        <w:rPr>
          <w:szCs w:val="22"/>
          <w:lang w:val="pt-BR"/>
        </w:rPr>
        <w:t>ATIVIDADES DE ÓRGÃOS SUBSIDIÁRIOS DO CIDI</w:t>
      </w:r>
      <w:r w:rsidR="00A90B8F" w:rsidRPr="00726A32">
        <w:rPr>
          <w:lang w:val="pt-BR"/>
        </w:rPr>
        <w:tab/>
        <w:t>10</w:t>
      </w:r>
    </w:p>
    <w:p w14:paraId="709374B0" w14:textId="77777777" w:rsidR="00A90B8F" w:rsidRPr="00726A32" w:rsidRDefault="00A90B8F" w:rsidP="00A90B8F">
      <w:pPr>
        <w:pStyle w:val="ListParagraph0"/>
        <w:rPr>
          <w:lang w:val="pt-BR"/>
        </w:rPr>
      </w:pPr>
    </w:p>
    <w:p w14:paraId="1C434172" w14:textId="77777777" w:rsidR="00E843E3" w:rsidRPr="00E843E3" w:rsidRDefault="00A90B8F" w:rsidP="00726A32">
      <w:pPr>
        <w:pStyle w:val="CPindicepage"/>
        <w:numPr>
          <w:ilvl w:val="0"/>
          <w:numId w:val="41"/>
        </w:numPr>
        <w:tabs>
          <w:tab w:val="clear" w:pos="475"/>
          <w:tab w:val="clear" w:pos="648"/>
          <w:tab w:val="left" w:pos="720"/>
        </w:tabs>
        <w:rPr>
          <w:lang w:val="pt-BR"/>
        </w:rPr>
      </w:pPr>
      <w:r w:rsidRPr="00726A32">
        <w:rPr>
          <w:lang w:val="pt-BR"/>
        </w:rPr>
        <w:t>A</w:t>
      </w:r>
      <w:r w:rsidR="00726A32" w:rsidRPr="00726A32">
        <w:rPr>
          <w:szCs w:val="22"/>
          <w:lang w:val="pt-BR"/>
        </w:rPr>
        <w:t>TIVIDADES DA SECRETARIA EXECUTIVA DE DESENVOLVIMENTO</w:t>
      </w:r>
    </w:p>
    <w:p w14:paraId="5ECF2FA5" w14:textId="2B813A9E" w:rsidR="00A90B8F" w:rsidRPr="00726A32" w:rsidRDefault="00E843E3" w:rsidP="00E843E3">
      <w:pPr>
        <w:pStyle w:val="CPindicepage"/>
        <w:numPr>
          <w:ilvl w:val="0"/>
          <w:numId w:val="0"/>
        </w:numPr>
        <w:tabs>
          <w:tab w:val="clear" w:pos="475"/>
          <w:tab w:val="clear" w:pos="648"/>
          <w:tab w:val="left" w:pos="720"/>
        </w:tabs>
        <w:rPr>
          <w:lang w:val="pt-BR"/>
        </w:rPr>
      </w:pPr>
      <w:r>
        <w:rPr>
          <w:szCs w:val="22"/>
          <w:lang w:val="pt-BR"/>
        </w:rPr>
        <w:tab/>
      </w:r>
      <w:r>
        <w:rPr>
          <w:szCs w:val="22"/>
          <w:lang w:val="pt-BR"/>
        </w:rPr>
        <w:tab/>
      </w:r>
      <w:r w:rsidR="00726A32" w:rsidRPr="00726A32">
        <w:rPr>
          <w:szCs w:val="22"/>
          <w:lang w:val="pt-BR"/>
        </w:rPr>
        <w:t xml:space="preserve"> INTEGRAL</w:t>
      </w:r>
      <w:r w:rsidR="00A90B8F" w:rsidRPr="00726A32">
        <w:rPr>
          <w:lang w:val="pt-BR"/>
        </w:rPr>
        <w:t xml:space="preserve"> INTEGRAL </w:t>
      </w:r>
      <w:r w:rsidR="00726A32">
        <w:rPr>
          <w:lang w:val="pt-BR"/>
        </w:rPr>
        <w:t xml:space="preserve">(SEDI) </w:t>
      </w:r>
      <w:r w:rsidR="00A90B8F" w:rsidRPr="00726A32">
        <w:rPr>
          <w:lang w:val="pt-BR"/>
        </w:rPr>
        <w:t>(2019-2020)</w:t>
      </w:r>
      <w:r w:rsidR="00A90B8F" w:rsidRPr="00726A32">
        <w:rPr>
          <w:lang w:val="pt-BR"/>
        </w:rPr>
        <w:tab/>
        <w:t>19</w:t>
      </w:r>
    </w:p>
    <w:p w14:paraId="77AC8DAA" w14:textId="77777777" w:rsidR="00A90B8F" w:rsidRPr="00726A32" w:rsidRDefault="00A90B8F" w:rsidP="00726A32">
      <w:pPr>
        <w:pStyle w:val="CPindicepage"/>
        <w:numPr>
          <w:ilvl w:val="0"/>
          <w:numId w:val="0"/>
        </w:numPr>
        <w:ind w:left="1800"/>
        <w:rPr>
          <w:lang w:val="pt-BR"/>
        </w:rPr>
      </w:pPr>
    </w:p>
    <w:p w14:paraId="29D34B1A" w14:textId="65EAA609" w:rsidR="00A90B8F" w:rsidRPr="00A90B8F" w:rsidRDefault="00A90B8F" w:rsidP="00726A32">
      <w:pPr>
        <w:pStyle w:val="CPindicepage"/>
        <w:numPr>
          <w:ilvl w:val="0"/>
          <w:numId w:val="41"/>
        </w:numPr>
      </w:pPr>
      <w:r w:rsidRPr="00726A32">
        <w:rPr>
          <w:lang w:val="pt-BR"/>
        </w:rPr>
        <w:t xml:space="preserve"> </w:t>
      </w:r>
      <w:r>
        <w:t>ANEXOS</w:t>
      </w:r>
      <w:r w:rsidR="00726A32">
        <w:tab/>
      </w:r>
      <w:r>
        <w:tab/>
        <w:t>2</w:t>
      </w:r>
      <w:r w:rsidR="008B190C">
        <w:t>7</w:t>
      </w:r>
    </w:p>
    <w:p w14:paraId="06B5C15C" w14:textId="77777777" w:rsidR="00A90B8F" w:rsidRPr="00A90B8F" w:rsidRDefault="00A90B8F" w:rsidP="00726A32">
      <w:pPr>
        <w:pStyle w:val="CPindicepage"/>
        <w:numPr>
          <w:ilvl w:val="0"/>
          <w:numId w:val="0"/>
        </w:numPr>
        <w:ind w:left="1800"/>
      </w:pPr>
    </w:p>
    <w:p w14:paraId="1E1E33E2" w14:textId="77777777" w:rsidR="00A90B8F" w:rsidRDefault="00A90B8F" w:rsidP="00726A32">
      <w:pPr>
        <w:pStyle w:val="CPindicepage"/>
        <w:numPr>
          <w:ilvl w:val="0"/>
          <w:numId w:val="0"/>
        </w:numPr>
        <w:ind w:left="1800"/>
      </w:pPr>
    </w:p>
    <w:p w14:paraId="3F63DE2E" w14:textId="77D8053D" w:rsidR="00A90B8F" w:rsidRDefault="00A90B8F" w:rsidP="00726A32">
      <w:pPr>
        <w:pStyle w:val="CPindicepage"/>
        <w:numPr>
          <w:ilvl w:val="0"/>
          <w:numId w:val="0"/>
        </w:numPr>
        <w:ind w:left="1800"/>
      </w:pPr>
    </w:p>
    <w:p w14:paraId="754F685E" w14:textId="77777777" w:rsidR="00A90B8F" w:rsidRDefault="00A90B8F" w:rsidP="00726A32">
      <w:pPr>
        <w:pStyle w:val="CPindicepage"/>
        <w:numPr>
          <w:ilvl w:val="0"/>
          <w:numId w:val="0"/>
        </w:numPr>
        <w:ind w:left="1800"/>
      </w:pPr>
    </w:p>
    <w:p w14:paraId="0263E04E" w14:textId="77777777" w:rsidR="00A90B8F" w:rsidRDefault="00A90B8F" w:rsidP="00726A32">
      <w:pPr>
        <w:pStyle w:val="CPindicepage"/>
        <w:numPr>
          <w:ilvl w:val="0"/>
          <w:numId w:val="0"/>
        </w:numPr>
        <w:ind w:left="1800"/>
      </w:pPr>
    </w:p>
    <w:p w14:paraId="232A28E6" w14:textId="77777777" w:rsidR="009A7802" w:rsidRPr="00C46672" w:rsidRDefault="009A7802" w:rsidP="00C46672">
      <w:pPr>
        <w:ind w:right="511"/>
        <w:rPr>
          <w:rFonts w:eastAsia="MS Mincho"/>
          <w:sz w:val="22"/>
          <w:szCs w:val="22"/>
        </w:rPr>
      </w:pPr>
    </w:p>
    <w:p w14:paraId="02104800" w14:textId="48315163" w:rsidR="009A7802" w:rsidRPr="00C46672" w:rsidRDefault="009A7802" w:rsidP="00C46672">
      <w:pPr>
        <w:tabs>
          <w:tab w:val="left" w:pos="1440"/>
          <w:tab w:val="left" w:pos="1800"/>
          <w:tab w:val="right" w:leader="dot" w:pos="9360"/>
        </w:tabs>
        <w:ind w:left="720" w:right="511" w:hanging="720"/>
        <w:rPr>
          <w:rFonts w:eastAsia="MS Mincho"/>
          <w:sz w:val="22"/>
          <w:szCs w:val="22"/>
        </w:rPr>
      </w:pPr>
    </w:p>
    <w:p w14:paraId="45A6CFDD" w14:textId="77777777" w:rsidR="009A7802" w:rsidRPr="00C46672" w:rsidRDefault="009A7802" w:rsidP="00C46672">
      <w:pPr>
        <w:rPr>
          <w:rFonts w:eastAsia="MS Mincho"/>
          <w:sz w:val="22"/>
          <w:szCs w:val="22"/>
        </w:rPr>
      </w:pPr>
    </w:p>
    <w:p w14:paraId="2B811D0B" w14:textId="77777777" w:rsidR="009A7802" w:rsidRPr="00C46672" w:rsidRDefault="009A7802" w:rsidP="001F3CFC">
      <w:pPr>
        <w:rPr>
          <w:rFonts w:eastAsia="MS Mincho"/>
          <w:sz w:val="22"/>
          <w:szCs w:val="22"/>
        </w:rPr>
      </w:pPr>
    </w:p>
    <w:p w14:paraId="1343EB9E" w14:textId="77777777" w:rsidR="009A7802" w:rsidRPr="00C46672" w:rsidRDefault="009A7802" w:rsidP="00C46672">
      <w:pPr>
        <w:rPr>
          <w:rFonts w:eastAsia="MS Mincho"/>
          <w:sz w:val="22"/>
          <w:szCs w:val="22"/>
        </w:rPr>
      </w:pPr>
    </w:p>
    <w:p w14:paraId="2FB2BDDA" w14:textId="77777777" w:rsidR="009A7802" w:rsidRPr="00C46672" w:rsidRDefault="009A7802" w:rsidP="00C46672">
      <w:pPr>
        <w:rPr>
          <w:rFonts w:eastAsia="MS Mincho"/>
          <w:sz w:val="22"/>
          <w:szCs w:val="22"/>
        </w:rPr>
      </w:pPr>
    </w:p>
    <w:p w14:paraId="772A2989" w14:textId="77777777" w:rsidR="009A7802" w:rsidRPr="00C46672" w:rsidRDefault="009A7802" w:rsidP="00C46672">
      <w:pPr>
        <w:rPr>
          <w:rFonts w:eastAsia="MS Mincho"/>
          <w:sz w:val="22"/>
          <w:szCs w:val="22"/>
        </w:rPr>
      </w:pPr>
    </w:p>
    <w:p w14:paraId="278868B4" w14:textId="77777777" w:rsidR="009A7802" w:rsidRPr="00C46672" w:rsidRDefault="009A7802" w:rsidP="00C46672">
      <w:pPr>
        <w:rPr>
          <w:rFonts w:eastAsia="MS Mincho"/>
          <w:sz w:val="22"/>
          <w:szCs w:val="22"/>
        </w:rPr>
      </w:pPr>
    </w:p>
    <w:p w14:paraId="372585A7" w14:textId="77777777" w:rsidR="009A7802" w:rsidRPr="00C46672" w:rsidRDefault="009A7802" w:rsidP="00C46672">
      <w:pPr>
        <w:rPr>
          <w:rFonts w:eastAsia="MS Mincho"/>
          <w:sz w:val="22"/>
          <w:szCs w:val="22"/>
        </w:rPr>
      </w:pPr>
    </w:p>
    <w:p w14:paraId="35851D5A" w14:textId="77777777" w:rsidR="009A7802" w:rsidRPr="00C46672" w:rsidRDefault="009A7802" w:rsidP="00C46672">
      <w:pPr>
        <w:rPr>
          <w:rFonts w:eastAsia="MS Mincho"/>
          <w:sz w:val="22"/>
          <w:szCs w:val="22"/>
        </w:rPr>
      </w:pPr>
    </w:p>
    <w:p w14:paraId="4EC3DCB0" w14:textId="77777777" w:rsidR="009A7802" w:rsidRPr="00C46672" w:rsidRDefault="009A7802" w:rsidP="00C46672">
      <w:pPr>
        <w:rPr>
          <w:rFonts w:eastAsia="MS Mincho"/>
          <w:sz w:val="22"/>
          <w:szCs w:val="22"/>
        </w:rPr>
      </w:pPr>
    </w:p>
    <w:p w14:paraId="4AF6215B" w14:textId="77777777" w:rsidR="009A7802" w:rsidRPr="00C46672" w:rsidRDefault="009A7802" w:rsidP="00C46672">
      <w:pPr>
        <w:rPr>
          <w:rFonts w:eastAsia="MS Mincho"/>
          <w:sz w:val="22"/>
          <w:szCs w:val="22"/>
        </w:rPr>
      </w:pPr>
    </w:p>
    <w:p w14:paraId="5F6A7C98" w14:textId="77777777" w:rsidR="009A7802" w:rsidRPr="00C46672" w:rsidRDefault="009A7802" w:rsidP="00C46672">
      <w:pPr>
        <w:rPr>
          <w:rFonts w:eastAsia="MS Mincho"/>
          <w:sz w:val="22"/>
          <w:szCs w:val="22"/>
        </w:rPr>
      </w:pPr>
    </w:p>
    <w:p w14:paraId="133AB993" w14:textId="77777777" w:rsidR="009A7802" w:rsidRPr="00C46672" w:rsidRDefault="009A7802" w:rsidP="00C46672">
      <w:pPr>
        <w:rPr>
          <w:rFonts w:eastAsia="MS Mincho"/>
          <w:sz w:val="22"/>
          <w:szCs w:val="22"/>
        </w:rPr>
      </w:pPr>
    </w:p>
    <w:p w14:paraId="4EEDF486" w14:textId="77777777" w:rsidR="009A7802" w:rsidRPr="00C46672" w:rsidRDefault="009A7802" w:rsidP="00C46672">
      <w:pPr>
        <w:rPr>
          <w:rFonts w:eastAsia="MS Mincho"/>
          <w:sz w:val="22"/>
          <w:szCs w:val="22"/>
        </w:rPr>
      </w:pPr>
    </w:p>
    <w:p w14:paraId="19CA9465" w14:textId="77777777" w:rsidR="009A7802" w:rsidRPr="00C46672" w:rsidRDefault="009A7802" w:rsidP="00C46672">
      <w:pPr>
        <w:rPr>
          <w:rFonts w:eastAsia="MS Mincho"/>
          <w:sz w:val="22"/>
          <w:szCs w:val="22"/>
        </w:rPr>
      </w:pPr>
    </w:p>
    <w:p w14:paraId="0BABA6C2" w14:textId="77777777" w:rsidR="009A7802" w:rsidRPr="00C46672" w:rsidRDefault="009A7802" w:rsidP="00C46672">
      <w:pPr>
        <w:rPr>
          <w:rFonts w:eastAsia="MS Mincho"/>
          <w:sz w:val="22"/>
          <w:szCs w:val="22"/>
        </w:rPr>
      </w:pPr>
    </w:p>
    <w:p w14:paraId="45E7E974" w14:textId="77777777" w:rsidR="00962920" w:rsidRPr="00487514" w:rsidRDefault="00962920" w:rsidP="00962920">
      <w:pPr>
        <w:tabs>
          <w:tab w:val="center" w:pos="4320"/>
          <w:tab w:val="right" w:pos="8640"/>
        </w:tabs>
        <w:jc w:val="center"/>
        <w:rPr>
          <w:rFonts w:eastAsia="MS Mincho"/>
          <w:sz w:val="24"/>
          <w:szCs w:val="24"/>
          <w:lang w:eastAsia="x-none"/>
        </w:rPr>
      </w:pPr>
      <w:r w:rsidRPr="00487514">
        <w:rPr>
          <w:rFonts w:eastAsia="MS Mincho"/>
          <w:sz w:val="24"/>
          <w:szCs w:val="24"/>
          <w:lang w:eastAsia="x-none"/>
        </w:rPr>
        <w:fldChar w:fldCharType="begin"/>
      </w:r>
      <w:r w:rsidRPr="00487514">
        <w:rPr>
          <w:rFonts w:eastAsia="MS Mincho"/>
          <w:sz w:val="24"/>
          <w:szCs w:val="24"/>
          <w:lang w:eastAsia="x-none"/>
        </w:rPr>
        <w:instrText xml:space="preserve"> PAGE   \* MERGEFORMAT </w:instrText>
      </w:r>
      <w:r w:rsidRPr="00487514">
        <w:rPr>
          <w:rFonts w:eastAsia="MS Mincho"/>
          <w:sz w:val="24"/>
          <w:szCs w:val="24"/>
          <w:lang w:eastAsia="x-none"/>
        </w:rPr>
        <w:fldChar w:fldCharType="separate"/>
      </w:r>
      <w:r w:rsidRPr="00487514">
        <w:rPr>
          <w:rFonts w:eastAsia="MS Mincho"/>
          <w:noProof/>
          <w:sz w:val="24"/>
          <w:szCs w:val="24"/>
          <w:lang w:eastAsia="x-none"/>
        </w:rPr>
        <w:t>iii</w:t>
      </w:r>
      <w:r w:rsidRPr="00487514">
        <w:rPr>
          <w:rFonts w:eastAsia="MS Mincho"/>
          <w:noProof/>
          <w:sz w:val="24"/>
          <w:szCs w:val="24"/>
          <w:lang w:eastAsia="x-none"/>
        </w:rPr>
        <w:fldChar w:fldCharType="end"/>
      </w:r>
    </w:p>
    <w:p w14:paraId="6BACD544" w14:textId="77777777" w:rsidR="009A7802" w:rsidRPr="00C46672" w:rsidRDefault="009A7802" w:rsidP="00C46672">
      <w:pPr>
        <w:tabs>
          <w:tab w:val="left" w:pos="6025"/>
        </w:tabs>
        <w:rPr>
          <w:rFonts w:eastAsia="MS Mincho"/>
          <w:sz w:val="22"/>
          <w:szCs w:val="22"/>
        </w:rPr>
      </w:pPr>
      <w:r w:rsidRPr="00C46672">
        <w:rPr>
          <w:rFonts w:eastAsia="MS Mincho"/>
          <w:sz w:val="22"/>
          <w:szCs w:val="22"/>
        </w:rPr>
        <w:tab/>
      </w:r>
    </w:p>
    <w:p w14:paraId="607E7881" w14:textId="77777777" w:rsidR="009A7802" w:rsidRPr="00C46672" w:rsidRDefault="009A7802" w:rsidP="00C46672">
      <w:pPr>
        <w:tabs>
          <w:tab w:val="left" w:pos="6025"/>
        </w:tabs>
        <w:rPr>
          <w:rFonts w:eastAsia="MS Mincho"/>
          <w:sz w:val="22"/>
          <w:szCs w:val="22"/>
        </w:rPr>
        <w:sectPr w:rsidR="009A7802" w:rsidRPr="00C46672" w:rsidSect="009A7802">
          <w:headerReference w:type="first" r:id="rId10"/>
          <w:footerReference w:type="first" r:id="rId11"/>
          <w:type w:val="oddPage"/>
          <w:pgSz w:w="12240" w:h="15840" w:code="1"/>
          <w:pgMar w:top="1440" w:right="1570" w:bottom="1296" w:left="1699" w:header="720" w:footer="720" w:gutter="0"/>
          <w:pgNumType w:fmt="lowerRoman" w:start="3"/>
          <w:cols w:space="720"/>
          <w:titlePg/>
          <w:docGrid w:linePitch="360"/>
        </w:sectPr>
      </w:pPr>
      <w:r w:rsidRPr="00C46672">
        <w:rPr>
          <w:rFonts w:eastAsia="MS Mincho"/>
          <w:sz w:val="22"/>
          <w:szCs w:val="22"/>
        </w:rPr>
        <w:tab/>
      </w:r>
    </w:p>
    <w:p w14:paraId="3B0FFD97" w14:textId="77777777" w:rsidR="001F3CFC" w:rsidRDefault="001F3CFC" w:rsidP="001F3CFC">
      <w:pPr>
        <w:jc w:val="center"/>
        <w:rPr>
          <w:rFonts w:eastAsia="MS Mincho"/>
          <w:sz w:val="22"/>
          <w:szCs w:val="22"/>
        </w:rPr>
      </w:pPr>
    </w:p>
    <w:p w14:paraId="0011F667" w14:textId="719806FF" w:rsidR="001F3CFC" w:rsidRPr="001F3CFC" w:rsidRDefault="001F3CFC" w:rsidP="001F3CFC">
      <w:pPr>
        <w:jc w:val="center"/>
        <w:rPr>
          <w:rFonts w:eastAsia="MS Mincho"/>
          <w:sz w:val="22"/>
          <w:szCs w:val="22"/>
          <w:lang w:val="pt-PT"/>
        </w:rPr>
      </w:pPr>
      <w:r w:rsidRPr="001F3CFC">
        <w:rPr>
          <w:rFonts w:eastAsia="MS Mincho"/>
          <w:sz w:val="22"/>
          <w:szCs w:val="22"/>
          <w:lang w:val="pt-PT"/>
        </w:rPr>
        <w:t>RELATÓRIO ANUAL</w:t>
      </w:r>
    </w:p>
    <w:p w14:paraId="4C267953" w14:textId="77777777" w:rsidR="001F3CFC" w:rsidRPr="001F3CFC" w:rsidRDefault="001F3CFC" w:rsidP="001F3CFC">
      <w:pPr>
        <w:jc w:val="center"/>
        <w:rPr>
          <w:rFonts w:eastAsia="MS Mincho"/>
          <w:sz w:val="22"/>
          <w:szCs w:val="22"/>
          <w:lang w:val="pt-PT"/>
        </w:rPr>
      </w:pPr>
      <w:r w:rsidRPr="001F3CFC">
        <w:rPr>
          <w:rFonts w:eastAsia="MS Mincho"/>
          <w:sz w:val="22"/>
          <w:szCs w:val="22"/>
          <w:lang w:val="pt-PT"/>
        </w:rPr>
        <w:t>DO CONSELHO INTERAMERICANO DE DESENVOLVIMENTO INTEGRAL (CIDI)</w:t>
      </w:r>
    </w:p>
    <w:p w14:paraId="7B094FEC" w14:textId="77777777" w:rsidR="001F3CFC" w:rsidRPr="001F3CFC" w:rsidRDefault="001F3CFC" w:rsidP="001F3CFC">
      <w:pPr>
        <w:jc w:val="both"/>
        <w:rPr>
          <w:rFonts w:eastAsia="MS Mincho"/>
          <w:sz w:val="22"/>
          <w:szCs w:val="22"/>
          <w:lang w:val="pt-PT"/>
        </w:rPr>
      </w:pPr>
    </w:p>
    <w:p w14:paraId="2F4C185B" w14:textId="77777777" w:rsidR="001F3CFC" w:rsidRPr="001F3CFC" w:rsidRDefault="001F3CFC" w:rsidP="001F3CFC">
      <w:pPr>
        <w:jc w:val="both"/>
        <w:rPr>
          <w:rFonts w:eastAsia="MS Mincho"/>
          <w:sz w:val="22"/>
          <w:szCs w:val="22"/>
          <w:lang w:val="pt-PT"/>
        </w:rPr>
      </w:pPr>
    </w:p>
    <w:p w14:paraId="154F2C35" w14:textId="77777777" w:rsidR="001F3CFC" w:rsidRPr="001F3CFC" w:rsidRDefault="001F3CFC" w:rsidP="001F3CFC">
      <w:pPr>
        <w:ind w:firstLine="720"/>
        <w:jc w:val="both"/>
        <w:rPr>
          <w:rFonts w:eastAsia="MS Mincho"/>
          <w:sz w:val="22"/>
          <w:szCs w:val="22"/>
          <w:lang w:val="pt-PT"/>
        </w:rPr>
      </w:pPr>
      <w:r w:rsidRPr="001F3CFC">
        <w:rPr>
          <w:rFonts w:eastAsia="MS Mincho"/>
          <w:sz w:val="22"/>
          <w:szCs w:val="22"/>
          <w:lang w:val="pt-PT"/>
        </w:rPr>
        <w:t>Este relatório contém uma síntese das atividades realizadas pelo Conselho Interamericano de Desenvolvimento Integral (CIDI) durante o período compreendido entre o Quadragésimo Nono e o Quinquagésimo Período Ordinário de Sessões da Assembleia Geral da Organização dos Estados Americanos (OEA) realizados de 26 a 28 de junho de 2019 e nos dias 20 e 21 de outubro de 2020, respectivamente.</w:t>
      </w:r>
    </w:p>
    <w:p w14:paraId="195FBC3B" w14:textId="384BD29A" w:rsidR="001F3CFC" w:rsidRDefault="001F3CFC" w:rsidP="001F3CFC">
      <w:pPr>
        <w:jc w:val="both"/>
        <w:rPr>
          <w:rFonts w:eastAsia="MS Mincho"/>
          <w:sz w:val="22"/>
          <w:szCs w:val="22"/>
          <w:lang w:val="pt-PT"/>
        </w:rPr>
      </w:pPr>
    </w:p>
    <w:p w14:paraId="4FDB304A" w14:textId="77777777" w:rsidR="001F3CFC" w:rsidRPr="001F3CFC" w:rsidRDefault="001F3CFC" w:rsidP="001F3CFC">
      <w:pPr>
        <w:jc w:val="both"/>
        <w:rPr>
          <w:rFonts w:eastAsia="MS Mincho"/>
          <w:sz w:val="22"/>
          <w:szCs w:val="22"/>
          <w:lang w:val="pt-PT"/>
        </w:rPr>
      </w:pPr>
    </w:p>
    <w:p w14:paraId="050A9C93" w14:textId="77777777" w:rsidR="001F3CFC" w:rsidRPr="001F3CFC" w:rsidRDefault="001F3CFC" w:rsidP="001F3CFC">
      <w:pPr>
        <w:numPr>
          <w:ilvl w:val="0"/>
          <w:numId w:val="21"/>
        </w:numPr>
        <w:ind w:left="0" w:firstLine="0"/>
        <w:jc w:val="center"/>
        <w:outlineLvl w:val="0"/>
        <w:rPr>
          <w:rFonts w:eastAsia="MS Mincho"/>
          <w:sz w:val="22"/>
          <w:szCs w:val="22"/>
          <w:lang w:val="pt-PT"/>
        </w:rPr>
      </w:pPr>
      <w:bookmarkStart w:id="1" w:name="_Toc323638039"/>
      <w:bookmarkStart w:id="2" w:name="_Toc356042043"/>
      <w:bookmarkStart w:id="3" w:name="_Toc386462089"/>
      <w:bookmarkStart w:id="4" w:name="_Toc53146785"/>
      <w:r w:rsidRPr="001F3CFC">
        <w:rPr>
          <w:rFonts w:eastAsia="MS Mincho"/>
          <w:sz w:val="22"/>
          <w:szCs w:val="22"/>
          <w:lang w:val="pt-PT"/>
        </w:rPr>
        <w:t>CONSTITUIÇÃO E RESPONSABILIDADES DO CIDI</w:t>
      </w:r>
      <w:bookmarkEnd w:id="1"/>
      <w:bookmarkEnd w:id="2"/>
      <w:bookmarkEnd w:id="3"/>
      <w:bookmarkEnd w:id="4"/>
    </w:p>
    <w:p w14:paraId="032571AC" w14:textId="77777777" w:rsidR="001F3CFC" w:rsidRPr="001F3CFC" w:rsidRDefault="001F3CFC" w:rsidP="001F3CFC">
      <w:pPr>
        <w:outlineLvl w:val="0"/>
        <w:rPr>
          <w:rFonts w:eastAsia="MS Mincho"/>
          <w:sz w:val="22"/>
          <w:szCs w:val="22"/>
          <w:lang w:val="pt-PT"/>
        </w:rPr>
      </w:pPr>
    </w:p>
    <w:p w14:paraId="4E8684C9" w14:textId="77777777" w:rsidR="001F3CFC" w:rsidRPr="001F3CFC" w:rsidRDefault="001F3CFC" w:rsidP="001F3CFC">
      <w:pPr>
        <w:ind w:firstLine="720"/>
        <w:jc w:val="both"/>
        <w:rPr>
          <w:rFonts w:eastAsia="MS Mincho"/>
          <w:sz w:val="22"/>
          <w:szCs w:val="22"/>
          <w:lang w:val="pt-PT"/>
        </w:rPr>
      </w:pPr>
      <w:r w:rsidRPr="001F3CFC">
        <w:rPr>
          <w:sz w:val="22"/>
          <w:szCs w:val="22"/>
          <w:lang w:val="pt-PT" w:eastAsia="pt-BR"/>
        </w:rPr>
        <w:t>Com a entrada em vigor do Protocolo de Manágua, em 1996, criou-se o Conselho Interamericano de Desenvolvimento Integral como principal órgão político responsável por formular, promover e desenvolver diretrizes para a cooperação técnica em âmbito ministerial no hemisfério</w:t>
      </w:r>
      <w:r w:rsidRPr="001F3CFC">
        <w:rPr>
          <w:rFonts w:eastAsia="MS Mincho"/>
          <w:sz w:val="22"/>
          <w:szCs w:val="22"/>
          <w:lang w:val="pt-PT"/>
        </w:rPr>
        <w:t xml:space="preserve">. </w:t>
      </w:r>
    </w:p>
    <w:p w14:paraId="19A100CB" w14:textId="77777777" w:rsidR="001F3CFC" w:rsidRPr="001F3CFC" w:rsidRDefault="001F3CFC" w:rsidP="001F3CFC">
      <w:pPr>
        <w:jc w:val="both"/>
        <w:rPr>
          <w:rFonts w:eastAsia="MS Mincho"/>
          <w:sz w:val="22"/>
          <w:szCs w:val="22"/>
          <w:lang w:val="pt-PT"/>
        </w:rPr>
      </w:pPr>
    </w:p>
    <w:p w14:paraId="1E120635" w14:textId="77777777" w:rsidR="001F3CFC" w:rsidRPr="001F3CFC" w:rsidRDefault="001F3CFC" w:rsidP="001F3CFC">
      <w:pPr>
        <w:ind w:firstLine="720"/>
        <w:jc w:val="both"/>
        <w:rPr>
          <w:rFonts w:eastAsia="MS Mincho"/>
          <w:sz w:val="22"/>
          <w:szCs w:val="22"/>
          <w:lang w:val="pt-BR"/>
        </w:rPr>
      </w:pPr>
      <w:r w:rsidRPr="001F3CFC">
        <w:rPr>
          <w:rFonts w:eastAsia="MS Mincho"/>
          <w:sz w:val="22"/>
          <w:szCs w:val="22"/>
          <w:lang w:val="pt-BR"/>
        </w:rPr>
        <w:t xml:space="preserve">Em conformidade com o artigo 3 do Estatuto, as funções e atribuições do CIDI são as seguintes: </w:t>
      </w:r>
    </w:p>
    <w:p w14:paraId="3484EBE8" w14:textId="77777777" w:rsidR="001F3CFC" w:rsidRPr="001F3CFC" w:rsidRDefault="001F3CFC" w:rsidP="001F3CFC">
      <w:pPr>
        <w:jc w:val="both"/>
        <w:rPr>
          <w:rFonts w:eastAsia="MS Mincho"/>
          <w:sz w:val="22"/>
          <w:szCs w:val="22"/>
          <w:lang w:val="pt-BR"/>
        </w:rPr>
      </w:pPr>
      <w:r w:rsidRPr="001F3CFC">
        <w:rPr>
          <w:rFonts w:eastAsia="MS Mincho"/>
          <w:color w:val="000000"/>
          <w:sz w:val="22"/>
          <w:szCs w:val="22"/>
          <w:lang w:val="pt-BR"/>
        </w:rPr>
        <w:t xml:space="preserve"> </w:t>
      </w:r>
    </w:p>
    <w:p w14:paraId="6A5AF626" w14:textId="77777777" w:rsidR="001F3CFC" w:rsidRPr="001F3CFC" w:rsidRDefault="001F3CFC" w:rsidP="001F3CFC">
      <w:pPr>
        <w:widowControl w:val="0"/>
        <w:numPr>
          <w:ilvl w:val="0"/>
          <w:numId w:val="43"/>
        </w:numPr>
        <w:tabs>
          <w:tab w:val="left" w:pos="1440"/>
        </w:tabs>
        <w:ind w:left="1440" w:hanging="720"/>
        <w:jc w:val="both"/>
        <w:rPr>
          <w:rFonts w:eastAsia="MS Mincho"/>
          <w:sz w:val="22"/>
          <w:szCs w:val="22"/>
          <w:lang w:val="pt-BR"/>
        </w:rPr>
      </w:pPr>
      <w:r w:rsidRPr="001F3CFC">
        <w:rPr>
          <w:rFonts w:eastAsia="MS Mincho"/>
          <w:color w:val="000000"/>
          <w:sz w:val="22"/>
          <w:szCs w:val="22"/>
          <w:lang w:val="pt-BR"/>
        </w:rPr>
        <w:t xml:space="preserve">formular o Plano Estratégico e recomendá-lo à Assembleia Geral; </w:t>
      </w:r>
    </w:p>
    <w:p w14:paraId="3EA20BF6" w14:textId="77777777" w:rsidR="001F3CFC" w:rsidRPr="001F3CFC" w:rsidRDefault="001F3CFC" w:rsidP="001F3CFC">
      <w:pPr>
        <w:widowControl w:val="0"/>
        <w:numPr>
          <w:ilvl w:val="0"/>
          <w:numId w:val="43"/>
        </w:numPr>
        <w:tabs>
          <w:tab w:val="left" w:pos="1440"/>
        </w:tabs>
        <w:ind w:left="1440" w:hanging="720"/>
        <w:jc w:val="both"/>
        <w:rPr>
          <w:rFonts w:eastAsia="MS Mincho"/>
          <w:sz w:val="22"/>
          <w:szCs w:val="22"/>
          <w:lang w:val="pt-BR"/>
        </w:rPr>
      </w:pPr>
      <w:r w:rsidRPr="001F3CFC">
        <w:rPr>
          <w:rFonts w:eastAsia="MS Mincho"/>
          <w:color w:val="000000"/>
          <w:sz w:val="22"/>
          <w:szCs w:val="22"/>
          <w:lang w:val="pt-BR"/>
        </w:rPr>
        <w:t xml:space="preserve">formular propostas para o fortalecimento do diálogo interamericano sobre desenvolvimento integral; </w:t>
      </w:r>
    </w:p>
    <w:p w14:paraId="69B1B561" w14:textId="77777777" w:rsidR="001F3CFC" w:rsidRPr="001F3CFC" w:rsidRDefault="001F3CFC" w:rsidP="001F3CFC">
      <w:pPr>
        <w:widowControl w:val="0"/>
        <w:numPr>
          <w:ilvl w:val="0"/>
          <w:numId w:val="43"/>
        </w:numPr>
        <w:tabs>
          <w:tab w:val="left" w:pos="1440"/>
        </w:tabs>
        <w:ind w:left="1440" w:hanging="720"/>
        <w:jc w:val="both"/>
        <w:rPr>
          <w:rFonts w:eastAsia="MS Mincho"/>
          <w:sz w:val="22"/>
          <w:szCs w:val="22"/>
          <w:lang w:val="pt-BR"/>
        </w:rPr>
      </w:pPr>
      <w:r w:rsidRPr="001F3CFC">
        <w:rPr>
          <w:rFonts w:eastAsia="MS Mincho"/>
          <w:color w:val="000000"/>
          <w:sz w:val="22"/>
          <w:szCs w:val="22"/>
          <w:lang w:val="pt-BR"/>
        </w:rPr>
        <w:t xml:space="preserve">promover, coordenar e supervisionar a execução do Plano Estratégico; </w:t>
      </w:r>
    </w:p>
    <w:p w14:paraId="61884259" w14:textId="77777777" w:rsidR="001F3CFC" w:rsidRPr="001F3CFC" w:rsidRDefault="001F3CFC" w:rsidP="001F3CFC">
      <w:pPr>
        <w:widowControl w:val="0"/>
        <w:numPr>
          <w:ilvl w:val="0"/>
          <w:numId w:val="43"/>
        </w:numPr>
        <w:tabs>
          <w:tab w:val="left" w:pos="1440"/>
        </w:tabs>
        <w:ind w:left="1440" w:hanging="720"/>
        <w:jc w:val="both"/>
        <w:rPr>
          <w:rFonts w:eastAsia="MS Mincho"/>
          <w:sz w:val="22"/>
          <w:szCs w:val="22"/>
          <w:lang w:val="pt-BR"/>
        </w:rPr>
      </w:pPr>
      <w:r w:rsidRPr="001F3CFC">
        <w:rPr>
          <w:rFonts w:eastAsia="MS Mincho"/>
          <w:color w:val="000000"/>
          <w:sz w:val="22"/>
          <w:szCs w:val="22"/>
          <w:lang w:val="pt-BR"/>
        </w:rPr>
        <w:t xml:space="preserve">convocar reuniões ordinárias do Conselho, em nível ministerial ou equivalente, reuniões ordinárias mensais, reuniões extraordinárias e reuniões setoriais ou especializadas; </w:t>
      </w:r>
    </w:p>
    <w:p w14:paraId="436630B1" w14:textId="77777777" w:rsidR="001F3CFC" w:rsidRPr="001F3CFC" w:rsidRDefault="001F3CFC" w:rsidP="001F3CFC">
      <w:pPr>
        <w:widowControl w:val="0"/>
        <w:numPr>
          <w:ilvl w:val="0"/>
          <w:numId w:val="43"/>
        </w:numPr>
        <w:tabs>
          <w:tab w:val="left" w:pos="1440"/>
        </w:tabs>
        <w:ind w:left="1440" w:hanging="720"/>
        <w:jc w:val="both"/>
        <w:rPr>
          <w:rFonts w:eastAsia="MS Mincho"/>
          <w:sz w:val="22"/>
          <w:szCs w:val="22"/>
          <w:lang w:val="pt-BR"/>
        </w:rPr>
      </w:pPr>
      <w:r w:rsidRPr="001F3CFC">
        <w:rPr>
          <w:rFonts w:eastAsia="MS Mincho"/>
          <w:color w:val="000000"/>
          <w:sz w:val="22"/>
          <w:szCs w:val="22"/>
          <w:lang w:val="pt-BR"/>
        </w:rPr>
        <w:t xml:space="preserve">propor à Assembleia Geral a realização de conferências especializadas em suas áreas de competência para tratar de assuntos técnicos especiais ou desenvolver determinados aspectos da cooperação interamericana; convocá-las em casos urgentes, na forma disposta na resolução AG/RES. 85 (II-O/72), e coordenar, quando for o caso, a realização dessas conferências especializadas no âmbito das reuniões especializadas ou setoriais do CIDI; </w:t>
      </w:r>
    </w:p>
    <w:p w14:paraId="4266C068" w14:textId="77777777" w:rsidR="001F3CFC" w:rsidRPr="001F3CFC" w:rsidRDefault="001F3CFC" w:rsidP="001F3CFC">
      <w:pPr>
        <w:widowControl w:val="0"/>
        <w:numPr>
          <w:ilvl w:val="0"/>
          <w:numId w:val="43"/>
        </w:numPr>
        <w:tabs>
          <w:tab w:val="left" w:pos="1440"/>
        </w:tabs>
        <w:ind w:left="1440" w:hanging="720"/>
        <w:jc w:val="both"/>
        <w:rPr>
          <w:rFonts w:eastAsia="MS Mincho"/>
          <w:sz w:val="22"/>
          <w:szCs w:val="22"/>
          <w:lang w:val="pt-BR"/>
        </w:rPr>
      </w:pPr>
      <w:r w:rsidRPr="001F3CFC">
        <w:rPr>
          <w:rFonts w:eastAsia="MS Mincho"/>
          <w:color w:val="000000"/>
          <w:sz w:val="22"/>
          <w:szCs w:val="22"/>
          <w:lang w:val="pt-BR"/>
        </w:rPr>
        <w:t xml:space="preserve">promover relações de cooperação com os órgãos correspondentes das Nações Unidas e com outras entidades nacionais e internacionais, especialmente no que se refere à coordenação dos programas interamericanos de cooperação técnica; </w:t>
      </w:r>
    </w:p>
    <w:p w14:paraId="7AF021E8" w14:textId="77777777" w:rsidR="001F3CFC" w:rsidRPr="001F3CFC" w:rsidRDefault="001F3CFC" w:rsidP="001F3CFC">
      <w:pPr>
        <w:widowControl w:val="0"/>
        <w:numPr>
          <w:ilvl w:val="0"/>
          <w:numId w:val="43"/>
        </w:numPr>
        <w:tabs>
          <w:tab w:val="left" w:pos="1440"/>
        </w:tabs>
        <w:ind w:left="1440" w:hanging="720"/>
        <w:jc w:val="both"/>
        <w:rPr>
          <w:rFonts w:eastAsia="MS Mincho"/>
          <w:sz w:val="22"/>
          <w:szCs w:val="22"/>
          <w:lang w:val="pt-BR"/>
        </w:rPr>
      </w:pPr>
      <w:r w:rsidRPr="001F3CFC">
        <w:rPr>
          <w:rFonts w:eastAsia="MS Mincho"/>
          <w:color w:val="000000"/>
          <w:sz w:val="22"/>
          <w:szCs w:val="22"/>
          <w:lang w:val="pt-BR"/>
        </w:rPr>
        <w:t xml:space="preserve">adotar as políticas e diretrizes gerais a serem seguidas pela Junta Diretora da Agência Interamericana de Cooperação e Desenvolvimento (AICD) e pela Secretaria Executiva de Desenvolvimento Integral (SEDI) na realização das atividades da AICD em matéria de cooperação; </w:t>
      </w:r>
    </w:p>
    <w:p w14:paraId="6951B019" w14:textId="77777777" w:rsidR="001F3CFC" w:rsidRPr="001F3CFC" w:rsidRDefault="001F3CFC" w:rsidP="001F3CFC">
      <w:pPr>
        <w:widowControl w:val="0"/>
        <w:numPr>
          <w:ilvl w:val="0"/>
          <w:numId w:val="43"/>
        </w:numPr>
        <w:tabs>
          <w:tab w:val="left" w:pos="1440"/>
        </w:tabs>
        <w:ind w:left="1440" w:hanging="720"/>
        <w:jc w:val="both"/>
        <w:rPr>
          <w:rFonts w:eastAsia="MS Mincho"/>
          <w:sz w:val="22"/>
          <w:szCs w:val="22"/>
          <w:lang w:val="pt-BR"/>
        </w:rPr>
      </w:pPr>
      <w:r w:rsidRPr="001F3CFC">
        <w:rPr>
          <w:rFonts w:eastAsia="MS Mincho"/>
          <w:color w:val="000000"/>
          <w:sz w:val="22"/>
          <w:szCs w:val="22"/>
          <w:lang w:val="pt-BR"/>
        </w:rPr>
        <w:t xml:space="preserve">convocar reuniões e seminários de alto nível para análise de problemas em matéria de desenvolvimento e a identificação de iniciativas que possam ser desenvolvidas no âmbito do CIDI, inclusive as que decorram da aplicação do artigo 37 da Carta da Organização dos Estados Americanos; </w:t>
      </w:r>
    </w:p>
    <w:p w14:paraId="7DDDA1CB" w14:textId="77777777" w:rsidR="001F3CFC" w:rsidRPr="001F3CFC" w:rsidRDefault="001F3CFC" w:rsidP="001F3CFC">
      <w:pPr>
        <w:widowControl w:val="0"/>
        <w:numPr>
          <w:ilvl w:val="0"/>
          <w:numId w:val="43"/>
        </w:numPr>
        <w:tabs>
          <w:tab w:val="left" w:pos="1440"/>
        </w:tabs>
        <w:ind w:left="1440" w:hanging="720"/>
        <w:jc w:val="both"/>
        <w:rPr>
          <w:rFonts w:eastAsia="MS Mincho"/>
          <w:sz w:val="22"/>
          <w:szCs w:val="22"/>
          <w:lang w:val="pt-BR"/>
        </w:rPr>
      </w:pPr>
      <w:r w:rsidRPr="001F3CFC">
        <w:rPr>
          <w:rFonts w:eastAsia="MS Mincho"/>
          <w:color w:val="000000"/>
          <w:sz w:val="22"/>
          <w:szCs w:val="22"/>
          <w:lang w:val="pt-BR"/>
        </w:rPr>
        <w:t xml:space="preserve">avaliar periodicamente a execução das atividades de cooperação, a fim de adotar as decisões que considerar pertinentes para seu aperfeiçoamento e o uso mais eficiente dos recursos, e informar a Assembleia Geral a esse respeito; </w:t>
      </w:r>
    </w:p>
    <w:p w14:paraId="3A94EC78" w14:textId="77777777" w:rsidR="001F3CFC" w:rsidRPr="001F3CFC" w:rsidRDefault="001F3CFC" w:rsidP="001F3CFC">
      <w:pPr>
        <w:widowControl w:val="0"/>
        <w:numPr>
          <w:ilvl w:val="0"/>
          <w:numId w:val="43"/>
        </w:numPr>
        <w:tabs>
          <w:tab w:val="left" w:pos="1440"/>
        </w:tabs>
        <w:ind w:left="1440" w:hanging="720"/>
        <w:jc w:val="both"/>
        <w:rPr>
          <w:rFonts w:eastAsia="MS Mincho"/>
          <w:sz w:val="22"/>
          <w:szCs w:val="22"/>
          <w:lang w:val="pt-BR"/>
        </w:rPr>
      </w:pPr>
      <w:r w:rsidRPr="001F3CFC">
        <w:rPr>
          <w:rFonts w:eastAsia="MS Mincho"/>
          <w:color w:val="000000"/>
          <w:sz w:val="22"/>
          <w:szCs w:val="22"/>
          <w:lang w:val="pt-BR"/>
        </w:rPr>
        <w:t xml:space="preserve">coordenar e articular as atividades dos órgãos subsidiários do CIDI; </w:t>
      </w:r>
    </w:p>
    <w:p w14:paraId="7E409E04" w14:textId="77777777" w:rsidR="001F3CFC" w:rsidRPr="001F3CFC" w:rsidRDefault="001F3CFC" w:rsidP="001F3CFC">
      <w:pPr>
        <w:widowControl w:val="0"/>
        <w:numPr>
          <w:ilvl w:val="0"/>
          <w:numId w:val="43"/>
        </w:numPr>
        <w:tabs>
          <w:tab w:val="left" w:pos="1440"/>
        </w:tabs>
        <w:ind w:left="1440" w:hanging="720"/>
        <w:jc w:val="both"/>
        <w:rPr>
          <w:rFonts w:eastAsia="MS Mincho"/>
          <w:color w:val="000000"/>
          <w:sz w:val="22"/>
          <w:szCs w:val="22"/>
          <w:lang w:val="pt-BR"/>
        </w:rPr>
      </w:pPr>
      <w:r w:rsidRPr="001F3CFC">
        <w:rPr>
          <w:rFonts w:eastAsia="MS Mincho"/>
          <w:color w:val="000000"/>
          <w:sz w:val="22"/>
          <w:szCs w:val="22"/>
          <w:lang w:val="pt-BR"/>
        </w:rPr>
        <w:t>criar mecanismos de consulta e diálogo entre as reuniões ordinárias e extraordinárias do CIDI e as comissões interamericanas;</w:t>
      </w:r>
    </w:p>
    <w:p w14:paraId="0FFB0B46" w14:textId="77777777" w:rsidR="001F3CFC" w:rsidRPr="001F3CFC" w:rsidRDefault="001F3CFC" w:rsidP="001F3CFC">
      <w:pPr>
        <w:numPr>
          <w:ilvl w:val="0"/>
          <w:numId w:val="43"/>
        </w:numPr>
        <w:tabs>
          <w:tab w:val="left" w:pos="1440"/>
        </w:tabs>
        <w:ind w:left="1440" w:hanging="720"/>
        <w:jc w:val="both"/>
        <w:rPr>
          <w:rFonts w:eastAsia="MS Mincho"/>
          <w:color w:val="000000"/>
          <w:sz w:val="22"/>
          <w:szCs w:val="22"/>
          <w:lang w:val="pt-BR"/>
        </w:rPr>
      </w:pPr>
      <w:r w:rsidRPr="001F3CFC">
        <w:rPr>
          <w:rFonts w:eastAsia="MS Mincho"/>
          <w:color w:val="000000"/>
          <w:sz w:val="22"/>
          <w:szCs w:val="22"/>
          <w:lang w:val="pt-BR"/>
        </w:rPr>
        <w:lastRenderedPageBreak/>
        <w:t>receber, analisar e tomar medidas quanto aos relatórios e às recomendações de seus órgãos subsidiários, bem como quanto aos relatórios de outros órgãos encarregados da execução dos projetos do CIDI;</w:t>
      </w:r>
    </w:p>
    <w:p w14:paraId="2CEC2DCF" w14:textId="77777777" w:rsidR="001F3CFC" w:rsidRPr="001F3CFC" w:rsidRDefault="001F3CFC" w:rsidP="001F3CFC">
      <w:pPr>
        <w:numPr>
          <w:ilvl w:val="0"/>
          <w:numId w:val="43"/>
        </w:numPr>
        <w:tabs>
          <w:tab w:val="left" w:pos="1440"/>
          <w:tab w:val="left" w:pos="2160"/>
        </w:tabs>
        <w:ind w:left="1440" w:hanging="720"/>
        <w:jc w:val="both"/>
        <w:rPr>
          <w:rFonts w:eastAsia="MS Mincho"/>
          <w:color w:val="000000"/>
          <w:sz w:val="22"/>
          <w:szCs w:val="22"/>
          <w:lang w:val="pt-BR"/>
        </w:rPr>
      </w:pPr>
      <w:r w:rsidRPr="001F3CFC">
        <w:rPr>
          <w:rFonts w:eastAsia="MS Mincho"/>
          <w:color w:val="000000"/>
          <w:sz w:val="22"/>
          <w:szCs w:val="22"/>
          <w:lang w:val="pt-BR"/>
        </w:rPr>
        <w:t>eleger os membros da Junta Diretora da AICD;</w:t>
      </w:r>
    </w:p>
    <w:p w14:paraId="7BA62C92" w14:textId="77777777" w:rsidR="001F3CFC" w:rsidRPr="001F3CFC" w:rsidRDefault="001F3CFC" w:rsidP="001F3CFC">
      <w:pPr>
        <w:widowControl w:val="0"/>
        <w:numPr>
          <w:ilvl w:val="0"/>
          <w:numId w:val="43"/>
        </w:numPr>
        <w:tabs>
          <w:tab w:val="left" w:pos="1440"/>
        </w:tabs>
        <w:ind w:left="1440" w:hanging="720"/>
        <w:jc w:val="both"/>
        <w:rPr>
          <w:rFonts w:eastAsia="MS Mincho"/>
          <w:sz w:val="22"/>
          <w:szCs w:val="22"/>
          <w:lang w:val="pt-BR"/>
        </w:rPr>
      </w:pPr>
      <w:r w:rsidRPr="001F3CFC">
        <w:rPr>
          <w:rFonts w:eastAsia="MS Mincho"/>
          <w:color w:val="000000"/>
          <w:sz w:val="22"/>
          <w:szCs w:val="22"/>
          <w:lang w:val="pt-BR"/>
        </w:rPr>
        <w:t xml:space="preserve">adotar critérios para a alocação de recursos adicionais mobilizados pela AICD, cuja utilização não esteja sujeita a finalidades s e limitações determinadas pelo doador; </w:t>
      </w:r>
    </w:p>
    <w:p w14:paraId="3108DD18" w14:textId="77777777" w:rsidR="001F3CFC" w:rsidRPr="001F3CFC" w:rsidRDefault="001F3CFC" w:rsidP="001F3CFC">
      <w:pPr>
        <w:widowControl w:val="0"/>
        <w:numPr>
          <w:ilvl w:val="0"/>
          <w:numId w:val="43"/>
        </w:numPr>
        <w:tabs>
          <w:tab w:val="left" w:pos="1440"/>
        </w:tabs>
        <w:ind w:left="1440" w:hanging="720"/>
        <w:jc w:val="both"/>
        <w:rPr>
          <w:rFonts w:eastAsia="MS Mincho"/>
          <w:sz w:val="22"/>
          <w:szCs w:val="22"/>
          <w:lang w:val="pt-BR"/>
        </w:rPr>
      </w:pPr>
      <w:r w:rsidRPr="001F3CFC">
        <w:rPr>
          <w:rFonts w:eastAsia="MS Mincho"/>
          <w:color w:val="000000"/>
          <w:sz w:val="22"/>
          <w:szCs w:val="22"/>
          <w:lang w:val="pt-BR"/>
        </w:rPr>
        <w:t xml:space="preserve">aprovar o Regulamento da Junta Diretora da AICD e modificações ao documento; </w:t>
      </w:r>
    </w:p>
    <w:p w14:paraId="3C16A588" w14:textId="77777777" w:rsidR="001F3CFC" w:rsidRPr="001F3CFC" w:rsidRDefault="001F3CFC" w:rsidP="001F3CFC">
      <w:pPr>
        <w:widowControl w:val="0"/>
        <w:numPr>
          <w:ilvl w:val="0"/>
          <w:numId w:val="43"/>
        </w:numPr>
        <w:tabs>
          <w:tab w:val="left" w:pos="1440"/>
        </w:tabs>
        <w:ind w:left="1440" w:hanging="720"/>
        <w:jc w:val="both"/>
        <w:rPr>
          <w:rFonts w:eastAsia="MS Mincho"/>
          <w:color w:val="000000"/>
          <w:sz w:val="22"/>
          <w:szCs w:val="22"/>
          <w:lang w:val="pt-BR"/>
        </w:rPr>
      </w:pPr>
      <w:r w:rsidRPr="001F3CFC">
        <w:rPr>
          <w:rFonts w:eastAsia="MS Mincho"/>
          <w:color w:val="000000"/>
          <w:sz w:val="22"/>
          <w:szCs w:val="22"/>
          <w:lang w:val="pt-BR"/>
        </w:rPr>
        <w:t>aprovar as diretrizes de políticas e prioridades, por iniciativa própria ou por recomendação da AICD para a elaboração, aprovação e execução do orçamento-programa da AICD;</w:t>
      </w:r>
    </w:p>
    <w:p w14:paraId="4BD914A4" w14:textId="77777777" w:rsidR="001F3CFC" w:rsidRPr="001F3CFC" w:rsidRDefault="001F3CFC" w:rsidP="001F3CFC">
      <w:pPr>
        <w:widowControl w:val="0"/>
        <w:numPr>
          <w:ilvl w:val="0"/>
          <w:numId w:val="43"/>
        </w:numPr>
        <w:tabs>
          <w:tab w:val="left" w:pos="1440"/>
        </w:tabs>
        <w:ind w:left="1440" w:hanging="720"/>
        <w:jc w:val="both"/>
        <w:rPr>
          <w:rFonts w:eastAsia="MS Mincho"/>
          <w:color w:val="000000"/>
          <w:sz w:val="22"/>
          <w:szCs w:val="22"/>
          <w:lang w:val="pt-BR"/>
        </w:rPr>
      </w:pPr>
      <w:r w:rsidRPr="001F3CFC">
        <w:rPr>
          <w:rFonts w:eastAsia="MS Mincho"/>
          <w:spacing w:val="-3"/>
          <w:sz w:val="22"/>
          <w:szCs w:val="22"/>
          <w:lang w:val="pt-BR"/>
        </w:rPr>
        <w:t>considerar e, se for o caso, aprovar o orçamento anual da AICD, com base na proposta da Junta Diretora da AICD;</w:t>
      </w:r>
    </w:p>
    <w:p w14:paraId="61F9C74B" w14:textId="77777777" w:rsidR="001F3CFC" w:rsidRPr="001F3CFC" w:rsidRDefault="001F3CFC" w:rsidP="001F3CFC">
      <w:pPr>
        <w:widowControl w:val="0"/>
        <w:numPr>
          <w:ilvl w:val="0"/>
          <w:numId w:val="43"/>
        </w:numPr>
        <w:tabs>
          <w:tab w:val="left" w:pos="1440"/>
        </w:tabs>
        <w:ind w:left="1440" w:hanging="720"/>
        <w:jc w:val="both"/>
        <w:rPr>
          <w:rFonts w:eastAsia="MS Mincho"/>
          <w:sz w:val="22"/>
          <w:szCs w:val="22"/>
          <w:lang w:val="pt-BR"/>
        </w:rPr>
      </w:pPr>
      <w:r w:rsidRPr="001F3CFC">
        <w:rPr>
          <w:rFonts w:eastAsia="MS Mincho"/>
          <w:color w:val="000000"/>
          <w:sz w:val="22"/>
          <w:szCs w:val="22"/>
          <w:lang w:val="pt-BR"/>
        </w:rPr>
        <w:t xml:space="preserve">participar da formulação do orçamento-programa da Organização em matéria de cooperação; </w:t>
      </w:r>
    </w:p>
    <w:p w14:paraId="465F81C8" w14:textId="77777777" w:rsidR="001F3CFC" w:rsidRPr="001F3CFC" w:rsidRDefault="001F3CFC" w:rsidP="001F3CFC">
      <w:pPr>
        <w:widowControl w:val="0"/>
        <w:numPr>
          <w:ilvl w:val="0"/>
          <w:numId w:val="43"/>
        </w:numPr>
        <w:tabs>
          <w:tab w:val="left" w:pos="1440"/>
        </w:tabs>
        <w:ind w:left="1440" w:hanging="720"/>
        <w:jc w:val="both"/>
        <w:rPr>
          <w:rFonts w:eastAsia="MS Mincho"/>
          <w:sz w:val="22"/>
          <w:szCs w:val="22"/>
          <w:lang w:val="pt-BR"/>
        </w:rPr>
      </w:pPr>
      <w:r w:rsidRPr="001F3CFC">
        <w:rPr>
          <w:rFonts w:eastAsia="MS Mincho"/>
          <w:sz w:val="22"/>
          <w:szCs w:val="22"/>
          <w:lang w:val="pt-BR"/>
        </w:rPr>
        <w:t>instruir a Secretaria-Geral e a SEDI a propósito da realização de tarefas e atividades de apoio, com vistas ao cumprimento dos mandatos e funções que sejam atribuídos ao CIDI;</w:t>
      </w:r>
      <w:r w:rsidRPr="001F3CFC">
        <w:rPr>
          <w:rFonts w:eastAsia="MS Mincho"/>
          <w:color w:val="000000"/>
          <w:sz w:val="22"/>
          <w:szCs w:val="22"/>
          <w:lang w:val="pt-BR"/>
        </w:rPr>
        <w:t xml:space="preserve"> </w:t>
      </w:r>
    </w:p>
    <w:p w14:paraId="5902A0F5" w14:textId="77777777" w:rsidR="001F3CFC" w:rsidRPr="001F3CFC" w:rsidRDefault="001F3CFC" w:rsidP="001F3CFC">
      <w:pPr>
        <w:widowControl w:val="0"/>
        <w:numPr>
          <w:ilvl w:val="0"/>
          <w:numId w:val="43"/>
        </w:numPr>
        <w:tabs>
          <w:tab w:val="left" w:pos="1440"/>
        </w:tabs>
        <w:ind w:left="1440" w:hanging="720"/>
        <w:jc w:val="both"/>
        <w:rPr>
          <w:rFonts w:eastAsia="MS Mincho"/>
          <w:sz w:val="22"/>
          <w:szCs w:val="22"/>
          <w:lang w:val="pt-BR"/>
        </w:rPr>
      </w:pPr>
      <w:r w:rsidRPr="001F3CFC">
        <w:rPr>
          <w:rFonts w:eastAsia="MS Mincho"/>
          <w:spacing w:val="-3"/>
          <w:sz w:val="22"/>
          <w:szCs w:val="22"/>
          <w:lang w:val="pt-BR"/>
        </w:rPr>
        <w:t>aprovar ou remeter a outros órgãos, conforme cabível, propostas da AICD para modificar as normas e os regulamentos relativos a pessoal, orçamento, funcionamento e administração da AICD;</w:t>
      </w:r>
    </w:p>
    <w:p w14:paraId="54E5C5E6" w14:textId="77777777" w:rsidR="001F3CFC" w:rsidRPr="001F3CFC" w:rsidRDefault="001F3CFC" w:rsidP="001F3CFC">
      <w:pPr>
        <w:widowControl w:val="0"/>
        <w:numPr>
          <w:ilvl w:val="0"/>
          <w:numId w:val="43"/>
        </w:numPr>
        <w:tabs>
          <w:tab w:val="left" w:pos="1440"/>
        </w:tabs>
        <w:ind w:left="1440" w:hanging="720"/>
        <w:jc w:val="both"/>
        <w:rPr>
          <w:rFonts w:eastAsia="MS Mincho"/>
          <w:sz w:val="22"/>
          <w:szCs w:val="22"/>
          <w:lang w:val="pt-BR"/>
        </w:rPr>
      </w:pPr>
      <w:r w:rsidRPr="001F3CFC">
        <w:rPr>
          <w:rFonts w:eastAsia="MS Mincho"/>
          <w:spacing w:val="-3"/>
          <w:sz w:val="22"/>
          <w:szCs w:val="22"/>
          <w:lang w:val="pt-BR"/>
        </w:rPr>
        <w:t>autorizar dotações orçamentárias extraordinárias do Fundo Especial Multilateral do Conselho Interamericano de Desenvolvimento Integral (FEMCIDI) para atender a situações ou atividades não previstas, e determinar a fonte dos recursos necessários, em conformidade com o Artigo 96 das Normas Gerais para o Funcionamento da Secretaria-Geral da Organização dos Estados Americanos; e</w:t>
      </w:r>
    </w:p>
    <w:p w14:paraId="0DE5DBCE" w14:textId="77777777" w:rsidR="001F3CFC" w:rsidRPr="001F3CFC" w:rsidRDefault="001F3CFC" w:rsidP="001F3CFC">
      <w:pPr>
        <w:widowControl w:val="0"/>
        <w:numPr>
          <w:ilvl w:val="0"/>
          <w:numId w:val="43"/>
        </w:numPr>
        <w:tabs>
          <w:tab w:val="left" w:pos="1440"/>
        </w:tabs>
        <w:ind w:left="1440" w:hanging="720"/>
        <w:jc w:val="both"/>
        <w:rPr>
          <w:rFonts w:eastAsia="MS Mincho"/>
          <w:sz w:val="22"/>
          <w:szCs w:val="22"/>
          <w:lang w:val="pt-BR"/>
        </w:rPr>
      </w:pPr>
      <w:r w:rsidRPr="001F3CFC">
        <w:rPr>
          <w:rFonts w:eastAsia="MS Mincho"/>
          <w:spacing w:val="-3"/>
          <w:sz w:val="22"/>
          <w:szCs w:val="22"/>
          <w:lang w:val="pt-BR"/>
        </w:rPr>
        <w:t>cumprir as demais funções que lhe são atribuídas pela Carta da Organização dos Estados Americanos e outros instrumentos interamericanos, a Assembleia Geral, a Reunião de Consulta dos Ministros das Relações Exteriores, conforme as disposições do Artigo 70, bem como as demais que se estabelecem neste Estatuto, e apresentar recomendações no âmbito de suas atribuições</w:t>
      </w:r>
      <w:r w:rsidRPr="001F3CFC">
        <w:rPr>
          <w:rFonts w:eastAsia="MS Mincho"/>
          <w:sz w:val="22"/>
          <w:szCs w:val="22"/>
          <w:lang w:val="pt-BR"/>
        </w:rPr>
        <w:t xml:space="preserve">. </w:t>
      </w:r>
    </w:p>
    <w:p w14:paraId="64D4CAC5" w14:textId="77777777" w:rsidR="001F3CFC" w:rsidRPr="001F3CFC" w:rsidRDefault="001F3CFC" w:rsidP="001F3CFC">
      <w:pPr>
        <w:jc w:val="both"/>
        <w:rPr>
          <w:rFonts w:eastAsia="MS Mincho"/>
          <w:sz w:val="22"/>
          <w:szCs w:val="22"/>
          <w:lang w:val="pt-PT"/>
        </w:rPr>
      </w:pPr>
    </w:p>
    <w:p w14:paraId="446E0E44" w14:textId="77777777" w:rsidR="001F3CFC" w:rsidRPr="001F3CFC" w:rsidRDefault="001F3CFC" w:rsidP="001F3CFC">
      <w:pPr>
        <w:ind w:firstLine="720"/>
        <w:jc w:val="both"/>
        <w:rPr>
          <w:rFonts w:eastAsia="MS Mincho"/>
          <w:sz w:val="22"/>
          <w:szCs w:val="22"/>
          <w:lang w:val="pt-PT"/>
        </w:rPr>
      </w:pPr>
      <w:r w:rsidRPr="001F3CFC">
        <w:rPr>
          <w:rFonts w:eastAsia="MS Mincho"/>
          <w:sz w:val="22"/>
          <w:szCs w:val="22"/>
          <w:lang w:val="pt-PT"/>
        </w:rPr>
        <w:t xml:space="preserve">O CIDI é integrado por todos os Estados membros da OEA, cujos delegados os representarão nas reuniões do CIDI contempladas no artigo 96 da Carta da Organização dos Estados Americanos e nos artigos 19 a 21 de seu próprio Estatuto. </w:t>
      </w:r>
    </w:p>
    <w:p w14:paraId="4D2628B5" w14:textId="77777777" w:rsidR="001F3CFC" w:rsidRPr="001F3CFC" w:rsidRDefault="001F3CFC" w:rsidP="001F3CFC">
      <w:pPr>
        <w:jc w:val="both"/>
        <w:rPr>
          <w:rFonts w:eastAsia="MS Mincho"/>
          <w:sz w:val="22"/>
          <w:szCs w:val="22"/>
          <w:lang w:val="pt-PT"/>
        </w:rPr>
      </w:pPr>
    </w:p>
    <w:p w14:paraId="4BF49812" w14:textId="77777777" w:rsidR="001F3CFC" w:rsidRPr="001F3CFC" w:rsidRDefault="001F3CFC" w:rsidP="001F3CFC">
      <w:pPr>
        <w:ind w:firstLine="720"/>
        <w:jc w:val="both"/>
        <w:rPr>
          <w:rFonts w:eastAsia="MS Mincho"/>
          <w:sz w:val="22"/>
          <w:szCs w:val="22"/>
          <w:lang w:val="pt-PT"/>
        </w:rPr>
      </w:pPr>
      <w:r w:rsidRPr="001F3CFC">
        <w:rPr>
          <w:rFonts w:eastAsia="MS Mincho"/>
          <w:sz w:val="22"/>
          <w:szCs w:val="22"/>
          <w:lang w:val="pt-PT"/>
        </w:rPr>
        <w:t xml:space="preserve">Além disso, o artigo 5 do Estatuto do CIDI estabelece que o CIDI terá os seguintes órgãos subsidiários: </w:t>
      </w:r>
    </w:p>
    <w:p w14:paraId="017ACF19" w14:textId="77777777" w:rsidR="001F3CFC" w:rsidRPr="001F3CFC" w:rsidRDefault="001F3CFC" w:rsidP="001F3CFC">
      <w:pPr>
        <w:jc w:val="both"/>
        <w:rPr>
          <w:rFonts w:eastAsia="MS Mincho"/>
          <w:sz w:val="22"/>
          <w:szCs w:val="22"/>
          <w:lang w:val="pt-PT"/>
        </w:rPr>
      </w:pPr>
    </w:p>
    <w:p w14:paraId="5F679C6A" w14:textId="77777777" w:rsidR="001F3CFC" w:rsidRPr="001F3CFC" w:rsidRDefault="001F3CFC" w:rsidP="001F3CFC">
      <w:pPr>
        <w:numPr>
          <w:ilvl w:val="0"/>
          <w:numId w:val="23"/>
        </w:numPr>
        <w:ind w:left="1440" w:hanging="720"/>
        <w:jc w:val="both"/>
        <w:rPr>
          <w:rFonts w:eastAsia="MS Mincho"/>
          <w:sz w:val="22"/>
          <w:szCs w:val="22"/>
          <w:lang w:val="pt-PT"/>
        </w:rPr>
      </w:pPr>
      <w:r w:rsidRPr="001F3CFC">
        <w:rPr>
          <w:rFonts w:eastAsia="MS Mincho"/>
          <w:sz w:val="22"/>
          <w:szCs w:val="22"/>
          <w:lang w:val="pt-PT"/>
        </w:rPr>
        <w:t>Agência Interamericana de Cooperação e Desenvolvimento (AICD)</w:t>
      </w:r>
    </w:p>
    <w:p w14:paraId="24E88067" w14:textId="77777777" w:rsidR="001F3CFC" w:rsidRPr="001F3CFC" w:rsidRDefault="001F3CFC" w:rsidP="001F3CFC">
      <w:pPr>
        <w:numPr>
          <w:ilvl w:val="0"/>
          <w:numId w:val="23"/>
        </w:numPr>
        <w:ind w:left="1440" w:hanging="720"/>
        <w:jc w:val="both"/>
        <w:rPr>
          <w:rFonts w:eastAsia="MS Mincho"/>
          <w:sz w:val="22"/>
          <w:szCs w:val="22"/>
          <w:lang w:val="pt-PT"/>
        </w:rPr>
      </w:pPr>
      <w:r w:rsidRPr="001F3CFC">
        <w:rPr>
          <w:rFonts w:eastAsia="MS Mincho"/>
          <w:sz w:val="22"/>
          <w:szCs w:val="22"/>
          <w:lang w:val="pt-PT"/>
        </w:rPr>
        <w:t>Comissões Especializadas Não Permanentes (CENPES)</w:t>
      </w:r>
    </w:p>
    <w:p w14:paraId="0692B1F5" w14:textId="77777777" w:rsidR="001F3CFC" w:rsidRPr="001F3CFC" w:rsidRDefault="001F3CFC" w:rsidP="001F3CFC">
      <w:pPr>
        <w:numPr>
          <w:ilvl w:val="0"/>
          <w:numId w:val="23"/>
        </w:numPr>
        <w:ind w:left="1440" w:hanging="720"/>
        <w:jc w:val="both"/>
        <w:rPr>
          <w:rFonts w:eastAsia="MS Mincho"/>
          <w:sz w:val="22"/>
          <w:szCs w:val="22"/>
          <w:lang w:val="pt-PT"/>
        </w:rPr>
      </w:pPr>
      <w:r w:rsidRPr="001F3CFC">
        <w:rPr>
          <w:rFonts w:eastAsia="MS Mincho"/>
          <w:sz w:val="22"/>
          <w:szCs w:val="22"/>
          <w:lang w:val="pt-PT"/>
        </w:rPr>
        <w:t>Comissões interamericanas</w:t>
      </w:r>
    </w:p>
    <w:p w14:paraId="44C1C2DE" w14:textId="77777777" w:rsidR="001F3CFC" w:rsidRPr="001F3CFC" w:rsidRDefault="001F3CFC" w:rsidP="001F3CFC">
      <w:pPr>
        <w:numPr>
          <w:ilvl w:val="0"/>
          <w:numId w:val="23"/>
        </w:numPr>
        <w:ind w:left="1440" w:hanging="720"/>
        <w:jc w:val="both"/>
        <w:rPr>
          <w:rFonts w:eastAsia="MS Mincho"/>
          <w:sz w:val="22"/>
          <w:szCs w:val="22"/>
          <w:lang w:val="pt-PT"/>
        </w:rPr>
      </w:pPr>
      <w:r w:rsidRPr="001F3CFC">
        <w:rPr>
          <w:rFonts w:eastAsia="MS Mincho"/>
          <w:sz w:val="22"/>
          <w:szCs w:val="22"/>
          <w:lang w:val="pt-PT"/>
        </w:rPr>
        <w:t xml:space="preserve">Comissões permanentes do CIDI </w:t>
      </w:r>
    </w:p>
    <w:p w14:paraId="585DA7B2" w14:textId="77777777" w:rsidR="001F3CFC" w:rsidRPr="001F3CFC" w:rsidRDefault="001F3CFC" w:rsidP="001F3CFC">
      <w:pPr>
        <w:numPr>
          <w:ilvl w:val="0"/>
          <w:numId w:val="23"/>
        </w:numPr>
        <w:ind w:left="1440" w:hanging="720"/>
        <w:jc w:val="both"/>
        <w:rPr>
          <w:rFonts w:eastAsia="MS Mincho"/>
          <w:sz w:val="22"/>
          <w:szCs w:val="22"/>
          <w:lang w:val="pt-PT"/>
        </w:rPr>
      </w:pPr>
      <w:r w:rsidRPr="001F3CFC">
        <w:rPr>
          <w:rFonts w:eastAsia="MS Mincho"/>
          <w:sz w:val="22"/>
          <w:szCs w:val="22"/>
          <w:lang w:val="pt-PT"/>
        </w:rPr>
        <w:t>outros órgãos subsidiários e organismos que o Conselho</w:t>
      </w:r>
      <w:r w:rsidRPr="001F3CFC" w:rsidDel="00EB5D42">
        <w:rPr>
          <w:rFonts w:eastAsia="MS Mincho"/>
          <w:sz w:val="22"/>
          <w:szCs w:val="22"/>
          <w:lang w:val="pt-PT"/>
        </w:rPr>
        <w:t xml:space="preserve"> </w:t>
      </w:r>
      <w:r w:rsidRPr="001F3CFC">
        <w:rPr>
          <w:rFonts w:eastAsia="MS Mincho"/>
          <w:sz w:val="22"/>
          <w:szCs w:val="22"/>
          <w:lang w:val="pt-PT"/>
        </w:rPr>
        <w:t>criar</w:t>
      </w:r>
    </w:p>
    <w:p w14:paraId="1BF74AD5" w14:textId="77777777" w:rsidR="001F3CFC" w:rsidRPr="001F3CFC" w:rsidRDefault="001F3CFC" w:rsidP="001F3CFC">
      <w:pPr>
        <w:jc w:val="both"/>
        <w:rPr>
          <w:rFonts w:eastAsia="MS Mincho"/>
          <w:sz w:val="22"/>
          <w:szCs w:val="22"/>
          <w:lang w:val="pt-PT"/>
        </w:rPr>
      </w:pPr>
    </w:p>
    <w:p w14:paraId="78FE87D2" w14:textId="655A55D8" w:rsidR="001F3CFC" w:rsidRDefault="001F3CFC" w:rsidP="001F3CFC">
      <w:pPr>
        <w:jc w:val="both"/>
        <w:rPr>
          <w:rFonts w:eastAsia="MS Mincho"/>
          <w:sz w:val="22"/>
          <w:szCs w:val="22"/>
          <w:lang w:val="pt-PT"/>
        </w:rPr>
      </w:pPr>
      <w:r>
        <w:rPr>
          <w:rFonts w:eastAsia="MS Mincho"/>
          <w:sz w:val="22"/>
          <w:szCs w:val="22"/>
          <w:lang w:val="pt-PT"/>
        </w:rPr>
        <w:br w:type="page"/>
      </w:r>
    </w:p>
    <w:p w14:paraId="559C3A80" w14:textId="77777777" w:rsidR="001F3CFC" w:rsidRPr="001F3CFC" w:rsidRDefault="001F3CFC" w:rsidP="001F3CFC">
      <w:pPr>
        <w:jc w:val="both"/>
        <w:rPr>
          <w:rFonts w:eastAsia="MS Mincho"/>
          <w:sz w:val="22"/>
          <w:szCs w:val="22"/>
          <w:lang w:val="pt-PT"/>
        </w:rPr>
      </w:pPr>
    </w:p>
    <w:p w14:paraId="57AD7734" w14:textId="77777777" w:rsidR="001F3CFC" w:rsidRPr="001F3CFC" w:rsidRDefault="001F3CFC" w:rsidP="001F3CFC">
      <w:pPr>
        <w:numPr>
          <w:ilvl w:val="0"/>
          <w:numId w:val="21"/>
        </w:numPr>
        <w:ind w:left="0" w:firstLine="0"/>
        <w:jc w:val="center"/>
        <w:outlineLvl w:val="0"/>
        <w:rPr>
          <w:rFonts w:eastAsia="MS Mincho"/>
          <w:sz w:val="22"/>
          <w:szCs w:val="22"/>
          <w:lang w:val="pt-PT"/>
        </w:rPr>
      </w:pPr>
      <w:bookmarkStart w:id="5" w:name="_Toc323638040"/>
      <w:bookmarkStart w:id="6" w:name="_Toc356042044"/>
      <w:bookmarkStart w:id="7" w:name="_Toc386462090"/>
      <w:bookmarkStart w:id="8" w:name="_Toc53146786"/>
      <w:r w:rsidRPr="001F3CFC">
        <w:rPr>
          <w:rFonts w:eastAsia="MS Mincho"/>
          <w:sz w:val="22"/>
          <w:szCs w:val="22"/>
          <w:lang w:val="pt-PT"/>
        </w:rPr>
        <w:t>ATIVIDADES DO CIDI E DE SEUS ÓRGÃOS SUBSIDIÁRIOS</w:t>
      </w:r>
      <w:bookmarkEnd w:id="5"/>
      <w:bookmarkEnd w:id="6"/>
      <w:bookmarkEnd w:id="7"/>
      <w:bookmarkEnd w:id="8"/>
    </w:p>
    <w:p w14:paraId="34C2DFBB" w14:textId="77777777" w:rsidR="001F3CFC" w:rsidRPr="001F3CFC" w:rsidRDefault="001F3CFC" w:rsidP="001F3CFC">
      <w:pPr>
        <w:jc w:val="center"/>
        <w:outlineLvl w:val="0"/>
        <w:rPr>
          <w:rFonts w:eastAsia="MS Mincho"/>
          <w:sz w:val="22"/>
          <w:szCs w:val="22"/>
          <w:lang w:val="pt-PT"/>
        </w:rPr>
      </w:pPr>
    </w:p>
    <w:p w14:paraId="330DDA9B" w14:textId="77777777" w:rsidR="001F3CFC" w:rsidRPr="001F3CFC" w:rsidRDefault="001F3CFC" w:rsidP="00C34FF9">
      <w:pPr>
        <w:numPr>
          <w:ilvl w:val="2"/>
          <w:numId w:val="25"/>
        </w:numPr>
        <w:tabs>
          <w:tab w:val="clear" w:pos="1080"/>
          <w:tab w:val="num" w:pos="720"/>
        </w:tabs>
        <w:ind w:left="720" w:hanging="720"/>
        <w:jc w:val="both"/>
        <w:outlineLvl w:val="1"/>
        <w:rPr>
          <w:rFonts w:eastAsia="MS Mincho"/>
          <w:spacing w:val="-2"/>
          <w:sz w:val="22"/>
          <w:szCs w:val="22"/>
          <w:lang w:val="pt-PT"/>
        </w:rPr>
      </w:pPr>
      <w:bookmarkStart w:id="9" w:name="_Toc53146787"/>
      <w:r w:rsidRPr="001F3CFC">
        <w:rPr>
          <w:rFonts w:eastAsia="MS Mincho"/>
          <w:sz w:val="22"/>
          <w:szCs w:val="22"/>
          <w:lang w:val="pt-PT"/>
        </w:rPr>
        <w:t>REUNIÕES ORDINÁRIAS MENSAIS DO CIDI E CONJUNTAS COM O CONSELHO PERMANENTE</w:t>
      </w:r>
      <w:bookmarkEnd w:id="9"/>
    </w:p>
    <w:p w14:paraId="358845B3" w14:textId="77777777" w:rsidR="001F3CFC" w:rsidRPr="001F3CFC" w:rsidRDefault="001F3CFC" w:rsidP="001F3CFC">
      <w:pPr>
        <w:jc w:val="both"/>
        <w:rPr>
          <w:rFonts w:eastAsia="MS Mincho"/>
          <w:sz w:val="22"/>
          <w:szCs w:val="22"/>
          <w:lang w:val="pt-PT"/>
        </w:rPr>
      </w:pPr>
    </w:p>
    <w:p w14:paraId="47E6B241" w14:textId="77777777" w:rsidR="001F3CFC" w:rsidRPr="001F3CFC" w:rsidRDefault="001F3CFC" w:rsidP="00C34FF9">
      <w:pPr>
        <w:ind w:firstLine="720"/>
        <w:jc w:val="both"/>
        <w:rPr>
          <w:sz w:val="22"/>
          <w:szCs w:val="22"/>
          <w:lang w:val="pt-PT"/>
        </w:rPr>
      </w:pPr>
      <w:r w:rsidRPr="001F3CFC">
        <w:rPr>
          <w:rFonts w:eastAsia="MS Mincho"/>
          <w:sz w:val="22"/>
          <w:szCs w:val="22"/>
          <w:lang w:val="pt-PT"/>
        </w:rPr>
        <w:t xml:space="preserve">As reuniões ordinárias, extraordinárias e conjuntas com o Conselho Permanente, bem como as das comissões permanentes, se desenvolveram em conformidade com as normas estabelecidas no Regulamento das Reuniões Ordinárias e Extraordinárias do CIDI, documento </w:t>
      </w:r>
      <w:r w:rsidRPr="001F3CFC">
        <w:rPr>
          <w:sz w:val="22"/>
          <w:szCs w:val="22"/>
          <w:lang w:val="pt-PT"/>
        </w:rPr>
        <w:t xml:space="preserve">CIDI/doc.257/18: </w:t>
      </w:r>
      <w:hyperlink r:id="rId12" w:history="1">
        <w:r w:rsidRPr="001F3CFC">
          <w:rPr>
            <w:color w:val="0000FF"/>
            <w:sz w:val="22"/>
            <w:szCs w:val="22"/>
            <w:u w:val="single"/>
            <w:lang w:val="pt-PT"/>
          </w:rPr>
          <w:t>Español</w:t>
        </w:r>
      </w:hyperlink>
      <w:r w:rsidRPr="001F3CFC">
        <w:rPr>
          <w:color w:val="0000FF"/>
          <w:sz w:val="22"/>
          <w:szCs w:val="22"/>
          <w:u w:val="single"/>
          <w:lang w:val="pt-PT"/>
        </w:rPr>
        <w:t xml:space="preserve"> </w:t>
      </w:r>
      <w:r w:rsidRPr="001F3CFC">
        <w:rPr>
          <w:sz w:val="22"/>
          <w:szCs w:val="22"/>
          <w:lang w:val="pt-PT"/>
        </w:rPr>
        <w:t>|</w:t>
      </w:r>
      <w:hyperlink r:id="rId13" w:history="1">
        <w:r w:rsidRPr="001F3CFC">
          <w:rPr>
            <w:color w:val="0000FF"/>
            <w:sz w:val="22"/>
            <w:szCs w:val="22"/>
            <w:u w:val="single"/>
            <w:lang w:val="pt-PT"/>
          </w:rPr>
          <w:t>English</w:t>
        </w:r>
      </w:hyperlink>
      <w:r w:rsidRPr="001F3CFC">
        <w:rPr>
          <w:sz w:val="22"/>
          <w:szCs w:val="22"/>
          <w:lang w:val="pt-PT"/>
        </w:rPr>
        <w:t xml:space="preserve">  </w:t>
      </w:r>
      <w:hyperlink r:id="rId14" w:history="1">
        <w:r w:rsidRPr="001F3CFC">
          <w:rPr>
            <w:color w:val="0000FF"/>
            <w:sz w:val="22"/>
            <w:szCs w:val="22"/>
            <w:u w:val="single"/>
            <w:lang w:val="pt-PT"/>
          </w:rPr>
          <w:t>Français</w:t>
        </w:r>
      </w:hyperlink>
      <w:r w:rsidRPr="001F3CFC">
        <w:rPr>
          <w:sz w:val="22"/>
          <w:szCs w:val="22"/>
          <w:lang w:val="pt-PT"/>
        </w:rPr>
        <w:t xml:space="preserve"> |</w:t>
      </w:r>
      <w:hyperlink r:id="rId15" w:history="1">
        <w:r w:rsidRPr="001F3CFC">
          <w:rPr>
            <w:color w:val="0000FF"/>
            <w:sz w:val="22"/>
            <w:szCs w:val="22"/>
            <w:u w:val="single"/>
            <w:lang w:val="pt-PT"/>
          </w:rPr>
          <w:t>Português</w:t>
        </w:r>
      </w:hyperlink>
    </w:p>
    <w:p w14:paraId="7851335D" w14:textId="77777777" w:rsidR="001F3CFC" w:rsidRPr="001F3CFC" w:rsidRDefault="001F3CFC" w:rsidP="00C34FF9">
      <w:pPr>
        <w:ind w:firstLine="720"/>
        <w:jc w:val="both"/>
        <w:rPr>
          <w:rFonts w:eastAsia="MS Mincho"/>
          <w:sz w:val="22"/>
          <w:szCs w:val="22"/>
          <w:lang w:val="pt-PT"/>
        </w:rPr>
      </w:pPr>
    </w:p>
    <w:p w14:paraId="5E2C6920" w14:textId="2BEC7F20" w:rsidR="001F3CFC" w:rsidRPr="00942B0A" w:rsidRDefault="001F3CFC" w:rsidP="00C34FF9">
      <w:pPr>
        <w:keepNext/>
        <w:suppressAutoHyphens/>
        <w:ind w:firstLine="720"/>
        <w:jc w:val="both"/>
        <w:rPr>
          <w:rFonts w:eastAsia="MS Mincho"/>
          <w:sz w:val="22"/>
          <w:szCs w:val="22"/>
          <w:u w:val="single"/>
          <w:lang w:val="pt-PT"/>
        </w:rPr>
      </w:pPr>
      <w:r w:rsidRPr="00942B0A">
        <w:rPr>
          <w:rFonts w:eastAsia="MS Mincho"/>
          <w:sz w:val="22"/>
          <w:szCs w:val="22"/>
          <w:u w:val="single"/>
          <w:lang w:val="pt-PT"/>
        </w:rPr>
        <w:t>Autoridades (julho-dezembro de 2019)</w:t>
      </w:r>
    </w:p>
    <w:p w14:paraId="68C9D1A8" w14:textId="77777777" w:rsidR="001F3CFC" w:rsidRPr="00942B0A" w:rsidRDefault="001F3CFC" w:rsidP="00C34FF9">
      <w:pPr>
        <w:keepNext/>
        <w:suppressAutoHyphens/>
        <w:ind w:firstLine="720"/>
        <w:jc w:val="both"/>
        <w:rPr>
          <w:rFonts w:eastAsia="MS Mincho"/>
          <w:sz w:val="22"/>
          <w:szCs w:val="22"/>
          <w:u w:val="single"/>
          <w:lang w:val="pt-PT"/>
        </w:rPr>
      </w:pPr>
    </w:p>
    <w:p w14:paraId="217CFC7D" w14:textId="682F7DF9" w:rsidR="001F3CFC" w:rsidRDefault="001F3CFC" w:rsidP="00C34FF9">
      <w:pPr>
        <w:keepNext/>
        <w:tabs>
          <w:tab w:val="left" w:pos="2430"/>
        </w:tabs>
        <w:suppressAutoHyphens/>
        <w:ind w:left="2430" w:hanging="1710"/>
        <w:jc w:val="both"/>
        <w:rPr>
          <w:rFonts w:eastAsia="MS Mincho"/>
          <w:sz w:val="22"/>
          <w:szCs w:val="22"/>
          <w:lang w:val="pt-PT"/>
        </w:rPr>
      </w:pPr>
      <w:r w:rsidRPr="001F3CFC">
        <w:rPr>
          <w:rFonts w:eastAsia="MS Mincho"/>
          <w:sz w:val="22"/>
          <w:szCs w:val="22"/>
          <w:lang w:val="pt-PT"/>
        </w:rPr>
        <w:t>Presidente:</w:t>
      </w:r>
      <w:r w:rsidRPr="001F3CFC">
        <w:rPr>
          <w:rFonts w:eastAsia="MS Mincho"/>
          <w:sz w:val="22"/>
          <w:szCs w:val="22"/>
          <w:lang w:val="pt-PT"/>
        </w:rPr>
        <w:tab/>
        <w:t>Embaixadora Rita Claverie de Sciolli, Representante Permanente da Guatemala</w:t>
      </w:r>
    </w:p>
    <w:p w14:paraId="0100A1D6" w14:textId="77777777" w:rsidR="00942B0A" w:rsidRPr="001F3CFC" w:rsidRDefault="00942B0A" w:rsidP="00C34FF9">
      <w:pPr>
        <w:keepNext/>
        <w:suppressAutoHyphens/>
        <w:ind w:left="720"/>
        <w:jc w:val="both"/>
        <w:rPr>
          <w:rFonts w:eastAsia="MS Mincho"/>
          <w:sz w:val="22"/>
          <w:szCs w:val="22"/>
          <w:lang w:val="pt-PT"/>
        </w:rPr>
      </w:pPr>
    </w:p>
    <w:p w14:paraId="52EF14CF" w14:textId="77777777" w:rsidR="001F3CFC" w:rsidRPr="001F3CFC" w:rsidRDefault="001F3CFC" w:rsidP="00C34FF9">
      <w:pPr>
        <w:tabs>
          <w:tab w:val="left" w:pos="2430"/>
        </w:tabs>
        <w:suppressAutoHyphens/>
        <w:ind w:left="2430" w:hanging="1710"/>
        <w:jc w:val="both"/>
        <w:rPr>
          <w:rFonts w:eastAsia="MS Mincho"/>
          <w:sz w:val="22"/>
          <w:szCs w:val="22"/>
          <w:lang w:val="pt-PT"/>
        </w:rPr>
      </w:pPr>
      <w:r w:rsidRPr="001F3CFC">
        <w:rPr>
          <w:rFonts w:eastAsia="MS Mincho"/>
          <w:sz w:val="22"/>
          <w:szCs w:val="22"/>
          <w:lang w:val="pt-PT"/>
        </w:rPr>
        <w:t>Vice-presidente:</w:t>
      </w:r>
      <w:r w:rsidRPr="001F3CFC">
        <w:rPr>
          <w:rFonts w:eastAsia="MS Mincho"/>
          <w:sz w:val="22"/>
          <w:szCs w:val="22"/>
          <w:lang w:val="pt-PT"/>
        </w:rPr>
        <w:tab/>
        <w:t>Embaixadora Luz Elena Baños Rivas, Representante Permanente do México</w:t>
      </w:r>
    </w:p>
    <w:p w14:paraId="38FE3B64" w14:textId="77777777" w:rsidR="001F3CFC" w:rsidRPr="001F3CFC" w:rsidRDefault="001F3CFC" w:rsidP="00C34FF9">
      <w:pPr>
        <w:suppressAutoHyphens/>
        <w:ind w:left="720"/>
        <w:jc w:val="both"/>
        <w:rPr>
          <w:rFonts w:eastAsia="MS Mincho"/>
          <w:sz w:val="22"/>
          <w:szCs w:val="22"/>
          <w:lang w:val="pt-PT"/>
        </w:rPr>
      </w:pPr>
    </w:p>
    <w:p w14:paraId="0C393E47" w14:textId="75F16CF9" w:rsidR="001F3CFC" w:rsidRPr="001F3CFC" w:rsidRDefault="001F3CFC" w:rsidP="00C34FF9">
      <w:pPr>
        <w:suppressAutoHyphens/>
        <w:ind w:left="720"/>
        <w:jc w:val="both"/>
        <w:rPr>
          <w:rFonts w:eastAsia="MS Mincho"/>
          <w:sz w:val="22"/>
          <w:szCs w:val="22"/>
          <w:lang w:val="pt-PT"/>
        </w:rPr>
      </w:pPr>
      <w:r w:rsidRPr="00942B0A">
        <w:rPr>
          <w:rFonts w:eastAsia="MS Mincho"/>
          <w:sz w:val="22"/>
          <w:szCs w:val="22"/>
          <w:u w:val="single"/>
          <w:lang w:val="pt-PT"/>
        </w:rPr>
        <w:t>Autoridades (janeiro-junho de 2020</w:t>
      </w:r>
      <w:r w:rsidRPr="001F3CFC">
        <w:rPr>
          <w:rFonts w:eastAsia="MS Mincho"/>
          <w:sz w:val="22"/>
          <w:szCs w:val="22"/>
          <w:lang w:val="pt-PT"/>
        </w:rPr>
        <w:t>)</w:t>
      </w:r>
    </w:p>
    <w:p w14:paraId="0B16E032" w14:textId="77777777" w:rsidR="001F3CFC" w:rsidRPr="001F3CFC" w:rsidRDefault="001F3CFC" w:rsidP="00C34FF9">
      <w:pPr>
        <w:suppressAutoHyphens/>
        <w:ind w:left="720"/>
        <w:jc w:val="both"/>
        <w:rPr>
          <w:rFonts w:eastAsia="MS Mincho"/>
          <w:sz w:val="22"/>
          <w:szCs w:val="22"/>
          <w:lang w:val="pt-PT"/>
        </w:rPr>
      </w:pPr>
    </w:p>
    <w:p w14:paraId="07A38CB3" w14:textId="250D00E0" w:rsidR="001F3CFC" w:rsidRDefault="001F3CFC" w:rsidP="00C34FF9">
      <w:pPr>
        <w:tabs>
          <w:tab w:val="left" w:pos="2340"/>
          <w:tab w:val="left" w:pos="2880"/>
        </w:tabs>
        <w:suppressAutoHyphens/>
        <w:ind w:left="720"/>
        <w:jc w:val="both"/>
        <w:rPr>
          <w:rFonts w:eastAsia="MS Mincho"/>
          <w:sz w:val="22"/>
          <w:szCs w:val="22"/>
          <w:lang w:val="pt-PT"/>
        </w:rPr>
      </w:pPr>
      <w:r w:rsidRPr="001F3CFC">
        <w:rPr>
          <w:rFonts w:eastAsia="MS Mincho"/>
          <w:sz w:val="22"/>
          <w:szCs w:val="22"/>
          <w:lang w:val="pt-PT"/>
        </w:rPr>
        <w:t>Presidente:</w:t>
      </w:r>
      <w:r w:rsidRPr="001F3CFC">
        <w:rPr>
          <w:rFonts w:eastAsia="MS Mincho"/>
          <w:sz w:val="22"/>
          <w:szCs w:val="22"/>
          <w:lang w:val="pt-PT"/>
        </w:rPr>
        <w:tab/>
        <w:t>Embaixador Riyad Insanally, Representante Permanente da Guiana</w:t>
      </w:r>
    </w:p>
    <w:p w14:paraId="7EE75EAB" w14:textId="77777777" w:rsidR="00942B0A" w:rsidRPr="001F3CFC" w:rsidRDefault="00942B0A" w:rsidP="00C34FF9">
      <w:pPr>
        <w:tabs>
          <w:tab w:val="left" w:pos="2340"/>
        </w:tabs>
        <w:suppressAutoHyphens/>
        <w:ind w:left="720"/>
        <w:jc w:val="both"/>
        <w:rPr>
          <w:rFonts w:eastAsia="MS Mincho"/>
          <w:sz w:val="22"/>
          <w:szCs w:val="22"/>
          <w:lang w:val="pt-PT"/>
        </w:rPr>
      </w:pPr>
    </w:p>
    <w:p w14:paraId="28595ACA" w14:textId="77777777" w:rsidR="001F3CFC" w:rsidRPr="001F3CFC" w:rsidRDefault="001F3CFC" w:rsidP="00C34FF9">
      <w:pPr>
        <w:tabs>
          <w:tab w:val="left" w:pos="2340"/>
        </w:tabs>
        <w:suppressAutoHyphens/>
        <w:ind w:left="720"/>
        <w:jc w:val="both"/>
        <w:rPr>
          <w:rFonts w:eastAsia="MS Mincho"/>
          <w:sz w:val="22"/>
          <w:szCs w:val="22"/>
          <w:lang w:val="pt-PT"/>
        </w:rPr>
      </w:pPr>
      <w:r w:rsidRPr="001F3CFC">
        <w:rPr>
          <w:rFonts w:eastAsia="MS Mincho"/>
          <w:sz w:val="22"/>
          <w:szCs w:val="22"/>
          <w:lang w:val="pt-PT"/>
        </w:rPr>
        <w:t>Vice-Presidente:</w:t>
      </w:r>
      <w:r w:rsidRPr="001F3CFC">
        <w:rPr>
          <w:rFonts w:eastAsia="MS Mincho"/>
          <w:sz w:val="22"/>
          <w:szCs w:val="22"/>
          <w:lang w:val="pt-PT"/>
        </w:rPr>
        <w:tab/>
        <w:t>Embaixadora Audrey P. Marks, Representante Permanente da Jamaica</w:t>
      </w:r>
    </w:p>
    <w:p w14:paraId="06FCADDC" w14:textId="77777777" w:rsidR="001F3CFC" w:rsidRPr="001F3CFC" w:rsidRDefault="001F3CFC" w:rsidP="001F3CFC">
      <w:pPr>
        <w:suppressAutoHyphens/>
        <w:jc w:val="both"/>
        <w:rPr>
          <w:rFonts w:eastAsia="MS Mincho"/>
          <w:sz w:val="22"/>
          <w:szCs w:val="22"/>
          <w:lang w:val="pt-PT"/>
        </w:rPr>
      </w:pPr>
    </w:p>
    <w:p w14:paraId="26A6866C" w14:textId="77777777" w:rsidR="001F3CFC" w:rsidRPr="00942B0A" w:rsidRDefault="001F3CFC" w:rsidP="001F3CFC">
      <w:pPr>
        <w:suppressAutoHyphens/>
        <w:ind w:firstLine="720"/>
        <w:jc w:val="both"/>
        <w:rPr>
          <w:rFonts w:eastAsia="MS Mincho"/>
          <w:sz w:val="22"/>
          <w:szCs w:val="22"/>
          <w:u w:val="single"/>
          <w:lang w:val="pt-PT"/>
        </w:rPr>
      </w:pPr>
      <w:r w:rsidRPr="00942B0A">
        <w:rPr>
          <w:rFonts w:eastAsia="MS Mincho"/>
          <w:sz w:val="22"/>
          <w:szCs w:val="22"/>
          <w:u w:val="single"/>
          <w:lang w:val="pt-PT"/>
        </w:rPr>
        <w:t>Autoridades (julho-dezembro de 2020)</w:t>
      </w:r>
    </w:p>
    <w:p w14:paraId="5D7FAB3C" w14:textId="77777777" w:rsidR="001F3CFC" w:rsidRPr="001F3CFC" w:rsidRDefault="001F3CFC" w:rsidP="001F3CFC">
      <w:pPr>
        <w:suppressAutoHyphens/>
        <w:jc w:val="both"/>
        <w:rPr>
          <w:rFonts w:eastAsia="MS Mincho"/>
          <w:sz w:val="22"/>
          <w:szCs w:val="22"/>
          <w:lang w:val="pt-PT"/>
        </w:rPr>
      </w:pPr>
    </w:p>
    <w:p w14:paraId="05D8FA03" w14:textId="693DE42A" w:rsidR="001F3CFC" w:rsidRDefault="001F3CFC" w:rsidP="00C34FF9">
      <w:pPr>
        <w:tabs>
          <w:tab w:val="left" w:pos="2340"/>
        </w:tabs>
        <w:suppressAutoHyphens/>
        <w:ind w:left="2880" w:hanging="2160"/>
        <w:jc w:val="both"/>
        <w:rPr>
          <w:rFonts w:eastAsia="MS Mincho"/>
          <w:sz w:val="22"/>
          <w:szCs w:val="22"/>
          <w:lang w:val="pt-PT"/>
        </w:rPr>
      </w:pPr>
      <w:r w:rsidRPr="001F3CFC">
        <w:rPr>
          <w:rFonts w:eastAsia="MS Mincho"/>
          <w:sz w:val="22"/>
          <w:szCs w:val="22"/>
          <w:lang w:val="pt-PT"/>
        </w:rPr>
        <w:t>Presidente:</w:t>
      </w:r>
      <w:r w:rsidRPr="001F3CFC">
        <w:rPr>
          <w:rFonts w:eastAsia="MS Mincho"/>
          <w:sz w:val="22"/>
          <w:szCs w:val="22"/>
          <w:lang w:val="pt-PT"/>
        </w:rPr>
        <w:tab/>
        <w:t>Embaixador Leon Charles, Representante Permanente do Haiti</w:t>
      </w:r>
    </w:p>
    <w:p w14:paraId="06670E28" w14:textId="77777777" w:rsidR="00942B0A" w:rsidRPr="001F3CFC" w:rsidRDefault="00942B0A" w:rsidP="00C34FF9">
      <w:pPr>
        <w:tabs>
          <w:tab w:val="left" w:pos="2340"/>
        </w:tabs>
        <w:suppressAutoHyphens/>
        <w:ind w:left="2880" w:hanging="2160"/>
        <w:jc w:val="both"/>
        <w:rPr>
          <w:rFonts w:eastAsia="MS Mincho"/>
          <w:sz w:val="22"/>
          <w:szCs w:val="22"/>
          <w:lang w:val="pt-PT"/>
        </w:rPr>
      </w:pPr>
    </w:p>
    <w:p w14:paraId="6FFBF710" w14:textId="77777777" w:rsidR="001F3CFC" w:rsidRPr="001F3CFC" w:rsidRDefault="001F3CFC" w:rsidP="00C34FF9">
      <w:pPr>
        <w:tabs>
          <w:tab w:val="left" w:pos="2340"/>
        </w:tabs>
        <w:suppressAutoHyphens/>
        <w:ind w:left="2340" w:hanging="1620"/>
        <w:jc w:val="both"/>
        <w:rPr>
          <w:rFonts w:eastAsia="MS Mincho"/>
          <w:sz w:val="22"/>
          <w:szCs w:val="22"/>
          <w:lang w:val="pt-PT"/>
        </w:rPr>
      </w:pPr>
      <w:r w:rsidRPr="001F3CFC">
        <w:rPr>
          <w:rFonts w:eastAsia="MS Mincho"/>
          <w:sz w:val="22"/>
          <w:szCs w:val="22"/>
          <w:lang w:val="pt-PT"/>
        </w:rPr>
        <w:t>Vice-Presidente:</w:t>
      </w:r>
      <w:r w:rsidRPr="001F3CFC">
        <w:rPr>
          <w:rFonts w:eastAsia="MS Mincho"/>
          <w:sz w:val="22"/>
          <w:szCs w:val="22"/>
          <w:lang w:val="pt-PT"/>
        </w:rPr>
        <w:tab/>
        <w:t>Embaixador Luis Fernando Cordero Montoya, Representante Permanente de Honduras</w:t>
      </w:r>
    </w:p>
    <w:p w14:paraId="304226EF" w14:textId="77777777" w:rsidR="001F3CFC" w:rsidRPr="001F3CFC" w:rsidRDefault="001F3CFC" w:rsidP="001F3CFC">
      <w:pPr>
        <w:suppressAutoHyphens/>
        <w:jc w:val="both"/>
        <w:rPr>
          <w:rFonts w:eastAsia="MS Mincho"/>
          <w:sz w:val="22"/>
          <w:szCs w:val="22"/>
          <w:lang w:val="pt-PT"/>
        </w:rPr>
      </w:pPr>
    </w:p>
    <w:p w14:paraId="74DC7E0E" w14:textId="77777777" w:rsidR="001F3CFC" w:rsidRPr="001F3CFC" w:rsidRDefault="001F3CFC" w:rsidP="001F3CFC">
      <w:pPr>
        <w:ind w:right="-29"/>
        <w:jc w:val="both"/>
        <w:rPr>
          <w:rFonts w:eastAsia="MS Mincho"/>
          <w:color w:val="000000"/>
          <w:sz w:val="22"/>
          <w:szCs w:val="22"/>
          <w:lang w:val="pt-PT"/>
        </w:rPr>
      </w:pPr>
      <w:r w:rsidRPr="001F3CFC">
        <w:rPr>
          <w:rFonts w:eastAsia="MS Mincho"/>
          <w:sz w:val="22"/>
          <w:szCs w:val="22"/>
          <w:lang w:val="pt-PT"/>
        </w:rPr>
        <w:tab/>
        <w:t>Durante o período abrangido por este relatório, o CIDI, na qualidade de principal fórum de diálogo de políticas da OEA sobre o desenvolvimento integral, realizou reuniões ordinárias que facilitaram a interação entre Estados membros e especialistas da sociedade civil, setor privado e setor acadêmico acerca de temas relacionados com as linhas estratégicas do Plano Estratégico da Organização</w:t>
      </w:r>
      <w:r w:rsidRPr="001F3CFC">
        <w:rPr>
          <w:rFonts w:eastAsia="MS Mincho"/>
          <w:color w:val="000000"/>
          <w:sz w:val="22"/>
          <w:szCs w:val="22"/>
          <w:lang w:val="pt-PT"/>
        </w:rPr>
        <w:t>.</w:t>
      </w:r>
    </w:p>
    <w:p w14:paraId="49DCDA1E" w14:textId="77777777" w:rsidR="001F3CFC" w:rsidRPr="001F3CFC" w:rsidRDefault="001F3CFC" w:rsidP="001F3CFC">
      <w:pPr>
        <w:ind w:right="-29"/>
        <w:jc w:val="both"/>
        <w:rPr>
          <w:rFonts w:eastAsia="MS Mincho"/>
          <w:color w:val="000000"/>
          <w:sz w:val="22"/>
          <w:szCs w:val="22"/>
          <w:lang w:val="pt-PT"/>
        </w:rPr>
      </w:pPr>
    </w:p>
    <w:p w14:paraId="38A894A1" w14:textId="77777777" w:rsidR="001F3CFC" w:rsidRPr="001F3CFC" w:rsidRDefault="001F3CFC" w:rsidP="001F3CFC">
      <w:pPr>
        <w:snapToGrid w:val="0"/>
        <w:ind w:firstLine="720"/>
        <w:jc w:val="both"/>
        <w:rPr>
          <w:sz w:val="22"/>
          <w:szCs w:val="22"/>
          <w:lang w:val="pt-PT"/>
        </w:rPr>
      </w:pPr>
      <w:r w:rsidRPr="001F3CFC">
        <w:rPr>
          <w:rFonts w:eastAsia="MS Mincho"/>
          <w:color w:val="000000"/>
          <w:sz w:val="22"/>
          <w:szCs w:val="22"/>
          <w:lang w:val="pt-PT"/>
        </w:rPr>
        <w:t xml:space="preserve">O segundo semestre de 2019 teve início com a visita da Ministra das Relações Exteriores da Guatemala, </w:t>
      </w:r>
      <w:r w:rsidRPr="001F3CFC">
        <w:rPr>
          <w:sz w:val="22"/>
          <w:szCs w:val="22"/>
          <w:lang w:val="pt-PT"/>
        </w:rPr>
        <w:t>Embaixadora Sandra Erica Jovel Polanco, que se referiu à situação do crescimento econômico em muitos países, devido aos desafios sociais que os Estados membros da OEA ainda enfrentam, especialmente aqueles representados tanto pela mudança climática, como por outras forças econômicas, e refletem a realidade que milhões de cidadãos na região devem enfrentar diariamente para melhorar suas condições de vida, acesso a serviços básicos, trabalho decente, educação de qualidade e serviços de saúde.</w:t>
      </w:r>
    </w:p>
    <w:p w14:paraId="365AB543" w14:textId="77777777" w:rsidR="001F3CFC" w:rsidRPr="001F3CFC" w:rsidRDefault="001F3CFC" w:rsidP="001F3CFC">
      <w:pPr>
        <w:ind w:right="-29"/>
        <w:jc w:val="both"/>
        <w:rPr>
          <w:rFonts w:eastAsia="MS Mincho"/>
          <w:color w:val="000000"/>
          <w:sz w:val="22"/>
          <w:szCs w:val="22"/>
          <w:lang w:val="pt-PT"/>
        </w:rPr>
      </w:pPr>
    </w:p>
    <w:p w14:paraId="50E89DD6" w14:textId="77777777" w:rsidR="001F3CFC" w:rsidRPr="001F3CFC" w:rsidRDefault="001F3CFC" w:rsidP="001F3CFC">
      <w:pPr>
        <w:ind w:firstLine="720"/>
        <w:jc w:val="both"/>
        <w:rPr>
          <w:bCs/>
          <w:sz w:val="22"/>
          <w:szCs w:val="22"/>
          <w:lang w:val="pt-PT"/>
        </w:rPr>
      </w:pPr>
      <w:r w:rsidRPr="001F3CFC">
        <w:rPr>
          <w:bCs/>
          <w:sz w:val="22"/>
          <w:szCs w:val="22"/>
          <w:lang w:val="pt-PT"/>
        </w:rPr>
        <w:t xml:space="preserve">O CIDI dedicou uma reunião à consideração das parcerias público-privadas (Nota conceitual </w:t>
      </w:r>
      <w:r w:rsidRPr="001F3CFC">
        <w:rPr>
          <w:sz w:val="22"/>
          <w:szCs w:val="22"/>
          <w:lang w:val="pt-PT"/>
        </w:rPr>
        <w:t>CIDI/INF.318/19</w:t>
      </w:r>
      <w:r w:rsidRPr="001F3CFC">
        <w:rPr>
          <w:color w:val="1F497D"/>
          <w:sz w:val="22"/>
          <w:szCs w:val="22"/>
          <w:lang w:val="pt-PT"/>
        </w:rPr>
        <w:t xml:space="preserve"> </w:t>
      </w:r>
      <w:r w:rsidRPr="001F3CFC">
        <w:rPr>
          <w:sz w:val="22"/>
          <w:szCs w:val="22"/>
          <w:lang w:val="pt-PT"/>
        </w:rPr>
        <w:t xml:space="preserve">corr. 1: </w:t>
      </w:r>
      <w:hyperlink r:id="rId16" w:history="1">
        <w:r w:rsidRPr="001F3CFC">
          <w:rPr>
            <w:rFonts w:eastAsia="MS Mincho"/>
            <w:color w:val="0000FF"/>
            <w:sz w:val="22"/>
            <w:szCs w:val="22"/>
            <w:u w:val="single"/>
            <w:shd w:val="clear" w:color="auto" w:fill="FFFFFF"/>
            <w:lang w:val="pt-PT"/>
          </w:rPr>
          <w:t>Español</w:t>
        </w:r>
      </w:hyperlink>
      <w:r w:rsidRPr="001F3CFC">
        <w:rPr>
          <w:rFonts w:eastAsia="MS Mincho"/>
          <w:color w:val="0000FF"/>
          <w:sz w:val="22"/>
          <w:szCs w:val="22"/>
          <w:u w:val="single"/>
          <w:shd w:val="clear" w:color="auto" w:fill="FFFFFF"/>
          <w:lang w:val="pt-PT"/>
        </w:rPr>
        <w:t xml:space="preserve"> |</w:t>
      </w:r>
      <w:hyperlink r:id="rId17" w:history="1">
        <w:r w:rsidRPr="001F3CFC">
          <w:rPr>
            <w:rFonts w:eastAsia="MS Mincho"/>
            <w:color w:val="0000FF"/>
            <w:sz w:val="22"/>
            <w:szCs w:val="22"/>
            <w:u w:val="single"/>
            <w:shd w:val="clear" w:color="auto" w:fill="FFFFFF"/>
            <w:lang w:val="pt-PT"/>
          </w:rPr>
          <w:t>English</w:t>
        </w:r>
      </w:hyperlink>
      <w:r w:rsidRPr="001F3CFC">
        <w:rPr>
          <w:sz w:val="22"/>
          <w:szCs w:val="22"/>
          <w:shd w:val="clear" w:color="auto" w:fill="FFFFFF"/>
          <w:lang w:val="pt-PT"/>
        </w:rPr>
        <w:t xml:space="preserve">| </w:t>
      </w:r>
      <w:hyperlink r:id="rId18" w:history="1">
        <w:r w:rsidRPr="001F3CFC">
          <w:rPr>
            <w:rFonts w:eastAsia="MS Mincho"/>
            <w:color w:val="0000FF"/>
            <w:sz w:val="22"/>
            <w:szCs w:val="22"/>
            <w:u w:val="single"/>
            <w:shd w:val="clear" w:color="auto" w:fill="FFFFFF"/>
            <w:lang w:val="pt-PT"/>
          </w:rPr>
          <w:t>Français</w:t>
        </w:r>
      </w:hyperlink>
      <w:r w:rsidRPr="001F3CFC">
        <w:rPr>
          <w:sz w:val="22"/>
          <w:szCs w:val="22"/>
          <w:lang w:val="pt-PT"/>
        </w:rPr>
        <w:t xml:space="preserve"> |</w:t>
      </w:r>
      <w:hyperlink r:id="rId19" w:history="1">
        <w:r w:rsidRPr="001F3CFC">
          <w:rPr>
            <w:rFonts w:eastAsia="MS Mincho"/>
            <w:color w:val="0000FF"/>
            <w:sz w:val="22"/>
            <w:szCs w:val="22"/>
            <w:u w:val="single"/>
            <w:shd w:val="clear" w:color="auto" w:fill="FFFFFF"/>
            <w:lang w:val="pt-PT"/>
          </w:rPr>
          <w:t>Português</w:t>
        </w:r>
      </w:hyperlink>
      <w:r w:rsidRPr="001F3CFC">
        <w:rPr>
          <w:bCs/>
          <w:sz w:val="22"/>
          <w:szCs w:val="22"/>
          <w:lang w:val="pt-PT"/>
        </w:rPr>
        <w:t xml:space="preserve">) e a </w:t>
      </w:r>
      <w:r w:rsidRPr="001F3CFC">
        <w:rPr>
          <w:sz w:val="22"/>
          <w:szCs w:val="22"/>
          <w:lang w:val="pt-PT"/>
        </w:rPr>
        <w:t xml:space="preserve">digitalização das micro, pequenas e médias empresas (MPME), </w:t>
      </w:r>
      <w:r w:rsidRPr="001F3CFC">
        <w:rPr>
          <w:rFonts w:eastAsia="Calibri"/>
          <w:bCs/>
          <w:sz w:val="22"/>
          <w:szCs w:val="22"/>
          <w:lang w:val="pt-PT"/>
        </w:rPr>
        <w:t xml:space="preserve">fundamentais para aliviar a pobreza e criar empregos e consideradas essenciais para obter um desenvolvimento e um crescimento mais inclusivos. </w:t>
      </w:r>
      <w:r w:rsidRPr="001F3CFC">
        <w:rPr>
          <w:sz w:val="22"/>
          <w:szCs w:val="22"/>
          <w:lang w:val="pt-PT"/>
        </w:rPr>
        <w:t>Durante a reunião analisaram-se</w:t>
      </w:r>
      <w:r w:rsidRPr="001F3CFC">
        <w:rPr>
          <w:rFonts w:eastAsia="Calibri"/>
          <w:sz w:val="22"/>
          <w:szCs w:val="22"/>
          <w:lang w:val="pt-PT"/>
        </w:rPr>
        <w:t xml:space="preserve"> as vantagens e as dificuldades da adoção de ferramentas digitais pelas MPME </w:t>
      </w:r>
      <w:r w:rsidRPr="001F3CFC">
        <w:rPr>
          <w:sz w:val="22"/>
          <w:szCs w:val="22"/>
          <w:lang w:val="pt-PT"/>
        </w:rPr>
        <w:t xml:space="preserve">para </w:t>
      </w:r>
      <w:r w:rsidRPr="001F3CFC">
        <w:rPr>
          <w:sz w:val="22"/>
          <w:szCs w:val="22"/>
          <w:lang w:val="pt-PT"/>
        </w:rPr>
        <w:lastRenderedPageBreak/>
        <w:t xml:space="preserve">aumentar sua produtividade e sua conexão com os mercados e proporcionou-se informação atualizada sobre o progresso registrado pelos países que começaram a executar o </w:t>
      </w:r>
      <w:r w:rsidRPr="001F3CFC">
        <w:rPr>
          <w:iCs/>
          <w:sz w:val="22"/>
          <w:szCs w:val="22"/>
          <w:lang w:val="pt-PT"/>
        </w:rPr>
        <w:t>Plano de Digitalização de MPME 2019-2022</w:t>
      </w:r>
      <w:r w:rsidRPr="001F3CFC">
        <w:rPr>
          <w:sz w:val="22"/>
          <w:szCs w:val="22"/>
          <w:lang w:val="pt-PT"/>
        </w:rPr>
        <w:t xml:space="preserve"> que a OEA está executando com apoio da plataforma digital KOLAU Marketing, parceiro estratégico de Google.</w:t>
      </w:r>
    </w:p>
    <w:p w14:paraId="06FBF40F" w14:textId="77777777" w:rsidR="001F3CFC" w:rsidRPr="001F3CFC" w:rsidRDefault="001F3CFC" w:rsidP="001F3CFC">
      <w:pPr>
        <w:jc w:val="both"/>
        <w:rPr>
          <w:color w:val="000000"/>
          <w:sz w:val="22"/>
          <w:szCs w:val="22"/>
          <w:lang w:val="pt-PT"/>
        </w:rPr>
      </w:pPr>
    </w:p>
    <w:p w14:paraId="0ACEAAB6" w14:textId="77777777" w:rsidR="001F3CFC" w:rsidRPr="001F3CFC" w:rsidRDefault="001F3CFC" w:rsidP="001F3CFC">
      <w:pPr>
        <w:ind w:firstLine="720"/>
        <w:jc w:val="both"/>
        <w:rPr>
          <w:rFonts w:eastAsia="MS Mincho"/>
          <w:color w:val="000000"/>
          <w:sz w:val="22"/>
          <w:szCs w:val="22"/>
          <w:lang w:val="pt-PT"/>
        </w:rPr>
      </w:pPr>
      <w:r w:rsidRPr="001F3CFC">
        <w:rPr>
          <w:rFonts w:eastAsia="Calibri"/>
          <w:sz w:val="22"/>
          <w:szCs w:val="22"/>
          <w:lang w:val="pt-PT"/>
        </w:rPr>
        <w:t>O CIDI revisou também a situação das parcerias</w:t>
      </w:r>
      <w:r w:rsidRPr="001F3CFC">
        <w:rPr>
          <w:sz w:val="22"/>
          <w:szCs w:val="22"/>
          <w:lang w:val="pt-PT"/>
        </w:rPr>
        <w:t xml:space="preserve"> público-privadas e a </w:t>
      </w:r>
      <w:r w:rsidRPr="001F3CFC">
        <w:rPr>
          <w:rFonts w:eastAsia="Calibri"/>
          <w:bCs/>
          <w:sz w:val="22"/>
          <w:szCs w:val="22"/>
          <w:lang w:val="pt-PT"/>
        </w:rPr>
        <w:t>facilitação do comércio internacional</w:t>
      </w:r>
      <w:r w:rsidRPr="001F3CFC">
        <w:rPr>
          <w:bCs/>
          <w:sz w:val="22"/>
          <w:szCs w:val="22"/>
          <w:lang w:val="pt-PT"/>
        </w:rPr>
        <w:t xml:space="preserve"> considerando qu</w:t>
      </w:r>
      <w:r w:rsidRPr="001F3CFC">
        <w:rPr>
          <w:rFonts w:eastAsia="Calibri"/>
          <w:sz w:val="22"/>
          <w:szCs w:val="22"/>
          <w:lang w:val="pt-PT"/>
        </w:rPr>
        <w:t xml:space="preserve">e a papelada e os trâmites burocráticos representam uma carga para o movimento transfronteiriço de mercadorias. </w:t>
      </w:r>
      <w:r w:rsidRPr="001F3CFC">
        <w:rPr>
          <w:rFonts w:eastAsia="MS Mincho"/>
          <w:color w:val="000000"/>
          <w:sz w:val="22"/>
          <w:szCs w:val="22"/>
          <w:lang w:val="pt-PT"/>
        </w:rPr>
        <w:t xml:space="preserve">Participaram na reunião os senhores </w:t>
      </w:r>
      <w:r w:rsidRPr="001F3CFC">
        <w:rPr>
          <w:sz w:val="22"/>
          <w:szCs w:val="22"/>
          <w:lang w:val="pt-PT"/>
        </w:rPr>
        <w:t xml:space="preserve">Mario Kafati, Subsecretário do Gabinete da Micro, Pequena e Média Empresa e do Setor Social da Economia (MIPYME-SSE) da Secretaria de Desenvolvimento Econômico de Honduras; Edgar Colman, Diretor da Direção Nacional de Empreendedorismo (DINAEM) do Ministério de Indústria e Comércio do Paraguai; Danny Sánchez-Mola, Diretor-Geral de KOLAU; e Gonzalo Mórtola, Interventor da Administração Geral de Portos da Argentina. </w:t>
      </w:r>
    </w:p>
    <w:p w14:paraId="3577B1A1" w14:textId="77777777" w:rsidR="001F3CFC" w:rsidRPr="001F3CFC" w:rsidRDefault="001F3CFC" w:rsidP="001F3CFC">
      <w:pPr>
        <w:ind w:right="-29"/>
        <w:jc w:val="both"/>
        <w:rPr>
          <w:rFonts w:eastAsia="MS Mincho"/>
          <w:color w:val="000000"/>
          <w:sz w:val="22"/>
          <w:szCs w:val="22"/>
          <w:lang w:val="pt-PT"/>
        </w:rPr>
      </w:pPr>
    </w:p>
    <w:p w14:paraId="4BE63917" w14:textId="77777777" w:rsidR="001F3CFC" w:rsidRPr="001F3CFC" w:rsidRDefault="001F3CFC" w:rsidP="001F3CFC">
      <w:pPr>
        <w:jc w:val="both"/>
        <w:rPr>
          <w:rFonts w:eastAsia="Calibri"/>
          <w:sz w:val="22"/>
          <w:szCs w:val="22"/>
          <w:lang w:val="pt-PT"/>
        </w:rPr>
      </w:pPr>
      <w:r w:rsidRPr="001F3CFC">
        <w:rPr>
          <w:rFonts w:eastAsia="MS Mincho"/>
          <w:color w:val="000000"/>
          <w:sz w:val="22"/>
          <w:szCs w:val="22"/>
          <w:lang w:val="pt-PT"/>
        </w:rPr>
        <w:tab/>
        <w:t xml:space="preserve">Na reunião do CIDI sobre </w:t>
      </w:r>
      <w:r w:rsidRPr="001F3CFC">
        <w:rPr>
          <w:rFonts w:eastAsia="Calibri"/>
          <w:sz w:val="22"/>
          <w:szCs w:val="22"/>
          <w:lang w:val="pt-PT"/>
        </w:rPr>
        <w:t xml:space="preserve">descarbonização do desenvolvimento nas Américas (Nota conceitual </w:t>
      </w:r>
      <w:r w:rsidRPr="001F3CFC">
        <w:rPr>
          <w:sz w:val="22"/>
          <w:szCs w:val="22"/>
          <w:lang w:val="pt-PT"/>
        </w:rPr>
        <w:t>CIDI/INF.324/19:</w:t>
      </w:r>
      <w:r w:rsidRPr="001F3CFC">
        <w:rPr>
          <w:color w:val="558ED5"/>
          <w:sz w:val="22"/>
          <w:szCs w:val="22"/>
          <w:lang w:val="pt-PT"/>
        </w:rPr>
        <w:t xml:space="preserve"> </w:t>
      </w:r>
      <w:hyperlink r:id="rId20" w:history="1">
        <w:r w:rsidRPr="001F3CFC">
          <w:rPr>
            <w:rFonts w:eastAsia="MS Mincho"/>
            <w:color w:val="0000FF"/>
            <w:sz w:val="22"/>
            <w:szCs w:val="22"/>
            <w:u w:val="single"/>
            <w:shd w:val="clear" w:color="auto" w:fill="FFFFFF"/>
            <w:lang w:val="pt-PT"/>
          </w:rPr>
          <w:t>Español</w:t>
        </w:r>
      </w:hyperlink>
      <w:r w:rsidRPr="001F3CFC">
        <w:rPr>
          <w:color w:val="000000"/>
          <w:sz w:val="22"/>
          <w:szCs w:val="22"/>
          <w:shd w:val="clear" w:color="auto" w:fill="FFFFFF"/>
          <w:lang w:val="pt-PT"/>
        </w:rPr>
        <w:t xml:space="preserve"> |</w:t>
      </w:r>
      <w:hyperlink r:id="rId21" w:history="1">
        <w:r w:rsidRPr="001F3CFC">
          <w:rPr>
            <w:rFonts w:eastAsia="MS Mincho"/>
            <w:color w:val="0000FF"/>
            <w:sz w:val="22"/>
            <w:szCs w:val="22"/>
            <w:u w:val="single"/>
            <w:shd w:val="clear" w:color="auto" w:fill="FFFFFF"/>
            <w:lang w:val="pt-PT"/>
          </w:rPr>
          <w:t>English</w:t>
        </w:r>
      </w:hyperlink>
      <w:r w:rsidRPr="001F3CFC">
        <w:rPr>
          <w:color w:val="000000"/>
          <w:sz w:val="22"/>
          <w:szCs w:val="22"/>
          <w:shd w:val="clear" w:color="auto" w:fill="FFFFFF"/>
          <w:lang w:val="pt-PT"/>
        </w:rPr>
        <w:t xml:space="preserve"> |</w:t>
      </w:r>
      <w:hyperlink r:id="rId22" w:history="1">
        <w:r w:rsidRPr="001F3CFC">
          <w:rPr>
            <w:rFonts w:eastAsia="MS Mincho"/>
            <w:color w:val="0000FF"/>
            <w:sz w:val="22"/>
            <w:szCs w:val="22"/>
            <w:u w:val="single"/>
            <w:shd w:val="clear" w:color="auto" w:fill="FFFFFF"/>
            <w:lang w:val="pt-PT"/>
          </w:rPr>
          <w:t>Français</w:t>
        </w:r>
      </w:hyperlink>
      <w:r w:rsidRPr="001F3CFC">
        <w:rPr>
          <w:rFonts w:eastAsia="MS Mincho"/>
          <w:color w:val="0000FF"/>
          <w:sz w:val="22"/>
          <w:szCs w:val="22"/>
          <w:u w:val="single"/>
          <w:shd w:val="clear" w:color="auto" w:fill="FFFFFF"/>
          <w:lang w:val="pt-PT"/>
        </w:rPr>
        <w:t xml:space="preserve"> ||</w:t>
      </w:r>
      <w:hyperlink r:id="rId23" w:history="1">
        <w:r w:rsidRPr="001F3CFC">
          <w:rPr>
            <w:color w:val="0000FF"/>
            <w:sz w:val="22"/>
            <w:szCs w:val="22"/>
            <w:u w:val="single"/>
            <w:shd w:val="clear" w:color="auto" w:fill="FFFFFF"/>
            <w:lang w:val="pt-PT"/>
          </w:rPr>
          <w:t>Português</w:t>
        </w:r>
      </w:hyperlink>
      <w:r w:rsidRPr="001F3CFC">
        <w:rPr>
          <w:rFonts w:eastAsia="Calibri"/>
          <w:sz w:val="22"/>
          <w:szCs w:val="22"/>
          <w:lang w:val="pt-PT"/>
        </w:rPr>
        <w:t>), representantes dos Estados membros da OEA e especialistas convidados conversaram sobre as sondagens iniciais da comunidade da ciência climática que indicam que as concentrações de dióxido de carbono na atmosfera estão aumentando de maneira constante. Por isso, durante a reunião consideraram-se opções para facilitar o intercâmbio de conhecimentos sobre os desafios e possíveis benefícios associados com a descarbonização do desenvolvimento nos Estados membros da OEA.</w:t>
      </w:r>
    </w:p>
    <w:p w14:paraId="5A290BC2" w14:textId="77777777" w:rsidR="001F3CFC" w:rsidRPr="001F3CFC" w:rsidRDefault="001F3CFC" w:rsidP="001F3CFC">
      <w:pPr>
        <w:ind w:right="-29"/>
        <w:jc w:val="both"/>
        <w:rPr>
          <w:rFonts w:eastAsia="Calibri"/>
          <w:sz w:val="22"/>
          <w:szCs w:val="22"/>
          <w:lang w:val="pt-PT"/>
        </w:rPr>
      </w:pPr>
    </w:p>
    <w:p w14:paraId="73B4FA99" w14:textId="77777777" w:rsidR="001F3CFC" w:rsidRPr="001F3CFC" w:rsidRDefault="001F3CFC" w:rsidP="001F3CFC">
      <w:pPr>
        <w:ind w:right="-29"/>
        <w:jc w:val="both"/>
        <w:rPr>
          <w:i/>
          <w:sz w:val="22"/>
          <w:szCs w:val="22"/>
          <w:lang w:val="pt-PT"/>
        </w:rPr>
      </w:pPr>
      <w:r w:rsidRPr="001F3CFC">
        <w:rPr>
          <w:rFonts w:eastAsia="Calibri"/>
          <w:sz w:val="22"/>
          <w:szCs w:val="22"/>
          <w:lang w:val="pt-PT"/>
        </w:rPr>
        <w:tab/>
        <w:t xml:space="preserve">A reunião contou com exposições do Senador Mattew Samuda da Jamaica e do Embaixador Olger Gonzalez da Costa Rica e a participação da senhora </w:t>
      </w:r>
      <w:r w:rsidRPr="001F3CFC">
        <w:rPr>
          <w:sz w:val="22"/>
          <w:szCs w:val="22"/>
          <w:lang w:val="pt-PT"/>
        </w:rPr>
        <w:t xml:space="preserve">Jessica Jacob, Especialista de Diálogo com Países para a América Latina e o Caribe do Green Climate Fund; do senhor Vinicio Cerezo, Secretário-Geral do Sistema da Integração Centro-Americana; do senhor Mark Lambrides, Diretor de Energia Global e Infraestrutura, </w:t>
      </w:r>
      <w:r w:rsidRPr="001F3CFC">
        <w:rPr>
          <w:iCs/>
          <w:sz w:val="22"/>
          <w:szCs w:val="22"/>
          <w:lang w:val="pt-PT"/>
        </w:rPr>
        <w:t>The Nature Conservancy</w:t>
      </w:r>
      <w:r w:rsidRPr="001F3CFC">
        <w:rPr>
          <w:i/>
          <w:sz w:val="22"/>
          <w:szCs w:val="22"/>
          <w:lang w:val="pt-PT"/>
        </w:rPr>
        <w:t xml:space="preserve">; </w:t>
      </w:r>
      <w:r w:rsidRPr="001F3CFC">
        <w:rPr>
          <w:iCs/>
          <w:sz w:val="22"/>
          <w:szCs w:val="22"/>
          <w:lang w:val="pt-PT"/>
        </w:rPr>
        <w:t>e</w:t>
      </w:r>
      <w:r w:rsidRPr="001F3CFC">
        <w:rPr>
          <w:i/>
          <w:sz w:val="22"/>
          <w:szCs w:val="22"/>
          <w:lang w:val="pt-PT"/>
        </w:rPr>
        <w:t xml:space="preserve"> </w:t>
      </w:r>
      <w:r w:rsidRPr="001F3CFC">
        <w:rPr>
          <w:iCs/>
          <w:sz w:val="22"/>
          <w:szCs w:val="22"/>
          <w:lang w:val="pt-PT"/>
        </w:rPr>
        <w:t xml:space="preserve">do </w:t>
      </w:r>
      <w:r w:rsidRPr="001F3CFC">
        <w:rPr>
          <w:sz w:val="22"/>
          <w:szCs w:val="22"/>
          <w:lang w:val="pt-PT"/>
        </w:rPr>
        <w:t>doutor</w:t>
      </w:r>
      <w:r w:rsidRPr="001F3CFC">
        <w:rPr>
          <w:i/>
          <w:sz w:val="22"/>
          <w:szCs w:val="22"/>
          <w:lang w:val="pt-PT"/>
        </w:rPr>
        <w:t xml:space="preserve"> </w:t>
      </w:r>
      <w:r w:rsidRPr="001F3CFC">
        <w:rPr>
          <w:sz w:val="22"/>
          <w:szCs w:val="22"/>
          <w:lang w:val="pt-PT"/>
        </w:rPr>
        <w:t xml:space="preserve">Camron Gorguinpour, do </w:t>
      </w:r>
      <w:r w:rsidRPr="001F3CFC">
        <w:rPr>
          <w:iCs/>
          <w:sz w:val="22"/>
          <w:szCs w:val="22"/>
          <w:lang w:val="pt-PT"/>
        </w:rPr>
        <w:t>World Resources Institute</w:t>
      </w:r>
      <w:r w:rsidRPr="001F3CFC">
        <w:rPr>
          <w:i/>
          <w:sz w:val="22"/>
          <w:szCs w:val="22"/>
          <w:lang w:val="pt-PT"/>
        </w:rPr>
        <w:t>.</w:t>
      </w:r>
    </w:p>
    <w:p w14:paraId="00FEB9B8" w14:textId="77777777" w:rsidR="001F3CFC" w:rsidRPr="001F3CFC" w:rsidRDefault="001F3CFC" w:rsidP="001F3CFC">
      <w:pPr>
        <w:ind w:right="-29"/>
        <w:jc w:val="both"/>
        <w:rPr>
          <w:rFonts w:eastAsia="MS Mincho"/>
          <w:color w:val="000000"/>
          <w:sz w:val="22"/>
          <w:szCs w:val="22"/>
          <w:lang w:val="pt-PT"/>
        </w:rPr>
      </w:pPr>
    </w:p>
    <w:p w14:paraId="47277E51" w14:textId="77777777" w:rsidR="001F3CFC" w:rsidRPr="001F3CFC" w:rsidRDefault="001F3CFC" w:rsidP="001F3CFC">
      <w:pPr>
        <w:snapToGrid w:val="0"/>
        <w:jc w:val="both"/>
        <w:rPr>
          <w:rFonts w:eastAsia="MS Mincho"/>
          <w:color w:val="000000"/>
          <w:sz w:val="22"/>
          <w:szCs w:val="22"/>
          <w:lang w:val="pt-PT"/>
        </w:rPr>
      </w:pPr>
      <w:r w:rsidRPr="001F3CFC">
        <w:rPr>
          <w:rFonts w:eastAsia="MS Mincho"/>
          <w:color w:val="000000"/>
          <w:sz w:val="22"/>
          <w:szCs w:val="22"/>
          <w:lang w:val="pt-PT"/>
        </w:rPr>
        <w:tab/>
        <w:t xml:space="preserve">Por ocasião da reunião dedicada ao tema da competitividade (Nota conceitual </w:t>
      </w:r>
      <w:r w:rsidRPr="001F3CFC">
        <w:rPr>
          <w:sz w:val="22"/>
          <w:szCs w:val="22"/>
          <w:lang w:val="pt-PT"/>
        </w:rPr>
        <w:t>CIDI/INF.318/19</w:t>
      </w:r>
      <w:r w:rsidRPr="001F3CFC">
        <w:rPr>
          <w:color w:val="1F497D"/>
          <w:sz w:val="22"/>
          <w:szCs w:val="22"/>
          <w:lang w:val="pt-PT"/>
        </w:rPr>
        <w:t xml:space="preserve"> </w:t>
      </w:r>
      <w:r w:rsidRPr="001F3CFC">
        <w:rPr>
          <w:sz w:val="22"/>
          <w:szCs w:val="22"/>
          <w:lang w:val="pt-PT"/>
        </w:rPr>
        <w:t xml:space="preserve">corr. 1: </w:t>
      </w:r>
      <w:hyperlink r:id="rId24" w:history="1">
        <w:r w:rsidRPr="001F3CFC">
          <w:rPr>
            <w:color w:val="0000FF"/>
            <w:sz w:val="22"/>
            <w:szCs w:val="22"/>
            <w:u w:val="single"/>
            <w:shd w:val="clear" w:color="auto" w:fill="FFFFFF"/>
            <w:lang w:val="pt-PT"/>
          </w:rPr>
          <w:t>Español</w:t>
        </w:r>
      </w:hyperlink>
      <w:r w:rsidRPr="001F3CFC">
        <w:rPr>
          <w:color w:val="000000"/>
          <w:sz w:val="22"/>
          <w:szCs w:val="22"/>
          <w:shd w:val="clear" w:color="auto" w:fill="FFFFFF"/>
          <w:lang w:val="pt-PT"/>
        </w:rPr>
        <w:t xml:space="preserve"> |</w:t>
      </w:r>
      <w:hyperlink r:id="rId25" w:history="1">
        <w:r w:rsidRPr="001F3CFC">
          <w:rPr>
            <w:color w:val="0000FF"/>
            <w:sz w:val="22"/>
            <w:szCs w:val="22"/>
            <w:u w:val="single"/>
            <w:shd w:val="clear" w:color="auto" w:fill="FFFFFF"/>
            <w:lang w:val="pt-PT"/>
          </w:rPr>
          <w:t>English</w:t>
        </w:r>
      </w:hyperlink>
      <w:r w:rsidRPr="001F3CFC">
        <w:rPr>
          <w:color w:val="000000"/>
          <w:sz w:val="22"/>
          <w:szCs w:val="22"/>
          <w:shd w:val="clear" w:color="auto" w:fill="FFFFFF"/>
          <w:lang w:val="pt-PT"/>
        </w:rPr>
        <w:t xml:space="preserve"> |</w:t>
      </w:r>
      <w:hyperlink r:id="rId26" w:history="1">
        <w:r w:rsidRPr="001F3CFC">
          <w:rPr>
            <w:color w:val="0000FF"/>
            <w:sz w:val="22"/>
            <w:szCs w:val="22"/>
            <w:u w:val="single"/>
            <w:shd w:val="clear" w:color="auto" w:fill="FFFFFF"/>
            <w:lang w:val="pt-PT"/>
          </w:rPr>
          <w:t>Français</w:t>
        </w:r>
      </w:hyperlink>
      <w:r w:rsidRPr="001F3CFC">
        <w:rPr>
          <w:sz w:val="22"/>
          <w:szCs w:val="22"/>
          <w:lang w:val="pt-PT"/>
        </w:rPr>
        <w:t xml:space="preserve"> |</w:t>
      </w:r>
      <w:hyperlink r:id="rId27" w:history="1">
        <w:r w:rsidRPr="001F3CFC">
          <w:rPr>
            <w:color w:val="0000FF"/>
            <w:sz w:val="22"/>
            <w:szCs w:val="22"/>
            <w:u w:val="single"/>
            <w:shd w:val="clear" w:color="auto" w:fill="FFFFFF"/>
            <w:lang w:val="pt-PT"/>
          </w:rPr>
          <w:t>Português</w:t>
        </w:r>
      </w:hyperlink>
      <w:r w:rsidRPr="001F3CFC">
        <w:rPr>
          <w:rFonts w:eastAsia="MS Mincho"/>
          <w:color w:val="000000"/>
          <w:sz w:val="22"/>
          <w:szCs w:val="22"/>
          <w:lang w:val="pt-PT"/>
        </w:rPr>
        <w:t>),entendendo que, além</w:t>
      </w:r>
      <w:r w:rsidRPr="001F3CFC">
        <w:rPr>
          <w:sz w:val="22"/>
          <w:szCs w:val="22"/>
          <w:lang w:val="pt-PT" w:eastAsia="es-ES_tradnl"/>
        </w:rPr>
        <w:t xml:space="preserve"> dos desafios da pobreza e da desigualdade, a região enfrenta problemas emergentes que podem ter grande impacto no crescimento econômico e no desenvolvimento, como as mudanças tecnológicas revolucionárias, as novas tendências demográficas e a ameaça recorrente dos desastres, ao que se deve somar a defasagem da produtividade, os Estados membros da OEA consideraram aspectos relativos à </w:t>
      </w:r>
      <w:r w:rsidRPr="001F3CFC">
        <w:rPr>
          <w:sz w:val="22"/>
          <w:szCs w:val="22"/>
          <w:lang w:val="pt-PT"/>
        </w:rPr>
        <w:t>transição para uma maior produtividade, que exigirá melhorar o funcionamento das instituições, a qualidade da infraestrutura e a alocação dos fatores de produção e fortalecer a base de aptidões, tecnologia e inovação para inserir a região plenamente na quarta revolução industrial, com produtos novos e a adoção e desenvolvimento de novas tecnologias para aumentar a produtividade de maneira sustentável.</w:t>
      </w:r>
    </w:p>
    <w:p w14:paraId="5125C54A" w14:textId="77777777" w:rsidR="001F3CFC" w:rsidRPr="001F3CFC" w:rsidRDefault="001F3CFC" w:rsidP="001F3CFC">
      <w:pPr>
        <w:ind w:right="-29"/>
        <w:jc w:val="both"/>
        <w:rPr>
          <w:sz w:val="22"/>
          <w:szCs w:val="22"/>
          <w:lang w:val="pt-PT"/>
        </w:rPr>
      </w:pPr>
    </w:p>
    <w:p w14:paraId="310E8159" w14:textId="77777777" w:rsidR="001F3CFC" w:rsidRPr="001F3CFC" w:rsidRDefault="001F3CFC" w:rsidP="001F3CFC">
      <w:pPr>
        <w:jc w:val="both"/>
        <w:rPr>
          <w:sz w:val="22"/>
          <w:szCs w:val="22"/>
          <w:lang w:val="pt-PT" w:eastAsia="es-ES_tradnl"/>
        </w:rPr>
      </w:pPr>
      <w:r w:rsidRPr="001F3CFC">
        <w:rPr>
          <w:sz w:val="22"/>
          <w:szCs w:val="22"/>
          <w:lang w:val="pt-PT" w:eastAsia="es-ES_tradnl"/>
        </w:rPr>
        <w:tab/>
        <w:t>Numa iniciativa para que as políticas de competitividade abordem os desafios atuais e futuros e se adaptem às condições locais que promovam a competitividade, a Secretaria a</w:t>
      </w:r>
      <w:r w:rsidRPr="001F3CFC">
        <w:rPr>
          <w:sz w:val="22"/>
          <w:szCs w:val="22"/>
          <w:lang w:val="pt-PT"/>
        </w:rPr>
        <w:t>presentou uma nova</w:t>
      </w:r>
      <w:r w:rsidRPr="001F3CFC">
        <w:rPr>
          <w:sz w:val="22"/>
          <w:szCs w:val="22"/>
          <w:lang w:val="pt-PT" w:eastAsia="es-ES_tradnl"/>
        </w:rPr>
        <w:t xml:space="preserve"> ferramenta que pode apoiar os Estados membros em seus esforços para formular e priorizar políticas de competitividade com o fim de contribuir ao crescimento, mediante modelos de simulação e metodologias com instrumentos inovadores guiados por dados. </w:t>
      </w:r>
    </w:p>
    <w:p w14:paraId="14850887" w14:textId="77777777" w:rsidR="001F3CFC" w:rsidRPr="001F3CFC" w:rsidRDefault="001F3CFC" w:rsidP="001F3CFC">
      <w:pPr>
        <w:jc w:val="both"/>
        <w:rPr>
          <w:rFonts w:eastAsia="MS Mincho"/>
          <w:color w:val="000000"/>
          <w:sz w:val="22"/>
          <w:szCs w:val="22"/>
          <w:lang w:val="pt-PT"/>
        </w:rPr>
      </w:pPr>
    </w:p>
    <w:p w14:paraId="4EA4EAAD" w14:textId="77777777" w:rsidR="001F3CFC" w:rsidRPr="001F3CFC" w:rsidRDefault="001F3CFC" w:rsidP="001F3CFC">
      <w:pPr>
        <w:ind w:right="-29"/>
        <w:jc w:val="both"/>
        <w:rPr>
          <w:sz w:val="22"/>
          <w:szCs w:val="22"/>
          <w:lang w:val="pt-PT"/>
        </w:rPr>
      </w:pPr>
      <w:r w:rsidRPr="001F3CFC">
        <w:rPr>
          <w:rFonts w:eastAsia="MS Mincho"/>
          <w:color w:val="000000"/>
          <w:sz w:val="22"/>
          <w:szCs w:val="22"/>
          <w:lang w:val="pt-PT"/>
        </w:rPr>
        <w:tab/>
        <w:t xml:space="preserve">A reunião contou com a participação do Subsecretário de Comércio para Desenvolvimento Econômico dos Estados Unidos, senhor John Fleming; do Secretário-Geral da OEA, senhor Luis Almagro; da Secretária Executiva de Desenvolvimento Integral, senhora Kim Osborne; do senhor </w:t>
      </w:r>
      <w:r w:rsidRPr="001F3CFC">
        <w:rPr>
          <w:sz w:val="22"/>
          <w:szCs w:val="22"/>
          <w:lang w:val="pt-PT"/>
        </w:rPr>
        <w:t>Luis Porto, Conselheiro Estratégico do Secretário-Geral da OEA; do senhor Luis Felipe Beltrán Morales, Coordenador de Vinculação, Inovação e Transferência de Conhecimento à Sociedade</w:t>
      </w:r>
      <w:r w:rsidRPr="001F3CFC">
        <w:rPr>
          <w:bCs/>
          <w:color w:val="000000"/>
          <w:sz w:val="22"/>
          <w:szCs w:val="22"/>
          <w:lang w:val="pt-PT"/>
        </w:rPr>
        <w:t xml:space="preserve">; e dos </w:t>
      </w:r>
      <w:r w:rsidRPr="001F3CFC">
        <w:rPr>
          <w:bCs/>
          <w:color w:val="000000"/>
          <w:sz w:val="22"/>
          <w:szCs w:val="22"/>
          <w:lang w:val="pt-PT"/>
        </w:rPr>
        <w:lastRenderedPageBreak/>
        <w:t xml:space="preserve">especialistas </w:t>
      </w:r>
      <w:r w:rsidRPr="001F3CFC">
        <w:rPr>
          <w:sz w:val="22"/>
          <w:szCs w:val="22"/>
          <w:lang w:val="pt-PT"/>
        </w:rPr>
        <w:t>Gonzálo Rivas, Chefe da Divisão de Competitividade, Tecnologia e Inovação do Banco Interamericano de Desenvolvimento, Martin Rama, Economista-Chefe para a América Latina e o Caribe do Banco Mundial, e Ernesto Stein, Líder Técnico Principal do Departamento de Pesquisa do  Banco Interamericano de Desenvolvimento.</w:t>
      </w:r>
    </w:p>
    <w:p w14:paraId="27CBBB34" w14:textId="77777777" w:rsidR="001F3CFC" w:rsidRPr="001F3CFC" w:rsidRDefault="001F3CFC" w:rsidP="001F3CFC">
      <w:pPr>
        <w:ind w:right="-29"/>
        <w:jc w:val="both"/>
        <w:rPr>
          <w:sz w:val="22"/>
          <w:szCs w:val="22"/>
          <w:lang w:val="pt-PT"/>
        </w:rPr>
      </w:pPr>
    </w:p>
    <w:p w14:paraId="4DD970E3" w14:textId="77777777" w:rsidR="001F3CFC" w:rsidRPr="001F3CFC" w:rsidRDefault="001F3CFC" w:rsidP="001F3CFC">
      <w:pPr>
        <w:ind w:right="-29"/>
        <w:jc w:val="both"/>
        <w:rPr>
          <w:rFonts w:eastAsia="Calibri"/>
          <w:color w:val="333333"/>
          <w:sz w:val="22"/>
          <w:szCs w:val="22"/>
          <w:lang w:val="pt-PT"/>
        </w:rPr>
      </w:pPr>
      <w:r w:rsidRPr="001F3CFC">
        <w:rPr>
          <w:sz w:val="22"/>
          <w:szCs w:val="22"/>
          <w:lang w:val="pt-PT"/>
        </w:rPr>
        <w:tab/>
        <w:t>Leva</w:t>
      </w:r>
      <w:r w:rsidRPr="001F3CFC">
        <w:rPr>
          <w:rFonts w:eastAsia="Calibri"/>
          <w:sz w:val="22"/>
          <w:szCs w:val="22"/>
          <w:lang w:val="pt-PT"/>
        </w:rPr>
        <w:t xml:space="preserve">ndo em conta que os Estados membros da OEA estão comprometidos com a consecução dos objetivos de desenvolvimento sustentável e a maioria decidiu garantir a alimentação como um direito humano, o CIDI realizou uma reunião com o objetivo central de identificar iniciativas, programas e políticas que foram efetivas na região para diminuir a desnutrição infantil, bem como identificar algumas linhas de cooperação regional que os Estados membros da OEA reconheçam como prioritárias para a implementação de projetos de cooperação horizontal que permitam aos países transferir informação, experiências, conhecimentos e práticas para cumprir o ODS 2, “Fome zero”, da Agenda 2030 para o Desenvolvimento Sustentável (Nota conceitual </w:t>
      </w:r>
      <w:r w:rsidRPr="001F3CFC">
        <w:rPr>
          <w:sz w:val="22"/>
          <w:szCs w:val="22"/>
          <w:lang w:val="pt-PT"/>
        </w:rPr>
        <w:t>CIDI/INF.333/19</w:t>
      </w:r>
      <w:r w:rsidRPr="001F3CFC">
        <w:rPr>
          <w:color w:val="000000"/>
          <w:sz w:val="22"/>
          <w:szCs w:val="22"/>
          <w:lang w:val="pt-PT"/>
        </w:rPr>
        <w:t xml:space="preserve">: </w:t>
      </w:r>
      <w:r w:rsidRPr="001F3CFC">
        <w:rPr>
          <w:sz w:val="22"/>
          <w:szCs w:val="22"/>
          <w:lang w:val="pt-PT"/>
        </w:rPr>
        <w:t xml:space="preserve"> </w:t>
      </w:r>
      <w:hyperlink r:id="rId28" w:history="1">
        <w:r w:rsidRPr="001F3CFC">
          <w:rPr>
            <w:color w:val="000000"/>
            <w:sz w:val="22"/>
            <w:szCs w:val="22"/>
            <w:u w:val="single"/>
            <w:shd w:val="clear" w:color="auto" w:fill="FFFFFF"/>
            <w:lang w:val="pt-PT"/>
          </w:rPr>
          <w:t>Español</w:t>
        </w:r>
      </w:hyperlink>
      <w:r w:rsidRPr="001F3CFC">
        <w:rPr>
          <w:color w:val="000000"/>
          <w:sz w:val="22"/>
          <w:szCs w:val="22"/>
          <w:shd w:val="clear" w:color="auto" w:fill="FFFFFF"/>
          <w:lang w:val="pt-PT"/>
        </w:rPr>
        <w:t xml:space="preserve"> |</w:t>
      </w:r>
      <w:hyperlink r:id="rId29" w:history="1">
        <w:r w:rsidRPr="001F3CFC">
          <w:rPr>
            <w:color w:val="000000"/>
            <w:sz w:val="22"/>
            <w:szCs w:val="22"/>
            <w:u w:val="single"/>
            <w:shd w:val="clear" w:color="auto" w:fill="FFFFFF"/>
            <w:lang w:val="pt-PT"/>
          </w:rPr>
          <w:t>English</w:t>
        </w:r>
      </w:hyperlink>
      <w:r w:rsidRPr="001F3CFC">
        <w:rPr>
          <w:color w:val="000000"/>
          <w:sz w:val="22"/>
          <w:szCs w:val="22"/>
          <w:u w:val="single"/>
          <w:shd w:val="clear" w:color="auto" w:fill="FFFFFF"/>
          <w:lang w:val="pt-PT"/>
        </w:rPr>
        <w:t>|</w:t>
      </w:r>
      <w:r w:rsidRPr="001F3CFC">
        <w:rPr>
          <w:color w:val="000000"/>
          <w:sz w:val="22"/>
          <w:szCs w:val="22"/>
          <w:shd w:val="clear" w:color="auto" w:fill="FFFFFF"/>
          <w:lang w:val="pt-PT"/>
        </w:rPr>
        <w:t xml:space="preserve"> </w:t>
      </w:r>
      <w:hyperlink r:id="rId30" w:history="1">
        <w:r w:rsidRPr="001F3CFC">
          <w:rPr>
            <w:color w:val="000000"/>
            <w:sz w:val="22"/>
            <w:szCs w:val="22"/>
            <w:u w:val="single"/>
            <w:shd w:val="clear" w:color="auto" w:fill="FFFFFF"/>
            <w:lang w:val="pt-PT"/>
          </w:rPr>
          <w:t>Français</w:t>
        </w:r>
      </w:hyperlink>
      <w:r w:rsidRPr="001F3CFC">
        <w:rPr>
          <w:color w:val="000000"/>
          <w:sz w:val="22"/>
          <w:szCs w:val="22"/>
          <w:lang w:val="pt-PT"/>
        </w:rPr>
        <w:t xml:space="preserve"> |</w:t>
      </w:r>
      <w:hyperlink r:id="rId31" w:history="1">
        <w:r w:rsidRPr="001F3CFC">
          <w:rPr>
            <w:color w:val="000000"/>
            <w:sz w:val="22"/>
            <w:szCs w:val="22"/>
            <w:u w:val="single"/>
            <w:shd w:val="clear" w:color="auto" w:fill="FFFFFF"/>
            <w:lang w:val="pt-PT"/>
          </w:rPr>
          <w:t>Português</w:t>
        </w:r>
      </w:hyperlink>
      <w:r w:rsidRPr="001F3CFC">
        <w:rPr>
          <w:rFonts w:eastAsia="Calibri"/>
          <w:sz w:val="22"/>
          <w:szCs w:val="22"/>
          <w:lang w:val="pt-PT"/>
        </w:rPr>
        <w:t>). Durante a reunião destacou-se o papel do setor privado nas estratégias para combater a desnutrição e sua participação ativa sob</w:t>
      </w:r>
      <w:r w:rsidRPr="001F3CFC">
        <w:rPr>
          <w:rFonts w:eastAsia="Calibri"/>
          <w:color w:val="333333"/>
          <w:sz w:val="22"/>
          <w:szCs w:val="22"/>
          <w:lang w:val="pt-PT"/>
        </w:rPr>
        <w:t xml:space="preserve"> o conceito de responsabilidade social corporativa</w:t>
      </w:r>
      <w:r w:rsidRPr="001F3CFC">
        <w:rPr>
          <w:rFonts w:eastAsia="Calibri"/>
          <w:sz w:val="22"/>
          <w:szCs w:val="22"/>
          <w:lang w:val="pt-PT"/>
        </w:rPr>
        <w:t>.</w:t>
      </w:r>
    </w:p>
    <w:p w14:paraId="29CC9ABE" w14:textId="77777777" w:rsidR="001F3CFC" w:rsidRPr="001F3CFC" w:rsidRDefault="001F3CFC" w:rsidP="001F3CFC">
      <w:pPr>
        <w:snapToGrid w:val="0"/>
        <w:jc w:val="both"/>
        <w:rPr>
          <w:rFonts w:eastAsia="Calibri"/>
          <w:sz w:val="22"/>
          <w:szCs w:val="22"/>
          <w:lang w:val="pt-PT"/>
        </w:rPr>
      </w:pPr>
    </w:p>
    <w:p w14:paraId="2959428B" w14:textId="77777777" w:rsidR="001F3CFC" w:rsidRPr="001F3CFC" w:rsidRDefault="001F3CFC" w:rsidP="001F3CFC">
      <w:pPr>
        <w:snapToGrid w:val="0"/>
        <w:jc w:val="both"/>
        <w:rPr>
          <w:color w:val="000000"/>
          <w:sz w:val="22"/>
          <w:szCs w:val="22"/>
          <w:lang w:val="pt-PT"/>
        </w:rPr>
      </w:pPr>
      <w:r w:rsidRPr="001F3CFC">
        <w:rPr>
          <w:sz w:val="22"/>
          <w:szCs w:val="22"/>
          <w:lang w:val="pt-PT"/>
        </w:rPr>
        <w:tab/>
        <w:t>Durante a reunião apresentaram exposições o senhor Gastão Alves de Toledo, Secretário da Secretaria de Acesso a Direitos e Equidade da OEA; a senhora Laura Elisa Pérez Gómez, perita independente do Grupo de Trabalho do Protocolo de San Salvador;</w:t>
      </w:r>
      <w:r w:rsidRPr="001F3CFC">
        <w:rPr>
          <w:color w:val="000000"/>
          <w:sz w:val="22"/>
          <w:szCs w:val="22"/>
          <w:lang w:val="pt-PT"/>
        </w:rPr>
        <w:t xml:space="preserve"> Leo Nederveen, da Organização Pan-Americana da Saúde; Patricia Palma, Assessora de Segurança Alimentar e Nutricional do Sistema da Integração Centro-Americana; Laura Elisa Pérez, perita independente do Grupo de Trabalho do Protocolo de San Salvador; e Yolanda Mayora, Diretora de Sustentabilidade da Associação Guatemalteca de Exportadores.</w:t>
      </w:r>
    </w:p>
    <w:p w14:paraId="605A87F7" w14:textId="77777777" w:rsidR="001F3CFC" w:rsidRPr="001F3CFC" w:rsidRDefault="001F3CFC" w:rsidP="001F3CFC">
      <w:pPr>
        <w:snapToGrid w:val="0"/>
        <w:jc w:val="both"/>
        <w:rPr>
          <w:color w:val="000000"/>
          <w:sz w:val="22"/>
          <w:szCs w:val="22"/>
          <w:lang w:val="pt-PT"/>
        </w:rPr>
      </w:pPr>
    </w:p>
    <w:p w14:paraId="0C1EF4C9" w14:textId="77777777" w:rsidR="001F3CFC" w:rsidRPr="001F3CFC" w:rsidRDefault="001F3CFC" w:rsidP="001F3CFC">
      <w:pPr>
        <w:ind w:firstLine="720"/>
        <w:jc w:val="both"/>
        <w:rPr>
          <w:sz w:val="22"/>
          <w:szCs w:val="22"/>
          <w:lang w:val="pt-PT"/>
        </w:rPr>
      </w:pPr>
      <w:r w:rsidRPr="001F3CFC">
        <w:rPr>
          <w:sz w:val="22"/>
          <w:szCs w:val="22"/>
          <w:lang w:val="pt-PT"/>
        </w:rPr>
        <w:t>Sendo a água um elemento indispensável para a vida humana e a vida dos ecossistemas, essencial para manter a saúde, cultivar alimentos, produzir energia, gerar novas oportunidades de emprego e proteger o ambiente, o CIDI dedicou uma sessão no fim de 2019 ao tema da crise da água, o saneamento e seus efeitos na saúde humana (Nota conceitual CIDI/INF.335/19:</w:t>
      </w:r>
      <w:r w:rsidRPr="001F3CFC">
        <w:rPr>
          <w:i/>
          <w:iCs/>
          <w:color w:val="000000"/>
          <w:sz w:val="22"/>
          <w:szCs w:val="22"/>
          <w:shd w:val="clear" w:color="auto" w:fill="FFFFFF"/>
          <w:lang w:val="pt-PT" w:eastAsia="es-ES"/>
        </w:rPr>
        <w:t>-</w:t>
      </w:r>
      <w:hyperlink r:id="rId32" w:history="1">
        <w:r w:rsidRPr="001F3CFC">
          <w:rPr>
            <w:color w:val="0000FF"/>
            <w:sz w:val="22"/>
            <w:szCs w:val="22"/>
            <w:u w:val="single"/>
            <w:shd w:val="clear" w:color="auto" w:fill="FFFFFF"/>
            <w:lang w:val="pt-PT"/>
          </w:rPr>
          <w:t>Español</w:t>
        </w:r>
      </w:hyperlink>
      <w:r w:rsidRPr="001F3CFC">
        <w:rPr>
          <w:color w:val="0000FF"/>
          <w:sz w:val="22"/>
          <w:szCs w:val="22"/>
          <w:u w:val="single"/>
          <w:shd w:val="clear" w:color="auto" w:fill="FFFFFF"/>
          <w:lang w:val="pt-PT"/>
        </w:rPr>
        <w:t xml:space="preserve"> |</w:t>
      </w:r>
      <w:r w:rsidRPr="001F3CFC">
        <w:rPr>
          <w:color w:val="000000"/>
          <w:sz w:val="22"/>
          <w:szCs w:val="22"/>
          <w:shd w:val="clear" w:color="auto" w:fill="FFFFFF"/>
          <w:lang w:val="pt-PT"/>
        </w:rPr>
        <w:t xml:space="preserve"> </w:t>
      </w:r>
      <w:hyperlink r:id="rId33" w:history="1">
        <w:r w:rsidRPr="001F3CFC">
          <w:rPr>
            <w:color w:val="0000FF"/>
            <w:sz w:val="22"/>
            <w:szCs w:val="22"/>
            <w:u w:val="single"/>
            <w:shd w:val="clear" w:color="auto" w:fill="FFFFFF"/>
            <w:lang w:val="pt-PT"/>
          </w:rPr>
          <w:t>English</w:t>
        </w:r>
      </w:hyperlink>
      <w:r w:rsidRPr="001F3CFC">
        <w:rPr>
          <w:sz w:val="22"/>
          <w:szCs w:val="22"/>
          <w:lang w:val="pt-PT"/>
        </w:rPr>
        <w:t xml:space="preserve"> |</w:t>
      </w:r>
      <w:hyperlink r:id="rId34" w:history="1">
        <w:r w:rsidRPr="001F3CFC">
          <w:rPr>
            <w:color w:val="0000FF"/>
            <w:sz w:val="22"/>
            <w:szCs w:val="22"/>
            <w:u w:val="single"/>
            <w:shd w:val="clear" w:color="auto" w:fill="FFFFFF"/>
            <w:lang w:val="pt-PT"/>
          </w:rPr>
          <w:t>Français</w:t>
        </w:r>
      </w:hyperlink>
      <w:r w:rsidRPr="001F3CFC">
        <w:rPr>
          <w:sz w:val="22"/>
          <w:szCs w:val="22"/>
          <w:lang w:val="pt-PT"/>
        </w:rPr>
        <w:t xml:space="preserve"> |</w:t>
      </w:r>
      <w:r w:rsidRPr="001F3CFC">
        <w:rPr>
          <w:color w:val="000000"/>
          <w:sz w:val="22"/>
          <w:szCs w:val="22"/>
          <w:shd w:val="clear" w:color="auto" w:fill="FFFFFF"/>
          <w:lang w:val="pt-PT"/>
        </w:rPr>
        <w:t xml:space="preserve"> </w:t>
      </w:r>
      <w:hyperlink r:id="rId35" w:history="1">
        <w:r w:rsidRPr="001F3CFC">
          <w:rPr>
            <w:color w:val="0000FF"/>
            <w:sz w:val="22"/>
            <w:szCs w:val="22"/>
            <w:u w:val="single"/>
            <w:shd w:val="clear" w:color="auto" w:fill="FFFFFF"/>
            <w:lang w:val="pt-PT"/>
          </w:rPr>
          <w:t>Português</w:t>
        </w:r>
      </w:hyperlink>
      <w:r w:rsidRPr="001F3CFC">
        <w:rPr>
          <w:sz w:val="22"/>
          <w:szCs w:val="22"/>
          <w:lang w:val="pt-PT"/>
        </w:rPr>
        <w:t>)</w:t>
      </w:r>
    </w:p>
    <w:p w14:paraId="1AA185A2" w14:textId="77777777" w:rsidR="001F3CFC" w:rsidRPr="001F3CFC" w:rsidRDefault="001F3CFC" w:rsidP="001F3CFC">
      <w:pPr>
        <w:jc w:val="both"/>
        <w:rPr>
          <w:sz w:val="22"/>
          <w:szCs w:val="22"/>
          <w:lang w:val="pt-PT"/>
        </w:rPr>
      </w:pPr>
    </w:p>
    <w:p w14:paraId="41905DAF" w14:textId="77777777" w:rsidR="001F3CFC" w:rsidRPr="001F3CFC" w:rsidRDefault="001F3CFC" w:rsidP="001F3CFC">
      <w:pPr>
        <w:ind w:firstLine="720"/>
        <w:jc w:val="both"/>
        <w:rPr>
          <w:sz w:val="22"/>
          <w:szCs w:val="22"/>
          <w:lang w:val="pt-PT"/>
        </w:rPr>
      </w:pPr>
      <w:r w:rsidRPr="001F3CFC">
        <w:rPr>
          <w:sz w:val="22"/>
          <w:szCs w:val="22"/>
          <w:lang w:val="pt-PT"/>
        </w:rPr>
        <w:t xml:space="preserve">Os Estados membros consideraram os diferentes fatores que causam a crise da água, como as inundações, a contaminação derivada da presença de microrganismos e substâncias químicas que afetam a saúde, a falta de acesso a fontes de água segura e sistemas de saneamento que, sendo inexistentes, insuficientes ou administrados de forma inapropriada, expõem também a população a riscos para sua saúde que podem ser preveníveis, com o propósito de gerar conscientização sobre um dos aspectos mais invisíveis na agenda hídrica internacional.   </w:t>
      </w:r>
    </w:p>
    <w:p w14:paraId="5A66E780" w14:textId="77777777" w:rsidR="001F3CFC" w:rsidRPr="001F3CFC" w:rsidRDefault="001F3CFC" w:rsidP="001F3CFC">
      <w:pPr>
        <w:jc w:val="both"/>
        <w:rPr>
          <w:sz w:val="22"/>
          <w:szCs w:val="22"/>
          <w:lang w:val="pt-PT"/>
        </w:rPr>
      </w:pPr>
    </w:p>
    <w:p w14:paraId="38CC0D0A" w14:textId="77777777" w:rsidR="001F3CFC" w:rsidRPr="001F3CFC" w:rsidRDefault="001F3CFC" w:rsidP="001F3CFC">
      <w:pPr>
        <w:ind w:firstLine="720"/>
        <w:jc w:val="both"/>
        <w:rPr>
          <w:i/>
          <w:sz w:val="22"/>
          <w:szCs w:val="22"/>
          <w:lang w:val="pt-PT"/>
        </w:rPr>
      </w:pPr>
      <w:r w:rsidRPr="001F3CFC">
        <w:rPr>
          <w:sz w:val="22"/>
          <w:szCs w:val="22"/>
          <w:lang w:val="pt-PT"/>
        </w:rPr>
        <w:t xml:space="preserve">Durante a reunião expuseram o doutor Daniel Buss, Assessor em Mudança Climática e Saúde, Departamento de Doenças Transmissíveis e Determinantes Ambientais da Saúde, da Organização Pan-Americana da Saúde, e o senhor Henry Charrabé, </w:t>
      </w:r>
      <w:r w:rsidRPr="001F3CFC">
        <w:rPr>
          <w:iCs/>
          <w:sz w:val="22"/>
          <w:szCs w:val="22"/>
          <w:lang w:val="pt-PT"/>
        </w:rPr>
        <w:t>Managing Director e CEO de Fluence Corporation</w:t>
      </w:r>
      <w:r w:rsidRPr="001F3CFC">
        <w:rPr>
          <w:i/>
          <w:sz w:val="22"/>
          <w:szCs w:val="22"/>
          <w:lang w:val="pt-PT"/>
        </w:rPr>
        <w:t>.</w:t>
      </w:r>
    </w:p>
    <w:p w14:paraId="071D15EC" w14:textId="77777777" w:rsidR="001F3CFC" w:rsidRPr="001F3CFC" w:rsidRDefault="001F3CFC" w:rsidP="001F3CFC">
      <w:pPr>
        <w:jc w:val="both"/>
        <w:rPr>
          <w:sz w:val="22"/>
          <w:szCs w:val="22"/>
          <w:lang w:val="pt-PT"/>
        </w:rPr>
      </w:pPr>
    </w:p>
    <w:p w14:paraId="01DEB7AF" w14:textId="77777777" w:rsidR="001F3CFC" w:rsidRPr="001F3CFC" w:rsidRDefault="001F3CFC" w:rsidP="001F3CFC">
      <w:pPr>
        <w:ind w:firstLine="720"/>
        <w:jc w:val="both"/>
        <w:rPr>
          <w:strike/>
          <w:sz w:val="22"/>
          <w:szCs w:val="22"/>
          <w:lang w:val="pt-PT"/>
        </w:rPr>
      </w:pPr>
      <w:r w:rsidRPr="001F3CFC">
        <w:rPr>
          <w:sz w:val="22"/>
          <w:szCs w:val="22"/>
          <w:lang w:val="pt-PT"/>
        </w:rPr>
        <w:t>A primeira reunião do CIDI em 2020 tratou da p</w:t>
      </w:r>
      <w:r w:rsidRPr="001F3CFC">
        <w:rPr>
          <w:color w:val="000000"/>
          <w:sz w:val="22"/>
          <w:szCs w:val="22"/>
          <w:lang w:val="pt-PT"/>
        </w:rPr>
        <w:t xml:space="preserve">romoção de infraestrutura energética resiliente e sustentável nas Américas e o papel da Parceria em </w:t>
      </w:r>
      <w:r w:rsidRPr="001F3CFC">
        <w:rPr>
          <w:sz w:val="22"/>
          <w:szCs w:val="22"/>
          <w:lang w:val="pt-PT"/>
        </w:rPr>
        <w:t xml:space="preserve">Energia e Clima para as Américas (ECPA) em preparação para a Quarta Reunião Ministerial, que convocou os ministros de energia das Américas em Montego Bay, Jamaica, nos dias 27 e 28 de fevereiro de 2020 (Nota conceitual </w:t>
      </w:r>
      <w:r w:rsidRPr="001F3CFC">
        <w:rPr>
          <w:color w:val="000000"/>
          <w:sz w:val="22"/>
          <w:szCs w:val="22"/>
          <w:lang w:val="pt-PT"/>
        </w:rPr>
        <w:t xml:space="preserve">CIDI/INF. 351/20  </w:t>
      </w:r>
      <w:hyperlink r:id="rId36" w:history="1">
        <w:r w:rsidRPr="001F3CFC">
          <w:rPr>
            <w:color w:val="000000"/>
            <w:sz w:val="22"/>
            <w:szCs w:val="22"/>
            <w:u w:val="single"/>
            <w:lang w:val="pt-PT"/>
          </w:rPr>
          <w:t>English</w:t>
        </w:r>
      </w:hyperlink>
      <w:r w:rsidRPr="001F3CFC">
        <w:rPr>
          <w:color w:val="000000"/>
          <w:sz w:val="22"/>
          <w:szCs w:val="22"/>
          <w:lang w:val="pt-PT"/>
        </w:rPr>
        <w:t xml:space="preserve"> </w:t>
      </w:r>
      <w:r w:rsidRPr="001F3CFC">
        <w:rPr>
          <w:color w:val="000000"/>
          <w:sz w:val="22"/>
          <w:szCs w:val="22"/>
          <w:u w:val="single"/>
          <w:lang w:val="pt-PT"/>
        </w:rPr>
        <w:t>|</w:t>
      </w:r>
      <w:hyperlink r:id="rId37" w:history="1">
        <w:r w:rsidRPr="001F3CFC">
          <w:rPr>
            <w:color w:val="0000FF"/>
            <w:sz w:val="22"/>
            <w:szCs w:val="22"/>
            <w:u w:val="single"/>
            <w:lang w:val="pt-PT"/>
          </w:rPr>
          <w:t>Español</w:t>
        </w:r>
      </w:hyperlink>
      <w:r w:rsidRPr="001F3CFC">
        <w:rPr>
          <w:color w:val="0000FF"/>
          <w:sz w:val="22"/>
          <w:szCs w:val="22"/>
          <w:lang w:val="pt-PT"/>
        </w:rPr>
        <w:t xml:space="preserve"> </w:t>
      </w:r>
      <w:r w:rsidRPr="001F3CFC">
        <w:rPr>
          <w:color w:val="0000FF"/>
          <w:sz w:val="22"/>
          <w:szCs w:val="22"/>
          <w:u w:val="single"/>
          <w:lang w:val="pt-PT"/>
        </w:rPr>
        <w:t>|</w:t>
      </w:r>
      <w:hyperlink r:id="rId38" w:history="1">
        <w:r w:rsidRPr="001F3CFC">
          <w:rPr>
            <w:color w:val="0000FF"/>
            <w:sz w:val="22"/>
            <w:szCs w:val="22"/>
            <w:u w:val="single"/>
            <w:lang w:val="pt-PT"/>
          </w:rPr>
          <w:t>Français</w:t>
        </w:r>
      </w:hyperlink>
      <w:r w:rsidRPr="001F3CFC">
        <w:rPr>
          <w:sz w:val="22"/>
          <w:szCs w:val="22"/>
          <w:lang w:val="pt-PT"/>
        </w:rPr>
        <w:t> |</w:t>
      </w:r>
      <w:hyperlink r:id="rId39" w:history="1">
        <w:r w:rsidRPr="001F3CFC">
          <w:rPr>
            <w:color w:val="0000FF"/>
            <w:sz w:val="22"/>
            <w:szCs w:val="22"/>
            <w:u w:val="single"/>
            <w:lang w:val="pt-PT"/>
          </w:rPr>
          <w:t>Português</w:t>
        </w:r>
      </w:hyperlink>
      <w:r w:rsidRPr="001F3CFC">
        <w:rPr>
          <w:sz w:val="22"/>
          <w:szCs w:val="22"/>
          <w:lang w:val="pt-PT"/>
        </w:rPr>
        <w:t>).</w:t>
      </w:r>
    </w:p>
    <w:p w14:paraId="583969D9" w14:textId="77777777" w:rsidR="001F3CFC" w:rsidRPr="001F3CFC" w:rsidRDefault="001F3CFC" w:rsidP="001F3CFC">
      <w:pPr>
        <w:jc w:val="both"/>
        <w:rPr>
          <w:sz w:val="22"/>
          <w:szCs w:val="22"/>
          <w:lang w:val="pt-PT"/>
        </w:rPr>
      </w:pPr>
    </w:p>
    <w:p w14:paraId="2D9E894B" w14:textId="77777777" w:rsidR="001F3CFC" w:rsidRPr="001F3CFC" w:rsidRDefault="001F3CFC" w:rsidP="001F3CFC">
      <w:pPr>
        <w:ind w:firstLine="720"/>
        <w:jc w:val="both"/>
        <w:rPr>
          <w:sz w:val="22"/>
          <w:szCs w:val="22"/>
          <w:lang w:val="pt-PT"/>
        </w:rPr>
      </w:pPr>
      <w:r w:rsidRPr="001F3CFC">
        <w:rPr>
          <w:sz w:val="22"/>
          <w:szCs w:val="22"/>
          <w:lang w:val="pt-PT"/>
        </w:rPr>
        <w:t xml:space="preserve">Considerando que os principais desafios para o desenvolvimento das Américas decorrem da vulnerabilidade social, econômica e ambiental da maioria dos países da região a uma série de fatores internos e externos, sob uma perspectiva de criação de competitividade e manutenção de taxas de </w:t>
      </w:r>
      <w:r w:rsidRPr="001F3CFC">
        <w:rPr>
          <w:sz w:val="22"/>
          <w:szCs w:val="22"/>
          <w:lang w:val="pt-PT"/>
        </w:rPr>
        <w:lastRenderedPageBreak/>
        <w:t xml:space="preserve">câmbio, parece ter sentido a mudança para uma infraestrutura de energia resiliente; o desafio para os países da região é a criação de resiliência das fontes, linhas de distribuição e sistemas de armazenamento de energia. Nesse sentido, a ECPA proporciona uma plataforma regional para o crescimento e a prosperidade. </w:t>
      </w:r>
    </w:p>
    <w:p w14:paraId="3605DC76" w14:textId="77777777" w:rsidR="001F3CFC" w:rsidRPr="001F3CFC" w:rsidRDefault="001F3CFC" w:rsidP="001F3CFC">
      <w:pPr>
        <w:jc w:val="both"/>
        <w:rPr>
          <w:sz w:val="22"/>
          <w:szCs w:val="22"/>
          <w:lang w:val="pt-PT"/>
        </w:rPr>
      </w:pPr>
    </w:p>
    <w:p w14:paraId="19E76905" w14:textId="77777777" w:rsidR="001F3CFC" w:rsidRPr="001F3CFC" w:rsidRDefault="001F3CFC" w:rsidP="001F3CFC">
      <w:pPr>
        <w:ind w:firstLine="720"/>
        <w:jc w:val="both"/>
        <w:rPr>
          <w:sz w:val="22"/>
          <w:szCs w:val="22"/>
          <w:lang w:val="pt-PT"/>
        </w:rPr>
      </w:pPr>
      <w:r w:rsidRPr="001F3CFC">
        <w:rPr>
          <w:sz w:val="22"/>
          <w:szCs w:val="22"/>
          <w:lang w:val="pt-PT"/>
        </w:rPr>
        <w:t xml:space="preserve">Expuseram na ocasião o doutor Gary Jackson, Diretor Executivo do </w:t>
      </w:r>
      <w:r w:rsidRPr="001F3CFC">
        <w:rPr>
          <w:iCs/>
          <w:sz w:val="22"/>
          <w:szCs w:val="22"/>
          <w:lang w:val="pt-PT"/>
        </w:rPr>
        <w:t>Caribbean Centre for Renewable Energy and Energy Efficiency</w:t>
      </w:r>
      <w:r w:rsidRPr="001F3CFC">
        <w:rPr>
          <w:i/>
          <w:sz w:val="22"/>
          <w:szCs w:val="22"/>
          <w:lang w:val="pt-PT"/>
        </w:rPr>
        <w:t>,</w:t>
      </w:r>
      <w:r w:rsidRPr="001F3CFC">
        <w:rPr>
          <w:sz w:val="22"/>
          <w:szCs w:val="22"/>
          <w:lang w:val="pt-PT"/>
        </w:rPr>
        <w:t xml:space="preserve"> o senhor Wells Griffith, da </w:t>
      </w:r>
      <w:r w:rsidRPr="001F3CFC">
        <w:rPr>
          <w:iCs/>
          <w:sz w:val="22"/>
          <w:szCs w:val="22"/>
          <w:lang w:val="pt-PT"/>
        </w:rPr>
        <w:t>U. S. International Finance Corporation</w:t>
      </w:r>
      <w:r w:rsidRPr="001F3CFC">
        <w:rPr>
          <w:sz w:val="22"/>
          <w:szCs w:val="22"/>
          <w:lang w:val="pt-PT"/>
        </w:rPr>
        <w:t xml:space="preserve">, a senhora Neha Mukhi, do Banco Mundial, e a senhora Kim Osborne, Secretária Executiva de Desenvolvimento Integral. </w:t>
      </w:r>
    </w:p>
    <w:p w14:paraId="5DB4A999" w14:textId="77777777" w:rsidR="001F3CFC" w:rsidRPr="001F3CFC" w:rsidRDefault="001F3CFC" w:rsidP="001F3CFC">
      <w:pPr>
        <w:jc w:val="both"/>
        <w:rPr>
          <w:sz w:val="22"/>
          <w:szCs w:val="22"/>
          <w:lang w:val="pt-PT"/>
        </w:rPr>
      </w:pPr>
    </w:p>
    <w:p w14:paraId="76DB490A" w14:textId="77777777" w:rsidR="001F3CFC" w:rsidRPr="001F3CFC" w:rsidRDefault="001F3CFC" w:rsidP="001F3CFC">
      <w:pPr>
        <w:ind w:firstLine="720"/>
        <w:jc w:val="both"/>
        <w:rPr>
          <w:sz w:val="22"/>
          <w:szCs w:val="22"/>
          <w:lang w:val="pt-PT"/>
        </w:rPr>
      </w:pPr>
      <w:r w:rsidRPr="001F3CFC">
        <w:rPr>
          <w:sz w:val="22"/>
          <w:szCs w:val="22"/>
          <w:lang w:val="pt-PT"/>
        </w:rPr>
        <w:t xml:space="preserve">Numa sessão dedicada ao tema, o CIDI considerou a abordagem das lacunas tecnológicas nas Américas (Nota conceitual </w:t>
      </w:r>
      <w:r w:rsidRPr="001F3CFC">
        <w:rPr>
          <w:color w:val="000000"/>
          <w:sz w:val="22"/>
          <w:szCs w:val="22"/>
          <w:lang w:val="pt-PT"/>
        </w:rPr>
        <w:t xml:space="preserve">CIDI/INF.353/20: </w:t>
      </w:r>
      <w:hyperlink r:id="rId40" w:history="1">
        <w:r w:rsidRPr="001F3CFC">
          <w:rPr>
            <w:color w:val="5B9BD5" w:themeColor="accent1"/>
            <w:sz w:val="22"/>
            <w:szCs w:val="22"/>
            <w:u w:val="single"/>
            <w:lang w:val="pt-PT"/>
          </w:rPr>
          <w:t>English</w:t>
        </w:r>
      </w:hyperlink>
      <w:r w:rsidRPr="001F3CFC">
        <w:rPr>
          <w:color w:val="5B9BD5" w:themeColor="accent1"/>
          <w:sz w:val="22"/>
          <w:szCs w:val="22"/>
          <w:u w:val="single"/>
          <w:lang w:val="pt-PT"/>
        </w:rPr>
        <w:t xml:space="preserve"> |</w:t>
      </w:r>
      <w:hyperlink r:id="rId41" w:history="1">
        <w:r w:rsidRPr="001F3CFC">
          <w:rPr>
            <w:color w:val="5B9BD5" w:themeColor="accent1"/>
            <w:sz w:val="22"/>
            <w:szCs w:val="22"/>
            <w:u w:val="single"/>
            <w:lang w:val="pt-PT"/>
          </w:rPr>
          <w:t>Español</w:t>
        </w:r>
      </w:hyperlink>
      <w:r w:rsidRPr="001F3CFC">
        <w:rPr>
          <w:color w:val="5B9BD5" w:themeColor="accent1"/>
          <w:sz w:val="22"/>
          <w:szCs w:val="22"/>
          <w:u w:val="single"/>
          <w:lang w:val="pt-PT"/>
        </w:rPr>
        <w:t xml:space="preserve"> |</w:t>
      </w:r>
      <w:r w:rsidRPr="001F3CFC">
        <w:rPr>
          <w:color w:val="5B9BD5" w:themeColor="accent1"/>
          <w:sz w:val="22"/>
          <w:szCs w:val="22"/>
          <w:lang w:val="pt-PT"/>
        </w:rPr>
        <w:t> </w:t>
      </w:r>
      <w:hyperlink r:id="rId42" w:history="1">
        <w:r w:rsidRPr="001F3CFC">
          <w:rPr>
            <w:color w:val="5B9BD5" w:themeColor="accent1"/>
            <w:sz w:val="22"/>
            <w:szCs w:val="22"/>
            <w:u w:val="single"/>
            <w:lang w:val="pt-PT"/>
          </w:rPr>
          <w:t>French</w:t>
        </w:r>
      </w:hyperlink>
      <w:r w:rsidRPr="001F3CFC">
        <w:rPr>
          <w:color w:val="5B9BD5" w:themeColor="accent1"/>
          <w:sz w:val="22"/>
          <w:szCs w:val="22"/>
          <w:lang w:val="pt-PT"/>
        </w:rPr>
        <w:t> |</w:t>
      </w:r>
      <w:hyperlink r:id="rId43" w:history="1">
        <w:r w:rsidRPr="001F3CFC">
          <w:rPr>
            <w:color w:val="5B9BD5" w:themeColor="accent1"/>
            <w:sz w:val="22"/>
            <w:szCs w:val="22"/>
            <w:u w:val="single"/>
            <w:lang w:val="pt-PT"/>
          </w:rPr>
          <w:t>Portuguese</w:t>
        </w:r>
      </w:hyperlink>
      <w:r w:rsidRPr="001F3CFC">
        <w:rPr>
          <w:sz w:val="22"/>
          <w:szCs w:val="22"/>
          <w:lang w:val="pt-PT"/>
        </w:rPr>
        <w:t xml:space="preserve">), quando se desenvolveu um diálogo com as autoridades da Comissão Interamericana de Ciência e Tecnologia (COMCYT), em particular sobre Prospecta Américas, iniciativa regional da COMCYT que tem a finalidade de aumentar a capacidade nos Estados membros da OEA para aproveitar o impacto das tecnologias transformadoras em suas agendas de desenvolvimento. </w:t>
      </w:r>
      <w:r w:rsidRPr="001F3CFC">
        <w:rPr>
          <w:rFonts w:eastAsia="Calibri"/>
          <w:sz w:val="22"/>
          <w:szCs w:val="22"/>
          <w:lang w:val="pt-PT"/>
        </w:rPr>
        <w:t>O propósito da reunião foi examinar o cumprimento dos mandatos do CIDI nos campos da ciência e tecnologia, em particular os relacionados com tecnologias transformadoras e Prospecta Américas, e estimular todos os Estados membros a difundir recomendações e oportunidades para a colaboração na área das tecnologias transformadoras em preparação para a VI Reunião de Ministros de Ciência e Tecnologia, que será realizada na Jamaica em 2021.</w:t>
      </w:r>
    </w:p>
    <w:p w14:paraId="558E0B81" w14:textId="77777777" w:rsidR="001F3CFC" w:rsidRPr="001F3CFC" w:rsidRDefault="001F3CFC" w:rsidP="001F3CFC">
      <w:pPr>
        <w:jc w:val="both"/>
        <w:rPr>
          <w:rFonts w:eastAsia="Calibri"/>
          <w:sz w:val="22"/>
          <w:szCs w:val="22"/>
          <w:lang w:val="pt-PT"/>
        </w:rPr>
      </w:pPr>
    </w:p>
    <w:p w14:paraId="455C2BE7" w14:textId="77777777" w:rsidR="001F3CFC" w:rsidRPr="001F3CFC" w:rsidRDefault="001F3CFC" w:rsidP="001F3CFC">
      <w:pPr>
        <w:snapToGrid w:val="0"/>
        <w:ind w:firstLine="720"/>
        <w:jc w:val="both"/>
        <w:rPr>
          <w:sz w:val="22"/>
          <w:szCs w:val="22"/>
          <w:lang w:val="pt-PT"/>
        </w:rPr>
      </w:pPr>
      <w:r w:rsidRPr="001F3CFC">
        <w:rPr>
          <w:sz w:val="22"/>
          <w:szCs w:val="22"/>
          <w:lang w:val="pt-PT"/>
        </w:rPr>
        <w:t>Participaram das deliberações as doutoras Mabel Gisela Torres Torres, Ministra da Ciência, Tecnologia e Inovação da Colômbia, Presidência da COMCYT; Paola Vega Castillo, Vice-Ministra de Ciência e Tecnologia, Ministério de Ciência, Tecnologia e Telecomunicações da Costa Rica, Vice-Presidência do Grupo de Trabalho sobre Inovação da COMCYT; o professor Errol Morrison, Diretor-Geral, Comissão Nacional de Ciência e Tecnologia da Jamaica; o senhor Laman Carranza Ramírez, Titular da Unidade de Planejamento e Prospectiva do Governo do Estado de Hidalgo, México; e a senhora Kim Osborne, Secretária Executiva de Desenvolvimento Integral.</w:t>
      </w:r>
    </w:p>
    <w:p w14:paraId="7C0D272A" w14:textId="77777777" w:rsidR="001F3CFC" w:rsidRPr="001F3CFC" w:rsidRDefault="001F3CFC" w:rsidP="001F3CFC">
      <w:pPr>
        <w:snapToGrid w:val="0"/>
        <w:jc w:val="both"/>
        <w:rPr>
          <w:rFonts w:eastAsia="MS Mincho"/>
          <w:color w:val="000000"/>
          <w:sz w:val="22"/>
          <w:szCs w:val="22"/>
          <w:lang w:val="pt-PT"/>
        </w:rPr>
      </w:pPr>
    </w:p>
    <w:p w14:paraId="1FA465D4" w14:textId="77777777" w:rsidR="001F3CFC" w:rsidRPr="001F3CFC" w:rsidRDefault="001F3CFC" w:rsidP="001F3CFC">
      <w:pPr>
        <w:ind w:firstLine="720"/>
        <w:jc w:val="both"/>
        <w:rPr>
          <w:color w:val="1F497D"/>
          <w:sz w:val="22"/>
          <w:szCs w:val="22"/>
          <w:lang w:val="pt-PT"/>
        </w:rPr>
      </w:pPr>
      <w:r w:rsidRPr="001F3CFC">
        <w:rPr>
          <w:rFonts w:eastAsia="Calibri"/>
          <w:color w:val="000000"/>
          <w:sz w:val="22"/>
          <w:szCs w:val="22"/>
          <w:lang w:val="pt-PT"/>
        </w:rPr>
        <w:t>Em abril de 2020, declarada a pandemia de COVID-19 e considerando o papel essencial que o CIDI devia assumir em apoio dos Estados membros para lidar com esta crise e ante o fechamento imposto para diminuir a transmissão do vírus, acordou-se a realização de suas reuniões ordinárias e extraordinárias e de seus órgãos subsidiários em formato virtual e para isso aprovou-se a resolução CIDI/RES. 340</w:t>
      </w:r>
      <w:r w:rsidRPr="001F3CFC">
        <w:rPr>
          <w:sz w:val="22"/>
          <w:szCs w:val="22"/>
          <w:lang w:val="pt-PT" w:eastAsia="es-ES_tradnl"/>
        </w:rPr>
        <w:t xml:space="preserve"> (C-O/</w:t>
      </w:r>
      <w:r w:rsidRPr="001F3CFC">
        <w:rPr>
          <w:color w:val="1F497D"/>
          <w:sz w:val="22"/>
          <w:szCs w:val="22"/>
          <w:lang w:val="pt-PT" w:eastAsia="es-ES_tradnl"/>
        </w:rPr>
        <w:t>20</w:t>
      </w:r>
      <w:r w:rsidRPr="001F3CFC">
        <w:rPr>
          <w:sz w:val="22"/>
          <w:szCs w:val="22"/>
          <w:lang w:val="pt-PT" w:eastAsia="es-ES_tradnl"/>
        </w:rPr>
        <w:t xml:space="preserve">): </w:t>
      </w:r>
      <w:hyperlink r:id="rId44" w:history="1">
        <w:r w:rsidRPr="001F3CFC">
          <w:rPr>
            <w:rFonts w:eastAsia="MS Mincho"/>
            <w:color w:val="0000FF"/>
            <w:sz w:val="22"/>
            <w:szCs w:val="22"/>
            <w:u w:val="single"/>
            <w:lang w:val="pt-PT"/>
          </w:rPr>
          <w:t xml:space="preserve"> Español </w:t>
        </w:r>
      </w:hyperlink>
      <w:r w:rsidRPr="001F3CFC">
        <w:rPr>
          <w:sz w:val="22"/>
          <w:szCs w:val="22"/>
          <w:lang w:val="pt-PT"/>
        </w:rPr>
        <w:t>|</w:t>
      </w:r>
      <w:hyperlink r:id="rId45" w:history="1">
        <w:r w:rsidRPr="001F3CFC">
          <w:rPr>
            <w:rFonts w:eastAsia="MS Mincho"/>
            <w:color w:val="0000FF"/>
            <w:sz w:val="22"/>
            <w:szCs w:val="22"/>
            <w:u w:val="single"/>
            <w:lang w:val="pt-PT"/>
          </w:rPr>
          <w:t>English</w:t>
        </w:r>
      </w:hyperlink>
      <w:r w:rsidRPr="001F3CFC">
        <w:rPr>
          <w:sz w:val="22"/>
          <w:szCs w:val="22"/>
          <w:lang w:val="pt-PT"/>
        </w:rPr>
        <w:t>  |</w:t>
      </w:r>
      <w:hyperlink r:id="rId46" w:history="1">
        <w:r w:rsidRPr="001F3CFC">
          <w:rPr>
            <w:rFonts w:eastAsia="MS Mincho"/>
            <w:color w:val="0000FF"/>
            <w:sz w:val="22"/>
            <w:szCs w:val="22"/>
            <w:u w:val="single"/>
            <w:lang w:val="pt-PT"/>
          </w:rPr>
          <w:t>Français</w:t>
        </w:r>
      </w:hyperlink>
      <w:r w:rsidRPr="001F3CFC">
        <w:rPr>
          <w:sz w:val="22"/>
          <w:szCs w:val="22"/>
          <w:lang w:val="pt-PT"/>
        </w:rPr>
        <w:t> |</w:t>
      </w:r>
      <w:hyperlink r:id="rId47" w:history="1">
        <w:r w:rsidRPr="001F3CFC">
          <w:rPr>
            <w:rFonts w:eastAsia="MS Mincho"/>
            <w:color w:val="0000FF"/>
            <w:sz w:val="22"/>
            <w:szCs w:val="22"/>
            <w:u w:val="single"/>
            <w:lang w:val="pt-PT"/>
          </w:rPr>
          <w:t>Português</w:t>
        </w:r>
      </w:hyperlink>
      <w:r w:rsidRPr="001F3CFC">
        <w:rPr>
          <w:sz w:val="22"/>
          <w:szCs w:val="22"/>
          <w:lang w:val="pt-PT"/>
        </w:rPr>
        <w:t>.</w:t>
      </w:r>
    </w:p>
    <w:p w14:paraId="00E33B54" w14:textId="77777777" w:rsidR="001F3CFC" w:rsidRPr="001F3CFC" w:rsidRDefault="001F3CFC" w:rsidP="001F3CFC">
      <w:pPr>
        <w:ind w:right="-29"/>
        <w:jc w:val="both"/>
        <w:rPr>
          <w:rFonts w:eastAsia="MS Mincho"/>
          <w:color w:val="000000"/>
          <w:sz w:val="22"/>
          <w:szCs w:val="22"/>
          <w:lang w:val="pt-PT"/>
        </w:rPr>
      </w:pPr>
    </w:p>
    <w:p w14:paraId="2867B9AB" w14:textId="77777777" w:rsidR="001F3CFC" w:rsidRPr="001F3CFC" w:rsidRDefault="001F3CFC" w:rsidP="001F3CFC">
      <w:pPr>
        <w:ind w:firstLine="720"/>
        <w:jc w:val="both"/>
        <w:rPr>
          <w:rFonts w:eastAsia="MS Mincho"/>
          <w:color w:val="000000"/>
          <w:sz w:val="22"/>
          <w:szCs w:val="22"/>
          <w:lang w:val="pt-PT"/>
        </w:rPr>
      </w:pPr>
      <w:r w:rsidRPr="001F3CFC">
        <w:rPr>
          <w:sz w:val="22"/>
          <w:szCs w:val="22"/>
          <w:lang w:val="pt-PT"/>
        </w:rPr>
        <w:t xml:space="preserve">Durante a reunião a Secretária Executiva de Desenvolvimento Integral, senhora Kim Osborne, apresentou o programa de trabalho da SEDI (documento CIDI/INF.366/20: </w:t>
      </w:r>
      <w:hyperlink r:id="rId48" w:history="1">
        <w:r w:rsidRPr="001F3CFC">
          <w:rPr>
            <w:rFonts w:eastAsia="MS Mincho"/>
            <w:color w:val="0000FF"/>
            <w:sz w:val="22"/>
            <w:szCs w:val="22"/>
            <w:u w:val="single"/>
            <w:lang w:val="pt-PT"/>
          </w:rPr>
          <w:t>Textual</w:t>
        </w:r>
      </w:hyperlink>
      <w:r w:rsidRPr="001F3CFC">
        <w:rPr>
          <w:sz w:val="22"/>
          <w:szCs w:val="22"/>
          <w:lang w:val="pt-PT"/>
        </w:rPr>
        <w:t>) em resposta à pandemia de COVID-19, que se concentra em: i) ajustar a carteira de projetos existentes para apoiar os Estados membros em seus esforços para responder à pandemia de COVID-19; ii) explorar novos projetos que possam ser executados rapidamente; iii) difusão a parceiros multilaterais para completar os esforços dos Estados membros e da Secretaria.</w:t>
      </w:r>
    </w:p>
    <w:p w14:paraId="2E4A98C9" w14:textId="77777777" w:rsidR="001F3CFC" w:rsidRPr="001F3CFC" w:rsidRDefault="001F3CFC" w:rsidP="001F3CFC">
      <w:pPr>
        <w:jc w:val="both"/>
        <w:textAlignment w:val="baseline"/>
        <w:rPr>
          <w:rFonts w:eastAsia="Calibri"/>
          <w:sz w:val="22"/>
          <w:szCs w:val="22"/>
          <w:lang w:val="pt-PT"/>
        </w:rPr>
      </w:pPr>
    </w:p>
    <w:p w14:paraId="7ED416D1" w14:textId="77777777" w:rsidR="001F3CFC" w:rsidRPr="001F3CFC" w:rsidRDefault="001F3CFC" w:rsidP="001F3CFC">
      <w:pPr>
        <w:ind w:firstLine="720"/>
        <w:jc w:val="both"/>
        <w:textAlignment w:val="baseline"/>
        <w:rPr>
          <w:color w:val="2E74B5" w:themeColor="accent1" w:themeShade="BF"/>
          <w:sz w:val="22"/>
          <w:szCs w:val="22"/>
          <w:lang w:val="pt-PT"/>
        </w:rPr>
      </w:pPr>
      <w:r w:rsidRPr="001F3CFC">
        <w:rPr>
          <w:rFonts w:eastAsia="PMingLiU"/>
          <w:color w:val="000000"/>
          <w:sz w:val="22"/>
          <w:szCs w:val="22"/>
          <w:lang w:val="pt-PT"/>
        </w:rPr>
        <w:t xml:space="preserve">Nos últimos anos, muitos Estados membros da OEA sofreram os piores desastres de sua história. Os desafios que esses desastres representam foram agravados ainda mais pela pandemia de COVID-19, que provocou uma enorme deterioração das condições socioeconômicas da região; é imperativo que a comunidade da OEA encontre soluções comuns para mitigar o impacto de várias comoções internas e externas. Por isso, no </w:t>
      </w:r>
      <w:r w:rsidRPr="001F3CFC">
        <w:rPr>
          <w:rFonts w:eastAsia="Calibri"/>
          <w:sz w:val="22"/>
          <w:szCs w:val="22"/>
          <w:lang w:val="pt-PT"/>
        </w:rPr>
        <w:t xml:space="preserve">segundo semestre de 2020, o CIDI concentrou suas deliberações na cooperação para a criação de resiliência no Hemisfério, </w:t>
      </w:r>
      <w:r w:rsidRPr="001F3CFC">
        <w:rPr>
          <w:rFonts w:eastAsia="PMingLiU"/>
          <w:color w:val="000000"/>
          <w:sz w:val="22"/>
          <w:szCs w:val="22"/>
          <w:lang w:val="pt-PT"/>
        </w:rPr>
        <w:t xml:space="preserve">especificamente em assentar as bases para a cooperação e o estabelecimento de alianças para a criação de resiliência entre os Estados membros (Nota conceitual </w:t>
      </w:r>
      <w:r w:rsidRPr="001F3CFC">
        <w:rPr>
          <w:sz w:val="22"/>
          <w:szCs w:val="22"/>
          <w:lang w:val="pt-PT"/>
        </w:rPr>
        <w:t xml:space="preserve">CIDI/INF.373/20 </w:t>
      </w:r>
      <w:hyperlink r:id="rId49" w:history="1">
        <w:r w:rsidRPr="001F3CFC">
          <w:rPr>
            <w:rFonts w:eastAsia="MS Mincho"/>
            <w:color w:val="0000FF"/>
            <w:sz w:val="22"/>
            <w:szCs w:val="22"/>
            <w:u w:val="single"/>
            <w:lang w:val="pt-PT"/>
          </w:rPr>
          <w:t>English</w:t>
        </w:r>
      </w:hyperlink>
      <w:r w:rsidRPr="001F3CFC">
        <w:rPr>
          <w:sz w:val="22"/>
          <w:szCs w:val="22"/>
          <w:lang w:val="pt-PT"/>
        </w:rPr>
        <w:t xml:space="preserve"> |</w:t>
      </w:r>
      <w:hyperlink r:id="rId50" w:history="1">
        <w:r w:rsidRPr="001F3CFC">
          <w:rPr>
            <w:rFonts w:eastAsia="MS Mincho"/>
            <w:color w:val="2E74B5" w:themeColor="accent1" w:themeShade="BF"/>
            <w:sz w:val="22"/>
            <w:szCs w:val="22"/>
            <w:u w:val="single"/>
            <w:lang w:val="pt-PT"/>
          </w:rPr>
          <w:t>Español</w:t>
        </w:r>
      </w:hyperlink>
      <w:r w:rsidRPr="001F3CFC">
        <w:rPr>
          <w:color w:val="2E74B5" w:themeColor="accent1" w:themeShade="BF"/>
          <w:sz w:val="22"/>
          <w:szCs w:val="22"/>
          <w:lang w:val="pt-PT"/>
        </w:rPr>
        <w:t xml:space="preserve"> |</w:t>
      </w:r>
      <w:hyperlink r:id="rId51" w:history="1">
        <w:r w:rsidRPr="001F3CFC">
          <w:rPr>
            <w:rFonts w:eastAsia="MS Mincho"/>
            <w:color w:val="2E74B5" w:themeColor="accent1" w:themeShade="BF"/>
            <w:sz w:val="22"/>
            <w:szCs w:val="22"/>
            <w:u w:val="single"/>
            <w:lang w:val="pt-PT"/>
          </w:rPr>
          <w:t>Français</w:t>
        </w:r>
      </w:hyperlink>
      <w:r w:rsidRPr="001F3CFC">
        <w:rPr>
          <w:color w:val="2E74B5" w:themeColor="accent1" w:themeShade="BF"/>
          <w:sz w:val="22"/>
          <w:szCs w:val="22"/>
          <w:lang w:val="pt-PT"/>
        </w:rPr>
        <w:t xml:space="preserve"> | </w:t>
      </w:r>
      <w:hyperlink r:id="rId52" w:history="1">
        <w:r w:rsidRPr="001F3CFC">
          <w:rPr>
            <w:rFonts w:eastAsia="MS Mincho"/>
            <w:color w:val="2E74B5" w:themeColor="accent1" w:themeShade="BF"/>
            <w:sz w:val="22"/>
            <w:szCs w:val="22"/>
            <w:u w:val="single"/>
            <w:lang w:val="pt-PT"/>
          </w:rPr>
          <w:t>Português</w:t>
        </w:r>
      </w:hyperlink>
      <w:r w:rsidRPr="001F3CFC">
        <w:rPr>
          <w:color w:val="2E74B5" w:themeColor="accent1" w:themeShade="BF"/>
          <w:sz w:val="22"/>
          <w:szCs w:val="22"/>
          <w:lang w:val="pt-PT"/>
        </w:rPr>
        <w:t>).</w:t>
      </w:r>
    </w:p>
    <w:p w14:paraId="297C5689" w14:textId="77777777" w:rsidR="001F3CFC" w:rsidRPr="001F3CFC" w:rsidRDefault="001F3CFC" w:rsidP="001F3CFC">
      <w:pPr>
        <w:jc w:val="both"/>
        <w:textAlignment w:val="baseline"/>
        <w:rPr>
          <w:rFonts w:eastAsia="PMingLiU"/>
          <w:color w:val="000000"/>
          <w:sz w:val="22"/>
          <w:szCs w:val="22"/>
          <w:lang w:val="pt-PT"/>
        </w:rPr>
      </w:pPr>
    </w:p>
    <w:p w14:paraId="221098B8" w14:textId="77777777" w:rsidR="001F3CFC" w:rsidRPr="001F3CFC" w:rsidRDefault="001F3CFC" w:rsidP="001F3CFC">
      <w:pPr>
        <w:ind w:firstLine="720"/>
        <w:jc w:val="both"/>
        <w:textAlignment w:val="baseline"/>
        <w:rPr>
          <w:sz w:val="22"/>
          <w:szCs w:val="22"/>
          <w:lang w:val="pt-PT"/>
        </w:rPr>
      </w:pPr>
      <w:r w:rsidRPr="001F3CFC">
        <w:rPr>
          <w:rFonts w:eastAsia="PMingLiU"/>
          <w:color w:val="000000"/>
          <w:sz w:val="22"/>
          <w:szCs w:val="22"/>
          <w:lang w:val="pt-PT"/>
        </w:rPr>
        <w:t xml:space="preserve">O CIDI dedicou uma reunião a considerar a resiliência na educação quando, em meio à pandemia de COVID-19, os sistemas educativos de todo o mundo foram abalados, deixando 1,5 bilhão de estudantes e 80 milhões de professores separados de suas salas de aula, sendo obrigados repentinamente a adotar modalidades de ensino virtual, exacerbando as desigualdades no acesso à educação e expondo falhas nos sistemas que já tinham sinais de sérias dificuldades. As exposições do </w:t>
      </w:r>
      <w:r w:rsidRPr="001F3CFC">
        <w:rPr>
          <w:sz w:val="22"/>
          <w:szCs w:val="22"/>
          <w:lang w:val="pt-PT"/>
        </w:rPr>
        <w:t>doutor Vijay Kumar, Diretor Executivo de J-WEL e Decano Adjunto de Open Learning do Instituto Tecnológico de Massachusetts, orientaram as deliberações sobre o tema.</w:t>
      </w:r>
    </w:p>
    <w:p w14:paraId="71BF813D" w14:textId="77777777" w:rsidR="001F3CFC" w:rsidRPr="001F3CFC" w:rsidRDefault="001F3CFC" w:rsidP="001F3CFC">
      <w:pPr>
        <w:snapToGrid w:val="0"/>
        <w:rPr>
          <w:sz w:val="22"/>
          <w:szCs w:val="22"/>
          <w:lang w:val="pt-PT"/>
        </w:rPr>
      </w:pPr>
    </w:p>
    <w:p w14:paraId="5ACDFC6A" w14:textId="77777777" w:rsidR="001F3CFC" w:rsidRPr="001F3CFC" w:rsidRDefault="001F3CFC" w:rsidP="001F3CFC">
      <w:pPr>
        <w:ind w:firstLine="720"/>
        <w:jc w:val="both"/>
        <w:rPr>
          <w:rFonts w:eastAsia="Calibri"/>
          <w:iCs/>
          <w:sz w:val="22"/>
          <w:szCs w:val="22"/>
          <w:lang w:val="pt-PT"/>
        </w:rPr>
      </w:pPr>
      <w:r w:rsidRPr="001F3CFC">
        <w:rPr>
          <w:sz w:val="22"/>
          <w:szCs w:val="22"/>
          <w:lang w:val="pt-PT"/>
        </w:rPr>
        <w:t xml:space="preserve">Apesar dos múltiplos esforços realizados pelos governos da região e de certos avanços alcançados na redução da pobreza e da fome, a crise provocada pela pandemia de COVID-19 poderia contribuir a que milhões de pessoas na América Latina e no Caribe caiam na pobreza extrema em 2020, o que também poderia provocar um aumento considerável nos níveis de fome, dadas as dificuldades que estas pessoas enfrentariam para conseguir alimentos. </w:t>
      </w:r>
    </w:p>
    <w:p w14:paraId="2B596712" w14:textId="77777777" w:rsidR="001F3CFC" w:rsidRPr="001F3CFC" w:rsidRDefault="001F3CFC" w:rsidP="001F3CFC">
      <w:pPr>
        <w:jc w:val="both"/>
        <w:rPr>
          <w:sz w:val="22"/>
          <w:szCs w:val="22"/>
          <w:lang w:val="pt-PT"/>
        </w:rPr>
      </w:pPr>
    </w:p>
    <w:p w14:paraId="1FD3DAFC" w14:textId="77777777" w:rsidR="001F3CFC" w:rsidRPr="001F3CFC" w:rsidRDefault="001F3CFC" w:rsidP="001F3CFC">
      <w:pPr>
        <w:ind w:firstLine="720"/>
        <w:jc w:val="both"/>
        <w:rPr>
          <w:sz w:val="22"/>
          <w:szCs w:val="22"/>
          <w:lang w:val="pt-PT"/>
        </w:rPr>
      </w:pPr>
      <w:r w:rsidRPr="001F3CFC">
        <w:rPr>
          <w:sz w:val="22"/>
          <w:szCs w:val="22"/>
          <w:lang w:val="pt-PT"/>
        </w:rPr>
        <w:t xml:space="preserve">Entre as muitas causas do aumento da fome estão a contração da atividade econômica que está ocorrendo na região, as interrupções no fornecimento de alimentos e a falta de renda derivada da perda dos meios de subsistência e de remessas em consequência da crise provocada pela pandemia de COVID-19. A pandemia ressaltou também a necessidade de reforçar o setor agrícola, particularmente os pequenos produtores. </w:t>
      </w:r>
    </w:p>
    <w:p w14:paraId="1D84A6ED" w14:textId="77777777" w:rsidR="001F3CFC" w:rsidRPr="001F3CFC" w:rsidRDefault="001F3CFC" w:rsidP="001F3CFC">
      <w:pPr>
        <w:snapToGrid w:val="0"/>
        <w:rPr>
          <w:sz w:val="22"/>
          <w:szCs w:val="22"/>
          <w:lang w:val="pt-PT"/>
        </w:rPr>
      </w:pPr>
    </w:p>
    <w:p w14:paraId="0504A07A" w14:textId="77777777" w:rsidR="001F3CFC" w:rsidRPr="001F3CFC" w:rsidRDefault="001F3CFC" w:rsidP="001F3CFC">
      <w:pPr>
        <w:snapToGrid w:val="0"/>
        <w:contextualSpacing/>
        <w:jc w:val="both"/>
        <w:rPr>
          <w:rFonts w:eastAsia="Calibri"/>
          <w:sz w:val="22"/>
          <w:szCs w:val="22"/>
          <w:lang w:val="pt-PT"/>
        </w:rPr>
      </w:pPr>
      <w:r w:rsidRPr="001F3CFC">
        <w:rPr>
          <w:sz w:val="22"/>
          <w:szCs w:val="22"/>
          <w:lang w:val="pt-PT"/>
        </w:rPr>
        <w:tab/>
        <w:t xml:space="preserve">Ante este cenário, o CIDI realizou uma reunião sobre a luta contra a insegurança alimentar e nutricional nas Américas (Nota conceitual CIDI/INF.381/20: </w:t>
      </w:r>
      <w:hyperlink r:id="rId53" w:history="1">
        <w:r w:rsidRPr="001F3CFC">
          <w:rPr>
            <w:rFonts w:eastAsia="MS Mincho"/>
            <w:b/>
            <w:bCs/>
            <w:color w:val="0000FF"/>
            <w:sz w:val="22"/>
            <w:szCs w:val="22"/>
            <w:u w:val="single"/>
            <w:lang w:val="pt-PT"/>
          </w:rPr>
          <w:t>Español</w:t>
        </w:r>
      </w:hyperlink>
      <w:r w:rsidRPr="001F3CFC">
        <w:rPr>
          <w:sz w:val="22"/>
          <w:szCs w:val="22"/>
          <w:lang w:val="pt-PT"/>
        </w:rPr>
        <w:t xml:space="preserve"> | </w:t>
      </w:r>
      <w:hyperlink r:id="rId54" w:history="1">
        <w:r w:rsidRPr="001F3CFC">
          <w:rPr>
            <w:rFonts w:eastAsia="MS Mincho"/>
            <w:b/>
            <w:bCs/>
            <w:color w:val="0000FF"/>
            <w:sz w:val="22"/>
            <w:szCs w:val="22"/>
            <w:u w:val="single"/>
            <w:lang w:val="pt-PT"/>
          </w:rPr>
          <w:t>English</w:t>
        </w:r>
      </w:hyperlink>
      <w:r w:rsidRPr="001F3CFC">
        <w:rPr>
          <w:b/>
          <w:bCs/>
          <w:sz w:val="22"/>
          <w:szCs w:val="22"/>
          <w:lang w:val="pt-PT"/>
        </w:rPr>
        <w:t xml:space="preserve"> | </w:t>
      </w:r>
      <w:hyperlink r:id="rId55" w:history="1">
        <w:r w:rsidRPr="001F3CFC">
          <w:rPr>
            <w:color w:val="0000FF"/>
            <w:sz w:val="22"/>
            <w:szCs w:val="22"/>
            <w:u w:val="single"/>
            <w:lang w:val="pt-PT"/>
          </w:rPr>
          <w:t>Français</w:t>
        </w:r>
      </w:hyperlink>
      <w:r w:rsidRPr="001F3CFC">
        <w:rPr>
          <w:sz w:val="22"/>
          <w:szCs w:val="22"/>
          <w:lang w:val="pt-PT"/>
        </w:rPr>
        <w:t xml:space="preserve"> | </w:t>
      </w:r>
      <w:hyperlink r:id="rId56" w:history="1">
        <w:r w:rsidRPr="001F3CFC">
          <w:rPr>
            <w:color w:val="0000FF"/>
            <w:sz w:val="22"/>
            <w:szCs w:val="22"/>
            <w:u w:val="single"/>
            <w:lang w:val="pt-PT"/>
          </w:rPr>
          <w:t>Português</w:t>
        </w:r>
      </w:hyperlink>
      <w:r w:rsidRPr="001F3CFC">
        <w:rPr>
          <w:sz w:val="22"/>
          <w:szCs w:val="22"/>
          <w:lang w:val="pt-PT"/>
        </w:rPr>
        <w:t xml:space="preserve">) com o propósito de que o tema da segurança alimentar siga ocupando um lugar prioritário em sua agenda, sendo que a cooperação e solidariedade de entidades e organismos especializados são fundamentais para enfrentar esta crise. </w:t>
      </w:r>
      <w:r w:rsidRPr="001F3CFC">
        <w:rPr>
          <w:rFonts w:eastAsia="Calibri"/>
          <w:sz w:val="22"/>
          <w:szCs w:val="22"/>
          <w:lang w:val="pt-PT"/>
        </w:rPr>
        <w:t xml:space="preserve"> </w:t>
      </w:r>
    </w:p>
    <w:p w14:paraId="1D8D1BA6" w14:textId="77777777" w:rsidR="001F3CFC" w:rsidRPr="007C4AAF" w:rsidRDefault="001F3CFC" w:rsidP="007C4AAF">
      <w:pPr>
        <w:snapToGrid w:val="0"/>
        <w:contextualSpacing/>
        <w:jc w:val="both"/>
        <w:rPr>
          <w:rFonts w:eastAsia="Calibri"/>
          <w:sz w:val="22"/>
          <w:szCs w:val="22"/>
          <w:lang w:val="pt-PT"/>
        </w:rPr>
      </w:pPr>
    </w:p>
    <w:p w14:paraId="496A730A" w14:textId="0578DA93" w:rsidR="001F3CFC" w:rsidRPr="001F3CFC" w:rsidRDefault="001F3CFC" w:rsidP="007C4AAF">
      <w:pPr>
        <w:jc w:val="both"/>
        <w:rPr>
          <w:bCs/>
          <w:sz w:val="22"/>
          <w:szCs w:val="22"/>
          <w:lang w:val="pt-PT"/>
        </w:rPr>
      </w:pPr>
      <w:r w:rsidRPr="007C4AAF">
        <w:rPr>
          <w:bCs/>
          <w:sz w:val="22"/>
          <w:szCs w:val="22"/>
          <w:lang w:val="pt-PT"/>
        </w:rPr>
        <w:tab/>
        <w:t xml:space="preserve">A reunião contou com a participação da senhora </w:t>
      </w:r>
      <w:r w:rsidR="007C4AAF" w:rsidRPr="007C4AAF">
        <w:rPr>
          <w:bCs/>
          <w:sz w:val="22"/>
          <w:szCs w:val="22"/>
          <w:lang w:val="pt-PT"/>
        </w:rPr>
        <w:t xml:space="preserve">Jessy Menos, </w:t>
      </w:r>
      <w:r w:rsidR="007C4AAF" w:rsidRPr="007C4AAF">
        <w:rPr>
          <w:sz w:val="22"/>
          <w:szCs w:val="22"/>
          <w:lang w:val="pt-BR"/>
        </w:rPr>
        <w:t>Ministra Delegada ao Primeiro Ministro responsável pelos Dereitos Humanos</w:t>
      </w:r>
      <w:r w:rsidRPr="007C4AAF">
        <w:rPr>
          <w:bCs/>
          <w:sz w:val="22"/>
          <w:szCs w:val="22"/>
          <w:lang w:val="pt-PT"/>
        </w:rPr>
        <w:t xml:space="preserve"> do Haiti; o senhor Mario Domingo Morales Mateo, Subsecretário da Secretaria de Segurança Alimentar e Nutricional da Presidência da República da Guatemala; o senhor </w:t>
      </w:r>
      <w:r w:rsidRPr="007C4AAF">
        <w:rPr>
          <w:sz w:val="22"/>
          <w:szCs w:val="22"/>
          <w:lang w:val="pt-PT"/>
        </w:rPr>
        <w:t xml:space="preserve">Máximo Torero Cullen, Economista-Chefe da Organização das Nações Unidas para a Alimentação e a Agricultura; a </w:t>
      </w:r>
      <w:r w:rsidRPr="007C4AAF">
        <w:rPr>
          <w:rFonts w:eastAsia="Calibri"/>
          <w:bCs/>
          <w:sz w:val="22"/>
          <w:szCs w:val="22"/>
          <w:lang w:val="pt-PT"/>
        </w:rPr>
        <w:t>senhora Patricia Palma de Fulladolsa, Diretora dos Programas de Segurança Alimentar e Nutricional da Secretaria-Geral do Sistema da Integração</w:t>
      </w:r>
      <w:r w:rsidRPr="001F3CFC">
        <w:rPr>
          <w:rFonts w:eastAsia="Calibri"/>
          <w:bCs/>
          <w:sz w:val="22"/>
          <w:szCs w:val="22"/>
          <w:lang w:val="pt-PT"/>
        </w:rPr>
        <w:t xml:space="preserve"> Centro-Americana; o senhor Harmel Cazeau, </w:t>
      </w:r>
      <w:r w:rsidRPr="001F3CFC">
        <w:rPr>
          <w:rFonts w:eastAsia="Calibri"/>
          <w:bCs/>
          <w:iCs/>
          <w:sz w:val="22"/>
          <w:szCs w:val="22"/>
          <w:lang w:val="pt-PT"/>
        </w:rPr>
        <w:t>Coordinnateur National, Coordination Nationale de la Sécurité Alimentaire</w:t>
      </w:r>
      <w:r w:rsidRPr="001F3CFC">
        <w:rPr>
          <w:rFonts w:eastAsia="Calibri"/>
          <w:bCs/>
          <w:i/>
          <w:sz w:val="22"/>
          <w:szCs w:val="22"/>
          <w:lang w:val="pt-PT"/>
        </w:rPr>
        <w:t>;</w:t>
      </w:r>
      <w:r w:rsidRPr="001F3CFC">
        <w:rPr>
          <w:rFonts w:eastAsia="Calibri"/>
          <w:bCs/>
          <w:sz w:val="22"/>
          <w:szCs w:val="22"/>
          <w:lang w:val="pt-PT"/>
        </w:rPr>
        <w:t xml:space="preserve"> </w:t>
      </w:r>
      <w:r w:rsidRPr="001F3CFC">
        <w:rPr>
          <w:rFonts w:eastAsia="Calibri"/>
          <w:bCs/>
          <w:iCs/>
          <w:sz w:val="22"/>
          <w:szCs w:val="22"/>
          <w:lang w:val="pt-PT"/>
        </w:rPr>
        <w:t>e a</w:t>
      </w:r>
      <w:r w:rsidRPr="001F3CFC">
        <w:rPr>
          <w:rFonts w:eastAsia="Calibri"/>
          <w:bCs/>
          <w:i/>
          <w:sz w:val="22"/>
          <w:szCs w:val="22"/>
          <w:lang w:val="pt-PT"/>
        </w:rPr>
        <w:t xml:space="preserve"> </w:t>
      </w:r>
      <w:r w:rsidRPr="001F3CFC">
        <w:rPr>
          <w:rFonts w:eastAsia="Calibri"/>
          <w:bCs/>
          <w:sz w:val="22"/>
          <w:szCs w:val="22"/>
          <w:lang w:val="pt-PT"/>
        </w:rPr>
        <w:t>senhora</w:t>
      </w:r>
      <w:r w:rsidRPr="001F3CFC">
        <w:rPr>
          <w:rFonts w:eastAsia="Calibri"/>
          <w:bCs/>
          <w:i/>
          <w:sz w:val="22"/>
          <w:szCs w:val="22"/>
          <w:lang w:val="pt-PT"/>
        </w:rPr>
        <w:t xml:space="preserve"> </w:t>
      </w:r>
      <w:r w:rsidRPr="001F3CFC">
        <w:rPr>
          <w:bCs/>
          <w:sz w:val="22"/>
          <w:szCs w:val="22"/>
          <w:lang w:val="pt-PT"/>
        </w:rPr>
        <w:t xml:space="preserve">Betilde Muñoz-Pogossian, Diretora do Departamento de Inclusão Social da OEA.  A reunião concluiu com as reflexões do </w:t>
      </w:r>
      <w:r w:rsidRPr="001F3CFC">
        <w:rPr>
          <w:rFonts w:eastAsia="Calibri"/>
          <w:bCs/>
          <w:sz w:val="22"/>
          <w:szCs w:val="22"/>
          <w:lang w:val="pt-PT"/>
        </w:rPr>
        <w:t>senhor Luis Almagro, Secretário-Geral da OEA.</w:t>
      </w:r>
    </w:p>
    <w:p w14:paraId="13CC2844" w14:textId="77777777" w:rsidR="001F3CFC" w:rsidRPr="001F3CFC" w:rsidRDefault="001F3CFC" w:rsidP="001F3CFC">
      <w:pPr>
        <w:ind w:right="-29"/>
        <w:jc w:val="both"/>
        <w:rPr>
          <w:rFonts w:eastAsia="Calibri"/>
          <w:sz w:val="22"/>
          <w:szCs w:val="22"/>
          <w:lang w:val="pt-PT"/>
        </w:rPr>
      </w:pPr>
    </w:p>
    <w:p w14:paraId="1A31862E" w14:textId="77777777" w:rsidR="001F3CFC" w:rsidRPr="001F3CFC" w:rsidRDefault="001F3CFC" w:rsidP="001F3CFC">
      <w:pPr>
        <w:ind w:firstLine="720"/>
        <w:jc w:val="both"/>
        <w:rPr>
          <w:sz w:val="22"/>
          <w:szCs w:val="22"/>
          <w:lang w:val="pt-PT"/>
        </w:rPr>
      </w:pPr>
      <w:r w:rsidRPr="001F3CFC">
        <w:rPr>
          <w:sz w:val="22"/>
          <w:szCs w:val="22"/>
          <w:lang w:val="pt-PT"/>
        </w:rPr>
        <w:t xml:space="preserve">Sendo a região da América Latina e do Caribe uma das cinco zonas mais propensas a desastres no mundo, o CIDI realizou uma reunião dedicada à resiliência ambiental: Reconstruir para voltar melhor: A chave para uma recuperação resiliente (Nota conceitual  </w:t>
      </w:r>
      <w:r w:rsidRPr="001F3CFC">
        <w:rPr>
          <w:rFonts w:eastAsiaTheme="minorHAnsi"/>
          <w:bCs/>
          <w:sz w:val="22"/>
          <w:szCs w:val="22"/>
          <w:lang w:val="pt-PT"/>
        </w:rPr>
        <w:t>C</w:t>
      </w:r>
      <w:r w:rsidRPr="001F3CFC">
        <w:rPr>
          <w:sz w:val="22"/>
          <w:szCs w:val="22"/>
          <w:lang w:val="pt-PT"/>
        </w:rPr>
        <w:t xml:space="preserve">IDI/INF.384/20: </w:t>
      </w:r>
      <w:hyperlink r:id="rId57" w:history="1">
        <w:r w:rsidRPr="001F3CFC">
          <w:rPr>
            <w:bCs/>
            <w:color w:val="0000FF"/>
            <w:sz w:val="22"/>
            <w:szCs w:val="22"/>
            <w:u w:val="single"/>
            <w:lang w:val="pt-PT"/>
          </w:rPr>
          <w:t>English</w:t>
        </w:r>
      </w:hyperlink>
      <w:r w:rsidRPr="001F3CFC">
        <w:rPr>
          <w:b/>
          <w:bCs/>
          <w:sz w:val="22"/>
          <w:szCs w:val="22"/>
          <w:lang w:val="pt-PT"/>
        </w:rPr>
        <w:t xml:space="preserve"> | </w:t>
      </w:r>
      <w:hyperlink r:id="rId58" w:history="1">
        <w:r w:rsidRPr="001F3CFC">
          <w:rPr>
            <w:color w:val="0000FF"/>
            <w:sz w:val="22"/>
            <w:szCs w:val="22"/>
            <w:u w:val="single"/>
            <w:lang w:val="pt-PT"/>
          </w:rPr>
          <w:t>Español</w:t>
        </w:r>
      </w:hyperlink>
      <w:r w:rsidRPr="001F3CFC">
        <w:rPr>
          <w:b/>
          <w:bCs/>
          <w:sz w:val="22"/>
          <w:szCs w:val="22"/>
          <w:lang w:val="pt-PT"/>
        </w:rPr>
        <w:t xml:space="preserve"> </w:t>
      </w:r>
      <w:r w:rsidRPr="001F3CFC">
        <w:rPr>
          <w:sz w:val="22"/>
          <w:szCs w:val="22"/>
          <w:lang w:val="pt-PT"/>
        </w:rPr>
        <w:t>|</w:t>
      </w:r>
      <w:hyperlink r:id="rId59" w:history="1">
        <w:r w:rsidRPr="001F3CFC">
          <w:rPr>
            <w:color w:val="0000FF"/>
            <w:sz w:val="22"/>
            <w:szCs w:val="22"/>
            <w:u w:val="single"/>
            <w:lang w:val="pt-PT"/>
          </w:rPr>
          <w:t>Français</w:t>
        </w:r>
      </w:hyperlink>
      <w:r w:rsidRPr="001F3CFC">
        <w:rPr>
          <w:b/>
          <w:bCs/>
          <w:sz w:val="22"/>
          <w:szCs w:val="22"/>
          <w:lang w:val="pt-PT"/>
        </w:rPr>
        <w:t xml:space="preserve"> </w:t>
      </w:r>
      <w:r w:rsidRPr="001F3CFC">
        <w:rPr>
          <w:sz w:val="22"/>
          <w:szCs w:val="22"/>
          <w:lang w:val="pt-PT"/>
        </w:rPr>
        <w:t xml:space="preserve">| </w:t>
      </w:r>
      <w:hyperlink r:id="rId60" w:history="1">
        <w:r w:rsidRPr="001F3CFC">
          <w:rPr>
            <w:color w:val="0000FF"/>
            <w:sz w:val="22"/>
            <w:szCs w:val="22"/>
            <w:u w:val="single"/>
            <w:lang w:val="pt-PT"/>
          </w:rPr>
          <w:t>Português</w:t>
        </w:r>
      </w:hyperlink>
      <w:r w:rsidRPr="001F3CFC">
        <w:rPr>
          <w:sz w:val="22"/>
          <w:szCs w:val="22"/>
          <w:lang w:val="pt-PT"/>
        </w:rPr>
        <w:t xml:space="preserve">). Durante o último decênio (2000-2019), 152 milhões de pessoas da região foram afetadas por inúmeros desastres, entre os quais inundações, tempestades, terremotos, secas, deslizamentos de terra e incêndios florestais. </w:t>
      </w:r>
    </w:p>
    <w:p w14:paraId="78F56581" w14:textId="77777777" w:rsidR="001F3CFC" w:rsidRPr="001F3CFC" w:rsidRDefault="001F3CFC" w:rsidP="001F3CFC">
      <w:pPr>
        <w:jc w:val="both"/>
        <w:rPr>
          <w:iCs/>
          <w:sz w:val="22"/>
          <w:szCs w:val="22"/>
          <w:lang w:val="pt-PT"/>
        </w:rPr>
      </w:pPr>
    </w:p>
    <w:p w14:paraId="7943FB0C" w14:textId="77777777" w:rsidR="001F3CFC" w:rsidRPr="001F3CFC" w:rsidRDefault="001F3CFC" w:rsidP="001F3CFC">
      <w:pPr>
        <w:ind w:firstLine="720"/>
        <w:jc w:val="both"/>
        <w:rPr>
          <w:sz w:val="22"/>
          <w:szCs w:val="22"/>
          <w:lang w:val="pt-PT"/>
        </w:rPr>
      </w:pPr>
      <w:r w:rsidRPr="001F3CFC">
        <w:rPr>
          <w:sz w:val="22"/>
          <w:szCs w:val="22"/>
          <w:lang w:val="pt-PT"/>
        </w:rPr>
        <w:t xml:space="preserve">Una lição importante derivada da experiência desses incessantes desastres é que “reconstruir melhor” — definido como uma proposta multidimensional de resiliência aos desastres que leva a melhoras acima e além do statu quo anterior ao desastre — é mais importante que uma resposta de emergência de curto prazo. Nesse sentido, para a formulação e implementação de políticas e estratégias de resiliência eficazes, é preciso ter um marco sólido e baseado em evidências para a tomada de decisões que inclua a atenção ao fortalecimento do papel dos cidadãos e comunidades no fomento da capacidade de resiliência. </w:t>
      </w:r>
    </w:p>
    <w:p w14:paraId="4002FEDC" w14:textId="77777777" w:rsidR="001F3CFC" w:rsidRPr="001F3CFC" w:rsidRDefault="001F3CFC" w:rsidP="001F3CFC">
      <w:pPr>
        <w:jc w:val="both"/>
        <w:rPr>
          <w:sz w:val="22"/>
          <w:szCs w:val="22"/>
          <w:lang w:val="pt-PT"/>
        </w:rPr>
      </w:pPr>
    </w:p>
    <w:p w14:paraId="4DF80F5E" w14:textId="77777777" w:rsidR="001F3CFC" w:rsidRPr="001F3CFC" w:rsidRDefault="001F3CFC" w:rsidP="001F3CFC">
      <w:pPr>
        <w:ind w:firstLine="720"/>
        <w:jc w:val="both"/>
        <w:rPr>
          <w:rFonts w:eastAsia="Calibri"/>
          <w:iCs/>
          <w:sz w:val="22"/>
          <w:szCs w:val="22"/>
          <w:lang w:val="pt-PT"/>
        </w:rPr>
      </w:pPr>
      <w:r w:rsidRPr="001F3CFC">
        <w:rPr>
          <w:sz w:val="22"/>
          <w:szCs w:val="22"/>
          <w:lang w:val="pt-PT"/>
        </w:rPr>
        <w:t xml:space="preserve">Durante a reunião, especialistas internacionais compartiram com </w:t>
      </w:r>
      <w:r w:rsidRPr="001F3CFC">
        <w:rPr>
          <w:rFonts w:eastAsia="Calibri"/>
          <w:sz w:val="22"/>
          <w:szCs w:val="22"/>
          <w:lang w:val="pt-PT"/>
        </w:rPr>
        <w:t>os Estados membros lições para “reconstruir melhor” a partir da experiência da comunidade em matéria de desastres e para facilitar a cooperação.</w:t>
      </w:r>
    </w:p>
    <w:p w14:paraId="407273FF" w14:textId="77777777" w:rsidR="001F3CFC" w:rsidRPr="001F3CFC" w:rsidRDefault="001F3CFC" w:rsidP="001F3CFC">
      <w:pPr>
        <w:contextualSpacing/>
        <w:jc w:val="both"/>
        <w:rPr>
          <w:sz w:val="22"/>
          <w:szCs w:val="22"/>
          <w:lang w:val="pt-PT"/>
        </w:rPr>
      </w:pPr>
    </w:p>
    <w:p w14:paraId="01D8D83B" w14:textId="77777777" w:rsidR="001F3CFC" w:rsidRPr="001F3CFC" w:rsidRDefault="001F3CFC" w:rsidP="001F3CFC">
      <w:pPr>
        <w:snapToGrid w:val="0"/>
        <w:ind w:firstLine="720"/>
        <w:jc w:val="both"/>
        <w:rPr>
          <w:rFonts w:eastAsia="Calibri"/>
          <w:sz w:val="22"/>
          <w:szCs w:val="22"/>
          <w:lang w:val="pt-PT"/>
        </w:rPr>
      </w:pPr>
      <w:r w:rsidRPr="001F3CFC">
        <w:rPr>
          <w:sz w:val="22"/>
          <w:szCs w:val="22"/>
          <w:lang w:val="pt-PT"/>
        </w:rPr>
        <w:t>Participaram das deliberações a senh</w:t>
      </w:r>
      <w:r w:rsidRPr="001F3CFC">
        <w:rPr>
          <w:rFonts w:eastAsia="Calibri"/>
          <w:sz w:val="22"/>
          <w:szCs w:val="22"/>
          <w:lang w:val="pt-PT"/>
        </w:rPr>
        <w:t xml:space="preserve">ora Laura Seraydarian, Diretora Executiva de </w:t>
      </w:r>
      <w:r w:rsidRPr="001F3CFC">
        <w:rPr>
          <w:rFonts w:eastAsia="Calibri"/>
          <w:i/>
          <w:iCs/>
          <w:sz w:val="22"/>
          <w:szCs w:val="22"/>
          <w:lang w:val="pt-PT"/>
        </w:rPr>
        <w:t>The Boulder Center for Resilience</w:t>
      </w:r>
      <w:r w:rsidRPr="001F3CFC">
        <w:rPr>
          <w:rFonts w:eastAsia="Calibri"/>
          <w:sz w:val="22"/>
          <w:szCs w:val="22"/>
          <w:lang w:val="pt-PT"/>
        </w:rPr>
        <w:t xml:space="preserve">; o senhor Jason Averill, Chefe da Divisão de Materiais e Sistema Estruturais do </w:t>
      </w:r>
      <w:r w:rsidRPr="001F3CFC">
        <w:rPr>
          <w:rFonts w:eastAsia="Calibri"/>
          <w:i/>
          <w:iCs/>
          <w:sz w:val="22"/>
          <w:szCs w:val="22"/>
          <w:lang w:val="pt-PT"/>
        </w:rPr>
        <w:t>National Institute of Standards and Technology</w:t>
      </w:r>
      <w:r w:rsidRPr="001F3CFC">
        <w:rPr>
          <w:rFonts w:eastAsia="Calibri"/>
          <w:sz w:val="22"/>
          <w:szCs w:val="22"/>
          <w:lang w:val="pt-PT"/>
        </w:rPr>
        <w:t xml:space="preserve"> </w:t>
      </w:r>
      <w:r w:rsidRPr="001F3CFC">
        <w:rPr>
          <w:rFonts w:eastAsia="Calibri"/>
          <w:i/>
          <w:sz w:val="22"/>
          <w:szCs w:val="22"/>
          <w:lang w:val="pt-PT"/>
        </w:rPr>
        <w:t xml:space="preserve">(NIST); </w:t>
      </w:r>
      <w:r w:rsidRPr="001F3CFC">
        <w:rPr>
          <w:rFonts w:eastAsia="Calibri"/>
          <w:iCs/>
          <w:sz w:val="22"/>
          <w:szCs w:val="22"/>
          <w:lang w:val="pt-PT"/>
        </w:rPr>
        <w:t>o</w:t>
      </w:r>
      <w:r w:rsidRPr="001F3CFC">
        <w:rPr>
          <w:rFonts w:eastAsia="Calibri"/>
          <w:i/>
          <w:sz w:val="22"/>
          <w:szCs w:val="22"/>
          <w:lang w:val="pt-PT"/>
        </w:rPr>
        <w:t xml:space="preserve"> </w:t>
      </w:r>
      <w:r w:rsidRPr="001F3CFC">
        <w:rPr>
          <w:rFonts w:eastAsia="Calibri"/>
          <w:sz w:val="22"/>
          <w:szCs w:val="22"/>
          <w:lang w:val="pt-PT"/>
        </w:rPr>
        <w:t>doutor</w:t>
      </w:r>
      <w:r w:rsidRPr="001F3CFC">
        <w:rPr>
          <w:rFonts w:eastAsia="Calibri"/>
          <w:i/>
          <w:sz w:val="22"/>
          <w:szCs w:val="22"/>
          <w:lang w:val="pt-PT"/>
        </w:rPr>
        <w:t xml:space="preserve"> </w:t>
      </w:r>
      <w:r w:rsidRPr="001F3CFC">
        <w:rPr>
          <w:rFonts w:eastAsia="Calibri"/>
          <w:sz w:val="22"/>
          <w:szCs w:val="22"/>
          <w:lang w:val="pt-PT"/>
        </w:rPr>
        <w:t xml:space="preserve">Marcos Regis da Silva, Diretor Executivo do Instituto Interamericano para Pesquisa sobre a Mudança Global </w:t>
      </w:r>
      <w:r w:rsidRPr="001F3CFC">
        <w:rPr>
          <w:rFonts w:eastAsia="Calibri"/>
          <w:color w:val="3D3D3D"/>
          <w:sz w:val="22"/>
          <w:szCs w:val="22"/>
          <w:lang w:val="pt-PT"/>
        </w:rPr>
        <w:t>(IAI)</w:t>
      </w:r>
      <w:r w:rsidRPr="001F3CFC">
        <w:rPr>
          <w:rFonts w:eastAsia="Calibri"/>
          <w:sz w:val="22"/>
          <w:szCs w:val="22"/>
          <w:lang w:val="pt-PT"/>
        </w:rPr>
        <w:t xml:space="preserve"> e o senhor Cletus Springer, Diretor do Departamento de Desenvolvimento Sustentável da Secretaria Executiva de Desenvolvimento Integral da OEA.</w:t>
      </w:r>
    </w:p>
    <w:p w14:paraId="76EBF3B2" w14:textId="77777777" w:rsidR="001F3CFC" w:rsidRPr="001F3CFC" w:rsidRDefault="001F3CFC" w:rsidP="001F3CFC">
      <w:pPr>
        <w:snapToGrid w:val="0"/>
        <w:jc w:val="both"/>
        <w:rPr>
          <w:sz w:val="22"/>
          <w:szCs w:val="22"/>
          <w:lang w:val="pt-PT"/>
        </w:rPr>
      </w:pPr>
    </w:p>
    <w:p w14:paraId="54F0F092" w14:textId="77777777" w:rsidR="001F3CFC" w:rsidRPr="001F3CFC" w:rsidRDefault="001F3CFC" w:rsidP="001F3CFC">
      <w:pPr>
        <w:ind w:right="-29" w:firstLine="720"/>
        <w:jc w:val="both"/>
        <w:rPr>
          <w:rFonts w:eastAsia="Calibri"/>
          <w:sz w:val="22"/>
          <w:szCs w:val="22"/>
          <w:lang w:val="pt-PT"/>
        </w:rPr>
      </w:pPr>
      <w:r w:rsidRPr="001F3CFC">
        <w:rPr>
          <w:rFonts w:eastAsia="MS Mincho"/>
          <w:sz w:val="22"/>
          <w:szCs w:val="22"/>
          <w:lang w:val="pt-PT"/>
        </w:rPr>
        <w:t xml:space="preserve">Durante o período coberto por este relatório foram realizadas duas reuniões conjuntas com o Conselho Permanente. A primeira, em 6 de novembro de 2019, foi realizada para “Entender a necessidade da ação multissetorial para prevenir e controlar as doenças não transmissíveis (DNT) nas Américas”, dado que estas, </w:t>
      </w:r>
      <w:r w:rsidRPr="001F3CFC">
        <w:rPr>
          <w:rFonts w:eastAsia="Calibri"/>
          <w:sz w:val="22"/>
          <w:szCs w:val="22"/>
          <w:lang w:val="pt-PT"/>
        </w:rPr>
        <w:t>especialmente as doenças cardiovasculares, câncer, diabetes e as doenças respiratórias crônicas, são a causa principal da morte de 5,5 milhões de pessoas por ano nas Américas, sendo que 39% ocorrem de maneira prematura em pessoas de 30 a 70 anos de idade.  As DNT levam ao empobrecimento das pessoas devido ao tratamento e ao custo dos cuidados no longo prazo, perda da renda no domicílio e perdas na produtividade para as economias dos países, motivo pelo qual as DNT se convertem em fator que contribui para a pobreza e são uma ameaça ao desenvolvimento.</w:t>
      </w:r>
    </w:p>
    <w:p w14:paraId="3A49FA04" w14:textId="77777777" w:rsidR="001F3CFC" w:rsidRPr="001F3CFC" w:rsidRDefault="001F3CFC" w:rsidP="001F3CFC">
      <w:pPr>
        <w:jc w:val="both"/>
        <w:rPr>
          <w:rFonts w:eastAsia="Calibri"/>
          <w:sz w:val="22"/>
          <w:szCs w:val="22"/>
          <w:lang w:val="pt-PT"/>
        </w:rPr>
      </w:pPr>
    </w:p>
    <w:p w14:paraId="43093149" w14:textId="77777777" w:rsidR="001F3CFC" w:rsidRPr="001F3CFC" w:rsidRDefault="001F3CFC" w:rsidP="001F3CFC">
      <w:pPr>
        <w:ind w:firstLine="720"/>
        <w:jc w:val="both"/>
        <w:rPr>
          <w:rFonts w:eastAsia="Calibri"/>
          <w:sz w:val="22"/>
          <w:szCs w:val="22"/>
          <w:lang w:val="pt-PT"/>
        </w:rPr>
      </w:pPr>
      <w:r w:rsidRPr="001F3CFC">
        <w:rPr>
          <w:rFonts w:eastAsia="Calibri"/>
          <w:sz w:val="22"/>
          <w:szCs w:val="22"/>
          <w:lang w:val="pt-PT"/>
        </w:rPr>
        <w:t xml:space="preserve">Os Estados membros estão conscientes de que a coerência das políticas é fundamental no enfoque para abordar as DNT a fim de permitir que os países tenham a oportunidade de alcançar seus objetivos de desenvolvimento. O Conselho Permanente e o CIDI, entendendo que a resposta às DNT representa não só uma preocupação de saúde pública, mas também uma prioridade política e de desenvolvimento, realizaram a reunião para buscar uma resposta integral intensificada e sustentada às DNT. </w:t>
      </w:r>
    </w:p>
    <w:p w14:paraId="52B4A272" w14:textId="77777777" w:rsidR="001F3CFC" w:rsidRPr="001F3CFC" w:rsidRDefault="001F3CFC" w:rsidP="001F3CFC">
      <w:pPr>
        <w:jc w:val="both"/>
        <w:rPr>
          <w:rFonts w:eastAsia="Calibri"/>
          <w:sz w:val="22"/>
          <w:szCs w:val="22"/>
          <w:lang w:val="pt-PT"/>
        </w:rPr>
      </w:pPr>
    </w:p>
    <w:p w14:paraId="76C8E2F3" w14:textId="77777777" w:rsidR="001F3CFC" w:rsidRPr="001F3CFC" w:rsidRDefault="001F3CFC" w:rsidP="001F3CFC">
      <w:pPr>
        <w:jc w:val="both"/>
        <w:rPr>
          <w:rFonts w:eastAsia="Calibri"/>
          <w:sz w:val="22"/>
          <w:szCs w:val="22"/>
          <w:lang w:val="pt-PT"/>
        </w:rPr>
      </w:pPr>
      <w:r w:rsidRPr="001F3CFC">
        <w:rPr>
          <w:rFonts w:eastAsia="Calibri"/>
          <w:sz w:val="22"/>
          <w:szCs w:val="22"/>
          <w:lang w:val="pt-PT"/>
        </w:rPr>
        <w:tab/>
        <w:t>Durante a reunião expuseram a Embaixadora Rita Claverie Diaz de Sciolli, Presidente do Conselho Permanente; o doutor Anselm Hennis, Diretor do Departamento de Doenças Não Transmissíveis e Saúde Mental da Organização Pan-Americana da Saúde; o doutor Fabio da Silva Gomes, Assessor em Nutrição e Atividade Física e Fatores de Risco e Nutrição do Departamento de Doenças Não Transmissíveis e Saúde Mental da Organização Pan-Americana da Saúde.</w:t>
      </w:r>
    </w:p>
    <w:p w14:paraId="13B787EE" w14:textId="77777777" w:rsidR="001F3CFC" w:rsidRPr="001F3CFC" w:rsidRDefault="001F3CFC" w:rsidP="001F3CFC">
      <w:pPr>
        <w:jc w:val="both"/>
        <w:rPr>
          <w:rFonts w:eastAsia="MS Mincho"/>
          <w:sz w:val="22"/>
          <w:szCs w:val="22"/>
          <w:lang w:val="pt-PT"/>
        </w:rPr>
      </w:pPr>
    </w:p>
    <w:p w14:paraId="02E66E7C" w14:textId="77777777" w:rsidR="001F3CFC" w:rsidRPr="001F3CFC" w:rsidRDefault="001F3CFC" w:rsidP="001F3CFC">
      <w:pPr>
        <w:ind w:right="-29"/>
        <w:jc w:val="both"/>
        <w:rPr>
          <w:sz w:val="22"/>
          <w:szCs w:val="22"/>
          <w:lang w:val="pt-PT"/>
        </w:rPr>
      </w:pPr>
      <w:r w:rsidRPr="001F3CFC">
        <w:rPr>
          <w:rFonts w:eastAsia="MS Mincho"/>
          <w:sz w:val="22"/>
          <w:szCs w:val="22"/>
          <w:lang w:val="pt-PT"/>
        </w:rPr>
        <w:tab/>
        <w:t xml:space="preserve">A segunda sessão conjunta foi realizada em 17 de junho de 2020, para tratar o tema da construção de resiliência ante a </w:t>
      </w:r>
      <w:r w:rsidRPr="001F3CFC">
        <w:rPr>
          <w:sz w:val="22"/>
          <w:szCs w:val="22"/>
          <w:lang w:val="pt-PT"/>
        </w:rPr>
        <w:t>pandemia de COVID-19 que provocou uma série de transtornos sem precedentes para a sociedade, os sistemas de saúde, as economias e os sistemas governamentais de todo o mundo. A decisão de muitos governos de impor fechamentos e confinamentos para reduzir o ritmo da transmissão do vírus e evitar que se sobrecarregassem os sistemas de saúde, embora necessária, teve um alto custo, que levará muito tempo para se recuperar. Estima-se que a América Latina e o Caribe sofrerão as piores recessões de sua história, o que ameaça os avanços do desenvolvimento das últimas duas décadas. A pandemia também agravou as desigualdades na região, pelo impacto desproporcional sobre a população mais pobre e mais vulnerável.</w:t>
      </w:r>
    </w:p>
    <w:p w14:paraId="5D29474A" w14:textId="77777777" w:rsidR="001F3CFC" w:rsidRPr="001F3CFC" w:rsidRDefault="001F3CFC" w:rsidP="001F3CFC">
      <w:pPr>
        <w:ind w:right="-29"/>
        <w:jc w:val="both"/>
        <w:rPr>
          <w:sz w:val="22"/>
          <w:szCs w:val="22"/>
          <w:lang w:val="pt-PT"/>
        </w:rPr>
      </w:pPr>
    </w:p>
    <w:p w14:paraId="13A0BD3A" w14:textId="77777777" w:rsidR="001F3CFC" w:rsidRPr="001F3CFC" w:rsidRDefault="001F3CFC" w:rsidP="001F3CFC">
      <w:pPr>
        <w:ind w:firstLine="720"/>
        <w:jc w:val="both"/>
        <w:rPr>
          <w:sz w:val="22"/>
          <w:szCs w:val="22"/>
          <w:lang w:val="pt-PT"/>
        </w:rPr>
      </w:pPr>
      <w:r w:rsidRPr="001F3CFC">
        <w:rPr>
          <w:sz w:val="22"/>
          <w:szCs w:val="22"/>
          <w:lang w:val="pt-PT"/>
        </w:rPr>
        <w:t>Somando-se a isto as previsões de que a temporada de furacões no Atlântico em 2020 será 60% mais severa do que o normal, destacam-se os enormes desafios que resultarão de uma resposta combinada entre a pandemia e a resposta a outros desastres, tais como terremotos ou furacões. O impacto econômico da pandemia afetará negativamente a resposta e a recuperação se os países sofrerem um desastre relacionado com o clima.</w:t>
      </w:r>
    </w:p>
    <w:p w14:paraId="18880E4C" w14:textId="77777777" w:rsidR="001F3CFC" w:rsidRPr="001F3CFC" w:rsidRDefault="001F3CFC" w:rsidP="001F3CFC">
      <w:pPr>
        <w:jc w:val="both"/>
        <w:rPr>
          <w:sz w:val="22"/>
          <w:szCs w:val="22"/>
          <w:lang w:val="pt-PT"/>
        </w:rPr>
      </w:pPr>
    </w:p>
    <w:p w14:paraId="3699443D" w14:textId="77777777" w:rsidR="001F3CFC" w:rsidRPr="001F3CFC" w:rsidRDefault="001F3CFC" w:rsidP="001F3CFC">
      <w:pPr>
        <w:ind w:firstLine="720"/>
        <w:jc w:val="both"/>
        <w:rPr>
          <w:rFonts w:eastAsia="MS Mincho"/>
          <w:sz w:val="22"/>
          <w:szCs w:val="22"/>
          <w:lang w:val="pt-PT"/>
        </w:rPr>
      </w:pPr>
      <w:r w:rsidRPr="001F3CFC">
        <w:rPr>
          <w:sz w:val="22"/>
          <w:szCs w:val="22"/>
          <w:lang w:val="pt-PT"/>
        </w:rPr>
        <w:lastRenderedPageBreak/>
        <w:t xml:space="preserve">Ante este cenário, o propósito da reunião conjunta do Conselho Permanente e do CIDI foi facilitar o diálogo entre os Estados membros e receber assessoramento de especialistas sobre estratégias que podem ser aplicadas para apoiar o trabalho de recuperação após a pandemia de COVID-19, ao mesmo tempo que se aumenta a resiliência para enfrentar crises futuras. </w:t>
      </w:r>
    </w:p>
    <w:p w14:paraId="30DBAEB4" w14:textId="77777777" w:rsidR="001F3CFC" w:rsidRPr="001F3CFC" w:rsidRDefault="001F3CFC" w:rsidP="001F3CFC">
      <w:pPr>
        <w:ind w:right="-29"/>
        <w:jc w:val="both"/>
        <w:rPr>
          <w:rFonts w:eastAsia="MS Mincho"/>
          <w:sz w:val="22"/>
          <w:szCs w:val="22"/>
          <w:lang w:val="pt-PT"/>
        </w:rPr>
      </w:pPr>
    </w:p>
    <w:p w14:paraId="76CA015C" w14:textId="77777777" w:rsidR="001F3CFC" w:rsidRPr="001F3CFC" w:rsidRDefault="001F3CFC" w:rsidP="001F3CFC">
      <w:pPr>
        <w:ind w:right="-29"/>
        <w:jc w:val="both"/>
        <w:rPr>
          <w:sz w:val="22"/>
          <w:szCs w:val="22"/>
          <w:lang w:val="pt-PT"/>
        </w:rPr>
      </w:pPr>
      <w:r w:rsidRPr="001F3CFC">
        <w:rPr>
          <w:rFonts w:eastAsia="MS Mincho"/>
          <w:sz w:val="22"/>
          <w:szCs w:val="22"/>
          <w:lang w:val="pt-PT"/>
        </w:rPr>
        <w:tab/>
        <w:t xml:space="preserve">O painel de expositores foi integrado pelo </w:t>
      </w:r>
      <w:r w:rsidRPr="001F3CFC">
        <w:rPr>
          <w:sz w:val="22"/>
          <w:szCs w:val="22"/>
          <w:lang w:val="pt-PT"/>
        </w:rPr>
        <w:t xml:space="preserve">Embaixador Riyad Insanally, Representante Permanente da Guiana junto à OEA e Presidente do CIDI; o doutor Justin Ram, Economista Independente e Presidente Executivo e Diretor-Geral de GSec e </w:t>
      </w:r>
      <w:r w:rsidRPr="001F3CFC">
        <w:rPr>
          <w:iCs/>
          <w:sz w:val="22"/>
          <w:szCs w:val="22"/>
          <w:lang w:val="pt-PT"/>
        </w:rPr>
        <w:t>Justin Ram Advisory Services</w:t>
      </w:r>
      <w:r w:rsidRPr="001F3CFC">
        <w:rPr>
          <w:i/>
          <w:sz w:val="22"/>
          <w:szCs w:val="22"/>
          <w:lang w:val="pt-PT"/>
        </w:rPr>
        <w:t xml:space="preserve">; </w:t>
      </w:r>
      <w:r w:rsidRPr="001F3CFC">
        <w:rPr>
          <w:sz w:val="22"/>
          <w:szCs w:val="22"/>
          <w:lang w:val="pt-PT"/>
        </w:rPr>
        <w:t>doutor George Alleyne, Diretor Emérito da Organização Pan-Americana da Saúde; senhor Manuel Otero, Diretor-Geral do Instituto Interamericano de Cooperação para a Agricultura; Miguel Barreto, Diretor Regional para a América Latina e o Caribe do Programa Mundial de Alimentos das Nações Unidas; e a senhora Elizabeth Riley, Diretora Executiva Interina da Agência Caribenha para a Gestão de Atividades Relacionadas com Emergências.</w:t>
      </w:r>
    </w:p>
    <w:p w14:paraId="3EA31BAF" w14:textId="77777777" w:rsidR="001F3CFC" w:rsidRPr="001F3CFC" w:rsidRDefault="001F3CFC" w:rsidP="001F3CFC">
      <w:pPr>
        <w:autoSpaceDE w:val="0"/>
        <w:autoSpaceDN w:val="0"/>
        <w:adjustRightInd w:val="0"/>
        <w:jc w:val="both"/>
        <w:rPr>
          <w:sz w:val="22"/>
          <w:szCs w:val="22"/>
          <w:lang w:val="pt-PT"/>
        </w:rPr>
      </w:pPr>
    </w:p>
    <w:p w14:paraId="1269ECC2" w14:textId="77777777" w:rsidR="001F3CFC" w:rsidRPr="001F3CFC" w:rsidRDefault="001F3CFC" w:rsidP="001F3CFC">
      <w:pPr>
        <w:ind w:right="-29"/>
        <w:jc w:val="both"/>
        <w:rPr>
          <w:sz w:val="22"/>
          <w:szCs w:val="22"/>
          <w:lang w:val="pt-PT"/>
        </w:rPr>
      </w:pPr>
      <w:r w:rsidRPr="001F3CFC">
        <w:rPr>
          <w:rFonts w:eastAsia="MS Mincho"/>
          <w:sz w:val="22"/>
          <w:szCs w:val="22"/>
          <w:lang w:val="pt-PT"/>
        </w:rPr>
        <w:tab/>
        <w:t xml:space="preserve">O CIDI também recebeu os relatórios e prosseguiu com os preparativos para as reuniões ministeriais e de comissões interamericanas e outros assuntos de procedimento. Assim: 1) com </w:t>
      </w:r>
      <w:r w:rsidRPr="001F3CFC">
        <w:rPr>
          <w:rFonts w:eastAsia="Calibri"/>
          <w:sz w:val="22"/>
          <w:szCs w:val="22"/>
          <w:lang w:val="pt-PT"/>
        </w:rPr>
        <w:t>base numa recomendação da Junta Diretora da Agência Interamericana de Cooperação e Desenvolvimento (JD/AICD), o CIDI aprovou o pagamento correspondente aos custos da auditoria externa do Fundo de Cooperação para o Desenvolvimento (FCD) dos períodos fiscais 2019-2021; 2) adi</w:t>
      </w:r>
      <w:r w:rsidRPr="001F3CFC">
        <w:rPr>
          <w:color w:val="000000"/>
          <w:sz w:val="22"/>
          <w:szCs w:val="22"/>
          <w:lang w:val="pt-PT"/>
        </w:rPr>
        <w:t xml:space="preserve">ou a realização da </w:t>
      </w:r>
      <w:r w:rsidRPr="001F3CFC">
        <w:rPr>
          <w:sz w:val="22"/>
          <w:szCs w:val="22"/>
          <w:lang w:val="pt-PT"/>
        </w:rPr>
        <w:t xml:space="preserve">XII Reunião Ordinária da Comissão Interamericana de Portos (CIP) mediante a resolução CIDI/RES. 341 (CII-O/20): </w:t>
      </w:r>
      <w:hyperlink r:id="rId61" w:history="1">
        <w:r w:rsidRPr="001F3CFC">
          <w:rPr>
            <w:rFonts w:eastAsia="MS Mincho"/>
            <w:color w:val="0000FF"/>
            <w:sz w:val="22"/>
            <w:szCs w:val="22"/>
            <w:u w:val="single"/>
            <w:lang w:val="pt-PT"/>
          </w:rPr>
          <w:t>Español</w:t>
        </w:r>
      </w:hyperlink>
      <w:r w:rsidRPr="001F3CFC">
        <w:rPr>
          <w:rFonts w:eastAsia="MS Mincho"/>
          <w:color w:val="0000FF"/>
          <w:sz w:val="22"/>
          <w:szCs w:val="22"/>
          <w:u w:val="single"/>
          <w:lang w:val="pt-PT"/>
        </w:rPr>
        <w:t xml:space="preserve"> |</w:t>
      </w:r>
      <w:hyperlink r:id="rId62" w:history="1">
        <w:r w:rsidRPr="001F3CFC">
          <w:rPr>
            <w:rFonts w:eastAsia="MS Mincho"/>
            <w:color w:val="0000FF"/>
            <w:sz w:val="22"/>
            <w:szCs w:val="22"/>
            <w:u w:val="single"/>
            <w:lang w:val="pt-PT"/>
          </w:rPr>
          <w:t>English</w:t>
        </w:r>
      </w:hyperlink>
      <w:r w:rsidRPr="001F3CFC">
        <w:rPr>
          <w:sz w:val="22"/>
          <w:szCs w:val="22"/>
          <w:lang w:val="pt-PT"/>
        </w:rPr>
        <w:t> |</w:t>
      </w:r>
      <w:hyperlink r:id="rId63" w:history="1">
        <w:r w:rsidRPr="001F3CFC">
          <w:rPr>
            <w:rFonts w:eastAsia="MS Mincho"/>
            <w:color w:val="0000FF"/>
            <w:sz w:val="22"/>
            <w:szCs w:val="22"/>
            <w:u w:val="single"/>
            <w:lang w:val="pt-PT"/>
          </w:rPr>
          <w:t>Français</w:t>
        </w:r>
      </w:hyperlink>
      <w:r w:rsidRPr="001F3CFC">
        <w:rPr>
          <w:rFonts w:eastAsia="MS Mincho"/>
          <w:color w:val="0000FF"/>
          <w:sz w:val="22"/>
          <w:szCs w:val="22"/>
          <w:u w:val="single"/>
          <w:lang w:val="pt-PT"/>
        </w:rPr>
        <w:t xml:space="preserve"> |</w:t>
      </w:r>
      <w:hyperlink r:id="rId64" w:history="1">
        <w:r w:rsidRPr="001F3CFC">
          <w:rPr>
            <w:rFonts w:eastAsia="MS Mincho"/>
            <w:color w:val="0000FF"/>
            <w:sz w:val="22"/>
            <w:szCs w:val="22"/>
            <w:u w:val="single"/>
            <w:lang w:val="pt-PT"/>
          </w:rPr>
          <w:t>Português</w:t>
        </w:r>
      </w:hyperlink>
      <w:r w:rsidRPr="001F3CFC">
        <w:rPr>
          <w:sz w:val="22"/>
          <w:szCs w:val="22"/>
          <w:lang w:val="pt-PT"/>
        </w:rPr>
        <w:t xml:space="preserve">; 3) </w:t>
      </w:r>
      <w:r w:rsidRPr="001F3CFC">
        <w:rPr>
          <w:rFonts w:eastAsia="Calibri"/>
          <w:sz w:val="22"/>
          <w:szCs w:val="22"/>
          <w:lang w:val="pt-PT"/>
        </w:rPr>
        <w:t xml:space="preserve">aprovou, </w:t>
      </w:r>
      <w:r w:rsidRPr="001F3CFC">
        <w:rPr>
          <w:rFonts w:eastAsia="Calibri"/>
          <w:i/>
          <w:sz w:val="22"/>
          <w:szCs w:val="22"/>
          <w:lang w:val="pt-PT"/>
        </w:rPr>
        <w:t>ad referendum</w:t>
      </w:r>
      <w:r w:rsidRPr="001F3CFC">
        <w:rPr>
          <w:rFonts w:eastAsia="Calibri"/>
          <w:sz w:val="22"/>
          <w:szCs w:val="22"/>
          <w:lang w:val="pt-PT"/>
        </w:rPr>
        <w:t xml:space="preserve"> da Assembleia Geral, as </w:t>
      </w:r>
      <w:r w:rsidRPr="001F3CFC">
        <w:rPr>
          <w:sz w:val="22"/>
          <w:szCs w:val="22"/>
          <w:lang w:val="pt-PT"/>
        </w:rPr>
        <w:t xml:space="preserve">“Modificações do Estatuto da Agência Interamericana de Cooperação e Desenvolvimento (AICD) e do Estatuto da Comissão do Fundo de Capital para o Programa de Bolsas e Capacitação da OEA mediante a resolução CIDI/RES. 342 (CIII-O/20) </w:t>
      </w:r>
      <w:hyperlink r:id="rId65" w:history="1">
        <w:r w:rsidRPr="001F3CFC">
          <w:rPr>
            <w:rFonts w:eastAsia="MS Mincho"/>
            <w:color w:val="0000FF"/>
            <w:sz w:val="22"/>
            <w:szCs w:val="22"/>
            <w:u w:val="single"/>
            <w:lang w:val="pt-PT"/>
          </w:rPr>
          <w:t>Español</w:t>
        </w:r>
      </w:hyperlink>
      <w:r w:rsidRPr="001F3CFC">
        <w:rPr>
          <w:sz w:val="22"/>
          <w:szCs w:val="22"/>
          <w:lang w:val="pt-PT"/>
        </w:rPr>
        <w:t xml:space="preserve"> |</w:t>
      </w:r>
      <w:hyperlink r:id="rId66" w:history="1">
        <w:r w:rsidRPr="001F3CFC">
          <w:rPr>
            <w:rFonts w:eastAsia="MS Mincho"/>
            <w:color w:val="0000FF"/>
            <w:sz w:val="22"/>
            <w:szCs w:val="22"/>
            <w:u w:val="single"/>
            <w:lang w:val="pt-PT"/>
          </w:rPr>
          <w:t>English</w:t>
        </w:r>
      </w:hyperlink>
      <w:r w:rsidRPr="001F3CFC">
        <w:rPr>
          <w:sz w:val="22"/>
          <w:szCs w:val="22"/>
          <w:lang w:val="pt-PT"/>
        </w:rPr>
        <w:t xml:space="preserve"> |</w:t>
      </w:r>
      <w:hyperlink r:id="rId67" w:history="1">
        <w:r w:rsidRPr="001F3CFC">
          <w:rPr>
            <w:rFonts w:eastAsia="MS Mincho"/>
            <w:color w:val="0000FF"/>
            <w:sz w:val="22"/>
            <w:szCs w:val="22"/>
            <w:u w:val="single"/>
            <w:lang w:val="pt-PT"/>
          </w:rPr>
          <w:t>Français</w:t>
        </w:r>
      </w:hyperlink>
      <w:r w:rsidRPr="001F3CFC">
        <w:rPr>
          <w:sz w:val="22"/>
          <w:szCs w:val="22"/>
          <w:lang w:val="pt-PT"/>
        </w:rPr>
        <w:t xml:space="preserve"> |</w:t>
      </w:r>
      <w:hyperlink r:id="rId68" w:history="1">
        <w:r w:rsidRPr="001F3CFC">
          <w:rPr>
            <w:rFonts w:eastAsia="MS Mincho"/>
            <w:color w:val="0000FF"/>
            <w:sz w:val="22"/>
            <w:szCs w:val="22"/>
            <w:u w:val="single"/>
            <w:lang w:val="pt-PT"/>
          </w:rPr>
          <w:t>Português</w:t>
        </w:r>
      </w:hyperlink>
      <w:r w:rsidRPr="001F3CFC">
        <w:rPr>
          <w:sz w:val="22"/>
          <w:szCs w:val="22"/>
          <w:lang w:val="pt-PT"/>
        </w:rPr>
        <w:t xml:space="preserve">; 4) aprovou o Relatório Anual da SEDI 2019 e o Plano de Trabalho 2020 da SEDI; 5) recebeu o </w:t>
      </w:r>
      <w:r w:rsidRPr="001F3CFC">
        <w:rPr>
          <w:color w:val="000000"/>
          <w:sz w:val="22"/>
          <w:szCs w:val="22"/>
          <w:lang w:val="pt-PT"/>
        </w:rPr>
        <w:t>Plano de Trabalho da Rede Interamericana de Competitividade (RIAC);</w:t>
      </w:r>
      <w:r w:rsidRPr="001F3CFC">
        <w:rPr>
          <w:sz w:val="22"/>
          <w:szCs w:val="22"/>
          <w:lang w:val="pt-PT"/>
        </w:rPr>
        <w:t xml:space="preserve"> 6) convocou a XXI Conferência Interamericana de Ministros do Trabalho mediante a resolução CIDI/RES.343 (CIII-O/20): </w:t>
      </w:r>
      <w:hyperlink r:id="rId69" w:history="1">
        <w:r w:rsidRPr="001F3CFC">
          <w:rPr>
            <w:rFonts w:eastAsia="MS Mincho"/>
            <w:color w:val="0000FF"/>
            <w:sz w:val="22"/>
            <w:szCs w:val="22"/>
            <w:u w:val="single"/>
            <w:lang w:val="pt-PT"/>
          </w:rPr>
          <w:t>Español</w:t>
        </w:r>
      </w:hyperlink>
      <w:r w:rsidRPr="001F3CFC">
        <w:rPr>
          <w:rFonts w:eastAsia="MS Mincho"/>
          <w:color w:val="0000FF"/>
          <w:sz w:val="22"/>
          <w:szCs w:val="22"/>
          <w:u w:val="single"/>
          <w:lang w:val="pt-PT"/>
        </w:rPr>
        <w:t xml:space="preserve"> |</w:t>
      </w:r>
      <w:r w:rsidRPr="001F3CFC">
        <w:rPr>
          <w:sz w:val="22"/>
          <w:szCs w:val="22"/>
          <w:lang w:val="pt-PT"/>
        </w:rPr>
        <w:t xml:space="preserve"> </w:t>
      </w:r>
      <w:hyperlink r:id="rId70" w:history="1">
        <w:r w:rsidRPr="001F3CFC">
          <w:rPr>
            <w:rFonts w:eastAsia="MS Mincho"/>
            <w:color w:val="0000FF"/>
            <w:sz w:val="22"/>
            <w:szCs w:val="22"/>
            <w:u w:val="single"/>
            <w:lang w:val="pt-PT"/>
          </w:rPr>
          <w:t>English</w:t>
        </w:r>
      </w:hyperlink>
      <w:r w:rsidRPr="001F3CFC">
        <w:rPr>
          <w:sz w:val="22"/>
          <w:szCs w:val="22"/>
          <w:lang w:val="pt-PT"/>
        </w:rPr>
        <w:t> |</w:t>
      </w:r>
      <w:hyperlink r:id="rId71" w:history="1">
        <w:r w:rsidRPr="001F3CFC">
          <w:rPr>
            <w:rFonts w:eastAsia="MS Mincho"/>
            <w:color w:val="0000FF"/>
            <w:sz w:val="22"/>
            <w:szCs w:val="22"/>
            <w:u w:val="single"/>
            <w:lang w:val="pt-PT"/>
          </w:rPr>
          <w:t>Français</w:t>
        </w:r>
      </w:hyperlink>
      <w:r w:rsidRPr="001F3CFC">
        <w:rPr>
          <w:sz w:val="22"/>
          <w:szCs w:val="22"/>
          <w:lang w:val="pt-PT"/>
        </w:rPr>
        <w:t> |</w:t>
      </w:r>
      <w:hyperlink r:id="rId72" w:history="1">
        <w:r w:rsidRPr="001F3CFC">
          <w:rPr>
            <w:rFonts w:eastAsia="MS Mincho"/>
            <w:color w:val="0000FF"/>
            <w:sz w:val="22"/>
            <w:szCs w:val="22"/>
            <w:u w:val="single"/>
            <w:lang w:val="pt-PT"/>
          </w:rPr>
          <w:t>Português</w:t>
        </w:r>
      </w:hyperlink>
      <w:r w:rsidRPr="001F3CFC">
        <w:rPr>
          <w:sz w:val="22"/>
          <w:szCs w:val="22"/>
          <w:lang w:val="pt-PT"/>
        </w:rPr>
        <w:t xml:space="preserve">; 6) durante a reunião realizada em 29 de setembro de 2020, tomou nota do relatório da Presidente da </w:t>
      </w:r>
      <w:r w:rsidRPr="001F3CFC">
        <w:rPr>
          <w:rFonts w:eastAsia="MS Mincho"/>
          <w:sz w:val="22"/>
          <w:szCs w:val="22"/>
          <w:lang w:val="pt-PT"/>
        </w:rPr>
        <w:t>Comissão de Políticas de Cooperação Solidária para o Desenvolvimento</w:t>
      </w:r>
      <w:r w:rsidRPr="001F3CFC">
        <w:rPr>
          <w:sz w:val="22"/>
          <w:szCs w:val="22"/>
          <w:lang w:val="pt-PT"/>
        </w:rPr>
        <w:t xml:space="preserve"> sobre a análise do documento “Ferramentas e entidades do sistema interamericano para abordar a resposta a desastres naturais. Estudo”, documento </w:t>
      </w:r>
      <w:r w:rsidRPr="001F3CFC">
        <w:rPr>
          <w:rFonts w:eastAsia="Calibri"/>
          <w:sz w:val="22"/>
          <w:szCs w:val="22"/>
          <w:lang w:val="pt-PT"/>
        </w:rPr>
        <w:t xml:space="preserve"> CIDI/CPD/doc.202/20 rev.1:  </w:t>
      </w:r>
      <w:hyperlink r:id="rId73" w:history="1">
        <w:r w:rsidRPr="001F3CFC">
          <w:rPr>
            <w:rFonts w:eastAsia="Calibri"/>
            <w:color w:val="0000FF"/>
            <w:sz w:val="22"/>
            <w:szCs w:val="22"/>
            <w:u w:val="single"/>
            <w:lang w:val="pt-PT"/>
          </w:rPr>
          <w:t>Español</w:t>
        </w:r>
      </w:hyperlink>
      <w:r w:rsidRPr="001F3CFC">
        <w:rPr>
          <w:rFonts w:eastAsia="Calibri"/>
          <w:color w:val="0000FF"/>
          <w:sz w:val="22"/>
          <w:szCs w:val="22"/>
          <w:u w:val="single"/>
          <w:lang w:val="pt-PT"/>
        </w:rPr>
        <w:t xml:space="preserve"> | </w:t>
      </w:r>
      <w:hyperlink r:id="rId74" w:history="1">
        <w:r w:rsidRPr="001F3CFC">
          <w:rPr>
            <w:rFonts w:eastAsia="Calibri"/>
            <w:color w:val="0000FF"/>
            <w:sz w:val="22"/>
            <w:szCs w:val="22"/>
            <w:u w:val="single"/>
            <w:lang w:val="pt-PT"/>
          </w:rPr>
          <w:t>English</w:t>
        </w:r>
      </w:hyperlink>
      <w:r w:rsidRPr="001F3CFC">
        <w:rPr>
          <w:rFonts w:eastAsia="Calibri"/>
          <w:color w:val="0000FF"/>
          <w:sz w:val="22"/>
          <w:szCs w:val="22"/>
          <w:u w:val="single"/>
          <w:lang w:val="pt-PT"/>
        </w:rPr>
        <w:t xml:space="preserve"> </w:t>
      </w:r>
      <w:r w:rsidRPr="001F3CFC">
        <w:rPr>
          <w:rFonts w:eastAsia="Calibri"/>
          <w:sz w:val="22"/>
          <w:szCs w:val="22"/>
          <w:lang w:val="pt-PT"/>
        </w:rPr>
        <w:t xml:space="preserve">| </w:t>
      </w:r>
      <w:hyperlink r:id="rId75" w:history="1">
        <w:r w:rsidRPr="001F3CFC">
          <w:rPr>
            <w:rFonts w:eastAsia="Calibri"/>
            <w:color w:val="0000FF"/>
            <w:sz w:val="22"/>
            <w:szCs w:val="22"/>
            <w:u w:val="single"/>
            <w:lang w:val="pt-PT"/>
          </w:rPr>
          <w:t>Français</w:t>
        </w:r>
      </w:hyperlink>
      <w:r w:rsidRPr="001F3CFC">
        <w:rPr>
          <w:rFonts w:eastAsia="Calibri"/>
          <w:color w:val="FF0000"/>
          <w:sz w:val="22"/>
          <w:szCs w:val="22"/>
          <w:lang w:val="pt-PT"/>
        </w:rPr>
        <w:t xml:space="preserve"> </w:t>
      </w:r>
      <w:r w:rsidRPr="001F3CFC">
        <w:rPr>
          <w:rFonts w:eastAsia="Calibri"/>
          <w:sz w:val="22"/>
          <w:szCs w:val="22"/>
          <w:lang w:val="pt-PT"/>
        </w:rPr>
        <w:t xml:space="preserve">| </w:t>
      </w:r>
      <w:hyperlink r:id="rId76" w:history="1">
        <w:r w:rsidRPr="001F3CFC">
          <w:rPr>
            <w:rFonts w:eastAsia="Calibri"/>
            <w:color w:val="0000FF"/>
            <w:sz w:val="22"/>
            <w:szCs w:val="22"/>
            <w:u w:val="single"/>
            <w:lang w:val="pt-PT"/>
          </w:rPr>
          <w:t>Português</w:t>
        </w:r>
      </w:hyperlink>
      <w:r w:rsidRPr="001F3CFC">
        <w:rPr>
          <w:rFonts w:eastAsia="Calibri"/>
          <w:color w:val="0000FF"/>
          <w:sz w:val="22"/>
          <w:szCs w:val="22"/>
          <w:lang w:val="pt-PT"/>
        </w:rPr>
        <w:t xml:space="preserve">  </w:t>
      </w:r>
      <w:r w:rsidRPr="001F3CFC">
        <w:rPr>
          <w:sz w:val="22"/>
          <w:szCs w:val="22"/>
          <w:lang w:val="pt-PT"/>
        </w:rPr>
        <w:t xml:space="preserve"> e adotou as recomendações contidas no documento </w:t>
      </w:r>
      <w:r w:rsidRPr="001F3CFC">
        <w:rPr>
          <w:sz w:val="22"/>
          <w:szCs w:val="22"/>
          <w:lang w:val="pt-PT" w:eastAsia="ar-SA"/>
        </w:rPr>
        <w:t xml:space="preserve">CIDI/CPD/doc.200/20 rev.3: </w:t>
      </w:r>
      <w:hyperlink r:id="rId77" w:history="1">
        <w:r w:rsidRPr="001F3CFC">
          <w:rPr>
            <w:color w:val="0000FF"/>
            <w:sz w:val="22"/>
            <w:szCs w:val="22"/>
            <w:u w:val="single"/>
            <w:lang w:val="pt-PT" w:eastAsia="ar-SA"/>
          </w:rPr>
          <w:t>Español</w:t>
        </w:r>
      </w:hyperlink>
      <w:r w:rsidRPr="001F3CFC">
        <w:rPr>
          <w:sz w:val="22"/>
          <w:szCs w:val="22"/>
          <w:lang w:val="pt-PT" w:eastAsia="ar-SA"/>
        </w:rPr>
        <w:t xml:space="preserve"> | </w:t>
      </w:r>
      <w:hyperlink r:id="rId78" w:history="1">
        <w:r w:rsidRPr="001F3CFC">
          <w:rPr>
            <w:color w:val="0000FF"/>
            <w:sz w:val="22"/>
            <w:szCs w:val="22"/>
            <w:u w:val="single"/>
            <w:lang w:val="pt-PT" w:eastAsia="ar-SA"/>
          </w:rPr>
          <w:t>English</w:t>
        </w:r>
      </w:hyperlink>
      <w:r w:rsidRPr="001F3CFC">
        <w:rPr>
          <w:sz w:val="22"/>
          <w:szCs w:val="22"/>
          <w:lang w:val="pt-PT" w:eastAsia="ar-SA"/>
        </w:rPr>
        <w:t xml:space="preserve"> | </w:t>
      </w:r>
      <w:hyperlink r:id="rId79" w:history="1">
        <w:r w:rsidRPr="001F3CFC">
          <w:rPr>
            <w:color w:val="0000FF"/>
            <w:sz w:val="22"/>
            <w:szCs w:val="22"/>
            <w:u w:val="single"/>
            <w:lang w:val="pt-PT"/>
          </w:rPr>
          <w:t>Français</w:t>
        </w:r>
      </w:hyperlink>
      <w:r w:rsidRPr="001F3CFC">
        <w:rPr>
          <w:sz w:val="22"/>
          <w:szCs w:val="22"/>
          <w:lang w:val="pt-PT"/>
        </w:rPr>
        <w:t xml:space="preserve"> | </w:t>
      </w:r>
      <w:hyperlink r:id="rId80" w:history="1">
        <w:r w:rsidRPr="001F3CFC">
          <w:rPr>
            <w:color w:val="0000FF"/>
            <w:sz w:val="22"/>
            <w:szCs w:val="22"/>
            <w:u w:val="single"/>
            <w:lang w:val="pt-PT"/>
          </w:rPr>
          <w:t>Português</w:t>
        </w:r>
      </w:hyperlink>
      <w:r w:rsidRPr="001F3CFC">
        <w:rPr>
          <w:color w:val="0000FF"/>
          <w:sz w:val="22"/>
          <w:szCs w:val="22"/>
          <w:u w:val="single"/>
          <w:lang w:val="pt-PT"/>
        </w:rPr>
        <w:t xml:space="preserve">; </w:t>
      </w:r>
      <w:r w:rsidRPr="001F3CFC">
        <w:rPr>
          <w:sz w:val="22"/>
          <w:szCs w:val="22"/>
          <w:lang w:val="pt-PT"/>
        </w:rPr>
        <w:t>7); recebeu o relatório da Comissão de Assuntos Migratórios sobre o acompanha</w:t>
      </w:r>
      <w:r w:rsidRPr="001F3CFC">
        <w:rPr>
          <w:rFonts w:eastAsia="Calibri"/>
          <w:sz w:val="22"/>
          <w:szCs w:val="22"/>
          <w:lang w:val="pt-PT"/>
        </w:rPr>
        <w:t>mento da implementação do Programa Interamericano para a Promoção e Proteção dos Direitos Humanos dos Migrantes, incluindo dos Trabalhadores Migrantes e de suas Famílias, em cumprimento da resolução AG/RES. 2883 (XLVI-O/16), d</w:t>
      </w:r>
      <w:r w:rsidRPr="001F3CFC">
        <w:rPr>
          <w:sz w:val="22"/>
          <w:szCs w:val="22"/>
          <w:lang w:val="pt-PT"/>
        </w:rPr>
        <w:t xml:space="preserve">ocumento CIDI/CAM/doc.80/20 - </w:t>
      </w:r>
      <w:hyperlink r:id="rId81" w:history="1">
        <w:r w:rsidRPr="001F3CFC">
          <w:rPr>
            <w:color w:val="0000FF"/>
            <w:sz w:val="22"/>
            <w:szCs w:val="22"/>
            <w:u w:val="single"/>
            <w:lang w:val="pt-PT"/>
          </w:rPr>
          <w:t>Español</w:t>
        </w:r>
      </w:hyperlink>
      <w:r w:rsidRPr="001F3CFC">
        <w:rPr>
          <w:color w:val="0000FF"/>
          <w:sz w:val="22"/>
          <w:szCs w:val="22"/>
          <w:u w:val="single"/>
          <w:lang w:val="pt-PT"/>
        </w:rPr>
        <w:t xml:space="preserve"> </w:t>
      </w:r>
      <w:r w:rsidRPr="001F3CFC">
        <w:rPr>
          <w:sz w:val="22"/>
          <w:szCs w:val="22"/>
          <w:lang w:val="pt-PT"/>
        </w:rPr>
        <w:t>|</w:t>
      </w:r>
      <w:hyperlink r:id="rId82" w:history="1">
        <w:r w:rsidRPr="001F3CFC">
          <w:rPr>
            <w:color w:val="0000FF"/>
            <w:sz w:val="22"/>
            <w:szCs w:val="22"/>
            <w:u w:val="single"/>
            <w:lang w:val="pt-PT"/>
          </w:rPr>
          <w:t>English</w:t>
        </w:r>
      </w:hyperlink>
      <w:r w:rsidRPr="001F3CFC">
        <w:rPr>
          <w:color w:val="0000FF"/>
          <w:sz w:val="22"/>
          <w:szCs w:val="22"/>
          <w:u w:val="single"/>
          <w:lang w:val="pt-PT"/>
        </w:rPr>
        <w:t xml:space="preserve"> </w:t>
      </w:r>
      <w:r w:rsidRPr="001F3CFC">
        <w:rPr>
          <w:sz w:val="22"/>
          <w:szCs w:val="22"/>
          <w:lang w:val="pt-PT"/>
        </w:rPr>
        <w:t>|</w:t>
      </w:r>
      <w:hyperlink r:id="rId83" w:history="1">
        <w:r w:rsidRPr="001F3CFC">
          <w:rPr>
            <w:color w:val="0000FF"/>
            <w:sz w:val="22"/>
            <w:szCs w:val="22"/>
            <w:u w:val="single"/>
            <w:lang w:val="pt-PT"/>
          </w:rPr>
          <w:t>Français</w:t>
        </w:r>
      </w:hyperlink>
      <w:r w:rsidRPr="001F3CFC">
        <w:rPr>
          <w:sz w:val="22"/>
          <w:szCs w:val="22"/>
          <w:lang w:val="pt-PT"/>
        </w:rPr>
        <w:t xml:space="preserve"> | </w:t>
      </w:r>
      <w:hyperlink r:id="rId84" w:history="1">
        <w:r w:rsidRPr="001F3CFC">
          <w:rPr>
            <w:color w:val="0000FF"/>
            <w:sz w:val="22"/>
            <w:szCs w:val="22"/>
            <w:u w:val="single"/>
            <w:lang w:val="pt-PT"/>
          </w:rPr>
          <w:t>Português</w:t>
        </w:r>
      </w:hyperlink>
      <w:r w:rsidRPr="001F3CFC">
        <w:rPr>
          <w:sz w:val="22"/>
          <w:szCs w:val="22"/>
          <w:lang w:val="pt-PT"/>
        </w:rPr>
        <w:t xml:space="preserve">; 8); em preparação para o Quinquagésimo Período Ordinário de Sessões da Assembleia Geral, acordou os projetos de resolução </w:t>
      </w:r>
      <w:r w:rsidRPr="001F3CFC">
        <w:rPr>
          <w:rFonts w:eastAsia="MS Mincho"/>
          <w:sz w:val="22"/>
          <w:szCs w:val="22"/>
          <w:lang w:val="pt-PT"/>
        </w:rPr>
        <w:t xml:space="preserve">“Impulsionando iniciativas hemisféricas em matéria de desenvolvimento integral: Promoção da resiliência” e </w:t>
      </w:r>
      <w:r w:rsidRPr="001F3CFC">
        <w:rPr>
          <w:sz w:val="22"/>
          <w:szCs w:val="22"/>
          <w:lang w:val="pt-PT"/>
        </w:rPr>
        <w:t>“</w:t>
      </w:r>
      <w:r w:rsidRPr="001F3CFC">
        <w:rPr>
          <w:rFonts w:eastAsia="Calibri"/>
          <w:sz w:val="22"/>
          <w:szCs w:val="22"/>
          <w:lang w:val="pt-PT"/>
        </w:rPr>
        <w:t xml:space="preserve">Os desafios para a </w:t>
      </w:r>
      <w:r w:rsidRPr="001F3CFC">
        <w:rPr>
          <w:sz w:val="22"/>
          <w:szCs w:val="22"/>
          <w:lang w:val="pt-PT"/>
        </w:rPr>
        <w:t xml:space="preserve">Segurança Alimentar e Nutricional nas Américas frente à Pandemia de COVID-19 no âmbito do Plano </w:t>
      </w:r>
      <w:r w:rsidRPr="001F3CFC">
        <w:rPr>
          <w:rFonts w:eastAsia="Calibri"/>
          <w:sz w:val="22"/>
          <w:szCs w:val="22"/>
          <w:lang w:val="pt-PT"/>
        </w:rPr>
        <w:t>de Ação de Guatemala 2019”.</w:t>
      </w:r>
    </w:p>
    <w:p w14:paraId="04AC7C56" w14:textId="77777777" w:rsidR="001F3CFC" w:rsidRPr="001F3CFC" w:rsidRDefault="001F3CFC" w:rsidP="001F3CFC">
      <w:pPr>
        <w:jc w:val="both"/>
        <w:outlineLvl w:val="0"/>
        <w:rPr>
          <w:sz w:val="22"/>
          <w:szCs w:val="22"/>
          <w:lang w:val="pt-PT"/>
        </w:rPr>
      </w:pPr>
    </w:p>
    <w:p w14:paraId="682AA903" w14:textId="77777777" w:rsidR="001F3CFC" w:rsidRPr="001F3CFC" w:rsidRDefault="001F3CFC" w:rsidP="001F3CFC">
      <w:pPr>
        <w:ind w:right="-29"/>
        <w:jc w:val="both"/>
        <w:rPr>
          <w:rFonts w:eastAsia="MS Mincho"/>
          <w:sz w:val="22"/>
          <w:szCs w:val="22"/>
          <w:lang w:val="pt-PT"/>
        </w:rPr>
      </w:pPr>
      <w:r w:rsidRPr="001F3CFC">
        <w:rPr>
          <w:rFonts w:eastAsia="MS Mincho"/>
          <w:sz w:val="22"/>
          <w:szCs w:val="22"/>
          <w:lang w:val="pt-PT"/>
        </w:rPr>
        <w:tab/>
        <w:t xml:space="preserve">As tarefas diárias do CIDI foram realizadas por meio de suas três comissões permanentes:  a Comissão de Políticas de Cooperação Solidária para o Desenvolvimento, a Comissão de Programa, Orçamento e Avaliação e a Comissão de Assuntos Migratórios (CAM). Adiante descrevem-se os trabalhos desses órgãos, bem como dos demais órgãos do CIDI, das comissões interamericanas, da Junta Diretora da AICD e das comissões especializadas não permanentes. </w:t>
      </w:r>
    </w:p>
    <w:p w14:paraId="47A2B3A7" w14:textId="4FD51A8A" w:rsidR="001F3CFC" w:rsidRDefault="001F3CFC" w:rsidP="001F3CFC">
      <w:pPr>
        <w:autoSpaceDE w:val="0"/>
        <w:autoSpaceDN w:val="0"/>
        <w:adjustRightInd w:val="0"/>
        <w:snapToGrid w:val="0"/>
        <w:jc w:val="both"/>
        <w:rPr>
          <w:rFonts w:eastAsia="MS Mincho"/>
          <w:spacing w:val="-2"/>
          <w:sz w:val="22"/>
          <w:szCs w:val="22"/>
          <w:lang w:val="pt-PT"/>
        </w:rPr>
      </w:pPr>
      <w:r>
        <w:rPr>
          <w:rFonts w:eastAsia="MS Mincho"/>
          <w:spacing w:val="-2"/>
          <w:sz w:val="22"/>
          <w:szCs w:val="22"/>
          <w:lang w:val="pt-PT"/>
        </w:rPr>
        <w:br w:type="page"/>
      </w:r>
    </w:p>
    <w:p w14:paraId="3D680463" w14:textId="77777777" w:rsidR="001F3CFC" w:rsidRPr="001F3CFC" w:rsidRDefault="001F3CFC" w:rsidP="001F3CFC">
      <w:pPr>
        <w:autoSpaceDE w:val="0"/>
        <w:autoSpaceDN w:val="0"/>
        <w:adjustRightInd w:val="0"/>
        <w:snapToGrid w:val="0"/>
        <w:jc w:val="both"/>
        <w:rPr>
          <w:rFonts w:eastAsia="MS Mincho"/>
          <w:spacing w:val="-2"/>
          <w:sz w:val="22"/>
          <w:szCs w:val="22"/>
          <w:lang w:val="pt-PT"/>
        </w:rPr>
      </w:pPr>
    </w:p>
    <w:p w14:paraId="47D2E628" w14:textId="77777777" w:rsidR="001F3CFC" w:rsidRPr="001F3CFC" w:rsidRDefault="001F3CFC" w:rsidP="00C34FF9">
      <w:pPr>
        <w:numPr>
          <w:ilvl w:val="2"/>
          <w:numId w:val="25"/>
        </w:numPr>
        <w:tabs>
          <w:tab w:val="clear" w:pos="1080"/>
          <w:tab w:val="num" w:pos="720"/>
        </w:tabs>
        <w:ind w:left="720" w:hanging="720"/>
        <w:jc w:val="both"/>
        <w:outlineLvl w:val="1"/>
        <w:rPr>
          <w:rFonts w:eastAsia="MS Mincho"/>
          <w:spacing w:val="-2"/>
          <w:sz w:val="22"/>
          <w:szCs w:val="22"/>
          <w:lang w:val="pt-PT"/>
        </w:rPr>
      </w:pPr>
      <w:bookmarkStart w:id="10" w:name="_Toc53146788"/>
      <w:r w:rsidRPr="001F3CFC">
        <w:rPr>
          <w:rFonts w:eastAsia="MS Mincho"/>
          <w:sz w:val="22"/>
          <w:szCs w:val="22"/>
          <w:lang w:val="pt-PT"/>
        </w:rPr>
        <w:t>REUNIÕES SETORIAIS E ESPECIALIZADAS DO CIDI</w:t>
      </w:r>
      <w:bookmarkEnd w:id="10"/>
    </w:p>
    <w:p w14:paraId="00D47A3B" w14:textId="77777777" w:rsidR="001F3CFC" w:rsidRPr="001F3CFC" w:rsidRDefault="001F3CFC" w:rsidP="001F3CFC">
      <w:pPr>
        <w:numPr>
          <w:ilvl w:val="12"/>
          <w:numId w:val="0"/>
        </w:numPr>
        <w:suppressAutoHyphens/>
        <w:jc w:val="both"/>
        <w:rPr>
          <w:rFonts w:eastAsia="MS Mincho"/>
          <w:spacing w:val="-2"/>
          <w:sz w:val="22"/>
          <w:szCs w:val="22"/>
          <w:lang w:val="pt-PT"/>
        </w:rPr>
      </w:pPr>
    </w:p>
    <w:p w14:paraId="7261D9E9" w14:textId="77777777" w:rsidR="001F3CFC" w:rsidRPr="001F3CFC" w:rsidRDefault="001F3CFC" w:rsidP="001F3CFC">
      <w:pPr>
        <w:snapToGrid w:val="0"/>
        <w:ind w:right="-29" w:firstLine="720"/>
        <w:jc w:val="both"/>
        <w:rPr>
          <w:sz w:val="22"/>
          <w:szCs w:val="22"/>
          <w:u w:val="single"/>
          <w:lang w:val="pt-PT"/>
        </w:rPr>
      </w:pPr>
      <w:r w:rsidRPr="001F3CFC">
        <w:rPr>
          <w:sz w:val="22"/>
          <w:szCs w:val="22"/>
          <w:u w:val="single"/>
          <w:lang w:val="pt-PT"/>
        </w:rPr>
        <w:t>Educação</w:t>
      </w:r>
    </w:p>
    <w:p w14:paraId="2EF1AD7E" w14:textId="77777777" w:rsidR="001F3CFC" w:rsidRPr="001F3CFC" w:rsidRDefault="001F3CFC" w:rsidP="001F3CFC">
      <w:pPr>
        <w:snapToGrid w:val="0"/>
        <w:ind w:right="-29"/>
        <w:jc w:val="both"/>
        <w:rPr>
          <w:sz w:val="22"/>
          <w:szCs w:val="22"/>
          <w:lang w:val="pt-PT"/>
        </w:rPr>
      </w:pPr>
    </w:p>
    <w:p w14:paraId="089984BB" w14:textId="77777777" w:rsidR="001F3CFC" w:rsidRPr="001F3CFC" w:rsidRDefault="001F3CFC" w:rsidP="001F3CFC">
      <w:pPr>
        <w:snapToGrid w:val="0"/>
        <w:ind w:right="-29" w:firstLine="720"/>
        <w:jc w:val="both"/>
        <w:rPr>
          <w:sz w:val="22"/>
          <w:szCs w:val="22"/>
          <w:lang w:val="pt-PT"/>
        </w:rPr>
      </w:pPr>
      <w:r w:rsidRPr="001F3CFC">
        <w:rPr>
          <w:sz w:val="22"/>
          <w:szCs w:val="22"/>
          <w:lang w:val="pt-PT"/>
        </w:rPr>
        <w:t xml:space="preserve">Na Décima Reunião Interamericana de Ministros da Educação, realizada nos dias 8 e 9 de julho de 2019 em Washington, D.C., foi aprovado o Plano de Ação de Antígua e Barbuda: documento CIDI/RME/doc.6/19: </w:t>
      </w:r>
      <w:hyperlink r:id="rId85" w:history="1">
        <w:r w:rsidRPr="001F3CFC">
          <w:rPr>
            <w:color w:val="0563C1" w:themeColor="hyperlink"/>
            <w:sz w:val="22"/>
            <w:szCs w:val="22"/>
            <w:u w:val="single"/>
            <w:lang w:val="pt-PT"/>
          </w:rPr>
          <w:t>Español</w:t>
        </w:r>
      </w:hyperlink>
      <w:r w:rsidRPr="001F3CFC">
        <w:rPr>
          <w:sz w:val="22"/>
          <w:szCs w:val="22"/>
          <w:lang w:val="pt-PT"/>
        </w:rPr>
        <w:t xml:space="preserve"> |</w:t>
      </w:r>
      <w:hyperlink r:id="rId86" w:history="1">
        <w:r w:rsidRPr="001F3CFC">
          <w:rPr>
            <w:color w:val="0563C1" w:themeColor="hyperlink"/>
            <w:sz w:val="22"/>
            <w:szCs w:val="22"/>
            <w:u w:val="single"/>
            <w:lang w:val="pt-PT"/>
          </w:rPr>
          <w:t>English</w:t>
        </w:r>
      </w:hyperlink>
      <w:r w:rsidRPr="001F3CFC">
        <w:rPr>
          <w:sz w:val="22"/>
          <w:szCs w:val="22"/>
          <w:lang w:val="pt-PT"/>
        </w:rPr>
        <w:t xml:space="preserve">. A Reunião concentrou-se no seguinte: compartilhar iniciativas concretas para a implementação da Agenda Educativa Interamericana; aprofundar sinergias entre as iniciativas globais, hemisféricas e sub-regionais de educação; e promover a cooperação intersetorial com outros atores sociais com a finalidade de contribuir para alcançar os objetivos indicados na Agenda 2030 para o Desenvolvimento Sustentável.  O  Relatório final consta no documento CIDI/REMDES/ doc.9/20”: </w:t>
      </w:r>
      <w:hyperlink r:id="rId87" w:history="1">
        <w:r w:rsidRPr="001F3CFC">
          <w:rPr>
            <w:rFonts w:eastAsia="MS Mincho"/>
            <w:color w:val="0000FF"/>
            <w:sz w:val="22"/>
            <w:szCs w:val="22"/>
            <w:u w:val="single"/>
            <w:lang w:val="pt-PT"/>
          </w:rPr>
          <w:t>Español</w:t>
        </w:r>
      </w:hyperlink>
      <w:r w:rsidRPr="001F3CFC">
        <w:rPr>
          <w:rFonts w:eastAsia="MS Mincho"/>
          <w:color w:val="0000FF"/>
          <w:sz w:val="22"/>
          <w:szCs w:val="22"/>
          <w:u w:val="single"/>
          <w:lang w:val="pt-PT"/>
        </w:rPr>
        <w:t xml:space="preserve"> |</w:t>
      </w:r>
      <w:hyperlink r:id="rId88" w:history="1">
        <w:r w:rsidRPr="001F3CFC">
          <w:rPr>
            <w:rFonts w:eastAsia="MS Mincho"/>
            <w:color w:val="0000FF"/>
            <w:sz w:val="22"/>
            <w:szCs w:val="22"/>
            <w:u w:val="single"/>
            <w:lang w:val="pt-PT"/>
          </w:rPr>
          <w:t>English</w:t>
        </w:r>
      </w:hyperlink>
      <w:r w:rsidRPr="001F3CFC">
        <w:rPr>
          <w:sz w:val="22"/>
          <w:szCs w:val="22"/>
          <w:lang w:val="pt-PT"/>
        </w:rPr>
        <w:t> |</w:t>
      </w:r>
      <w:hyperlink r:id="rId89" w:history="1">
        <w:r w:rsidRPr="001F3CFC">
          <w:rPr>
            <w:rFonts w:eastAsia="MS Mincho"/>
            <w:color w:val="0000FF"/>
            <w:sz w:val="22"/>
            <w:szCs w:val="22"/>
            <w:u w:val="single"/>
            <w:lang w:val="pt-PT"/>
          </w:rPr>
          <w:t>Français</w:t>
        </w:r>
      </w:hyperlink>
      <w:r w:rsidRPr="001F3CFC">
        <w:rPr>
          <w:sz w:val="22"/>
          <w:szCs w:val="22"/>
          <w:lang w:val="pt-PT"/>
        </w:rPr>
        <w:t> </w:t>
      </w:r>
      <w:hyperlink r:id="rId90" w:history="1">
        <w:r w:rsidRPr="001F3CFC">
          <w:rPr>
            <w:rFonts w:eastAsia="MS Mincho"/>
            <w:color w:val="0000FF"/>
            <w:sz w:val="22"/>
            <w:szCs w:val="22"/>
            <w:u w:val="single"/>
            <w:lang w:val="pt-PT"/>
          </w:rPr>
          <w:t>Português</w:t>
        </w:r>
      </w:hyperlink>
      <w:r w:rsidRPr="001F3CFC">
        <w:rPr>
          <w:sz w:val="22"/>
          <w:szCs w:val="22"/>
          <w:lang w:val="pt-PT"/>
        </w:rPr>
        <w:t>.</w:t>
      </w:r>
    </w:p>
    <w:p w14:paraId="0485B821" w14:textId="77777777" w:rsidR="001F3CFC" w:rsidRPr="001F3CFC" w:rsidRDefault="001F3CFC" w:rsidP="001F3CFC">
      <w:pPr>
        <w:numPr>
          <w:ilvl w:val="12"/>
          <w:numId w:val="0"/>
        </w:numPr>
        <w:suppressAutoHyphens/>
        <w:jc w:val="both"/>
        <w:rPr>
          <w:rFonts w:eastAsia="MS Mincho"/>
          <w:spacing w:val="-2"/>
          <w:sz w:val="22"/>
          <w:szCs w:val="22"/>
          <w:lang w:val="pt-PT"/>
        </w:rPr>
      </w:pPr>
    </w:p>
    <w:p w14:paraId="18F57453" w14:textId="77777777" w:rsidR="001F3CFC" w:rsidRPr="001F3CFC" w:rsidRDefault="001F3CFC" w:rsidP="001F3CFC">
      <w:pPr>
        <w:ind w:firstLine="720"/>
        <w:jc w:val="both"/>
        <w:textAlignment w:val="baseline"/>
        <w:rPr>
          <w:bCs/>
          <w:color w:val="000000"/>
          <w:sz w:val="22"/>
          <w:szCs w:val="22"/>
          <w:u w:val="single"/>
          <w:lang w:val="pt-PT"/>
        </w:rPr>
      </w:pPr>
      <w:r w:rsidRPr="001F3CFC">
        <w:rPr>
          <w:bCs/>
          <w:color w:val="000000"/>
          <w:sz w:val="22"/>
          <w:szCs w:val="22"/>
          <w:u w:val="single"/>
          <w:lang w:val="pt-PT"/>
        </w:rPr>
        <w:t>Cultura</w:t>
      </w:r>
    </w:p>
    <w:p w14:paraId="1B7C5FAF" w14:textId="77777777" w:rsidR="001F3CFC" w:rsidRPr="001F3CFC" w:rsidRDefault="001F3CFC" w:rsidP="001F3CFC">
      <w:pPr>
        <w:jc w:val="both"/>
        <w:textAlignment w:val="baseline"/>
        <w:rPr>
          <w:bCs/>
          <w:color w:val="000000"/>
          <w:sz w:val="22"/>
          <w:szCs w:val="22"/>
          <w:u w:val="single"/>
          <w:lang w:val="pt-PT"/>
        </w:rPr>
      </w:pPr>
    </w:p>
    <w:p w14:paraId="0D6F73A6" w14:textId="77777777" w:rsidR="001F3CFC" w:rsidRPr="001F3CFC" w:rsidRDefault="001F3CFC" w:rsidP="001F3CFC">
      <w:pPr>
        <w:ind w:firstLine="720"/>
        <w:jc w:val="both"/>
        <w:textAlignment w:val="baseline"/>
        <w:rPr>
          <w:sz w:val="22"/>
          <w:szCs w:val="22"/>
          <w:lang w:val="pt-PT"/>
        </w:rPr>
      </w:pPr>
      <w:r w:rsidRPr="001F3CFC">
        <w:rPr>
          <w:bCs/>
          <w:color w:val="000000"/>
          <w:sz w:val="22"/>
          <w:szCs w:val="22"/>
          <w:lang w:val="pt-PT"/>
        </w:rPr>
        <w:t>A Oitava Reunião de Ministros e Máximas Autoridades de Cultura no âmbito do CIDI, realizada em Barbados, nos dias 19 e 20 de setembro de 2019</w:t>
      </w:r>
      <w:r w:rsidRPr="001F3CFC">
        <w:rPr>
          <w:b/>
          <w:bCs/>
          <w:color w:val="000000"/>
          <w:sz w:val="22"/>
          <w:szCs w:val="22"/>
          <w:lang w:val="pt-PT"/>
        </w:rPr>
        <w:t xml:space="preserve">, </w:t>
      </w:r>
      <w:r w:rsidRPr="001F3CFC">
        <w:rPr>
          <w:sz w:val="22"/>
          <w:szCs w:val="22"/>
          <w:lang w:val="pt-PT"/>
        </w:rPr>
        <w:t xml:space="preserve">contou com a participação de ministros e altas autoridades de 22 Estados membros. As deliberações concentraram-se no “Fortalecimento da economia criativa e do setor da cultura: Reposicionamento do setor da cultura a fim de assegurar o desenvolvimento sustentável”.  O Relatório final consta no documento CIDI/REMIC-VIII/doc.11/20: </w:t>
      </w:r>
      <w:hyperlink r:id="rId91" w:history="1">
        <w:r w:rsidRPr="001F3CFC">
          <w:rPr>
            <w:rFonts w:eastAsia="MS Mincho"/>
            <w:color w:val="0000FF"/>
            <w:sz w:val="22"/>
            <w:szCs w:val="22"/>
            <w:u w:val="single"/>
            <w:lang w:val="pt-PT"/>
          </w:rPr>
          <w:t>Español</w:t>
        </w:r>
      </w:hyperlink>
      <w:r w:rsidRPr="001F3CFC">
        <w:rPr>
          <w:sz w:val="22"/>
          <w:szCs w:val="22"/>
          <w:lang w:val="pt-PT"/>
        </w:rPr>
        <w:t> |</w:t>
      </w:r>
      <w:hyperlink r:id="rId92" w:history="1">
        <w:r w:rsidRPr="001F3CFC">
          <w:rPr>
            <w:rFonts w:eastAsia="MS Mincho"/>
            <w:color w:val="0000FF"/>
            <w:sz w:val="22"/>
            <w:szCs w:val="22"/>
            <w:u w:val="single"/>
            <w:lang w:val="pt-PT"/>
          </w:rPr>
          <w:t>English</w:t>
        </w:r>
      </w:hyperlink>
      <w:r w:rsidRPr="001F3CFC">
        <w:rPr>
          <w:sz w:val="22"/>
          <w:szCs w:val="22"/>
          <w:lang w:val="pt-PT"/>
        </w:rPr>
        <w:t> |</w:t>
      </w:r>
      <w:hyperlink r:id="rId93" w:history="1">
        <w:r w:rsidRPr="001F3CFC">
          <w:rPr>
            <w:rFonts w:eastAsia="MS Mincho"/>
            <w:color w:val="0000FF"/>
            <w:sz w:val="22"/>
            <w:szCs w:val="22"/>
            <w:u w:val="single"/>
            <w:lang w:val="pt-PT"/>
          </w:rPr>
          <w:t>Français</w:t>
        </w:r>
      </w:hyperlink>
      <w:r w:rsidRPr="001F3CFC">
        <w:rPr>
          <w:sz w:val="22"/>
          <w:szCs w:val="22"/>
          <w:lang w:val="pt-PT"/>
        </w:rPr>
        <w:t> |</w:t>
      </w:r>
      <w:hyperlink r:id="rId94" w:history="1">
        <w:r w:rsidRPr="001F3CFC">
          <w:rPr>
            <w:rFonts w:eastAsia="MS Mincho"/>
            <w:color w:val="0000FF"/>
            <w:sz w:val="22"/>
            <w:szCs w:val="22"/>
            <w:u w:val="single"/>
            <w:lang w:val="pt-PT"/>
          </w:rPr>
          <w:t>Português</w:t>
        </w:r>
      </w:hyperlink>
      <w:r w:rsidRPr="001F3CFC">
        <w:rPr>
          <w:sz w:val="22"/>
          <w:szCs w:val="22"/>
          <w:lang w:val="pt-PT"/>
        </w:rPr>
        <w:t>.</w:t>
      </w:r>
    </w:p>
    <w:p w14:paraId="07B46E31" w14:textId="77777777" w:rsidR="001F3CFC" w:rsidRPr="001F3CFC" w:rsidRDefault="001F3CFC" w:rsidP="001F3CFC">
      <w:pPr>
        <w:numPr>
          <w:ilvl w:val="12"/>
          <w:numId w:val="0"/>
        </w:numPr>
        <w:suppressAutoHyphens/>
        <w:jc w:val="both"/>
        <w:rPr>
          <w:rFonts w:eastAsia="MS Mincho"/>
          <w:spacing w:val="-2"/>
          <w:sz w:val="22"/>
          <w:szCs w:val="22"/>
          <w:lang w:val="pt-PT"/>
        </w:rPr>
      </w:pPr>
    </w:p>
    <w:p w14:paraId="2FF3FAD6" w14:textId="77777777" w:rsidR="001F3CFC" w:rsidRPr="001F3CFC" w:rsidRDefault="001F3CFC" w:rsidP="001F3CFC">
      <w:pPr>
        <w:numPr>
          <w:ilvl w:val="12"/>
          <w:numId w:val="0"/>
        </w:numPr>
        <w:suppressAutoHyphens/>
        <w:jc w:val="both"/>
        <w:rPr>
          <w:rFonts w:eastAsia="MS Mincho"/>
          <w:sz w:val="22"/>
          <w:szCs w:val="22"/>
          <w:u w:val="single"/>
          <w:lang w:val="pt-PT"/>
        </w:rPr>
      </w:pPr>
      <w:r w:rsidRPr="001F3CFC">
        <w:rPr>
          <w:color w:val="202124"/>
          <w:sz w:val="22"/>
          <w:szCs w:val="22"/>
          <w:lang w:val="pt-PT"/>
        </w:rPr>
        <w:tab/>
      </w:r>
      <w:r w:rsidRPr="001F3CFC">
        <w:rPr>
          <w:rFonts w:eastAsia="MS Mincho"/>
          <w:sz w:val="22"/>
          <w:szCs w:val="22"/>
          <w:u w:val="single"/>
          <w:lang w:val="pt-PT"/>
        </w:rPr>
        <w:t>Energia</w:t>
      </w:r>
    </w:p>
    <w:p w14:paraId="3DEA9D96" w14:textId="77777777" w:rsidR="001F3CFC" w:rsidRPr="001F3CFC" w:rsidRDefault="001F3CFC" w:rsidP="001F3CFC">
      <w:pPr>
        <w:jc w:val="both"/>
        <w:rPr>
          <w:rFonts w:eastAsia="MS Mincho"/>
          <w:sz w:val="22"/>
          <w:szCs w:val="22"/>
          <w:lang w:val="pt-PT"/>
        </w:rPr>
      </w:pPr>
    </w:p>
    <w:p w14:paraId="7509A450" w14:textId="60709007" w:rsidR="001F3CFC" w:rsidRPr="001F3CFC" w:rsidRDefault="001F3CFC" w:rsidP="001F3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pt-BR"/>
        </w:rPr>
      </w:pPr>
      <w:r>
        <w:rPr>
          <w:color w:val="202124"/>
          <w:sz w:val="22"/>
          <w:szCs w:val="22"/>
          <w:lang w:val="pt-PT"/>
        </w:rPr>
        <w:tab/>
      </w:r>
      <w:r w:rsidRPr="001F3CFC">
        <w:rPr>
          <w:color w:val="202124"/>
          <w:sz w:val="22"/>
          <w:szCs w:val="22"/>
          <w:lang w:val="pt-PT"/>
        </w:rPr>
        <w:t>A Quarta Reunião Ministerial da Aliança de Energia e Clima das Américas (ECPA), realizada em Montego Bay, Jamaica, reuniu ministros de energia e outras autoridades de alto nível de 29 países para discutir "Oportunidades de investimento e resiliência energética" . Durante dois dias, 27 e 28 de fevereiro, as delegações deliberaram sobre questões de integração energética regional, infraestrutura resiliente e o papel do gás natural em um momento em que as energias renováveis ​​estão em alta. Outros temas da mesa foram gênero e energia, mobilidade elétrica, energia sustentável e eficiência energética. Pela primeira vez na série de reuniões ministeriais da ECPA, a agenda também incluiu uma sessão plenária com representantes do setor privado, que falaram sobre como os governos podem lançar as bases para o investimento e inovação em energia. O Banco Mundial e o Banco Interamericano de Desenvolvimento apresentaram opções de financiamento inovadoras disponíveis para os países que pretendem modernizar seus sistemas de energia, mas têm capacidade limitada de endividamento. "Mudar o paradigma energético para atender às crescentes demandas ambientais e sociais por energia limpa e acessível nos dá uma oportunidade única de fortalecer a resiliência da região aos impactos dos preços da energia e construir um futuro energético baseado em recursos indígenas." disse o Secretário-Geral da OEA, Luis Almagro.</w:t>
      </w:r>
    </w:p>
    <w:p w14:paraId="0B1366D6" w14:textId="37604DC7" w:rsidR="001F3CFC" w:rsidRDefault="001F3CFC" w:rsidP="001F3CFC">
      <w:pPr>
        <w:jc w:val="both"/>
        <w:rPr>
          <w:color w:val="202124"/>
          <w:sz w:val="22"/>
          <w:szCs w:val="22"/>
          <w:lang w:val="pt-PT"/>
        </w:rPr>
      </w:pPr>
    </w:p>
    <w:p w14:paraId="2D649115" w14:textId="77777777" w:rsidR="001F3CFC" w:rsidRPr="001F3CFC" w:rsidRDefault="001F3CFC" w:rsidP="00C34FF9">
      <w:pPr>
        <w:keepNext/>
        <w:keepLines/>
        <w:numPr>
          <w:ilvl w:val="2"/>
          <w:numId w:val="25"/>
        </w:numPr>
        <w:tabs>
          <w:tab w:val="clear" w:pos="1080"/>
          <w:tab w:val="num" w:pos="720"/>
        </w:tabs>
        <w:ind w:left="720" w:hanging="720"/>
        <w:jc w:val="both"/>
        <w:outlineLvl w:val="1"/>
        <w:rPr>
          <w:rFonts w:eastAsia="MS Mincho"/>
          <w:spacing w:val="-2"/>
          <w:sz w:val="22"/>
          <w:szCs w:val="22"/>
          <w:lang w:val="pt-PT"/>
        </w:rPr>
      </w:pPr>
      <w:bookmarkStart w:id="11" w:name="_Toc53146789"/>
      <w:r w:rsidRPr="001F3CFC">
        <w:rPr>
          <w:rFonts w:eastAsia="MS Mincho"/>
          <w:sz w:val="22"/>
          <w:szCs w:val="22"/>
          <w:lang w:val="pt-PT"/>
        </w:rPr>
        <w:t>ATIVIDADES</w:t>
      </w:r>
      <w:r w:rsidRPr="001F3CFC">
        <w:rPr>
          <w:rFonts w:eastAsia="MS Mincho"/>
          <w:spacing w:val="-2"/>
          <w:sz w:val="22"/>
          <w:szCs w:val="22"/>
          <w:lang w:val="pt-PT"/>
        </w:rPr>
        <w:t xml:space="preserve"> DE ÓRGÃOS SUBSIDIÁRIOS DO CIDI</w:t>
      </w:r>
      <w:bookmarkEnd w:id="11"/>
      <w:r w:rsidRPr="001F3CFC">
        <w:rPr>
          <w:rFonts w:eastAsia="MS Mincho"/>
          <w:spacing w:val="-2"/>
          <w:sz w:val="22"/>
          <w:szCs w:val="22"/>
          <w:lang w:val="pt-PT"/>
        </w:rPr>
        <w:t xml:space="preserve"> </w:t>
      </w:r>
    </w:p>
    <w:p w14:paraId="061E8D87" w14:textId="77777777" w:rsidR="001F3CFC" w:rsidRPr="001F3CFC" w:rsidRDefault="001F3CFC" w:rsidP="001F3CFC">
      <w:pPr>
        <w:keepNext/>
        <w:keepLines/>
        <w:numPr>
          <w:ilvl w:val="12"/>
          <w:numId w:val="0"/>
        </w:numPr>
        <w:suppressAutoHyphens/>
        <w:jc w:val="both"/>
        <w:rPr>
          <w:rFonts w:eastAsia="MS Mincho"/>
          <w:spacing w:val="-2"/>
          <w:sz w:val="22"/>
          <w:szCs w:val="22"/>
          <w:lang w:val="pt-PT"/>
        </w:rPr>
      </w:pPr>
    </w:p>
    <w:p w14:paraId="5D281EAD" w14:textId="77777777" w:rsidR="001F3CFC" w:rsidRPr="001F3CFC" w:rsidRDefault="001F3CFC" w:rsidP="001F3CFC">
      <w:pPr>
        <w:keepNext/>
        <w:keepLines/>
        <w:numPr>
          <w:ilvl w:val="12"/>
          <w:numId w:val="0"/>
        </w:numPr>
        <w:suppressAutoHyphens/>
        <w:ind w:firstLine="720"/>
        <w:jc w:val="both"/>
        <w:rPr>
          <w:rFonts w:eastAsia="MS Mincho"/>
          <w:sz w:val="22"/>
          <w:szCs w:val="22"/>
          <w:lang w:val="pt-PT"/>
        </w:rPr>
      </w:pPr>
      <w:r w:rsidRPr="001F3CFC">
        <w:rPr>
          <w:rFonts w:eastAsia="MS Mincho"/>
          <w:sz w:val="22"/>
          <w:szCs w:val="22"/>
          <w:lang w:val="pt-PT"/>
        </w:rPr>
        <w:t xml:space="preserve">Adiante apresenta-se um resumo dos trabalhos da Agência Interamericana de Cooperação e Desenvolvimento, das comissões interamericanas, das comissões permanentes e dos grupos de trabalho do CIDI. </w:t>
      </w:r>
    </w:p>
    <w:p w14:paraId="672DBA3F" w14:textId="77777777" w:rsidR="001F3CFC" w:rsidRPr="001F3CFC" w:rsidRDefault="001F3CFC" w:rsidP="001F3CFC">
      <w:pPr>
        <w:numPr>
          <w:ilvl w:val="12"/>
          <w:numId w:val="0"/>
        </w:numPr>
        <w:suppressAutoHyphens/>
        <w:jc w:val="both"/>
        <w:rPr>
          <w:rFonts w:eastAsia="MS Mincho"/>
          <w:sz w:val="22"/>
          <w:szCs w:val="22"/>
          <w:lang w:val="pt-PT"/>
        </w:rPr>
      </w:pPr>
    </w:p>
    <w:p w14:paraId="604EF633" w14:textId="77777777" w:rsidR="001F3CFC" w:rsidRPr="001F3CFC" w:rsidRDefault="001F3CFC" w:rsidP="00942B0A">
      <w:pPr>
        <w:keepNext/>
        <w:keepLines/>
        <w:numPr>
          <w:ilvl w:val="0"/>
          <w:numId w:val="24"/>
        </w:numPr>
        <w:tabs>
          <w:tab w:val="clear" w:pos="1080"/>
          <w:tab w:val="num" w:pos="1440"/>
        </w:tabs>
        <w:suppressAutoHyphens/>
        <w:ind w:left="1440" w:hanging="720"/>
        <w:jc w:val="both"/>
        <w:rPr>
          <w:rFonts w:eastAsia="MS Mincho"/>
          <w:sz w:val="22"/>
          <w:szCs w:val="22"/>
          <w:u w:val="single"/>
          <w:lang w:val="pt-PT"/>
        </w:rPr>
      </w:pPr>
      <w:r w:rsidRPr="001F3CFC">
        <w:rPr>
          <w:rFonts w:eastAsia="MS Mincho"/>
          <w:sz w:val="22"/>
          <w:szCs w:val="22"/>
          <w:u w:val="single"/>
          <w:lang w:val="pt-PT"/>
        </w:rPr>
        <w:t>Agência Interamericana de Cooperação e Desenvolvimento</w:t>
      </w:r>
    </w:p>
    <w:p w14:paraId="5047F145" w14:textId="77777777" w:rsidR="001F3CFC" w:rsidRPr="001F3CFC" w:rsidRDefault="001F3CFC" w:rsidP="001F3CFC">
      <w:pPr>
        <w:numPr>
          <w:ilvl w:val="12"/>
          <w:numId w:val="0"/>
        </w:numPr>
        <w:suppressAutoHyphens/>
        <w:jc w:val="both"/>
        <w:rPr>
          <w:rFonts w:eastAsia="MS Mincho"/>
          <w:sz w:val="22"/>
          <w:szCs w:val="22"/>
          <w:lang w:val="pt-PT"/>
        </w:rPr>
      </w:pPr>
    </w:p>
    <w:p w14:paraId="72FFCFBC" w14:textId="77777777" w:rsidR="001F3CFC" w:rsidRPr="001F3CFC" w:rsidRDefault="001F3CFC" w:rsidP="001F3CFC">
      <w:pPr>
        <w:numPr>
          <w:ilvl w:val="12"/>
          <w:numId w:val="0"/>
        </w:numPr>
        <w:suppressAutoHyphens/>
        <w:ind w:left="720"/>
        <w:jc w:val="both"/>
        <w:rPr>
          <w:rFonts w:eastAsia="MS Mincho"/>
          <w:spacing w:val="-2"/>
          <w:sz w:val="22"/>
          <w:szCs w:val="22"/>
          <w:u w:val="single"/>
          <w:lang w:val="pt-PT"/>
        </w:rPr>
      </w:pPr>
      <w:r w:rsidRPr="001F3CFC">
        <w:rPr>
          <w:rFonts w:eastAsia="MS Mincho"/>
          <w:sz w:val="22"/>
          <w:szCs w:val="22"/>
          <w:lang w:val="pt-PT"/>
        </w:rPr>
        <w:tab/>
        <w:t xml:space="preserve">A Agência Interamericana de Cooperação e Desenvolvimento (AICD) é o órgão subsidiário do CIDI criado para promover, coordenar, administrar e facilitar o planejamento e </w:t>
      </w:r>
      <w:r w:rsidRPr="001F3CFC">
        <w:rPr>
          <w:rFonts w:eastAsia="MS Mincho"/>
          <w:sz w:val="22"/>
          <w:szCs w:val="22"/>
          <w:lang w:val="pt-PT"/>
        </w:rPr>
        <w:lastRenderedPageBreak/>
        <w:t xml:space="preserve">a execução de programas, projetos e atividades no âmbito da Carta da Organização dos Estados Americanos e, em particular, no âmbito do Plano Estratégico de Cooperação Solidária para o Desenvolvimento Integral do CIDI. Estatuto da AICD (documento </w:t>
      </w:r>
      <w:r w:rsidRPr="001F3CFC">
        <w:rPr>
          <w:sz w:val="22"/>
          <w:szCs w:val="22"/>
          <w:lang w:val="pt-PT"/>
        </w:rPr>
        <w:t xml:space="preserve">CIDI/Doc.201/16) </w:t>
      </w:r>
      <w:hyperlink r:id="rId95" w:history="1">
        <w:r w:rsidRPr="001F3CFC">
          <w:rPr>
            <w:color w:val="0000FF"/>
            <w:sz w:val="22"/>
            <w:szCs w:val="22"/>
            <w:u w:val="single"/>
            <w:lang w:val="pt-PT"/>
          </w:rPr>
          <w:t>Español</w:t>
        </w:r>
      </w:hyperlink>
      <w:r w:rsidRPr="001F3CFC">
        <w:rPr>
          <w:sz w:val="22"/>
          <w:szCs w:val="22"/>
          <w:lang w:val="pt-PT"/>
        </w:rPr>
        <w:t xml:space="preserve"> </w:t>
      </w:r>
      <w:hyperlink r:id="rId96" w:history="1">
        <w:r w:rsidRPr="001F3CFC">
          <w:rPr>
            <w:color w:val="0000FF"/>
            <w:sz w:val="22"/>
            <w:szCs w:val="22"/>
            <w:u w:val="single"/>
            <w:lang w:val="pt-PT"/>
          </w:rPr>
          <w:t>English</w:t>
        </w:r>
      </w:hyperlink>
      <w:r w:rsidRPr="001F3CFC">
        <w:rPr>
          <w:sz w:val="22"/>
          <w:szCs w:val="22"/>
          <w:lang w:val="pt-PT"/>
        </w:rPr>
        <w:t xml:space="preserve"> </w:t>
      </w:r>
      <w:hyperlink r:id="rId97" w:history="1">
        <w:r w:rsidRPr="001F3CFC">
          <w:rPr>
            <w:color w:val="0000FF"/>
            <w:sz w:val="22"/>
            <w:szCs w:val="22"/>
            <w:u w:val="single"/>
            <w:lang w:val="pt-PT"/>
          </w:rPr>
          <w:t>Français</w:t>
        </w:r>
      </w:hyperlink>
      <w:r w:rsidRPr="001F3CFC">
        <w:rPr>
          <w:sz w:val="22"/>
          <w:szCs w:val="22"/>
          <w:lang w:val="pt-PT"/>
        </w:rPr>
        <w:t xml:space="preserve"> </w:t>
      </w:r>
      <w:hyperlink r:id="rId98" w:history="1">
        <w:r w:rsidRPr="001F3CFC">
          <w:rPr>
            <w:color w:val="0000FF"/>
            <w:sz w:val="22"/>
            <w:szCs w:val="22"/>
            <w:u w:val="single"/>
            <w:lang w:val="pt-PT"/>
          </w:rPr>
          <w:t>Português</w:t>
        </w:r>
      </w:hyperlink>
    </w:p>
    <w:p w14:paraId="52BF0337" w14:textId="77777777" w:rsidR="00942B0A" w:rsidRDefault="00942B0A" w:rsidP="001F3CFC">
      <w:pPr>
        <w:numPr>
          <w:ilvl w:val="12"/>
          <w:numId w:val="0"/>
        </w:numPr>
        <w:suppressAutoHyphens/>
        <w:jc w:val="both"/>
        <w:rPr>
          <w:rFonts w:eastAsia="MS Mincho"/>
          <w:spacing w:val="-2"/>
          <w:sz w:val="22"/>
          <w:szCs w:val="22"/>
          <w:u w:val="single"/>
          <w:lang w:val="pt-PT"/>
        </w:rPr>
      </w:pPr>
    </w:p>
    <w:p w14:paraId="2D636202" w14:textId="101A0F06" w:rsidR="001F3CFC" w:rsidRPr="001F3CFC" w:rsidRDefault="001F3CFC" w:rsidP="00C34FF9">
      <w:pPr>
        <w:numPr>
          <w:ilvl w:val="12"/>
          <w:numId w:val="0"/>
        </w:numPr>
        <w:suppressAutoHyphens/>
        <w:ind w:left="720" w:firstLine="720"/>
        <w:jc w:val="both"/>
        <w:rPr>
          <w:rFonts w:eastAsia="MS Mincho"/>
          <w:sz w:val="22"/>
          <w:szCs w:val="22"/>
          <w:lang w:val="pt-PT"/>
        </w:rPr>
      </w:pPr>
      <w:r w:rsidRPr="001F3CFC">
        <w:rPr>
          <w:rFonts w:eastAsia="MS Mincho"/>
          <w:sz w:val="22"/>
          <w:szCs w:val="22"/>
          <w:lang w:val="pt-PT"/>
        </w:rPr>
        <w:t>A AICD tem as seguintes funções:</w:t>
      </w:r>
    </w:p>
    <w:p w14:paraId="58B3C163" w14:textId="64A35AC8" w:rsidR="001F3CFC" w:rsidRDefault="001F3CFC" w:rsidP="001F3CFC">
      <w:pPr>
        <w:jc w:val="both"/>
        <w:rPr>
          <w:rFonts w:eastAsia="MS Mincho"/>
          <w:strike/>
          <w:sz w:val="22"/>
          <w:szCs w:val="22"/>
          <w:lang w:val="pt-PT"/>
        </w:rPr>
      </w:pPr>
    </w:p>
    <w:p w14:paraId="2711E825" w14:textId="2D71756C" w:rsidR="001F3CFC" w:rsidRPr="001F3CFC" w:rsidRDefault="001F3CFC" w:rsidP="00942B0A">
      <w:pPr>
        <w:tabs>
          <w:tab w:val="left" w:pos="720"/>
          <w:tab w:val="left" w:pos="2160"/>
          <w:tab w:val="left" w:pos="2880"/>
          <w:tab w:val="left" w:pos="3600"/>
        </w:tabs>
        <w:ind w:left="2160" w:hanging="720"/>
        <w:jc w:val="both"/>
        <w:rPr>
          <w:rFonts w:eastAsia="MS Mincho"/>
          <w:sz w:val="22"/>
          <w:szCs w:val="22"/>
          <w:lang w:val="pt-BR"/>
        </w:rPr>
      </w:pPr>
      <w:r w:rsidRPr="001F3CFC">
        <w:rPr>
          <w:rFonts w:eastAsia="MS Mincho"/>
          <w:sz w:val="22"/>
          <w:szCs w:val="22"/>
          <w:lang w:val="pt-BR"/>
        </w:rPr>
        <w:t>1.</w:t>
      </w:r>
      <w:r w:rsidRPr="001F3CFC">
        <w:rPr>
          <w:rFonts w:eastAsia="MS Mincho"/>
          <w:sz w:val="22"/>
          <w:szCs w:val="22"/>
          <w:lang w:val="pt-BR"/>
        </w:rPr>
        <w:tab/>
      </w:r>
      <w:r>
        <w:rPr>
          <w:rFonts w:eastAsia="MS Mincho"/>
          <w:sz w:val="22"/>
          <w:szCs w:val="22"/>
          <w:lang w:val="pt-BR"/>
        </w:rPr>
        <w:t>A</w:t>
      </w:r>
      <w:r w:rsidRPr="001F3CFC">
        <w:rPr>
          <w:sz w:val="22"/>
          <w:szCs w:val="22"/>
          <w:lang w:val="pt-BR"/>
        </w:rPr>
        <w:t>dministrar, avaliar e supervisionar as atividades de cooperação solidária estabelecidas no âmbito do Plano Estratégico e de seus programas interamericanos aprovados pelo CIDI;</w:t>
      </w:r>
    </w:p>
    <w:p w14:paraId="75039646" w14:textId="5A474A59" w:rsidR="001F3CFC" w:rsidRPr="001F3CFC" w:rsidRDefault="001F3CFC" w:rsidP="00942B0A">
      <w:pPr>
        <w:tabs>
          <w:tab w:val="left" w:pos="720"/>
          <w:tab w:val="left" w:pos="2160"/>
          <w:tab w:val="left" w:pos="2880"/>
          <w:tab w:val="left" w:pos="3600"/>
        </w:tabs>
        <w:ind w:left="2160" w:hanging="720"/>
        <w:jc w:val="both"/>
        <w:rPr>
          <w:rFonts w:eastAsia="MS Mincho"/>
          <w:sz w:val="22"/>
          <w:szCs w:val="22"/>
          <w:lang w:val="pt-BR"/>
        </w:rPr>
      </w:pPr>
      <w:r w:rsidRPr="001F3CFC">
        <w:rPr>
          <w:rFonts w:eastAsia="MS Mincho"/>
          <w:sz w:val="22"/>
          <w:szCs w:val="22"/>
          <w:lang w:val="pt-BR"/>
        </w:rPr>
        <w:t>2.</w:t>
      </w:r>
      <w:r w:rsidRPr="001F3CFC">
        <w:rPr>
          <w:rFonts w:eastAsia="MS Mincho"/>
          <w:sz w:val="22"/>
          <w:szCs w:val="22"/>
          <w:lang w:val="pt-BR"/>
        </w:rPr>
        <w:tab/>
      </w:r>
      <w:r>
        <w:rPr>
          <w:rFonts w:eastAsia="MS Mincho"/>
          <w:sz w:val="22"/>
          <w:szCs w:val="22"/>
          <w:lang w:val="pt-BR"/>
        </w:rPr>
        <w:t>A</w:t>
      </w:r>
      <w:r w:rsidRPr="001F3CFC">
        <w:rPr>
          <w:sz w:val="22"/>
          <w:szCs w:val="22"/>
          <w:lang w:val="pt-BR"/>
        </w:rPr>
        <w:t>dministrar e supervisionar os programas de bolsas de estudo e treinamento da OEA;</w:t>
      </w:r>
    </w:p>
    <w:p w14:paraId="25A8FC88" w14:textId="32DCDECD" w:rsidR="001F3CFC" w:rsidRPr="001F3CFC" w:rsidRDefault="001F3CFC" w:rsidP="00942B0A">
      <w:pPr>
        <w:tabs>
          <w:tab w:val="left" w:pos="720"/>
          <w:tab w:val="left" w:pos="2160"/>
          <w:tab w:val="left" w:pos="2880"/>
          <w:tab w:val="left" w:pos="3600"/>
        </w:tabs>
        <w:ind w:left="2160" w:hanging="720"/>
        <w:jc w:val="both"/>
        <w:rPr>
          <w:rFonts w:eastAsia="MS Mincho"/>
          <w:sz w:val="22"/>
          <w:szCs w:val="22"/>
          <w:lang w:val="pt-BR"/>
        </w:rPr>
      </w:pPr>
      <w:r w:rsidRPr="001F3CFC">
        <w:rPr>
          <w:rFonts w:eastAsia="MS Mincho"/>
          <w:sz w:val="22"/>
          <w:szCs w:val="22"/>
          <w:lang w:val="pt-BR"/>
        </w:rPr>
        <w:t>3.</w:t>
      </w:r>
      <w:r w:rsidRPr="001F3CFC">
        <w:rPr>
          <w:rFonts w:eastAsia="MS Mincho"/>
          <w:sz w:val="22"/>
          <w:szCs w:val="22"/>
          <w:lang w:val="pt-BR"/>
        </w:rPr>
        <w:tab/>
      </w:r>
      <w:r w:rsidR="00852D32">
        <w:rPr>
          <w:rFonts w:eastAsia="MS Mincho"/>
          <w:sz w:val="22"/>
          <w:szCs w:val="22"/>
          <w:lang w:val="pt-BR"/>
        </w:rPr>
        <w:t>D</w:t>
      </w:r>
      <w:r w:rsidRPr="001F3CFC">
        <w:rPr>
          <w:sz w:val="22"/>
          <w:szCs w:val="22"/>
          <w:lang w:val="pt-BR"/>
        </w:rPr>
        <w:t>esenvolver e estabelecer relações de cooperação com os Observadores Permanentes, outros Estados e organizações nacionais e internacionais, em matéria de atividades de cooperação solidária para o desenvolvimento;</w:t>
      </w:r>
    </w:p>
    <w:p w14:paraId="5EECC60B" w14:textId="3FB32700" w:rsidR="001F3CFC" w:rsidRPr="001F3CFC" w:rsidRDefault="001F3CFC" w:rsidP="00942B0A">
      <w:pPr>
        <w:tabs>
          <w:tab w:val="left" w:pos="720"/>
          <w:tab w:val="left" w:pos="2160"/>
          <w:tab w:val="left" w:pos="2880"/>
          <w:tab w:val="left" w:pos="3600"/>
        </w:tabs>
        <w:ind w:left="2160" w:hanging="720"/>
        <w:jc w:val="both"/>
        <w:rPr>
          <w:rFonts w:eastAsia="MS Mincho"/>
          <w:sz w:val="22"/>
          <w:szCs w:val="22"/>
          <w:lang w:val="pt-BR"/>
        </w:rPr>
      </w:pPr>
      <w:r w:rsidRPr="001F3CFC">
        <w:rPr>
          <w:rFonts w:eastAsia="MS Mincho"/>
          <w:sz w:val="22"/>
          <w:szCs w:val="22"/>
          <w:lang w:val="pt-BR"/>
        </w:rPr>
        <w:t>4.</w:t>
      </w:r>
      <w:r w:rsidRPr="001F3CFC">
        <w:rPr>
          <w:rFonts w:eastAsia="MS Mincho"/>
          <w:sz w:val="22"/>
          <w:szCs w:val="22"/>
          <w:lang w:val="pt-BR"/>
        </w:rPr>
        <w:tab/>
      </w:r>
      <w:r>
        <w:rPr>
          <w:rFonts w:eastAsia="MS Mincho"/>
          <w:sz w:val="22"/>
          <w:szCs w:val="22"/>
          <w:lang w:val="pt-BR"/>
        </w:rPr>
        <w:t>A</w:t>
      </w:r>
      <w:r w:rsidRPr="001F3CFC">
        <w:rPr>
          <w:sz w:val="22"/>
          <w:szCs w:val="22"/>
          <w:lang w:val="pt-BR"/>
        </w:rPr>
        <w:t>dministrar e prestar contas dos recursos do FEMCIDI e de outros fundos captados pela AICD e confiados a ela;</w:t>
      </w:r>
    </w:p>
    <w:p w14:paraId="3C768FA1" w14:textId="4E1589CD" w:rsidR="001F3CFC" w:rsidRPr="001F3CFC" w:rsidRDefault="001F3CFC" w:rsidP="00942B0A">
      <w:pPr>
        <w:tabs>
          <w:tab w:val="left" w:pos="720"/>
          <w:tab w:val="left" w:pos="2160"/>
          <w:tab w:val="left" w:pos="2880"/>
          <w:tab w:val="left" w:pos="3600"/>
        </w:tabs>
        <w:ind w:left="2160" w:hanging="720"/>
        <w:jc w:val="both"/>
        <w:rPr>
          <w:rFonts w:eastAsia="MS Mincho"/>
          <w:sz w:val="22"/>
          <w:szCs w:val="22"/>
          <w:lang w:val="pt-BR"/>
        </w:rPr>
      </w:pPr>
      <w:r w:rsidRPr="001F3CFC">
        <w:rPr>
          <w:rFonts w:eastAsia="MS Mincho"/>
          <w:sz w:val="22"/>
          <w:szCs w:val="22"/>
          <w:lang w:val="pt-BR"/>
        </w:rPr>
        <w:t>5.</w:t>
      </w:r>
      <w:r w:rsidRPr="001F3CFC">
        <w:rPr>
          <w:rFonts w:eastAsia="MS Mincho"/>
          <w:sz w:val="22"/>
          <w:szCs w:val="22"/>
          <w:lang w:val="pt-BR"/>
        </w:rPr>
        <w:tab/>
      </w:r>
      <w:r w:rsidR="00852D32">
        <w:rPr>
          <w:rFonts w:eastAsia="MS Mincho"/>
          <w:sz w:val="22"/>
          <w:szCs w:val="22"/>
          <w:lang w:val="pt-BR"/>
        </w:rPr>
        <w:t>G</w:t>
      </w:r>
      <w:r w:rsidRPr="001F3CFC">
        <w:rPr>
          <w:sz w:val="22"/>
          <w:szCs w:val="22"/>
          <w:lang w:val="pt-BR"/>
        </w:rPr>
        <w:t>erir a captação de recursos financeiros, técnicos e de outra natureza com vistas a fortalecer as atividades de cooperação solidária;</w:t>
      </w:r>
    </w:p>
    <w:p w14:paraId="69DE8D7C" w14:textId="7468034F" w:rsidR="001F3CFC" w:rsidRDefault="001F3CFC" w:rsidP="00942B0A">
      <w:pPr>
        <w:tabs>
          <w:tab w:val="left" w:pos="2160"/>
        </w:tabs>
        <w:ind w:left="2160" w:hanging="720"/>
        <w:jc w:val="both"/>
        <w:rPr>
          <w:rFonts w:eastAsia="MS Mincho"/>
          <w:strike/>
          <w:sz w:val="22"/>
          <w:szCs w:val="22"/>
          <w:lang w:val="pt-PT"/>
        </w:rPr>
      </w:pPr>
      <w:r w:rsidRPr="001F3CFC">
        <w:rPr>
          <w:rFonts w:eastAsia="MS Mincho"/>
          <w:sz w:val="22"/>
          <w:szCs w:val="22"/>
          <w:lang w:val="pt-BR"/>
        </w:rPr>
        <w:t>6.</w:t>
      </w:r>
      <w:r w:rsidRPr="001F3CFC">
        <w:rPr>
          <w:rFonts w:eastAsia="MS Mincho"/>
          <w:sz w:val="22"/>
          <w:szCs w:val="22"/>
          <w:lang w:val="pt-BR"/>
        </w:rPr>
        <w:tab/>
      </w:r>
      <w:r>
        <w:rPr>
          <w:rFonts w:eastAsia="MS Mincho"/>
          <w:sz w:val="22"/>
          <w:szCs w:val="22"/>
          <w:lang w:val="pt-BR"/>
        </w:rPr>
        <w:t>A</w:t>
      </w:r>
      <w:r w:rsidRPr="001F3CFC">
        <w:rPr>
          <w:sz w:val="22"/>
          <w:szCs w:val="22"/>
          <w:lang w:val="pt-BR"/>
        </w:rPr>
        <w:t>provar, em conformidade com o artigo 9 deste Estatuto, e o programa e as diretrizes programáticas e de política adotadas pelo CIDI, o método de execução das atividades de cooperação solidária e determinar seu nível de financiamento, procurando fazer com que os recursos de cooperação colocados à disposição da AICD sejam utilizados para atender às necessidades mais urgentes dos Estados membros, em particular daqueles de economias menores e menor desenvolvimento relativo</w:t>
      </w:r>
      <w:r w:rsidR="00852D32">
        <w:rPr>
          <w:sz w:val="22"/>
          <w:szCs w:val="22"/>
          <w:lang w:val="pt-BR"/>
        </w:rPr>
        <w:t>.</w:t>
      </w:r>
    </w:p>
    <w:p w14:paraId="7CCC0B5D" w14:textId="77777777" w:rsidR="001F3CFC" w:rsidRPr="001F3CFC" w:rsidRDefault="001F3CFC" w:rsidP="001F3CFC">
      <w:pPr>
        <w:jc w:val="both"/>
        <w:rPr>
          <w:rFonts w:eastAsia="MS Mincho"/>
          <w:strike/>
          <w:sz w:val="22"/>
          <w:szCs w:val="22"/>
          <w:lang w:val="pt-PT"/>
        </w:rPr>
      </w:pPr>
    </w:p>
    <w:p w14:paraId="030EEAEE" w14:textId="77777777" w:rsidR="001F3CFC" w:rsidRPr="001F3CFC" w:rsidRDefault="001F3CFC" w:rsidP="001F3CFC">
      <w:pPr>
        <w:numPr>
          <w:ilvl w:val="12"/>
          <w:numId w:val="0"/>
        </w:numPr>
        <w:suppressAutoHyphens/>
        <w:ind w:left="720" w:firstLine="720"/>
        <w:jc w:val="both"/>
        <w:rPr>
          <w:color w:val="0000FF"/>
          <w:sz w:val="22"/>
          <w:szCs w:val="22"/>
          <w:u w:val="single"/>
          <w:lang w:val="pt-PT"/>
        </w:rPr>
      </w:pPr>
      <w:r w:rsidRPr="001F3CFC">
        <w:rPr>
          <w:rFonts w:eastAsia="MS Mincho"/>
          <w:sz w:val="22"/>
          <w:szCs w:val="22"/>
          <w:lang w:val="pt-PT"/>
        </w:rPr>
        <w:t xml:space="preserve">A Junta Diretora da AICD é integrada por nove Estados membros da Organização dos Estados Americanos eleitos pelo CIDI, observando, conforme estabelecido no artigo 77 da Carta, os princípios de rotação e de equitativa representação geográfica, e garantindo que nenhum Estado membro seja excluído da oportunidade de ser eleito membro da Junta e que todas as regiões tenham a oportunidade de estar sempre representadas.  Regulamento da Junta Diretora da AICD documento </w:t>
      </w:r>
      <w:r w:rsidRPr="001F3CFC">
        <w:rPr>
          <w:sz w:val="22"/>
          <w:szCs w:val="22"/>
          <w:lang w:val="pt-PT"/>
        </w:rPr>
        <w:t xml:space="preserve">CIDI/Doc.202/16 corr.1) </w:t>
      </w:r>
      <w:hyperlink r:id="rId99" w:history="1">
        <w:r w:rsidRPr="001F3CFC">
          <w:rPr>
            <w:color w:val="0000FF"/>
            <w:sz w:val="22"/>
            <w:szCs w:val="22"/>
            <w:u w:val="single"/>
            <w:lang w:val="pt-PT"/>
          </w:rPr>
          <w:t>Español</w:t>
        </w:r>
      </w:hyperlink>
      <w:r w:rsidRPr="001F3CFC">
        <w:rPr>
          <w:sz w:val="22"/>
          <w:szCs w:val="22"/>
          <w:lang w:val="pt-PT"/>
        </w:rPr>
        <w:t xml:space="preserve"> </w:t>
      </w:r>
      <w:hyperlink r:id="rId100" w:history="1">
        <w:r w:rsidRPr="001F3CFC">
          <w:rPr>
            <w:color w:val="0000FF"/>
            <w:sz w:val="22"/>
            <w:szCs w:val="22"/>
            <w:u w:val="single"/>
            <w:lang w:val="pt-PT"/>
          </w:rPr>
          <w:t>English</w:t>
        </w:r>
      </w:hyperlink>
      <w:r w:rsidRPr="001F3CFC">
        <w:rPr>
          <w:sz w:val="22"/>
          <w:szCs w:val="22"/>
          <w:lang w:val="pt-PT"/>
        </w:rPr>
        <w:t xml:space="preserve"> </w:t>
      </w:r>
      <w:hyperlink r:id="rId101" w:history="1">
        <w:r w:rsidRPr="001F3CFC">
          <w:rPr>
            <w:color w:val="0000FF"/>
            <w:sz w:val="22"/>
            <w:szCs w:val="22"/>
            <w:u w:val="single"/>
            <w:lang w:val="pt-PT"/>
          </w:rPr>
          <w:t>Français</w:t>
        </w:r>
      </w:hyperlink>
      <w:r w:rsidRPr="001F3CFC">
        <w:rPr>
          <w:sz w:val="22"/>
          <w:szCs w:val="22"/>
          <w:lang w:val="pt-PT"/>
        </w:rPr>
        <w:t xml:space="preserve"> </w:t>
      </w:r>
      <w:hyperlink r:id="rId102" w:history="1">
        <w:r w:rsidRPr="001F3CFC">
          <w:rPr>
            <w:color w:val="0000FF"/>
            <w:sz w:val="22"/>
            <w:szCs w:val="22"/>
            <w:u w:val="single"/>
            <w:lang w:val="pt-PT"/>
          </w:rPr>
          <w:t>Português</w:t>
        </w:r>
      </w:hyperlink>
    </w:p>
    <w:p w14:paraId="6E575884" w14:textId="77777777" w:rsidR="001F3CFC" w:rsidRPr="001F3CFC" w:rsidRDefault="001F3CFC" w:rsidP="001F3CFC">
      <w:pPr>
        <w:numPr>
          <w:ilvl w:val="12"/>
          <w:numId w:val="0"/>
        </w:numPr>
        <w:suppressAutoHyphens/>
        <w:jc w:val="both"/>
        <w:rPr>
          <w:rFonts w:eastAsia="MS Mincho"/>
          <w:sz w:val="22"/>
          <w:szCs w:val="22"/>
          <w:lang w:val="pt-PT"/>
        </w:rPr>
      </w:pPr>
    </w:p>
    <w:p w14:paraId="27EBB8AB" w14:textId="77777777" w:rsidR="001F3CFC" w:rsidRPr="001F3CFC" w:rsidRDefault="001F3CFC" w:rsidP="001F3CFC">
      <w:pPr>
        <w:ind w:left="2520" w:hanging="1800"/>
        <w:jc w:val="both"/>
        <w:rPr>
          <w:rFonts w:eastAsia="MS Mincho"/>
          <w:sz w:val="22"/>
          <w:szCs w:val="22"/>
          <w:lang w:val="pt-PT"/>
        </w:rPr>
      </w:pPr>
      <w:r w:rsidRPr="001F3CFC">
        <w:rPr>
          <w:rFonts w:eastAsia="MS Mincho"/>
          <w:sz w:val="22"/>
          <w:szCs w:val="22"/>
          <w:u w:val="single"/>
          <w:lang w:val="pt-PT"/>
        </w:rPr>
        <w:t>Presidente</w:t>
      </w:r>
      <w:r w:rsidRPr="001F3CFC">
        <w:rPr>
          <w:rFonts w:eastAsia="MS Mincho"/>
          <w:sz w:val="22"/>
          <w:szCs w:val="22"/>
          <w:lang w:val="pt-PT"/>
        </w:rPr>
        <w:t>:</w:t>
      </w:r>
      <w:r w:rsidRPr="001F3CFC">
        <w:rPr>
          <w:rFonts w:eastAsia="MS Mincho"/>
          <w:sz w:val="22"/>
          <w:szCs w:val="22"/>
          <w:lang w:val="pt-PT"/>
        </w:rPr>
        <w:tab/>
        <w:t>Embaixadora Luz Elena Baños Rivas, Representante Permanente do México junto à OEA</w:t>
      </w:r>
    </w:p>
    <w:p w14:paraId="19183424" w14:textId="77777777" w:rsidR="001F3CFC" w:rsidRPr="001F3CFC" w:rsidRDefault="001F3CFC" w:rsidP="001F3CFC">
      <w:pPr>
        <w:jc w:val="both"/>
        <w:rPr>
          <w:rFonts w:eastAsia="MS Mincho"/>
          <w:sz w:val="22"/>
          <w:szCs w:val="22"/>
          <w:lang w:val="pt-PT"/>
        </w:rPr>
      </w:pPr>
    </w:p>
    <w:p w14:paraId="50950F83" w14:textId="77777777" w:rsidR="001F3CFC" w:rsidRPr="001F3CFC" w:rsidRDefault="001F3CFC" w:rsidP="001F3CFC">
      <w:pPr>
        <w:ind w:left="2520" w:hanging="1800"/>
        <w:jc w:val="both"/>
        <w:rPr>
          <w:color w:val="000000"/>
          <w:sz w:val="22"/>
          <w:szCs w:val="22"/>
          <w:lang w:val="pt-PT"/>
        </w:rPr>
      </w:pPr>
      <w:r w:rsidRPr="001F3CFC">
        <w:rPr>
          <w:rFonts w:eastAsia="MS Mincho"/>
          <w:sz w:val="22"/>
          <w:szCs w:val="22"/>
          <w:u w:val="single"/>
          <w:lang w:val="pt-PT"/>
        </w:rPr>
        <w:t>Vice-Presidente</w:t>
      </w:r>
      <w:r w:rsidRPr="001F3CFC">
        <w:rPr>
          <w:rFonts w:eastAsia="MS Mincho"/>
          <w:sz w:val="22"/>
          <w:szCs w:val="22"/>
          <w:lang w:val="pt-PT"/>
        </w:rPr>
        <w:t>:</w:t>
      </w:r>
      <w:r w:rsidRPr="001F3CFC">
        <w:rPr>
          <w:rFonts w:eastAsia="MS Mincho"/>
          <w:sz w:val="22"/>
          <w:szCs w:val="22"/>
          <w:lang w:val="pt-PT"/>
        </w:rPr>
        <w:tab/>
        <w:t>E</w:t>
      </w:r>
      <w:r w:rsidRPr="001F3CFC">
        <w:rPr>
          <w:color w:val="000000"/>
          <w:sz w:val="22"/>
          <w:szCs w:val="22"/>
          <w:lang w:val="pt-PT"/>
        </w:rPr>
        <w:t xml:space="preserve">ngenheira Verónica Olivares, Diretora-Geral de Cooperação do Ministério das Relações Exteriores de El Salvador </w:t>
      </w:r>
    </w:p>
    <w:p w14:paraId="0180E48B" w14:textId="77777777" w:rsidR="001F3CFC" w:rsidRPr="001F3CFC" w:rsidRDefault="001F3CFC" w:rsidP="001F3CFC">
      <w:pPr>
        <w:jc w:val="both"/>
        <w:rPr>
          <w:iCs/>
          <w:color w:val="000000"/>
          <w:sz w:val="22"/>
          <w:szCs w:val="22"/>
          <w:lang w:val="pt-PT"/>
        </w:rPr>
      </w:pPr>
    </w:p>
    <w:p w14:paraId="48CC54B4" w14:textId="77777777" w:rsidR="001F3CFC" w:rsidRPr="001F3CFC" w:rsidRDefault="001F3CFC" w:rsidP="001F3CFC">
      <w:pPr>
        <w:ind w:left="2520" w:hanging="1800"/>
        <w:jc w:val="both"/>
        <w:rPr>
          <w:iCs/>
          <w:color w:val="000000"/>
          <w:sz w:val="22"/>
          <w:szCs w:val="22"/>
          <w:lang w:val="pt-PT"/>
        </w:rPr>
      </w:pPr>
      <w:r w:rsidRPr="001F3CFC">
        <w:rPr>
          <w:iCs/>
          <w:color w:val="000000"/>
          <w:sz w:val="22"/>
          <w:szCs w:val="22"/>
          <w:u w:val="single"/>
          <w:lang w:val="pt-PT"/>
        </w:rPr>
        <w:t>Membros</w:t>
      </w:r>
      <w:r w:rsidRPr="001F3CFC">
        <w:rPr>
          <w:iCs/>
          <w:color w:val="000000"/>
          <w:sz w:val="22"/>
          <w:szCs w:val="22"/>
          <w:lang w:val="pt-PT"/>
        </w:rPr>
        <w:t xml:space="preserve">: </w:t>
      </w:r>
      <w:r w:rsidRPr="001F3CFC">
        <w:rPr>
          <w:iCs/>
          <w:color w:val="000000"/>
          <w:sz w:val="22"/>
          <w:szCs w:val="22"/>
          <w:lang w:val="pt-PT"/>
        </w:rPr>
        <w:tab/>
        <w:t>Argentina, Bahamas, Brasil, Costa Rica, Equador, El Salvador, Estados Unidos, México e Panamá</w:t>
      </w:r>
    </w:p>
    <w:p w14:paraId="61DA5DAC" w14:textId="77777777" w:rsidR="001F3CFC" w:rsidRPr="001F3CFC" w:rsidRDefault="001F3CFC" w:rsidP="001F3CFC">
      <w:pPr>
        <w:jc w:val="both"/>
        <w:rPr>
          <w:iCs/>
          <w:color w:val="000000"/>
          <w:sz w:val="22"/>
          <w:szCs w:val="22"/>
          <w:u w:val="single"/>
          <w:lang w:val="pt-PT"/>
        </w:rPr>
      </w:pPr>
    </w:p>
    <w:p w14:paraId="11488473" w14:textId="77777777" w:rsidR="001F3CFC" w:rsidRPr="001F3CFC" w:rsidRDefault="001F3CFC" w:rsidP="001F3CFC">
      <w:pPr>
        <w:numPr>
          <w:ilvl w:val="12"/>
          <w:numId w:val="0"/>
        </w:numPr>
        <w:suppressAutoHyphens/>
        <w:ind w:left="720" w:firstLine="720"/>
        <w:jc w:val="both"/>
        <w:rPr>
          <w:sz w:val="22"/>
          <w:szCs w:val="22"/>
          <w:lang w:val="pt-PT"/>
        </w:rPr>
      </w:pPr>
      <w:r w:rsidRPr="001F3CFC">
        <w:rPr>
          <w:sz w:val="22"/>
          <w:szCs w:val="22"/>
          <w:lang w:val="pt-PT"/>
        </w:rPr>
        <w:t>Durante o ano a Junta Diretora da AICD realizou três reuniões formais e uma informal. Entre os principais temas abordados e decisões tomadas, cabe assinalar o seguinte:</w:t>
      </w:r>
    </w:p>
    <w:p w14:paraId="260DF803" w14:textId="77777777" w:rsidR="001F3CFC" w:rsidRPr="001F3CFC" w:rsidRDefault="001F3CFC" w:rsidP="001F3CFC">
      <w:pPr>
        <w:numPr>
          <w:ilvl w:val="12"/>
          <w:numId w:val="0"/>
        </w:numPr>
        <w:suppressAutoHyphens/>
        <w:jc w:val="both"/>
        <w:rPr>
          <w:sz w:val="22"/>
          <w:szCs w:val="22"/>
          <w:lang w:val="pt-PT"/>
        </w:rPr>
      </w:pPr>
    </w:p>
    <w:p w14:paraId="00F04277" w14:textId="77777777" w:rsidR="001F3CFC" w:rsidRPr="001F3CFC" w:rsidRDefault="001F3CFC" w:rsidP="001F3CFC">
      <w:pPr>
        <w:ind w:left="1440"/>
        <w:jc w:val="both"/>
        <w:rPr>
          <w:rFonts w:eastAsia="MS Mincho"/>
          <w:sz w:val="22"/>
          <w:szCs w:val="22"/>
          <w:u w:val="single"/>
          <w:lang w:val="pt-PT"/>
        </w:rPr>
      </w:pPr>
      <w:r w:rsidRPr="001F3CFC">
        <w:rPr>
          <w:rFonts w:eastAsia="MS Mincho"/>
          <w:sz w:val="22"/>
          <w:szCs w:val="22"/>
          <w:u w:val="single"/>
          <w:lang w:val="pt-PT"/>
        </w:rPr>
        <w:t xml:space="preserve">Cooperação para o Desenvolvimento: </w:t>
      </w:r>
    </w:p>
    <w:p w14:paraId="1C328BA0" w14:textId="77777777" w:rsidR="001F3CFC" w:rsidRPr="001F3CFC" w:rsidRDefault="001F3CFC" w:rsidP="001F3CFC">
      <w:pPr>
        <w:numPr>
          <w:ilvl w:val="12"/>
          <w:numId w:val="0"/>
        </w:numPr>
        <w:suppressAutoHyphens/>
        <w:jc w:val="both"/>
        <w:rPr>
          <w:sz w:val="22"/>
          <w:szCs w:val="22"/>
          <w:lang w:val="pt-PT"/>
        </w:rPr>
      </w:pPr>
    </w:p>
    <w:p w14:paraId="5A233C09" w14:textId="32B846EC" w:rsidR="001F3CFC" w:rsidRPr="001F3CFC" w:rsidRDefault="001F3CFC" w:rsidP="001F3CFC">
      <w:pPr>
        <w:numPr>
          <w:ilvl w:val="0"/>
          <w:numId w:val="32"/>
        </w:numPr>
        <w:suppressAutoHyphens/>
        <w:ind w:left="2160" w:hanging="720"/>
        <w:contextualSpacing/>
        <w:jc w:val="both"/>
        <w:rPr>
          <w:rFonts w:eastAsia="Cambria"/>
          <w:sz w:val="22"/>
          <w:szCs w:val="22"/>
          <w:lang w:val="pt-PT"/>
        </w:rPr>
      </w:pPr>
      <w:r w:rsidRPr="001F3CFC">
        <w:rPr>
          <w:rFonts w:eastAsia="Cambria"/>
          <w:sz w:val="22"/>
          <w:szCs w:val="22"/>
          <w:lang w:val="pt-PT"/>
        </w:rPr>
        <w:t xml:space="preserve">Reunião Técnica sobre Cooperação para o Desenvolvimento: Acompanhamento da Segunda Reunião Especializada do CIDI de Altas </w:t>
      </w:r>
      <w:r w:rsidRPr="001F3CFC">
        <w:rPr>
          <w:rFonts w:eastAsia="Cambria"/>
          <w:sz w:val="22"/>
          <w:szCs w:val="22"/>
          <w:lang w:val="pt-PT"/>
        </w:rPr>
        <w:lastRenderedPageBreak/>
        <w:t xml:space="preserve">Autoridades de Cooperação, realizada em 31 de outubro e 1º de novembro de 2019. Resumo Executivo documento AICD/JD/doc.174/20: </w:t>
      </w:r>
      <w:hyperlink r:id="rId103" w:history="1">
        <w:r w:rsidRPr="001F3CFC">
          <w:rPr>
            <w:color w:val="1F4E79" w:themeColor="accent1" w:themeShade="80"/>
            <w:sz w:val="22"/>
            <w:szCs w:val="22"/>
            <w:u w:val="single"/>
            <w:shd w:val="clear" w:color="auto" w:fill="FFFFFF"/>
            <w:lang w:val="pt-PT"/>
          </w:rPr>
          <w:t>Español</w:t>
        </w:r>
      </w:hyperlink>
      <w:r w:rsidRPr="001F3CFC">
        <w:rPr>
          <w:color w:val="1F4E79" w:themeColor="accent1" w:themeShade="80"/>
          <w:sz w:val="22"/>
          <w:szCs w:val="22"/>
          <w:shd w:val="clear" w:color="auto" w:fill="FFFFFF"/>
          <w:lang w:val="pt-PT"/>
        </w:rPr>
        <w:t xml:space="preserve">  </w:t>
      </w:r>
      <w:r w:rsidRPr="001F3CFC">
        <w:rPr>
          <w:color w:val="1F4E79" w:themeColor="accent1" w:themeShade="80"/>
          <w:sz w:val="22"/>
          <w:szCs w:val="22"/>
          <w:u w:val="single"/>
          <w:shd w:val="clear" w:color="auto" w:fill="FFFFFF"/>
          <w:lang w:val="pt-PT"/>
        </w:rPr>
        <w:t>|</w:t>
      </w:r>
      <w:hyperlink r:id="rId104" w:history="1">
        <w:r w:rsidRPr="001F3CFC">
          <w:rPr>
            <w:color w:val="1F4E79" w:themeColor="accent1" w:themeShade="80"/>
            <w:sz w:val="22"/>
            <w:szCs w:val="22"/>
            <w:u w:val="single"/>
            <w:shd w:val="clear" w:color="auto" w:fill="FFFFFF"/>
            <w:lang w:val="pt-PT"/>
          </w:rPr>
          <w:t>English</w:t>
        </w:r>
      </w:hyperlink>
    </w:p>
    <w:p w14:paraId="14C3127B" w14:textId="77777777" w:rsidR="001F3CFC" w:rsidRPr="001F3CFC" w:rsidRDefault="001F3CFC" w:rsidP="001F3CFC">
      <w:pPr>
        <w:suppressAutoHyphens/>
        <w:jc w:val="both"/>
        <w:rPr>
          <w:sz w:val="22"/>
          <w:szCs w:val="22"/>
          <w:lang w:val="pt-PT"/>
        </w:rPr>
      </w:pPr>
    </w:p>
    <w:p w14:paraId="1AA8B561" w14:textId="77777777" w:rsidR="001F3CFC" w:rsidRPr="001F3CFC" w:rsidRDefault="001F3CFC" w:rsidP="001F3CFC">
      <w:pPr>
        <w:numPr>
          <w:ilvl w:val="12"/>
          <w:numId w:val="0"/>
        </w:numPr>
        <w:suppressAutoHyphens/>
        <w:ind w:left="1440"/>
        <w:jc w:val="both"/>
        <w:rPr>
          <w:rFonts w:eastAsia="MS Mincho"/>
          <w:sz w:val="22"/>
          <w:szCs w:val="22"/>
          <w:lang w:val="pt-PT"/>
        </w:rPr>
      </w:pPr>
      <w:r w:rsidRPr="001F3CFC">
        <w:rPr>
          <w:rFonts w:eastAsia="MS Mincho"/>
          <w:sz w:val="22"/>
          <w:szCs w:val="22"/>
          <w:lang w:val="pt-PT"/>
        </w:rPr>
        <w:t>O objetivo do diálogo foi proporcionar orientação técnica e definir os próximos passos para avançar na implementação das recomendações formuladas durante a Reunião de Autoridades de Alto Nível realizada em setembro de 2018.</w:t>
      </w:r>
    </w:p>
    <w:p w14:paraId="554302A9" w14:textId="77777777" w:rsidR="001F3CFC" w:rsidRPr="001F3CFC" w:rsidRDefault="001F3CFC" w:rsidP="001F3CFC">
      <w:pPr>
        <w:suppressAutoHyphens/>
        <w:jc w:val="both"/>
        <w:rPr>
          <w:sz w:val="22"/>
          <w:szCs w:val="22"/>
          <w:lang w:val="pt-PT"/>
        </w:rPr>
      </w:pPr>
    </w:p>
    <w:p w14:paraId="06C9DE9F" w14:textId="77777777" w:rsidR="001F3CFC" w:rsidRPr="001F3CFC" w:rsidRDefault="001F3CFC" w:rsidP="001F3CFC">
      <w:pPr>
        <w:numPr>
          <w:ilvl w:val="12"/>
          <w:numId w:val="0"/>
        </w:numPr>
        <w:suppressAutoHyphens/>
        <w:ind w:left="1440"/>
        <w:jc w:val="both"/>
        <w:rPr>
          <w:rFonts w:eastAsia="MS Mincho"/>
          <w:sz w:val="22"/>
          <w:szCs w:val="22"/>
          <w:lang w:val="pt-PT"/>
        </w:rPr>
      </w:pPr>
      <w:r w:rsidRPr="001F3CFC">
        <w:rPr>
          <w:rFonts w:eastAsia="MS Mincho"/>
          <w:sz w:val="22"/>
          <w:szCs w:val="22"/>
          <w:lang w:val="pt-PT"/>
        </w:rPr>
        <w:t>Contou-se com a participação de delegações de 27 Estados membros, inclusive representantes das Agências de Cooperação de oito Estados membros, os quais apresentaram objetivos específicos, como a busca de alianças de acordo com as normas estabelecidas pelos Estados membros e o desenvolvimento de um marco de referência concreto e flexível para o desenvolvimento de alianças entre múltiplos atores para potencializar o posicionamento da OEA na região.</w:t>
      </w:r>
    </w:p>
    <w:p w14:paraId="096E2958" w14:textId="77777777" w:rsidR="001F3CFC" w:rsidRPr="001F3CFC" w:rsidRDefault="001F3CFC" w:rsidP="001F3CFC">
      <w:pPr>
        <w:numPr>
          <w:ilvl w:val="12"/>
          <w:numId w:val="0"/>
        </w:numPr>
        <w:suppressAutoHyphens/>
        <w:jc w:val="both"/>
        <w:rPr>
          <w:sz w:val="22"/>
          <w:szCs w:val="22"/>
          <w:lang w:val="pt-PT"/>
        </w:rPr>
      </w:pPr>
    </w:p>
    <w:p w14:paraId="6234D58E" w14:textId="77777777" w:rsidR="001F3CFC" w:rsidRPr="001F3CFC" w:rsidRDefault="001F3CFC" w:rsidP="001F3CFC">
      <w:pPr>
        <w:numPr>
          <w:ilvl w:val="12"/>
          <w:numId w:val="0"/>
        </w:numPr>
        <w:suppressAutoHyphens/>
        <w:ind w:left="1440"/>
        <w:jc w:val="both"/>
        <w:rPr>
          <w:rFonts w:eastAsia="MS Mincho"/>
          <w:sz w:val="22"/>
          <w:szCs w:val="22"/>
          <w:lang w:val="pt-PT"/>
        </w:rPr>
      </w:pPr>
      <w:r w:rsidRPr="001F3CFC">
        <w:rPr>
          <w:rFonts w:eastAsia="MS Mincho"/>
          <w:sz w:val="22"/>
          <w:szCs w:val="22"/>
          <w:lang w:val="pt-PT"/>
        </w:rPr>
        <w:t>Algumas ações concretas propostas incluem: gerar, em colaboração com os Estados membros, mecanismos e princípios para enquadrar a cooperação com o setor privado; considerar a definição de pontos de contato direto com o setor privado através de Câmaras de Comércio, Agências de PME, Agências de Promoção Comercial, etc.; garantir a coordenação com outros atores/entidades associadas à OEA, inclusive o Conselho Estratégico, FUPAD e The Trust for the Americas; compartilhar o marco desenvolvido internamente em toda a OEA; desenvolver a capacidade interna para explorar alianças inovadoras e arrecadação de fundos, através de capacitação interna e vinculação de consultores especializados, conforme seja necessário.</w:t>
      </w:r>
    </w:p>
    <w:p w14:paraId="1FF19875" w14:textId="77777777" w:rsidR="001F3CFC" w:rsidRPr="001F3CFC" w:rsidRDefault="001F3CFC" w:rsidP="001F3CFC">
      <w:pPr>
        <w:numPr>
          <w:ilvl w:val="12"/>
          <w:numId w:val="0"/>
        </w:numPr>
        <w:suppressAutoHyphens/>
        <w:jc w:val="both"/>
        <w:rPr>
          <w:sz w:val="22"/>
          <w:szCs w:val="22"/>
          <w:lang w:val="pt-PT"/>
        </w:rPr>
      </w:pPr>
    </w:p>
    <w:p w14:paraId="12727B40" w14:textId="6A80E631" w:rsidR="001F3CFC" w:rsidRPr="001F3CFC" w:rsidRDefault="001F3CFC" w:rsidP="00942B0A">
      <w:pPr>
        <w:tabs>
          <w:tab w:val="left" w:pos="1350"/>
        </w:tabs>
        <w:suppressAutoHyphens/>
        <w:ind w:left="1440"/>
        <w:jc w:val="both"/>
        <w:rPr>
          <w:sz w:val="22"/>
          <w:szCs w:val="22"/>
          <w:lang w:val="pt-PT"/>
        </w:rPr>
      </w:pPr>
      <w:r w:rsidRPr="001F3CFC">
        <w:rPr>
          <w:sz w:val="22"/>
          <w:szCs w:val="22"/>
          <w:lang w:val="pt-PT"/>
        </w:rPr>
        <w:t>b)</w:t>
      </w:r>
      <w:r w:rsidRPr="001F3CFC">
        <w:rPr>
          <w:sz w:val="22"/>
          <w:szCs w:val="22"/>
          <w:lang w:val="pt-PT"/>
        </w:rPr>
        <w:tab/>
        <w:t>Aprovação do plano de trabalho 2020-2021 da AICD</w:t>
      </w:r>
    </w:p>
    <w:p w14:paraId="4CEF094F" w14:textId="77777777" w:rsidR="001F3CFC" w:rsidRPr="001F3CFC" w:rsidRDefault="001F3CFC" w:rsidP="001F3CFC">
      <w:pPr>
        <w:numPr>
          <w:ilvl w:val="12"/>
          <w:numId w:val="0"/>
        </w:numPr>
        <w:suppressAutoHyphens/>
        <w:jc w:val="both"/>
        <w:rPr>
          <w:rFonts w:eastAsia="MS Mincho"/>
          <w:sz w:val="22"/>
          <w:szCs w:val="22"/>
          <w:lang w:val="pt-PT"/>
        </w:rPr>
      </w:pPr>
    </w:p>
    <w:p w14:paraId="09450B59" w14:textId="77777777" w:rsidR="001F3CFC" w:rsidRPr="001F3CFC" w:rsidRDefault="001F3CFC" w:rsidP="001F3CFC">
      <w:pPr>
        <w:numPr>
          <w:ilvl w:val="12"/>
          <w:numId w:val="0"/>
        </w:numPr>
        <w:suppressAutoHyphens/>
        <w:ind w:left="1440"/>
        <w:jc w:val="both"/>
        <w:rPr>
          <w:rFonts w:eastAsia="MS Mincho"/>
          <w:sz w:val="22"/>
          <w:szCs w:val="22"/>
          <w:lang w:val="pt-PT"/>
        </w:rPr>
      </w:pPr>
      <w:r w:rsidRPr="001F3CFC">
        <w:rPr>
          <w:rFonts w:eastAsia="MS Mincho"/>
          <w:sz w:val="22"/>
          <w:szCs w:val="22"/>
          <w:lang w:val="pt-PT"/>
        </w:rPr>
        <w:t xml:space="preserve">Na reunião realizada em 16 de junho de 2020, a Junta Diretora da AICD aprovou o plano de trabalho 2020-2021 da AICD, documento AICD/JD/doc-177/20 rev.2:  </w:t>
      </w:r>
      <w:hyperlink r:id="rId105" w:history="1">
        <w:r w:rsidRPr="001F3CFC">
          <w:rPr>
            <w:color w:val="1F4E79" w:themeColor="accent1" w:themeShade="80"/>
            <w:sz w:val="22"/>
            <w:szCs w:val="22"/>
            <w:u w:val="single"/>
            <w:shd w:val="clear" w:color="auto" w:fill="FFFFFF"/>
            <w:lang w:val="pt-PT"/>
          </w:rPr>
          <w:t>English</w:t>
        </w:r>
      </w:hyperlink>
      <w:r w:rsidRPr="001F3CFC">
        <w:rPr>
          <w:color w:val="1F4E79" w:themeColor="accent1" w:themeShade="80"/>
          <w:sz w:val="22"/>
          <w:szCs w:val="22"/>
          <w:u w:val="single"/>
          <w:shd w:val="clear" w:color="auto" w:fill="FFFFFF"/>
          <w:lang w:val="pt-PT"/>
        </w:rPr>
        <w:t xml:space="preserve"> |</w:t>
      </w:r>
      <w:hyperlink r:id="rId106" w:history="1">
        <w:r w:rsidRPr="001F3CFC">
          <w:rPr>
            <w:color w:val="1F4E79" w:themeColor="accent1" w:themeShade="80"/>
            <w:sz w:val="22"/>
            <w:szCs w:val="22"/>
            <w:u w:val="single"/>
            <w:shd w:val="clear" w:color="auto" w:fill="FFFFFF"/>
            <w:lang w:val="pt-PT"/>
          </w:rPr>
          <w:t>Español</w:t>
        </w:r>
      </w:hyperlink>
      <w:r w:rsidRPr="001F3CFC">
        <w:rPr>
          <w:color w:val="1F4E79" w:themeColor="accent1" w:themeShade="80"/>
          <w:sz w:val="22"/>
          <w:szCs w:val="22"/>
          <w:u w:val="single"/>
          <w:shd w:val="clear" w:color="auto" w:fill="FFFFFF"/>
          <w:lang w:val="pt-PT"/>
        </w:rPr>
        <w:t>.</w:t>
      </w:r>
      <w:r w:rsidRPr="001F3CFC">
        <w:rPr>
          <w:sz w:val="22"/>
          <w:szCs w:val="22"/>
          <w:lang w:val="pt-PT"/>
        </w:rPr>
        <w:t xml:space="preserve"> O</w:t>
      </w:r>
      <w:r w:rsidRPr="001F3CFC">
        <w:rPr>
          <w:rFonts w:eastAsia="MS Mincho"/>
          <w:sz w:val="22"/>
          <w:szCs w:val="22"/>
          <w:lang w:val="pt-PT"/>
        </w:rPr>
        <w:t xml:space="preserve"> Plano de Trabalho apresenta ações priorizadas, tarefas específicas, objetivos, produto/indicador e resultado esperado. Além disso, inclui um calendário de atividades detalhado e um orçamento especificando o custo estimado e fontes de financiamento. Os resultados do Plano de Trabalho 2020-2021 serão informados na próxima reunião de Altas Autoridades de Cooperação programada para 2021.</w:t>
      </w:r>
    </w:p>
    <w:p w14:paraId="38D0FB2C" w14:textId="77777777" w:rsidR="001F3CFC" w:rsidRPr="001F3CFC" w:rsidRDefault="001F3CFC" w:rsidP="001F3CFC">
      <w:pPr>
        <w:numPr>
          <w:ilvl w:val="12"/>
          <w:numId w:val="0"/>
        </w:numPr>
        <w:suppressAutoHyphens/>
        <w:jc w:val="both"/>
        <w:rPr>
          <w:sz w:val="22"/>
          <w:szCs w:val="22"/>
          <w:lang w:val="pt-PT"/>
        </w:rPr>
      </w:pPr>
    </w:p>
    <w:p w14:paraId="44409669" w14:textId="77777777" w:rsidR="001F3CFC" w:rsidRPr="001F3CFC" w:rsidRDefault="001F3CFC" w:rsidP="001F3CFC">
      <w:pPr>
        <w:ind w:left="1440"/>
        <w:jc w:val="both"/>
        <w:rPr>
          <w:rFonts w:eastAsia="MS Mincho"/>
          <w:sz w:val="22"/>
          <w:szCs w:val="22"/>
          <w:u w:val="single"/>
          <w:lang w:val="pt-PT"/>
        </w:rPr>
      </w:pPr>
      <w:r w:rsidRPr="001F3CFC">
        <w:rPr>
          <w:rFonts w:eastAsia="MS Mincho"/>
          <w:sz w:val="22"/>
          <w:szCs w:val="22"/>
          <w:u w:val="single"/>
          <w:lang w:val="pt-PT"/>
        </w:rPr>
        <w:t xml:space="preserve">Fundo de Cooperação para o Desenvolvimento: </w:t>
      </w:r>
    </w:p>
    <w:p w14:paraId="7CD7024C" w14:textId="77777777" w:rsidR="001F3CFC" w:rsidRPr="001F3CFC" w:rsidRDefault="001F3CFC" w:rsidP="001F3CFC">
      <w:pPr>
        <w:jc w:val="both"/>
        <w:rPr>
          <w:rFonts w:eastAsia="MS Mincho"/>
          <w:sz w:val="22"/>
          <w:szCs w:val="22"/>
          <w:lang w:val="pt-PT"/>
        </w:rPr>
      </w:pPr>
    </w:p>
    <w:p w14:paraId="5F801ABD" w14:textId="77777777" w:rsidR="001F3CFC" w:rsidRPr="001F3CFC" w:rsidRDefault="001F3CFC" w:rsidP="001F3CFC">
      <w:pPr>
        <w:ind w:firstLine="720"/>
        <w:jc w:val="both"/>
        <w:rPr>
          <w:rFonts w:eastAsia="MS Mincho"/>
          <w:spacing w:val="-2"/>
          <w:sz w:val="22"/>
          <w:szCs w:val="22"/>
          <w:u w:val="single"/>
          <w:lang w:val="pt-PT"/>
        </w:rPr>
      </w:pPr>
      <w:r w:rsidRPr="001F3CFC">
        <w:rPr>
          <w:rFonts w:eastAsia="MS Mincho"/>
          <w:sz w:val="22"/>
          <w:szCs w:val="22"/>
          <w:lang w:val="pt-PT"/>
        </w:rPr>
        <w:tab/>
        <w:t xml:space="preserve">Estatuto do FCD (documento </w:t>
      </w:r>
      <w:r w:rsidRPr="001F3CFC">
        <w:rPr>
          <w:sz w:val="22"/>
          <w:szCs w:val="22"/>
          <w:lang w:val="pt-PT"/>
        </w:rPr>
        <w:t xml:space="preserve">CIDI/Doc.99/14) </w:t>
      </w:r>
      <w:hyperlink r:id="rId107" w:history="1">
        <w:r w:rsidRPr="001F3CFC">
          <w:rPr>
            <w:color w:val="0000FF"/>
            <w:sz w:val="22"/>
            <w:szCs w:val="22"/>
            <w:u w:val="single"/>
            <w:lang w:val="pt-PT"/>
          </w:rPr>
          <w:t>Español</w:t>
        </w:r>
      </w:hyperlink>
      <w:r w:rsidRPr="001F3CFC">
        <w:rPr>
          <w:sz w:val="22"/>
          <w:szCs w:val="22"/>
          <w:lang w:val="pt-PT"/>
        </w:rPr>
        <w:t xml:space="preserve"> </w:t>
      </w:r>
      <w:hyperlink r:id="rId108" w:history="1">
        <w:r w:rsidRPr="001F3CFC">
          <w:rPr>
            <w:color w:val="0000FF"/>
            <w:sz w:val="22"/>
            <w:szCs w:val="22"/>
            <w:u w:val="single"/>
            <w:lang w:val="pt-PT"/>
          </w:rPr>
          <w:t>English</w:t>
        </w:r>
      </w:hyperlink>
      <w:r w:rsidRPr="001F3CFC">
        <w:rPr>
          <w:sz w:val="22"/>
          <w:szCs w:val="22"/>
          <w:lang w:val="pt-PT"/>
        </w:rPr>
        <w:t xml:space="preserve"> </w:t>
      </w:r>
      <w:hyperlink r:id="rId109" w:history="1">
        <w:r w:rsidRPr="001F3CFC">
          <w:rPr>
            <w:color w:val="0000FF"/>
            <w:sz w:val="22"/>
            <w:szCs w:val="22"/>
            <w:u w:val="single"/>
            <w:lang w:val="pt-PT"/>
          </w:rPr>
          <w:t>Français</w:t>
        </w:r>
      </w:hyperlink>
      <w:r w:rsidRPr="001F3CFC">
        <w:rPr>
          <w:sz w:val="22"/>
          <w:szCs w:val="22"/>
          <w:lang w:val="pt-PT"/>
        </w:rPr>
        <w:t xml:space="preserve"> </w:t>
      </w:r>
      <w:hyperlink r:id="rId110" w:history="1">
        <w:r w:rsidRPr="001F3CFC">
          <w:rPr>
            <w:color w:val="0000FF"/>
            <w:sz w:val="22"/>
            <w:szCs w:val="22"/>
            <w:u w:val="single"/>
            <w:lang w:val="pt-PT"/>
          </w:rPr>
          <w:t>Português</w:t>
        </w:r>
      </w:hyperlink>
    </w:p>
    <w:p w14:paraId="508EABB0" w14:textId="77777777" w:rsidR="001F3CFC" w:rsidRPr="001F3CFC" w:rsidRDefault="001F3CFC" w:rsidP="001F3CFC">
      <w:pPr>
        <w:jc w:val="both"/>
        <w:rPr>
          <w:rFonts w:eastAsia="MS Mincho"/>
          <w:sz w:val="22"/>
          <w:szCs w:val="22"/>
          <w:lang w:val="pt-PT"/>
        </w:rPr>
      </w:pPr>
    </w:p>
    <w:p w14:paraId="0C5D4F6A" w14:textId="77777777" w:rsidR="001F3CFC" w:rsidRPr="001F3CFC" w:rsidRDefault="001F3CFC" w:rsidP="001F3CFC">
      <w:pPr>
        <w:numPr>
          <w:ilvl w:val="5"/>
          <w:numId w:val="30"/>
        </w:numPr>
        <w:suppressAutoHyphens/>
        <w:ind w:hanging="720"/>
        <w:contextualSpacing/>
        <w:jc w:val="both"/>
        <w:rPr>
          <w:rFonts w:eastAsia="Cambria"/>
          <w:sz w:val="22"/>
          <w:szCs w:val="22"/>
          <w:lang w:val="pt-PT"/>
        </w:rPr>
      </w:pPr>
      <w:r w:rsidRPr="001F3CFC">
        <w:rPr>
          <w:rFonts w:eastAsia="Cambria"/>
          <w:sz w:val="22"/>
          <w:szCs w:val="22"/>
          <w:lang w:val="pt-PT"/>
        </w:rPr>
        <w:t xml:space="preserve">Prorrogação de prazos: </w:t>
      </w:r>
    </w:p>
    <w:p w14:paraId="72BC4C21" w14:textId="77777777" w:rsidR="001F3CFC" w:rsidRPr="001F3CFC" w:rsidRDefault="001F3CFC" w:rsidP="001F3CFC">
      <w:pPr>
        <w:suppressAutoHyphens/>
        <w:jc w:val="both"/>
        <w:rPr>
          <w:sz w:val="22"/>
          <w:szCs w:val="22"/>
          <w:lang w:val="pt-PT"/>
        </w:rPr>
      </w:pPr>
    </w:p>
    <w:p w14:paraId="3CC177CA" w14:textId="77777777" w:rsidR="001F3CFC" w:rsidRPr="001F3CFC" w:rsidRDefault="001F3CFC" w:rsidP="001F3CFC">
      <w:pPr>
        <w:numPr>
          <w:ilvl w:val="0"/>
          <w:numId w:val="33"/>
        </w:numPr>
        <w:suppressAutoHyphens/>
        <w:ind w:left="2880" w:hanging="720"/>
        <w:contextualSpacing/>
        <w:jc w:val="both"/>
        <w:rPr>
          <w:rFonts w:eastAsia="MS Mincho"/>
          <w:sz w:val="22"/>
          <w:szCs w:val="22"/>
          <w:lang w:val="pt-PT"/>
        </w:rPr>
      </w:pPr>
      <w:r w:rsidRPr="001F3CFC">
        <w:rPr>
          <w:rFonts w:eastAsia="MS Mincho"/>
          <w:sz w:val="22"/>
          <w:szCs w:val="22"/>
          <w:lang w:val="pt-PT"/>
        </w:rPr>
        <w:t xml:space="preserve">Atendendo à solicitação de algumas delegações, a Junta Diretora acordou prorrogar até 31 de março de 2020 o prazo para que os Estados membros façam seus oferecimentos e contribuições ao Fundo de Cooperação para o Desenvolvimento. </w:t>
      </w:r>
    </w:p>
    <w:p w14:paraId="651D4624" w14:textId="77777777" w:rsidR="001F3CFC" w:rsidRPr="001F3CFC" w:rsidRDefault="001F3CFC" w:rsidP="001F3CFC">
      <w:pPr>
        <w:suppressAutoHyphens/>
        <w:jc w:val="both"/>
        <w:rPr>
          <w:sz w:val="22"/>
          <w:szCs w:val="22"/>
          <w:lang w:val="pt-PT"/>
        </w:rPr>
      </w:pPr>
    </w:p>
    <w:p w14:paraId="2F18B10A" w14:textId="77777777" w:rsidR="001F3CFC" w:rsidRPr="001F3CFC" w:rsidRDefault="001F3CFC" w:rsidP="001F3CFC">
      <w:pPr>
        <w:numPr>
          <w:ilvl w:val="0"/>
          <w:numId w:val="33"/>
        </w:numPr>
        <w:suppressAutoHyphens/>
        <w:ind w:left="2880" w:hanging="720"/>
        <w:contextualSpacing/>
        <w:jc w:val="both"/>
        <w:rPr>
          <w:rFonts w:eastAsia="MS Mincho"/>
          <w:sz w:val="22"/>
          <w:szCs w:val="22"/>
          <w:lang w:val="pt-PT"/>
        </w:rPr>
      </w:pPr>
      <w:r w:rsidRPr="001F3CFC">
        <w:rPr>
          <w:rFonts w:eastAsia="MS Mincho"/>
          <w:sz w:val="22"/>
          <w:szCs w:val="22"/>
          <w:lang w:val="pt-PT"/>
        </w:rPr>
        <w:t>Tendo em vista a pandemia de COVID-19, e devido à necessidade de contar com tempo adicional para a implementação dos programas, a Junta Diretora tomou a decisão de aprovar a prorrogação com a ressalva de que isto não atrasaria o início do próximo ciclo de programação 2021-2024.</w:t>
      </w:r>
    </w:p>
    <w:p w14:paraId="614C9DEE" w14:textId="77777777" w:rsidR="001F3CFC" w:rsidRPr="001F3CFC" w:rsidRDefault="001F3CFC" w:rsidP="001F3CFC">
      <w:pPr>
        <w:suppressAutoHyphens/>
        <w:jc w:val="both"/>
        <w:rPr>
          <w:sz w:val="22"/>
          <w:szCs w:val="22"/>
          <w:lang w:val="pt-PT"/>
        </w:rPr>
      </w:pPr>
    </w:p>
    <w:p w14:paraId="5353905F" w14:textId="77777777" w:rsidR="001F3CFC" w:rsidRPr="001F3CFC" w:rsidRDefault="001F3CFC" w:rsidP="001F3CFC">
      <w:pPr>
        <w:numPr>
          <w:ilvl w:val="5"/>
          <w:numId w:val="30"/>
        </w:numPr>
        <w:suppressAutoHyphens/>
        <w:ind w:hanging="720"/>
        <w:contextualSpacing/>
        <w:jc w:val="both"/>
        <w:rPr>
          <w:rFonts w:eastAsia="Cambria"/>
          <w:sz w:val="22"/>
          <w:szCs w:val="22"/>
          <w:lang w:val="pt-PT"/>
        </w:rPr>
      </w:pPr>
      <w:r w:rsidRPr="001F3CFC">
        <w:rPr>
          <w:rFonts w:eastAsia="Cambria"/>
          <w:sz w:val="22"/>
          <w:szCs w:val="22"/>
          <w:lang w:val="pt-PT"/>
        </w:rPr>
        <w:lastRenderedPageBreak/>
        <w:t>Aprovação de Custos da Auditoria Externa das contas do Fundo de Cooperação para o Desenvolvimento (FCD) para 2019, 2020 e 2021:</w:t>
      </w:r>
    </w:p>
    <w:p w14:paraId="47D66F58" w14:textId="77777777" w:rsidR="001F3CFC" w:rsidRPr="001F3CFC" w:rsidRDefault="001F3CFC" w:rsidP="001F3CFC">
      <w:pPr>
        <w:suppressAutoHyphens/>
        <w:jc w:val="both"/>
        <w:rPr>
          <w:sz w:val="22"/>
          <w:szCs w:val="22"/>
          <w:lang w:val="pt-PT"/>
        </w:rPr>
      </w:pPr>
    </w:p>
    <w:p w14:paraId="087A4CDA" w14:textId="77777777" w:rsidR="001F3CFC" w:rsidRPr="001F3CFC" w:rsidRDefault="001F3CFC" w:rsidP="001F3CFC">
      <w:pPr>
        <w:suppressAutoHyphens/>
        <w:ind w:left="1440"/>
        <w:jc w:val="both"/>
        <w:rPr>
          <w:sz w:val="22"/>
          <w:szCs w:val="22"/>
          <w:lang w:val="pt-PT"/>
        </w:rPr>
      </w:pPr>
      <w:r w:rsidRPr="001F3CFC">
        <w:rPr>
          <w:sz w:val="22"/>
          <w:szCs w:val="22"/>
          <w:lang w:val="pt-PT"/>
        </w:rPr>
        <w:t>A Secretaria-Geral requer que cada um dos fundos manejados pela Organização financie o custo da auditoria externa desses fundos. Nesse sentido, como em anos anteriores, a Junta Diretora, baseada no artigo 10 (d) do Estatuto do FCD, relativo à utilização de outros recursos para a cooperação solidária para o desenvolvimento financiada pelo FCD, aprovou o pagamento correspondente aos custos da auditoria externa do Fundo de Cooperação para o Desenvolvimento (FCD) dos exercícios fiscais 2019-2021 no entendido de que o pagamento de 2019 será feito de forma imediata e o pagamento dos seguintes dos anos será realizado no início da auditoria correspondente a cada exercício fiscal de 2020 e 2021.  Esses custos serão cobertos com o saldo na rubrica orçamentária do FCD “reembolsos por montantes não executados do ciclo programático 2014-2017.”</w:t>
      </w:r>
    </w:p>
    <w:p w14:paraId="56E2FE6B" w14:textId="77777777" w:rsidR="001F3CFC" w:rsidRPr="001F3CFC" w:rsidRDefault="001F3CFC" w:rsidP="001F3CFC">
      <w:pPr>
        <w:suppressAutoHyphens/>
        <w:jc w:val="both"/>
        <w:rPr>
          <w:sz w:val="22"/>
          <w:szCs w:val="22"/>
          <w:lang w:val="pt-PT"/>
        </w:rPr>
      </w:pPr>
    </w:p>
    <w:p w14:paraId="5D4723B0" w14:textId="77777777" w:rsidR="001F3CFC" w:rsidRPr="001F3CFC" w:rsidRDefault="001F3CFC" w:rsidP="001F3CFC">
      <w:pPr>
        <w:numPr>
          <w:ilvl w:val="5"/>
          <w:numId w:val="30"/>
        </w:numPr>
        <w:suppressAutoHyphens/>
        <w:ind w:hanging="720"/>
        <w:contextualSpacing/>
        <w:jc w:val="both"/>
        <w:rPr>
          <w:rFonts w:eastAsia="Cambria"/>
          <w:sz w:val="22"/>
          <w:szCs w:val="22"/>
          <w:lang w:val="pt-PT"/>
        </w:rPr>
      </w:pPr>
      <w:r w:rsidRPr="001F3CFC">
        <w:rPr>
          <w:rFonts w:eastAsia="Cambria"/>
          <w:sz w:val="22"/>
          <w:szCs w:val="22"/>
          <w:lang w:val="pt-PT"/>
        </w:rPr>
        <w:t>Relatórios apresentados pela Secretaria:</w:t>
      </w:r>
    </w:p>
    <w:p w14:paraId="0D310875" w14:textId="77777777" w:rsidR="001F3CFC" w:rsidRPr="001F3CFC" w:rsidRDefault="001F3CFC" w:rsidP="001F3CFC">
      <w:pPr>
        <w:suppressAutoHyphens/>
        <w:jc w:val="both"/>
        <w:rPr>
          <w:sz w:val="22"/>
          <w:szCs w:val="22"/>
          <w:lang w:val="pt-PT"/>
        </w:rPr>
      </w:pPr>
    </w:p>
    <w:p w14:paraId="2D1E2B19" w14:textId="77777777" w:rsidR="001F3CFC" w:rsidRPr="001F3CFC" w:rsidRDefault="001F3CFC" w:rsidP="001F3CFC">
      <w:pPr>
        <w:numPr>
          <w:ilvl w:val="12"/>
          <w:numId w:val="0"/>
        </w:numPr>
        <w:suppressAutoHyphens/>
        <w:ind w:left="1440"/>
        <w:jc w:val="both"/>
        <w:rPr>
          <w:rFonts w:eastAsia="MS Mincho"/>
          <w:sz w:val="22"/>
          <w:szCs w:val="22"/>
          <w:lang w:val="pt-PT"/>
        </w:rPr>
      </w:pPr>
      <w:r w:rsidRPr="001F3CFC">
        <w:rPr>
          <w:rFonts w:eastAsia="MS Mincho"/>
          <w:sz w:val="22"/>
          <w:szCs w:val="22"/>
          <w:lang w:val="pt-PT"/>
        </w:rPr>
        <w:t>A Junta Diretora da AICD recebeu os seguintes relatórios da Secretaria sobre a execução do Fundo de Cooperação para o Desenvolvimento (FCD):</w:t>
      </w:r>
    </w:p>
    <w:p w14:paraId="79683991" w14:textId="77777777" w:rsidR="001F3CFC" w:rsidRPr="001F3CFC" w:rsidRDefault="001F3CFC" w:rsidP="001F3CFC">
      <w:pPr>
        <w:suppressAutoHyphens/>
        <w:jc w:val="both"/>
        <w:rPr>
          <w:sz w:val="22"/>
          <w:szCs w:val="22"/>
          <w:lang w:val="pt-PT"/>
        </w:rPr>
      </w:pPr>
    </w:p>
    <w:p w14:paraId="2E756790" w14:textId="77777777" w:rsidR="001F3CFC" w:rsidRPr="001F3CFC" w:rsidRDefault="001F3CFC" w:rsidP="001F3CFC">
      <w:pPr>
        <w:numPr>
          <w:ilvl w:val="0"/>
          <w:numId w:val="31"/>
        </w:numPr>
        <w:suppressAutoHyphens/>
        <w:ind w:hanging="720"/>
        <w:contextualSpacing/>
        <w:jc w:val="both"/>
        <w:rPr>
          <w:rFonts w:eastAsia="Cambria"/>
          <w:sz w:val="22"/>
          <w:szCs w:val="22"/>
          <w:lang w:val="pt-PT"/>
        </w:rPr>
      </w:pPr>
      <w:r w:rsidRPr="001F3CFC">
        <w:rPr>
          <w:rFonts w:eastAsia="Cambria"/>
          <w:sz w:val="22"/>
          <w:szCs w:val="22"/>
          <w:lang w:val="pt-PT"/>
        </w:rPr>
        <w:t xml:space="preserve">Oferecimentos e contribuições recebidas para o Ciclo de Programação do Fundo de Cooperação para o Desenvolvimento 2019 (FCD/OEA) em 2 de março de 2020 </w:t>
      </w:r>
    </w:p>
    <w:p w14:paraId="6912CAC3" w14:textId="77777777" w:rsidR="001F3CFC" w:rsidRPr="001F3CFC" w:rsidRDefault="001F3CFC" w:rsidP="001F3CFC">
      <w:pPr>
        <w:numPr>
          <w:ilvl w:val="0"/>
          <w:numId w:val="31"/>
        </w:numPr>
        <w:suppressAutoHyphens/>
        <w:ind w:hanging="720"/>
        <w:contextualSpacing/>
        <w:jc w:val="both"/>
        <w:rPr>
          <w:rFonts w:eastAsia="Cambria"/>
          <w:sz w:val="22"/>
          <w:szCs w:val="22"/>
          <w:lang w:val="pt-PT"/>
        </w:rPr>
      </w:pPr>
      <w:r w:rsidRPr="001F3CFC">
        <w:rPr>
          <w:rFonts w:eastAsia="Cambria"/>
          <w:sz w:val="22"/>
          <w:szCs w:val="22"/>
          <w:lang w:val="pt-PT"/>
        </w:rPr>
        <w:t>Relatório da avaliação intermediária da implementação dos programas do Fundo de Cooperação para o Desenvolvimento 2019 (FCD), ciclo de programação 2017-2021</w:t>
      </w:r>
    </w:p>
    <w:p w14:paraId="10F997AC" w14:textId="77777777" w:rsidR="001F3CFC" w:rsidRPr="001F3CFC" w:rsidRDefault="001F3CFC" w:rsidP="001F3CFC">
      <w:pPr>
        <w:numPr>
          <w:ilvl w:val="0"/>
          <w:numId w:val="31"/>
        </w:numPr>
        <w:suppressAutoHyphens/>
        <w:ind w:hanging="720"/>
        <w:contextualSpacing/>
        <w:jc w:val="both"/>
        <w:rPr>
          <w:rFonts w:eastAsia="Cambria"/>
          <w:sz w:val="22"/>
          <w:szCs w:val="22"/>
          <w:lang w:val="pt-PT"/>
        </w:rPr>
      </w:pPr>
      <w:r w:rsidRPr="001F3CFC">
        <w:rPr>
          <w:rFonts w:eastAsia="Cambria"/>
          <w:sz w:val="22"/>
          <w:szCs w:val="22"/>
          <w:lang w:val="pt-PT"/>
        </w:rPr>
        <w:t>Saldos do Fundo de Cooperação para o Desenvolvimento (FCD) e pagamentos das contribuições ao FCD em 16 de setembro de 2020</w:t>
      </w:r>
    </w:p>
    <w:p w14:paraId="523C6C7D" w14:textId="77777777" w:rsidR="001F3CFC" w:rsidRPr="001F3CFC" w:rsidRDefault="001F3CFC" w:rsidP="001F3CFC">
      <w:pPr>
        <w:suppressAutoHyphens/>
        <w:jc w:val="both"/>
        <w:rPr>
          <w:sz w:val="22"/>
          <w:szCs w:val="22"/>
          <w:lang w:val="pt-PT"/>
        </w:rPr>
      </w:pPr>
    </w:p>
    <w:p w14:paraId="731ACA6E" w14:textId="77777777" w:rsidR="001F3CFC" w:rsidRPr="001F3CFC" w:rsidRDefault="001F3CFC" w:rsidP="001F3CFC">
      <w:pPr>
        <w:numPr>
          <w:ilvl w:val="5"/>
          <w:numId w:val="30"/>
        </w:numPr>
        <w:suppressAutoHyphens/>
        <w:ind w:hanging="720"/>
        <w:contextualSpacing/>
        <w:jc w:val="both"/>
        <w:rPr>
          <w:rFonts w:eastAsia="Cambria"/>
          <w:sz w:val="22"/>
          <w:szCs w:val="22"/>
          <w:lang w:val="pt-PT"/>
        </w:rPr>
      </w:pPr>
      <w:r w:rsidRPr="001F3CFC">
        <w:rPr>
          <w:rFonts w:eastAsia="Cambria"/>
          <w:sz w:val="22"/>
          <w:szCs w:val="22"/>
          <w:lang w:val="pt-PT"/>
        </w:rPr>
        <w:t>Área de ação do Fundo de Cooperação para o Desenvolvimento (FCD) para o ciclo de Cooperação 2021-2024:</w:t>
      </w:r>
    </w:p>
    <w:p w14:paraId="65D4C1B0" w14:textId="77777777" w:rsidR="001F3CFC" w:rsidRPr="001F3CFC" w:rsidRDefault="001F3CFC" w:rsidP="001F3CFC">
      <w:pPr>
        <w:suppressAutoHyphens/>
        <w:jc w:val="both"/>
        <w:rPr>
          <w:sz w:val="22"/>
          <w:szCs w:val="22"/>
          <w:lang w:val="pt-PT"/>
        </w:rPr>
      </w:pPr>
    </w:p>
    <w:p w14:paraId="2E177426" w14:textId="77777777" w:rsidR="001F3CFC" w:rsidRPr="001F3CFC" w:rsidRDefault="001F3CFC" w:rsidP="001F3CFC">
      <w:pPr>
        <w:suppressAutoHyphens/>
        <w:ind w:left="1440"/>
        <w:jc w:val="both"/>
        <w:rPr>
          <w:rFonts w:eastAsia="Calibri"/>
          <w:sz w:val="22"/>
          <w:szCs w:val="22"/>
          <w:lang w:val="pt-PT"/>
        </w:rPr>
      </w:pPr>
      <w:r w:rsidRPr="001F3CFC">
        <w:rPr>
          <w:sz w:val="22"/>
          <w:szCs w:val="22"/>
          <w:lang w:val="pt-PT"/>
        </w:rPr>
        <w:t xml:space="preserve">Na reunião da Junta Diretora da AICD realizada em 16 de junho de 2020, as delegações sublinharam a responsabilidade da Junta de adaptar seu trabalho às necessidades urgentes dos Estados membros em suas respostas à pandemia de COVID-19 e ao período posterior à pandemia. Depois das intervenções e deliberações, os membros da Junta Diretora aprovaram a área de ação “Resiliência inclusiva para uma recuperação eficaz focada na ciência e na tecnologia” para o ciclo de programação do FCD 2021-2024, mediante a decisão </w:t>
      </w:r>
      <w:r w:rsidRPr="001F3CFC">
        <w:rPr>
          <w:rFonts w:eastAsia="Calibri"/>
          <w:sz w:val="22"/>
          <w:szCs w:val="22"/>
          <w:lang w:val="pt-PT"/>
        </w:rPr>
        <w:t>(</w:t>
      </w:r>
      <w:hyperlink r:id="rId111" w:history="1">
        <w:r w:rsidRPr="001F3CFC">
          <w:rPr>
            <w:rFonts w:eastAsia="Calibri"/>
            <w:sz w:val="22"/>
            <w:szCs w:val="22"/>
            <w:u w:val="single"/>
            <w:lang w:val="pt-PT"/>
          </w:rPr>
          <w:t>AICD/JD/DE-126/20</w:t>
        </w:r>
      </w:hyperlink>
      <w:r w:rsidRPr="001F3CFC">
        <w:rPr>
          <w:rFonts w:eastAsia="Calibri"/>
          <w:sz w:val="22"/>
          <w:szCs w:val="22"/>
          <w:lang w:val="pt-PT"/>
        </w:rPr>
        <w:t>).</w:t>
      </w:r>
    </w:p>
    <w:p w14:paraId="54CFAF45" w14:textId="77777777" w:rsidR="001F3CFC" w:rsidRPr="001F3CFC" w:rsidRDefault="001F3CFC" w:rsidP="001F3CFC">
      <w:pPr>
        <w:suppressAutoHyphens/>
        <w:jc w:val="both"/>
        <w:rPr>
          <w:rFonts w:eastAsia="Calibri"/>
          <w:sz w:val="22"/>
          <w:szCs w:val="22"/>
          <w:lang w:val="pt-PT"/>
        </w:rPr>
      </w:pPr>
    </w:p>
    <w:p w14:paraId="3E83BF43" w14:textId="77777777" w:rsidR="001F3CFC" w:rsidRPr="001F3CFC" w:rsidRDefault="001F3CFC" w:rsidP="001F3CFC">
      <w:pPr>
        <w:ind w:left="1440"/>
        <w:jc w:val="both"/>
        <w:rPr>
          <w:rFonts w:eastAsia="SimSun"/>
          <w:sz w:val="22"/>
          <w:szCs w:val="22"/>
          <w:lang w:val="pt-PT" w:eastAsia="es-ES"/>
        </w:rPr>
      </w:pPr>
      <w:r w:rsidRPr="001F3CFC">
        <w:rPr>
          <w:rFonts w:eastAsia="SimSun"/>
          <w:sz w:val="22"/>
          <w:szCs w:val="22"/>
          <w:lang w:val="pt-PT" w:eastAsia="es-ES"/>
        </w:rPr>
        <w:t>De acordo com o Plano Estratégico da OEA, os programas financiados e apoiados pelo FCD estarão alinhados com instrumentos como a Agenda 2030, os Objetivos de Desenvolvimento Sustentável (ODS) e o Marco de Sendai para a Redução do Risco de Desastres, entre outros instrumentos subscritos pelos Estados membros.</w:t>
      </w:r>
    </w:p>
    <w:p w14:paraId="5F4D34F8" w14:textId="77777777" w:rsidR="001F3CFC" w:rsidRPr="001F3CFC" w:rsidRDefault="001F3CFC" w:rsidP="001F3CFC">
      <w:pPr>
        <w:jc w:val="both"/>
        <w:rPr>
          <w:rFonts w:eastAsia="SimSun"/>
          <w:sz w:val="22"/>
          <w:szCs w:val="22"/>
          <w:lang w:val="pt-PT" w:eastAsia="es-ES"/>
        </w:rPr>
      </w:pPr>
    </w:p>
    <w:p w14:paraId="2FF600CF" w14:textId="1C285145" w:rsidR="001F3CFC" w:rsidRPr="001F3CFC" w:rsidRDefault="001F3CFC" w:rsidP="001F3CFC">
      <w:pPr>
        <w:ind w:left="1440"/>
        <w:jc w:val="both"/>
        <w:rPr>
          <w:rFonts w:eastAsia="Calibri"/>
          <w:sz w:val="22"/>
          <w:szCs w:val="22"/>
          <w:lang w:val="pt-PT"/>
        </w:rPr>
      </w:pPr>
      <w:r w:rsidRPr="001F3CFC">
        <w:rPr>
          <w:rFonts w:eastAsia="SimSun"/>
          <w:sz w:val="22"/>
          <w:szCs w:val="22"/>
          <w:lang w:val="pt-PT" w:eastAsia="es-ES"/>
        </w:rPr>
        <w:t xml:space="preserve">Com base nisso, a Junta Diretora aprovou os seguintes temas de programas para as discussões e acordos entre os Estados membros:  </w:t>
      </w:r>
      <w:r w:rsidRPr="001F3CFC">
        <w:rPr>
          <w:rFonts w:eastAsia="Calibri"/>
          <w:sz w:val="22"/>
          <w:szCs w:val="22"/>
          <w:lang w:val="pt-PT"/>
        </w:rPr>
        <w:t xml:space="preserve">a) Reforço das MPME através da inovação e tecnologia; b) Reconversão da força de trabalho com enfoque inovador para a recuperação do setor turístico e das economias regionais; c) Inovação científica e tecnológica para fortalecer a resiliência;  d) A ciência para a tomada de decisões no </w:t>
      </w:r>
      <w:r w:rsidRPr="001F3CFC">
        <w:rPr>
          <w:rFonts w:eastAsia="Calibri"/>
          <w:sz w:val="22"/>
          <w:szCs w:val="22"/>
          <w:lang w:val="pt-PT"/>
        </w:rPr>
        <w:lastRenderedPageBreak/>
        <w:t>planejamento do risco de desastres  (documento AICD/JD/doc-180/20 rev.2:</w:t>
      </w:r>
      <w:hyperlink r:id="rId112" w:history="1">
        <w:r w:rsidRPr="001F3CFC">
          <w:rPr>
            <w:rFonts w:eastAsia="Calibri"/>
            <w:sz w:val="22"/>
            <w:szCs w:val="22"/>
            <w:u w:val="single"/>
            <w:lang w:val="pt-PT"/>
          </w:rPr>
          <w:t>Español</w:t>
        </w:r>
      </w:hyperlink>
      <w:r w:rsidRPr="001F3CFC">
        <w:rPr>
          <w:rFonts w:eastAsia="Calibri"/>
          <w:sz w:val="22"/>
          <w:szCs w:val="22"/>
          <w:lang w:val="pt-PT"/>
        </w:rPr>
        <w:t xml:space="preserve"> |</w:t>
      </w:r>
      <w:r w:rsidR="00C34FF9">
        <w:rPr>
          <w:rFonts w:eastAsia="Calibri"/>
          <w:sz w:val="22"/>
          <w:szCs w:val="22"/>
          <w:lang w:val="pt-PT"/>
        </w:rPr>
        <w:t xml:space="preserve"> </w:t>
      </w:r>
      <w:hyperlink r:id="rId113" w:history="1">
        <w:r w:rsidRPr="001F3CFC">
          <w:rPr>
            <w:rFonts w:eastAsia="Calibri"/>
            <w:sz w:val="22"/>
            <w:szCs w:val="22"/>
            <w:u w:val="single"/>
            <w:lang w:val="pt-PT"/>
          </w:rPr>
          <w:t>English</w:t>
        </w:r>
      </w:hyperlink>
    </w:p>
    <w:p w14:paraId="07D1D2EC" w14:textId="77777777" w:rsidR="001F3CFC" w:rsidRPr="001F3CFC" w:rsidRDefault="001F3CFC" w:rsidP="001F3CFC">
      <w:pPr>
        <w:jc w:val="both"/>
        <w:rPr>
          <w:rFonts w:eastAsia="Calibri"/>
          <w:sz w:val="22"/>
          <w:szCs w:val="22"/>
          <w:lang w:val="pt-PT"/>
        </w:rPr>
      </w:pPr>
    </w:p>
    <w:p w14:paraId="43C56E3A" w14:textId="77777777" w:rsidR="001F3CFC" w:rsidRPr="001F3CFC" w:rsidRDefault="001F3CFC" w:rsidP="001F3CFC">
      <w:pPr>
        <w:ind w:left="1440"/>
        <w:jc w:val="both"/>
        <w:rPr>
          <w:rFonts w:eastAsia="Calibri"/>
          <w:sz w:val="22"/>
          <w:szCs w:val="22"/>
          <w:lang w:val="pt-PT"/>
        </w:rPr>
      </w:pPr>
      <w:r w:rsidRPr="001F3CFC">
        <w:rPr>
          <w:rFonts w:eastAsia="MS Mincho"/>
          <w:sz w:val="22"/>
          <w:szCs w:val="22"/>
          <w:u w:val="single"/>
          <w:lang w:val="pt-PT"/>
        </w:rPr>
        <w:t>Programa de Bolsas e Capacitação da OEA:</w:t>
      </w:r>
    </w:p>
    <w:p w14:paraId="08227E97" w14:textId="77777777" w:rsidR="001F3CFC" w:rsidRPr="001F3CFC" w:rsidRDefault="001F3CFC" w:rsidP="001F3CFC">
      <w:pPr>
        <w:jc w:val="both"/>
        <w:rPr>
          <w:rFonts w:eastAsia="Calibri"/>
          <w:sz w:val="22"/>
          <w:szCs w:val="22"/>
          <w:lang w:val="pt-PT"/>
        </w:rPr>
      </w:pPr>
    </w:p>
    <w:p w14:paraId="2E5F2054" w14:textId="77777777" w:rsidR="001F3CFC" w:rsidRPr="001F3CFC" w:rsidRDefault="001F3CFC" w:rsidP="001F3CFC">
      <w:pPr>
        <w:suppressAutoHyphens/>
        <w:ind w:left="1440"/>
        <w:jc w:val="both"/>
        <w:rPr>
          <w:rFonts w:eastAsia="Calibri"/>
          <w:sz w:val="22"/>
          <w:szCs w:val="22"/>
          <w:lang w:val="pt-PT"/>
        </w:rPr>
      </w:pPr>
      <w:r w:rsidRPr="001F3CFC">
        <w:rPr>
          <w:rFonts w:eastAsia="Cambria"/>
          <w:sz w:val="22"/>
          <w:szCs w:val="22"/>
          <w:lang w:val="pt-PT"/>
        </w:rPr>
        <w:t>Aprovação do orçamento para 2020</w:t>
      </w:r>
    </w:p>
    <w:p w14:paraId="1267F635" w14:textId="77777777" w:rsidR="001F3CFC" w:rsidRPr="001F3CFC" w:rsidRDefault="001F3CFC" w:rsidP="001F3CFC">
      <w:pPr>
        <w:jc w:val="both"/>
        <w:rPr>
          <w:rFonts w:eastAsia="Calibri"/>
          <w:sz w:val="22"/>
          <w:szCs w:val="22"/>
          <w:lang w:val="pt-PT"/>
        </w:rPr>
      </w:pPr>
    </w:p>
    <w:p w14:paraId="5233139C" w14:textId="77777777" w:rsidR="00FF71AA" w:rsidRPr="004E1DD6" w:rsidRDefault="00FF71AA" w:rsidP="004E1DD6">
      <w:pPr>
        <w:ind w:left="1440"/>
        <w:jc w:val="both"/>
        <w:rPr>
          <w:rFonts w:eastAsia="MS Mincho"/>
          <w:sz w:val="22"/>
          <w:szCs w:val="22"/>
          <w:lang w:val="pt-PT"/>
        </w:rPr>
      </w:pPr>
      <w:r w:rsidRPr="004E1DD6">
        <w:rPr>
          <w:rFonts w:eastAsia="MS Mincho"/>
          <w:sz w:val="22"/>
          <w:szCs w:val="22"/>
          <w:lang w:val="pt-PT"/>
        </w:rPr>
        <w:t>Os membros da Junta Diretora e as delegações mantiveram discussões  sobre a necessidade de aprovar o orçamento destinado à administração de bolsas de estudo para o ano 2020; bem como a necessidade de reduzir as despesas, pelo que foi considerado eliminar os serviços prestados pela empresa LASPAU Programas Acadêmicos e Profissionais para as Américas, INC. que apóia os bolsistas no processamento de vistos e seguros médicos, entre outros, transferindo essas responsabilidades adicionais diretamente aos bolsistas.</w:t>
      </w:r>
    </w:p>
    <w:p w14:paraId="0C842B08" w14:textId="77777777" w:rsidR="00FF71AA" w:rsidRPr="004E1DD6" w:rsidRDefault="00FF71AA" w:rsidP="004E1DD6">
      <w:pPr>
        <w:ind w:left="1440"/>
        <w:jc w:val="both"/>
        <w:rPr>
          <w:rFonts w:eastAsia="MS Mincho"/>
          <w:sz w:val="22"/>
          <w:szCs w:val="22"/>
          <w:lang w:val="pt-PT"/>
        </w:rPr>
      </w:pPr>
      <w:r w:rsidRPr="004E1DD6">
        <w:rPr>
          <w:rFonts w:eastAsia="MS Mincho"/>
          <w:sz w:val="22"/>
          <w:szCs w:val="22"/>
          <w:lang w:val="pt-PT"/>
        </w:rPr>
        <w:t xml:space="preserve"> </w:t>
      </w:r>
    </w:p>
    <w:p w14:paraId="4283377B" w14:textId="04E70931" w:rsidR="001F3CFC" w:rsidRPr="004E1DD6" w:rsidRDefault="00FF71AA" w:rsidP="004E1DD6">
      <w:pPr>
        <w:ind w:left="1440"/>
        <w:jc w:val="both"/>
        <w:rPr>
          <w:rFonts w:eastAsia="MS Mincho"/>
          <w:sz w:val="22"/>
          <w:szCs w:val="22"/>
          <w:lang w:val="pt-PT"/>
        </w:rPr>
      </w:pPr>
      <w:r w:rsidRPr="004E1DD6">
        <w:rPr>
          <w:rFonts w:eastAsia="MS Mincho"/>
          <w:sz w:val="22"/>
          <w:szCs w:val="22"/>
          <w:lang w:val="pt-PT"/>
        </w:rPr>
        <w:t>A Junta Diretora aprovou o orçamento destinado à administração de bolsas de estudo para o ano 2020, de acordo com as projeções aprovadas na resolução do CIDI/RES. 337 (LXXXVIII-O/19), com a inclusão de uma tabela atualizada de acordo com o montante executado em 2019 e as projeções para os anos seguintes.</w:t>
      </w:r>
    </w:p>
    <w:p w14:paraId="2E585872" w14:textId="77777777" w:rsidR="00FF71AA" w:rsidRPr="004E1DD6" w:rsidRDefault="00FF71AA" w:rsidP="004E1DD6">
      <w:pPr>
        <w:ind w:left="1440"/>
        <w:jc w:val="both"/>
        <w:rPr>
          <w:rFonts w:eastAsia="MS Mincho"/>
          <w:sz w:val="22"/>
          <w:szCs w:val="22"/>
          <w:u w:val="single"/>
          <w:lang w:val="pt-PT"/>
        </w:rPr>
      </w:pPr>
    </w:p>
    <w:p w14:paraId="3EF44E9D" w14:textId="77777777" w:rsidR="001F3CFC" w:rsidRPr="001F3CFC" w:rsidRDefault="001F3CFC" w:rsidP="001F3CFC">
      <w:pPr>
        <w:numPr>
          <w:ilvl w:val="0"/>
          <w:numId w:val="32"/>
        </w:numPr>
        <w:suppressAutoHyphens/>
        <w:ind w:left="1440" w:hanging="720"/>
        <w:jc w:val="both"/>
        <w:rPr>
          <w:rFonts w:eastAsia="MS Mincho"/>
          <w:sz w:val="22"/>
          <w:szCs w:val="22"/>
          <w:u w:val="single"/>
          <w:lang w:val="pt-PT"/>
        </w:rPr>
      </w:pPr>
      <w:r w:rsidRPr="001F3CFC">
        <w:rPr>
          <w:rFonts w:eastAsia="MS Mincho"/>
          <w:sz w:val="22"/>
          <w:szCs w:val="22"/>
          <w:u w:val="single"/>
          <w:lang w:val="pt-PT"/>
        </w:rPr>
        <w:t>Comissões Especializadas Não Permanentes</w:t>
      </w:r>
    </w:p>
    <w:p w14:paraId="3D78AA36" w14:textId="77777777" w:rsidR="001F3CFC" w:rsidRPr="001F3CFC" w:rsidRDefault="001F3CFC" w:rsidP="001F3CFC">
      <w:pPr>
        <w:jc w:val="both"/>
        <w:rPr>
          <w:rFonts w:eastAsia="MS Mincho"/>
          <w:sz w:val="22"/>
          <w:szCs w:val="22"/>
          <w:lang w:val="pt-PT"/>
        </w:rPr>
      </w:pPr>
    </w:p>
    <w:p w14:paraId="5926B6E7" w14:textId="77777777" w:rsidR="001F3CFC" w:rsidRPr="001F3CFC" w:rsidRDefault="001F3CFC" w:rsidP="001F3CFC">
      <w:pPr>
        <w:ind w:left="720" w:firstLine="720"/>
        <w:jc w:val="both"/>
        <w:rPr>
          <w:rFonts w:eastAsia="MS Mincho"/>
          <w:sz w:val="22"/>
          <w:szCs w:val="22"/>
          <w:lang w:val="pt-PT"/>
        </w:rPr>
      </w:pPr>
      <w:r w:rsidRPr="001F3CFC">
        <w:rPr>
          <w:rFonts w:eastAsia="MS Mincho"/>
          <w:sz w:val="22"/>
          <w:szCs w:val="22"/>
          <w:lang w:val="pt-PT"/>
        </w:rPr>
        <w:t xml:space="preserve">As Comissões Especializadas Não Permanentes (CENPES) são órgãos de natureza técnica e de apoio ao CIDI no tratamento de assuntos de caráter especializado ou para desenvolver determinados aspectos da cooperação interamericana nas áreas prioritárias de cooperação aprovadas pela Assembleia Geral. As funções e composição das CENPES são definidas nos artigos 13 a 16 do Estatuto do CIDI. </w:t>
      </w:r>
    </w:p>
    <w:p w14:paraId="3D439B3A" w14:textId="77777777" w:rsidR="001F3CFC" w:rsidRPr="001F3CFC" w:rsidRDefault="001F3CFC" w:rsidP="001F3CFC">
      <w:pPr>
        <w:jc w:val="both"/>
        <w:rPr>
          <w:rFonts w:eastAsia="MS Mincho"/>
          <w:sz w:val="22"/>
          <w:szCs w:val="22"/>
          <w:lang w:val="pt-PT"/>
        </w:rPr>
      </w:pPr>
    </w:p>
    <w:p w14:paraId="65A6DBB5" w14:textId="77777777" w:rsidR="001F3CFC" w:rsidRPr="001F3CFC" w:rsidRDefault="001F3CFC" w:rsidP="001F3CFC">
      <w:pPr>
        <w:ind w:left="720" w:firstLine="720"/>
        <w:jc w:val="both"/>
        <w:rPr>
          <w:rFonts w:eastAsia="MS Mincho"/>
          <w:sz w:val="22"/>
          <w:szCs w:val="22"/>
          <w:lang w:val="pt-PT"/>
        </w:rPr>
      </w:pPr>
      <w:r w:rsidRPr="001F3CFC">
        <w:rPr>
          <w:rFonts w:eastAsia="MS Mincho"/>
          <w:sz w:val="22"/>
          <w:szCs w:val="22"/>
          <w:lang w:val="pt-PT"/>
        </w:rPr>
        <w:t xml:space="preserve">Sendo a tarefa principal das CENPES até agora a avaliação dos projetos do FEMCIDI, durante o período compreendido neste relatório não foram criadas CENPES novas nem se reuniram as existentes. </w:t>
      </w:r>
    </w:p>
    <w:p w14:paraId="4D478E36" w14:textId="77777777" w:rsidR="001F3CFC" w:rsidRPr="001F3CFC" w:rsidRDefault="001F3CFC" w:rsidP="001F3CFC">
      <w:pPr>
        <w:suppressAutoHyphens/>
        <w:jc w:val="both"/>
        <w:rPr>
          <w:rFonts w:eastAsia="MS Mincho"/>
          <w:sz w:val="22"/>
          <w:szCs w:val="22"/>
          <w:lang w:val="pt-PT"/>
        </w:rPr>
      </w:pPr>
    </w:p>
    <w:p w14:paraId="4D279731" w14:textId="77777777" w:rsidR="001F3CFC" w:rsidRPr="001F3CFC" w:rsidRDefault="001F3CFC" w:rsidP="001F3CFC">
      <w:pPr>
        <w:numPr>
          <w:ilvl w:val="0"/>
          <w:numId w:val="32"/>
        </w:numPr>
        <w:suppressAutoHyphens/>
        <w:ind w:left="1440" w:hanging="720"/>
        <w:jc w:val="both"/>
        <w:rPr>
          <w:rFonts w:eastAsia="MS Mincho"/>
          <w:sz w:val="22"/>
          <w:szCs w:val="22"/>
          <w:u w:val="single"/>
          <w:lang w:val="pt-PT"/>
        </w:rPr>
      </w:pPr>
      <w:r w:rsidRPr="001F3CFC">
        <w:rPr>
          <w:rFonts w:eastAsia="MS Mincho"/>
          <w:sz w:val="22"/>
          <w:szCs w:val="22"/>
          <w:u w:val="single"/>
          <w:lang w:val="pt-PT"/>
        </w:rPr>
        <w:t>Comissões interamericanas</w:t>
      </w:r>
    </w:p>
    <w:p w14:paraId="02E00A05" w14:textId="77777777" w:rsidR="001F3CFC" w:rsidRPr="001F3CFC" w:rsidRDefault="001F3CFC" w:rsidP="001F3CFC">
      <w:pPr>
        <w:jc w:val="both"/>
        <w:outlineLvl w:val="1"/>
        <w:rPr>
          <w:rFonts w:eastAsia="MS Mincho"/>
          <w:sz w:val="22"/>
          <w:szCs w:val="22"/>
          <w:u w:val="single"/>
          <w:lang w:val="pt-PT"/>
        </w:rPr>
      </w:pPr>
    </w:p>
    <w:p w14:paraId="67ED25C6" w14:textId="77777777" w:rsidR="001F3CFC" w:rsidRPr="001F3CFC" w:rsidRDefault="001F3CFC" w:rsidP="001F3CFC">
      <w:pPr>
        <w:ind w:left="720" w:firstLine="720"/>
        <w:jc w:val="both"/>
        <w:rPr>
          <w:rFonts w:eastAsia="MS Mincho"/>
          <w:sz w:val="22"/>
          <w:szCs w:val="22"/>
          <w:lang w:val="pt-PT"/>
        </w:rPr>
      </w:pPr>
      <w:r w:rsidRPr="001F3CFC">
        <w:rPr>
          <w:rFonts w:eastAsia="MS Mincho"/>
          <w:sz w:val="22"/>
          <w:szCs w:val="22"/>
          <w:lang w:val="pt-PT"/>
        </w:rPr>
        <w:t xml:space="preserve">As comissões interamericanas são órgãos do CIDI estabelecidos conforme o artigo 17 do Estatuto do CIDI e o artigo 77 da Carta da Organização dos Estados Americanos (OEA), com a finalidade de dar continuidade ao diálogo setorial de cooperação solidária e fazer o acompanhamento dos mandatos das Cúpulas das Américas num determinado setor, bem como identificar e impulsionar iniciativas multilaterais de cooperação. Seus integrantes são as autoridades setoriais político-técnicas credenciadas por cada Estado membro. </w:t>
      </w:r>
    </w:p>
    <w:p w14:paraId="0FCF1379" w14:textId="77777777" w:rsidR="001F3CFC" w:rsidRPr="001F3CFC" w:rsidRDefault="001F3CFC" w:rsidP="001F3CFC">
      <w:pPr>
        <w:jc w:val="both"/>
        <w:rPr>
          <w:rFonts w:eastAsia="MS Mincho"/>
          <w:sz w:val="22"/>
          <w:szCs w:val="22"/>
          <w:lang w:val="pt-PT"/>
        </w:rPr>
      </w:pPr>
    </w:p>
    <w:p w14:paraId="23FDEF8B" w14:textId="77777777" w:rsidR="001F3CFC" w:rsidRPr="001F3CFC" w:rsidRDefault="001F3CFC" w:rsidP="001F3CFC">
      <w:pPr>
        <w:jc w:val="both"/>
        <w:rPr>
          <w:rFonts w:eastAsia="MS Mincho"/>
          <w:sz w:val="22"/>
          <w:szCs w:val="22"/>
          <w:u w:val="single"/>
          <w:lang w:val="pt-PT"/>
        </w:rPr>
      </w:pPr>
      <w:r w:rsidRPr="001F3CFC">
        <w:rPr>
          <w:rFonts w:eastAsia="MS Mincho"/>
          <w:sz w:val="22"/>
          <w:szCs w:val="22"/>
          <w:lang w:val="pt-PT"/>
        </w:rPr>
        <w:tab/>
      </w:r>
      <w:r w:rsidRPr="001F3CFC">
        <w:rPr>
          <w:rFonts w:eastAsia="MS Mincho"/>
          <w:sz w:val="22"/>
          <w:szCs w:val="22"/>
          <w:u w:val="single"/>
          <w:lang w:val="pt-PT"/>
        </w:rPr>
        <w:t>Trabalho</w:t>
      </w:r>
    </w:p>
    <w:p w14:paraId="5FDB6D1B" w14:textId="77777777" w:rsidR="001F3CFC" w:rsidRPr="001F3CFC" w:rsidRDefault="001F3CFC" w:rsidP="001F3CFC">
      <w:pPr>
        <w:jc w:val="both"/>
        <w:rPr>
          <w:rFonts w:eastAsia="MS Mincho"/>
          <w:sz w:val="22"/>
          <w:szCs w:val="22"/>
          <w:u w:val="single"/>
          <w:lang w:val="pt-PT"/>
        </w:rPr>
      </w:pPr>
    </w:p>
    <w:p w14:paraId="7FF58337" w14:textId="30E30385" w:rsidR="001F3CFC" w:rsidRDefault="001F3CFC" w:rsidP="001F3CFC">
      <w:pPr>
        <w:snapToGrid w:val="0"/>
        <w:ind w:left="720" w:right="-29"/>
        <w:jc w:val="both"/>
        <w:rPr>
          <w:sz w:val="22"/>
          <w:szCs w:val="22"/>
          <w:lang w:val="pt-PT"/>
        </w:rPr>
      </w:pPr>
      <w:r w:rsidRPr="001F3CFC">
        <w:rPr>
          <w:sz w:val="22"/>
          <w:szCs w:val="22"/>
          <w:lang w:val="pt-PT"/>
        </w:rPr>
        <w:tab/>
        <w:t>A Reunião dos Grupos de Trabalho da Vigésima Conferência Interamericana de Ministros do Trabalho foi realizada de 3 a 5 de dezembro de 2019 em Quito, Equador, com delegações de 20 ministérios do Trabalho, bem como representantes de trabalhadores e empregadores, especialistas da OIT, Banco Mundial, OIM, OEA e CIM, para debater e intercambiar experiências sobre temas prioritários da administração do trabalho, tais como economia das plataformas, equidade de gênero, inclusão laboral de populações em situação de vulnerabilidade, mobilidade laboral, prevenção e erradicação do trabalho infantil, entre outros.</w:t>
      </w:r>
    </w:p>
    <w:p w14:paraId="100AE36E" w14:textId="1B6AF75C" w:rsidR="008B190C" w:rsidRDefault="008B190C" w:rsidP="001F3CFC">
      <w:pPr>
        <w:snapToGrid w:val="0"/>
        <w:ind w:left="720" w:right="-29"/>
        <w:jc w:val="both"/>
        <w:rPr>
          <w:sz w:val="22"/>
          <w:szCs w:val="22"/>
          <w:lang w:val="pt-PT"/>
        </w:rPr>
      </w:pPr>
    </w:p>
    <w:p w14:paraId="71A03499" w14:textId="1FC61F97" w:rsidR="008B190C" w:rsidRPr="001F3CFC" w:rsidRDefault="008B190C" w:rsidP="008B190C">
      <w:pPr>
        <w:snapToGrid w:val="0"/>
        <w:ind w:left="720" w:right="-29" w:firstLine="720"/>
        <w:jc w:val="both"/>
        <w:rPr>
          <w:color w:val="1F497D"/>
          <w:sz w:val="22"/>
          <w:szCs w:val="22"/>
          <w:lang w:val="pt-PT"/>
        </w:rPr>
      </w:pPr>
      <w:r w:rsidRPr="00BE7B0B">
        <w:rPr>
          <w:color w:val="222222"/>
          <w:sz w:val="22"/>
          <w:szCs w:val="22"/>
          <w:lang w:val="pt-PT"/>
        </w:rPr>
        <w:lastRenderedPageBreak/>
        <w:t>Considerando a pandemia de Covid-19, uma reunião adicional dos Grupos de Trabalho da CIMT foi realizada em 10 e 15 de setembro de 2020 para analisar e fornecer recomendações sobre as respostas dadas pelos Ministérios do Trabalho à pandemia, incluindo tópicos como teletrabalho e economia de plataforma, educação proffisional e reconversão produtiva, segurança e saúde ocupacional e proteção social. A reunião contou com a presença virtual de delegações de 27 Ministérios do Trabalho dos Estados membros da OEA, bem como de trabalhadores e empregadores, e especialistas da OIT, BID e OPAS</w:t>
      </w:r>
      <w:r>
        <w:rPr>
          <w:color w:val="222222"/>
          <w:sz w:val="22"/>
          <w:szCs w:val="22"/>
          <w:lang w:val="pt-PT"/>
        </w:rPr>
        <w:t>.</w:t>
      </w:r>
    </w:p>
    <w:p w14:paraId="08B7D017" w14:textId="77777777" w:rsidR="001F3CFC" w:rsidRPr="001F3CFC" w:rsidRDefault="001F3CFC" w:rsidP="001F3CFC">
      <w:pPr>
        <w:jc w:val="both"/>
        <w:rPr>
          <w:rFonts w:eastAsia="MS Mincho"/>
          <w:sz w:val="22"/>
          <w:szCs w:val="22"/>
          <w:lang w:val="pt-PT"/>
        </w:rPr>
      </w:pPr>
    </w:p>
    <w:p w14:paraId="0EB6C69E" w14:textId="77777777" w:rsidR="001F3CFC" w:rsidRPr="001F3CFC" w:rsidRDefault="001F3CFC" w:rsidP="001F3CFC">
      <w:pPr>
        <w:ind w:firstLine="720"/>
        <w:jc w:val="both"/>
        <w:rPr>
          <w:rFonts w:eastAsia="MS Mincho"/>
          <w:sz w:val="22"/>
          <w:szCs w:val="22"/>
          <w:u w:val="single"/>
          <w:lang w:val="pt-PT"/>
        </w:rPr>
      </w:pPr>
      <w:r w:rsidRPr="001F3CFC">
        <w:rPr>
          <w:rFonts w:eastAsia="MS Mincho"/>
          <w:sz w:val="22"/>
          <w:szCs w:val="22"/>
          <w:u w:val="single"/>
          <w:lang w:val="pt-PT"/>
        </w:rPr>
        <w:t>Ciência e Tecnologia</w:t>
      </w:r>
    </w:p>
    <w:p w14:paraId="14EE6116" w14:textId="77777777" w:rsidR="001F3CFC" w:rsidRPr="001F3CFC" w:rsidRDefault="001F3CFC" w:rsidP="001F3CFC">
      <w:pPr>
        <w:jc w:val="both"/>
        <w:rPr>
          <w:rFonts w:eastAsia="MS Mincho"/>
          <w:sz w:val="22"/>
          <w:szCs w:val="22"/>
          <w:u w:val="single"/>
          <w:lang w:val="pt-PT"/>
        </w:rPr>
      </w:pPr>
    </w:p>
    <w:p w14:paraId="180F39A0" w14:textId="77777777" w:rsidR="001F3CFC" w:rsidRPr="001F3CFC" w:rsidRDefault="001F3CFC" w:rsidP="001F3CFC">
      <w:pPr>
        <w:ind w:left="720" w:firstLine="720"/>
        <w:jc w:val="both"/>
        <w:rPr>
          <w:color w:val="202124"/>
          <w:sz w:val="22"/>
          <w:szCs w:val="22"/>
          <w:lang w:val="pt-PT"/>
        </w:rPr>
      </w:pPr>
      <w:r w:rsidRPr="001F3CFC">
        <w:rPr>
          <w:color w:val="202124"/>
          <w:sz w:val="22"/>
          <w:szCs w:val="22"/>
          <w:lang w:val="pt-PT"/>
        </w:rPr>
        <w:t>A Nona Reunião Ordinária da Comissão Interamericana de Ciência e Tecnologia (COMCYT), realizada na sede da OEA em 11 e 12 de dezembro de 2019 para revisar os avanços e a implementação da Comissão Interamericana de Ciência e Tecnologia 2018-2020 (COMCYT), compartilhou 15 boas práticas em ciência, tecnologia e inovação dos membros da COMCYT e parceiros estratégicos e discutiu o tema e as diretrizes para a próxima Reunião Ministerial programada para novembro de 2020 e agora adiada para 2021. Participaram da reunião 21 países. O Plano de Trabalho da COMCYT foi prorrogado até o fim de 2021 numa Reunião Virtual de Planejamento de Autoridades da COMCYT realizada em 15 de julho de 2020. Foram agregadas atividades adicionais para ajudar os Estados membros da OEA em sua recuperação da pandemia de COVID-19.</w:t>
      </w:r>
    </w:p>
    <w:p w14:paraId="1B225E2F" w14:textId="77777777" w:rsidR="001F3CFC" w:rsidRPr="001F3CFC" w:rsidRDefault="001F3CFC" w:rsidP="001F3CFC">
      <w:pPr>
        <w:jc w:val="both"/>
        <w:rPr>
          <w:rFonts w:eastAsia="MS Mincho"/>
          <w:sz w:val="22"/>
          <w:szCs w:val="22"/>
          <w:lang w:val="pt-PT"/>
        </w:rPr>
      </w:pPr>
    </w:p>
    <w:p w14:paraId="1083E740" w14:textId="77777777" w:rsidR="001F3CFC" w:rsidRPr="001F3CFC" w:rsidRDefault="001F3CFC" w:rsidP="001F3CFC">
      <w:pPr>
        <w:ind w:firstLine="720"/>
        <w:jc w:val="both"/>
        <w:rPr>
          <w:rFonts w:eastAsia="MS Mincho"/>
          <w:sz w:val="22"/>
          <w:szCs w:val="22"/>
          <w:u w:val="single"/>
          <w:lang w:val="pt-PT"/>
        </w:rPr>
      </w:pPr>
      <w:r w:rsidRPr="001F3CFC">
        <w:rPr>
          <w:rFonts w:eastAsia="MS Mincho"/>
          <w:sz w:val="22"/>
          <w:szCs w:val="22"/>
          <w:u w:val="single"/>
          <w:lang w:val="pt-PT"/>
        </w:rPr>
        <w:t>Cultura</w:t>
      </w:r>
    </w:p>
    <w:p w14:paraId="2F4B423D" w14:textId="77777777" w:rsidR="001F3CFC" w:rsidRPr="001F3CFC" w:rsidRDefault="001F3CFC" w:rsidP="001F3CFC">
      <w:pPr>
        <w:jc w:val="both"/>
        <w:rPr>
          <w:rFonts w:eastAsia="MS Mincho"/>
          <w:sz w:val="22"/>
          <w:szCs w:val="22"/>
          <w:lang w:val="pt-PT"/>
        </w:rPr>
      </w:pPr>
    </w:p>
    <w:p w14:paraId="7538FCA4" w14:textId="77777777" w:rsidR="001F3CFC" w:rsidRPr="001F3CFC" w:rsidRDefault="001F3CFC" w:rsidP="001F3CFC">
      <w:pPr>
        <w:numPr>
          <w:ilvl w:val="12"/>
          <w:numId w:val="0"/>
        </w:numPr>
        <w:suppressAutoHyphens/>
        <w:ind w:left="720" w:hanging="720"/>
        <w:jc w:val="both"/>
        <w:rPr>
          <w:rFonts w:eastAsia="MS Mincho"/>
          <w:spacing w:val="-2"/>
          <w:sz w:val="22"/>
          <w:szCs w:val="22"/>
          <w:lang w:val="pt-PT"/>
        </w:rPr>
      </w:pPr>
      <w:r w:rsidRPr="001F3CFC">
        <w:rPr>
          <w:color w:val="202124"/>
          <w:sz w:val="22"/>
          <w:szCs w:val="22"/>
          <w:lang w:val="pt-PT"/>
        </w:rPr>
        <w:tab/>
      </w:r>
      <w:r w:rsidRPr="001F3CFC">
        <w:rPr>
          <w:color w:val="202124"/>
          <w:sz w:val="22"/>
          <w:szCs w:val="22"/>
          <w:lang w:val="pt-PT"/>
        </w:rPr>
        <w:tab/>
        <w:t>Uma Reunião de Planejamento das Autoridades da Comissão Interamericana de Cultura (CIC) foi realizada na Sede da Secretaria da OEA em 5 e 6 de março de 2020. O objetivo principal da Reunião foi revisar e acordar o Plano de Trabalho da CIC para o período 2020-2022, no âmbito do mandato da Declaração de Bridgetown. Assistiram à reunião participantes em representação de 22 Estados membros. Em 27 de maio de 2020 foi realizada uma reunião virtual de acompanhamento da Reunião de Planejamento das Autoridades da CIC. A reunião foi convocada para ultimar detalhes pendentes relacionados com o Plano de Trabalho da CIC, bem como para abordar os temas emanados da pandemia de COVID-19 e seu impacto no setor da Cultura e Economia Criativa. Assistiram à reunião participantes em representação de 24 Estados membros.</w:t>
      </w:r>
    </w:p>
    <w:p w14:paraId="264121A8" w14:textId="77777777" w:rsidR="001F3CFC" w:rsidRPr="001F3CFC" w:rsidRDefault="001F3CFC" w:rsidP="001F3CFC">
      <w:pPr>
        <w:jc w:val="both"/>
        <w:rPr>
          <w:rFonts w:eastAsia="MS Mincho"/>
          <w:sz w:val="22"/>
          <w:szCs w:val="22"/>
          <w:lang w:val="pt-PT"/>
        </w:rPr>
      </w:pPr>
    </w:p>
    <w:p w14:paraId="2BB4EA19" w14:textId="77777777" w:rsidR="001F3CFC" w:rsidRPr="001F3CFC" w:rsidRDefault="001F3CFC" w:rsidP="001F3CFC">
      <w:pPr>
        <w:ind w:firstLine="720"/>
        <w:jc w:val="both"/>
        <w:rPr>
          <w:rFonts w:eastAsia="MS Mincho"/>
          <w:sz w:val="22"/>
          <w:szCs w:val="22"/>
          <w:u w:val="single"/>
          <w:lang w:val="pt-PT"/>
        </w:rPr>
      </w:pPr>
      <w:r w:rsidRPr="001F3CFC">
        <w:rPr>
          <w:rFonts w:eastAsia="MS Mincho"/>
          <w:sz w:val="22"/>
          <w:szCs w:val="22"/>
          <w:u w:val="single"/>
          <w:lang w:val="pt-PT"/>
        </w:rPr>
        <w:t>Turismo</w:t>
      </w:r>
    </w:p>
    <w:p w14:paraId="5685802C" w14:textId="77777777" w:rsidR="001F3CFC" w:rsidRPr="001F3CFC" w:rsidRDefault="001F3CFC" w:rsidP="001F3CFC">
      <w:pPr>
        <w:jc w:val="both"/>
        <w:rPr>
          <w:rFonts w:eastAsia="MS Mincho"/>
          <w:sz w:val="22"/>
          <w:szCs w:val="22"/>
          <w:lang w:val="pt-PT"/>
        </w:rPr>
      </w:pPr>
    </w:p>
    <w:p w14:paraId="5A92EF93" w14:textId="77777777" w:rsidR="001F3CFC" w:rsidRPr="001F3CFC" w:rsidRDefault="001F3CFC" w:rsidP="001F3CFC">
      <w:pPr>
        <w:ind w:left="720" w:firstLine="720"/>
        <w:jc w:val="both"/>
        <w:rPr>
          <w:color w:val="202124"/>
          <w:sz w:val="22"/>
          <w:szCs w:val="22"/>
          <w:lang w:val="pt-PT"/>
        </w:rPr>
      </w:pPr>
      <w:r w:rsidRPr="001F3CFC">
        <w:rPr>
          <w:color w:val="202124"/>
          <w:sz w:val="22"/>
          <w:szCs w:val="22"/>
          <w:lang w:val="pt-PT"/>
        </w:rPr>
        <w:t>Em 14 de agosto de 2020 foi realizada, de maneira virtual, a Segunda Reunião Extraordinária da Comissão Interamericana de Turismo (CITUR), no contexto das quedas sem precedentes nos setores de turismo e hotelaria derivadas das sequelas da pandemia de COVID-19. Assistiram ministros e autoridades de turismo de alto nível de 31 Estados membros. A reunião foi realizada para facilitar o intercâmbio de ideias e promover o diálogo entre os Estados membros à medida que contabilizam o custo do impacto da pandemia de COVID-19 no setor turístico. A Reunião permitiu também o diálogo entre os Estados membros para o planejamento de uma reabertura do setor nos países.</w:t>
      </w:r>
    </w:p>
    <w:p w14:paraId="51FDC134" w14:textId="77777777" w:rsidR="001F3CFC" w:rsidRPr="001F3CFC" w:rsidRDefault="001F3CFC" w:rsidP="001F3CFC">
      <w:pPr>
        <w:jc w:val="both"/>
        <w:rPr>
          <w:rFonts w:eastAsia="MS Mincho"/>
          <w:sz w:val="22"/>
          <w:szCs w:val="22"/>
          <w:lang w:val="pt-PT"/>
        </w:rPr>
      </w:pPr>
    </w:p>
    <w:p w14:paraId="0EE9C9D3" w14:textId="77777777" w:rsidR="001F3CFC" w:rsidRPr="001F3CFC" w:rsidRDefault="001F3CFC" w:rsidP="001F3CFC">
      <w:pPr>
        <w:keepNext/>
        <w:keepLines/>
        <w:numPr>
          <w:ilvl w:val="0"/>
          <w:numId w:val="32"/>
        </w:numPr>
        <w:suppressAutoHyphens/>
        <w:ind w:left="1440" w:hanging="720"/>
        <w:jc w:val="both"/>
        <w:rPr>
          <w:rFonts w:eastAsia="MS Mincho"/>
          <w:sz w:val="22"/>
          <w:szCs w:val="22"/>
          <w:u w:val="single"/>
          <w:lang w:val="pt-PT"/>
        </w:rPr>
      </w:pPr>
      <w:r w:rsidRPr="001F3CFC">
        <w:rPr>
          <w:rFonts w:eastAsia="MS Mincho"/>
          <w:sz w:val="22"/>
          <w:szCs w:val="22"/>
          <w:u w:val="single"/>
          <w:lang w:val="pt-PT"/>
        </w:rPr>
        <w:lastRenderedPageBreak/>
        <w:t>Comissões permanentes</w:t>
      </w:r>
    </w:p>
    <w:p w14:paraId="39F066A4" w14:textId="77777777" w:rsidR="001F3CFC" w:rsidRPr="001F3CFC" w:rsidRDefault="001F3CFC" w:rsidP="001F3CFC">
      <w:pPr>
        <w:keepNext/>
        <w:keepLines/>
        <w:suppressAutoHyphens/>
        <w:jc w:val="both"/>
        <w:rPr>
          <w:rFonts w:eastAsia="MS Mincho"/>
          <w:sz w:val="22"/>
          <w:szCs w:val="22"/>
          <w:u w:val="single"/>
          <w:lang w:val="pt-PT"/>
        </w:rPr>
      </w:pPr>
    </w:p>
    <w:p w14:paraId="569E63E3" w14:textId="77777777" w:rsidR="001F3CFC" w:rsidRPr="001F3CFC" w:rsidRDefault="001F3CFC" w:rsidP="001F3CFC">
      <w:pPr>
        <w:keepNext/>
        <w:keepLines/>
        <w:numPr>
          <w:ilvl w:val="2"/>
          <w:numId w:val="32"/>
        </w:numPr>
        <w:suppressAutoHyphens/>
        <w:ind w:left="2160" w:hanging="720"/>
        <w:contextualSpacing/>
        <w:jc w:val="both"/>
        <w:rPr>
          <w:rFonts w:eastAsia="MS Mincho"/>
          <w:sz w:val="22"/>
          <w:szCs w:val="22"/>
          <w:u w:val="single"/>
          <w:lang w:val="pt-PT"/>
        </w:rPr>
      </w:pPr>
      <w:r w:rsidRPr="001F3CFC">
        <w:rPr>
          <w:rFonts w:eastAsia="MS Mincho"/>
          <w:sz w:val="22"/>
          <w:szCs w:val="22"/>
          <w:u w:val="single"/>
          <w:lang w:val="pt-PT"/>
        </w:rPr>
        <w:t>Comissão de Políticas de Cooperação Solidária para o Desenvolvimento</w:t>
      </w:r>
    </w:p>
    <w:p w14:paraId="156AF227" w14:textId="77777777" w:rsidR="001F3CFC" w:rsidRPr="001F3CFC" w:rsidRDefault="001F3CFC" w:rsidP="001F3CFC">
      <w:pPr>
        <w:keepNext/>
        <w:keepLines/>
        <w:suppressAutoHyphens/>
        <w:jc w:val="both"/>
        <w:rPr>
          <w:rFonts w:eastAsia="MS Mincho"/>
          <w:spacing w:val="-2"/>
          <w:sz w:val="22"/>
          <w:szCs w:val="22"/>
          <w:u w:val="single"/>
          <w:lang w:val="pt-PT"/>
        </w:rPr>
      </w:pPr>
    </w:p>
    <w:p w14:paraId="42D89138" w14:textId="5EC8AA2A" w:rsidR="001F3CFC" w:rsidRDefault="001F3CFC" w:rsidP="001F3CFC">
      <w:pPr>
        <w:keepNext/>
        <w:keepLines/>
        <w:ind w:left="3960" w:hanging="1800"/>
        <w:jc w:val="both"/>
        <w:rPr>
          <w:rFonts w:eastAsia="MS Mincho"/>
          <w:spacing w:val="-2"/>
          <w:sz w:val="22"/>
          <w:szCs w:val="22"/>
          <w:lang w:val="pt-PT"/>
        </w:rPr>
      </w:pPr>
      <w:r w:rsidRPr="001F3CFC">
        <w:rPr>
          <w:rFonts w:eastAsia="MS Mincho"/>
          <w:spacing w:val="-2"/>
          <w:sz w:val="22"/>
          <w:szCs w:val="22"/>
          <w:u w:val="single"/>
          <w:lang w:val="pt-PT"/>
        </w:rPr>
        <w:t>Presidente</w:t>
      </w:r>
      <w:r w:rsidRPr="001F3CFC">
        <w:rPr>
          <w:rFonts w:eastAsia="MS Mincho"/>
          <w:spacing w:val="-2"/>
          <w:sz w:val="22"/>
          <w:szCs w:val="22"/>
          <w:lang w:val="pt-PT"/>
        </w:rPr>
        <w:t xml:space="preserve">: </w:t>
      </w:r>
      <w:r w:rsidRPr="001F3CFC">
        <w:rPr>
          <w:rFonts w:eastAsia="MS Mincho"/>
          <w:spacing w:val="-2"/>
          <w:sz w:val="22"/>
          <w:szCs w:val="22"/>
          <w:lang w:val="pt-PT"/>
        </w:rPr>
        <w:tab/>
        <w:t>Lilia A. Sánchez de Morehead, Representante Suplente da República Dominicana junto à OEA</w:t>
      </w:r>
    </w:p>
    <w:p w14:paraId="5334EFA3" w14:textId="77777777" w:rsidR="00852D32" w:rsidRPr="001F3CFC" w:rsidRDefault="00852D32" w:rsidP="001F3CFC">
      <w:pPr>
        <w:keepNext/>
        <w:keepLines/>
        <w:ind w:left="3960" w:hanging="1800"/>
        <w:jc w:val="both"/>
        <w:rPr>
          <w:rFonts w:eastAsia="MS Mincho"/>
          <w:spacing w:val="-2"/>
          <w:sz w:val="22"/>
          <w:szCs w:val="22"/>
          <w:lang w:val="pt-PT"/>
        </w:rPr>
      </w:pPr>
    </w:p>
    <w:p w14:paraId="0947DD06" w14:textId="77777777" w:rsidR="001F3CFC" w:rsidRPr="001F3CFC" w:rsidRDefault="001F3CFC" w:rsidP="001F3CFC">
      <w:pPr>
        <w:keepNext/>
        <w:keepLines/>
        <w:numPr>
          <w:ilvl w:val="12"/>
          <w:numId w:val="0"/>
        </w:numPr>
        <w:suppressAutoHyphens/>
        <w:ind w:left="3960" w:hanging="1800"/>
        <w:jc w:val="both"/>
        <w:rPr>
          <w:rFonts w:eastAsia="MS Mincho"/>
          <w:spacing w:val="-2"/>
          <w:sz w:val="22"/>
          <w:szCs w:val="22"/>
          <w:lang w:val="pt-PT"/>
        </w:rPr>
      </w:pPr>
      <w:r w:rsidRPr="001F3CFC">
        <w:rPr>
          <w:rFonts w:eastAsia="MS Mincho"/>
          <w:spacing w:val="-2"/>
          <w:sz w:val="22"/>
          <w:szCs w:val="22"/>
          <w:u w:val="single"/>
          <w:lang w:val="pt-PT"/>
        </w:rPr>
        <w:t>Vice-Presidente</w:t>
      </w:r>
      <w:r w:rsidRPr="001F3CFC">
        <w:rPr>
          <w:rFonts w:eastAsia="MS Mincho"/>
          <w:spacing w:val="-2"/>
          <w:sz w:val="22"/>
          <w:szCs w:val="22"/>
          <w:lang w:val="pt-PT"/>
        </w:rPr>
        <w:t xml:space="preserve">: </w:t>
      </w:r>
      <w:r w:rsidRPr="001F3CFC">
        <w:rPr>
          <w:rFonts w:eastAsia="MS Mincho"/>
          <w:spacing w:val="-2"/>
          <w:sz w:val="22"/>
          <w:szCs w:val="22"/>
          <w:lang w:val="pt-PT"/>
        </w:rPr>
        <w:tab/>
        <w:t>José Marcos Rodríguez, Representante Suplente do Peru junto à OEA</w:t>
      </w:r>
    </w:p>
    <w:p w14:paraId="24F6F431" w14:textId="2C6EBA4A" w:rsidR="001F3CFC" w:rsidRDefault="001F3CFC" w:rsidP="001F3CFC">
      <w:pPr>
        <w:suppressAutoHyphens/>
        <w:jc w:val="both"/>
        <w:rPr>
          <w:sz w:val="22"/>
          <w:szCs w:val="22"/>
          <w:lang w:val="pt-PT"/>
        </w:rPr>
      </w:pPr>
    </w:p>
    <w:p w14:paraId="677F00C9" w14:textId="11B20735" w:rsidR="00852D32" w:rsidRPr="00852D32" w:rsidRDefault="00852D32" w:rsidP="00852D32">
      <w:pPr>
        <w:tabs>
          <w:tab w:val="left" w:pos="0"/>
        </w:tabs>
        <w:suppressAutoHyphens/>
        <w:ind w:left="720" w:firstLine="720"/>
        <w:jc w:val="both"/>
        <w:rPr>
          <w:rFonts w:eastAsia="MS Mincho"/>
          <w:sz w:val="22"/>
          <w:szCs w:val="22"/>
          <w:lang w:val="pt-BR"/>
        </w:rPr>
      </w:pPr>
      <w:r w:rsidRPr="00852D32">
        <w:rPr>
          <w:rFonts w:eastAsia="MS Mincho"/>
          <w:sz w:val="22"/>
          <w:szCs w:val="22"/>
          <w:lang w:val="pt-BR"/>
        </w:rPr>
        <w:t>O artigo 56 do Regulamento das Sessões Ordinárias e Extraordinárias do CIDI confere à Comissão de Políticas as seguintes funções:</w:t>
      </w:r>
    </w:p>
    <w:p w14:paraId="0E4E00F4" w14:textId="77777777" w:rsidR="00852D32" w:rsidRPr="00852D32" w:rsidRDefault="00852D32" w:rsidP="00852D32">
      <w:pPr>
        <w:tabs>
          <w:tab w:val="left" w:pos="0"/>
        </w:tabs>
        <w:suppressAutoHyphens/>
        <w:jc w:val="both"/>
        <w:rPr>
          <w:rFonts w:eastAsia="MS Mincho"/>
          <w:sz w:val="22"/>
          <w:szCs w:val="22"/>
          <w:lang w:val="pt-BR"/>
        </w:rPr>
      </w:pPr>
    </w:p>
    <w:p w14:paraId="618753A0" w14:textId="6CB67010" w:rsidR="00852D32" w:rsidRPr="00852D32" w:rsidRDefault="00852D32" w:rsidP="00852D32">
      <w:pPr>
        <w:pStyle w:val="ListParagraph0"/>
        <w:numPr>
          <w:ilvl w:val="0"/>
          <w:numId w:val="34"/>
        </w:numPr>
        <w:ind w:left="2160" w:hanging="720"/>
        <w:jc w:val="both"/>
        <w:rPr>
          <w:rFonts w:eastAsia="MS Mincho"/>
          <w:sz w:val="22"/>
          <w:szCs w:val="22"/>
          <w:lang w:val="pt-BR"/>
        </w:rPr>
      </w:pPr>
      <w:r>
        <w:rPr>
          <w:rFonts w:eastAsia="MS Mincho"/>
          <w:color w:val="000000"/>
          <w:sz w:val="22"/>
          <w:szCs w:val="22"/>
          <w:lang w:val="pt-BR"/>
        </w:rPr>
        <w:t>E</w:t>
      </w:r>
      <w:r w:rsidRPr="00852D32">
        <w:rPr>
          <w:rFonts w:eastAsia="MS Mincho"/>
          <w:color w:val="000000"/>
          <w:sz w:val="22"/>
          <w:szCs w:val="22"/>
          <w:lang w:val="pt-BR"/>
        </w:rPr>
        <w:t>laborar, a pedido das reuniões ordinárias do CIDI, o projeto de Plano Estratégico e os projetos de programas interamericanos, e utilizar, quando cabível, as contribuições técnicas para os referidos projetos que decorram de reuniões setoriais ou especializadas do respectivo tema;</w:t>
      </w:r>
    </w:p>
    <w:p w14:paraId="1FA009CD" w14:textId="22CE5824" w:rsidR="00852D32" w:rsidRPr="00852D32" w:rsidRDefault="00852D32" w:rsidP="00852D32">
      <w:pPr>
        <w:numPr>
          <w:ilvl w:val="0"/>
          <w:numId w:val="34"/>
        </w:numPr>
        <w:ind w:left="2160" w:hanging="720"/>
        <w:jc w:val="both"/>
        <w:rPr>
          <w:rFonts w:eastAsia="MS Mincho"/>
          <w:sz w:val="22"/>
          <w:szCs w:val="22"/>
          <w:lang w:val="pt-BR"/>
        </w:rPr>
      </w:pPr>
      <w:r>
        <w:rPr>
          <w:rFonts w:eastAsia="MS Mincho"/>
          <w:color w:val="000000"/>
          <w:sz w:val="22"/>
          <w:szCs w:val="22"/>
          <w:lang w:val="pt-BR"/>
        </w:rPr>
        <w:t>A</w:t>
      </w:r>
      <w:r w:rsidRPr="00852D32">
        <w:rPr>
          <w:rFonts w:eastAsia="MS Mincho"/>
          <w:color w:val="000000"/>
          <w:sz w:val="22"/>
          <w:szCs w:val="22"/>
          <w:lang w:val="pt-BR"/>
        </w:rPr>
        <w:t>companhar a implementação dos aspectos substantivos dos programas interamericanos e formular as recomendações necessárias para assegurar a coerência entre as políticas de cooperação e os projetos e atividades realizados pela Secretaria Executiva de Desenvolvimento Integral e as demais divisões pertinentes da Secretaria-Geral;</w:t>
      </w:r>
    </w:p>
    <w:p w14:paraId="59A4CDCB" w14:textId="1A62F972" w:rsidR="00852D32" w:rsidRPr="00852D32" w:rsidRDefault="00852D32" w:rsidP="00852D32">
      <w:pPr>
        <w:numPr>
          <w:ilvl w:val="0"/>
          <w:numId w:val="34"/>
        </w:numPr>
        <w:ind w:left="2160" w:hanging="720"/>
        <w:jc w:val="both"/>
        <w:rPr>
          <w:rFonts w:eastAsia="MS Mincho"/>
          <w:sz w:val="22"/>
          <w:szCs w:val="22"/>
          <w:lang w:val="pt-BR"/>
        </w:rPr>
      </w:pPr>
      <w:r>
        <w:rPr>
          <w:rFonts w:eastAsia="MS Mincho"/>
          <w:color w:val="000000"/>
          <w:sz w:val="22"/>
          <w:szCs w:val="22"/>
          <w:lang w:val="pt-BR"/>
        </w:rPr>
        <w:t>P</w:t>
      </w:r>
      <w:r w:rsidRPr="00852D32">
        <w:rPr>
          <w:rFonts w:eastAsia="MS Mincho"/>
          <w:color w:val="000000"/>
          <w:sz w:val="22"/>
          <w:szCs w:val="22"/>
          <w:lang w:val="pt-BR"/>
        </w:rPr>
        <w:t>reparar o projeto de calendário anual das reuniões que se realizem no âmbito do CIDI: especializadas ou setoriais em nível ministerial ou equivalente, das comissões interamericanas e das demais reuniões político-técnicas de alto nível;</w:t>
      </w:r>
    </w:p>
    <w:p w14:paraId="320A84D4" w14:textId="23CD008B" w:rsidR="00852D32" w:rsidRPr="00852D32" w:rsidRDefault="00852D32" w:rsidP="00852D32">
      <w:pPr>
        <w:numPr>
          <w:ilvl w:val="0"/>
          <w:numId w:val="34"/>
        </w:numPr>
        <w:ind w:left="2160" w:hanging="720"/>
        <w:jc w:val="both"/>
        <w:rPr>
          <w:rFonts w:eastAsia="MS Mincho"/>
          <w:sz w:val="22"/>
          <w:szCs w:val="22"/>
          <w:lang w:val="pt-BR"/>
        </w:rPr>
      </w:pPr>
      <w:r>
        <w:rPr>
          <w:rFonts w:eastAsia="MS Mincho"/>
          <w:color w:val="000000"/>
          <w:sz w:val="22"/>
          <w:szCs w:val="22"/>
          <w:lang w:val="pt-BR"/>
        </w:rPr>
        <w:t>A</w:t>
      </w:r>
      <w:r w:rsidRPr="00852D32">
        <w:rPr>
          <w:rFonts w:eastAsia="MS Mincho"/>
          <w:color w:val="000000"/>
          <w:sz w:val="22"/>
          <w:szCs w:val="22"/>
          <w:lang w:val="pt-BR"/>
        </w:rPr>
        <w:t xml:space="preserve">nalisar os planos anuais de trabalho e os relatórios semestrais de andamento das divisões pertinentes da Secretaria-Geral, bem como os relatórios da Agência Interamericana de Cooperação e Desenvolvimento (AICD), e apresentar às reuniões ordinárias do CIDI as recomendações que julgar conveniente; </w:t>
      </w:r>
    </w:p>
    <w:p w14:paraId="2EED850C" w14:textId="22DEEB1E" w:rsidR="00852D32" w:rsidRPr="00852D32" w:rsidRDefault="00852D32" w:rsidP="00852D32">
      <w:pPr>
        <w:pStyle w:val="ListParagraph0"/>
        <w:numPr>
          <w:ilvl w:val="0"/>
          <w:numId w:val="34"/>
        </w:numPr>
        <w:suppressAutoHyphens/>
        <w:ind w:left="2160" w:hanging="720"/>
        <w:jc w:val="both"/>
        <w:rPr>
          <w:sz w:val="22"/>
          <w:szCs w:val="22"/>
          <w:lang w:val="pt-PT"/>
        </w:rPr>
      </w:pPr>
      <w:r>
        <w:rPr>
          <w:rFonts w:eastAsia="MS Mincho"/>
          <w:color w:val="000000"/>
          <w:sz w:val="22"/>
          <w:szCs w:val="22"/>
          <w:lang w:val="pt-BR"/>
        </w:rPr>
        <w:t>C</w:t>
      </w:r>
      <w:r w:rsidRPr="00852D32">
        <w:rPr>
          <w:rFonts w:eastAsia="MS Mincho"/>
          <w:color w:val="000000"/>
          <w:sz w:val="22"/>
          <w:szCs w:val="22"/>
          <w:lang w:val="pt-BR"/>
        </w:rPr>
        <w:t>onsiderar outros assuntos que correspondam a sua esfera de competência e que lhe sejam atribuídos pelas reuniões ordinárias do CIDI</w:t>
      </w:r>
      <w:r w:rsidRPr="00852D32">
        <w:rPr>
          <w:rFonts w:eastAsia="MS Mincho"/>
          <w:sz w:val="22"/>
          <w:szCs w:val="22"/>
          <w:lang w:val="pt-BR"/>
        </w:rPr>
        <w:t>.</w:t>
      </w:r>
    </w:p>
    <w:p w14:paraId="12AB5A84" w14:textId="77777777" w:rsidR="00852D32" w:rsidRPr="001F3CFC" w:rsidRDefault="00852D32" w:rsidP="001F3CFC">
      <w:pPr>
        <w:suppressAutoHyphens/>
        <w:jc w:val="both"/>
        <w:rPr>
          <w:sz w:val="22"/>
          <w:szCs w:val="22"/>
          <w:lang w:val="pt-PT"/>
        </w:rPr>
      </w:pPr>
    </w:p>
    <w:p w14:paraId="3102BA71" w14:textId="644ED216" w:rsidR="001F3CFC" w:rsidRPr="001F3CFC" w:rsidRDefault="001F3CFC" w:rsidP="001F3CFC">
      <w:pPr>
        <w:suppressAutoHyphens/>
        <w:ind w:left="720" w:firstLine="720"/>
        <w:jc w:val="both"/>
        <w:rPr>
          <w:sz w:val="22"/>
          <w:szCs w:val="22"/>
          <w:lang w:val="pt-PT"/>
        </w:rPr>
      </w:pPr>
      <w:r w:rsidRPr="001F3CFC">
        <w:rPr>
          <w:sz w:val="22"/>
          <w:szCs w:val="22"/>
          <w:lang w:val="pt-PT"/>
        </w:rPr>
        <w:t xml:space="preserve">A Comissão realizou </w:t>
      </w:r>
      <w:r w:rsidR="00852D32">
        <w:rPr>
          <w:sz w:val="22"/>
          <w:szCs w:val="22"/>
          <w:lang w:val="pt-PT"/>
        </w:rPr>
        <w:t>24</w:t>
      </w:r>
      <w:r w:rsidRPr="001F3CFC">
        <w:rPr>
          <w:sz w:val="22"/>
          <w:szCs w:val="22"/>
          <w:lang w:val="pt-PT"/>
        </w:rPr>
        <w:t xml:space="preserve"> reuniões formais e </w:t>
      </w:r>
      <w:r w:rsidR="00852D32">
        <w:rPr>
          <w:sz w:val="22"/>
          <w:szCs w:val="22"/>
          <w:lang w:val="pt-PT"/>
        </w:rPr>
        <w:t>16</w:t>
      </w:r>
      <w:r w:rsidRPr="001F3CFC">
        <w:rPr>
          <w:sz w:val="22"/>
          <w:szCs w:val="22"/>
          <w:lang w:val="pt-PT"/>
        </w:rPr>
        <w:t xml:space="preserve"> informais. As principais tarefas realizadas durante este período foram as seguintes:</w:t>
      </w:r>
    </w:p>
    <w:p w14:paraId="50B75532" w14:textId="77777777" w:rsidR="001F3CFC" w:rsidRPr="001F3CFC" w:rsidRDefault="001F3CFC" w:rsidP="001F3CFC">
      <w:pPr>
        <w:snapToGrid w:val="0"/>
        <w:jc w:val="both"/>
        <w:rPr>
          <w:sz w:val="22"/>
          <w:szCs w:val="22"/>
          <w:lang w:val="pt-PT"/>
        </w:rPr>
      </w:pPr>
    </w:p>
    <w:p w14:paraId="244C3855" w14:textId="77777777" w:rsidR="001F3CFC" w:rsidRPr="001F3CFC" w:rsidRDefault="001F3CFC" w:rsidP="001F3CFC">
      <w:pPr>
        <w:numPr>
          <w:ilvl w:val="0"/>
          <w:numId w:val="27"/>
        </w:numPr>
        <w:snapToGrid w:val="0"/>
        <w:ind w:left="2160" w:hanging="720"/>
        <w:jc w:val="both"/>
        <w:rPr>
          <w:sz w:val="22"/>
          <w:szCs w:val="22"/>
          <w:lang w:val="pt-PT"/>
        </w:rPr>
      </w:pPr>
      <w:r w:rsidRPr="001F3CFC">
        <w:rPr>
          <w:sz w:val="22"/>
          <w:szCs w:val="22"/>
          <w:lang w:val="pt-PT"/>
        </w:rPr>
        <w:t>Acompanhamento e monitoramento da implementação do Ciclo Ministerial Trienal, com relatórios das secretarias técnicas do processo ministerial sobre o progresso realizado e as dificuldades encontradas na aplicação das diretrizes para a preparação e acompanhamento das decisões ministeriais.</w:t>
      </w:r>
    </w:p>
    <w:p w14:paraId="1B19CE34" w14:textId="77777777" w:rsidR="001F3CFC" w:rsidRPr="001F3CFC" w:rsidRDefault="001F3CFC" w:rsidP="001F3CFC">
      <w:pPr>
        <w:numPr>
          <w:ilvl w:val="0"/>
          <w:numId w:val="27"/>
        </w:numPr>
        <w:snapToGrid w:val="0"/>
        <w:ind w:left="2160" w:hanging="720"/>
        <w:jc w:val="both"/>
        <w:rPr>
          <w:sz w:val="22"/>
          <w:szCs w:val="22"/>
          <w:lang w:val="pt-PT"/>
        </w:rPr>
      </w:pPr>
      <w:r w:rsidRPr="001F3CFC">
        <w:rPr>
          <w:sz w:val="22"/>
          <w:szCs w:val="22"/>
          <w:lang w:val="pt-PT"/>
        </w:rPr>
        <w:t xml:space="preserve">Apoiou os preparativos para as reuniões ministeriais das Comissões Interamericanas e considerou, </w:t>
      </w:r>
      <w:r w:rsidRPr="001F3CFC">
        <w:rPr>
          <w:i/>
          <w:sz w:val="22"/>
          <w:szCs w:val="22"/>
          <w:lang w:val="pt-PT"/>
        </w:rPr>
        <w:t>ad referendum</w:t>
      </w:r>
      <w:r w:rsidRPr="001F3CFC">
        <w:rPr>
          <w:sz w:val="22"/>
          <w:szCs w:val="22"/>
          <w:lang w:val="pt-PT"/>
        </w:rPr>
        <w:t xml:space="preserve"> do CIDI, as questões processuais pertinentes, como propostas preliminares de agenda.</w:t>
      </w:r>
    </w:p>
    <w:p w14:paraId="480852A5" w14:textId="77777777" w:rsidR="001F3CFC" w:rsidRPr="001F3CFC" w:rsidRDefault="001F3CFC" w:rsidP="001F3CFC">
      <w:pPr>
        <w:numPr>
          <w:ilvl w:val="0"/>
          <w:numId w:val="27"/>
        </w:numPr>
        <w:snapToGrid w:val="0"/>
        <w:ind w:left="2160" w:hanging="720"/>
        <w:contextualSpacing/>
        <w:jc w:val="both"/>
        <w:rPr>
          <w:rFonts w:eastAsia="Cambria"/>
          <w:sz w:val="22"/>
          <w:szCs w:val="22"/>
          <w:lang w:val="pt-PT"/>
        </w:rPr>
      </w:pPr>
      <w:r w:rsidRPr="001F3CFC">
        <w:rPr>
          <w:rFonts w:eastAsia="Cambria"/>
          <w:sz w:val="22"/>
          <w:szCs w:val="22"/>
          <w:lang w:val="pt-PT"/>
        </w:rPr>
        <w:t>Considerou e aprovou: o Plano de Trabalho 2019-2022 da Comissão Interamericana de Educação, documento CIDI/CIE/RPA/doc.9/20 rev.3:</w:t>
      </w:r>
      <w:hyperlink r:id="rId114" w:history="1">
        <w:r w:rsidRPr="001F3CFC">
          <w:rPr>
            <w:rFonts w:eastAsia="MS Mincho"/>
            <w:color w:val="0000FF"/>
            <w:sz w:val="22"/>
            <w:szCs w:val="22"/>
            <w:u w:val="single"/>
            <w:lang w:val="pt-PT"/>
          </w:rPr>
          <w:t xml:space="preserve"> Español|</w:t>
        </w:r>
      </w:hyperlink>
      <w:r w:rsidRPr="001F3CFC">
        <w:rPr>
          <w:rFonts w:eastAsia="Cambria"/>
          <w:sz w:val="22"/>
          <w:szCs w:val="22"/>
          <w:lang w:val="pt-PT"/>
        </w:rPr>
        <w:t xml:space="preserve">| </w:t>
      </w:r>
      <w:hyperlink r:id="rId115" w:history="1">
        <w:r w:rsidRPr="001F3CFC">
          <w:rPr>
            <w:rFonts w:eastAsia="MS Mincho"/>
            <w:color w:val="0000FF"/>
            <w:sz w:val="22"/>
            <w:szCs w:val="22"/>
            <w:u w:val="single"/>
            <w:lang w:val="pt-PT"/>
          </w:rPr>
          <w:t>English</w:t>
        </w:r>
      </w:hyperlink>
      <w:r w:rsidRPr="001F3CFC">
        <w:rPr>
          <w:rFonts w:eastAsia="Cambria"/>
          <w:sz w:val="22"/>
          <w:szCs w:val="22"/>
          <w:lang w:val="pt-PT"/>
        </w:rPr>
        <w:t xml:space="preserve">; o Plano de Trabalho 2020-2022 da Comissão Interamericana de Cultura (CIC), documento CIDI/CIC/RPA/doc.89/20 rev. 2 </w:t>
      </w:r>
      <w:hyperlink r:id="rId116" w:history="1">
        <w:r w:rsidRPr="001F3CFC">
          <w:rPr>
            <w:rFonts w:eastAsia="Cambria"/>
            <w:color w:val="0563C1"/>
            <w:sz w:val="22"/>
            <w:szCs w:val="22"/>
            <w:u w:val="single"/>
            <w:lang w:val="pt-PT"/>
          </w:rPr>
          <w:t>Español</w:t>
        </w:r>
      </w:hyperlink>
      <w:r w:rsidRPr="001F3CFC">
        <w:rPr>
          <w:rFonts w:eastAsia="Cambria"/>
          <w:color w:val="0563C1"/>
          <w:sz w:val="22"/>
          <w:szCs w:val="22"/>
          <w:lang w:val="pt-PT"/>
        </w:rPr>
        <w:t xml:space="preserve"> </w:t>
      </w:r>
      <w:r w:rsidRPr="001F3CFC">
        <w:rPr>
          <w:rFonts w:eastAsia="Cambria"/>
          <w:sz w:val="22"/>
          <w:szCs w:val="22"/>
          <w:lang w:val="pt-PT"/>
        </w:rPr>
        <w:t xml:space="preserve">| </w:t>
      </w:r>
      <w:hyperlink r:id="rId117" w:history="1">
        <w:r w:rsidRPr="001F3CFC">
          <w:rPr>
            <w:rFonts w:eastAsia="Cambria"/>
            <w:color w:val="0563C1"/>
            <w:sz w:val="22"/>
            <w:szCs w:val="22"/>
            <w:u w:val="single"/>
            <w:lang w:val="pt-PT"/>
          </w:rPr>
          <w:t>English</w:t>
        </w:r>
      </w:hyperlink>
      <w:r w:rsidRPr="001F3CFC">
        <w:rPr>
          <w:rFonts w:eastAsia="Cambria"/>
          <w:sz w:val="22"/>
          <w:szCs w:val="22"/>
          <w:lang w:val="pt-PT"/>
        </w:rPr>
        <w:t xml:space="preserve">; o Plano de Trabalho 2020-2022 da Comissão Interamericana de Cultura, documento CIDI/CIC/RPA/doc.89/20 rev. 3: </w:t>
      </w:r>
      <w:hyperlink r:id="rId118" w:history="1">
        <w:r w:rsidRPr="001F3CFC">
          <w:rPr>
            <w:rFonts w:eastAsia="MS Mincho"/>
            <w:color w:val="0000FF"/>
            <w:sz w:val="22"/>
            <w:szCs w:val="22"/>
            <w:u w:val="single"/>
            <w:lang w:val="pt-PT"/>
          </w:rPr>
          <w:t>Español</w:t>
        </w:r>
      </w:hyperlink>
      <w:r w:rsidRPr="001F3CFC">
        <w:rPr>
          <w:rFonts w:eastAsia="Cambria"/>
          <w:sz w:val="22"/>
          <w:szCs w:val="22"/>
          <w:lang w:val="pt-PT"/>
        </w:rPr>
        <w:t xml:space="preserve"> | </w:t>
      </w:r>
      <w:hyperlink r:id="rId119" w:history="1">
        <w:r w:rsidRPr="001F3CFC">
          <w:rPr>
            <w:rFonts w:eastAsia="MS Mincho"/>
            <w:color w:val="0000FF"/>
            <w:sz w:val="22"/>
            <w:szCs w:val="22"/>
            <w:u w:val="single"/>
            <w:lang w:val="pt-PT"/>
          </w:rPr>
          <w:t>English</w:t>
        </w:r>
      </w:hyperlink>
      <w:r w:rsidRPr="001F3CFC">
        <w:rPr>
          <w:rFonts w:eastAsia="Cambria"/>
          <w:sz w:val="22"/>
          <w:szCs w:val="22"/>
          <w:lang w:val="pt-PT"/>
        </w:rPr>
        <w:t>.</w:t>
      </w:r>
    </w:p>
    <w:p w14:paraId="02574ECD" w14:textId="77777777" w:rsidR="001F3CFC" w:rsidRPr="001F3CFC" w:rsidRDefault="001F3CFC" w:rsidP="001F3CFC">
      <w:pPr>
        <w:numPr>
          <w:ilvl w:val="0"/>
          <w:numId w:val="27"/>
        </w:numPr>
        <w:snapToGrid w:val="0"/>
        <w:ind w:left="2160" w:hanging="720"/>
        <w:contextualSpacing/>
        <w:jc w:val="both"/>
        <w:rPr>
          <w:rFonts w:eastAsia="Cambria"/>
          <w:sz w:val="22"/>
          <w:szCs w:val="22"/>
          <w:lang w:val="pt-PT"/>
        </w:rPr>
      </w:pPr>
      <w:r w:rsidRPr="001F3CFC">
        <w:rPr>
          <w:rFonts w:eastAsia="Cambria"/>
          <w:sz w:val="22"/>
          <w:szCs w:val="22"/>
          <w:lang w:val="pt-PT"/>
        </w:rPr>
        <w:lastRenderedPageBreak/>
        <w:t xml:space="preserve">Por instrução do CIDI, realizou a análise do documento “Ferramentas e entidades do sistema interamericano para abordar a resposta a desastres naturais. Estudo” e apresentou seu relatório, documento CIDI/CPD/ doc.202/20 rev. 1: </w:t>
      </w:r>
      <w:hyperlink r:id="rId120" w:history="1">
        <w:r w:rsidRPr="001F3CFC">
          <w:rPr>
            <w:rFonts w:eastAsia="Cambria"/>
            <w:color w:val="0000FF"/>
            <w:sz w:val="22"/>
            <w:szCs w:val="22"/>
            <w:u w:val="single"/>
            <w:lang w:val="pt-PT"/>
          </w:rPr>
          <w:t>Español</w:t>
        </w:r>
      </w:hyperlink>
      <w:r w:rsidRPr="001F3CFC">
        <w:rPr>
          <w:rFonts w:eastAsia="Cambria"/>
          <w:color w:val="0000FF"/>
          <w:sz w:val="22"/>
          <w:szCs w:val="22"/>
          <w:u w:val="single"/>
          <w:lang w:val="pt-PT"/>
        </w:rPr>
        <w:t xml:space="preserve"> | </w:t>
      </w:r>
      <w:hyperlink r:id="rId121" w:history="1">
        <w:r w:rsidRPr="001F3CFC">
          <w:rPr>
            <w:rFonts w:eastAsia="Cambria"/>
            <w:color w:val="0000FF"/>
            <w:sz w:val="22"/>
            <w:szCs w:val="22"/>
            <w:u w:val="single"/>
            <w:lang w:val="pt-PT"/>
          </w:rPr>
          <w:t>English</w:t>
        </w:r>
      </w:hyperlink>
      <w:r w:rsidRPr="001F3CFC">
        <w:rPr>
          <w:rFonts w:eastAsia="Cambria"/>
          <w:color w:val="0000FF"/>
          <w:sz w:val="22"/>
          <w:szCs w:val="22"/>
          <w:u w:val="single"/>
          <w:lang w:val="pt-PT"/>
        </w:rPr>
        <w:t xml:space="preserve"> </w:t>
      </w:r>
      <w:r w:rsidRPr="001F3CFC">
        <w:rPr>
          <w:rFonts w:eastAsia="Cambria"/>
          <w:sz w:val="22"/>
          <w:szCs w:val="22"/>
          <w:lang w:val="pt-PT"/>
        </w:rPr>
        <w:t xml:space="preserve">| </w:t>
      </w:r>
      <w:hyperlink r:id="rId122" w:history="1">
        <w:r w:rsidRPr="001F3CFC">
          <w:rPr>
            <w:rFonts w:eastAsia="Cambria"/>
            <w:color w:val="0000FF"/>
            <w:sz w:val="22"/>
            <w:szCs w:val="22"/>
            <w:u w:val="single"/>
            <w:lang w:val="pt-PT"/>
          </w:rPr>
          <w:t>Français</w:t>
        </w:r>
      </w:hyperlink>
      <w:r w:rsidRPr="001F3CFC">
        <w:rPr>
          <w:rFonts w:eastAsia="Cambria"/>
          <w:sz w:val="22"/>
          <w:szCs w:val="22"/>
          <w:lang w:val="pt-PT"/>
        </w:rPr>
        <w:t xml:space="preserve">| </w:t>
      </w:r>
      <w:hyperlink r:id="rId123" w:history="1">
        <w:r w:rsidRPr="001F3CFC">
          <w:rPr>
            <w:rFonts w:eastAsia="Cambria"/>
            <w:color w:val="0000FF"/>
            <w:sz w:val="22"/>
            <w:szCs w:val="22"/>
            <w:u w:val="single"/>
            <w:lang w:val="pt-PT"/>
          </w:rPr>
          <w:t>Português</w:t>
        </w:r>
      </w:hyperlink>
      <w:r w:rsidRPr="001F3CFC">
        <w:rPr>
          <w:rFonts w:eastAsia="Cambria"/>
          <w:color w:val="0000FF"/>
          <w:sz w:val="22"/>
          <w:szCs w:val="22"/>
          <w:u w:val="single"/>
          <w:lang w:val="pt-PT"/>
        </w:rPr>
        <w:t xml:space="preserve"> </w:t>
      </w:r>
      <w:r w:rsidRPr="001F3CFC">
        <w:rPr>
          <w:rFonts w:eastAsia="Cambria"/>
          <w:sz w:val="22"/>
          <w:szCs w:val="22"/>
          <w:lang w:val="pt-PT"/>
        </w:rPr>
        <w:t xml:space="preserve">e  recomendações, documento </w:t>
      </w:r>
      <w:r w:rsidRPr="001F3CFC">
        <w:rPr>
          <w:rFonts w:eastAsia="Cambria"/>
          <w:sz w:val="22"/>
          <w:szCs w:val="22"/>
          <w:lang w:val="pt-PT" w:eastAsia="ar-SA"/>
        </w:rPr>
        <w:t xml:space="preserve">CIDI/CPD/doc.200/20 rev.3: </w:t>
      </w:r>
      <w:hyperlink r:id="rId124" w:history="1">
        <w:r w:rsidRPr="001F3CFC">
          <w:rPr>
            <w:rFonts w:eastAsia="Cambria"/>
            <w:color w:val="0000FF"/>
            <w:sz w:val="22"/>
            <w:szCs w:val="22"/>
            <w:u w:val="single"/>
            <w:lang w:val="pt-PT" w:eastAsia="ar-SA"/>
          </w:rPr>
          <w:t>Español</w:t>
        </w:r>
      </w:hyperlink>
      <w:r w:rsidRPr="001F3CFC">
        <w:rPr>
          <w:rFonts w:eastAsia="Cambria"/>
          <w:sz w:val="22"/>
          <w:szCs w:val="22"/>
          <w:lang w:val="pt-PT" w:eastAsia="ar-SA"/>
        </w:rPr>
        <w:t xml:space="preserve"> | </w:t>
      </w:r>
      <w:hyperlink r:id="rId125" w:history="1">
        <w:r w:rsidRPr="001F3CFC">
          <w:rPr>
            <w:rFonts w:eastAsia="Cambria"/>
            <w:color w:val="0000FF"/>
            <w:sz w:val="22"/>
            <w:szCs w:val="22"/>
            <w:u w:val="single"/>
            <w:lang w:val="pt-PT" w:eastAsia="ar-SA"/>
          </w:rPr>
          <w:t>English</w:t>
        </w:r>
      </w:hyperlink>
      <w:r w:rsidRPr="001F3CFC">
        <w:rPr>
          <w:rFonts w:eastAsia="Cambria"/>
          <w:sz w:val="22"/>
          <w:szCs w:val="22"/>
          <w:lang w:val="pt-PT" w:eastAsia="ar-SA"/>
        </w:rPr>
        <w:t xml:space="preserve"> | </w:t>
      </w:r>
      <w:hyperlink r:id="rId126" w:history="1">
        <w:r w:rsidRPr="001F3CFC">
          <w:rPr>
            <w:rFonts w:eastAsia="Cambria"/>
            <w:color w:val="0000FF"/>
            <w:sz w:val="22"/>
            <w:szCs w:val="22"/>
            <w:u w:val="single"/>
            <w:lang w:val="pt-PT"/>
          </w:rPr>
          <w:t>Français</w:t>
        </w:r>
      </w:hyperlink>
      <w:r w:rsidRPr="001F3CFC">
        <w:rPr>
          <w:rFonts w:eastAsia="Cambria"/>
          <w:sz w:val="22"/>
          <w:szCs w:val="22"/>
          <w:lang w:val="pt-PT"/>
        </w:rPr>
        <w:t xml:space="preserve"> | </w:t>
      </w:r>
      <w:hyperlink r:id="rId127" w:history="1">
        <w:r w:rsidRPr="001F3CFC">
          <w:rPr>
            <w:rFonts w:eastAsia="Cambria"/>
            <w:color w:val="0000FF"/>
            <w:sz w:val="22"/>
            <w:szCs w:val="22"/>
            <w:u w:val="single"/>
            <w:lang w:val="pt-PT"/>
          </w:rPr>
          <w:t>Português</w:t>
        </w:r>
      </w:hyperlink>
      <w:r w:rsidRPr="001F3CFC">
        <w:rPr>
          <w:rFonts w:eastAsia="Cambria"/>
          <w:sz w:val="22"/>
          <w:szCs w:val="22"/>
          <w:lang w:val="pt-PT"/>
        </w:rPr>
        <w:t xml:space="preserve"> durante a reunião ordinária em 29 de setembro de 2020. </w:t>
      </w:r>
    </w:p>
    <w:p w14:paraId="6A76AD31" w14:textId="7B589DF3" w:rsidR="001F3CFC" w:rsidRPr="001F3CFC" w:rsidRDefault="001F3CFC" w:rsidP="001F3CFC">
      <w:pPr>
        <w:numPr>
          <w:ilvl w:val="0"/>
          <w:numId w:val="27"/>
        </w:numPr>
        <w:snapToGrid w:val="0"/>
        <w:ind w:left="2160" w:hanging="720"/>
        <w:contextualSpacing/>
        <w:jc w:val="both"/>
        <w:rPr>
          <w:rFonts w:eastAsia="Cambria"/>
          <w:sz w:val="22"/>
          <w:szCs w:val="22"/>
          <w:lang w:val="pt-PT"/>
        </w:rPr>
      </w:pPr>
      <w:r w:rsidRPr="001F3CFC">
        <w:rPr>
          <w:rFonts w:eastAsia="Cambria"/>
          <w:sz w:val="22"/>
          <w:szCs w:val="22"/>
          <w:lang w:val="pt-PT"/>
        </w:rPr>
        <w:t xml:space="preserve">Em preparação para o próximo período ordinário de sessões da Assembleia Geral, a Comissão realizou reuniões com o apoio das áreas técnicas da Secretaria a fim de elaborar o projeto de resolução omnibus </w:t>
      </w:r>
      <w:r w:rsidRPr="001F3CFC">
        <w:rPr>
          <w:rFonts w:eastAsia="MS Mincho"/>
          <w:sz w:val="22"/>
          <w:szCs w:val="22"/>
          <w:lang w:val="pt-PT"/>
        </w:rPr>
        <w:t>“Impulsionando iniciativas hemisféricas em matéria de desenvolvimento integral: Promoção da resiliência”,</w:t>
      </w:r>
      <w:r w:rsidRPr="001F3CFC">
        <w:rPr>
          <w:rFonts w:eastAsia="Cambria"/>
          <w:sz w:val="22"/>
          <w:szCs w:val="22"/>
          <w:lang w:val="pt-PT"/>
        </w:rPr>
        <w:t xml:space="preserve"> que será apresentado à consideração da Assembleia Geral em seu Quinquagésimo Período Ordinário de Sessões. As negociações relativas ao projeto de resolução terminaram em </w:t>
      </w:r>
      <w:r w:rsidR="007C4AAF">
        <w:rPr>
          <w:rFonts w:eastAsia="Cambria"/>
          <w:sz w:val="22"/>
          <w:szCs w:val="22"/>
          <w:lang w:val="pt-PT"/>
        </w:rPr>
        <w:t>13</w:t>
      </w:r>
      <w:r w:rsidRPr="001F3CFC">
        <w:rPr>
          <w:rFonts w:eastAsia="Cambria"/>
          <w:sz w:val="22"/>
          <w:szCs w:val="22"/>
          <w:lang w:val="pt-PT"/>
        </w:rPr>
        <w:t xml:space="preserve"> de outubro de 2020.</w:t>
      </w:r>
    </w:p>
    <w:p w14:paraId="65DF1CC6" w14:textId="77777777" w:rsidR="001F3CFC" w:rsidRPr="001F3CFC" w:rsidRDefault="001F3CFC" w:rsidP="001F3CFC">
      <w:pPr>
        <w:numPr>
          <w:ilvl w:val="0"/>
          <w:numId w:val="27"/>
        </w:numPr>
        <w:snapToGrid w:val="0"/>
        <w:ind w:left="2160" w:hanging="720"/>
        <w:contextualSpacing/>
        <w:jc w:val="both"/>
        <w:rPr>
          <w:rFonts w:eastAsia="Cambria"/>
          <w:sz w:val="22"/>
          <w:szCs w:val="22"/>
          <w:lang w:val="pt-PT"/>
        </w:rPr>
      </w:pPr>
      <w:r w:rsidRPr="001F3CFC">
        <w:rPr>
          <w:rFonts w:eastAsia="Cambria"/>
          <w:sz w:val="22"/>
          <w:szCs w:val="22"/>
          <w:lang w:val="pt-PT"/>
        </w:rPr>
        <w:t>Considerou também o projeto de resolução “</w:t>
      </w:r>
      <w:r w:rsidRPr="001F3CFC">
        <w:rPr>
          <w:rFonts w:eastAsia="Calibri"/>
          <w:sz w:val="22"/>
          <w:szCs w:val="22"/>
          <w:lang w:val="pt-PT"/>
        </w:rPr>
        <w:t>Os desafios para a s</w:t>
      </w:r>
      <w:r w:rsidRPr="001F3CFC">
        <w:rPr>
          <w:rFonts w:eastAsia="Cambria"/>
          <w:sz w:val="22"/>
          <w:szCs w:val="22"/>
          <w:lang w:val="pt-PT"/>
        </w:rPr>
        <w:t xml:space="preserve">egurança alimentar e nutricional nas Américas frente à pandemia de COVID-19 no âmbito do Plano </w:t>
      </w:r>
      <w:r w:rsidRPr="001F3CFC">
        <w:rPr>
          <w:rFonts w:eastAsia="Calibri"/>
          <w:sz w:val="22"/>
          <w:szCs w:val="22"/>
          <w:lang w:val="pt-PT"/>
        </w:rPr>
        <w:t xml:space="preserve">de Ação da Guatemala 2019”, apresentado pela Missão Permanente da Guatemala, com o copatrocínio das Delegações de </w:t>
      </w:r>
      <w:r w:rsidRPr="001F3CFC">
        <w:rPr>
          <w:rFonts w:eastAsia="Cambria"/>
          <w:sz w:val="22"/>
          <w:szCs w:val="22"/>
          <w:lang w:val="pt-PT"/>
        </w:rPr>
        <w:t xml:space="preserve">Barbados, Bolívia, Brasil, Chile, Costa Rica, Equador, El Salvador, Haiti, Honduras, Nicarágua, México, Panamá, Paraguai, Peru, República Dominicana e Venezuela </w:t>
      </w:r>
      <w:r w:rsidRPr="001F3CFC">
        <w:rPr>
          <w:rFonts w:eastAsia="Calibri"/>
          <w:sz w:val="22"/>
          <w:szCs w:val="22"/>
          <w:lang w:val="pt-PT"/>
        </w:rPr>
        <w:t xml:space="preserve">para ser transmitido à </w:t>
      </w:r>
      <w:r w:rsidRPr="001F3CFC">
        <w:rPr>
          <w:rFonts w:eastAsia="Cambria"/>
          <w:sz w:val="22"/>
          <w:szCs w:val="22"/>
          <w:lang w:val="pt-PT"/>
        </w:rPr>
        <w:t>consideração da Assembleia Geral em seu Quinquagésimo Período Ordinário de Sessões.</w:t>
      </w:r>
    </w:p>
    <w:p w14:paraId="78058A11" w14:textId="77777777" w:rsidR="001F3CFC" w:rsidRPr="001F3CFC" w:rsidRDefault="001F3CFC" w:rsidP="001F3CFC">
      <w:pPr>
        <w:snapToGrid w:val="0"/>
        <w:jc w:val="both"/>
        <w:rPr>
          <w:sz w:val="22"/>
          <w:szCs w:val="22"/>
          <w:lang w:val="pt-PT"/>
        </w:rPr>
      </w:pPr>
    </w:p>
    <w:p w14:paraId="632D8D7A" w14:textId="77777777" w:rsidR="001F3CFC" w:rsidRPr="001F3CFC" w:rsidRDefault="001F3CFC" w:rsidP="001F3CFC">
      <w:pPr>
        <w:keepNext/>
        <w:keepLines/>
        <w:numPr>
          <w:ilvl w:val="2"/>
          <w:numId w:val="32"/>
        </w:numPr>
        <w:suppressAutoHyphens/>
        <w:ind w:left="2160" w:hanging="720"/>
        <w:contextualSpacing/>
        <w:jc w:val="both"/>
        <w:rPr>
          <w:rFonts w:eastAsia="Cambria"/>
          <w:sz w:val="22"/>
          <w:szCs w:val="22"/>
          <w:lang w:val="pt-PT"/>
        </w:rPr>
      </w:pPr>
      <w:r w:rsidRPr="001F3CFC">
        <w:rPr>
          <w:rFonts w:eastAsia="MS Mincho"/>
          <w:sz w:val="22"/>
          <w:szCs w:val="22"/>
          <w:u w:val="single"/>
          <w:lang w:val="pt-PT"/>
        </w:rPr>
        <w:t>Comissão de Programa, Orçamento e Avaliação</w:t>
      </w:r>
    </w:p>
    <w:p w14:paraId="65995E4E" w14:textId="77777777" w:rsidR="001F3CFC" w:rsidRPr="001F3CFC" w:rsidRDefault="001F3CFC" w:rsidP="001F3CFC">
      <w:pPr>
        <w:snapToGrid w:val="0"/>
        <w:ind w:right="-360"/>
        <w:jc w:val="both"/>
        <w:rPr>
          <w:rFonts w:eastAsia="MS Mincho"/>
          <w:sz w:val="22"/>
          <w:szCs w:val="22"/>
          <w:u w:val="single"/>
          <w:lang w:val="pt-PT"/>
        </w:rPr>
      </w:pPr>
    </w:p>
    <w:p w14:paraId="47C3C022" w14:textId="10C227E7" w:rsidR="001F3CFC" w:rsidRDefault="001F3CFC" w:rsidP="001F3CFC">
      <w:pPr>
        <w:keepNext/>
        <w:keepLines/>
        <w:ind w:left="3960" w:hanging="1800"/>
        <w:jc w:val="both"/>
        <w:rPr>
          <w:rFonts w:eastAsia="MS Mincho"/>
          <w:spacing w:val="-2"/>
          <w:sz w:val="22"/>
          <w:szCs w:val="22"/>
          <w:lang w:val="pt-PT"/>
        </w:rPr>
      </w:pPr>
      <w:r w:rsidRPr="001F3CFC">
        <w:rPr>
          <w:rFonts w:eastAsia="MS Mincho"/>
          <w:sz w:val="22"/>
          <w:szCs w:val="22"/>
          <w:u w:val="single"/>
          <w:lang w:val="pt-PT"/>
        </w:rPr>
        <w:t>Presidente</w:t>
      </w:r>
      <w:r w:rsidRPr="001F3CFC">
        <w:rPr>
          <w:rFonts w:eastAsia="MS Mincho"/>
          <w:sz w:val="22"/>
          <w:szCs w:val="22"/>
          <w:lang w:val="pt-PT"/>
        </w:rPr>
        <w:t xml:space="preserve">: </w:t>
      </w:r>
      <w:r w:rsidRPr="001F3CFC">
        <w:rPr>
          <w:rFonts w:eastAsia="MS Mincho"/>
          <w:sz w:val="22"/>
          <w:szCs w:val="22"/>
          <w:lang w:val="pt-PT"/>
        </w:rPr>
        <w:tab/>
        <w:t xml:space="preserve">Michael </w:t>
      </w:r>
      <w:r w:rsidRPr="001F3CFC">
        <w:rPr>
          <w:rFonts w:eastAsia="MS Mincho"/>
          <w:spacing w:val="-2"/>
          <w:sz w:val="22"/>
          <w:szCs w:val="22"/>
          <w:lang w:val="pt-PT"/>
        </w:rPr>
        <w:t>Pointer, Representante Suplente dos Estados Unidos junto à OEA</w:t>
      </w:r>
    </w:p>
    <w:p w14:paraId="0381755B" w14:textId="77777777" w:rsidR="00852D32" w:rsidRPr="001F3CFC" w:rsidRDefault="00852D32" w:rsidP="001F3CFC">
      <w:pPr>
        <w:keepNext/>
        <w:keepLines/>
        <w:ind w:left="3960" w:hanging="1800"/>
        <w:jc w:val="both"/>
        <w:rPr>
          <w:rFonts w:eastAsia="MS Mincho"/>
          <w:spacing w:val="-2"/>
          <w:sz w:val="22"/>
          <w:szCs w:val="22"/>
          <w:lang w:val="pt-PT"/>
        </w:rPr>
      </w:pPr>
    </w:p>
    <w:p w14:paraId="3BAEC479" w14:textId="77777777" w:rsidR="001F3CFC" w:rsidRPr="001F3CFC" w:rsidRDefault="001F3CFC" w:rsidP="001F3CFC">
      <w:pPr>
        <w:keepNext/>
        <w:keepLines/>
        <w:ind w:left="3960" w:hanging="1800"/>
        <w:jc w:val="both"/>
        <w:rPr>
          <w:rFonts w:eastAsia="MS Mincho"/>
          <w:sz w:val="22"/>
          <w:szCs w:val="22"/>
          <w:lang w:val="pt-PT"/>
        </w:rPr>
      </w:pPr>
      <w:r w:rsidRPr="001F3CFC">
        <w:rPr>
          <w:rFonts w:eastAsia="MS Mincho"/>
          <w:spacing w:val="-2"/>
          <w:sz w:val="22"/>
          <w:szCs w:val="22"/>
          <w:u w:val="single"/>
          <w:lang w:val="pt-PT"/>
        </w:rPr>
        <w:t>Vice-Presidente</w:t>
      </w:r>
      <w:r w:rsidRPr="001F3CFC">
        <w:rPr>
          <w:rFonts w:eastAsia="MS Mincho"/>
          <w:spacing w:val="-2"/>
          <w:sz w:val="22"/>
          <w:szCs w:val="22"/>
          <w:lang w:val="pt-PT"/>
        </w:rPr>
        <w:t>:</w:t>
      </w:r>
      <w:r w:rsidRPr="001F3CFC">
        <w:rPr>
          <w:rFonts w:eastAsia="MS Mincho"/>
          <w:spacing w:val="-2"/>
          <w:sz w:val="22"/>
          <w:szCs w:val="22"/>
          <w:lang w:val="pt-PT"/>
        </w:rPr>
        <w:tab/>
        <w:t>Jean Bernard</w:t>
      </w:r>
      <w:r w:rsidRPr="001F3CFC">
        <w:rPr>
          <w:rFonts w:eastAsia="MS Mincho"/>
          <w:sz w:val="22"/>
          <w:szCs w:val="22"/>
          <w:lang w:val="pt-PT"/>
        </w:rPr>
        <w:t xml:space="preserve"> Henry, Representante </w:t>
      </w:r>
      <w:r w:rsidRPr="001F3CFC">
        <w:rPr>
          <w:rFonts w:eastAsia="MS Mincho"/>
          <w:spacing w:val="-2"/>
          <w:sz w:val="22"/>
          <w:szCs w:val="22"/>
          <w:lang w:val="pt-PT"/>
        </w:rPr>
        <w:t xml:space="preserve">Suplente </w:t>
      </w:r>
      <w:r w:rsidRPr="001F3CFC">
        <w:rPr>
          <w:rFonts w:eastAsia="MS Mincho"/>
          <w:sz w:val="22"/>
          <w:szCs w:val="22"/>
          <w:lang w:val="pt-PT"/>
        </w:rPr>
        <w:t>do Haiti junto à OEA</w:t>
      </w:r>
    </w:p>
    <w:p w14:paraId="3AB433EB" w14:textId="13213154" w:rsidR="001F3CFC" w:rsidRDefault="001F3CFC" w:rsidP="001F3CFC">
      <w:pPr>
        <w:keepNext/>
        <w:keepLines/>
        <w:numPr>
          <w:ilvl w:val="12"/>
          <w:numId w:val="0"/>
        </w:numPr>
        <w:suppressAutoHyphens/>
        <w:jc w:val="both"/>
        <w:rPr>
          <w:rFonts w:eastAsia="MS Mincho"/>
          <w:sz w:val="22"/>
          <w:szCs w:val="22"/>
          <w:lang w:val="pt-PT"/>
        </w:rPr>
      </w:pPr>
    </w:p>
    <w:p w14:paraId="7D72811D" w14:textId="77777777" w:rsidR="00852D32" w:rsidRPr="00852D32" w:rsidRDefault="00852D32" w:rsidP="00852D32">
      <w:pPr>
        <w:numPr>
          <w:ilvl w:val="12"/>
          <w:numId w:val="0"/>
        </w:numPr>
        <w:suppressAutoHyphens/>
        <w:ind w:left="720" w:firstLine="720"/>
        <w:jc w:val="both"/>
        <w:rPr>
          <w:rFonts w:eastAsia="MS Mincho"/>
          <w:sz w:val="22"/>
          <w:szCs w:val="22"/>
          <w:lang w:val="pt-BR"/>
        </w:rPr>
      </w:pPr>
      <w:r w:rsidRPr="00852D32">
        <w:rPr>
          <w:rFonts w:eastAsia="MS Mincho"/>
          <w:sz w:val="22"/>
          <w:szCs w:val="22"/>
          <w:lang w:val="pt-BR"/>
        </w:rPr>
        <w:t>O Artigo 57 do Regulamento das Sessões Ordinárias e Extraordinárias do CIDI confere à Comissão de Programa, Orçamento e Avaliação as seguintes funções:</w:t>
      </w:r>
    </w:p>
    <w:p w14:paraId="2CD0287A" w14:textId="77777777" w:rsidR="00852D32" w:rsidRPr="00852D32" w:rsidRDefault="00852D32" w:rsidP="00852D32">
      <w:pPr>
        <w:jc w:val="both"/>
        <w:rPr>
          <w:rFonts w:eastAsia="MS Mincho"/>
          <w:sz w:val="22"/>
          <w:szCs w:val="22"/>
          <w:lang w:val="pt-BR"/>
        </w:rPr>
      </w:pPr>
    </w:p>
    <w:p w14:paraId="48AD9C5F" w14:textId="686F1D98" w:rsidR="00852D32" w:rsidRPr="00852D32" w:rsidRDefault="00852D32" w:rsidP="00852D32">
      <w:pPr>
        <w:pStyle w:val="ListParagraph0"/>
        <w:numPr>
          <w:ilvl w:val="1"/>
          <w:numId w:val="44"/>
        </w:numPr>
        <w:tabs>
          <w:tab w:val="clear" w:pos="1440"/>
          <w:tab w:val="left" w:pos="2160"/>
        </w:tabs>
        <w:ind w:left="2160" w:hanging="720"/>
        <w:jc w:val="both"/>
        <w:rPr>
          <w:rFonts w:eastAsia="MS Mincho"/>
          <w:sz w:val="22"/>
          <w:szCs w:val="22"/>
          <w:lang w:val="pt-BR"/>
        </w:rPr>
      </w:pPr>
      <w:r>
        <w:rPr>
          <w:rFonts w:eastAsia="MS Mincho"/>
          <w:sz w:val="22"/>
          <w:szCs w:val="22"/>
          <w:lang w:val="pt-BR"/>
        </w:rPr>
        <w:t>A</w:t>
      </w:r>
      <w:r w:rsidRPr="00852D32">
        <w:rPr>
          <w:rFonts w:eastAsia="MS Mincho"/>
          <w:sz w:val="22"/>
          <w:szCs w:val="22"/>
          <w:lang w:val="pt-BR"/>
        </w:rPr>
        <w:t>nalisar a execução orçamentária das atividades de cooperação solidária para o desenvolvimento aprovadas pelos órgãos dirigentes e examinar seus resultados, impacto e sustentabilidade, com base nos relatórios apresentados pela Secretaria-Geral e pela Junta Diretora da AICD;</w:t>
      </w:r>
    </w:p>
    <w:p w14:paraId="1BCA5030" w14:textId="1B0EF17C" w:rsidR="00852D32" w:rsidRPr="00852D32" w:rsidRDefault="00852D32" w:rsidP="00852D32">
      <w:pPr>
        <w:pStyle w:val="ListParagraph0"/>
        <w:numPr>
          <w:ilvl w:val="1"/>
          <w:numId w:val="44"/>
        </w:numPr>
        <w:tabs>
          <w:tab w:val="clear" w:pos="1440"/>
          <w:tab w:val="left" w:pos="2160"/>
        </w:tabs>
        <w:ind w:left="2160" w:hanging="720"/>
        <w:jc w:val="both"/>
        <w:rPr>
          <w:rFonts w:eastAsia="MS Mincho"/>
          <w:sz w:val="22"/>
          <w:szCs w:val="22"/>
          <w:lang w:val="pt-BR"/>
        </w:rPr>
      </w:pPr>
      <w:r>
        <w:rPr>
          <w:rFonts w:eastAsia="MS Mincho"/>
          <w:sz w:val="22"/>
          <w:szCs w:val="22"/>
          <w:lang w:val="pt-BR"/>
        </w:rPr>
        <w:t>I</w:t>
      </w:r>
      <w:r w:rsidRPr="00852D32">
        <w:rPr>
          <w:rFonts w:eastAsia="MS Mincho"/>
          <w:sz w:val="22"/>
          <w:szCs w:val="22"/>
          <w:lang w:val="pt-BR"/>
        </w:rPr>
        <w:t>dentificar e propor às reuniões ordinárias do CIDI mecanismos, formas e fontes de financiamento, conforme o caso, para os programas aprovados pelos Estados membros;</w:t>
      </w:r>
    </w:p>
    <w:p w14:paraId="4397ED46" w14:textId="072EC3DA" w:rsidR="00852D32" w:rsidRPr="00852D32" w:rsidRDefault="00852D32" w:rsidP="00852D32">
      <w:pPr>
        <w:pStyle w:val="ListParagraph0"/>
        <w:numPr>
          <w:ilvl w:val="1"/>
          <w:numId w:val="44"/>
        </w:numPr>
        <w:tabs>
          <w:tab w:val="clear" w:pos="1440"/>
          <w:tab w:val="left" w:pos="2160"/>
        </w:tabs>
        <w:ind w:left="2160" w:hanging="720"/>
        <w:jc w:val="both"/>
        <w:rPr>
          <w:rFonts w:eastAsia="MS Mincho"/>
          <w:sz w:val="22"/>
          <w:szCs w:val="22"/>
          <w:lang w:val="pt-BR"/>
        </w:rPr>
      </w:pPr>
      <w:r>
        <w:rPr>
          <w:rFonts w:eastAsia="MS Mincho"/>
          <w:sz w:val="22"/>
          <w:szCs w:val="22"/>
          <w:lang w:val="pt-BR"/>
        </w:rPr>
        <w:t>E</w:t>
      </w:r>
      <w:r w:rsidRPr="00852D32">
        <w:rPr>
          <w:rFonts w:eastAsia="MS Mincho"/>
          <w:sz w:val="22"/>
          <w:szCs w:val="22"/>
          <w:lang w:val="pt-BR"/>
        </w:rPr>
        <w:t>xaminar e formular recomendações às reuniões ordinárias do CIDI sobre todos os assuntos do orçamento-programa da Organização em matéria de cooperação solidária para o desenvolvimento; e</w:t>
      </w:r>
    </w:p>
    <w:p w14:paraId="1AE61771" w14:textId="0802B563" w:rsidR="00852D32" w:rsidRPr="00852D32" w:rsidRDefault="00852D32" w:rsidP="00852D32">
      <w:pPr>
        <w:pStyle w:val="ListParagraph0"/>
        <w:keepNext/>
        <w:keepLines/>
        <w:numPr>
          <w:ilvl w:val="1"/>
          <w:numId w:val="44"/>
        </w:numPr>
        <w:tabs>
          <w:tab w:val="clear" w:pos="1440"/>
          <w:tab w:val="left" w:pos="2160"/>
        </w:tabs>
        <w:suppressAutoHyphens/>
        <w:ind w:left="2160" w:hanging="720"/>
        <w:jc w:val="both"/>
        <w:rPr>
          <w:rFonts w:eastAsia="MS Mincho"/>
          <w:sz w:val="22"/>
          <w:szCs w:val="22"/>
          <w:lang w:val="pt-PT"/>
        </w:rPr>
      </w:pPr>
      <w:r>
        <w:rPr>
          <w:rFonts w:eastAsia="MS Mincho"/>
          <w:sz w:val="22"/>
          <w:szCs w:val="22"/>
          <w:lang w:val="pt-BR"/>
        </w:rPr>
        <w:t>C</w:t>
      </w:r>
      <w:r w:rsidRPr="00852D32">
        <w:rPr>
          <w:rFonts w:eastAsia="MS Mincho"/>
          <w:sz w:val="22"/>
          <w:szCs w:val="22"/>
          <w:lang w:val="pt-BR"/>
        </w:rPr>
        <w:t>onsiderar outros assuntos que correspondam a sua esfera de competência e que lhe sejam atribuídos pelas reuniões ordinárias e extraordinárias do CIDI.</w:t>
      </w:r>
    </w:p>
    <w:p w14:paraId="6AF53B61" w14:textId="77777777" w:rsidR="00852D32" w:rsidRPr="00852D32" w:rsidRDefault="00852D32" w:rsidP="00852D32">
      <w:pPr>
        <w:pStyle w:val="ListParagraph0"/>
        <w:keepNext/>
        <w:keepLines/>
        <w:tabs>
          <w:tab w:val="left" w:pos="2160"/>
        </w:tabs>
        <w:suppressAutoHyphens/>
        <w:ind w:left="2160"/>
        <w:jc w:val="both"/>
        <w:rPr>
          <w:rFonts w:eastAsia="MS Mincho"/>
          <w:sz w:val="22"/>
          <w:szCs w:val="22"/>
          <w:lang w:val="pt-PT"/>
        </w:rPr>
      </w:pPr>
    </w:p>
    <w:p w14:paraId="6B92C5BC" w14:textId="5CDDCFDE" w:rsidR="001F3CFC" w:rsidRPr="001F3CFC" w:rsidRDefault="001F3CFC" w:rsidP="001F3CFC">
      <w:pPr>
        <w:suppressAutoHyphens/>
        <w:ind w:left="1440"/>
        <w:jc w:val="both"/>
        <w:rPr>
          <w:rFonts w:eastAsia="MS Mincho"/>
          <w:iCs/>
          <w:sz w:val="22"/>
          <w:szCs w:val="22"/>
          <w:lang w:val="pt-PT"/>
        </w:rPr>
      </w:pPr>
      <w:r w:rsidRPr="001F3CFC">
        <w:rPr>
          <w:rFonts w:eastAsia="MS Mincho"/>
          <w:iCs/>
          <w:sz w:val="22"/>
          <w:szCs w:val="22"/>
          <w:lang w:val="pt-PT"/>
        </w:rPr>
        <w:t>A Comissão realizou uma reunião informal e uma reunião formal durante o período.</w:t>
      </w:r>
      <w:r w:rsidR="00852D32">
        <w:rPr>
          <w:rFonts w:eastAsia="MS Mincho"/>
          <w:iCs/>
          <w:sz w:val="22"/>
          <w:szCs w:val="22"/>
          <w:lang w:val="pt-PT"/>
        </w:rPr>
        <w:t xml:space="preserve"> </w:t>
      </w:r>
      <w:r w:rsidRPr="001F3CFC">
        <w:rPr>
          <w:rFonts w:eastAsia="MS Mincho"/>
          <w:iCs/>
          <w:sz w:val="22"/>
          <w:szCs w:val="22"/>
          <w:lang w:val="pt-PT"/>
        </w:rPr>
        <w:t xml:space="preserve">Durante a reunião formal realizada em 12 de março de 2020, a Secretaria Executiva apresentou um resumo dos aspectos orçamentários do trabalho da SEDI e o Programa de Bolsas e Capacitação da OEA; também foram recebidas apresentações de funcionários do Departamento de Planejamento e Avaliação e do Departamento de </w:t>
      </w:r>
      <w:r w:rsidRPr="001F3CFC">
        <w:rPr>
          <w:rFonts w:eastAsia="MS Mincho"/>
          <w:iCs/>
          <w:sz w:val="22"/>
          <w:szCs w:val="22"/>
          <w:lang w:val="pt-PT"/>
        </w:rPr>
        <w:lastRenderedPageBreak/>
        <w:t xml:space="preserve">Relações Externas e Institucionais da OEA, com o fim de fornecer informação geral às delegações sobre o método de trabalho para apoiar as missões e doadores na implementação dos projetos. </w:t>
      </w:r>
    </w:p>
    <w:p w14:paraId="78B8AD89" w14:textId="77777777" w:rsidR="001F3CFC" w:rsidRPr="001F3CFC" w:rsidRDefault="001F3CFC" w:rsidP="001F3CFC">
      <w:pPr>
        <w:suppressAutoHyphens/>
        <w:jc w:val="both"/>
        <w:rPr>
          <w:rFonts w:eastAsia="MS Mincho"/>
          <w:iCs/>
          <w:sz w:val="22"/>
          <w:szCs w:val="22"/>
          <w:lang w:val="pt-PT"/>
        </w:rPr>
      </w:pPr>
    </w:p>
    <w:p w14:paraId="5FE664DE" w14:textId="77777777" w:rsidR="001F3CFC" w:rsidRPr="001F3CFC" w:rsidRDefault="001F3CFC" w:rsidP="001F3CFC">
      <w:pPr>
        <w:keepNext/>
        <w:keepLines/>
        <w:numPr>
          <w:ilvl w:val="2"/>
          <w:numId w:val="32"/>
        </w:numPr>
        <w:suppressAutoHyphens/>
        <w:ind w:left="2160" w:hanging="720"/>
        <w:contextualSpacing/>
        <w:jc w:val="both"/>
        <w:rPr>
          <w:rFonts w:eastAsia="MS Mincho"/>
          <w:spacing w:val="-2"/>
          <w:sz w:val="22"/>
          <w:szCs w:val="22"/>
          <w:lang w:val="pt-PT"/>
        </w:rPr>
      </w:pPr>
      <w:r w:rsidRPr="001F3CFC">
        <w:rPr>
          <w:rFonts w:eastAsia="MS Mincho"/>
          <w:sz w:val="22"/>
          <w:szCs w:val="22"/>
          <w:u w:val="single"/>
          <w:lang w:val="pt-PT"/>
        </w:rPr>
        <w:t>Comissão de Assuntos Migratórios:</w:t>
      </w:r>
      <w:r w:rsidRPr="001F3CFC">
        <w:rPr>
          <w:rFonts w:eastAsia="MS Mincho"/>
          <w:sz w:val="22"/>
          <w:szCs w:val="22"/>
          <w:lang w:val="pt-PT"/>
        </w:rPr>
        <w:t xml:space="preserve"> </w:t>
      </w:r>
    </w:p>
    <w:p w14:paraId="24B87B7B" w14:textId="77777777" w:rsidR="001F3CFC" w:rsidRPr="001F3CFC" w:rsidRDefault="001F3CFC" w:rsidP="001F3CFC">
      <w:pPr>
        <w:suppressAutoHyphens/>
        <w:jc w:val="both"/>
        <w:rPr>
          <w:rFonts w:eastAsia="MS Mincho"/>
          <w:spacing w:val="-2"/>
          <w:sz w:val="22"/>
          <w:szCs w:val="22"/>
          <w:lang w:val="pt-PT"/>
        </w:rPr>
      </w:pPr>
    </w:p>
    <w:p w14:paraId="5465E790" w14:textId="618B8254" w:rsidR="001F3CFC" w:rsidRDefault="001F3CFC" w:rsidP="001F3CFC">
      <w:pPr>
        <w:keepNext/>
        <w:keepLines/>
        <w:ind w:left="3960" w:hanging="1800"/>
        <w:jc w:val="both"/>
        <w:rPr>
          <w:rFonts w:eastAsia="MS Mincho"/>
          <w:spacing w:val="-2"/>
          <w:sz w:val="22"/>
          <w:szCs w:val="22"/>
          <w:lang w:val="pt-PT"/>
        </w:rPr>
      </w:pPr>
      <w:r w:rsidRPr="001F3CFC">
        <w:rPr>
          <w:rFonts w:eastAsia="MS Mincho"/>
          <w:spacing w:val="-2"/>
          <w:sz w:val="22"/>
          <w:szCs w:val="22"/>
          <w:u w:val="single"/>
          <w:lang w:val="pt-PT"/>
        </w:rPr>
        <w:t>Presidente</w:t>
      </w:r>
      <w:r w:rsidR="007C4AAF">
        <w:rPr>
          <w:rFonts w:eastAsia="MS Mincho"/>
          <w:spacing w:val="-2"/>
          <w:sz w:val="22"/>
          <w:szCs w:val="22"/>
          <w:lang w:val="pt-PT"/>
        </w:rPr>
        <w:t>:</w:t>
      </w:r>
      <w:r w:rsidRPr="001F3CFC">
        <w:rPr>
          <w:rFonts w:eastAsia="MS Mincho"/>
          <w:spacing w:val="-2"/>
          <w:sz w:val="22"/>
          <w:szCs w:val="22"/>
          <w:lang w:val="pt-PT"/>
        </w:rPr>
        <w:tab/>
      </w:r>
      <w:r w:rsidR="00852D32">
        <w:rPr>
          <w:rFonts w:eastAsia="MS Mincho"/>
          <w:spacing w:val="-2"/>
          <w:sz w:val="22"/>
          <w:szCs w:val="22"/>
          <w:lang w:val="pt-PT"/>
        </w:rPr>
        <w:t>Y</w:t>
      </w:r>
      <w:r w:rsidRPr="001F3CFC">
        <w:rPr>
          <w:rFonts w:eastAsia="MS Mincho"/>
          <w:spacing w:val="-2"/>
          <w:sz w:val="22"/>
          <w:szCs w:val="22"/>
          <w:lang w:val="pt-PT"/>
        </w:rPr>
        <w:t>esica Fonseca, Representante Suplente do Peru junto à OEA</w:t>
      </w:r>
    </w:p>
    <w:p w14:paraId="57B4BDFE" w14:textId="77777777" w:rsidR="00852D32" w:rsidRPr="001F3CFC" w:rsidRDefault="00852D32" w:rsidP="001F3CFC">
      <w:pPr>
        <w:keepNext/>
        <w:keepLines/>
        <w:ind w:left="3960" w:hanging="1800"/>
        <w:jc w:val="both"/>
        <w:rPr>
          <w:rFonts w:eastAsia="MS Mincho"/>
          <w:spacing w:val="-2"/>
          <w:sz w:val="22"/>
          <w:szCs w:val="22"/>
          <w:lang w:val="pt-PT"/>
        </w:rPr>
      </w:pPr>
    </w:p>
    <w:p w14:paraId="64715CE5" w14:textId="77777777" w:rsidR="001F3CFC" w:rsidRPr="001F3CFC" w:rsidRDefault="001F3CFC" w:rsidP="001F3CFC">
      <w:pPr>
        <w:keepNext/>
        <w:keepLines/>
        <w:ind w:left="3960" w:hanging="1800"/>
        <w:jc w:val="both"/>
        <w:rPr>
          <w:rFonts w:eastAsia="MS Mincho"/>
          <w:spacing w:val="-2"/>
          <w:sz w:val="22"/>
          <w:szCs w:val="22"/>
          <w:lang w:val="pt-PT"/>
        </w:rPr>
      </w:pPr>
      <w:r w:rsidRPr="001F3CFC">
        <w:rPr>
          <w:rFonts w:eastAsia="MS Mincho"/>
          <w:spacing w:val="-2"/>
          <w:sz w:val="22"/>
          <w:szCs w:val="22"/>
          <w:u w:val="single"/>
          <w:lang w:val="pt-PT"/>
        </w:rPr>
        <w:t>Vice-Presidente</w:t>
      </w:r>
      <w:r w:rsidRPr="001F3CFC">
        <w:rPr>
          <w:rFonts w:eastAsia="MS Mincho"/>
          <w:spacing w:val="-2"/>
          <w:sz w:val="22"/>
          <w:szCs w:val="22"/>
          <w:lang w:val="pt-PT"/>
        </w:rPr>
        <w:t xml:space="preserve">: </w:t>
      </w:r>
      <w:r w:rsidRPr="001F3CFC">
        <w:rPr>
          <w:rFonts w:eastAsia="MS Mincho"/>
          <w:spacing w:val="-2"/>
          <w:sz w:val="22"/>
          <w:szCs w:val="22"/>
          <w:lang w:val="pt-PT"/>
        </w:rPr>
        <w:tab/>
        <w:t>Álvaro Calderón Ponce de León, Representante Suplente da Colômbia junto à OEA</w:t>
      </w:r>
    </w:p>
    <w:p w14:paraId="6C05B85F" w14:textId="360BE06F" w:rsidR="001F3CFC" w:rsidRDefault="001F3CFC" w:rsidP="001F3CFC">
      <w:pPr>
        <w:suppressAutoHyphens/>
        <w:jc w:val="both"/>
        <w:rPr>
          <w:rFonts w:eastAsia="MS Mincho"/>
          <w:sz w:val="22"/>
          <w:szCs w:val="22"/>
          <w:lang w:val="pt-PT"/>
        </w:rPr>
      </w:pPr>
    </w:p>
    <w:p w14:paraId="6F3C3A22" w14:textId="77777777" w:rsidR="00852D32" w:rsidRPr="00852D32" w:rsidRDefault="00852D32" w:rsidP="00852D32">
      <w:pPr>
        <w:tabs>
          <w:tab w:val="left" w:pos="720"/>
        </w:tabs>
        <w:suppressAutoHyphens/>
        <w:ind w:left="720" w:firstLine="720"/>
        <w:jc w:val="both"/>
        <w:rPr>
          <w:rFonts w:eastAsia="MS Mincho"/>
          <w:sz w:val="22"/>
          <w:szCs w:val="22"/>
          <w:lang w:val="pt-BR"/>
        </w:rPr>
      </w:pPr>
      <w:r w:rsidRPr="00852D32">
        <w:rPr>
          <w:rFonts w:eastAsia="MS Mincho"/>
          <w:sz w:val="22"/>
          <w:szCs w:val="22"/>
          <w:lang w:val="pt-BR"/>
        </w:rPr>
        <w:t>O Artigo 58 do Regulamento das Sessões Ordinárias e Extraordinárias do CIDI confere à Comissão de Assuntos Migratórios as seguintes funções:</w:t>
      </w:r>
    </w:p>
    <w:p w14:paraId="748F0B61" w14:textId="77777777" w:rsidR="00852D32" w:rsidRPr="00852D32" w:rsidRDefault="00852D32" w:rsidP="00852D32">
      <w:pPr>
        <w:jc w:val="both"/>
        <w:rPr>
          <w:rFonts w:eastAsia="MS Mincho"/>
          <w:sz w:val="22"/>
          <w:szCs w:val="22"/>
          <w:lang w:val="pt-BR"/>
        </w:rPr>
      </w:pPr>
    </w:p>
    <w:p w14:paraId="2EB49122" w14:textId="10132993" w:rsidR="00852D32" w:rsidRPr="00852D32" w:rsidRDefault="00852D32" w:rsidP="00852D32">
      <w:pPr>
        <w:pStyle w:val="ListParagraph0"/>
        <w:numPr>
          <w:ilvl w:val="0"/>
          <w:numId w:val="36"/>
        </w:numPr>
        <w:ind w:left="2160" w:hanging="720"/>
        <w:jc w:val="both"/>
        <w:rPr>
          <w:rFonts w:eastAsia="MS Mincho"/>
          <w:sz w:val="22"/>
          <w:szCs w:val="22"/>
          <w:lang w:val="pt-BR"/>
        </w:rPr>
      </w:pPr>
      <w:r>
        <w:rPr>
          <w:rFonts w:eastAsia="MS Mincho"/>
          <w:color w:val="000000"/>
          <w:sz w:val="22"/>
          <w:szCs w:val="22"/>
          <w:lang w:val="pt-BR"/>
        </w:rPr>
        <w:t>S</w:t>
      </w:r>
      <w:r w:rsidRPr="00852D32">
        <w:rPr>
          <w:rFonts w:eastAsia="MS Mincho"/>
          <w:color w:val="000000"/>
          <w:sz w:val="22"/>
          <w:szCs w:val="22"/>
          <w:lang w:val="pt-BR"/>
        </w:rPr>
        <w:t>ervir como o principal fórum da Organização encarregado dos temas sobre migração com um enfoque integral, equilibrado e técnico, que leve em consideração a contribuição e os desafios que a migração representa para os países de origem, trânsito, destino ou retorno,</w:t>
      </w:r>
      <w:r w:rsidRPr="00852D32">
        <w:rPr>
          <w:rFonts w:eastAsia="MS Mincho"/>
          <w:sz w:val="22"/>
          <w:szCs w:val="22"/>
          <w:lang w:val="pt-BR"/>
        </w:rPr>
        <w:t xml:space="preserve"> e com um </w:t>
      </w:r>
      <w:r w:rsidRPr="00852D32">
        <w:rPr>
          <w:rFonts w:eastAsia="MS Mincho"/>
          <w:color w:val="000000"/>
          <w:sz w:val="22"/>
          <w:szCs w:val="22"/>
          <w:lang w:val="pt-BR"/>
        </w:rPr>
        <w:t>enfoque</w:t>
      </w:r>
      <w:r w:rsidRPr="00852D32">
        <w:rPr>
          <w:rFonts w:eastAsia="MS Mincho"/>
          <w:i/>
          <w:color w:val="000000"/>
          <w:sz w:val="22"/>
          <w:szCs w:val="22"/>
          <w:lang w:val="pt-BR"/>
        </w:rPr>
        <w:t xml:space="preserve"> </w:t>
      </w:r>
      <w:r w:rsidRPr="00852D32">
        <w:rPr>
          <w:rFonts w:eastAsia="MS Mincho"/>
          <w:color w:val="000000"/>
          <w:sz w:val="22"/>
          <w:szCs w:val="22"/>
          <w:lang w:val="pt-BR"/>
        </w:rPr>
        <w:t>e perspectiva de gênero</w:t>
      </w:r>
      <w:r w:rsidRPr="00852D32">
        <w:rPr>
          <w:rFonts w:eastAsia="MS Mincho"/>
          <w:sz w:val="22"/>
          <w:szCs w:val="22"/>
          <w:lang w:val="pt-BR"/>
        </w:rPr>
        <w:t xml:space="preserve">; </w:t>
      </w:r>
    </w:p>
    <w:p w14:paraId="603099CB" w14:textId="6DD77C7A" w:rsidR="00852D32" w:rsidRPr="00852D32" w:rsidRDefault="00852D32" w:rsidP="00852D32">
      <w:pPr>
        <w:numPr>
          <w:ilvl w:val="0"/>
          <w:numId w:val="36"/>
        </w:numPr>
        <w:ind w:left="2160" w:hanging="720"/>
        <w:jc w:val="both"/>
        <w:rPr>
          <w:rFonts w:eastAsia="MS Mincho"/>
          <w:sz w:val="22"/>
          <w:szCs w:val="22"/>
          <w:lang w:val="pt-BR"/>
        </w:rPr>
      </w:pPr>
      <w:r>
        <w:rPr>
          <w:rFonts w:eastAsia="MS Mincho"/>
          <w:color w:val="000000"/>
          <w:sz w:val="22"/>
          <w:szCs w:val="22"/>
          <w:lang w:val="pt-BR"/>
        </w:rPr>
        <w:t>P</w:t>
      </w:r>
      <w:r w:rsidRPr="00852D32">
        <w:rPr>
          <w:rFonts w:eastAsia="MS Mincho"/>
          <w:color w:val="000000"/>
          <w:sz w:val="22"/>
          <w:szCs w:val="22"/>
          <w:lang w:val="pt-BR"/>
        </w:rPr>
        <w:t>romover o diálogo, a cooperação e o intercâmbio de experiências, lições aprendidas e melhores práticas nos âmbitos internacional, regional, sub-regional e bilateral em matéria de migração, no marco do respeito aos direitos humanos, promovendo o reconhecimento da importante contribuição dos migrantes para o desenvolvimento integral no Hemisfério</w:t>
      </w:r>
      <w:r w:rsidRPr="00852D32">
        <w:rPr>
          <w:rFonts w:eastAsia="MS Mincho"/>
          <w:sz w:val="22"/>
          <w:szCs w:val="22"/>
          <w:lang w:val="pt-BR"/>
        </w:rPr>
        <w:t>;</w:t>
      </w:r>
    </w:p>
    <w:p w14:paraId="4388F5C9" w14:textId="5A094F3B" w:rsidR="00852D32" w:rsidRPr="00852D32" w:rsidRDefault="00852D32" w:rsidP="00852D32">
      <w:pPr>
        <w:numPr>
          <w:ilvl w:val="0"/>
          <w:numId w:val="36"/>
        </w:numPr>
        <w:ind w:left="2160" w:hanging="720"/>
        <w:jc w:val="both"/>
        <w:rPr>
          <w:rFonts w:eastAsia="MS Mincho"/>
          <w:sz w:val="22"/>
          <w:szCs w:val="22"/>
          <w:lang w:val="pt-BR"/>
        </w:rPr>
      </w:pPr>
      <w:r>
        <w:rPr>
          <w:rFonts w:eastAsia="MS Mincho"/>
          <w:color w:val="000000"/>
          <w:sz w:val="22"/>
          <w:szCs w:val="22"/>
          <w:lang w:val="pt-BR"/>
        </w:rPr>
        <w:t>R</w:t>
      </w:r>
      <w:r w:rsidRPr="00852D32">
        <w:rPr>
          <w:rFonts w:eastAsia="MS Mincho"/>
          <w:color w:val="000000"/>
          <w:sz w:val="22"/>
          <w:szCs w:val="22"/>
          <w:lang w:val="pt-BR"/>
        </w:rPr>
        <w:t>evisar, implementar e fazer o acompanhamento dos temas sobre migração que lhe forem atribuídos pela Assembleia Geral ou pelo CIDI</w:t>
      </w:r>
      <w:r w:rsidRPr="00852D32">
        <w:rPr>
          <w:rFonts w:eastAsia="MS Mincho"/>
          <w:sz w:val="22"/>
          <w:szCs w:val="22"/>
          <w:lang w:val="pt-BR"/>
        </w:rPr>
        <w:t xml:space="preserve">; e </w:t>
      </w:r>
    </w:p>
    <w:p w14:paraId="7849EF37" w14:textId="6C38737A" w:rsidR="00852D32" w:rsidRPr="00852D32" w:rsidRDefault="00852D32" w:rsidP="00852D32">
      <w:pPr>
        <w:numPr>
          <w:ilvl w:val="0"/>
          <w:numId w:val="36"/>
        </w:numPr>
        <w:ind w:left="2160" w:hanging="720"/>
        <w:jc w:val="both"/>
        <w:rPr>
          <w:rFonts w:eastAsia="MS Mincho"/>
          <w:i/>
          <w:sz w:val="22"/>
          <w:szCs w:val="22"/>
          <w:lang w:val="pt-BR"/>
        </w:rPr>
      </w:pPr>
      <w:r>
        <w:rPr>
          <w:rFonts w:eastAsia="MS Mincho"/>
          <w:color w:val="000000"/>
          <w:sz w:val="22"/>
          <w:szCs w:val="22"/>
          <w:lang w:val="pt-BR"/>
        </w:rPr>
        <w:t>P</w:t>
      </w:r>
      <w:r w:rsidRPr="00852D32">
        <w:rPr>
          <w:rFonts w:eastAsia="MS Mincho"/>
          <w:color w:val="000000"/>
          <w:sz w:val="22"/>
          <w:szCs w:val="22"/>
          <w:lang w:val="pt-BR"/>
        </w:rPr>
        <w:t>romover vínculos</w:t>
      </w:r>
      <w:r w:rsidRPr="00852D32">
        <w:rPr>
          <w:rFonts w:eastAsia="MS Mincho"/>
          <w:i/>
          <w:color w:val="000000"/>
          <w:sz w:val="22"/>
          <w:szCs w:val="22"/>
          <w:lang w:val="pt-BR"/>
        </w:rPr>
        <w:t xml:space="preserve"> </w:t>
      </w:r>
      <w:r w:rsidRPr="00852D32">
        <w:rPr>
          <w:rFonts w:eastAsia="MS Mincho"/>
          <w:color w:val="000000"/>
          <w:sz w:val="22"/>
          <w:szCs w:val="22"/>
          <w:lang w:val="pt-BR"/>
        </w:rPr>
        <w:t>e intercâmbio de informações com outros organismos internacionais e processos sub-regionais de consulta com mandatos sobre o tema</w:t>
      </w:r>
      <w:r w:rsidRPr="00852D32">
        <w:rPr>
          <w:rFonts w:eastAsia="MS Mincho"/>
          <w:sz w:val="22"/>
          <w:szCs w:val="22"/>
          <w:lang w:val="pt-BR"/>
        </w:rPr>
        <w:t>.</w:t>
      </w:r>
    </w:p>
    <w:p w14:paraId="00ADD559" w14:textId="5D6A55A7" w:rsidR="00852D32" w:rsidRPr="00852D32" w:rsidRDefault="00852D32" w:rsidP="001F3CFC">
      <w:pPr>
        <w:suppressAutoHyphens/>
        <w:jc w:val="both"/>
        <w:rPr>
          <w:rFonts w:eastAsia="MS Mincho"/>
          <w:sz w:val="22"/>
          <w:szCs w:val="22"/>
          <w:lang w:val="pt-BR"/>
        </w:rPr>
      </w:pPr>
    </w:p>
    <w:p w14:paraId="327F0607" w14:textId="77777777" w:rsidR="001F3CFC" w:rsidRPr="001F3CFC" w:rsidRDefault="001F3CFC" w:rsidP="001F3CFC">
      <w:pPr>
        <w:suppressAutoHyphens/>
        <w:ind w:left="720" w:firstLine="720"/>
        <w:jc w:val="both"/>
        <w:rPr>
          <w:sz w:val="22"/>
          <w:szCs w:val="22"/>
          <w:lang w:val="pt-PT"/>
        </w:rPr>
      </w:pPr>
      <w:r w:rsidRPr="001F3CFC">
        <w:rPr>
          <w:rFonts w:eastAsia="MS Mincho"/>
          <w:sz w:val="22"/>
          <w:szCs w:val="22"/>
          <w:lang w:val="pt-PT"/>
        </w:rPr>
        <w:t xml:space="preserve">A CAM realizou oito reuniões formais e quatro informais a fim de executar as atividades aprovadas em seu plano de trabalho durante o período 2019-2020. As principais atividades realizadas durante o período consistiram em sua maioria nas estabelecidas no Plano de Trabalho 2019-2020 (documento CIDI/CAM/doc.65/19:  </w:t>
      </w:r>
      <w:hyperlink r:id="rId128" w:history="1">
        <w:r w:rsidRPr="001F3CFC">
          <w:rPr>
            <w:sz w:val="22"/>
            <w:szCs w:val="22"/>
            <w:u w:val="single"/>
            <w:lang w:val="pt-PT"/>
          </w:rPr>
          <w:t>Español</w:t>
        </w:r>
      </w:hyperlink>
      <w:r w:rsidRPr="001F3CFC">
        <w:rPr>
          <w:sz w:val="22"/>
          <w:szCs w:val="22"/>
          <w:lang w:val="pt-PT"/>
        </w:rPr>
        <w:t xml:space="preserve"> |</w:t>
      </w:r>
      <w:hyperlink r:id="rId129" w:history="1">
        <w:r w:rsidRPr="001F3CFC">
          <w:rPr>
            <w:sz w:val="22"/>
            <w:szCs w:val="22"/>
            <w:u w:val="single"/>
            <w:lang w:val="pt-PT"/>
          </w:rPr>
          <w:t>English</w:t>
        </w:r>
      </w:hyperlink>
      <w:r w:rsidRPr="001F3CFC">
        <w:rPr>
          <w:sz w:val="22"/>
          <w:szCs w:val="22"/>
          <w:lang w:val="pt-PT"/>
        </w:rPr>
        <w:t xml:space="preserve"> | </w:t>
      </w:r>
      <w:hyperlink r:id="rId130" w:history="1">
        <w:r w:rsidRPr="001F3CFC">
          <w:rPr>
            <w:sz w:val="22"/>
            <w:szCs w:val="22"/>
            <w:u w:val="single"/>
            <w:lang w:val="pt-PT"/>
          </w:rPr>
          <w:t>Français</w:t>
        </w:r>
      </w:hyperlink>
      <w:r w:rsidRPr="001F3CFC">
        <w:rPr>
          <w:sz w:val="22"/>
          <w:szCs w:val="22"/>
          <w:lang w:val="pt-PT"/>
        </w:rPr>
        <w:t xml:space="preserve"> | </w:t>
      </w:r>
      <w:hyperlink r:id="rId131" w:history="1">
        <w:r w:rsidRPr="001F3CFC">
          <w:rPr>
            <w:sz w:val="22"/>
            <w:szCs w:val="22"/>
            <w:u w:val="single"/>
            <w:lang w:val="pt-PT"/>
          </w:rPr>
          <w:t>Português</w:t>
        </w:r>
      </w:hyperlink>
      <w:r w:rsidRPr="001F3CFC">
        <w:rPr>
          <w:sz w:val="22"/>
          <w:szCs w:val="22"/>
          <w:lang w:val="pt-PT"/>
        </w:rPr>
        <w:t>) cujo objetivo era abordar os temas migratórios nas Américas de forma multidimensional, com um enfoque de direitos, cobrindo as dimensões sociais e econômicas, sob uma perspectiva nacional e regional:</w:t>
      </w:r>
    </w:p>
    <w:p w14:paraId="4E171B93" w14:textId="77777777" w:rsidR="001F3CFC" w:rsidRPr="001F3CFC" w:rsidRDefault="001F3CFC" w:rsidP="001F3CFC">
      <w:pPr>
        <w:suppressAutoHyphens/>
        <w:jc w:val="both"/>
        <w:rPr>
          <w:sz w:val="22"/>
          <w:szCs w:val="22"/>
          <w:lang w:val="pt-PT"/>
        </w:rPr>
      </w:pPr>
    </w:p>
    <w:p w14:paraId="6789B8DB" w14:textId="77777777" w:rsidR="001F3CFC" w:rsidRPr="001F3CFC" w:rsidRDefault="001F3CFC" w:rsidP="001F3CFC">
      <w:pPr>
        <w:numPr>
          <w:ilvl w:val="6"/>
          <w:numId w:val="25"/>
        </w:numPr>
        <w:suppressAutoHyphens/>
        <w:ind w:left="2160" w:hanging="720"/>
        <w:contextualSpacing/>
        <w:jc w:val="both"/>
        <w:rPr>
          <w:rFonts w:eastAsia="Cambria"/>
          <w:sz w:val="22"/>
          <w:szCs w:val="22"/>
          <w:lang w:val="pt-PT"/>
        </w:rPr>
      </w:pPr>
      <w:r w:rsidRPr="001F3CFC">
        <w:rPr>
          <w:rFonts w:eastAsia="Cambria"/>
          <w:sz w:val="22"/>
          <w:szCs w:val="22"/>
          <w:lang w:val="pt-PT"/>
        </w:rPr>
        <w:t>Foram realizadas sessões sobre as normas internacionais e interamericanas em matéria de proteção de trabalhadores migrantes e suas famílias; as contribuições dos migrantes aos países de acolhida, em comemoração do Dia Internacional do Migrante; os desafios em matéria de migração para os Estados do Caribe, especialmente dos Pequenos Estados Insulares; as respostas da comunidade internacional para atender a resposta humanitária e a integração socioeconômica das populações migrantes na região; e as políticas públicas e melhores práticas na região para combater a discriminação, xenofobia e racismo.</w:t>
      </w:r>
    </w:p>
    <w:p w14:paraId="29859D53" w14:textId="77777777" w:rsidR="001F3CFC" w:rsidRPr="001F3CFC" w:rsidRDefault="001F3CFC" w:rsidP="001F3CFC">
      <w:pPr>
        <w:numPr>
          <w:ilvl w:val="6"/>
          <w:numId w:val="25"/>
        </w:numPr>
        <w:suppressAutoHyphens/>
        <w:ind w:left="2160" w:hanging="720"/>
        <w:contextualSpacing/>
        <w:jc w:val="both"/>
        <w:rPr>
          <w:rFonts w:eastAsia="Cambria"/>
          <w:sz w:val="22"/>
          <w:szCs w:val="22"/>
          <w:lang w:val="pt-PT"/>
        </w:rPr>
      </w:pPr>
      <w:r w:rsidRPr="001F3CFC">
        <w:rPr>
          <w:rFonts w:eastAsia="Cambria"/>
          <w:sz w:val="22"/>
          <w:szCs w:val="22"/>
          <w:lang w:val="pt-PT"/>
        </w:rPr>
        <w:t xml:space="preserve">Devido à crise provocada pela pandemia de COVID-19, a CAM modificou seu calendário de atividades no segundo semestre do período, a fim de realizar uma sessão temática sobre “Impacto da Pandemia de COVID-19 nos </w:t>
      </w:r>
      <w:r w:rsidRPr="001F3CFC">
        <w:rPr>
          <w:rFonts w:eastAsia="Cambria"/>
          <w:sz w:val="22"/>
          <w:szCs w:val="22"/>
          <w:lang w:val="pt-PT"/>
        </w:rPr>
        <w:lastRenderedPageBreak/>
        <w:t xml:space="preserve">Migrantes das Américas” </w:t>
      </w:r>
      <w:r w:rsidRPr="001F3CFC">
        <w:rPr>
          <w:rFonts w:eastAsia="MS Mincho"/>
          <w:sz w:val="22"/>
          <w:szCs w:val="22"/>
          <w:lang w:val="pt-PT"/>
        </w:rPr>
        <w:t xml:space="preserve">(CIDI/CAM/doc.78/20) - </w:t>
      </w:r>
      <w:hyperlink r:id="rId132" w:history="1">
        <w:r w:rsidRPr="001F3CFC">
          <w:rPr>
            <w:rFonts w:eastAsia="Calibri"/>
            <w:color w:val="0000FF"/>
            <w:sz w:val="22"/>
            <w:szCs w:val="22"/>
            <w:u w:val="single"/>
            <w:lang w:val="pt-PT"/>
          </w:rPr>
          <w:t>Español</w:t>
        </w:r>
      </w:hyperlink>
      <w:r w:rsidRPr="001F3CFC">
        <w:rPr>
          <w:rFonts w:eastAsia="Calibri"/>
          <w:sz w:val="22"/>
          <w:szCs w:val="22"/>
          <w:lang w:val="pt-PT"/>
        </w:rPr>
        <w:t xml:space="preserve"> </w:t>
      </w:r>
      <w:hyperlink r:id="rId133" w:history="1">
        <w:r w:rsidRPr="001F3CFC">
          <w:rPr>
            <w:rFonts w:eastAsia="Calibri"/>
            <w:color w:val="0000FF"/>
            <w:sz w:val="22"/>
            <w:szCs w:val="22"/>
            <w:u w:val="single"/>
            <w:lang w:val="pt-PT"/>
          </w:rPr>
          <w:t>English</w:t>
        </w:r>
      </w:hyperlink>
      <w:r w:rsidRPr="001F3CFC">
        <w:rPr>
          <w:rFonts w:eastAsia="Calibri"/>
          <w:sz w:val="22"/>
          <w:szCs w:val="22"/>
          <w:lang w:val="pt-PT"/>
        </w:rPr>
        <w:t xml:space="preserve">.  Esta sessão proporcionou o espaço para refletir sobre os diferentes desafios que os países da região enfrentam durante a atual emergência sanitária, bem como as respostas dadas, e contou com expositores do Comitê Internacional da Cruz Vermelha (CICR), Comissão Interamericana de Direitos Humanos (CIDH), Organização Pan-Americana da Saúde (OPAS) e Secretaria de Acesso a Direitos e Equidade da OEA por meio de seu Departamento de Inclusão Social. </w:t>
      </w:r>
    </w:p>
    <w:p w14:paraId="05F144FC" w14:textId="77777777" w:rsidR="001F3CFC" w:rsidRPr="001F3CFC" w:rsidRDefault="001F3CFC" w:rsidP="001F3CFC">
      <w:pPr>
        <w:numPr>
          <w:ilvl w:val="6"/>
          <w:numId w:val="25"/>
        </w:numPr>
        <w:suppressAutoHyphens/>
        <w:ind w:left="2160" w:hanging="720"/>
        <w:contextualSpacing/>
        <w:jc w:val="both"/>
        <w:rPr>
          <w:rFonts w:eastAsia="Cambria"/>
          <w:sz w:val="22"/>
          <w:szCs w:val="22"/>
          <w:lang w:val="pt-PT"/>
        </w:rPr>
      </w:pPr>
      <w:r w:rsidRPr="001F3CFC">
        <w:rPr>
          <w:rFonts w:eastAsia="Cambria"/>
          <w:sz w:val="22"/>
          <w:szCs w:val="22"/>
          <w:lang w:val="pt-PT"/>
        </w:rPr>
        <w:t xml:space="preserve">Em preparação para a Assembleia Geral, a CAM realizou reuniões formais e informais com o fim de examinar e negociar os parágrafos a serem incluídos na resolução omnibus “Impulsionando iniciativas hemisféricas em matéria de desenvolvimento integral: Promoção da resiliência”, os quais foram acordados em 24 de setembro de 2020 (documento CIDI/CAM/doc.81/20 rev.4) </w:t>
      </w:r>
      <w:r w:rsidRPr="001F3CFC">
        <w:rPr>
          <w:rFonts w:eastAsia="Calibri"/>
          <w:sz w:val="22"/>
          <w:szCs w:val="22"/>
          <w:lang w:val="pt-PT"/>
        </w:rPr>
        <w:t xml:space="preserve">- </w:t>
      </w:r>
      <w:hyperlink r:id="rId134" w:history="1">
        <w:r w:rsidRPr="001F3CFC">
          <w:rPr>
            <w:rFonts w:eastAsia="Calibri"/>
            <w:color w:val="0000FF"/>
            <w:sz w:val="22"/>
            <w:szCs w:val="22"/>
            <w:u w:val="single"/>
            <w:lang w:val="pt-PT"/>
          </w:rPr>
          <w:t>Español</w:t>
        </w:r>
      </w:hyperlink>
      <w:r w:rsidRPr="001F3CFC">
        <w:rPr>
          <w:rFonts w:eastAsia="Calibri"/>
          <w:sz w:val="22"/>
          <w:szCs w:val="22"/>
          <w:lang w:val="pt-PT"/>
        </w:rPr>
        <w:t xml:space="preserve"> </w:t>
      </w:r>
      <w:hyperlink r:id="rId135" w:history="1">
        <w:r w:rsidRPr="001F3CFC">
          <w:rPr>
            <w:rFonts w:eastAsia="Calibri"/>
            <w:color w:val="0000FF"/>
            <w:sz w:val="22"/>
            <w:szCs w:val="22"/>
            <w:u w:val="single"/>
            <w:lang w:val="pt-PT"/>
          </w:rPr>
          <w:t>English</w:t>
        </w:r>
      </w:hyperlink>
      <w:r w:rsidRPr="001F3CFC">
        <w:rPr>
          <w:rFonts w:eastAsia="Calibri"/>
          <w:sz w:val="22"/>
          <w:szCs w:val="22"/>
          <w:lang w:val="pt-PT"/>
        </w:rPr>
        <w:t xml:space="preserve"> </w:t>
      </w:r>
      <w:hyperlink r:id="rId136" w:history="1">
        <w:r w:rsidRPr="001F3CFC">
          <w:rPr>
            <w:rFonts w:eastAsia="Calibri"/>
            <w:color w:val="0000FF"/>
            <w:sz w:val="22"/>
            <w:szCs w:val="22"/>
            <w:u w:val="single"/>
            <w:lang w:val="pt-PT"/>
          </w:rPr>
          <w:t>Français</w:t>
        </w:r>
      </w:hyperlink>
      <w:r w:rsidRPr="001F3CFC">
        <w:rPr>
          <w:rFonts w:eastAsia="Calibri"/>
          <w:sz w:val="22"/>
          <w:szCs w:val="22"/>
          <w:lang w:val="pt-PT"/>
        </w:rPr>
        <w:t xml:space="preserve"> </w:t>
      </w:r>
      <w:hyperlink r:id="rId137" w:history="1">
        <w:r w:rsidRPr="001F3CFC">
          <w:rPr>
            <w:rFonts w:eastAsia="Calibri"/>
            <w:color w:val="0000FF"/>
            <w:sz w:val="22"/>
            <w:szCs w:val="22"/>
            <w:u w:val="single"/>
            <w:lang w:val="pt-PT"/>
          </w:rPr>
          <w:t>Português</w:t>
        </w:r>
      </w:hyperlink>
    </w:p>
    <w:p w14:paraId="13F02422" w14:textId="0A214507" w:rsidR="00DF147F" w:rsidRDefault="00DF147F" w:rsidP="001F3CFC">
      <w:pPr>
        <w:suppressAutoHyphens/>
        <w:ind w:left="2160"/>
        <w:contextualSpacing/>
        <w:jc w:val="both"/>
        <w:rPr>
          <w:rFonts w:eastAsia="Cambria"/>
          <w:sz w:val="22"/>
          <w:szCs w:val="22"/>
          <w:lang w:val="pt-PT"/>
        </w:rPr>
      </w:pPr>
    </w:p>
    <w:p w14:paraId="7EA6E2BF" w14:textId="77777777" w:rsidR="001F3CFC" w:rsidRPr="001F3CFC" w:rsidRDefault="001F3CFC" w:rsidP="001F3CFC">
      <w:pPr>
        <w:suppressAutoHyphens/>
        <w:jc w:val="both"/>
        <w:rPr>
          <w:rFonts w:eastAsia="MS Mincho"/>
          <w:sz w:val="22"/>
          <w:szCs w:val="22"/>
          <w:lang w:val="pt-PT"/>
        </w:rPr>
      </w:pPr>
    </w:p>
    <w:p w14:paraId="25A38E92" w14:textId="77777777" w:rsidR="00DF147F" w:rsidRPr="00B92295" w:rsidRDefault="00DF147F" w:rsidP="00DF147F">
      <w:pPr>
        <w:numPr>
          <w:ilvl w:val="0"/>
          <w:numId w:val="37"/>
        </w:numPr>
        <w:tabs>
          <w:tab w:val="clear" w:pos="720"/>
        </w:tabs>
        <w:jc w:val="center"/>
        <w:outlineLvl w:val="0"/>
        <w:rPr>
          <w:sz w:val="22"/>
          <w:szCs w:val="22"/>
          <w:lang w:val="pt-BR"/>
        </w:rPr>
      </w:pPr>
      <w:r w:rsidRPr="00B92295">
        <w:rPr>
          <w:sz w:val="22"/>
          <w:szCs w:val="22"/>
          <w:lang w:val="pt-BR"/>
        </w:rPr>
        <w:t>ATIVIDADES DA SECRETARIA EXECUTIVA DE DESENVOLVIMENTO INTEGRAL (SEDI) (2019-2020)</w:t>
      </w:r>
    </w:p>
    <w:p w14:paraId="0EA12EDD" w14:textId="77777777" w:rsidR="00DF147F" w:rsidRPr="00B92295" w:rsidRDefault="00DF147F" w:rsidP="00DF147F">
      <w:pPr>
        <w:jc w:val="both"/>
        <w:rPr>
          <w:sz w:val="22"/>
          <w:szCs w:val="22"/>
          <w:lang w:val="pt-BR"/>
        </w:rPr>
      </w:pPr>
    </w:p>
    <w:p w14:paraId="588F941F" w14:textId="77777777" w:rsidR="00DF147F" w:rsidRPr="00B92295" w:rsidRDefault="00DF147F" w:rsidP="00DF147F">
      <w:pPr>
        <w:ind w:firstLine="720"/>
        <w:jc w:val="both"/>
        <w:rPr>
          <w:rFonts w:eastAsia="Calibri"/>
          <w:sz w:val="22"/>
          <w:szCs w:val="22"/>
          <w:lang w:val="pt-BR"/>
        </w:rPr>
      </w:pPr>
      <w:r w:rsidRPr="00B92295">
        <w:rPr>
          <w:sz w:val="22"/>
          <w:szCs w:val="22"/>
          <w:lang w:val="pt-BR"/>
        </w:rPr>
        <w:t>A Secretaria Executiva de Desenvolvimento Integral (SEDI), como o braço para o desenvolvimento da Organização, apoia, facilita e fomenta o desenvolvimento integral por meio da promoção do diálogo intersetorial, das parcerias público-privadas e da construção de consensos na integração das políticas governamentais em matéria de desenvolvimento sustentável. As suas atividades e os seus programas fortalecem a democracia, a segurança multidimensional e a promoção dos direitos humanos nos Estados membros da Organização.</w:t>
      </w:r>
    </w:p>
    <w:p w14:paraId="1732602D" w14:textId="77777777" w:rsidR="00DF147F" w:rsidRPr="00B92295" w:rsidRDefault="00DF147F" w:rsidP="00DF147F">
      <w:pPr>
        <w:jc w:val="both"/>
        <w:rPr>
          <w:rFonts w:eastAsia="Calibri"/>
          <w:sz w:val="22"/>
          <w:szCs w:val="22"/>
          <w:lang w:val="pt-BR"/>
        </w:rPr>
      </w:pPr>
    </w:p>
    <w:p w14:paraId="02A05BF1" w14:textId="77777777" w:rsidR="00DF147F" w:rsidRPr="00B92295" w:rsidRDefault="00DF147F" w:rsidP="00DF147F">
      <w:pPr>
        <w:ind w:firstLine="720"/>
        <w:jc w:val="both"/>
        <w:rPr>
          <w:sz w:val="22"/>
          <w:szCs w:val="22"/>
          <w:lang w:val="pt-BR"/>
        </w:rPr>
      </w:pPr>
      <w:r w:rsidRPr="00B92295">
        <w:rPr>
          <w:sz w:val="22"/>
          <w:szCs w:val="22"/>
          <w:lang w:val="pt-BR"/>
        </w:rPr>
        <w:t xml:space="preserve">O ano de 2019 representou um período significativo de conquistas para a Secretaria nos seus esforços para apoiar o trabalho de desenvolvimento sustentável e inclusivo </w:t>
      </w:r>
      <w:r>
        <w:rPr>
          <w:sz w:val="22"/>
          <w:szCs w:val="22"/>
          <w:lang w:val="pt-BR"/>
        </w:rPr>
        <w:t>d</w:t>
      </w:r>
      <w:r w:rsidRPr="00B92295">
        <w:rPr>
          <w:sz w:val="22"/>
          <w:szCs w:val="22"/>
          <w:lang w:val="pt-BR"/>
        </w:rPr>
        <w:t xml:space="preserve">os Estados membros. Fortaleceu efetivamente as sinergias dentro todas as áreas no seu raio de ação, e entre elas, e reforçou o vínculo entre a discussão </w:t>
      </w:r>
      <w:r>
        <w:rPr>
          <w:sz w:val="22"/>
          <w:szCs w:val="22"/>
          <w:lang w:val="pt-BR"/>
        </w:rPr>
        <w:t>d</w:t>
      </w:r>
      <w:r w:rsidRPr="00B92295">
        <w:rPr>
          <w:sz w:val="22"/>
          <w:szCs w:val="22"/>
          <w:lang w:val="pt-BR"/>
        </w:rPr>
        <w:t xml:space="preserve">e políticas e a ação programática. Além disso, as suas capacidades atuais foram utilizadas na alavancagem de parcerias para o desenvolvimento e </w:t>
      </w:r>
      <w:r>
        <w:rPr>
          <w:sz w:val="22"/>
          <w:szCs w:val="22"/>
          <w:lang w:val="pt-BR"/>
        </w:rPr>
        <w:t>n</w:t>
      </w:r>
      <w:r w:rsidRPr="00B92295">
        <w:rPr>
          <w:sz w:val="22"/>
          <w:szCs w:val="22"/>
          <w:lang w:val="pt-BR"/>
        </w:rPr>
        <w:t>o posicionamento focado que ajud</w:t>
      </w:r>
      <w:r>
        <w:rPr>
          <w:sz w:val="22"/>
          <w:szCs w:val="22"/>
          <w:lang w:val="pt-BR"/>
        </w:rPr>
        <w:t xml:space="preserve">aram </w:t>
      </w:r>
      <w:r w:rsidRPr="00B92295">
        <w:rPr>
          <w:sz w:val="22"/>
          <w:szCs w:val="22"/>
          <w:lang w:val="pt-BR"/>
        </w:rPr>
        <w:t xml:space="preserve">na marcação da área como um </w:t>
      </w:r>
      <w:r w:rsidRPr="007E0344">
        <w:rPr>
          <w:i/>
          <w:iCs/>
          <w:sz w:val="22"/>
          <w:szCs w:val="22"/>
          <w:lang w:val="pt-BR"/>
        </w:rPr>
        <w:t>hub</w:t>
      </w:r>
      <w:r w:rsidRPr="00B92295">
        <w:rPr>
          <w:sz w:val="22"/>
          <w:szCs w:val="22"/>
          <w:lang w:val="pt-BR"/>
        </w:rPr>
        <w:t xml:space="preserve"> eficaz para a cooperação Sul-Sul e triangular. Ao longo dos últimos oito meses, a Secretaria formou novas alianças e parcerias e reposicionou programas e iniciativas existentes para atender às necessidades emergentes dos Estados membros na resposta aos desafios complexos trazidos pela pandemia da COVID-19.</w:t>
      </w:r>
    </w:p>
    <w:p w14:paraId="5CF3EBDD" w14:textId="77777777" w:rsidR="00DF147F" w:rsidRPr="00B92295" w:rsidRDefault="00DF147F" w:rsidP="00DF147F">
      <w:pPr>
        <w:pStyle w:val="NoSpacing"/>
        <w:jc w:val="both"/>
        <w:rPr>
          <w:rFonts w:ascii="Times New Roman" w:hAnsi="Times New Roman"/>
          <w:lang w:val="pt-BR"/>
        </w:rPr>
      </w:pPr>
    </w:p>
    <w:p w14:paraId="14AC69C9" w14:textId="77777777" w:rsidR="00DF147F" w:rsidRPr="00B92295" w:rsidRDefault="00DF147F" w:rsidP="00DF147F">
      <w:pPr>
        <w:pStyle w:val="NoSpacing"/>
        <w:jc w:val="both"/>
        <w:rPr>
          <w:rFonts w:ascii="Times New Roman" w:hAnsi="Times New Roman"/>
          <w:b/>
          <w:bCs/>
          <w:u w:val="single"/>
          <w:lang w:val="pt-BR"/>
        </w:rPr>
      </w:pPr>
      <w:r w:rsidRPr="00B92295">
        <w:rPr>
          <w:rFonts w:ascii="Times New Roman" w:hAnsi="Times New Roman"/>
          <w:b/>
          <w:bCs/>
          <w:u w:val="single"/>
          <w:lang w:val="pt-BR"/>
        </w:rPr>
        <w:t xml:space="preserve">Linha Estratégica 1: Promover economias inclusivas e competitivas </w:t>
      </w:r>
    </w:p>
    <w:p w14:paraId="35630F19" w14:textId="77777777" w:rsidR="00DF147F" w:rsidRPr="00B92295" w:rsidRDefault="00DF147F" w:rsidP="00DF147F">
      <w:pPr>
        <w:jc w:val="both"/>
        <w:rPr>
          <w:sz w:val="22"/>
          <w:szCs w:val="22"/>
          <w:lang w:val="pt-BR"/>
        </w:rPr>
      </w:pPr>
    </w:p>
    <w:p w14:paraId="34470C12" w14:textId="3987B3D9" w:rsidR="00DF147F" w:rsidRDefault="00DF147F" w:rsidP="00DF147F">
      <w:pPr>
        <w:ind w:firstLine="720"/>
        <w:jc w:val="both"/>
        <w:rPr>
          <w:sz w:val="22"/>
          <w:szCs w:val="22"/>
          <w:lang w:val="pt-BR"/>
        </w:rPr>
      </w:pPr>
      <w:r w:rsidRPr="00B92295">
        <w:rPr>
          <w:sz w:val="22"/>
          <w:szCs w:val="22"/>
          <w:lang w:val="pt-BR"/>
        </w:rPr>
        <w:t xml:space="preserve">As iniciativas recém-lançadas do Facebook e do WhatsApp Business, bem como o programa </w:t>
      </w:r>
      <w:r w:rsidRPr="00B92295">
        <w:rPr>
          <w:color w:val="000000"/>
          <w:sz w:val="22"/>
          <w:szCs w:val="22"/>
          <w:lang w:val="pt-BR"/>
        </w:rPr>
        <w:t xml:space="preserve">Centros de Desenvolvimento de Pequenos Negócios </w:t>
      </w:r>
      <w:r w:rsidRPr="00B92295">
        <w:rPr>
          <w:sz w:val="22"/>
          <w:szCs w:val="22"/>
          <w:lang w:val="pt-BR"/>
        </w:rPr>
        <w:t>do Caribe (SBDC), forneceram às MPMEs e aos formuladores de políticas oportunidades de capacitação e ferramentas de negócios para ajudá-los na resposta, recuperação e construção de resiliência. Além disso, seis edições especiais do Boletim OEA das MPMEs apoiaram o compartilhamento de conhecimento sobre as medidas adotadas pelo Estados membros para mitigar o impacto econômico da pandemia sobre as MPMEs. Outras iniciativas, como o Programa de Bolsas OEA-MPME Chile e o Centro Coordenador de MPMEs, continuaram fortalecendo o ecossistema das MPMEs nos Estados membros.</w:t>
      </w:r>
    </w:p>
    <w:p w14:paraId="24A6EE26" w14:textId="70D913BA" w:rsidR="008B190C" w:rsidRDefault="008B190C" w:rsidP="00DF147F">
      <w:pPr>
        <w:jc w:val="both"/>
        <w:rPr>
          <w:sz w:val="22"/>
          <w:szCs w:val="22"/>
          <w:lang w:val="pt-BR"/>
        </w:rPr>
      </w:pPr>
      <w:r>
        <w:rPr>
          <w:sz w:val="22"/>
          <w:szCs w:val="22"/>
          <w:lang w:val="pt-BR"/>
        </w:rPr>
        <w:br w:type="page"/>
      </w:r>
    </w:p>
    <w:p w14:paraId="52D6B923" w14:textId="77777777" w:rsidR="00DF147F" w:rsidRPr="0058436E" w:rsidRDefault="00DF147F" w:rsidP="00DF147F">
      <w:pPr>
        <w:jc w:val="both"/>
        <w:rPr>
          <w:sz w:val="22"/>
          <w:szCs w:val="22"/>
          <w:lang w:val="pt-BR"/>
        </w:rPr>
      </w:pPr>
    </w:p>
    <w:p w14:paraId="330AF8F4" w14:textId="77777777" w:rsidR="00DF147F" w:rsidRPr="00B92295" w:rsidRDefault="00DF147F" w:rsidP="00DF147F">
      <w:pPr>
        <w:pStyle w:val="NoSpacing"/>
        <w:numPr>
          <w:ilvl w:val="0"/>
          <w:numId w:val="38"/>
        </w:numPr>
        <w:ind w:left="1440" w:hanging="720"/>
        <w:jc w:val="both"/>
        <w:rPr>
          <w:rFonts w:ascii="Times New Roman" w:hAnsi="Times New Roman"/>
          <w:b/>
          <w:bCs/>
          <w:lang w:val="pt-BR"/>
        </w:rPr>
      </w:pPr>
      <w:r w:rsidRPr="00B92295">
        <w:rPr>
          <w:rFonts w:ascii="Times New Roman" w:hAnsi="Times New Roman"/>
          <w:b/>
          <w:bCs/>
          <w:lang w:val="pt-BR"/>
        </w:rPr>
        <w:t>Programa Centros de Desenvolvimento de Pequenos Negócios do Caribe (SBDC)</w:t>
      </w:r>
    </w:p>
    <w:p w14:paraId="46FD779D" w14:textId="77777777" w:rsidR="00DF147F" w:rsidRPr="002E0F75" w:rsidRDefault="00DF147F" w:rsidP="00DF147F">
      <w:pPr>
        <w:pStyle w:val="NoSpacing"/>
        <w:jc w:val="both"/>
        <w:rPr>
          <w:rFonts w:ascii="Times New Roman" w:hAnsi="Times New Roman"/>
          <w:bCs/>
          <w:lang w:val="pt-BR"/>
        </w:rPr>
      </w:pPr>
    </w:p>
    <w:p w14:paraId="04E2AD1D" w14:textId="77777777" w:rsidR="00DF147F" w:rsidRPr="00B92295" w:rsidRDefault="00DF147F" w:rsidP="00DF147F">
      <w:pPr>
        <w:pStyle w:val="NoSpacing"/>
        <w:numPr>
          <w:ilvl w:val="1"/>
          <w:numId w:val="39"/>
        </w:numPr>
        <w:ind w:left="2160" w:hanging="720"/>
        <w:jc w:val="both"/>
        <w:rPr>
          <w:rFonts w:ascii="Times New Roman" w:hAnsi="Times New Roman"/>
          <w:lang w:val="pt-BR"/>
        </w:rPr>
      </w:pPr>
      <w:r w:rsidRPr="00B92295">
        <w:rPr>
          <w:rFonts w:ascii="Times New Roman" w:hAnsi="Times New Roman"/>
          <w:bCs/>
          <w:lang w:val="pt-BR"/>
        </w:rPr>
        <w:t>Implementou sessões virtuais de assistência técnica para mais de 1.200 MPMEs caribenhas fortalec</w:t>
      </w:r>
      <w:r>
        <w:rPr>
          <w:rFonts w:ascii="Times New Roman" w:hAnsi="Times New Roman"/>
          <w:bCs/>
          <w:lang w:val="pt-BR"/>
        </w:rPr>
        <w:t>imento d</w:t>
      </w:r>
      <w:r w:rsidRPr="00B92295">
        <w:rPr>
          <w:rFonts w:ascii="Times New Roman" w:hAnsi="Times New Roman"/>
          <w:bCs/>
          <w:lang w:val="pt-BR"/>
        </w:rPr>
        <w:t xml:space="preserve">a resiliência e </w:t>
      </w:r>
      <w:r>
        <w:rPr>
          <w:rFonts w:ascii="Times New Roman" w:hAnsi="Times New Roman"/>
          <w:bCs/>
          <w:lang w:val="pt-BR"/>
        </w:rPr>
        <w:t>d</w:t>
      </w:r>
      <w:r w:rsidRPr="00B92295">
        <w:rPr>
          <w:rFonts w:ascii="Times New Roman" w:hAnsi="Times New Roman"/>
          <w:bCs/>
          <w:lang w:val="pt-BR"/>
        </w:rPr>
        <w:t>a recuperação da pandemia.</w:t>
      </w:r>
    </w:p>
    <w:p w14:paraId="0717D44E" w14:textId="77777777" w:rsidR="00DF147F" w:rsidRPr="00B92295" w:rsidRDefault="00DF147F" w:rsidP="00DF147F">
      <w:pPr>
        <w:pStyle w:val="NoSpacing"/>
        <w:jc w:val="both"/>
        <w:rPr>
          <w:rFonts w:ascii="Times New Roman" w:hAnsi="Times New Roman"/>
          <w:lang w:val="pt-BR"/>
        </w:rPr>
      </w:pPr>
    </w:p>
    <w:p w14:paraId="3838729A" w14:textId="77777777" w:rsidR="00DF147F" w:rsidRPr="00B92295" w:rsidRDefault="00DF147F" w:rsidP="00DF147F">
      <w:pPr>
        <w:pStyle w:val="NoSpacing"/>
        <w:numPr>
          <w:ilvl w:val="1"/>
          <w:numId w:val="39"/>
        </w:numPr>
        <w:ind w:left="2160" w:hanging="720"/>
        <w:jc w:val="both"/>
        <w:rPr>
          <w:rFonts w:ascii="Times New Roman" w:hAnsi="Times New Roman"/>
          <w:lang w:val="pt-BR"/>
        </w:rPr>
      </w:pPr>
      <w:r w:rsidRPr="00B92295">
        <w:rPr>
          <w:rFonts w:ascii="Times New Roman" w:hAnsi="Times New Roman"/>
          <w:lang w:val="pt-BR"/>
        </w:rPr>
        <w:t xml:space="preserve">Impacto econômico: 411 novos negócios iniciados; mais de 684 empregos criados e 11.963 empregos apoiados por </w:t>
      </w:r>
      <w:r w:rsidRPr="002E0F75">
        <w:rPr>
          <w:rFonts w:ascii="Times New Roman" w:hAnsi="Times New Roman"/>
          <w:bCs/>
          <w:lang w:val="pt-BR"/>
        </w:rPr>
        <w:t>intervenções</w:t>
      </w:r>
      <w:r w:rsidRPr="00B92295">
        <w:rPr>
          <w:rFonts w:ascii="Times New Roman" w:hAnsi="Times New Roman"/>
          <w:lang w:val="pt-BR"/>
        </w:rPr>
        <w:t xml:space="preserve"> dos SBDCs; US$</w:t>
      </w:r>
      <w:r w:rsidRPr="00B92295">
        <w:rPr>
          <w:rFonts w:ascii="Times New Roman" w:hAnsi="Times New Roman"/>
          <w:bCs/>
          <w:lang w:val="pt-BR"/>
        </w:rPr>
        <w:t>33.952.247</w:t>
      </w:r>
      <w:r w:rsidRPr="00B92295">
        <w:rPr>
          <w:rFonts w:ascii="Times New Roman" w:hAnsi="Times New Roman"/>
          <w:lang w:val="pt-BR"/>
        </w:rPr>
        <w:t xml:space="preserve"> em receita de vendas e </w:t>
      </w:r>
      <w:r w:rsidRPr="00B92295">
        <w:rPr>
          <w:rFonts w:ascii="Times New Roman" w:hAnsi="Times New Roman"/>
          <w:bCs/>
          <w:lang w:val="pt-BR"/>
        </w:rPr>
        <w:t>US$2.770.307</w:t>
      </w:r>
      <w:r w:rsidRPr="00B92295">
        <w:rPr>
          <w:rFonts w:ascii="Times New Roman" w:hAnsi="Times New Roman"/>
          <w:lang w:val="pt-BR"/>
        </w:rPr>
        <w:t xml:space="preserve"> em lucro gerado; 96 expansões de negócios; e </w:t>
      </w:r>
      <w:r w:rsidRPr="00B92295">
        <w:rPr>
          <w:rFonts w:ascii="Times New Roman" w:hAnsi="Times New Roman"/>
          <w:bCs/>
          <w:lang w:val="pt-BR"/>
        </w:rPr>
        <w:t>US$1.121.028,60</w:t>
      </w:r>
      <w:r w:rsidRPr="00B92295">
        <w:rPr>
          <w:rFonts w:ascii="Times New Roman" w:hAnsi="Times New Roman"/>
          <w:lang w:val="pt-BR"/>
        </w:rPr>
        <w:t xml:space="preserve"> em injeção de capital alavancado por empréstimos e ações em seis Estados membros do Caribe.</w:t>
      </w:r>
    </w:p>
    <w:p w14:paraId="6891559C" w14:textId="77777777" w:rsidR="00DF147F" w:rsidRPr="00B92295" w:rsidRDefault="00DF147F" w:rsidP="00DF147F">
      <w:pPr>
        <w:pStyle w:val="NoSpacing"/>
        <w:jc w:val="both"/>
        <w:rPr>
          <w:rFonts w:ascii="Times New Roman" w:hAnsi="Times New Roman"/>
          <w:lang w:val="pt-BR"/>
        </w:rPr>
      </w:pPr>
    </w:p>
    <w:p w14:paraId="2A8E2F72" w14:textId="77777777" w:rsidR="00DF147F" w:rsidRPr="00B92295" w:rsidRDefault="00DF147F" w:rsidP="00DF147F">
      <w:pPr>
        <w:pStyle w:val="NoSpacing"/>
        <w:numPr>
          <w:ilvl w:val="1"/>
          <w:numId w:val="39"/>
        </w:numPr>
        <w:ind w:left="2160" w:hanging="720"/>
        <w:jc w:val="both"/>
        <w:rPr>
          <w:rFonts w:ascii="Times New Roman" w:hAnsi="Times New Roman"/>
          <w:lang w:val="pt-BR"/>
        </w:rPr>
      </w:pPr>
      <w:r w:rsidRPr="00B92295">
        <w:rPr>
          <w:rFonts w:ascii="Times New Roman" w:hAnsi="Times New Roman"/>
          <w:lang w:val="pt-BR"/>
        </w:rPr>
        <w:t xml:space="preserve">Lançou a Rede de SBDCs do Caribe para promover o diálogo político de alto nível, a cooperação, o intercâmbio de boas práticas e a adoção de iniciativas entre as autoridades dos SBDCS e das MPMEs na região da CARICOM. </w:t>
      </w:r>
    </w:p>
    <w:p w14:paraId="2BBEDFDD" w14:textId="77777777" w:rsidR="00DF147F" w:rsidRPr="00B92295" w:rsidRDefault="00DF147F" w:rsidP="00DF147F">
      <w:pPr>
        <w:pStyle w:val="NoSpacing"/>
        <w:jc w:val="both"/>
        <w:rPr>
          <w:rFonts w:ascii="Times New Roman" w:hAnsi="Times New Roman"/>
          <w:lang w:val="pt-BR"/>
        </w:rPr>
      </w:pPr>
    </w:p>
    <w:p w14:paraId="549EE4A5" w14:textId="77777777" w:rsidR="00DF147F" w:rsidRPr="00B92295" w:rsidRDefault="00DF147F" w:rsidP="00DF147F">
      <w:pPr>
        <w:pStyle w:val="NoSpacing"/>
        <w:keepNext/>
        <w:numPr>
          <w:ilvl w:val="0"/>
          <w:numId w:val="38"/>
        </w:numPr>
        <w:ind w:left="1440" w:hanging="720"/>
        <w:jc w:val="both"/>
        <w:rPr>
          <w:rFonts w:ascii="Times New Roman" w:hAnsi="Times New Roman"/>
          <w:b/>
          <w:bCs/>
          <w:iCs/>
          <w:lang w:val="pt-BR"/>
        </w:rPr>
      </w:pPr>
      <w:r w:rsidRPr="00B92295">
        <w:rPr>
          <w:rFonts w:ascii="Times New Roman" w:hAnsi="Times New Roman"/>
          <w:b/>
          <w:bCs/>
          <w:iCs/>
          <w:lang w:val="pt-BR"/>
        </w:rPr>
        <w:t>Programa de Digitalização das MPMEs da OEA</w:t>
      </w:r>
    </w:p>
    <w:p w14:paraId="6EB67318" w14:textId="77777777" w:rsidR="00DF147F" w:rsidRPr="002E0F75" w:rsidRDefault="00DF147F" w:rsidP="00DF147F">
      <w:pPr>
        <w:pStyle w:val="NoSpacing"/>
        <w:keepNext/>
        <w:jc w:val="both"/>
        <w:rPr>
          <w:rFonts w:ascii="Times New Roman" w:hAnsi="Times New Roman"/>
          <w:bCs/>
          <w:iCs/>
          <w:lang w:val="pt-BR"/>
        </w:rPr>
      </w:pPr>
    </w:p>
    <w:p w14:paraId="686A41CC" w14:textId="5C0B080F" w:rsidR="00DF147F" w:rsidRDefault="00DF147F" w:rsidP="00DF147F">
      <w:pPr>
        <w:pStyle w:val="NoSpacing"/>
        <w:numPr>
          <w:ilvl w:val="1"/>
          <w:numId w:val="39"/>
        </w:numPr>
        <w:ind w:left="2160" w:hanging="720"/>
        <w:jc w:val="both"/>
        <w:rPr>
          <w:rFonts w:ascii="Times New Roman" w:hAnsi="Times New Roman"/>
          <w:lang w:val="pt-BR"/>
        </w:rPr>
      </w:pPr>
      <w:r w:rsidRPr="00B92295">
        <w:rPr>
          <w:rFonts w:ascii="Times New Roman" w:hAnsi="Times New Roman"/>
          <w:lang w:val="pt-BR"/>
        </w:rPr>
        <w:t>Entregou programas de treinamento virtual personalizados diretamente às MPMEs e um programa de treinamento às autoridades/centros de MPMEs no âmbito da Iniciativa WhatsApp Business para fortalecer a resiliência e a recuperação da pandemia.</w:t>
      </w:r>
    </w:p>
    <w:p w14:paraId="2E4115E5" w14:textId="77777777" w:rsidR="0090779C" w:rsidRDefault="0090779C" w:rsidP="0090779C">
      <w:pPr>
        <w:pStyle w:val="NoSpacing"/>
        <w:ind w:left="2160"/>
        <w:jc w:val="both"/>
        <w:rPr>
          <w:rFonts w:ascii="Times New Roman" w:hAnsi="Times New Roman"/>
          <w:lang w:val="pt-BR"/>
        </w:rPr>
      </w:pPr>
    </w:p>
    <w:p w14:paraId="5A046692" w14:textId="77441645" w:rsidR="00C34FF9" w:rsidRPr="0090779C" w:rsidRDefault="00C34FF9" w:rsidP="00C34FF9">
      <w:pPr>
        <w:pStyle w:val="NoSpacing"/>
        <w:numPr>
          <w:ilvl w:val="1"/>
          <w:numId w:val="39"/>
        </w:numPr>
        <w:ind w:left="2160" w:hanging="720"/>
        <w:jc w:val="both"/>
        <w:rPr>
          <w:lang w:val="pt-BR"/>
        </w:rPr>
      </w:pPr>
      <w:r w:rsidRPr="00C34FF9">
        <w:rPr>
          <w:color w:val="222222"/>
          <w:lang w:val="pt-PT"/>
        </w:rPr>
        <w:t>L</w:t>
      </w:r>
      <w:r w:rsidRPr="00C34FF9">
        <w:rPr>
          <w:rFonts w:ascii="Times New Roman" w:hAnsi="Times New Roman"/>
          <w:color w:val="222222"/>
          <w:lang w:val="pt-PT"/>
        </w:rPr>
        <w:t>ançada iniciativa conjunta com WhatApps Business para fornecer programas de treinamento virtual personalizados diretamente para MPMEs e um programa de treinamento de treinadores para autoridades</w:t>
      </w:r>
      <w:r w:rsidR="00340201">
        <w:rPr>
          <w:rFonts w:ascii="Times New Roman" w:hAnsi="Times New Roman"/>
          <w:color w:val="222222"/>
          <w:lang w:val="pt-PT"/>
        </w:rPr>
        <w:t>/</w:t>
      </w:r>
      <w:r w:rsidRPr="00C34FF9">
        <w:rPr>
          <w:rFonts w:ascii="Times New Roman" w:hAnsi="Times New Roman"/>
          <w:color w:val="222222"/>
          <w:lang w:val="pt-PT"/>
        </w:rPr>
        <w:t>centros de MPME para fortalecer a resiliência e recuperação da pandemia.</w:t>
      </w:r>
    </w:p>
    <w:p w14:paraId="71572466" w14:textId="77777777" w:rsidR="0090779C" w:rsidRPr="00C34FF9" w:rsidRDefault="0090779C" w:rsidP="0090779C">
      <w:pPr>
        <w:pStyle w:val="NoSpacing"/>
        <w:ind w:left="2160"/>
        <w:jc w:val="both"/>
        <w:rPr>
          <w:lang w:val="pt-BR"/>
        </w:rPr>
      </w:pPr>
    </w:p>
    <w:p w14:paraId="0F980F14" w14:textId="6F017C1F" w:rsidR="00C34FF9" w:rsidRPr="00C34FF9" w:rsidRDefault="00C34FF9" w:rsidP="00C34FF9">
      <w:pPr>
        <w:pStyle w:val="NoSpacing"/>
        <w:numPr>
          <w:ilvl w:val="1"/>
          <w:numId w:val="39"/>
        </w:numPr>
        <w:ind w:left="2160" w:hanging="720"/>
        <w:jc w:val="both"/>
        <w:rPr>
          <w:lang w:val="pt-BR"/>
        </w:rPr>
      </w:pPr>
      <w:r w:rsidRPr="00C34FF9">
        <w:rPr>
          <w:rFonts w:ascii="Times New Roman" w:hAnsi="Times New Roman"/>
          <w:color w:val="222222"/>
          <w:lang w:val="pt-PT"/>
        </w:rPr>
        <w:t>Digitalizou mais de 60.000 MPMEs em 10 Estados Membros para aumentar sua visibilidade, acesso, lucratividade e resiliência</w:t>
      </w:r>
      <w:r w:rsidR="0090779C">
        <w:rPr>
          <w:rFonts w:ascii="Times New Roman" w:hAnsi="Times New Roman"/>
          <w:color w:val="222222"/>
          <w:lang w:val="pt-PT"/>
        </w:rPr>
        <w:t>.</w:t>
      </w:r>
    </w:p>
    <w:p w14:paraId="4C548195" w14:textId="77777777" w:rsidR="00C34FF9" w:rsidRPr="00C34FF9" w:rsidRDefault="00C34FF9" w:rsidP="00DF147F">
      <w:pPr>
        <w:pStyle w:val="ListParagraph0"/>
        <w:ind w:left="0"/>
        <w:rPr>
          <w:sz w:val="22"/>
          <w:szCs w:val="22"/>
          <w:lang w:val="pt-BR"/>
        </w:rPr>
      </w:pPr>
    </w:p>
    <w:p w14:paraId="3392AB1C" w14:textId="77777777" w:rsidR="00DF147F" w:rsidRPr="00B92295" w:rsidRDefault="00DF147F" w:rsidP="00DF147F">
      <w:pPr>
        <w:pStyle w:val="NoSpacing"/>
        <w:numPr>
          <w:ilvl w:val="0"/>
          <w:numId w:val="38"/>
        </w:numPr>
        <w:ind w:left="1440" w:hanging="720"/>
        <w:jc w:val="both"/>
        <w:rPr>
          <w:rFonts w:ascii="Times New Roman" w:hAnsi="Times New Roman"/>
          <w:b/>
          <w:bCs/>
          <w:iCs/>
          <w:lang w:val="pt-BR"/>
        </w:rPr>
      </w:pPr>
      <w:r w:rsidRPr="00B92295">
        <w:rPr>
          <w:rFonts w:ascii="Times New Roman" w:hAnsi="Times New Roman"/>
          <w:b/>
          <w:bCs/>
          <w:iCs/>
          <w:lang w:val="pt-BR"/>
        </w:rPr>
        <w:t>Programa de Bolsas OEA-MPME Chile</w:t>
      </w:r>
    </w:p>
    <w:p w14:paraId="1CBB14D6" w14:textId="77777777" w:rsidR="00DF147F" w:rsidRPr="002E0F75" w:rsidRDefault="00DF147F" w:rsidP="00DF147F">
      <w:pPr>
        <w:pStyle w:val="NoSpacing"/>
        <w:jc w:val="both"/>
        <w:rPr>
          <w:rFonts w:ascii="Times New Roman" w:hAnsi="Times New Roman"/>
          <w:bCs/>
          <w:iCs/>
          <w:lang w:val="pt-BR"/>
        </w:rPr>
      </w:pPr>
    </w:p>
    <w:p w14:paraId="501B0A0B" w14:textId="77777777" w:rsidR="00DF147F" w:rsidRPr="00B92295" w:rsidRDefault="00DF147F" w:rsidP="00DF147F">
      <w:pPr>
        <w:pStyle w:val="NoSpacing"/>
        <w:numPr>
          <w:ilvl w:val="1"/>
          <w:numId w:val="39"/>
        </w:numPr>
        <w:ind w:left="2160" w:hanging="720"/>
        <w:jc w:val="both"/>
        <w:rPr>
          <w:rFonts w:ascii="Times New Roman" w:hAnsi="Times New Roman"/>
          <w:lang w:val="pt-BR"/>
        </w:rPr>
      </w:pPr>
      <w:r>
        <w:rPr>
          <w:rFonts w:ascii="Times New Roman" w:hAnsi="Times New Roman"/>
          <w:lang w:val="pt-BR"/>
        </w:rPr>
        <w:t>Acionou</w:t>
      </w:r>
      <w:r w:rsidRPr="00B92295">
        <w:rPr>
          <w:rFonts w:ascii="Times New Roman" w:hAnsi="Times New Roman"/>
          <w:lang w:val="pt-BR"/>
        </w:rPr>
        <w:t xml:space="preserve"> profissionais seniores dos SBDCs de 17 Estados membros em visitas técnicas aos SBDCs chilenos em dezembro de 2019 p</w:t>
      </w:r>
      <w:r>
        <w:rPr>
          <w:rFonts w:ascii="Times New Roman" w:hAnsi="Times New Roman"/>
          <w:lang w:val="pt-BR"/>
        </w:rPr>
        <w:t xml:space="preserve">or meio do </w:t>
      </w:r>
      <w:r w:rsidRPr="00B92295">
        <w:rPr>
          <w:rFonts w:ascii="Times New Roman" w:hAnsi="Times New Roman"/>
          <w:lang w:val="pt-BR"/>
        </w:rPr>
        <w:t>Serviço de Corporação Técnica do Chile (SERCOTEC) para o compartilhamento de práticas inovadoras no desenvolvimento de MPMEs.</w:t>
      </w:r>
    </w:p>
    <w:p w14:paraId="385D1998" w14:textId="77777777" w:rsidR="00DF147F" w:rsidRPr="00B92295" w:rsidRDefault="00DF147F" w:rsidP="00DF147F">
      <w:pPr>
        <w:pStyle w:val="NoSpacing"/>
        <w:jc w:val="both"/>
        <w:rPr>
          <w:rFonts w:ascii="Times New Roman" w:hAnsi="Times New Roman"/>
          <w:lang w:val="pt-BR"/>
        </w:rPr>
      </w:pPr>
    </w:p>
    <w:p w14:paraId="66ABAEA3" w14:textId="77777777" w:rsidR="00DF147F" w:rsidRPr="00B92295" w:rsidRDefault="00DF147F" w:rsidP="00DF147F">
      <w:pPr>
        <w:pStyle w:val="NoSpacing"/>
        <w:numPr>
          <w:ilvl w:val="0"/>
          <w:numId w:val="38"/>
        </w:numPr>
        <w:ind w:left="1440" w:hanging="720"/>
        <w:jc w:val="both"/>
        <w:rPr>
          <w:rFonts w:ascii="Times New Roman" w:hAnsi="Times New Roman"/>
          <w:b/>
          <w:bCs/>
          <w:iCs/>
          <w:lang w:val="pt-BR"/>
        </w:rPr>
      </w:pPr>
      <w:r w:rsidRPr="00B92295">
        <w:rPr>
          <w:rFonts w:ascii="Times New Roman" w:hAnsi="Times New Roman"/>
          <w:b/>
          <w:bCs/>
          <w:iCs/>
          <w:lang w:val="pt-BR"/>
        </w:rPr>
        <w:t>Sistema de Informações sobre Comércio Exterior da OEA (SICE)</w:t>
      </w:r>
    </w:p>
    <w:p w14:paraId="63579BEC" w14:textId="77777777" w:rsidR="00DF147F" w:rsidRPr="002E0F75" w:rsidRDefault="00DF147F" w:rsidP="00DF147F">
      <w:pPr>
        <w:pStyle w:val="NoSpacing"/>
        <w:jc w:val="both"/>
        <w:rPr>
          <w:rFonts w:ascii="Times New Roman" w:hAnsi="Times New Roman"/>
          <w:bCs/>
          <w:iCs/>
          <w:lang w:val="pt-BR"/>
        </w:rPr>
      </w:pPr>
    </w:p>
    <w:p w14:paraId="33059E7A" w14:textId="77777777" w:rsidR="00DF147F" w:rsidRPr="00B92295" w:rsidRDefault="00DF147F" w:rsidP="00DF147F">
      <w:pPr>
        <w:pStyle w:val="NoSpacing"/>
        <w:numPr>
          <w:ilvl w:val="1"/>
          <w:numId w:val="39"/>
        </w:numPr>
        <w:ind w:left="2160" w:hanging="720"/>
        <w:jc w:val="both"/>
        <w:rPr>
          <w:rFonts w:ascii="Times New Roman" w:hAnsi="Times New Roman"/>
          <w:lang w:val="pt-BR"/>
        </w:rPr>
      </w:pPr>
      <w:r w:rsidRPr="00B92295">
        <w:rPr>
          <w:rFonts w:ascii="Times New Roman" w:hAnsi="Times New Roman"/>
          <w:lang w:val="pt-BR"/>
        </w:rPr>
        <w:t>Lançou o Centro Coordenador de MPMEs On-line e o Boletim OEA das MPMEs para melhorar o compartilhamento de boas práticas, iniciativas de cooperação horizontal, políticas, programas e projetos que apoiam o setor de MPMEs nos Estados membros da OEA.</w:t>
      </w:r>
    </w:p>
    <w:p w14:paraId="799D7DD1" w14:textId="77777777" w:rsidR="00DF147F" w:rsidRPr="00B92295" w:rsidRDefault="00DF147F" w:rsidP="00DF147F">
      <w:pPr>
        <w:pStyle w:val="NoSpacing"/>
        <w:jc w:val="both"/>
        <w:rPr>
          <w:rFonts w:ascii="Times New Roman" w:hAnsi="Times New Roman"/>
          <w:lang w:val="pt-BR"/>
        </w:rPr>
      </w:pPr>
    </w:p>
    <w:p w14:paraId="29F0B06A" w14:textId="77777777" w:rsidR="00DF147F" w:rsidRPr="00B92295" w:rsidRDefault="00DF147F" w:rsidP="00DF147F">
      <w:pPr>
        <w:pStyle w:val="ListParagraph0"/>
        <w:numPr>
          <w:ilvl w:val="2"/>
          <w:numId w:val="39"/>
        </w:numPr>
        <w:ind w:left="2880" w:hanging="720"/>
        <w:contextualSpacing/>
        <w:jc w:val="both"/>
        <w:rPr>
          <w:rFonts w:eastAsia="Times New Roman"/>
          <w:sz w:val="22"/>
          <w:szCs w:val="22"/>
          <w:lang w:val="pt-BR"/>
        </w:rPr>
      </w:pPr>
      <w:r>
        <w:rPr>
          <w:sz w:val="22"/>
          <w:szCs w:val="22"/>
          <w:lang w:val="pt-BR"/>
        </w:rPr>
        <w:t>P</w:t>
      </w:r>
      <w:r w:rsidRPr="00B92295">
        <w:rPr>
          <w:sz w:val="22"/>
          <w:szCs w:val="22"/>
          <w:lang w:val="pt-BR"/>
        </w:rPr>
        <w:t>roduzi</w:t>
      </w:r>
      <w:r>
        <w:rPr>
          <w:sz w:val="22"/>
          <w:szCs w:val="22"/>
          <w:lang w:val="pt-BR"/>
        </w:rPr>
        <w:t xml:space="preserve">u </w:t>
      </w:r>
      <w:r w:rsidRPr="00B92295">
        <w:rPr>
          <w:sz w:val="22"/>
          <w:szCs w:val="22"/>
          <w:lang w:val="pt-BR"/>
        </w:rPr>
        <w:t xml:space="preserve">seis edições especiais (inglês e espanhol) do Boletim OEA das MPMEs sobre as medidas adotadas pelos Estados membros para mitigar o impacto econômico da pandemia da COVID-19 sobre </w:t>
      </w:r>
      <w:r>
        <w:rPr>
          <w:sz w:val="22"/>
          <w:szCs w:val="22"/>
          <w:lang w:val="pt-BR"/>
        </w:rPr>
        <w:t>a</w:t>
      </w:r>
      <w:r w:rsidRPr="00B92295">
        <w:rPr>
          <w:sz w:val="22"/>
          <w:szCs w:val="22"/>
          <w:lang w:val="pt-BR"/>
        </w:rPr>
        <w:t>s MPMEs.</w:t>
      </w:r>
    </w:p>
    <w:p w14:paraId="11ACA528" w14:textId="77777777" w:rsidR="00DF147F" w:rsidRPr="00B92295" w:rsidRDefault="00DF147F" w:rsidP="00DF147F">
      <w:pPr>
        <w:pStyle w:val="ListParagraph0"/>
        <w:ind w:left="0"/>
        <w:jc w:val="both"/>
        <w:rPr>
          <w:rFonts w:eastAsia="Times New Roman"/>
          <w:sz w:val="22"/>
          <w:szCs w:val="22"/>
          <w:lang w:val="pt-BR"/>
        </w:rPr>
      </w:pPr>
    </w:p>
    <w:p w14:paraId="2748B06C" w14:textId="77777777" w:rsidR="00DF147F" w:rsidRPr="00B92295" w:rsidRDefault="00DF147F" w:rsidP="00DF147F">
      <w:pPr>
        <w:pStyle w:val="NoSpacing"/>
        <w:numPr>
          <w:ilvl w:val="0"/>
          <w:numId w:val="38"/>
        </w:numPr>
        <w:ind w:left="1440" w:hanging="720"/>
        <w:jc w:val="both"/>
        <w:rPr>
          <w:rFonts w:ascii="Times New Roman" w:hAnsi="Times New Roman"/>
          <w:b/>
          <w:bCs/>
          <w:iCs/>
          <w:lang w:val="pt-BR"/>
        </w:rPr>
      </w:pPr>
      <w:r w:rsidRPr="00B92295">
        <w:rPr>
          <w:rFonts w:ascii="Times New Roman" w:hAnsi="Times New Roman"/>
          <w:b/>
          <w:bCs/>
          <w:iCs/>
          <w:lang w:val="pt-BR"/>
        </w:rPr>
        <w:t>Ciência, Tecnologia e Inovação (CTI)</w:t>
      </w:r>
    </w:p>
    <w:p w14:paraId="2AA4DE40" w14:textId="77777777" w:rsidR="00DF147F" w:rsidRPr="002E0F75" w:rsidRDefault="00DF147F" w:rsidP="00DF147F">
      <w:pPr>
        <w:pStyle w:val="NoSpacing"/>
        <w:jc w:val="both"/>
        <w:rPr>
          <w:rFonts w:ascii="Times New Roman" w:hAnsi="Times New Roman"/>
          <w:bCs/>
          <w:iCs/>
          <w:lang w:val="pt-BR"/>
        </w:rPr>
      </w:pPr>
    </w:p>
    <w:p w14:paraId="11EF0DE0" w14:textId="77777777" w:rsidR="00DF147F" w:rsidRPr="00B92295" w:rsidRDefault="00DF147F" w:rsidP="00DF147F">
      <w:pPr>
        <w:pStyle w:val="NoSpacing"/>
        <w:numPr>
          <w:ilvl w:val="1"/>
          <w:numId w:val="39"/>
        </w:numPr>
        <w:ind w:left="2160" w:hanging="720"/>
        <w:jc w:val="both"/>
        <w:rPr>
          <w:rFonts w:ascii="Times New Roman" w:hAnsi="Times New Roman"/>
          <w:lang w:val="pt-BR"/>
        </w:rPr>
      </w:pPr>
      <w:r>
        <w:rPr>
          <w:rFonts w:ascii="Times New Roman" w:hAnsi="Times New Roman"/>
          <w:lang w:val="pt-BR"/>
        </w:rPr>
        <w:t>C</w:t>
      </w:r>
      <w:r w:rsidRPr="00B92295">
        <w:rPr>
          <w:rFonts w:ascii="Times New Roman" w:hAnsi="Times New Roman"/>
          <w:lang w:val="pt-BR"/>
        </w:rPr>
        <w:t>ompartilh</w:t>
      </w:r>
      <w:r>
        <w:rPr>
          <w:rFonts w:ascii="Times New Roman" w:hAnsi="Times New Roman"/>
          <w:lang w:val="pt-BR"/>
        </w:rPr>
        <w:t xml:space="preserve">ou </w:t>
      </w:r>
      <w:r w:rsidRPr="00B92295">
        <w:rPr>
          <w:rFonts w:ascii="Times New Roman" w:hAnsi="Times New Roman"/>
          <w:lang w:val="pt-BR"/>
        </w:rPr>
        <w:t>15 estratégias, experiências e boas práticas nacionais sobre CTI em resposta à pandemia em dois diálogos ministeriais regionais da Comissão Interamericana de Ciência e Tecnologia (COMCYT) e em uma reunião de autoridades da COMCYT.</w:t>
      </w:r>
    </w:p>
    <w:p w14:paraId="1AF40EF0" w14:textId="77777777" w:rsidR="00DF147F" w:rsidRPr="00B92295" w:rsidRDefault="00DF147F" w:rsidP="00DF147F">
      <w:pPr>
        <w:pStyle w:val="ListParagraph0"/>
        <w:ind w:left="0"/>
        <w:jc w:val="both"/>
        <w:rPr>
          <w:sz w:val="22"/>
          <w:szCs w:val="22"/>
          <w:lang w:val="pt-BR"/>
        </w:rPr>
      </w:pPr>
    </w:p>
    <w:p w14:paraId="1FEDC862" w14:textId="77777777" w:rsidR="00DF147F" w:rsidRPr="00B92295" w:rsidRDefault="00DF147F" w:rsidP="00DF147F">
      <w:pPr>
        <w:pStyle w:val="NoSpacing"/>
        <w:numPr>
          <w:ilvl w:val="1"/>
          <w:numId w:val="39"/>
        </w:numPr>
        <w:ind w:left="2160" w:hanging="720"/>
        <w:jc w:val="both"/>
        <w:rPr>
          <w:rFonts w:ascii="Times New Roman" w:hAnsi="Times New Roman"/>
          <w:lang w:val="pt-BR"/>
        </w:rPr>
      </w:pPr>
      <w:r>
        <w:rPr>
          <w:rFonts w:ascii="Times New Roman" w:hAnsi="Times New Roman"/>
          <w:lang w:val="pt-BR"/>
        </w:rPr>
        <w:t>Lançou</w:t>
      </w:r>
      <w:r w:rsidRPr="00B92295">
        <w:rPr>
          <w:rFonts w:ascii="Times New Roman" w:hAnsi="Times New Roman"/>
          <w:lang w:val="pt-BR"/>
        </w:rPr>
        <w:t xml:space="preserve"> o programa</w:t>
      </w:r>
      <w:r w:rsidRPr="00B92295">
        <w:rPr>
          <w:rFonts w:ascii="Times New Roman" w:hAnsi="Times New Roman"/>
          <w:i/>
          <w:iCs/>
          <w:lang w:val="pt-BR"/>
        </w:rPr>
        <w:t xml:space="preserve"> Prospecta Americas,</w:t>
      </w:r>
      <w:r w:rsidRPr="00B92295">
        <w:rPr>
          <w:rFonts w:ascii="Times New Roman" w:hAnsi="Times New Roman"/>
          <w:lang w:val="pt-BR"/>
        </w:rPr>
        <w:t xml:space="preserve"> em colaboração com a CONCYTEC do Peru e a MINCIENCIAS da Colômbia, para o compartilhamento de boas práticas e o estabelecimento de centros interamericanos de excelência em dez tecnologias transformadoras e </w:t>
      </w:r>
      <w:r>
        <w:rPr>
          <w:rFonts w:ascii="Times New Roman" w:hAnsi="Times New Roman"/>
          <w:lang w:val="pt-BR"/>
        </w:rPr>
        <w:t>para o fornecimento</w:t>
      </w:r>
      <w:r w:rsidRPr="00B92295">
        <w:rPr>
          <w:rFonts w:ascii="Times New Roman" w:hAnsi="Times New Roman"/>
          <w:lang w:val="pt-BR"/>
        </w:rPr>
        <w:t xml:space="preserve"> de soluções em desenvolvimento sustentável aos Estados membros.</w:t>
      </w:r>
    </w:p>
    <w:p w14:paraId="461E6440" w14:textId="0CE99F84" w:rsidR="00DF147F" w:rsidRDefault="00DF147F" w:rsidP="00DF147F">
      <w:pPr>
        <w:pStyle w:val="NoSpacing"/>
        <w:jc w:val="both"/>
        <w:rPr>
          <w:rFonts w:ascii="Times New Roman" w:hAnsi="Times New Roman"/>
          <w:lang w:val="pt-BR"/>
        </w:rPr>
      </w:pPr>
    </w:p>
    <w:p w14:paraId="5DE8EF16" w14:textId="77777777" w:rsidR="00DF147F" w:rsidRPr="00B92295" w:rsidRDefault="00DF147F" w:rsidP="00DF147F">
      <w:pPr>
        <w:pStyle w:val="NoSpacing"/>
        <w:numPr>
          <w:ilvl w:val="0"/>
          <w:numId w:val="38"/>
        </w:numPr>
        <w:ind w:left="1440" w:hanging="720"/>
        <w:jc w:val="both"/>
        <w:rPr>
          <w:rFonts w:ascii="Times New Roman" w:hAnsi="Times New Roman"/>
          <w:b/>
          <w:bCs/>
          <w:i/>
          <w:iCs/>
          <w:lang w:val="pt-BR"/>
        </w:rPr>
      </w:pPr>
      <w:r w:rsidRPr="00B92295">
        <w:rPr>
          <w:rFonts w:ascii="Times New Roman" w:hAnsi="Times New Roman"/>
          <w:b/>
          <w:bCs/>
          <w:iCs/>
          <w:lang w:val="pt-BR"/>
        </w:rPr>
        <w:t xml:space="preserve">Rede Interamericana </w:t>
      </w:r>
      <w:r w:rsidRPr="00151302">
        <w:rPr>
          <w:rFonts w:ascii="Times New Roman" w:hAnsi="Times New Roman"/>
          <w:b/>
          <w:bCs/>
          <w:iCs/>
          <w:lang w:val="pt-BR"/>
        </w:rPr>
        <w:t>de</w:t>
      </w:r>
      <w:r w:rsidRPr="00B92295">
        <w:rPr>
          <w:rFonts w:ascii="Times New Roman" w:hAnsi="Times New Roman"/>
          <w:b/>
          <w:bCs/>
          <w:lang w:val="pt-BR"/>
        </w:rPr>
        <w:t xml:space="preserve"> </w:t>
      </w:r>
      <w:r w:rsidRPr="00151302">
        <w:rPr>
          <w:rFonts w:ascii="Times New Roman" w:hAnsi="Times New Roman"/>
          <w:b/>
          <w:bCs/>
          <w:iCs/>
          <w:lang w:val="pt-BR"/>
        </w:rPr>
        <w:t>Competitividade</w:t>
      </w:r>
      <w:r w:rsidRPr="00B92295">
        <w:rPr>
          <w:rFonts w:ascii="Times New Roman" w:hAnsi="Times New Roman"/>
          <w:b/>
          <w:bCs/>
          <w:lang w:val="pt-BR"/>
        </w:rPr>
        <w:t xml:space="preserve"> (RIAC)</w:t>
      </w:r>
    </w:p>
    <w:p w14:paraId="4C2913CE" w14:textId="77777777" w:rsidR="00DF147F" w:rsidRPr="00151302" w:rsidRDefault="00DF147F" w:rsidP="00DF147F">
      <w:pPr>
        <w:pStyle w:val="NoSpacing"/>
        <w:jc w:val="both"/>
        <w:rPr>
          <w:rFonts w:ascii="Times New Roman" w:hAnsi="Times New Roman"/>
          <w:bCs/>
          <w:iCs/>
          <w:lang w:val="pt-BR"/>
        </w:rPr>
      </w:pPr>
    </w:p>
    <w:p w14:paraId="5EE9B4E1" w14:textId="77777777" w:rsidR="00DF147F" w:rsidRPr="00B92295" w:rsidRDefault="00DF147F" w:rsidP="00DF147F">
      <w:pPr>
        <w:pStyle w:val="NoSpacing"/>
        <w:numPr>
          <w:ilvl w:val="1"/>
          <w:numId w:val="39"/>
        </w:numPr>
        <w:ind w:left="2160" w:hanging="720"/>
        <w:jc w:val="both"/>
        <w:rPr>
          <w:rFonts w:ascii="Times New Roman" w:hAnsi="Times New Roman"/>
          <w:b/>
          <w:i/>
          <w:lang w:val="pt-BR"/>
        </w:rPr>
      </w:pPr>
      <w:r>
        <w:rPr>
          <w:rFonts w:ascii="Times New Roman" w:hAnsi="Times New Roman"/>
          <w:shd w:val="clear" w:color="auto" w:fill="FFFFFF"/>
          <w:lang w:val="pt-BR"/>
        </w:rPr>
        <w:t>C</w:t>
      </w:r>
      <w:r w:rsidRPr="00B92295">
        <w:rPr>
          <w:rFonts w:ascii="Times New Roman" w:hAnsi="Times New Roman"/>
          <w:shd w:val="clear" w:color="auto" w:fill="FFFFFF"/>
          <w:lang w:val="pt-BR"/>
        </w:rPr>
        <w:t>ompartilh</w:t>
      </w:r>
      <w:r>
        <w:rPr>
          <w:rFonts w:ascii="Times New Roman" w:hAnsi="Times New Roman"/>
          <w:shd w:val="clear" w:color="auto" w:fill="FFFFFF"/>
          <w:lang w:val="pt-BR"/>
        </w:rPr>
        <w:t xml:space="preserve">ou </w:t>
      </w:r>
      <w:r w:rsidRPr="00B92295">
        <w:rPr>
          <w:rFonts w:ascii="Times New Roman" w:hAnsi="Times New Roman"/>
          <w:shd w:val="clear" w:color="auto" w:fill="FFFFFF"/>
          <w:lang w:val="pt-BR"/>
        </w:rPr>
        <w:t xml:space="preserve">mais de 220 iniciativas de 23 países no COVID-19 Ideas Accelerator </w:t>
      </w:r>
      <w:r>
        <w:rPr>
          <w:rFonts w:ascii="Times New Roman" w:hAnsi="Times New Roman"/>
          <w:shd w:val="clear" w:color="auto" w:fill="FFFFFF"/>
          <w:lang w:val="pt-BR"/>
        </w:rPr>
        <w:t xml:space="preserve">do </w:t>
      </w:r>
      <w:r w:rsidRPr="00B92295">
        <w:rPr>
          <w:rFonts w:ascii="Times New Roman" w:hAnsi="Times New Roman"/>
          <w:shd w:val="clear" w:color="auto" w:fill="FFFFFF"/>
          <w:lang w:val="pt-BR"/>
        </w:rPr>
        <w:t xml:space="preserve">RIAC </w:t>
      </w:r>
      <w:r>
        <w:rPr>
          <w:rFonts w:ascii="Times New Roman" w:hAnsi="Times New Roman"/>
          <w:shd w:val="clear" w:color="auto" w:fill="FFFFFF"/>
          <w:lang w:val="pt-BR"/>
        </w:rPr>
        <w:t>para</w:t>
      </w:r>
      <w:r w:rsidRPr="00B92295">
        <w:rPr>
          <w:rFonts w:ascii="Times New Roman" w:hAnsi="Times New Roman"/>
          <w:shd w:val="clear" w:color="auto" w:fill="FFFFFF"/>
          <w:lang w:val="pt-BR"/>
        </w:rPr>
        <w:t xml:space="preserve"> ferramentas </w:t>
      </w:r>
      <w:r w:rsidRPr="00151302">
        <w:rPr>
          <w:rFonts w:ascii="Times New Roman" w:hAnsi="Times New Roman"/>
          <w:lang w:val="pt-BR"/>
        </w:rPr>
        <w:t>orientadas</w:t>
      </w:r>
      <w:r w:rsidRPr="00B92295">
        <w:rPr>
          <w:rFonts w:ascii="Times New Roman" w:hAnsi="Times New Roman"/>
          <w:shd w:val="clear" w:color="auto" w:fill="FFFFFF"/>
          <w:lang w:val="pt-BR"/>
        </w:rPr>
        <w:t xml:space="preserve"> por tecnologia</w:t>
      </w:r>
      <w:r>
        <w:rPr>
          <w:rFonts w:ascii="Times New Roman" w:hAnsi="Times New Roman"/>
          <w:shd w:val="clear" w:color="auto" w:fill="FFFFFF"/>
          <w:lang w:val="pt-BR"/>
        </w:rPr>
        <w:t>,</w:t>
      </w:r>
      <w:r w:rsidRPr="00B92295">
        <w:rPr>
          <w:rFonts w:ascii="Times New Roman" w:hAnsi="Times New Roman"/>
          <w:shd w:val="clear" w:color="auto" w:fill="FFFFFF"/>
          <w:lang w:val="pt-BR"/>
        </w:rPr>
        <w:t xml:space="preserve"> soluções de saúde, iniciativas de apoio aos negócios e planos de resposta econômica e recuperação que estão sendo implementados pelos Estados membros em resposta à pandemia. </w:t>
      </w:r>
    </w:p>
    <w:p w14:paraId="46CCFCEC" w14:textId="77777777" w:rsidR="00DF147F" w:rsidRPr="00151302" w:rsidRDefault="00DF147F" w:rsidP="00DF147F">
      <w:pPr>
        <w:pStyle w:val="ListParagraph0"/>
        <w:ind w:left="0"/>
        <w:jc w:val="both"/>
        <w:rPr>
          <w:sz w:val="22"/>
          <w:szCs w:val="22"/>
          <w:lang w:val="pt-BR"/>
        </w:rPr>
      </w:pPr>
    </w:p>
    <w:p w14:paraId="410FB3C4" w14:textId="77777777" w:rsidR="00DF147F" w:rsidRPr="00B92295" w:rsidRDefault="00DF147F" w:rsidP="00DF147F">
      <w:pPr>
        <w:pStyle w:val="NoSpacing"/>
        <w:numPr>
          <w:ilvl w:val="0"/>
          <w:numId w:val="38"/>
        </w:numPr>
        <w:ind w:left="1440" w:hanging="720"/>
        <w:jc w:val="both"/>
        <w:rPr>
          <w:rFonts w:ascii="Times New Roman" w:hAnsi="Times New Roman"/>
          <w:b/>
          <w:i/>
          <w:lang w:val="pt-BR"/>
        </w:rPr>
      </w:pPr>
      <w:r w:rsidRPr="00B92295">
        <w:rPr>
          <w:rFonts w:ascii="Times New Roman" w:hAnsi="Times New Roman"/>
          <w:b/>
          <w:lang w:val="pt-BR"/>
        </w:rPr>
        <w:t xml:space="preserve">Bolsa de </w:t>
      </w:r>
      <w:r w:rsidRPr="00151302">
        <w:rPr>
          <w:rFonts w:ascii="Times New Roman" w:hAnsi="Times New Roman"/>
          <w:b/>
          <w:bCs/>
          <w:iCs/>
          <w:lang w:val="pt-BR"/>
        </w:rPr>
        <w:t>Competitividade</w:t>
      </w:r>
      <w:r w:rsidRPr="00B92295">
        <w:rPr>
          <w:rFonts w:ascii="Times New Roman" w:hAnsi="Times New Roman"/>
          <w:b/>
          <w:lang w:val="pt-BR"/>
        </w:rPr>
        <w:t xml:space="preserve"> das Américas </w:t>
      </w:r>
      <w:r w:rsidRPr="00111B93">
        <w:rPr>
          <w:rFonts w:ascii="Times New Roman" w:hAnsi="Times New Roman"/>
          <w:b/>
          <w:iCs/>
          <w:lang w:val="pt-BR"/>
        </w:rPr>
        <w:t>(ACE)</w:t>
      </w:r>
    </w:p>
    <w:p w14:paraId="12702B5D" w14:textId="77777777" w:rsidR="00DF147F" w:rsidRPr="00151302" w:rsidRDefault="00DF147F" w:rsidP="00DF147F">
      <w:pPr>
        <w:jc w:val="both"/>
        <w:rPr>
          <w:sz w:val="22"/>
          <w:szCs w:val="22"/>
          <w:lang w:val="pt-BR"/>
        </w:rPr>
      </w:pPr>
    </w:p>
    <w:p w14:paraId="743C5B5C" w14:textId="77777777" w:rsidR="00DF147F" w:rsidRPr="00B92295" w:rsidRDefault="00DF147F" w:rsidP="00DF147F">
      <w:pPr>
        <w:pStyle w:val="NoSpacing"/>
        <w:numPr>
          <w:ilvl w:val="1"/>
          <w:numId w:val="39"/>
        </w:numPr>
        <w:ind w:left="2160" w:hanging="720"/>
        <w:jc w:val="both"/>
        <w:rPr>
          <w:rFonts w:ascii="Times New Roman" w:hAnsi="Times New Roman"/>
          <w:lang w:val="pt-BR"/>
        </w:rPr>
      </w:pPr>
      <w:r>
        <w:rPr>
          <w:rFonts w:ascii="Times New Roman" w:hAnsi="Times New Roman"/>
          <w:shd w:val="clear" w:color="auto" w:fill="FFFFFF"/>
          <w:lang w:val="pt-BR"/>
        </w:rPr>
        <w:t>C</w:t>
      </w:r>
      <w:r w:rsidRPr="00B92295">
        <w:rPr>
          <w:rFonts w:ascii="Times New Roman" w:hAnsi="Times New Roman"/>
          <w:shd w:val="clear" w:color="auto" w:fill="FFFFFF"/>
          <w:lang w:val="pt-BR"/>
        </w:rPr>
        <w:t>ompartilh</w:t>
      </w:r>
      <w:r>
        <w:rPr>
          <w:rFonts w:ascii="Times New Roman" w:hAnsi="Times New Roman"/>
          <w:shd w:val="clear" w:color="auto" w:fill="FFFFFF"/>
          <w:lang w:val="pt-BR"/>
        </w:rPr>
        <w:t>ou</w:t>
      </w:r>
      <w:r w:rsidRPr="00B92295">
        <w:rPr>
          <w:rFonts w:ascii="Times New Roman" w:hAnsi="Times New Roman"/>
          <w:shd w:val="clear" w:color="auto" w:fill="FFFFFF"/>
          <w:lang w:val="pt-BR"/>
        </w:rPr>
        <w:t xml:space="preserve"> 20 boas práticas por </w:t>
      </w:r>
      <w:r>
        <w:rPr>
          <w:rFonts w:ascii="Times New Roman" w:hAnsi="Times New Roman"/>
          <w:shd w:val="clear" w:color="auto" w:fill="FFFFFF"/>
          <w:lang w:val="pt-BR"/>
        </w:rPr>
        <w:t xml:space="preserve">meio de </w:t>
      </w:r>
      <w:r w:rsidRPr="00B92295">
        <w:rPr>
          <w:rFonts w:ascii="Times New Roman" w:hAnsi="Times New Roman"/>
          <w:shd w:val="clear" w:color="auto" w:fill="FFFFFF"/>
          <w:lang w:val="pt-BR"/>
        </w:rPr>
        <w:t xml:space="preserve">centros de inovação, centros de pesquisa e clusters da indústria orientados por tecnologia em Santiago e Valparaíso, Chile, sedes do programa ACE 12, que resultou em mais de 30 colaborações entre 33 líderes do setor privado, da academia e de governos de 20 Estados membros da </w:t>
      </w:r>
      <w:r w:rsidRPr="00B92295">
        <w:rPr>
          <w:rFonts w:ascii="Times New Roman" w:hAnsi="Times New Roman"/>
          <w:lang w:val="pt-BR"/>
        </w:rPr>
        <w:t>OEA.</w:t>
      </w:r>
    </w:p>
    <w:p w14:paraId="4A89CAB0" w14:textId="77777777" w:rsidR="00DF147F" w:rsidRPr="00B92295" w:rsidRDefault="00DF147F" w:rsidP="00DF147F">
      <w:pPr>
        <w:pStyle w:val="NoSpacing"/>
        <w:jc w:val="both"/>
        <w:rPr>
          <w:rFonts w:ascii="Times New Roman" w:hAnsi="Times New Roman"/>
          <w:lang w:val="pt-BR"/>
        </w:rPr>
      </w:pPr>
    </w:p>
    <w:p w14:paraId="23319BEE" w14:textId="77777777" w:rsidR="00DF147F" w:rsidRPr="00B92295" w:rsidRDefault="00DF147F" w:rsidP="00DF147F">
      <w:pPr>
        <w:pStyle w:val="NoSpacing"/>
        <w:numPr>
          <w:ilvl w:val="0"/>
          <w:numId w:val="38"/>
        </w:numPr>
        <w:ind w:left="1440" w:hanging="720"/>
        <w:jc w:val="both"/>
        <w:rPr>
          <w:rFonts w:ascii="Times New Roman" w:hAnsi="Times New Roman"/>
          <w:b/>
          <w:bCs/>
          <w:iCs/>
          <w:lang w:val="pt-BR"/>
        </w:rPr>
      </w:pPr>
      <w:r w:rsidRPr="00B92295">
        <w:rPr>
          <w:rFonts w:ascii="Times New Roman" w:hAnsi="Times New Roman"/>
          <w:b/>
          <w:bCs/>
          <w:iCs/>
          <w:lang w:val="pt-BR"/>
        </w:rPr>
        <w:t xml:space="preserve">Cultura e </w:t>
      </w:r>
      <w:r>
        <w:rPr>
          <w:rFonts w:ascii="Times New Roman" w:hAnsi="Times New Roman"/>
          <w:b/>
          <w:bCs/>
          <w:iCs/>
          <w:lang w:val="pt-BR"/>
        </w:rPr>
        <w:t>T</w:t>
      </w:r>
      <w:r w:rsidRPr="00B92295">
        <w:rPr>
          <w:rFonts w:ascii="Times New Roman" w:hAnsi="Times New Roman"/>
          <w:b/>
          <w:bCs/>
          <w:iCs/>
          <w:lang w:val="pt-BR"/>
        </w:rPr>
        <w:t xml:space="preserve">urismo </w:t>
      </w:r>
    </w:p>
    <w:p w14:paraId="4137B2B5" w14:textId="77777777" w:rsidR="00DF147F" w:rsidRPr="00B92295" w:rsidRDefault="00DF147F" w:rsidP="00DF147F">
      <w:pPr>
        <w:pStyle w:val="NoSpacing"/>
        <w:jc w:val="both"/>
        <w:rPr>
          <w:rFonts w:ascii="Times New Roman" w:hAnsi="Times New Roman"/>
          <w:b/>
          <w:bCs/>
          <w:i/>
          <w:iCs/>
          <w:lang w:val="pt-BR"/>
        </w:rPr>
      </w:pPr>
    </w:p>
    <w:p w14:paraId="10CF9AE8" w14:textId="77777777" w:rsidR="00DF147F" w:rsidRPr="00B92295" w:rsidRDefault="00DF147F" w:rsidP="00DF147F">
      <w:pPr>
        <w:pStyle w:val="NoSpacing"/>
        <w:numPr>
          <w:ilvl w:val="1"/>
          <w:numId w:val="39"/>
        </w:numPr>
        <w:ind w:left="2160" w:hanging="720"/>
        <w:jc w:val="both"/>
        <w:rPr>
          <w:rFonts w:ascii="Times New Roman" w:hAnsi="Times New Roman"/>
          <w:lang w:val="pt-BR"/>
        </w:rPr>
      </w:pPr>
      <w:r>
        <w:rPr>
          <w:rFonts w:ascii="Times New Roman" w:hAnsi="Times New Roman"/>
          <w:lang w:val="pt-BR"/>
        </w:rPr>
        <w:t>D</w:t>
      </w:r>
      <w:r w:rsidRPr="00B92295">
        <w:rPr>
          <w:rFonts w:ascii="Times New Roman" w:hAnsi="Times New Roman"/>
          <w:lang w:val="pt-BR"/>
        </w:rPr>
        <w:t>esenvolv</w:t>
      </w:r>
      <w:r>
        <w:rPr>
          <w:rFonts w:ascii="Times New Roman" w:hAnsi="Times New Roman"/>
          <w:lang w:val="pt-BR"/>
        </w:rPr>
        <w:t>eu</w:t>
      </w:r>
      <w:r w:rsidRPr="00B92295">
        <w:rPr>
          <w:rFonts w:ascii="Times New Roman" w:hAnsi="Times New Roman"/>
          <w:lang w:val="pt-BR"/>
        </w:rPr>
        <w:t xml:space="preserve">, em parceria com a Organização </w:t>
      </w:r>
      <w:r w:rsidRPr="00B92295">
        <w:rPr>
          <w:rFonts w:ascii="Times New Roman" w:hAnsi="Times New Roman"/>
          <w:i/>
          <w:lang w:val="pt-BR"/>
        </w:rPr>
        <w:t>Convenio Andrés Bello,</w:t>
      </w:r>
      <w:r w:rsidRPr="00B92295">
        <w:rPr>
          <w:rFonts w:ascii="Times New Roman" w:hAnsi="Times New Roman"/>
          <w:lang w:val="pt-BR"/>
        </w:rPr>
        <w:t xml:space="preserve"> um </w:t>
      </w:r>
      <w:r>
        <w:rPr>
          <w:rFonts w:ascii="Times New Roman" w:hAnsi="Times New Roman"/>
          <w:lang w:val="pt-BR"/>
        </w:rPr>
        <w:t>g</w:t>
      </w:r>
      <w:r w:rsidRPr="00B92295">
        <w:rPr>
          <w:rFonts w:ascii="Times New Roman" w:hAnsi="Times New Roman"/>
          <w:lang w:val="pt-BR"/>
        </w:rPr>
        <w:t xml:space="preserve">uia </w:t>
      </w:r>
      <w:r>
        <w:rPr>
          <w:rFonts w:ascii="Times New Roman" w:hAnsi="Times New Roman"/>
          <w:lang w:val="pt-BR"/>
        </w:rPr>
        <w:t>m</w:t>
      </w:r>
      <w:r w:rsidRPr="00B92295">
        <w:rPr>
          <w:rFonts w:ascii="Times New Roman" w:hAnsi="Times New Roman"/>
          <w:lang w:val="pt-BR"/>
        </w:rPr>
        <w:t xml:space="preserve">etodológico para a implantação de Contas de Cultura via Satélite na região da CARICOM </w:t>
      </w:r>
      <w:r>
        <w:rPr>
          <w:rFonts w:ascii="Times New Roman" w:hAnsi="Times New Roman"/>
          <w:lang w:val="pt-BR"/>
        </w:rPr>
        <w:t xml:space="preserve">em </w:t>
      </w:r>
      <w:r w:rsidRPr="00B92295">
        <w:rPr>
          <w:rFonts w:ascii="Times New Roman" w:hAnsi="Times New Roman"/>
          <w:lang w:val="pt-BR"/>
        </w:rPr>
        <w:t>apoi</w:t>
      </w:r>
      <w:r>
        <w:rPr>
          <w:rFonts w:ascii="Times New Roman" w:hAnsi="Times New Roman"/>
          <w:lang w:val="pt-BR"/>
        </w:rPr>
        <w:t>o à</w:t>
      </w:r>
      <w:r w:rsidRPr="00B92295">
        <w:rPr>
          <w:rFonts w:ascii="Times New Roman" w:hAnsi="Times New Roman"/>
          <w:lang w:val="pt-BR"/>
        </w:rPr>
        <w:t xml:space="preserve"> medição da contribuição da cultura à tomada de decisões sobre políticas econômicas orientadas por dados.</w:t>
      </w:r>
    </w:p>
    <w:p w14:paraId="07765EE5" w14:textId="77777777" w:rsidR="00DF147F" w:rsidRPr="00B92295" w:rsidRDefault="00DF147F" w:rsidP="00DF147F">
      <w:pPr>
        <w:pStyle w:val="NoSpacing"/>
        <w:jc w:val="both"/>
        <w:rPr>
          <w:rFonts w:ascii="Times New Roman" w:hAnsi="Times New Roman"/>
          <w:lang w:val="pt-BR"/>
        </w:rPr>
      </w:pPr>
    </w:p>
    <w:p w14:paraId="63233BE6" w14:textId="77777777" w:rsidR="00DF147F" w:rsidRPr="00B92295" w:rsidRDefault="00DF147F" w:rsidP="00DF147F">
      <w:pPr>
        <w:pStyle w:val="NoSpacing"/>
        <w:numPr>
          <w:ilvl w:val="1"/>
          <w:numId w:val="39"/>
        </w:numPr>
        <w:ind w:left="2160" w:hanging="720"/>
        <w:jc w:val="both"/>
        <w:rPr>
          <w:rFonts w:ascii="Times New Roman" w:hAnsi="Times New Roman"/>
          <w:lang w:val="pt-BR"/>
        </w:rPr>
      </w:pPr>
      <w:r>
        <w:rPr>
          <w:rFonts w:ascii="Times New Roman" w:hAnsi="Times New Roman"/>
          <w:lang w:val="pt-BR"/>
        </w:rPr>
        <w:t>E</w:t>
      </w:r>
      <w:r w:rsidRPr="00B92295">
        <w:rPr>
          <w:rFonts w:ascii="Times New Roman" w:hAnsi="Times New Roman"/>
          <w:lang w:val="pt-BR"/>
        </w:rPr>
        <w:t>stabelec</w:t>
      </w:r>
      <w:r>
        <w:rPr>
          <w:rFonts w:ascii="Times New Roman" w:hAnsi="Times New Roman"/>
          <w:lang w:val="pt-BR"/>
        </w:rPr>
        <w:t xml:space="preserve">eu </w:t>
      </w:r>
      <w:r w:rsidRPr="00B92295">
        <w:rPr>
          <w:rFonts w:ascii="Times New Roman" w:hAnsi="Times New Roman"/>
          <w:lang w:val="pt-BR"/>
        </w:rPr>
        <w:t xml:space="preserve">Registros Nacionais de Patrimônio na Jamaica e em Barbados para promover os sítios patrimoniais como recursos econômicos viáveis, </w:t>
      </w:r>
      <w:r>
        <w:rPr>
          <w:rFonts w:ascii="Times New Roman" w:hAnsi="Times New Roman"/>
          <w:lang w:val="pt-BR"/>
        </w:rPr>
        <w:t xml:space="preserve">mediante </w:t>
      </w:r>
      <w:r w:rsidRPr="00B92295">
        <w:rPr>
          <w:rFonts w:ascii="Times New Roman" w:hAnsi="Times New Roman"/>
          <w:lang w:val="pt-BR"/>
        </w:rPr>
        <w:t xml:space="preserve">a introdução de um sistema eficiente de documentação desses locais, bem como de treinamento em boas práticas na comercialização e promoção dos sítios patrimoniais no âmbito do projeto </w:t>
      </w:r>
      <w:bookmarkStart w:id="12" w:name="_Hlk52820426"/>
      <w:r w:rsidRPr="00B92295">
        <w:rPr>
          <w:rFonts w:ascii="Times New Roman" w:hAnsi="Times New Roman"/>
          <w:lang w:val="pt-BR"/>
        </w:rPr>
        <w:t>“Aprimoramento da Estrutura para o Desenvolvimento de uma Economia Patrimonial no Caribe</w:t>
      </w:r>
      <w:bookmarkEnd w:id="12"/>
      <w:r w:rsidRPr="00B92295">
        <w:rPr>
          <w:rFonts w:ascii="Times New Roman" w:hAnsi="Times New Roman"/>
          <w:lang w:val="pt-BR"/>
        </w:rPr>
        <w:t>”.</w:t>
      </w:r>
    </w:p>
    <w:p w14:paraId="59BDD60C" w14:textId="77777777" w:rsidR="00DF147F" w:rsidRPr="00B92295" w:rsidRDefault="00DF147F" w:rsidP="00DF147F">
      <w:pPr>
        <w:pStyle w:val="NoSpacing"/>
        <w:jc w:val="both"/>
        <w:rPr>
          <w:rFonts w:ascii="Times New Roman" w:hAnsi="Times New Roman"/>
          <w:lang w:val="pt-BR"/>
        </w:rPr>
      </w:pPr>
    </w:p>
    <w:p w14:paraId="62C96EFC" w14:textId="77777777" w:rsidR="00DF147F" w:rsidRPr="00B92295" w:rsidRDefault="00DF147F" w:rsidP="00DF147F">
      <w:pPr>
        <w:pStyle w:val="NoSpacing"/>
        <w:numPr>
          <w:ilvl w:val="0"/>
          <w:numId w:val="38"/>
        </w:numPr>
        <w:ind w:left="1440" w:hanging="720"/>
        <w:jc w:val="both"/>
        <w:rPr>
          <w:rFonts w:ascii="Times New Roman" w:hAnsi="Times New Roman"/>
          <w:b/>
          <w:bCs/>
          <w:iCs/>
          <w:lang w:val="pt-BR"/>
        </w:rPr>
      </w:pPr>
      <w:r w:rsidRPr="00B92295">
        <w:rPr>
          <w:rFonts w:ascii="Times New Roman" w:hAnsi="Times New Roman"/>
          <w:b/>
          <w:bCs/>
          <w:iCs/>
          <w:lang w:val="pt-BR"/>
        </w:rPr>
        <w:t>Comissão Interamericana de Portos da OEA (CIP)</w:t>
      </w:r>
    </w:p>
    <w:p w14:paraId="64B3B793" w14:textId="77777777" w:rsidR="00DF147F" w:rsidRPr="008B67BB" w:rsidRDefault="00DF147F" w:rsidP="00DF147F">
      <w:pPr>
        <w:pStyle w:val="NoSpacing"/>
        <w:jc w:val="both"/>
        <w:rPr>
          <w:rFonts w:ascii="Times New Roman" w:hAnsi="Times New Roman"/>
          <w:bCs/>
          <w:iCs/>
          <w:lang w:val="pt-BR"/>
        </w:rPr>
      </w:pPr>
    </w:p>
    <w:p w14:paraId="5D96702C" w14:textId="77777777" w:rsidR="00DF147F" w:rsidRPr="00B92295" w:rsidRDefault="00DF147F" w:rsidP="00DF147F">
      <w:pPr>
        <w:pStyle w:val="NoSpacing"/>
        <w:numPr>
          <w:ilvl w:val="1"/>
          <w:numId w:val="39"/>
        </w:numPr>
        <w:ind w:left="2160" w:hanging="720"/>
        <w:jc w:val="both"/>
        <w:rPr>
          <w:rFonts w:ascii="Times New Roman" w:hAnsi="Times New Roman"/>
          <w:lang w:val="pt-BR"/>
        </w:rPr>
      </w:pPr>
      <w:r>
        <w:rPr>
          <w:rFonts w:ascii="Times New Roman" w:hAnsi="Times New Roman"/>
          <w:lang w:val="pt-BR"/>
        </w:rPr>
        <w:t>C</w:t>
      </w:r>
      <w:r w:rsidRPr="00B92295">
        <w:rPr>
          <w:rFonts w:ascii="Times New Roman" w:hAnsi="Times New Roman"/>
          <w:lang w:val="pt-BR"/>
        </w:rPr>
        <w:t>onced</w:t>
      </w:r>
      <w:r>
        <w:rPr>
          <w:rFonts w:ascii="Times New Roman" w:hAnsi="Times New Roman"/>
          <w:lang w:val="pt-BR"/>
        </w:rPr>
        <w:t xml:space="preserve">eu </w:t>
      </w:r>
      <w:r w:rsidRPr="00B92295">
        <w:rPr>
          <w:rFonts w:ascii="Times New Roman" w:hAnsi="Times New Roman"/>
          <w:lang w:val="pt-BR"/>
        </w:rPr>
        <w:t xml:space="preserve">492 bolsas e patrocínios avaliados em US$734.283 a funcionários portuários de 31 Estados membros para </w:t>
      </w:r>
      <w:r>
        <w:rPr>
          <w:rFonts w:ascii="Times New Roman" w:hAnsi="Times New Roman"/>
          <w:lang w:val="pt-BR"/>
        </w:rPr>
        <w:t>fazerem</w:t>
      </w:r>
      <w:r w:rsidRPr="00B92295">
        <w:rPr>
          <w:rFonts w:ascii="Times New Roman" w:hAnsi="Times New Roman"/>
          <w:lang w:val="pt-BR"/>
        </w:rPr>
        <w:t xml:space="preserve"> cursos certificados de desenvolvimento profissional </w:t>
      </w:r>
      <w:r>
        <w:rPr>
          <w:rFonts w:ascii="Times New Roman" w:hAnsi="Times New Roman"/>
          <w:lang w:val="pt-BR"/>
        </w:rPr>
        <w:t>em</w:t>
      </w:r>
      <w:r w:rsidRPr="00B92295">
        <w:rPr>
          <w:rFonts w:ascii="Times New Roman" w:hAnsi="Times New Roman"/>
          <w:lang w:val="pt-BR"/>
        </w:rPr>
        <w:t xml:space="preserve"> gestão, transporte intermodal, logística, comércio, digitalização, segurança e legislação.</w:t>
      </w:r>
    </w:p>
    <w:p w14:paraId="6F5A25CB" w14:textId="77777777" w:rsidR="00DF147F" w:rsidRPr="008B67BB" w:rsidRDefault="00DF147F" w:rsidP="00DF147F">
      <w:pPr>
        <w:rPr>
          <w:sz w:val="22"/>
          <w:szCs w:val="22"/>
          <w:lang w:val="pt-BR"/>
        </w:rPr>
      </w:pPr>
    </w:p>
    <w:p w14:paraId="7068C678" w14:textId="77777777" w:rsidR="00DF147F" w:rsidRPr="00B92295" w:rsidRDefault="00DF147F" w:rsidP="00DF147F">
      <w:pPr>
        <w:pStyle w:val="NoSpacing"/>
        <w:numPr>
          <w:ilvl w:val="1"/>
          <w:numId w:val="39"/>
        </w:numPr>
        <w:ind w:left="2160" w:hanging="720"/>
        <w:jc w:val="both"/>
        <w:rPr>
          <w:rFonts w:ascii="Times New Roman" w:hAnsi="Times New Roman"/>
          <w:lang w:val="pt-BR"/>
        </w:rPr>
      </w:pPr>
      <w:r w:rsidRPr="00B92295">
        <w:rPr>
          <w:rFonts w:ascii="Times New Roman" w:hAnsi="Times New Roman"/>
          <w:lang w:val="pt-BR"/>
        </w:rPr>
        <w:t>Facilitou</w:t>
      </w:r>
      <w:r>
        <w:rPr>
          <w:rFonts w:ascii="Times New Roman" w:hAnsi="Times New Roman"/>
          <w:lang w:val="pt-BR"/>
        </w:rPr>
        <w:t xml:space="preserve"> </w:t>
      </w:r>
      <w:r w:rsidRPr="00B92295">
        <w:rPr>
          <w:rFonts w:ascii="Times New Roman" w:hAnsi="Times New Roman"/>
          <w:lang w:val="pt-BR"/>
        </w:rPr>
        <w:t xml:space="preserve">a assinatura de dois acordos entre a RightShip, Membro Associado da CIP, e as Autoridades Portuárias Nacionais da Argentina e do Panamá para a implementação de um </w:t>
      </w:r>
      <w:r>
        <w:rPr>
          <w:rFonts w:ascii="Times New Roman" w:hAnsi="Times New Roman"/>
          <w:lang w:val="pt-BR"/>
        </w:rPr>
        <w:t>p</w:t>
      </w:r>
      <w:r w:rsidRPr="00B92295">
        <w:rPr>
          <w:rFonts w:ascii="Times New Roman" w:hAnsi="Times New Roman"/>
          <w:lang w:val="pt-BR"/>
        </w:rPr>
        <w:t xml:space="preserve">rograma de </w:t>
      </w:r>
      <w:r>
        <w:rPr>
          <w:rFonts w:ascii="Times New Roman" w:hAnsi="Times New Roman"/>
          <w:lang w:val="pt-BR"/>
        </w:rPr>
        <w:t>i</w:t>
      </w:r>
      <w:r w:rsidRPr="00B92295">
        <w:rPr>
          <w:rFonts w:ascii="Times New Roman" w:hAnsi="Times New Roman"/>
          <w:lang w:val="pt-BR"/>
        </w:rPr>
        <w:t xml:space="preserve">ncentivo </w:t>
      </w:r>
      <w:r>
        <w:rPr>
          <w:rFonts w:ascii="Times New Roman" w:hAnsi="Times New Roman"/>
          <w:lang w:val="pt-BR"/>
        </w:rPr>
        <w:t>p</w:t>
      </w:r>
      <w:r w:rsidRPr="00B92295">
        <w:rPr>
          <w:rFonts w:ascii="Times New Roman" w:hAnsi="Times New Roman"/>
          <w:lang w:val="pt-BR"/>
        </w:rPr>
        <w:t xml:space="preserve">ortuário </w:t>
      </w:r>
      <w:r>
        <w:rPr>
          <w:rFonts w:ascii="Times New Roman" w:hAnsi="Times New Roman"/>
          <w:lang w:val="pt-BR"/>
        </w:rPr>
        <w:t xml:space="preserve">com vistas a reduzir </w:t>
      </w:r>
      <w:r w:rsidRPr="00B92295">
        <w:rPr>
          <w:rFonts w:ascii="Times New Roman" w:hAnsi="Times New Roman"/>
          <w:lang w:val="pt-BR"/>
        </w:rPr>
        <w:t xml:space="preserve">as emissões de gases de efeito estufa </w:t>
      </w:r>
      <w:r>
        <w:rPr>
          <w:rFonts w:ascii="Times New Roman" w:hAnsi="Times New Roman"/>
          <w:lang w:val="pt-BR"/>
        </w:rPr>
        <w:t>n</w:t>
      </w:r>
      <w:r w:rsidRPr="00B92295">
        <w:rPr>
          <w:rFonts w:ascii="Times New Roman" w:hAnsi="Times New Roman"/>
          <w:lang w:val="pt-BR"/>
        </w:rPr>
        <w:t xml:space="preserve">o transporte e </w:t>
      </w:r>
      <w:r>
        <w:rPr>
          <w:rFonts w:ascii="Times New Roman" w:hAnsi="Times New Roman"/>
          <w:lang w:val="pt-BR"/>
        </w:rPr>
        <w:t xml:space="preserve">a </w:t>
      </w:r>
      <w:r w:rsidRPr="00B92295">
        <w:rPr>
          <w:rFonts w:ascii="Times New Roman" w:hAnsi="Times New Roman"/>
          <w:lang w:val="pt-BR"/>
        </w:rPr>
        <w:t xml:space="preserve">incentivar o aumento da visitação de embarcações ambientalmente amigáveis aos portos da região. </w:t>
      </w:r>
    </w:p>
    <w:p w14:paraId="7E92CED2" w14:textId="77777777" w:rsidR="00DF147F" w:rsidRPr="00B92295" w:rsidRDefault="00DF147F" w:rsidP="00DF147F">
      <w:pPr>
        <w:pStyle w:val="NoSpacing"/>
        <w:jc w:val="both"/>
        <w:rPr>
          <w:rFonts w:ascii="Times New Roman" w:hAnsi="Times New Roman"/>
          <w:lang w:val="pt-BR"/>
        </w:rPr>
      </w:pPr>
    </w:p>
    <w:p w14:paraId="61153769" w14:textId="77777777" w:rsidR="00DF147F" w:rsidRPr="00B92295" w:rsidRDefault="00DF147F" w:rsidP="00DF147F">
      <w:pPr>
        <w:pStyle w:val="NoSpacing"/>
        <w:keepNext/>
        <w:jc w:val="both"/>
        <w:rPr>
          <w:rFonts w:ascii="Times New Roman" w:hAnsi="Times New Roman"/>
          <w:b/>
          <w:bCs/>
          <w:u w:val="single"/>
          <w:lang w:val="pt-BR"/>
        </w:rPr>
      </w:pPr>
      <w:r w:rsidRPr="00B92295">
        <w:rPr>
          <w:rFonts w:ascii="Times New Roman" w:hAnsi="Times New Roman"/>
          <w:b/>
          <w:bCs/>
          <w:u w:val="single"/>
          <w:lang w:val="pt-BR"/>
        </w:rPr>
        <w:t xml:space="preserve">Linha Estratégica 2: Fortalecer a implementação dos Objetivos de Desenvolvimento Sustentável em conformidade com o Programa Interamericano de Desenvolvimento Sustentável 2016-2021 </w:t>
      </w:r>
    </w:p>
    <w:p w14:paraId="05FBB15B" w14:textId="77777777" w:rsidR="00DF147F" w:rsidRPr="008B67BB" w:rsidRDefault="00DF147F" w:rsidP="00DF147F">
      <w:pPr>
        <w:pStyle w:val="NoSpacing"/>
        <w:keepNext/>
        <w:jc w:val="both"/>
        <w:rPr>
          <w:rFonts w:ascii="Times New Roman" w:hAnsi="Times New Roman"/>
          <w:bCs/>
          <w:lang w:val="pt-BR"/>
        </w:rPr>
      </w:pPr>
    </w:p>
    <w:p w14:paraId="23CFAD5A" w14:textId="77777777" w:rsidR="00DF147F" w:rsidRPr="00B92295" w:rsidRDefault="00DF147F" w:rsidP="00DF147F">
      <w:pPr>
        <w:ind w:firstLine="720"/>
        <w:jc w:val="both"/>
        <w:rPr>
          <w:sz w:val="22"/>
          <w:szCs w:val="22"/>
          <w:lang w:val="pt-BR"/>
        </w:rPr>
      </w:pPr>
      <w:r w:rsidRPr="00B92295">
        <w:rPr>
          <w:sz w:val="22"/>
          <w:szCs w:val="22"/>
          <w:lang w:val="pt-BR"/>
        </w:rPr>
        <w:t>Na área de desenvolvimento sustentável, a OEA mobilizou novas fontes de financiamento para projetos na Bacia do Rio P</w:t>
      </w:r>
      <w:r>
        <w:rPr>
          <w:sz w:val="22"/>
          <w:szCs w:val="22"/>
          <w:lang w:val="pt-BR"/>
        </w:rPr>
        <w:t>r</w:t>
      </w:r>
      <w:r w:rsidRPr="00B92295">
        <w:rPr>
          <w:sz w:val="22"/>
          <w:szCs w:val="22"/>
          <w:lang w:val="pt-BR"/>
        </w:rPr>
        <w:t>ata, prestou assistência técnica aos diretores de energia em 22 Estados membros para incentivar o uso de dados confiáveis, científicos e empíricos na gestão de energia, no desenvolvimento de energia renovável e no monitoramento da qualidade do ar. As iniciativas da SEDI também prestaram assistência pós-desastre às Bahamas após a passagem do furacão Dorian e cuidados de saúde às pessoas deslocadas na região fronteiriça entre Venezuela e Colômbia.</w:t>
      </w:r>
    </w:p>
    <w:p w14:paraId="713A1F7F" w14:textId="77777777" w:rsidR="00DF147F" w:rsidRPr="00B92295" w:rsidRDefault="00DF147F" w:rsidP="00DF147F">
      <w:pPr>
        <w:jc w:val="both"/>
        <w:rPr>
          <w:sz w:val="22"/>
          <w:szCs w:val="22"/>
          <w:lang w:val="pt-BR"/>
        </w:rPr>
      </w:pPr>
    </w:p>
    <w:p w14:paraId="5DD7481E" w14:textId="77777777" w:rsidR="00DF147F" w:rsidRPr="00B92295" w:rsidRDefault="00DF147F" w:rsidP="00DF147F">
      <w:pPr>
        <w:numPr>
          <w:ilvl w:val="0"/>
          <w:numId w:val="38"/>
        </w:numPr>
        <w:ind w:left="1440" w:hanging="720"/>
        <w:jc w:val="both"/>
        <w:rPr>
          <w:sz w:val="22"/>
          <w:szCs w:val="22"/>
          <w:lang w:val="pt-BR"/>
        </w:rPr>
      </w:pPr>
      <w:r w:rsidRPr="00B92295">
        <w:rPr>
          <w:b/>
          <w:sz w:val="22"/>
          <w:szCs w:val="22"/>
          <w:lang w:val="pt-BR"/>
        </w:rPr>
        <w:t>Parceria em Energia e Clima para as Américas (ECPA)</w:t>
      </w:r>
    </w:p>
    <w:p w14:paraId="26F67FD7" w14:textId="77777777" w:rsidR="00DF147F" w:rsidRPr="00B92295" w:rsidRDefault="00DF147F" w:rsidP="00DF147F">
      <w:pPr>
        <w:jc w:val="both"/>
        <w:rPr>
          <w:sz w:val="22"/>
          <w:szCs w:val="22"/>
          <w:lang w:val="pt-BR"/>
        </w:rPr>
      </w:pPr>
    </w:p>
    <w:p w14:paraId="599325E2" w14:textId="77777777" w:rsidR="00DF147F" w:rsidRPr="00B92295" w:rsidRDefault="00DF147F" w:rsidP="00DF147F">
      <w:pPr>
        <w:numPr>
          <w:ilvl w:val="1"/>
          <w:numId w:val="38"/>
        </w:numPr>
        <w:ind w:left="2160" w:hanging="720"/>
        <w:jc w:val="both"/>
        <w:rPr>
          <w:sz w:val="22"/>
          <w:szCs w:val="22"/>
          <w:lang w:val="pt-BR"/>
        </w:rPr>
      </w:pPr>
      <w:r w:rsidRPr="00B92295">
        <w:rPr>
          <w:sz w:val="22"/>
          <w:szCs w:val="22"/>
          <w:lang w:val="pt-BR"/>
        </w:rPr>
        <w:t>Prestou</w:t>
      </w:r>
      <w:r>
        <w:rPr>
          <w:sz w:val="22"/>
          <w:szCs w:val="22"/>
          <w:lang w:val="pt-BR"/>
        </w:rPr>
        <w:t xml:space="preserve"> </w:t>
      </w:r>
      <w:r w:rsidRPr="00B92295">
        <w:rPr>
          <w:sz w:val="22"/>
          <w:szCs w:val="22"/>
          <w:lang w:val="pt-BR"/>
        </w:rPr>
        <w:t xml:space="preserve">assistência técnica aos diretores de energia de 30 Estados membros por meio de </w:t>
      </w:r>
      <w:r>
        <w:rPr>
          <w:sz w:val="22"/>
          <w:szCs w:val="22"/>
          <w:lang w:val="pt-BR"/>
        </w:rPr>
        <w:t>oficinas e</w:t>
      </w:r>
      <w:r w:rsidRPr="00B92295">
        <w:rPr>
          <w:sz w:val="22"/>
          <w:szCs w:val="22"/>
          <w:lang w:val="pt-BR"/>
        </w:rPr>
        <w:t xml:space="preserve"> missões de intercâmbio e assessoria especializada direcionad</w:t>
      </w:r>
      <w:r>
        <w:rPr>
          <w:sz w:val="22"/>
          <w:szCs w:val="22"/>
          <w:lang w:val="pt-BR"/>
        </w:rPr>
        <w:t>a</w:t>
      </w:r>
      <w:r w:rsidRPr="00B92295">
        <w:rPr>
          <w:sz w:val="22"/>
          <w:szCs w:val="22"/>
          <w:lang w:val="pt-BR"/>
        </w:rPr>
        <w:t xml:space="preserve"> para incentivar o uso de dados confiáveis, científicos e empíricos </w:t>
      </w:r>
      <w:r>
        <w:rPr>
          <w:sz w:val="22"/>
          <w:szCs w:val="22"/>
          <w:lang w:val="pt-BR"/>
        </w:rPr>
        <w:t>na</w:t>
      </w:r>
      <w:r w:rsidRPr="00B92295">
        <w:rPr>
          <w:sz w:val="22"/>
          <w:szCs w:val="22"/>
          <w:lang w:val="pt-BR"/>
        </w:rPr>
        <w:t xml:space="preserve"> gestão de energia, </w:t>
      </w:r>
      <w:r>
        <w:rPr>
          <w:sz w:val="22"/>
          <w:szCs w:val="22"/>
          <w:lang w:val="pt-BR"/>
        </w:rPr>
        <w:t xml:space="preserve">no </w:t>
      </w:r>
      <w:r w:rsidRPr="00B92295">
        <w:rPr>
          <w:sz w:val="22"/>
          <w:szCs w:val="22"/>
          <w:lang w:val="pt-BR"/>
        </w:rPr>
        <w:t xml:space="preserve">desenvolvimento de energia renovável e </w:t>
      </w:r>
      <w:r>
        <w:rPr>
          <w:sz w:val="22"/>
          <w:szCs w:val="22"/>
          <w:lang w:val="pt-BR"/>
        </w:rPr>
        <w:t xml:space="preserve">no </w:t>
      </w:r>
      <w:r w:rsidRPr="00B92295">
        <w:rPr>
          <w:sz w:val="22"/>
          <w:szCs w:val="22"/>
          <w:lang w:val="pt-BR"/>
        </w:rPr>
        <w:t>monitoramento da qualidade do ar.</w:t>
      </w:r>
    </w:p>
    <w:p w14:paraId="7D213394" w14:textId="77777777" w:rsidR="00DF147F" w:rsidRPr="00B92295" w:rsidRDefault="00DF147F" w:rsidP="00DF147F">
      <w:pPr>
        <w:jc w:val="both"/>
        <w:rPr>
          <w:sz w:val="22"/>
          <w:szCs w:val="22"/>
          <w:lang w:val="pt-BR"/>
        </w:rPr>
      </w:pPr>
    </w:p>
    <w:p w14:paraId="7DC4A4DB" w14:textId="77777777" w:rsidR="00DF147F" w:rsidRPr="00B92295" w:rsidRDefault="00DF147F" w:rsidP="00DF147F">
      <w:pPr>
        <w:numPr>
          <w:ilvl w:val="0"/>
          <w:numId w:val="38"/>
        </w:numPr>
        <w:ind w:left="1440" w:hanging="720"/>
        <w:jc w:val="both"/>
        <w:rPr>
          <w:b/>
          <w:bCs/>
          <w:iCs/>
          <w:sz w:val="22"/>
          <w:szCs w:val="22"/>
          <w:lang w:val="pt-BR"/>
        </w:rPr>
      </w:pPr>
      <w:r w:rsidRPr="00B92295">
        <w:rPr>
          <w:b/>
          <w:sz w:val="22"/>
          <w:szCs w:val="22"/>
          <w:lang w:val="pt-BR"/>
        </w:rPr>
        <w:t xml:space="preserve">Gestão Integrada de Recursos </w:t>
      </w:r>
      <w:r w:rsidRPr="009B742D">
        <w:rPr>
          <w:b/>
          <w:sz w:val="22"/>
          <w:szCs w:val="22"/>
          <w:lang w:val="pt-BR"/>
        </w:rPr>
        <w:t>Hídricos</w:t>
      </w:r>
      <w:r w:rsidRPr="00B92295">
        <w:rPr>
          <w:b/>
          <w:sz w:val="22"/>
          <w:szCs w:val="22"/>
          <w:lang w:val="pt-BR"/>
        </w:rPr>
        <w:t xml:space="preserve"> (GIRH)</w:t>
      </w:r>
    </w:p>
    <w:p w14:paraId="7BF55B91" w14:textId="77777777" w:rsidR="00DF147F" w:rsidRPr="009B742D" w:rsidRDefault="00DF147F" w:rsidP="00DF147F">
      <w:pPr>
        <w:jc w:val="both"/>
        <w:rPr>
          <w:bCs/>
          <w:iCs/>
          <w:sz w:val="22"/>
          <w:szCs w:val="22"/>
          <w:lang w:val="pt-BR"/>
        </w:rPr>
      </w:pPr>
    </w:p>
    <w:p w14:paraId="0EC6CD2E" w14:textId="77777777" w:rsidR="00DF147F" w:rsidRPr="00B92295" w:rsidRDefault="00DF147F" w:rsidP="00DF147F">
      <w:pPr>
        <w:numPr>
          <w:ilvl w:val="1"/>
          <w:numId w:val="38"/>
        </w:numPr>
        <w:ind w:left="2160" w:hanging="720"/>
        <w:jc w:val="both"/>
        <w:rPr>
          <w:sz w:val="22"/>
          <w:szCs w:val="22"/>
          <w:lang w:val="pt-BR"/>
        </w:rPr>
      </w:pPr>
      <w:r w:rsidRPr="00B92295">
        <w:rPr>
          <w:sz w:val="22"/>
          <w:szCs w:val="22"/>
          <w:lang w:val="pt-BR"/>
        </w:rPr>
        <w:t>Desenvolveu</w:t>
      </w:r>
      <w:r>
        <w:rPr>
          <w:sz w:val="22"/>
          <w:szCs w:val="22"/>
          <w:lang w:val="pt-BR"/>
        </w:rPr>
        <w:t xml:space="preserve"> </w:t>
      </w:r>
      <w:r w:rsidRPr="00B92295">
        <w:rPr>
          <w:sz w:val="22"/>
          <w:szCs w:val="22"/>
          <w:lang w:val="pt-BR"/>
        </w:rPr>
        <w:t>uma proposta de projeto para o programa de prevenção e contenção da COVID-19 a ser implementado na área rural da região de Trifinio, Honduras, em novembro de 2020.</w:t>
      </w:r>
    </w:p>
    <w:p w14:paraId="7BBA08CB" w14:textId="77777777" w:rsidR="00DF147F" w:rsidRPr="009B742D" w:rsidRDefault="00DF147F" w:rsidP="00DF147F">
      <w:pPr>
        <w:jc w:val="both"/>
        <w:rPr>
          <w:bCs/>
          <w:iCs/>
          <w:sz w:val="22"/>
          <w:szCs w:val="22"/>
          <w:lang w:val="pt-BR"/>
        </w:rPr>
      </w:pPr>
    </w:p>
    <w:p w14:paraId="2AF03E98" w14:textId="77777777" w:rsidR="00DF147F" w:rsidRPr="00B92295" w:rsidRDefault="00DF147F" w:rsidP="00DF147F">
      <w:pPr>
        <w:numPr>
          <w:ilvl w:val="1"/>
          <w:numId w:val="38"/>
        </w:numPr>
        <w:ind w:left="2160" w:hanging="720"/>
        <w:jc w:val="both"/>
        <w:rPr>
          <w:sz w:val="22"/>
          <w:szCs w:val="22"/>
          <w:lang w:val="pt-BR"/>
        </w:rPr>
      </w:pPr>
      <w:r w:rsidRPr="00B92295">
        <w:rPr>
          <w:sz w:val="22"/>
          <w:szCs w:val="22"/>
          <w:lang w:val="pt-BR"/>
        </w:rPr>
        <w:t>Iniciou</w:t>
      </w:r>
      <w:r>
        <w:rPr>
          <w:sz w:val="22"/>
          <w:szCs w:val="22"/>
          <w:lang w:val="pt-BR"/>
        </w:rPr>
        <w:t xml:space="preserve"> </w:t>
      </w:r>
      <w:r w:rsidRPr="00B92295">
        <w:rPr>
          <w:sz w:val="22"/>
          <w:szCs w:val="22"/>
          <w:lang w:val="pt-BR"/>
        </w:rPr>
        <w:t>a execução do projeto da Bacia do Rio P</w:t>
      </w:r>
      <w:r>
        <w:rPr>
          <w:sz w:val="22"/>
          <w:szCs w:val="22"/>
          <w:lang w:val="pt-BR"/>
        </w:rPr>
        <w:t>r</w:t>
      </w:r>
      <w:r w:rsidRPr="00B92295">
        <w:rPr>
          <w:sz w:val="22"/>
          <w:szCs w:val="22"/>
          <w:lang w:val="pt-BR"/>
        </w:rPr>
        <w:t>ata, desenvolvido até US$2 milhões de financiamento garantido p</w:t>
      </w:r>
      <w:r>
        <w:rPr>
          <w:sz w:val="22"/>
          <w:szCs w:val="22"/>
          <w:lang w:val="pt-BR"/>
        </w:rPr>
        <w:t>el</w:t>
      </w:r>
      <w:r w:rsidRPr="00B92295">
        <w:rPr>
          <w:sz w:val="22"/>
          <w:szCs w:val="22"/>
          <w:lang w:val="pt-BR"/>
        </w:rPr>
        <w:t>o Fundo Global para o Meio Ambiente (GEF) para a implementação do Plano de Ação Estratégica (</w:t>
      </w:r>
      <w:r>
        <w:rPr>
          <w:sz w:val="22"/>
          <w:szCs w:val="22"/>
          <w:lang w:val="pt-BR"/>
        </w:rPr>
        <w:t>PAE</w:t>
      </w:r>
      <w:r w:rsidRPr="00B92295">
        <w:rPr>
          <w:sz w:val="22"/>
          <w:szCs w:val="22"/>
          <w:lang w:val="pt-BR"/>
        </w:rPr>
        <w:t xml:space="preserve">), </w:t>
      </w:r>
      <w:r>
        <w:rPr>
          <w:sz w:val="22"/>
          <w:szCs w:val="22"/>
          <w:lang w:val="pt-BR"/>
        </w:rPr>
        <w:t>com vista a</w:t>
      </w:r>
      <w:r w:rsidRPr="00B92295">
        <w:rPr>
          <w:sz w:val="22"/>
          <w:szCs w:val="22"/>
          <w:lang w:val="pt-BR"/>
        </w:rPr>
        <w:t xml:space="preserve"> acelerar as ações nas áreas prioritárias de segurança hídrica, clima e saúde do ecossistema.</w:t>
      </w:r>
    </w:p>
    <w:p w14:paraId="5D9E27F5" w14:textId="77777777" w:rsidR="00DF147F" w:rsidRPr="00B92295" w:rsidRDefault="00DF147F" w:rsidP="00DF147F">
      <w:pPr>
        <w:jc w:val="both"/>
        <w:rPr>
          <w:sz w:val="22"/>
          <w:szCs w:val="22"/>
          <w:lang w:val="pt-BR"/>
        </w:rPr>
      </w:pPr>
    </w:p>
    <w:p w14:paraId="176FBA92" w14:textId="77777777" w:rsidR="00DF147F" w:rsidRPr="00B92295" w:rsidRDefault="00DF147F" w:rsidP="00DF147F">
      <w:pPr>
        <w:numPr>
          <w:ilvl w:val="0"/>
          <w:numId w:val="38"/>
        </w:numPr>
        <w:ind w:left="1440" w:hanging="720"/>
        <w:jc w:val="both"/>
        <w:rPr>
          <w:b/>
          <w:bCs/>
          <w:iCs/>
          <w:sz w:val="22"/>
          <w:szCs w:val="22"/>
          <w:lang w:val="pt-BR"/>
        </w:rPr>
      </w:pPr>
      <w:r w:rsidRPr="00B92295">
        <w:rPr>
          <w:b/>
          <w:sz w:val="22"/>
          <w:szCs w:val="22"/>
          <w:lang w:val="pt-BR"/>
        </w:rPr>
        <w:t xml:space="preserve">Gestão de </w:t>
      </w:r>
      <w:r>
        <w:rPr>
          <w:b/>
          <w:sz w:val="22"/>
          <w:szCs w:val="22"/>
          <w:lang w:val="pt-BR"/>
        </w:rPr>
        <w:t>R</w:t>
      </w:r>
      <w:r w:rsidRPr="00B92295">
        <w:rPr>
          <w:b/>
          <w:sz w:val="22"/>
          <w:szCs w:val="22"/>
          <w:lang w:val="pt-BR"/>
        </w:rPr>
        <w:t xml:space="preserve">iscos de </w:t>
      </w:r>
      <w:r>
        <w:rPr>
          <w:b/>
          <w:sz w:val="22"/>
          <w:szCs w:val="22"/>
          <w:lang w:val="pt-BR"/>
        </w:rPr>
        <w:t>D</w:t>
      </w:r>
      <w:r w:rsidRPr="00B92295">
        <w:rPr>
          <w:b/>
          <w:sz w:val="22"/>
          <w:szCs w:val="22"/>
          <w:lang w:val="pt-BR"/>
        </w:rPr>
        <w:t xml:space="preserve">esastres e </w:t>
      </w:r>
      <w:r>
        <w:rPr>
          <w:b/>
          <w:sz w:val="22"/>
          <w:szCs w:val="22"/>
          <w:lang w:val="pt-BR"/>
        </w:rPr>
        <w:t>A</w:t>
      </w:r>
      <w:r w:rsidRPr="00B92295">
        <w:rPr>
          <w:b/>
          <w:sz w:val="22"/>
          <w:szCs w:val="22"/>
          <w:lang w:val="pt-BR"/>
        </w:rPr>
        <w:t xml:space="preserve">daptação à </w:t>
      </w:r>
      <w:r>
        <w:rPr>
          <w:b/>
          <w:sz w:val="22"/>
          <w:szCs w:val="22"/>
          <w:lang w:val="pt-BR"/>
        </w:rPr>
        <w:t>M</w:t>
      </w:r>
      <w:r w:rsidRPr="00B92295">
        <w:rPr>
          <w:b/>
          <w:sz w:val="22"/>
          <w:szCs w:val="22"/>
          <w:lang w:val="pt-BR"/>
        </w:rPr>
        <w:t xml:space="preserve">udança do </w:t>
      </w:r>
      <w:r>
        <w:rPr>
          <w:b/>
          <w:sz w:val="22"/>
          <w:szCs w:val="22"/>
          <w:lang w:val="pt-BR"/>
        </w:rPr>
        <w:t>C</w:t>
      </w:r>
      <w:r w:rsidRPr="00B92295">
        <w:rPr>
          <w:b/>
          <w:sz w:val="22"/>
          <w:szCs w:val="22"/>
          <w:lang w:val="pt-BR"/>
        </w:rPr>
        <w:t>lima</w:t>
      </w:r>
    </w:p>
    <w:p w14:paraId="34554157" w14:textId="77777777" w:rsidR="00DF147F" w:rsidRPr="009B742D" w:rsidRDefault="00DF147F" w:rsidP="00DF147F">
      <w:pPr>
        <w:jc w:val="both"/>
        <w:rPr>
          <w:bCs/>
          <w:iCs/>
          <w:sz w:val="22"/>
          <w:szCs w:val="22"/>
          <w:lang w:val="pt-BR"/>
        </w:rPr>
      </w:pPr>
    </w:p>
    <w:p w14:paraId="45B87954" w14:textId="77777777" w:rsidR="00DF147F" w:rsidRPr="00B92295" w:rsidRDefault="00DF147F" w:rsidP="00DF147F">
      <w:pPr>
        <w:numPr>
          <w:ilvl w:val="1"/>
          <w:numId w:val="38"/>
        </w:numPr>
        <w:ind w:left="2160" w:hanging="720"/>
        <w:jc w:val="both"/>
        <w:rPr>
          <w:sz w:val="22"/>
          <w:szCs w:val="22"/>
          <w:lang w:val="pt-BR"/>
        </w:rPr>
      </w:pPr>
      <w:r w:rsidRPr="00B92295">
        <w:rPr>
          <w:sz w:val="22"/>
          <w:szCs w:val="22"/>
          <w:lang w:val="pt-BR"/>
        </w:rPr>
        <w:t>Prestou</w:t>
      </w:r>
      <w:r>
        <w:rPr>
          <w:sz w:val="22"/>
          <w:szCs w:val="22"/>
          <w:lang w:val="pt-BR"/>
        </w:rPr>
        <w:t xml:space="preserve"> </w:t>
      </w:r>
      <w:r w:rsidRPr="00B92295">
        <w:rPr>
          <w:sz w:val="22"/>
          <w:szCs w:val="22"/>
          <w:lang w:val="pt-BR"/>
        </w:rPr>
        <w:t>assistência pós-desastre às Bahamas imediatamente após a passagem do furacão Dorian mediante o Acordo OEA-Amazon Web Services (AWS)</w:t>
      </w:r>
      <w:r>
        <w:rPr>
          <w:sz w:val="22"/>
          <w:szCs w:val="22"/>
          <w:lang w:val="pt-BR"/>
        </w:rPr>
        <w:t>, bem como</w:t>
      </w:r>
      <w:r w:rsidRPr="00B92295">
        <w:rPr>
          <w:sz w:val="22"/>
          <w:szCs w:val="22"/>
          <w:lang w:val="pt-BR"/>
        </w:rPr>
        <w:t xml:space="preserve"> cuidados médicos a pessoas deslocadas na cidade de Cucuta, Colômbia (fronteira Venezuela-Colômbia) no âmbito do Programa Capacetes Brancos OEA.</w:t>
      </w:r>
    </w:p>
    <w:p w14:paraId="5113535F" w14:textId="77777777" w:rsidR="00DF147F" w:rsidRPr="00B92295" w:rsidRDefault="00DF147F" w:rsidP="00DF147F">
      <w:pPr>
        <w:jc w:val="both"/>
        <w:rPr>
          <w:sz w:val="22"/>
          <w:szCs w:val="22"/>
          <w:lang w:val="pt-BR"/>
        </w:rPr>
      </w:pPr>
    </w:p>
    <w:p w14:paraId="6D7244C4" w14:textId="77777777" w:rsidR="00DF147F" w:rsidRPr="00B92295" w:rsidRDefault="00DF147F" w:rsidP="00DF147F">
      <w:pPr>
        <w:numPr>
          <w:ilvl w:val="0"/>
          <w:numId w:val="38"/>
        </w:numPr>
        <w:ind w:left="1440" w:hanging="720"/>
        <w:jc w:val="both"/>
        <w:rPr>
          <w:b/>
          <w:bCs/>
          <w:iCs/>
          <w:sz w:val="22"/>
          <w:szCs w:val="22"/>
          <w:lang w:val="pt-BR"/>
        </w:rPr>
      </w:pPr>
      <w:r w:rsidRPr="00B92295">
        <w:rPr>
          <w:b/>
          <w:sz w:val="22"/>
          <w:szCs w:val="22"/>
          <w:lang w:val="pt-BR"/>
        </w:rPr>
        <w:t xml:space="preserve">Fortalecimento da </w:t>
      </w:r>
      <w:r>
        <w:rPr>
          <w:b/>
          <w:sz w:val="22"/>
          <w:szCs w:val="22"/>
          <w:lang w:val="pt-BR"/>
        </w:rPr>
        <w:t>C</w:t>
      </w:r>
      <w:r w:rsidRPr="00B92295">
        <w:rPr>
          <w:b/>
          <w:sz w:val="22"/>
          <w:szCs w:val="22"/>
          <w:lang w:val="pt-BR"/>
        </w:rPr>
        <w:t xml:space="preserve">apacidade </w:t>
      </w:r>
      <w:r>
        <w:rPr>
          <w:b/>
          <w:sz w:val="22"/>
          <w:szCs w:val="22"/>
          <w:lang w:val="pt-BR"/>
        </w:rPr>
        <w:t>I</w:t>
      </w:r>
      <w:r w:rsidRPr="00B92295">
        <w:rPr>
          <w:b/>
          <w:sz w:val="22"/>
          <w:szCs w:val="22"/>
          <w:lang w:val="pt-BR"/>
        </w:rPr>
        <w:t xml:space="preserve">nstitucional para o </w:t>
      </w:r>
      <w:r>
        <w:rPr>
          <w:b/>
          <w:sz w:val="22"/>
          <w:szCs w:val="22"/>
          <w:lang w:val="pt-BR"/>
        </w:rPr>
        <w:t>D</w:t>
      </w:r>
      <w:r w:rsidRPr="00B92295">
        <w:rPr>
          <w:b/>
          <w:sz w:val="22"/>
          <w:szCs w:val="22"/>
          <w:lang w:val="pt-BR"/>
        </w:rPr>
        <w:t xml:space="preserve">esenvolvimento </w:t>
      </w:r>
      <w:r>
        <w:rPr>
          <w:b/>
          <w:sz w:val="22"/>
          <w:szCs w:val="22"/>
          <w:lang w:val="pt-BR"/>
        </w:rPr>
        <w:t>S</w:t>
      </w:r>
      <w:r w:rsidRPr="00B92295">
        <w:rPr>
          <w:b/>
          <w:sz w:val="22"/>
          <w:szCs w:val="22"/>
          <w:lang w:val="pt-BR"/>
        </w:rPr>
        <w:t>ustentável</w:t>
      </w:r>
    </w:p>
    <w:p w14:paraId="53C50A90" w14:textId="77777777" w:rsidR="00DF147F" w:rsidRPr="00B92295" w:rsidRDefault="00DF147F" w:rsidP="00DF147F">
      <w:pPr>
        <w:jc w:val="both"/>
        <w:rPr>
          <w:bCs/>
          <w:sz w:val="22"/>
          <w:szCs w:val="22"/>
          <w:lang w:val="pt-BR"/>
        </w:rPr>
      </w:pPr>
    </w:p>
    <w:p w14:paraId="49331DCA" w14:textId="77777777" w:rsidR="00DF147F" w:rsidRPr="00B92295" w:rsidRDefault="00DF147F" w:rsidP="00DF147F">
      <w:pPr>
        <w:numPr>
          <w:ilvl w:val="1"/>
          <w:numId w:val="38"/>
        </w:numPr>
        <w:ind w:left="2160" w:hanging="720"/>
        <w:jc w:val="both"/>
        <w:rPr>
          <w:bCs/>
          <w:sz w:val="22"/>
          <w:szCs w:val="22"/>
          <w:lang w:val="pt-BR"/>
        </w:rPr>
      </w:pPr>
      <w:r>
        <w:rPr>
          <w:sz w:val="22"/>
          <w:szCs w:val="22"/>
          <w:lang w:val="pt-BR"/>
        </w:rPr>
        <w:t>A</w:t>
      </w:r>
      <w:r w:rsidRPr="00B92295">
        <w:rPr>
          <w:sz w:val="22"/>
          <w:szCs w:val="22"/>
          <w:lang w:val="pt-BR"/>
        </w:rPr>
        <w:t>poi</w:t>
      </w:r>
      <w:r>
        <w:rPr>
          <w:sz w:val="22"/>
          <w:szCs w:val="22"/>
          <w:lang w:val="pt-BR"/>
        </w:rPr>
        <w:t xml:space="preserve">ou </w:t>
      </w:r>
      <w:r w:rsidRPr="00B92295">
        <w:rPr>
          <w:sz w:val="22"/>
          <w:szCs w:val="22"/>
          <w:lang w:val="pt-BR"/>
        </w:rPr>
        <w:t xml:space="preserve">a implementação e o monitoramento (por meio de indicadores RBM) do Acordo de Cooperação Ambiental (ECA) assinado no âmbito do Acordo </w:t>
      </w:r>
      <w:r w:rsidRPr="00B92295">
        <w:rPr>
          <w:sz w:val="22"/>
          <w:szCs w:val="22"/>
          <w:lang w:val="pt-BR"/>
        </w:rPr>
        <w:lastRenderedPageBreak/>
        <w:t>de Livre Comércio República Dominicana-América Central-Estados Unidos (CAFTA-DR).</w:t>
      </w:r>
    </w:p>
    <w:p w14:paraId="490AA24D" w14:textId="77777777" w:rsidR="00DF147F" w:rsidRPr="00B92295" w:rsidRDefault="00DF147F" w:rsidP="00DF147F">
      <w:pPr>
        <w:jc w:val="both"/>
        <w:rPr>
          <w:bCs/>
          <w:sz w:val="22"/>
          <w:szCs w:val="22"/>
          <w:lang w:val="pt-BR"/>
        </w:rPr>
      </w:pPr>
    </w:p>
    <w:p w14:paraId="38014E99" w14:textId="77777777" w:rsidR="00DF147F" w:rsidRPr="00B92295" w:rsidRDefault="00DF147F" w:rsidP="00DF147F">
      <w:pPr>
        <w:numPr>
          <w:ilvl w:val="1"/>
          <w:numId w:val="38"/>
        </w:numPr>
        <w:ind w:left="2160" w:hanging="720"/>
        <w:jc w:val="both"/>
        <w:rPr>
          <w:sz w:val="22"/>
          <w:szCs w:val="22"/>
          <w:lang w:val="pt-BR"/>
        </w:rPr>
      </w:pPr>
      <w:r w:rsidRPr="00B92295">
        <w:rPr>
          <w:sz w:val="22"/>
          <w:szCs w:val="22"/>
          <w:lang w:val="pt-BR"/>
        </w:rPr>
        <w:t>Prestou</w:t>
      </w:r>
      <w:r>
        <w:rPr>
          <w:sz w:val="22"/>
          <w:szCs w:val="22"/>
          <w:lang w:val="pt-BR"/>
        </w:rPr>
        <w:t xml:space="preserve"> </w:t>
      </w:r>
      <w:r w:rsidRPr="00B92295">
        <w:rPr>
          <w:sz w:val="22"/>
          <w:szCs w:val="22"/>
          <w:lang w:val="pt-BR"/>
        </w:rPr>
        <w:t xml:space="preserve">assistência administrativa e técnica à Secretaria de Propostas em Assuntos de Execução Ambiental nos termos do Acordo de Promoção Comercial EUA-Peru (U.S.-Peru TPA)", para o recebimento e o processamento de propostas públicas sobre falhas de uma das Partes </w:t>
      </w:r>
      <w:r>
        <w:rPr>
          <w:sz w:val="22"/>
          <w:szCs w:val="22"/>
          <w:lang w:val="pt-BR"/>
        </w:rPr>
        <w:t>n</w:t>
      </w:r>
      <w:r w:rsidRPr="00B92295">
        <w:rPr>
          <w:sz w:val="22"/>
          <w:szCs w:val="22"/>
          <w:lang w:val="pt-BR"/>
        </w:rPr>
        <w:t>a aplicação efetiva das leis ambientais.</w:t>
      </w:r>
    </w:p>
    <w:p w14:paraId="25310944" w14:textId="77777777" w:rsidR="00DF147F" w:rsidRPr="00B92295" w:rsidRDefault="00DF147F" w:rsidP="00DF147F">
      <w:pPr>
        <w:jc w:val="both"/>
        <w:rPr>
          <w:sz w:val="22"/>
          <w:szCs w:val="22"/>
          <w:lang w:val="pt-BR"/>
        </w:rPr>
      </w:pPr>
    </w:p>
    <w:p w14:paraId="653D4CB1" w14:textId="77777777" w:rsidR="00DF147F" w:rsidRPr="00B92295" w:rsidRDefault="00DF147F" w:rsidP="00DF147F">
      <w:pPr>
        <w:pStyle w:val="NoSpacing"/>
        <w:jc w:val="both"/>
        <w:rPr>
          <w:rFonts w:ascii="Times New Roman" w:hAnsi="Times New Roman"/>
          <w:b/>
          <w:bCs/>
          <w:u w:val="single"/>
          <w:lang w:val="pt-BR"/>
        </w:rPr>
      </w:pPr>
      <w:r w:rsidRPr="00B92295">
        <w:rPr>
          <w:rFonts w:ascii="Times New Roman" w:hAnsi="Times New Roman"/>
          <w:b/>
          <w:bCs/>
          <w:u w:val="single"/>
          <w:lang w:val="pt-BR"/>
        </w:rPr>
        <w:t xml:space="preserve">Linha Estratégica 3: Promover </w:t>
      </w:r>
      <w:r>
        <w:rPr>
          <w:rFonts w:ascii="Times New Roman" w:hAnsi="Times New Roman"/>
          <w:b/>
          <w:bCs/>
          <w:u w:val="single"/>
          <w:lang w:val="pt-BR"/>
        </w:rPr>
        <w:t xml:space="preserve">a </w:t>
      </w:r>
      <w:r w:rsidRPr="00B92295">
        <w:rPr>
          <w:rFonts w:ascii="Times New Roman" w:hAnsi="Times New Roman"/>
          <w:b/>
          <w:bCs/>
          <w:u w:val="single"/>
          <w:lang w:val="pt-BR"/>
        </w:rPr>
        <w:t xml:space="preserve">educação e o desenvolvimento humano nas Américas </w:t>
      </w:r>
    </w:p>
    <w:p w14:paraId="7BB41E14" w14:textId="77777777" w:rsidR="00DF147F" w:rsidRPr="00B92295" w:rsidRDefault="00DF147F" w:rsidP="00DF147F">
      <w:pPr>
        <w:pStyle w:val="NoSpacing"/>
        <w:jc w:val="both"/>
        <w:rPr>
          <w:rFonts w:ascii="Times New Roman" w:hAnsi="Times New Roman"/>
          <w:b/>
          <w:bCs/>
          <w:lang w:val="pt-BR"/>
        </w:rPr>
      </w:pPr>
    </w:p>
    <w:p w14:paraId="47F2E82A" w14:textId="77777777" w:rsidR="00DF147F" w:rsidRPr="00B92295" w:rsidRDefault="00DF147F" w:rsidP="00DF147F">
      <w:pPr>
        <w:ind w:firstLine="720"/>
        <w:contextualSpacing/>
        <w:jc w:val="both"/>
        <w:rPr>
          <w:bCs/>
          <w:sz w:val="22"/>
          <w:szCs w:val="22"/>
          <w:lang w:val="pt-BR"/>
        </w:rPr>
      </w:pPr>
      <w:r w:rsidRPr="00B92295">
        <w:rPr>
          <w:sz w:val="22"/>
          <w:szCs w:val="22"/>
          <w:lang w:val="pt-BR"/>
        </w:rPr>
        <w:t>A pandemia da COVID-19, que criou a maior interrupção dos sistemas educacionais da história, está exacerbando as disparidades educacionais preexistentes e reduzindo as oportunidades para muitas das crianças, dos jovens e dos adultos mais vulneráveis. Isso inclui pessoas que vivem em áreas pobres ou rurais, meninas, refugiados, pessoas com deficiência e pessoas deslocadas à força. A implementação de soluções d</w:t>
      </w:r>
      <w:r>
        <w:rPr>
          <w:sz w:val="22"/>
          <w:szCs w:val="22"/>
          <w:lang w:val="pt-BR"/>
        </w:rPr>
        <w:t>o</w:t>
      </w:r>
      <w:r w:rsidRPr="00B92295">
        <w:rPr>
          <w:sz w:val="22"/>
          <w:szCs w:val="22"/>
          <w:lang w:val="pt-BR"/>
        </w:rPr>
        <w:t xml:space="preserve"> ensino à distância desfavoreceu esses alunos mais vulneráveis, entre outras razões pela carência </w:t>
      </w:r>
      <w:r>
        <w:rPr>
          <w:sz w:val="22"/>
          <w:szCs w:val="22"/>
          <w:lang w:val="pt-BR"/>
        </w:rPr>
        <w:t xml:space="preserve">de </w:t>
      </w:r>
      <w:r w:rsidRPr="00B92295">
        <w:rPr>
          <w:sz w:val="22"/>
          <w:szCs w:val="22"/>
          <w:lang w:val="pt-BR"/>
        </w:rPr>
        <w:t xml:space="preserve">habilidades digitais e pelos baixos níveis de acesso ao hardware e à conectividade requeridos. Os programas e as iniciativas da SEDI no âmbito da Agenda Interamericana da Educação ajudaram os Estados membros a responder à crise e </w:t>
      </w:r>
      <w:r>
        <w:rPr>
          <w:sz w:val="22"/>
          <w:szCs w:val="22"/>
          <w:lang w:val="pt-BR"/>
        </w:rPr>
        <w:t xml:space="preserve">a </w:t>
      </w:r>
      <w:r w:rsidRPr="00B92295">
        <w:rPr>
          <w:sz w:val="22"/>
          <w:szCs w:val="22"/>
          <w:lang w:val="pt-BR"/>
        </w:rPr>
        <w:t xml:space="preserve">fornecer acesso à educação de qualidade, inclusiva e equitativa para os cidadãos das Américas </w:t>
      </w:r>
    </w:p>
    <w:p w14:paraId="4CC179AF" w14:textId="77777777" w:rsidR="00DF147F" w:rsidRPr="00B92295" w:rsidRDefault="00DF147F" w:rsidP="00DF147F">
      <w:pPr>
        <w:contextualSpacing/>
        <w:jc w:val="both"/>
        <w:rPr>
          <w:sz w:val="22"/>
          <w:szCs w:val="22"/>
          <w:lang w:val="pt-BR"/>
        </w:rPr>
      </w:pPr>
    </w:p>
    <w:p w14:paraId="35661407" w14:textId="77777777" w:rsidR="00DF147F" w:rsidRPr="00B92295" w:rsidRDefault="00DF147F" w:rsidP="00DF147F">
      <w:pPr>
        <w:numPr>
          <w:ilvl w:val="0"/>
          <w:numId w:val="38"/>
        </w:numPr>
        <w:ind w:left="1440" w:hanging="720"/>
        <w:jc w:val="both"/>
        <w:rPr>
          <w:rFonts w:eastAsiaTheme="minorHAnsi"/>
          <w:b/>
          <w:bCs/>
          <w:iCs/>
          <w:sz w:val="22"/>
          <w:szCs w:val="22"/>
          <w:lang w:val="pt-BR"/>
        </w:rPr>
      </w:pPr>
      <w:r w:rsidRPr="00B92295">
        <w:rPr>
          <w:b/>
          <w:sz w:val="22"/>
          <w:szCs w:val="22"/>
          <w:lang w:val="pt-BR"/>
        </w:rPr>
        <w:t>Rede Interamericana de Educação de Docentes (RIED)</w:t>
      </w:r>
    </w:p>
    <w:p w14:paraId="281B2823" w14:textId="77777777" w:rsidR="00DF147F" w:rsidRPr="009B742D" w:rsidRDefault="00DF147F" w:rsidP="00DF147F">
      <w:pPr>
        <w:jc w:val="both"/>
        <w:rPr>
          <w:rFonts w:eastAsiaTheme="minorHAnsi"/>
          <w:bCs/>
          <w:iCs/>
          <w:sz w:val="22"/>
          <w:szCs w:val="22"/>
          <w:lang w:val="pt-BR"/>
        </w:rPr>
      </w:pPr>
    </w:p>
    <w:p w14:paraId="34DF8727" w14:textId="77777777" w:rsidR="00DF147F" w:rsidRPr="00B92295" w:rsidRDefault="00DF147F" w:rsidP="00DF147F">
      <w:pPr>
        <w:numPr>
          <w:ilvl w:val="1"/>
          <w:numId w:val="38"/>
        </w:numPr>
        <w:ind w:left="2160" w:hanging="720"/>
        <w:jc w:val="both"/>
        <w:rPr>
          <w:bCs/>
          <w:sz w:val="22"/>
          <w:szCs w:val="22"/>
          <w:lang w:val="pt-BR"/>
        </w:rPr>
      </w:pPr>
      <w:r w:rsidRPr="00B92295">
        <w:rPr>
          <w:sz w:val="22"/>
          <w:szCs w:val="22"/>
          <w:lang w:val="pt-BR"/>
        </w:rPr>
        <w:t>Melhorou</w:t>
      </w:r>
      <w:r>
        <w:rPr>
          <w:sz w:val="22"/>
          <w:szCs w:val="22"/>
          <w:lang w:val="pt-BR"/>
        </w:rPr>
        <w:t xml:space="preserve"> </w:t>
      </w:r>
      <w:r w:rsidRPr="00B92295">
        <w:rPr>
          <w:sz w:val="22"/>
          <w:szCs w:val="22"/>
          <w:lang w:val="pt-BR"/>
        </w:rPr>
        <w:t xml:space="preserve">a capacidade de mais de 86.500 educadores de 34 Estados membros para </w:t>
      </w:r>
      <w:r>
        <w:rPr>
          <w:sz w:val="22"/>
          <w:szCs w:val="22"/>
          <w:lang w:val="pt-BR"/>
        </w:rPr>
        <w:t>oferecer</w:t>
      </w:r>
      <w:r w:rsidRPr="00B92295">
        <w:rPr>
          <w:sz w:val="22"/>
          <w:szCs w:val="22"/>
          <w:lang w:val="pt-BR"/>
        </w:rPr>
        <w:t xml:space="preserve"> educação STEM de qualidade </w:t>
      </w:r>
      <w:r>
        <w:rPr>
          <w:sz w:val="22"/>
          <w:szCs w:val="22"/>
          <w:lang w:val="pt-BR"/>
        </w:rPr>
        <w:t xml:space="preserve">por meio </w:t>
      </w:r>
      <w:r w:rsidRPr="00B92295">
        <w:rPr>
          <w:sz w:val="22"/>
          <w:szCs w:val="22"/>
          <w:lang w:val="pt-BR"/>
        </w:rPr>
        <w:t>da série de webinar</w:t>
      </w:r>
      <w:r>
        <w:rPr>
          <w:sz w:val="22"/>
          <w:szCs w:val="22"/>
          <w:lang w:val="pt-BR"/>
        </w:rPr>
        <w:t>s</w:t>
      </w:r>
      <w:r w:rsidRPr="00B92295">
        <w:rPr>
          <w:sz w:val="22"/>
          <w:szCs w:val="22"/>
          <w:lang w:val="pt-BR"/>
        </w:rPr>
        <w:t xml:space="preserve"> </w:t>
      </w:r>
      <w:r>
        <w:rPr>
          <w:sz w:val="22"/>
          <w:szCs w:val="22"/>
          <w:lang w:val="pt-BR"/>
        </w:rPr>
        <w:t>“</w:t>
      </w:r>
      <w:r w:rsidRPr="00B92295">
        <w:rPr>
          <w:sz w:val="22"/>
          <w:szCs w:val="22"/>
          <w:lang w:val="pt-BR"/>
        </w:rPr>
        <w:t xml:space="preserve">COVID-19: Ensinando STEM </w:t>
      </w:r>
      <w:r>
        <w:rPr>
          <w:sz w:val="22"/>
          <w:szCs w:val="22"/>
          <w:lang w:val="pt-BR"/>
        </w:rPr>
        <w:t>na</w:t>
      </w:r>
      <w:r w:rsidRPr="00B92295">
        <w:rPr>
          <w:sz w:val="22"/>
          <w:szCs w:val="22"/>
          <w:lang w:val="pt-BR"/>
        </w:rPr>
        <w:t xml:space="preserve"> </w:t>
      </w:r>
      <w:r>
        <w:rPr>
          <w:sz w:val="22"/>
          <w:szCs w:val="22"/>
          <w:lang w:val="pt-BR"/>
        </w:rPr>
        <w:t>q</w:t>
      </w:r>
      <w:r w:rsidRPr="00B92295">
        <w:rPr>
          <w:sz w:val="22"/>
          <w:szCs w:val="22"/>
          <w:lang w:val="pt-BR"/>
        </w:rPr>
        <w:t>uarentena</w:t>
      </w:r>
      <w:r>
        <w:rPr>
          <w:sz w:val="22"/>
          <w:szCs w:val="22"/>
          <w:lang w:val="pt-BR"/>
        </w:rPr>
        <w:t>”</w:t>
      </w:r>
      <w:r w:rsidRPr="00B92295">
        <w:rPr>
          <w:sz w:val="22"/>
          <w:szCs w:val="22"/>
          <w:lang w:val="pt-BR"/>
        </w:rPr>
        <w:t>.</w:t>
      </w:r>
    </w:p>
    <w:p w14:paraId="7E50C519" w14:textId="77777777" w:rsidR="00DF147F" w:rsidRPr="00B92295" w:rsidRDefault="00DF147F" w:rsidP="00DF147F">
      <w:pPr>
        <w:jc w:val="both"/>
        <w:rPr>
          <w:bCs/>
          <w:sz w:val="22"/>
          <w:szCs w:val="22"/>
          <w:lang w:val="pt-BR"/>
        </w:rPr>
      </w:pPr>
    </w:p>
    <w:p w14:paraId="7BA6396E" w14:textId="77777777" w:rsidR="00DF147F" w:rsidRPr="00B92295" w:rsidRDefault="00DF147F" w:rsidP="00DF147F">
      <w:pPr>
        <w:numPr>
          <w:ilvl w:val="1"/>
          <w:numId w:val="38"/>
        </w:numPr>
        <w:ind w:left="2160" w:hanging="720"/>
        <w:jc w:val="both"/>
        <w:rPr>
          <w:rFonts w:eastAsiaTheme="minorHAnsi"/>
          <w:sz w:val="22"/>
          <w:szCs w:val="22"/>
          <w:lang w:val="pt-BR"/>
        </w:rPr>
      </w:pPr>
      <w:r w:rsidRPr="00B92295">
        <w:rPr>
          <w:sz w:val="22"/>
          <w:szCs w:val="22"/>
          <w:lang w:val="pt-BR"/>
        </w:rPr>
        <w:t>Lançou</w:t>
      </w:r>
      <w:r>
        <w:rPr>
          <w:sz w:val="22"/>
          <w:szCs w:val="22"/>
          <w:lang w:val="pt-BR"/>
        </w:rPr>
        <w:t xml:space="preserve"> </w:t>
      </w:r>
      <w:r w:rsidRPr="00B92295">
        <w:rPr>
          <w:sz w:val="22"/>
          <w:szCs w:val="22"/>
          <w:lang w:val="pt-BR"/>
        </w:rPr>
        <w:t>a Primeira Bolsa Internacional Hemisférica para Docentes STEM e proporcionou</w:t>
      </w:r>
      <w:r>
        <w:rPr>
          <w:sz w:val="22"/>
          <w:szCs w:val="22"/>
          <w:lang w:val="pt-BR"/>
        </w:rPr>
        <w:t xml:space="preserve"> </w:t>
      </w:r>
      <w:r w:rsidRPr="00B92295">
        <w:rPr>
          <w:sz w:val="22"/>
          <w:szCs w:val="22"/>
          <w:lang w:val="pt-BR"/>
        </w:rPr>
        <w:t>a coorte inicial a 36 professores em sala de aula com oportunidades para melhorar a sua prática instrucional e as habilidades de liderança e para contribuir para o desenvolvimento de políticas internacionais de educação.</w:t>
      </w:r>
    </w:p>
    <w:p w14:paraId="32F619C9" w14:textId="77777777" w:rsidR="00DF147F" w:rsidRPr="00B92295" w:rsidRDefault="00DF147F" w:rsidP="00DF147F">
      <w:pPr>
        <w:jc w:val="both"/>
        <w:rPr>
          <w:rFonts w:eastAsiaTheme="minorHAnsi"/>
          <w:sz w:val="22"/>
          <w:szCs w:val="22"/>
          <w:lang w:val="pt-BR"/>
        </w:rPr>
      </w:pPr>
    </w:p>
    <w:p w14:paraId="2648125B" w14:textId="77777777" w:rsidR="00DF147F" w:rsidRPr="00B92295" w:rsidRDefault="00DF147F" w:rsidP="00DF147F">
      <w:pPr>
        <w:numPr>
          <w:ilvl w:val="0"/>
          <w:numId w:val="38"/>
        </w:numPr>
        <w:ind w:left="1440" w:hanging="720"/>
        <w:jc w:val="both"/>
        <w:rPr>
          <w:rFonts w:eastAsiaTheme="minorHAnsi"/>
          <w:b/>
          <w:bCs/>
          <w:iCs/>
          <w:sz w:val="22"/>
          <w:szCs w:val="22"/>
          <w:lang w:val="pt-BR"/>
        </w:rPr>
      </w:pPr>
      <w:r w:rsidRPr="00B92295">
        <w:rPr>
          <w:b/>
          <w:sz w:val="22"/>
          <w:szCs w:val="22"/>
          <w:lang w:val="pt-BR"/>
        </w:rPr>
        <w:t>O Portal Educacional das Américas</w:t>
      </w:r>
    </w:p>
    <w:p w14:paraId="35F4FAD6" w14:textId="77777777" w:rsidR="00DF147F" w:rsidRPr="00B92295" w:rsidRDefault="00DF147F" w:rsidP="00DF147F">
      <w:pPr>
        <w:jc w:val="both"/>
        <w:rPr>
          <w:rFonts w:eastAsiaTheme="minorHAnsi"/>
          <w:sz w:val="22"/>
          <w:szCs w:val="22"/>
          <w:lang w:val="pt-BR"/>
        </w:rPr>
      </w:pPr>
    </w:p>
    <w:p w14:paraId="1247AC0D" w14:textId="77777777" w:rsidR="00DF147F" w:rsidRPr="00B92295" w:rsidRDefault="00DF147F" w:rsidP="00DF147F">
      <w:pPr>
        <w:numPr>
          <w:ilvl w:val="1"/>
          <w:numId w:val="38"/>
        </w:numPr>
        <w:ind w:left="2160" w:hanging="720"/>
        <w:jc w:val="both"/>
        <w:rPr>
          <w:rFonts w:eastAsiaTheme="minorHAnsi"/>
          <w:b/>
          <w:bCs/>
          <w:sz w:val="22"/>
          <w:szCs w:val="22"/>
          <w:lang w:val="pt-BR"/>
        </w:rPr>
      </w:pPr>
      <w:r w:rsidRPr="00B92295">
        <w:rPr>
          <w:sz w:val="22"/>
          <w:szCs w:val="22"/>
          <w:lang w:val="pt-BR"/>
        </w:rPr>
        <w:t>For</w:t>
      </w:r>
      <w:r>
        <w:rPr>
          <w:sz w:val="22"/>
          <w:szCs w:val="22"/>
          <w:lang w:val="pt-BR"/>
        </w:rPr>
        <w:t xml:space="preserve">neceu </w:t>
      </w:r>
      <w:r w:rsidRPr="00B92295">
        <w:rPr>
          <w:sz w:val="22"/>
          <w:szCs w:val="22"/>
          <w:lang w:val="pt-BR"/>
        </w:rPr>
        <w:t>equipamentos tecnológicos a 92 escolas primárias e trein</w:t>
      </w:r>
      <w:r>
        <w:rPr>
          <w:sz w:val="22"/>
          <w:szCs w:val="22"/>
          <w:lang w:val="pt-BR"/>
        </w:rPr>
        <w:t>ou</w:t>
      </w:r>
      <w:r w:rsidRPr="00B92295">
        <w:rPr>
          <w:sz w:val="22"/>
          <w:szCs w:val="22"/>
          <w:lang w:val="pt-BR"/>
        </w:rPr>
        <w:t xml:space="preserve"> mais de 1.200 professores em conteúdo digital integrado ao currículo local</w:t>
      </w:r>
      <w:r>
        <w:rPr>
          <w:sz w:val="22"/>
          <w:szCs w:val="22"/>
          <w:lang w:val="pt-BR"/>
        </w:rPr>
        <w:t>,</w:t>
      </w:r>
      <w:r w:rsidRPr="00B92295">
        <w:rPr>
          <w:sz w:val="22"/>
          <w:szCs w:val="22"/>
          <w:lang w:val="pt-BR"/>
        </w:rPr>
        <w:t xml:space="preserve"> </w:t>
      </w:r>
      <w:r>
        <w:rPr>
          <w:sz w:val="22"/>
          <w:szCs w:val="22"/>
          <w:lang w:val="pt-BR"/>
        </w:rPr>
        <w:t xml:space="preserve">alcançando </w:t>
      </w:r>
      <w:r w:rsidRPr="00B92295">
        <w:rPr>
          <w:sz w:val="22"/>
          <w:szCs w:val="22"/>
          <w:lang w:val="pt-BR"/>
        </w:rPr>
        <w:t>mais de 23 mil crianças em ambientes vulneráveis em cinco Estados membros do Caribe no âmbito do Programa Educacional ProFuturo.</w:t>
      </w:r>
    </w:p>
    <w:p w14:paraId="62A02D10" w14:textId="77777777" w:rsidR="00DF147F" w:rsidRPr="00755C36" w:rsidRDefault="00DF147F" w:rsidP="00DF147F">
      <w:pPr>
        <w:jc w:val="both"/>
        <w:rPr>
          <w:rFonts w:eastAsiaTheme="minorHAnsi"/>
          <w:bCs/>
          <w:sz w:val="22"/>
          <w:szCs w:val="22"/>
          <w:lang w:val="pt-BR"/>
        </w:rPr>
      </w:pPr>
    </w:p>
    <w:p w14:paraId="35ED9D73" w14:textId="77777777" w:rsidR="00DF147F" w:rsidRPr="00B92295" w:rsidRDefault="00DF147F" w:rsidP="00DF147F">
      <w:pPr>
        <w:numPr>
          <w:ilvl w:val="1"/>
          <w:numId w:val="38"/>
        </w:numPr>
        <w:ind w:left="2160" w:hanging="720"/>
        <w:jc w:val="both"/>
        <w:rPr>
          <w:rFonts w:eastAsiaTheme="minorHAnsi"/>
          <w:sz w:val="22"/>
          <w:szCs w:val="22"/>
          <w:lang w:val="pt-BR"/>
        </w:rPr>
      </w:pPr>
      <w:r w:rsidRPr="00B92295">
        <w:rPr>
          <w:sz w:val="22"/>
          <w:szCs w:val="22"/>
          <w:lang w:val="pt-BR"/>
        </w:rPr>
        <w:t>Expandiu</w:t>
      </w:r>
      <w:r>
        <w:rPr>
          <w:sz w:val="22"/>
          <w:szCs w:val="22"/>
          <w:lang w:val="pt-BR"/>
        </w:rPr>
        <w:t xml:space="preserve"> </w:t>
      </w:r>
      <w:r w:rsidRPr="00B92295">
        <w:rPr>
          <w:sz w:val="22"/>
          <w:szCs w:val="22"/>
          <w:lang w:val="pt-BR"/>
        </w:rPr>
        <w:t xml:space="preserve">o Programa Educacional ProFuturo para mais de 3.400 </w:t>
      </w:r>
      <w:r>
        <w:rPr>
          <w:sz w:val="22"/>
          <w:szCs w:val="22"/>
          <w:lang w:val="pt-BR"/>
        </w:rPr>
        <w:t>docentes</w:t>
      </w:r>
      <w:r w:rsidRPr="00B92295">
        <w:rPr>
          <w:sz w:val="22"/>
          <w:szCs w:val="22"/>
          <w:lang w:val="pt-BR"/>
        </w:rPr>
        <w:t xml:space="preserve"> de 26 Estados membros a fim de viabilizar a sua participação em programas de formação de professores com o objetivo de melhorar a </w:t>
      </w:r>
      <w:r>
        <w:rPr>
          <w:sz w:val="22"/>
          <w:szCs w:val="22"/>
          <w:lang w:val="pt-BR"/>
        </w:rPr>
        <w:t xml:space="preserve">sua </w:t>
      </w:r>
      <w:r w:rsidRPr="00B92295">
        <w:rPr>
          <w:sz w:val="22"/>
          <w:szCs w:val="22"/>
          <w:lang w:val="pt-BR"/>
        </w:rPr>
        <w:t xml:space="preserve">capacidade </w:t>
      </w:r>
      <w:r>
        <w:rPr>
          <w:sz w:val="22"/>
          <w:szCs w:val="22"/>
          <w:lang w:val="pt-BR"/>
        </w:rPr>
        <w:t xml:space="preserve">de </w:t>
      </w:r>
      <w:r w:rsidRPr="00B92295">
        <w:rPr>
          <w:sz w:val="22"/>
          <w:szCs w:val="22"/>
          <w:lang w:val="pt-BR"/>
        </w:rPr>
        <w:t>oferecer virtualmente educação de qualidade nos contextos da pandemia.</w:t>
      </w:r>
    </w:p>
    <w:p w14:paraId="77BE080F" w14:textId="77777777" w:rsidR="00DF147F" w:rsidRPr="00755C36" w:rsidRDefault="00DF147F" w:rsidP="00DF147F">
      <w:pPr>
        <w:jc w:val="both"/>
        <w:rPr>
          <w:rFonts w:eastAsiaTheme="minorHAnsi"/>
          <w:bCs/>
          <w:sz w:val="22"/>
          <w:szCs w:val="22"/>
          <w:lang w:val="pt-BR"/>
        </w:rPr>
      </w:pPr>
    </w:p>
    <w:p w14:paraId="50482BFF" w14:textId="77777777" w:rsidR="00DF147F" w:rsidRPr="00B92295" w:rsidRDefault="00DF147F" w:rsidP="00DF147F">
      <w:pPr>
        <w:numPr>
          <w:ilvl w:val="1"/>
          <w:numId w:val="38"/>
        </w:numPr>
        <w:ind w:left="2160" w:hanging="720"/>
        <w:jc w:val="both"/>
        <w:rPr>
          <w:rFonts w:eastAsiaTheme="minorHAnsi"/>
          <w:sz w:val="22"/>
          <w:szCs w:val="22"/>
          <w:lang w:val="pt-BR"/>
        </w:rPr>
      </w:pPr>
      <w:r w:rsidRPr="00B92295">
        <w:rPr>
          <w:sz w:val="22"/>
          <w:szCs w:val="22"/>
          <w:lang w:val="pt-BR"/>
        </w:rPr>
        <w:t>Assinou</w:t>
      </w:r>
      <w:r>
        <w:rPr>
          <w:sz w:val="22"/>
          <w:szCs w:val="22"/>
          <w:lang w:val="pt-BR"/>
        </w:rPr>
        <w:t xml:space="preserve"> </w:t>
      </w:r>
      <w:r w:rsidRPr="00B92295">
        <w:rPr>
          <w:sz w:val="22"/>
          <w:szCs w:val="22"/>
          <w:lang w:val="pt-BR"/>
        </w:rPr>
        <w:t xml:space="preserve">o acordo “Projeto de Sala de Aula Global” com as Escolas Públicas do Condado de Fairfax (FCPS) do estado da Virgínia </w:t>
      </w:r>
      <w:r>
        <w:rPr>
          <w:sz w:val="22"/>
          <w:szCs w:val="22"/>
          <w:lang w:val="pt-BR"/>
        </w:rPr>
        <w:t>visando a</w:t>
      </w:r>
      <w:r w:rsidRPr="00B92295">
        <w:rPr>
          <w:sz w:val="22"/>
          <w:szCs w:val="22"/>
          <w:lang w:val="pt-BR"/>
        </w:rPr>
        <w:t xml:space="preserve"> estabelec</w:t>
      </w:r>
      <w:r>
        <w:rPr>
          <w:sz w:val="22"/>
          <w:szCs w:val="22"/>
          <w:lang w:val="pt-BR"/>
        </w:rPr>
        <w:t>er</w:t>
      </w:r>
      <w:r w:rsidRPr="00B92295">
        <w:rPr>
          <w:sz w:val="22"/>
          <w:szCs w:val="22"/>
          <w:lang w:val="pt-BR"/>
        </w:rPr>
        <w:t xml:space="preserve"> relações colaborativas entre escolas da América Latina e do Caribe e </w:t>
      </w:r>
      <w:r>
        <w:rPr>
          <w:sz w:val="22"/>
          <w:szCs w:val="22"/>
          <w:lang w:val="pt-BR"/>
        </w:rPr>
        <w:t xml:space="preserve">a </w:t>
      </w:r>
      <w:r w:rsidRPr="00B92295">
        <w:rPr>
          <w:sz w:val="22"/>
          <w:szCs w:val="22"/>
          <w:lang w:val="pt-BR"/>
        </w:rPr>
        <w:t>proporcionar oportunidades de desenvolvimento profissional a professores relacionadas ao ODS 4.</w:t>
      </w:r>
    </w:p>
    <w:p w14:paraId="7BCCBBE9" w14:textId="77777777" w:rsidR="00DF147F" w:rsidRPr="00B92295" w:rsidRDefault="00DF147F" w:rsidP="00DF147F">
      <w:pPr>
        <w:jc w:val="both"/>
        <w:rPr>
          <w:rFonts w:eastAsiaTheme="minorHAnsi"/>
          <w:sz w:val="22"/>
          <w:szCs w:val="22"/>
          <w:lang w:val="pt-BR"/>
        </w:rPr>
      </w:pPr>
    </w:p>
    <w:p w14:paraId="7851D785" w14:textId="77777777" w:rsidR="00DF147F" w:rsidRPr="00755C36" w:rsidRDefault="00DF147F" w:rsidP="00DF147F">
      <w:pPr>
        <w:keepNext/>
        <w:numPr>
          <w:ilvl w:val="0"/>
          <w:numId w:val="38"/>
        </w:numPr>
        <w:ind w:left="1440" w:hanging="720"/>
        <w:jc w:val="both"/>
        <w:rPr>
          <w:rFonts w:eastAsiaTheme="minorHAnsi"/>
          <w:b/>
          <w:bCs/>
          <w:iCs/>
          <w:sz w:val="22"/>
          <w:szCs w:val="22"/>
          <w:lang w:val="pt-BR"/>
        </w:rPr>
      </w:pPr>
      <w:r w:rsidRPr="00B92295">
        <w:rPr>
          <w:b/>
          <w:sz w:val="22"/>
          <w:szCs w:val="22"/>
          <w:lang w:val="pt-BR"/>
        </w:rPr>
        <w:lastRenderedPageBreak/>
        <w:t xml:space="preserve">Programas </w:t>
      </w:r>
      <w:r w:rsidRPr="00755C36">
        <w:rPr>
          <w:b/>
          <w:sz w:val="22"/>
          <w:szCs w:val="22"/>
          <w:lang w:val="pt-BR"/>
        </w:rPr>
        <w:t>de Bolsas de Estudo e Treinamento da OEA e o Fundo Rowe</w:t>
      </w:r>
    </w:p>
    <w:p w14:paraId="76C60F83" w14:textId="77777777" w:rsidR="00DF147F" w:rsidRPr="00755C36" w:rsidRDefault="00DF147F" w:rsidP="00DF147F">
      <w:pPr>
        <w:keepNext/>
        <w:jc w:val="both"/>
        <w:rPr>
          <w:rFonts w:eastAsiaTheme="minorHAnsi"/>
          <w:bCs/>
          <w:iCs/>
          <w:sz w:val="22"/>
          <w:szCs w:val="22"/>
          <w:lang w:val="pt-BR"/>
        </w:rPr>
      </w:pPr>
    </w:p>
    <w:p w14:paraId="274DFAB8" w14:textId="68F3E59A" w:rsidR="00DF147F" w:rsidRPr="00755C36" w:rsidRDefault="00DF147F" w:rsidP="00DF147F">
      <w:pPr>
        <w:numPr>
          <w:ilvl w:val="1"/>
          <w:numId w:val="38"/>
        </w:numPr>
        <w:ind w:left="2160" w:hanging="720"/>
        <w:jc w:val="both"/>
        <w:rPr>
          <w:rFonts w:eastAsiaTheme="minorHAnsi"/>
          <w:sz w:val="22"/>
          <w:szCs w:val="22"/>
          <w:lang w:val="pt-BR"/>
        </w:rPr>
      </w:pPr>
      <w:r w:rsidRPr="007C4AAF">
        <w:rPr>
          <w:bCs/>
          <w:sz w:val="22"/>
          <w:szCs w:val="22"/>
          <w:lang w:val="pt-BR"/>
        </w:rPr>
        <w:t>Concedeu</w:t>
      </w:r>
      <w:r w:rsidRPr="007C4AAF">
        <w:rPr>
          <w:sz w:val="22"/>
          <w:szCs w:val="22"/>
          <w:lang w:val="pt-BR"/>
        </w:rPr>
        <w:t xml:space="preserve"> </w:t>
      </w:r>
      <w:r w:rsidR="007C4AAF" w:rsidRPr="007C4AAF">
        <w:rPr>
          <w:sz w:val="22"/>
          <w:szCs w:val="22"/>
          <w:lang w:val="pt-BR"/>
        </w:rPr>
        <w:t>5,983</w:t>
      </w:r>
      <w:r w:rsidRPr="007C4AAF">
        <w:rPr>
          <w:sz w:val="22"/>
          <w:szCs w:val="22"/>
          <w:lang w:val="pt-BR"/>
        </w:rPr>
        <w:t xml:space="preserve"> bolsas</w:t>
      </w:r>
      <w:r w:rsidRPr="00755C36">
        <w:rPr>
          <w:sz w:val="22"/>
          <w:szCs w:val="22"/>
          <w:lang w:val="pt-BR"/>
        </w:rPr>
        <w:t xml:space="preserve"> de estudo e empréstimos sem juros com base nas necessidades a cidadãos de 34 Estados membros.</w:t>
      </w:r>
    </w:p>
    <w:p w14:paraId="75982E7F" w14:textId="77777777" w:rsidR="00DF147F" w:rsidRPr="00755C36" w:rsidRDefault="00DF147F" w:rsidP="00DF147F">
      <w:pPr>
        <w:jc w:val="both"/>
        <w:rPr>
          <w:rFonts w:eastAsiaTheme="minorHAnsi"/>
          <w:sz w:val="22"/>
          <w:szCs w:val="22"/>
          <w:lang w:val="pt-BR"/>
        </w:rPr>
      </w:pPr>
    </w:p>
    <w:p w14:paraId="6A3CAD2E" w14:textId="77777777" w:rsidR="00DF147F" w:rsidRPr="00755C36" w:rsidRDefault="00DF147F" w:rsidP="00DF147F">
      <w:pPr>
        <w:numPr>
          <w:ilvl w:val="1"/>
          <w:numId w:val="38"/>
        </w:numPr>
        <w:ind w:left="2160" w:hanging="720"/>
        <w:jc w:val="both"/>
        <w:rPr>
          <w:rFonts w:eastAsiaTheme="minorHAnsi"/>
          <w:sz w:val="22"/>
          <w:szCs w:val="22"/>
          <w:lang w:val="pt-BR"/>
        </w:rPr>
      </w:pPr>
      <w:r w:rsidRPr="00755C36">
        <w:rPr>
          <w:sz w:val="22"/>
          <w:szCs w:val="22"/>
          <w:lang w:val="pt-BR"/>
        </w:rPr>
        <w:t>Concedeu 51 bolsas emergenciais totalizando US$102.000 a alunos internacionais nos EUA para enfrentar os desafios financeiros criados pela pandemia e deu início à campanha de captação de recursos para a concessão de bolsas de estudo emergenciais adicionais em 2021.</w:t>
      </w:r>
    </w:p>
    <w:p w14:paraId="34CC9F0B" w14:textId="77777777" w:rsidR="00DF147F" w:rsidRPr="00755C36" w:rsidRDefault="00DF147F" w:rsidP="00DF147F">
      <w:pPr>
        <w:pStyle w:val="ListParagraph0"/>
        <w:ind w:left="0"/>
        <w:jc w:val="both"/>
        <w:rPr>
          <w:rFonts w:eastAsiaTheme="minorHAnsi"/>
          <w:sz w:val="22"/>
          <w:szCs w:val="22"/>
          <w:lang w:val="pt-BR"/>
        </w:rPr>
      </w:pPr>
    </w:p>
    <w:p w14:paraId="28FE40F7" w14:textId="2A58B36A" w:rsidR="00DF147F" w:rsidRPr="00755C36" w:rsidRDefault="00DF147F" w:rsidP="00DF147F">
      <w:pPr>
        <w:numPr>
          <w:ilvl w:val="1"/>
          <w:numId w:val="38"/>
        </w:numPr>
        <w:ind w:left="2160" w:hanging="720"/>
        <w:jc w:val="both"/>
        <w:rPr>
          <w:rFonts w:eastAsia="Calibri"/>
          <w:sz w:val="22"/>
          <w:szCs w:val="22"/>
          <w:lang w:val="pt-BR"/>
        </w:rPr>
      </w:pPr>
      <w:r w:rsidRPr="00755C36">
        <w:rPr>
          <w:sz w:val="22"/>
          <w:szCs w:val="22"/>
          <w:lang w:val="pt-BR"/>
        </w:rPr>
        <w:t>Capacitou 1</w:t>
      </w:r>
      <w:r w:rsidR="0090779C">
        <w:rPr>
          <w:sz w:val="22"/>
          <w:szCs w:val="22"/>
          <w:lang w:val="pt-BR"/>
        </w:rPr>
        <w:t>066</w:t>
      </w:r>
      <w:r w:rsidRPr="00755C36">
        <w:rPr>
          <w:sz w:val="22"/>
          <w:szCs w:val="22"/>
          <w:lang w:val="pt-BR"/>
        </w:rPr>
        <w:t xml:space="preserve"> nacionais da CARICOM em áreas de necessidade emergentes relacionadas à pandemia por meio do programa de bolsas de estudo da Agência Chilena para o Desenvolvimento Internacional (AGCID).</w:t>
      </w:r>
    </w:p>
    <w:p w14:paraId="5EDA1893" w14:textId="77777777" w:rsidR="0090779C" w:rsidRPr="0090779C" w:rsidRDefault="0090779C" w:rsidP="0090779C">
      <w:pPr>
        <w:rPr>
          <w:rFonts w:eastAsiaTheme="minorHAnsi"/>
          <w:sz w:val="22"/>
          <w:szCs w:val="22"/>
          <w:lang w:val="pt-BR"/>
        </w:rPr>
      </w:pPr>
    </w:p>
    <w:p w14:paraId="0398ADA2" w14:textId="77777777" w:rsidR="00DF147F" w:rsidRPr="00B92295" w:rsidRDefault="00DF147F" w:rsidP="00DF147F">
      <w:pPr>
        <w:pStyle w:val="NoSpacing"/>
        <w:jc w:val="both"/>
        <w:rPr>
          <w:rFonts w:ascii="Times New Roman" w:hAnsi="Times New Roman"/>
          <w:b/>
          <w:bCs/>
          <w:u w:val="single"/>
          <w:lang w:val="pt-BR"/>
        </w:rPr>
      </w:pPr>
      <w:r w:rsidRPr="00B92295">
        <w:rPr>
          <w:rFonts w:ascii="Times New Roman" w:hAnsi="Times New Roman"/>
          <w:b/>
          <w:bCs/>
          <w:u w:val="single"/>
          <w:lang w:val="pt-BR"/>
        </w:rPr>
        <w:t xml:space="preserve">Linha Estratégica 4: Promover </w:t>
      </w:r>
      <w:r>
        <w:rPr>
          <w:rFonts w:ascii="Times New Roman" w:hAnsi="Times New Roman"/>
          <w:b/>
          <w:bCs/>
          <w:u w:val="single"/>
          <w:lang w:val="pt-BR"/>
        </w:rPr>
        <w:t xml:space="preserve">o </w:t>
      </w:r>
      <w:r w:rsidRPr="00B92295">
        <w:rPr>
          <w:rFonts w:ascii="Times New Roman" w:hAnsi="Times New Roman"/>
          <w:b/>
          <w:bCs/>
          <w:u w:val="single"/>
          <w:lang w:val="pt-BR"/>
        </w:rPr>
        <w:t xml:space="preserve">trabalho decente, digno e produtivo para todos </w:t>
      </w:r>
    </w:p>
    <w:p w14:paraId="1349E4B7" w14:textId="77777777" w:rsidR="00DF147F" w:rsidRPr="00B92295" w:rsidRDefault="00DF147F" w:rsidP="00DF147F">
      <w:pPr>
        <w:pStyle w:val="NoSpacing"/>
        <w:jc w:val="both"/>
        <w:rPr>
          <w:rFonts w:ascii="Times New Roman" w:hAnsi="Times New Roman"/>
          <w:b/>
          <w:bCs/>
          <w:u w:val="single"/>
          <w:lang w:val="pt-BR"/>
        </w:rPr>
      </w:pPr>
    </w:p>
    <w:p w14:paraId="14D7F130" w14:textId="77777777" w:rsidR="00DF147F" w:rsidRPr="00B92295" w:rsidRDefault="00DF147F" w:rsidP="00DF147F">
      <w:pPr>
        <w:ind w:firstLine="720"/>
        <w:jc w:val="both"/>
        <w:rPr>
          <w:rFonts w:eastAsia="Calibri"/>
          <w:sz w:val="22"/>
          <w:szCs w:val="22"/>
          <w:lang w:val="pt-BR"/>
        </w:rPr>
      </w:pPr>
      <w:r w:rsidRPr="00B92295">
        <w:rPr>
          <w:sz w:val="22"/>
          <w:szCs w:val="22"/>
          <w:lang w:val="pt-BR"/>
        </w:rPr>
        <w:t>Em 2019, os programas e as iniciativas da SEDI nes</w:t>
      </w:r>
      <w:r>
        <w:rPr>
          <w:sz w:val="22"/>
          <w:szCs w:val="22"/>
          <w:lang w:val="pt-BR"/>
        </w:rPr>
        <w:t>t</w:t>
      </w:r>
      <w:r w:rsidRPr="00B92295">
        <w:rPr>
          <w:sz w:val="22"/>
          <w:szCs w:val="22"/>
          <w:lang w:val="pt-BR"/>
        </w:rPr>
        <w:t xml:space="preserve">a área focaram os desafios e as oportunidades da Quarta Revolução Industrial (4IR) que </w:t>
      </w:r>
      <w:r>
        <w:rPr>
          <w:sz w:val="22"/>
          <w:szCs w:val="22"/>
          <w:lang w:val="pt-BR"/>
        </w:rPr>
        <w:t xml:space="preserve">está </w:t>
      </w:r>
      <w:r w:rsidRPr="00B92295">
        <w:rPr>
          <w:sz w:val="22"/>
          <w:szCs w:val="22"/>
          <w:lang w:val="pt-BR"/>
        </w:rPr>
        <w:t>molda</w:t>
      </w:r>
      <w:r>
        <w:rPr>
          <w:sz w:val="22"/>
          <w:szCs w:val="22"/>
          <w:lang w:val="pt-BR"/>
        </w:rPr>
        <w:t>ndo</w:t>
      </w:r>
      <w:r w:rsidRPr="00B92295">
        <w:rPr>
          <w:sz w:val="22"/>
          <w:szCs w:val="22"/>
          <w:lang w:val="pt-BR"/>
        </w:rPr>
        <w:t xml:space="preserve"> o futuro do trabalho e acelera</w:t>
      </w:r>
      <w:r>
        <w:rPr>
          <w:sz w:val="22"/>
          <w:szCs w:val="22"/>
          <w:lang w:val="pt-BR"/>
        </w:rPr>
        <w:t>ndo</w:t>
      </w:r>
      <w:r w:rsidRPr="00B92295">
        <w:rPr>
          <w:sz w:val="22"/>
          <w:szCs w:val="22"/>
          <w:lang w:val="pt-BR"/>
        </w:rPr>
        <w:t xml:space="preserve"> mudanças no mercado de trabalho. Após o início da pandemia, o trabalho d</w:t>
      </w:r>
      <w:r>
        <w:rPr>
          <w:sz w:val="22"/>
          <w:szCs w:val="22"/>
          <w:lang w:val="pt-BR"/>
        </w:rPr>
        <w:t>a</w:t>
      </w:r>
      <w:r w:rsidRPr="00B92295">
        <w:rPr>
          <w:sz w:val="22"/>
          <w:szCs w:val="22"/>
          <w:lang w:val="pt-BR"/>
        </w:rPr>
        <w:t xml:space="preserve"> SEDI na área laboral e do emprego concentr</w:t>
      </w:r>
      <w:r>
        <w:rPr>
          <w:sz w:val="22"/>
          <w:szCs w:val="22"/>
          <w:lang w:val="pt-BR"/>
        </w:rPr>
        <w:t xml:space="preserve">ou-se </w:t>
      </w:r>
      <w:r w:rsidRPr="00B92295">
        <w:rPr>
          <w:sz w:val="22"/>
          <w:szCs w:val="22"/>
          <w:lang w:val="pt-BR"/>
        </w:rPr>
        <w:t xml:space="preserve">em ajudar os Estados membros a lidar com os impactos trabalhistas, </w:t>
      </w:r>
      <w:r>
        <w:rPr>
          <w:sz w:val="22"/>
          <w:szCs w:val="22"/>
          <w:lang w:val="pt-BR"/>
        </w:rPr>
        <w:t>entre os quais</w:t>
      </w:r>
      <w:r w:rsidRPr="00B92295">
        <w:rPr>
          <w:sz w:val="22"/>
          <w:szCs w:val="22"/>
          <w:lang w:val="pt-BR"/>
        </w:rPr>
        <w:t xml:space="preserve"> a ruptura dos mercados de trabalho e a piora do desemprego e das condições de trabalho, ao mesmo tempo em que </w:t>
      </w:r>
      <w:r>
        <w:rPr>
          <w:sz w:val="22"/>
          <w:szCs w:val="22"/>
          <w:lang w:val="pt-BR"/>
        </w:rPr>
        <w:t xml:space="preserve">se </w:t>
      </w:r>
      <w:r w:rsidRPr="00B92295">
        <w:rPr>
          <w:sz w:val="22"/>
          <w:szCs w:val="22"/>
          <w:lang w:val="pt-BR"/>
        </w:rPr>
        <w:t>cria</w:t>
      </w:r>
      <w:r>
        <w:rPr>
          <w:sz w:val="22"/>
          <w:szCs w:val="22"/>
          <w:lang w:val="pt-BR"/>
        </w:rPr>
        <w:t xml:space="preserve">vam </w:t>
      </w:r>
      <w:r w:rsidRPr="00B92295">
        <w:rPr>
          <w:sz w:val="22"/>
          <w:szCs w:val="22"/>
          <w:lang w:val="pt-BR"/>
        </w:rPr>
        <w:t xml:space="preserve">condições para uma recuperação sustentável. </w:t>
      </w:r>
    </w:p>
    <w:p w14:paraId="3B4C7476" w14:textId="77777777" w:rsidR="00DF147F" w:rsidRPr="00B92295" w:rsidRDefault="00DF147F" w:rsidP="00DF147F">
      <w:pPr>
        <w:jc w:val="both"/>
        <w:rPr>
          <w:rFonts w:eastAsia="Calibri"/>
          <w:sz w:val="22"/>
          <w:szCs w:val="22"/>
          <w:lang w:val="pt-BR"/>
        </w:rPr>
      </w:pPr>
    </w:p>
    <w:p w14:paraId="7F1CAB47" w14:textId="77777777" w:rsidR="00DF147F" w:rsidRPr="00B92295" w:rsidRDefault="00DF147F" w:rsidP="00DF147F">
      <w:pPr>
        <w:pStyle w:val="ListParagraph0"/>
        <w:numPr>
          <w:ilvl w:val="0"/>
          <w:numId w:val="40"/>
        </w:numPr>
        <w:ind w:left="1440" w:hanging="720"/>
        <w:contextualSpacing/>
        <w:jc w:val="both"/>
        <w:rPr>
          <w:b/>
          <w:i/>
          <w:sz w:val="22"/>
          <w:szCs w:val="22"/>
          <w:lang w:val="pt-BR"/>
        </w:rPr>
      </w:pPr>
      <w:r w:rsidRPr="00B92295">
        <w:rPr>
          <w:b/>
          <w:sz w:val="22"/>
          <w:szCs w:val="22"/>
          <w:lang w:val="pt-BR"/>
        </w:rPr>
        <w:t>Conferência Interamericana de Ministros do Trabalho (CIMT)</w:t>
      </w:r>
    </w:p>
    <w:p w14:paraId="09E3CFE3" w14:textId="77777777" w:rsidR="00DF147F" w:rsidRPr="00E171D4" w:rsidRDefault="00DF147F" w:rsidP="00DF147F">
      <w:pPr>
        <w:pStyle w:val="ListParagraph0"/>
        <w:ind w:left="0"/>
        <w:jc w:val="both"/>
        <w:rPr>
          <w:sz w:val="22"/>
          <w:szCs w:val="22"/>
          <w:lang w:val="pt-BR"/>
        </w:rPr>
      </w:pPr>
    </w:p>
    <w:p w14:paraId="03AAEC25" w14:textId="77777777" w:rsidR="00DF147F" w:rsidRPr="00B92295" w:rsidRDefault="00DF147F" w:rsidP="00DF147F">
      <w:pPr>
        <w:pStyle w:val="NoSpacing"/>
        <w:numPr>
          <w:ilvl w:val="1"/>
          <w:numId w:val="38"/>
        </w:numPr>
        <w:ind w:left="2160" w:hanging="720"/>
        <w:jc w:val="both"/>
        <w:rPr>
          <w:rFonts w:ascii="Times New Roman" w:hAnsi="Times New Roman"/>
          <w:lang w:val="pt-BR"/>
        </w:rPr>
      </w:pPr>
      <w:r w:rsidRPr="00B92295">
        <w:rPr>
          <w:rFonts w:ascii="Times New Roman" w:hAnsi="Times New Roman"/>
          <w:lang w:val="pt-BR"/>
        </w:rPr>
        <w:t>Lançou</w:t>
      </w:r>
      <w:r>
        <w:rPr>
          <w:rFonts w:ascii="Times New Roman" w:hAnsi="Times New Roman"/>
          <w:lang w:val="pt-BR"/>
        </w:rPr>
        <w:t xml:space="preserve"> </w:t>
      </w:r>
      <w:r w:rsidRPr="00B92295">
        <w:rPr>
          <w:rFonts w:ascii="Times New Roman" w:hAnsi="Times New Roman"/>
          <w:lang w:val="pt-BR"/>
        </w:rPr>
        <w:t>o site da RIAL e compartilh</w:t>
      </w:r>
      <w:r>
        <w:rPr>
          <w:rFonts w:ascii="Times New Roman" w:hAnsi="Times New Roman"/>
          <w:lang w:val="pt-BR"/>
        </w:rPr>
        <w:t>ou</w:t>
      </w:r>
      <w:r w:rsidRPr="00B92295">
        <w:rPr>
          <w:rFonts w:ascii="Times New Roman" w:hAnsi="Times New Roman"/>
          <w:lang w:val="pt-BR"/>
        </w:rPr>
        <w:t xml:space="preserve"> mais de 300 medidas adotadas pelos </w:t>
      </w:r>
      <w:r>
        <w:rPr>
          <w:rFonts w:ascii="Times New Roman" w:hAnsi="Times New Roman"/>
          <w:lang w:val="pt-BR"/>
        </w:rPr>
        <w:t>m</w:t>
      </w:r>
      <w:r w:rsidRPr="00B92295">
        <w:rPr>
          <w:rFonts w:ascii="Times New Roman" w:hAnsi="Times New Roman"/>
          <w:lang w:val="pt-BR"/>
        </w:rPr>
        <w:t xml:space="preserve">inistérios do </w:t>
      </w:r>
      <w:r>
        <w:rPr>
          <w:rFonts w:ascii="Times New Roman" w:hAnsi="Times New Roman"/>
          <w:lang w:val="pt-BR"/>
        </w:rPr>
        <w:t>t</w:t>
      </w:r>
      <w:r w:rsidRPr="00B92295">
        <w:rPr>
          <w:rFonts w:ascii="Times New Roman" w:hAnsi="Times New Roman"/>
          <w:lang w:val="pt-BR"/>
        </w:rPr>
        <w:t xml:space="preserve">rabalho dos Estados membros para proteger os trabalhadores, o emprego e a renda em resposta à pandemia. </w:t>
      </w:r>
    </w:p>
    <w:p w14:paraId="4F31EF27" w14:textId="77777777" w:rsidR="00DF147F" w:rsidRPr="00B92295" w:rsidRDefault="00DF147F" w:rsidP="00DF147F">
      <w:pPr>
        <w:pStyle w:val="NoSpacing"/>
        <w:jc w:val="both"/>
        <w:rPr>
          <w:rFonts w:ascii="Times New Roman" w:hAnsi="Times New Roman"/>
          <w:lang w:val="pt-BR"/>
        </w:rPr>
      </w:pPr>
    </w:p>
    <w:p w14:paraId="49B08F59" w14:textId="7F4295C4" w:rsidR="00DF147F" w:rsidRDefault="00DF147F" w:rsidP="00DF147F">
      <w:pPr>
        <w:pStyle w:val="NoSpacing"/>
        <w:numPr>
          <w:ilvl w:val="1"/>
          <w:numId w:val="38"/>
        </w:numPr>
        <w:ind w:left="2160" w:hanging="720"/>
        <w:jc w:val="both"/>
        <w:rPr>
          <w:rFonts w:ascii="Times New Roman" w:hAnsi="Times New Roman"/>
          <w:lang w:val="pt-BR"/>
        </w:rPr>
      </w:pPr>
      <w:r w:rsidRPr="00B92295">
        <w:rPr>
          <w:rFonts w:ascii="Times New Roman" w:hAnsi="Times New Roman"/>
          <w:lang w:val="pt-BR"/>
        </w:rPr>
        <w:t>Publicou</w:t>
      </w:r>
      <w:r>
        <w:rPr>
          <w:rFonts w:ascii="Times New Roman" w:hAnsi="Times New Roman"/>
          <w:lang w:val="pt-BR"/>
        </w:rPr>
        <w:t xml:space="preserve"> </w:t>
      </w:r>
      <w:r w:rsidRPr="00B92295">
        <w:rPr>
          <w:rFonts w:ascii="Times New Roman" w:hAnsi="Times New Roman"/>
          <w:lang w:val="pt-BR"/>
        </w:rPr>
        <w:t>o “Repositório de Guias e Protocolo</w:t>
      </w:r>
      <w:r>
        <w:rPr>
          <w:rFonts w:ascii="Times New Roman" w:hAnsi="Times New Roman"/>
          <w:lang w:val="pt-BR"/>
        </w:rPr>
        <w:t>s</w:t>
      </w:r>
      <w:r w:rsidRPr="00B92295">
        <w:rPr>
          <w:rFonts w:ascii="Times New Roman" w:hAnsi="Times New Roman"/>
          <w:lang w:val="pt-BR"/>
        </w:rPr>
        <w:t xml:space="preserve"> do Desconfinamento e do Retorno ao Trabalho” no site da RIAL para fornecer aos ministérios das</w:t>
      </w:r>
      <w:r>
        <w:rPr>
          <w:rFonts w:ascii="Times New Roman" w:hAnsi="Times New Roman"/>
          <w:lang w:val="pt-BR"/>
        </w:rPr>
        <w:t xml:space="preserve"> </w:t>
      </w:r>
      <w:r w:rsidRPr="00B92295">
        <w:rPr>
          <w:rFonts w:ascii="Times New Roman" w:hAnsi="Times New Roman"/>
          <w:lang w:val="pt-BR"/>
        </w:rPr>
        <w:t xml:space="preserve">Américas informações sobre as medidas tomadas por países dentro e fora da região </w:t>
      </w:r>
      <w:r>
        <w:rPr>
          <w:rFonts w:ascii="Times New Roman" w:hAnsi="Times New Roman"/>
          <w:lang w:val="pt-BR"/>
        </w:rPr>
        <w:t xml:space="preserve">com vista a </w:t>
      </w:r>
      <w:r w:rsidRPr="00B92295">
        <w:rPr>
          <w:rFonts w:ascii="Times New Roman" w:hAnsi="Times New Roman"/>
          <w:lang w:val="pt-BR"/>
        </w:rPr>
        <w:t>mitigar as medidas de confinamento, facilitar o retorno ao local de trabalho e garantir a seguran</w:t>
      </w:r>
      <w:r w:rsidR="0090779C">
        <w:rPr>
          <w:rFonts w:ascii="Times New Roman" w:hAnsi="Times New Roman"/>
          <w:lang w:val="pt-BR"/>
        </w:rPr>
        <w:t>ça e a saúde dos trabalhadores.</w:t>
      </w:r>
    </w:p>
    <w:p w14:paraId="64A27D39" w14:textId="77777777" w:rsidR="0090779C" w:rsidRDefault="0090779C" w:rsidP="0090779C">
      <w:pPr>
        <w:pStyle w:val="ListParagraph0"/>
        <w:rPr>
          <w:lang w:val="pt-BR"/>
        </w:rPr>
      </w:pPr>
    </w:p>
    <w:p w14:paraId="532ABB6E" w14:textId="16200FD5" w:rsidR="0090779C" w:rsidRPr="0090779C" w:rsidRDefault="0090779C" w:rsidP="0090779C">
      <w:pPr>
        <w:pStyle w:val="NoSpacing"/>
        <w:numPr>
          <w:ilvl w:val="1"/>
          <w:numId w:val="38"/>
        </w:numPr>
        <w:ind w:left="2160" w:hanging="720"/>
        <w:jc w:val="both"/>
        <w:rPr>
          <w:rFonts w:ascii="Times New Roman" w:hAnsi="Times New Roman"/>
          <w:lang w:val="pt-BR"/>
        </w:rPr>
      </w:pPr>
      <w:r w:rsidRPr="0090779C">
        <w:rPr>
          <w:rFonts w:ascii="Times New Roman" w:hAnsi="Times New Roman"/>
          <w:color w:val="222222"/>
          <w:lang w:val="pt-PT"/>
        </w:rPr>
        <w:t>Convocou ministérios, ministérios do trabalho, atores sociais e organizações internacionais para analisar recomendações de políticas e trocar experiências em áreas-chave da administração do trabalho, no âmbito das reuniões dos Grupos de Trabalho da CIMT e após a pandemia, questões críticas geradas pela pandemia, incluindo teletr</w:t>
      </w:r>
      <w:r>
        <w:rPr>
          <w:rFonts w:ascii="Times New Roman" w:hAnsi="Times New Roman"/>
          <w:color w:val="222222"/>
          <w:lang w:val="pt-PT"/>
        </w:rPr>
        <w:t xml:space="preserve">abalho e economia de plataforma; </w:t>
      </w:r>
      <w:r w:rsidRPr="0090779C">
        <w:rPr>
          <w:rFonts w:ascii="Times New Roman" w:hAnsi="Times New Roman"/>
          <w:color w:val="222222"/>
          <w:lang w:val="pt-PT"/>
        </w:rPr>
        <w:t>a</w:t>
      </w:r>
      <w:r>
        <w:rPr>
          <w:rFonts w:ascii="Times New Roman" w:hAnsi="Times New Roman"/>
          <w:color w:val="222222"/>
          <w:lang w:val="pt-PT"/>
        </w:rPr>
        <w:t xml:space="preserve"> dimensão de gênero da crise ; </w:t>
      </w:r>
      <w:r w:rsidRPr="0090779C">
        <w:rPr>
          <w:rFonts w:ascii="Times New Roman" w:hAnsi="Times New Roman"/>
          <w:color w:val="222222"/>
          <w:lang w:val="pt-PT"/>
        </w:rPr>
        <w:t>expandir</w:t>
      </w:r>
      <w:r>
        <w:rPr>
          <w:rFonts w:ascii="Times New Roman" w:hAnsi="Times New Roman"/>
          <w:color w:val="222222"/>
          <w:lang w:val="pt-PT"/>
        </w:rPr>
        <w:t xml:space="preserve"> a cobertura da proteção social;</w:t>
      </w:r>
      <w:r w:rsidRPr="0090779C">
        <w:rPr>
          <w:rFonts w:ascii="Times New Roman" w:hAnsi="Times New Roman"/>
          <w:color w:val="222222"/>
          <w:lang w:val="pt-PT"/>
        </w:rPr>
        <w:t xml:space="preserve"> reforçar o diálogo social; e defender a saúde e segurança ocupacional</w:t>
      </w:r>
      <w:r>
        <w:rPr>
          <w:rFonts w:ascii="Times New Roman" w:hAnsi="Times New Roman"/>
          <w:color w:val="222222"/>
          <w:lang w:val="pt-PT"/>
        </w:rPr>
        <w:t>.</w:t>
      </w:r>
    </w:p>
    <w:p w14:paraId="2AC9B45D" w14:textId="77777777" w:rsidR="0090779C" w:rsidRPr="00B92295" w:rsidRDefault="0090779C" w:rsidP="00DF147F">
      <w:pPr>
        <w:pStyle w:val="NoSpacing"/>
        <w:jc w:val="both"/>
        <w:rPr>
          <w:rFonts w:ascii="Times New Roman" w:hAnsi="Times New Roman"/>
          <w:lang w:val="pt-BR"/>
        </w:rPr>
      </w:pPr>
    </w:p>
    <w:p w14:paraId="32E8CC41" w14:textId="77777777" w:rsidR="00DF147F" w:rsidRPr="00B92295" w:rsidRDefault="00DF147F" w:rsidP="00DF147F">
      <w:pPr>
        <w:pStyle w:val="NoSpacing"/>
        <w:jc w:val="both"/>
        <w:rPr>
          <w:rFonts w:ascii="Times New Roman" w:hAnsi="Times New Roman"/>
          <w:b/>
          <w:bCs/>
          <w:u w:val="single"/>
          <w:lang w:val="pt-BR"/>
        </w:rPr>
      </w:pPr>
      <w:r w:rsidRPr="00B92295">
        <w:rPr>
          <w:rFonts w:ascii="Times New Roman" w:hAnsi="Times New Roman"/>
          <w:b/>
          <w:bCs/>
          <w:u w:val="single"/>
          <w:lang w:val="pt-BR"/>
        </w:rPr>
        <w:t xml:space="preserve">Linha Estratégica 5: Fomentar a </w:t>
      </w:r>
      <w:r>
        <w:rPr>
          <w:rFonts w:ascii="Times New Roman" w:hAnsi="Times New Roman"/>
          <w:b/>
          <w:bCs/>
          <w:u w:val="single"/>
          <w:lang w:val="pt-BR"/>
        </w:rPr>
        <w:t>c</w:t>
      </w:r>
      <w:r w:rsidRPr="00B92295">
        <w:rPr>
          <w:rFonts w:ascii="Times New Roman" w:hAnsi="Times New Roman"/>
          <w:b/>
          <w:bCs/>
          <w:u w:val="single"/>
          <w:lang w:val="pt-BR"/>
        </w:rPr>
        <w:t xml:space="preserve">ooperação para o </w:t>
      </w:r>
      <w:r>
        <w:rPr>
          <w:rFonts w:ascii="Times New Roman" w:hAnsi="Times New Roman"/>
          <w:b/>
          <w:bCs/>
          <w:u w:val="single"/>
          <w:lang w:val="pt-BR"/>
        </w:rPr>
        <w:t>d</w:t>
      </w:r>
      <w:r w:rsidRPr="00B92295">
        <w:rPr>
          <w:rFonts w:ascii="Times New Roman" w:hAnsi="Times New Roman"/>
          <w:b/>
          <w:bCs/>
          <w:u w:val="single"/>
          <w:lang w:val="pt-BR"/>
        </w:rPr>
        <w:t xml:space="preserve">esenvolvimento e </w:t>
      </w:r>
      <w:r>
        <w:rPr>
          <w:rFonts w:ascii="Times New Roman" w:hAnsi="Times New Roman"/>
          <w:b/>
          <w:bCs/>
          <w:u w:val="single"/>
          <w:lang w:val="pt-BR"/>
        </w:rPr>
        <w:t>a criação de p</w:t>
      </w:r>
      <w:r w:rsidRPr="00B92295">
        <w:rPr>
          <w:rFonts w:ascii="Times New Roman" w:hAnsi="Times New Roman"/>
          <w:b/>
          <w:bCs/>
          <w:u w:val="single"/>
          <w:lang w:val="pt-BR"/>
        </w:rPr>
        <w:t xml:space="preserve">arcerias </w:t>
      </w:r>
    </w:p>
    <w:p w14:paraId="27F0A0F2" w14:textId="788F36C6" w:rsidR="00DF147F" w:rsidRDefault="00DF147F" w:rsidP="00DF147F">
      <w:pPr>
        <w:jc w:val="both"/>
        <w:rPr>
          <w:rFonts w:eastAsiaTheme="minorHAnsi"/>
          <w:sz w:val="22"/>
          <w:szCs w:val="22"/>
          <w:lang w:val="pt-BR"/>
        </w:rPr>
      </w:pPr>
    </w:p>
    <w:p w14:paraId="347BC589" w14:textId="1D66A4B5" w:rsidR="0090779C" w:rsidRPr="0090779C" w:rsidRDefault="0090779C" w:rsidP="0090779C">
      <w:pPr>
        <w:pStyle w:val="ListParagraph0"/>
        <w:numPr>
          <w:ilvl w:val="0"/>
          <w:numId w:val="40"/>
        </w:numPr>
        <w:ind w:left="630" w:hanging="630"/>
        <w:contextualSpacing/>
        <w:jc w:val="both"/>
        <w:rPr>
          <w:b/>
          <w:sz w:val="22"/>
          <w:szCs w:val="22"/>
          <w:lang w:val="pt-BR"/>
        </w:rPr>
      </w:pPr>
      <w:r w:rsidRPr="0090779C">
        <w:rPr>
          <w:b/>
          <w:sz w:val="22"/>
          <w:szCs w:val="22"/>
          <w:lang w:val="pt-BR"/>
        </w:rPr>
        <w:t>Fundo de Cooperação para o Desenvolvimento (FDC)</w:t>
      </w:r>
      <w:r>
        <w:rPr>
          <w:b/>
          <w:sz w:val="22"/>
          <w:szCs w:val="22"/>
          <w:lang w:val="pt-BR"/>
        </w:rPr>
        <w:t xml:space="preserve"> da OEA</w:t>
      </w:r>
    </w:p>
    <w:p w14:paraId="734B0129" w14:textId="77777777" w:rsidR="0090779C" w:rsidRPr="00B92295" w:rsidRDefault="0090779C" w:rsidP="00DF147F">
      <w:pPr>
        <w:jc w:val="both"/>
        <w:rPr>
          <w:rFonts w:eastAsiaTheme="minorHAnsi"/>
          <w:sz w:val="22"/>
          <w:szCs w:val="22"/>
          <w:lang w:val="pt-BR"/>
        </w:rPr>
      </w:pPr>
    </w:p>
    <w:p w14:paraId="555B3AC1" w14:textId="77777777" w:rsidR="00DF147F" w:rsidRPr="00B92295" w:rsidRDefault="00DF147F" w:rsidP="00DF147F">
      <w:pPr>
        <w:pStyle w:val="NoSpacing"/>
        <w:ind w:firstLine="720"/>
        <w:jc w:val="both"/>
        <w:rPr>
          <w:rFonts w:ascii="Times New Roman" w:hAnsi="Times New Roman"/>
          <w:lang w:val="pt-BR"/>
        </w:rPr>
      </w:pPr>
      <w:r w:rsidRPr="00B92295">
        <w:rPr>
          <w:rFonts w:ascii="Times New Roman" w:hAnsi="Times New Roman"/>
          <w:lang w:val="pt-BR"/>
        </w:rPr>
        <w:t>A implementação dos 17 programas do Fundo de Cooperação para o Desenvolvimento (</w:t>
      </w:r>
      <w:r>
        <w:rPr>
          <w:rFonts w:ascii="Times New Roman" w:hAnsi="Times New Roman"/>
          <w:lang w:val="pt-BR"/>
        </w:rPr>
        <w:t>FDC</w:t>
      </w:r>
      <w:r w:rsidRPr="00B92295">
        <w:rPr>
          <w:rFonts w:ascii="Times New Roman" w:hAnsi="Times New Roman"/>
          <w:lang w:val="pt-BR"/>
        </w:rPr>
        <w:t xml:space="preserve">) em toda a região nas três áreas prioritárias da Agenda Interamericana de Educação (AIE) foi interrompida em diferentes graus </w:t>
      </w:r>
      <w:r>
        <w:rPr>
          <w:rFonts w:ascii="Times New Roman" w:hAnsi="Times New Roman"/>
          <w:lang w:val="pt-BR"/>
        </w:rPr>
        <w:t xml:space="preserve">de execução </w:t>
      </w:r>
      <w:r w:rsidRPr="00B92295">
        <w:rPr>
          <w:rFonts w:ascii="Times New Roman" w:hAnsi="Times New Roman"/>
          <w:lang w:val="pt-BR"/>
        </w:rPr>
        <w:t xml:space="preserve">com o início da pandemia. Como os Estados membros </w:t>
      </w:r>
      <w:r w:rsidRPr="00B92295">
        <w:rPr>
          <w:rFonts w:ascii="Times New Roman" w:hAnsi="Times New Roman"/>
          <w:lang w:val="pt-BR"/>
        </w:rPr>
        <w:lastRenderedPageBreak/>
        <w:t>apresentaram mecanismos de resposta, o prazo de implementação foi prorrogado até 31 de dezembro de 2021 e os programas adaptados para refletir as condições locais e alinhar-se às prioridades nacionais emergentes. Até o momento, mais de 5 mil cidadãos foram impactados por esses programas d</w:t>
      </w:r>
      <w:r>
        <w:rPr>
          <w:rFonts w:ascii="Times New Roman" w:hAnsi="Times New Roman"/>
          <w:lang w:val="pt-BR"/>
        </w:rPr>
        <w:t>o</w:t>
      </w:r>
      <w:r w:rsidRPr="00B92295">
        <w:rPr>
          <w:rFonts w:ascii="Times New Roman" w:hAnsi="Times New Roman"/>
          <w:lang w:val="pt-BR"/>
        </w:rPr>
        <w:t xml:space="preserve"> </w:t>
      </w:r>
      <w:r>
        <w:rPr>
          <w:rFonts w:ascii="Times New Roman" w:hAnsi="Times New Roman"/>
          <w:lang w:val="pt-BR"/>
        </w:rPr>
        <w:t>F</w:t>
      </w:r>
      <w:r w:rsidRPr="00B92295">
        <w:rPr>
          <w:rFonts w:ascii="Times New Roman" w:hAnsi="Times New Roman"/>
          <w:lang w:val="pt-BR"/>
        </w:rPr>
        <w:t>DC.</w:t>
      </w:r>
    </w:p>
    <w:p w14:paraId="27E9EBF6" w14:textId="4931F516" w:rsidR="00DF147F" w:rsidRDefault="00DF147F" w:rsidP="00DF147F">
      <w:pPr>
        <w:pStyle w:val="NoSpacing"/>
        <w:jc w:val="both"/>
        <w:rPr>
          <w:rFonts w:ascii="Times New Roman" w:hAnsi="Times New Roman"/>
          <w:lang w:val="pt-BR"/>
        </w:rPr>
      </w:pPr>
    </w:p>
    <w:p w14:paraId="1C94391E" w14:textId="4056C105" w:rsidR="0090779C" w:rsidRPr="0090779C" w:rsidRDefault="0090779C" w:rsidP="0090779C">
      <w:pPr>
        <w:pStyle w:val="ListParagraph0"/>
        <w:numPr>
          <w:ilvl w:val="0"/>
          <w:numId w:val="40"/>
        </w:numPr>
        <w:ind w:left="630" w:hanging="630"/>
        <w:contextualSpacing/>
        <w:jc w:val="both"/>
        <w:rPr>
          <w:b/>
          <w:sz w:val="22"/>
          <w:szCs w:val="22"/>
          <w:lang w:val="pt-BR"/>
        </w:rPr>
      </w:pPr>
      <w:r w:rsidRPr="0090779C">
        <w:rPr>
          <w:b/>
          <w:sz w:val="22"/>
          <w:szCs w:val="22"/>
          <w:lang w:val="pt-BR"/>
        </w:rPr>
        <w:t>Rede Interameri</w:t>
      </w:r>
      <w:r>
        <w:rPr>
          <w:b/>
          <w:sz w:val="22"/>
          <w:szCs w:val="22"/>
          <w:lang w:val="pt-BR"/>
        </w:rPr>
        <w:t>cana de Cooperação (CooperaNet)</w:t>
      </w:r>
    </w:p>
    <w:p w14:paraId="35789250" w14:textId="77777777" w:rsidR="0090779C" w:rsidRPr="00B92295" w:rsidRDefault="0090779C" w:rsidP="00DF147F">
      <w:pPr>
        <w:pStyle w:val="NoSpacing"/>
        <w:jc w:val="both"/>
        <w:rPr>
          <w:rFonts w:ascii="Times New Roman" w:hAnsi="Times New Roman"/>
          <w:lang w:val="pt-BR"/>
        </w:rPr>
      </w:pPr>
    </w:p>
    <w:p w14:paraId="540DFAC8" w14:textId="77777777" w:rsidR="00DF147F" w:rsidRPr="00B92295" w:rsidRDefault="00DF147F" w:rsidP="00DF147F">
      <w:pPr>
        <w:pStyle w:val="NoSpacing"/>
        <w:ind w:firstLine="720"/>
        <w:jc w:val="both"/>
        <w:rPr>
          <w:rFonts w:ascii="Times New Roman" w:hAnsi="Times New Roman"/>
          <w:lang w:val="pt-BR"/>
        </w:rPr>
      </w:pPr>
      <w:r w:rsidRPr="00B92295">
        <w:rPr>
          <w:rFonts w:ascii="Times New Roman" w:hAnsi="Times New Roman"/>
          <w:lang w:val="pt-BR"/>
        </w:rPr>
        <w:t>A Rede Interamericana de Cooperação (CooperaNet), plataforma on</w:t>
      </w:r>
      <w:r>
        <w:rPr>
          <w:rFonts w:ascii="Times New Roman" w:hAnsi="Times New Roman"/>
          <w:lang w:val="pt-BR"/>
        </w:rPr>
        <w:t>-</w:t>
      </w:r>
      <w:r w:rsidRPr="00B92295">
        <w:rPr>
          <w:rFonts w:ascii="Times New Roman" w:hAnsi="Times New Roman"/>
          <w:lang w:val="pt-BR"/>
        </w:rPr>
        <w:t>line de cooperação para o desenvolvimento da SEDI, lançada em 2020, proporcionou um espaço consolidado para a otimização de parcerias, a construção de alianças e redes, a alavancagem da assistência ao desenvolvimento e o atendimento à</w:t>
      </w:r>
      <w:r>
        <w:rPr>
          <w:rFonts w:ascii="Times New Roman" w:hAnsi="Times New Roman"/>
          <w:lang w:val="pt-BR"/>
        </w:rPr>
        <w:t>s</w:t>
      </w:r>
      <w:r w:rsidRPr="00B92295">
        <w:rPr>
          <w:rFonts w:ascii="Times New Roman" w:hAnsi="Times New Roman"/>
          <w:lang w:val="pt-BR"/>
        </w:rPr>
        <w:t xml:space="preserve"> necessidade</w:t>
      </w:r>
      <w:r>
        <w:rPr>
          <w:rFonts w:ascii="Times New Roman" w:hAnsi="Times New Roman"/>
          <w:lang w:val="pt-BR"/>
        </w:rPr>
        <w:t>s</w:t>
      </w:r>
      <w:r w:rsidRPr="00B92295">
        <w:rPr>
          <w:rFonts w:ascii="Times New Roman" w:hAnsi="Times New Roman"/>
          <w:lang w:val="pt-BR"/>
        </w:rPr>
        <w:t xml:space="preserve"> de cooperação técnica orientada</w:t>
      </w:r>
      <w:r>
        <w:rPr>
          <w:rFonts w:ascii="Times New Roman" w:hAnsi="Times New Roman"/>
          <w:lang w:val="pt-BR"/>
        </w:rPr>
        <w:t>s</w:t>
      </w:r>
      <w:r w:rsidRPr="00B92295">
        <w:rPr>
          <w:rFonts w:ascii="Times New Roman" w:hAnsi="Times New Roman"/>
          <w:lang w:val="pt-BR"/>
        </w:rPr>
        <w:t xml:space="preserve"> pela demanda nas Américas, ao mesmo tempo em que facilitou a realização regional dos Objetivos de Desenvolvimento Sustentável (ODS). A plataforma também está servindo como um centro on-line para maior interação e compartilhamento de conhecimento e experiências entre </w:t>
      </w:r>
      <w:r>
        <w:rPr>
          <w:rFonts w:ascii="Times New Roman" w:hAnsi="Times New Roman"/>
          <w:lang w:val="pt-BR"/>
        </w:rPr>
        <w:t xml:space="preserve">as </w:t>
      </w:r>
      <w:r w:rsidRPr="00B92295">
        <w:rPr>
          <w:rFonts w:ascii="Times New Roman" w:hAnsi="Times New Roman"/>
          <w:lang w:val="pt-BR"/>
        </w:rPr>
        <w:t>autoridades de cooperação na resposta dos Estados membros à pandemia.</w:t>
      </w:r>
    </w:p>
    <w:p w14:paraId="429E4567" w14:textId="77777777" w:rsidR="00DF147F" w:rsidRPr="00B92295" w:rsidRDefault="00DF147F" w:rsidP="00DF147F">
      <w:pPr>
        <w:pStyle w:val="NoSpacing"/>
        <w:jc w:val="both"/>
        <w:rPr>
          <w:rFonts w:ascii="Times New Roman" w:hAnsi="Times New Roman"/>
          <w:lang w:val="pt-BR"/>
        </w:rPr>
      </w:pPr>
    </w:p>
    <w:p w14:paraId="49EFD9EA" w14:textId="77777777" w:rsidR="00DF147F" w:rsidRPr="00B92295" w:rsidRDefault="00DF147F" w:rsidP="00340201">
      <w:pPr>
        <w:pStyle w:val="ListParagraph0"/>
        <w:numPr>
          <w:ilvl w:val="1"/>
          <w:numId w:val="40"/>
        </w:numPr>
        <w:ind w:left="1440" w:hanging="720"/>
        <w:contextualSpacing/>
        <w:jc w:val="both"/>
        <w:rPr>
          <w:rFonts w:eastAsiaTheme="minorHAnsi"/>
          <w:sz w:val="22"/>
          <w:szCs w:val="22"/>
          <w:lang w:val="pt-BR"/>
        </w:rPr>
      </w:pPr>
      <w:r w:rsidRPr="00B92295">
        <w:rPr>
          <w:sz w:val="22"/>
          <w:szCs w:val="22"/>
          <w:lang w:val="pt-BR"/>
        </w:rPr>
        <w:t>Publicou 226 ofertas de cooperação relacionadas às áreas foc</w:t>
      </w:r>
      <w:r>
        <w:rPr>
          <w:sz w:val="22"/>
          <w:szCs w:val="22"/>
          <w:lang w:val="pt-BR"/>
        </w:rPr>
        <w:t>adas</w:t>
      </w:r>
      <w:r w:rsidRPr="00B92295">
        <w:rPr>
          <w:sz w:val="22"/>
          <w:szCs w:val="22"/>
          <w:lang w:val="pt-BR"/>
        </w:rPr>
        <w:t xml:space="preserve"> no desenvolvimento e oito em necessidades de cooperação no “Intercâmbio de Cooperação” de programas em execução no âmbito do FDC.</w:t>
      </w:r>
    </w:p>
    <w:p w14:paraId="1187C851" w14:textId="77777777" w:rsidR="00DF147F" w:rsidRPr="00862342" w:rsidRDefault="00DF147F" w:rsidP="00340201">
      <w:pPr>
        <w:ind w:left="1440" w:hanging="720"/>
        <w:jc w:val="both"/>
        <w:rPr>
          <w:rFonts w:eastAsiaTheme="minorHAnsi"/>
          <w:sz w:val="22"/>
          <w:szCs w:val="22"/>
          <w:lang w:val="pt-BR"/>
        </w:rPr>
      </w:pPr>
    </w:p>
    <w:p w14:paraId="211C8AE4" w14:textId="3FB23A06" w:rsidR="00DF147F" w:rsidRPr="00B92295" w:rsidRDefault="00DF147F" w:rsidP="00340201">
      <w:pPr>
        <w:pStyle w:val="ListParagraph0"/>
        <w:numPr>
          <w:ilvl w:val="1"/>
          <w:numId w:val="40"/>
        </w:numPr>
        <w:ind w:left="1440" w:hanging="720"/>
        <w:contextualSpacing/>
        <w:jc w:val="both"/>
        <w:rPr>
          <w:rFonts w:eastAsiaTheme="minorHAnsi"/>
          <w:sz w:val="22"/>
          <w:szCs w:val="22"/>
          <w:lang w:val="pt-BR"/>
        </w:rPr>
      </w:pPr>
      <w:r w:rsidRPr="00B92295">
        <w:rPr>
          <w:sz w:val="22"/>
          <w:szCs w:val="22"/>
          <w:lang w:val="pt-BR"/>
        </w:rPr>
        <w:t xml:space="preserve">Publicou o “Edital aberto para ofertas e necessidades </w:t>
      </w:r>
      <w:r>
        <w:rPr>
          <w:sz w:val="22"/>
          <w:szCs w:val="22"/>
          <w:lang w:val="pt-BR"/>
        </w:rPr>
        <w:t>frente à</w:t>
      </w:r>
      <w:r w:rsidRPr="00B92295">
        <w:rPr>
          <w:sz w:val="22"/>
          <w:szCs w:val="22"/>
          <w:lang w:val="pt-BR"/>
        </w:rPr>
        <w:t xml:space="preserve"> COVID-19” na plataforma para aumentar a cooperação no compartilhamento de conhecimento relacionad</w:t>
      </w:r>
      <w:r>
        <w:rPr>
          <w:sz w:val="22"/>
          <w:szCs w:val="22"/>
          <w:lang w:val="pt-BR"/>
        </w:rPr>
        <w:t>o</w:t>
      </w:r>
      <w:r w:rsidRPr="00B92295">
        <w:rPr>
          <w:sz w:val="22"/>
          <w:szCs w:val="22"/>
          <w:lang w:val="pt-BR"/>
        </w:rPr>
        <w:t xml:space="preserve"> à pandemia.</w:t>
      </w:r>
    </w:p>
    <w:p w14:paraId="69FFF023" w14:textId="77777777" w:rsidR="001F3CFC" w:rsidRPr="001F3CFC" w:rsidRDefault="001F3CFC" w:rsidP="001F3CFC">
      <w:pPr>
        <w:jc w:val="both"/>
        <w:rPr>
          <w:rFonts w:eastAsia="MS Mincho"/>
          <w:sz w:val="22"/>
          <w:szCs w:val="22"/>
          <w:lang w:val="pt-PT"/>
        </w:rPr>
      </w:pPr>
    </w:p>
    <w:p w14:paraId="2D2582C2" w14:textId="77777777" w:rsidR="00DF147F" w:rsidRPr="00DF147F" w:rsidRDefault="00DF147F" w:rsidP="00DF147F">
      <w:pPr>
        <w:jc w:val="both"/>
        <w:rPr>
          <w:sz w:val="22"/>
          <w:szCs w:val="22"/>
          <w:lang w:val="pt-PT"/>
        </w:rPr>
      </w:pPr>
      <w:bookmarkStart w:id="13" w:name="_Toc257104111"/>
      <w:r w:rsidRPr="00DF147F">
        <w:rPr>
          <w:sz w:val="22"/>
          <w:szCs w:val="22"/>
          <w:lang w:val="pt-PT"/>
        </w:rPr>
        <w:t>Além disso, durante 2019-2020 a SEDI proporcionou apoio a várias reuniões de ministros e altas autoridades:</w:t>
      </w:r>
    </w:p>
    <w:p w14:paraId="13161409" w14:textId="77777777" w:rsidR="00DF147F" w:rsidRPr="00DF147F" w:rsidRDefault="00DF147F" w:rsidP="00DF147F">
      <w:pPr>
        <w:jc w:val="both"/>
        <w:rPr>
          <w:rFonts w:eastAsia="MS Mincho"/>
          <w:sz w:val="22"/>
          <w:szCs w:val="22"/>
          <w:lang w:val="pt-PT"/>
        </w:rPr>
      </w:pPr>
    </w:p>
    <w:p w14:paraId="510B62A7" w14:textId="77777777" w:rsidR="00DF147F" w:rsidRPr="00DF147F" w:rsidRDefault="00DF147F" w:rsidP="00DF147F">
      <w:pPr>
        <w:numPr>
          <w:ilvl w:val="0"/>
          <w:numId w:val="28"/>
        </w:numPr>
        <w:ind w:left="1440" w:hanging="720"/>
        <w:jc w:val="both"/>
        <w:textAlignment w:val="baseline"/>
        <w:rPr>
          <w:bCs/>
          <w:color w:val="000000"/>
          <w:sz w:val="22"/>
          <w:szCs w:val="22"/>
          <w:lang w:val="pt-PT"/>
        </w:rPr>
      </w:pPr>
      <w:r w:rsidRPr="00DF147F">
        <w:rPr>
          <w:bCs/>
          <w:color w:val="000000"/>
          <w:sz w:val="22"/>
          <w:szCs w:val="22"/>
          <w:lang w:val="pt-PT"/>
        </w:rPr>
        <w:t>Décima Reunião Interamericana de Ministros da Educação no âmbito do CIDI, realizada em Washington, D. C., nos dias 8 e 9 de julho de 2019;</w:t>
      </w:r>
    </w:p>
    <w:p w14:paraId="3CD48226" w14:textId="77777777" w:rsidR="00DF147F" w:rsidRPr="00DF147F" w:rsidRDefault="00DF147F" w:rsidP="00DF147F">
      <w:pPr>
        <w:numPr>
          <w:ilvl w:val="0"/>
          <w:numId w:val="28"/>
        </w:numPr>
        <w:ind w:left="1440" w:hanging="720"/>
        <w:jc w:val="both"/>
        <w:textAlignment w:val="baseline"/>
        <w:rPr>
          <w:bCs/>
          <w:color w:val="000000"/>
          <w:sz w:val="22"/>
          <w:szCs w:val="22"/>
          <w:lang w:val="pt-PT"/>
        </w:rPr>
      </w:pPr>
      <w:r w:rsidRPr="00DF147F">
        <w:rPr>
          <w:bCs/>
          <w:color w:val="000000"/>
          <w:sz w:val="22"/>
          <w:szCs w:val="22"/>
          <w:lang w:val="pt-PT"/>
        </w:rPr>
        <w:t>Vigésima Reunião do Comitê Executivo da Comissão Interamericana de Portos (CECIP), realizada na ilha de Roatán, em 17 de julho de 2019;</w:t>
      </w:r>
    </w:p>
    <w:p w14:paraId="3F91D1B5" w14:textId="77777777" w:rsidR="00DF147F" w:rsidRPr="00DF147F" w:rsidRDefault="00DF147F" w:rsidP="00DF147F">
      <w:pPr>
        <w:numPr>
          <w:ilvl w:val="0"/>
          <w:numId w:val="28"/>
        </w:numPr>
        <w:ind w:left="1440" w:hanging="720"/>
        <w:jc w:val="both"/>
        <w:textAlignment w:val="baseline"/>
        <w:rPr>
          <w:bCs/>
          <w:color w:val="000000"/>
          <w:sz w:val="22"/>
          <w:szCs w:val="22"/>
          <w:lang w:val="pt-PT"/>
        </w:rPr>
      </w:pPr>
      <w:r w:rsidRPr="00DF147F">
        <w:rPr>
          <w:bCs/>
          <w:color w:val="000000"/>
          <w:sz w:val="22"/>
          <w:szCs w:val="22"/>
          <w:lang w:val="pt-PT"/>
        </w:rPr>
        <w:t>Oitava Reunião de Ministros e Máximas Autoridades de Cultura no âmbito do CIDI, realizada em Bridgetown, Barbados, em 19 e 20 de setembro de 2019;</w:t>
      </w:r>
    </w:p>
    <w:p w14:paraId="5826E7CA" w14:textId="77777777" w:rsidR="00DF147F" w:rsidRPr="00DF147F" w:rsidRDefault="00DF147F" w:rsidP="00DF147F">
      <w:pPr>
        <w:numPr>
          <w:ilvl w:val="0"/>
          <w:numId w:val="28"/>
        </w:numPr>
        <w:ind w:left="1440" w:hanging="720"/>
        <w:jc w:val="both"/>
        <w:textAlignment w:val="baseline"/>
        <w:rPr>
          <w:bCs/>
          <w:color w:val="000000"/>
          <w:sz w:val="22"/>
          <w:szCs w:val="22"/>
          <w:lang w:val="pt-PT"/>
        </w:rPr>
      </w:pPr>
      <w:r w:rsidRPr="00DF147F">
        <w:rPr>
          <w:bCs/>
          <w:color w:val="000000"/>
          <w:sz w:val="22"/>
          <w:szCs w:val="22"/>
          <w:lang w:val="pt-PT"/>
        </w:rPr>
        <w:t>Reunião dos Grupos de Trabalho da Conferência Interamericana de Ministros do Trabalho, realizada em Quito, Equador, de 3 a 5 de dezembro de 2019; </w:t>
      </w:r>
    </w:p>
    <w:p w14:paraId="679724D2" w14:textId="77777777" w:rsidR="00DF147F" w:rsidRPr="00DF147F" w:rsidRDefault="00DF147F" w:rsidP="00DF147F">
      <w:pPr>
        <w:numPr>
          <w:ilvl w:val="0"/>
          <w:numId w:val="28"/>
        </w:numPr>
        <w:ind w:left="1440" w:hanging="720"/>
        <w:jc w:val="both"/>
        <w:textAlignment w:val="baseline"/>
        <w:rPr>
          <w:rFonts w:eastAsia="MS Mincho"/>
          <w:sz w:val="22"/>
          <w:szCs w:val="22"/>
          <w:lang w:val="pt-PT"/>
        </w:rPr>
      </w:pPr>
      <w:r w:rsidRPr="00DF147F">
        <w:rPr>
          <w:bCs/>
          <w:color w:val="000000"/>
          <w:sz w:val="22"/>
          <w:szCs w:val="22"/>
          <w:lang w:val="pt-PT"/>
        </w:rPr>
        <w:t>Duodécimo Intercâmbio para a Competitividade das Américas, realizado em Santiago, Chile, de 6 a 10 de outubro de 2019;</w:t>
      </w:r>
    </w:p>
    <w:p w14:paraId="2C6C7078" w14:textId="77777777" w:rsidR="00DF147F" w:rsidRPr="00DF147F" w:rsidRDefault="00DF147F" w:rsidP="00DF147F">
      <w:pPr>
        <w:numPr>
          <w:ilvl w:val="0"/>
          <w:numId w:val="28"/>
        </w:numPr>
        <w:ind w:left="1440" w:hanging="720"/>
        <w:jc w:val="both"/>
        <w:textAlignment w:val="baseline"/>
        <w:rPr>
          <w:bCs/>
          <w:color w:val="000000"/>
          <w:sz w:val="22"/>
          <w:szCs w:val="22"/>
          <w:lang w:val="pt-PT"/>
        </w:rPr>
      </w:pPr>
      <w:r w:rsidRPr="00DF147F">
        <w:rPr>
          <w:bCs/>
          <w:color w:val="000000"/>
          <w:sz w:val="22"/>
          <w:szCs w:val="22"/>
          <w:lang w:val="pt-PT"/>
        </w:rPr>
        <w:t xml:space="preserve">Quarta Reunião Ministerial da Parceria em Energia e Clima para as Américas (ECPA), realizada em Kingstown, Jamaica, nos dias 27 e 28 de fevereiro de 2020; </w:t>
      </w:r>
    </w:p>
    <w:p w14:paraId="57237FD0" w14:textId="77777777" w:rsidR="00DF147F" w:rsidRPr="00DF147F" w:rsidRDefault="00DF147F" w:rsidP="00DF147F">
      <w:pPr>
        <w:numPr>
          <w:ilvl w:val="0"/>
          <w:numId w:val="28"/>
        </w:numPr>
        <w:ind w:left="1440" w:hanging="720"/>
        <w:jc w:val="both"/>
        <w:textAlignment w:val="baseline"/>
        <w:rPr>
          <w:bCs/>
          <w:color w:val="000000"/>
          <w:sz w:val="22"/>
          <w:szCs w:val="22"/>
          <w:lang w:val="pt-PT"/>
        </w:rPr>
      </w:pPr>
      <w:r w:rsidRPr="00DF147F">
        <w:rPr>
          <w:bCs/>
          <w:color w:val="000000"/>
          <w:sz w:val="22"/>
          <w:szCs w:val="22"/>
          <w:lang w:val="pt-PT"/>
        </w:rPr>
        <w:t>Segunda Reunião Extraordinária da Comissão Interamericana de Turismo (CITUR), realizada, de maneira virtual, em 14 de agosto de 2020 </w:t>
      </w:r>
    </w:p>
    <w:p w14:paraId="07EB2EB3" w14:textId="77777777" w:rsidR="00DF147F" w:rsidRPr="00DF147F" w:rsidRDefault="00DF147F" w:rsidP="00DF147F">
      <w:pPr>
        <w:jc w:val="both"/>
        <w:rPr>
          <w:rFonts w:eastAsia="MS Mincho"/>
          <w:sz w:val="22"/>
          <w:szCs w:val="22"/>
          <w:lang w:val="pt-PT"/>
        </w:rPr>
      </w:pPr>
    </w:p>
    <w:p w14:paraId="646B3E39" w14:textId="77777777" w:rsidR="00DF147F" w:rsidRPr="00DF147F" w:rsidRDefault="00DF147F" w:rsidP="00DF147F">
      <w:pPr>
        <w:ind w:firstLine="720"/>
        <w:jc w:val="both"/>
        <w:rPr>
          <w:rFonts w:eastAsia="MS Mincho"/>
          <w:sz w:val="22"/>
          <w:szCs w:val="22"/>
          <w:lang w:val="pt-PT"/>
        </w:rPr>
      </w:pPr>
      <w:r w:rsidRPr="00DF147F">
        <w:rPr>
          <w:sz w:val="22"/>
          <w:szCs w:val="22"/>
          <w:lang w:val="pt-PT"/>
        </w:rPr>
        <w:t xml:space="preserve">A SEDI também vem prestando apoio para a realização das próximas reuniões de ministros e altas autoridades no âmbito do </w:t>
      </w:r>
      <w:r w:rsidRPr="00DF147F">
        <w:rPr>
          <w:rFonts w:eastAsia="MS Mincho"/>
          <w:sz w:val="22"/>
          <w:szCs w:val="22"/>
          <w:lang w:val="pt-PT"/>
        </w:rPr>
        <w:t xml:space="preserve">CIDI: </w:t>
      </w:r>
    </w:p>
    <w:p w14:paraId="013F0F91" w14:textId="77777777" w:rsidR="00DF147F" w:rsidRPr="00DF147F" w:rsidRDefault="00DF147F" w:rsidP="00DF147F">
      <w:pPr>
        <w:jc w:val="both"/>
        <w:rPr>
          <w:sz w:val="22"/>
          <w:szCs w:val="22"/>
          <w:lang w:val="pt-PT"/>
        </w:rPr>
      </w:pPr>
    </w:p>
    <w:p w14:paraId="6B44CEA4" w14:textId="77777777" w:rsidR="00DF147F" w:rsidRPr="00DF147F" w:rsidRDefault="00DF147F" w:rsidP="00DF147F">
      <w:pPr>
        <w:numPr>
          <w:ilvl w:val="0"/>
          <w:numId w:val="29"/>
        </w:numPr>
        <w:ind w:left="1080"/>
        <w:jc w:val="both"/>
        <w:textAlignment w:val="baseline"/>
        <w:rPr>
          <w:color w:val="000000"/>
          <w:sz w:val="22"/>
          <w:szCs w:val="22"/>
          <w:lang w:val="pt-PT"/>
        </w:rPr>
      </w:pPr>
      <w:r w:rsidRPr="00DF147F">
        <w:rPr>
          <w:color w:val="000000"/>
          <w:sz w:val="22"/>
          <w:szCs w:val="22"/>
          <w:lang w:val="pt-PT"/>
        </w:rPr>
        <w:t>Quarta Reunião Interamericana de Ministros e Altas Autoridades de Desenvolvimento Sustentável, adiada para o segundo semestre de 2021;</w:t>
      </w:r>
    </w:p>
    <w:p w14:paraId="49B866C9" w14:textId="77777777" w:rsidR="00DF147F" w:rsidRPr="00DF147F" w:rsidRDefault="00DF147F" w:rsidP="00DF147F">
      <w:pPr>
        <w:numPr>
          <w:ilvl w:val="0"/>
          <w:numId w:val="29"/>
        </w:numPr>
        <w:ind w:left="1080"/>
        <w:jc w:val="both"/>
        <w:textAlignment w:val="baseline"/>
        <w:rPr>
          <w:color w:val="000000"/>
          <w:sz w:val="22"/>
          <w:szCs w:val="22"/>
          <w:lang w:val="pt-PT"/>
        </w:rPr>
      </w:pPr>
      <w:r w:rsidRPr="00DF147F">
        <w:rPr>
          <w:color w:val="000000"/>
          <w:sz w:val="22"/>
          <w:szCs w:val="22"/>
          <w:lang w:val="pt-PT"/>
        </w:rPr>
        <w:t>XII Reunião Ordinária da Comissão Interamericana de Portos (CIP), que será realizada na cidade de Buenos Aires, nos dias 5, 6 e 7 de agosto de 2020;</w:t>
      </w:r>
    </w:p>
    <w:p w14:paraId="424C001D" w14:textId="7AEC89D7" w:rsidR="00DF147F" w:rsidRPr="00DF147F" w:rsidRDefault="00DF147F" w:rsidP="00DF147F">
      <w:pPr>
        <w:numPr>
          <w:ilvl w:val="0"/>
          <w:numId w:val="29"/>
        </w:numPr>
        <w:ind w:left="1080"/>
        <w:jc w:val="both"/>
        <w:textAlignment w:val="baseline"/>
        <w:rPr>
          <w:color w:val="000000"/>
          <w:sz w:val="22"/>
          <w:szCs w:val="22"/>
          <w:lang w:val="pt-PT"/>
        </w:rPr>
      </w:pPr>
      <w:r w:rsidRPr="00DF147F">
        <w:rPr>
          <w:color w:val="000000"/>
          <w:sz w:val="22"/>
          <w:szCs w:val="22"/>
          <w:lang w:val="pt-PT"/>
        </w:rPr>
        <w:t>Prospecta Américas, a ser realizada no México;</w:t>
      </w:r>
    </w:p>
    <w:p w14:paraId="78AD433B" w14:textId="77777777" w:rsidR="00DF147F" w:rsidRPr="00DF147F" w:rsidRDefault="00DF147F" w:rsidP="00DF147F">
      <w:pPr>
        <w:numPr>
          <w:ilvl w:val="0"/>
          <w:numId w:val="29"/>
        </w:numPr>
        <w:ind w:left="1080"/>
        <w:jc w:val="both"/>
        <w:textAlignment w:val="baseline"/>
        <w:rPr>
          <w:color w:val="000000"/>
          <w:sz w:val="22"/>
          <w:szCs w:val="22"/>
          <w:lang w:val="pt-PT"/>
        </w:rPr>
      </w:pPr>
      <w:r w:rsidRPr="00DF147F">
        <w:rPr>
          <w:color w:val="000000"/>
          <w:sz w:val="22"/>
          <w:szCs w:val="22"/>
          <w:lang w:val="pt-PT"/>
        </w:rPr>
        <w:t>Sexta Reunião Interamericana de Ministros e Altas Autoridades de Ciência e Tecnologia no âmbito do CIDI, adiada para 2021;</w:t>
      </w:r>
    </w:p>
    <w:p w14:paraId="29F92173" w14:textId="77777777" w:rsidR="00DF147F" w:rsidRPr="00DF147F" w:rsidRDefault="00DF147F" w:rsidP="00DF147F">
      <w:pPr>
        <w:numPr>
          <w:ilvl w:val="0"/>
          <w:numId w:val="29"/>
        </w:numPr>
        <w:ind w:left="1080"/>
        <w:jc w:val="both"/>
        <w:textAlignment w:val="baseline"/>
        <w:rPr>
          <w:color w:val="000000"/>
          <w:sz w:val="22"/>
          <w:szCs w:val="22"/>
          <w:lang w:val="pt-PT"/>
        </w:rPr>
      </w:pPr>
      <w:r w:rsidRPr="00DF147F">
        <w:rPr>
          <w:color w:val="000000"/>
          <w:sz w:val="22"/>
          <w:szCs w:val="22"/>
          <w:lang w:val="pt-PT"/>
        </w:rPr>
        <w:lastRenderedPageBreak/>
        <w:t>XXI Conferência Interamericana de Ministros do Trabalho (CIMT), a ser realizada em setembro de 2021;</w:t>
      </w:r>
    </w:p>
    <w:p w14:paraId="55850BB9" w14:textId="77777777" w:rsidR="00DF147F" w:rsidRPr="00DF147F" w:rsidRDefault="00DF147F" w:rsidP="00DF147F">
      <w:pPr>
        <w:numPr>
          <w:ilvl w:val="0"/>
          <w:numId w:val="29"/>
        </w:numPr>
        <w:ind w:left="1080"/>
        <w:jc w:val="both"/>
        <w:textAlignment w:val="baseline"/>
        <w:rPr>
          <w:color w:val="000000"/>
          <w:sz w:val="22"/>
          <w:szCs w:val="22"/>
          <w:lang w:val="pt-PT"/>
        </w:rPr>
      </w:pPr>
      <w:r w:rsidRPr="00DF147F">
        <w:rPr>
          <w:color w:val="000000"/>
          <w:sz w:val="22"/>
          <w:szCs w:val="22"/>
          <w:lang w:val="pt-PT"/>
        </w:rPr>
        <w:t>XI Fórum de Competitividade das Américas, a ser realizado em abril de 2021</w:t>
      </w:r>
      <w:r w:rsidRPr="00DF147F">
        <w:rPr>
          <w:b/>
          <w:bCs/>
          <w:color w:val="000000"/>
          <w:sz w:val="22"/>
          <w:szCs w:val="22"/>
          <w:lang w:val="pt-PT"/>
        </w:rPr>
        <w:t>;  </w:t>
      </w:r>
    </w:p>
    <w:p w14:paraId="6C1F94F7" w14:textId="77777777" w:rsidR="00DF147F" w:rsidRPr="00DF147F" w:rsidRDefault="00DF147F" w:rsidP="00DF147F">
      <w:pPr>
        <w:numPr>
          <w:ilvl w:val="0"/>
          <w:numId w:val="29"/>
        </w:numPr>
        <w:ind w:left="1080"/>
        <w:jc w:val="both"/>
        <w:textAlignment w:val="baseline"/>
        <w:rPr>
          <w:color w:val="000000"/>
          <w:sz w:val="22"/>
          <w:szCs w:val="22"/>
          <w:lang w:val="pt-PT"/>
        </w:rPr>
      </w:pPr>
      <w:r w:rsidRPr="00DF147F">
        <w:rPr>
          <w:color w:val="000000"/>
          <w:sz w:val="22"/>
          <w:szCs w:val="22"/>
          <w:lang w:val="pt-PT"/>
        </w:rPr>
        <w:t xml:space="preserve">XXV </w:t>
      </w:r>
      <w:r w:rsidRPr="00DF147F">
        <w:rPr>
          <w:color w:val="333333"/>
          <w:sz w:val="22"/>
          <w:szCs w:val="22"/>
          <w:lang w:val="pt-PT"/>
        </w:rPr>
        <w:t xml:space="preserve">Congresso Interamericano de Ministros do Turismo, </w:t>
      </w:r>
      <w:r w:rsidRPr="00DF147F">
        <w:rPr>
          <w:color w:val="000000"/>
          <w:sz w:val="22"/>
          <w:szCs w:val="22"/>
          <w:lang w:val="pt-PT"/>
        </w:rPr>
        <w:t>previsto para 2021;</w:t>
      </w:r>
    </w:p>
    <w:p w14:paraId="12A2C2FE" w14:textId="77777777" w:rsidR="00DF147F" w:rsidRPr="00DF147F" w:rsidRDefault="00DF147F" w:rsidP="00DF147F">
      <w:pPr>
        <w:numPr>
          <w:ilvl w:val="0"/>
          <w:numId w:val="29"/>
        </w:numPr>
        <w:ind w:left="1080"/>
        <w:jc w:val="both"/>
        <w:textAlignment w:val="baseline"/>
        <w:rPr>
          <w:color w:val="000000"/>
          <w:sz w:val="22"/>
          <w:szCs w:val="22"/>
          <w:lang w:val="pt-PT"/>
        </w:rPr>
      </w:pPr>
      <w:r w:rsidRPr="00DF147F">
        <w:rPr>
          <w:color w:val="000000"/>
          <w:sz w:val="22"/>
          <w:szCs w:val="22"/>
          <w:lang w:val="pt-PT"/>
        </w:rPr>
        <w:t>V Reunião de Ministros e Altas Autoridades de Desenvolvimento Social, prevista para 2021;</w:t>
      </w:r>
    </w:p>
    <w:p w14:paraId="091F361C" w14:textId="77777777" w:rsidR="00DF147F" w:rsidRPr="00DF147F" w:rsidRDefault="00DF147F" w:rsidP="00DF147F">
      <w:pPr>
        <w:numPr>
          <w:ilvl w:val="0"/>
          <w:numId w:val="29"/>
        </w:numPr>
        <w:ind w:left="1080"/>
        <w:jc w:val="both"/>
        <w:textAlignment w:val="baseline"/>
        <w:rPr>
          <w:color w:val="000000"/>
          <w:sz w:val="22"/>
          <w:szCs w:val="22"/>
          <w:lang w:val="pt-PT"/>
        </w:rPr>
      </w:pPr>
      <w:r w:rsidRPr="00DF147F">
        <w:rPr>
          <w:color w:val="000000"/>
          <w:sz w:val="22"/>
          <w:szCs w:val="22"/>
          <w:lang w:val="pt-PT"/>
        </w:rPr>
        <w:t xml:space="preserve">VII Diálogo Interamericano de Altas Autoridades de MPME, previsto para 2021; </w:t>
      </w:r>
    </w:p>
    <w:p w14:paraId="0D6B8D9E" w14:textId="77777777" w:rsidR="00DF147F" w:rsidRPr="00DF147F" w:rsidRDefault="00DF147F" w:rsidP="00DF147F">
      <w:pPr>
        <w:jc w:val="both"/>
        <w:rPr>
          <w:sz w:val="22"/>
          <w:szCs w:val="22"/>
          <w:lang w:val="pt-PT"/>
        </w:rPr>
      </w:pPr>
    </w:p>
    <w:p w14:paraId="722497C6" w14:textId="77777777" w:rsidR="00DF147F" w:rsidRPr="00DF147F" w:rsidRDefault="00DF147F" w:rsidP="00DF147F">
      <w:pPr>
        <w:jc w:val="both"/>
        <w:rPr>
          <w:sz w:val="22"/>
          <w:szCs w:val="22"/>
          <w:lang w:val="pt-PT"/>
        </w:rPr>
      </w:pPr>
      <w:r w:rsidRPr="00DF147F">
        <w:rPr>
          <w:sz w:val="22"/>
          <w:szCs w:val="22"/>
          <w:lang w:val="pt-PT"/>
        </w:rPr>
        <w:tab/>
        <w:t xml:space="preserve">O site dos departamentos executores informa sobre as iniciativas em curso e os resultados adicionais de programas concluídos. </w:t>
      </w:r>
    </w:p>
    <w:p w14:paraId="00DF7BAC" w14:textId="77777777" w:rsidR="00DF147F" w:rsidRPr="00DF147F" w:rsidRDefault="00DF147F" w:rsidP="00DF147F">
      <w:pPr>
        <w:jc w:val="both"/>
        <w:rPr>
          <w:sz w:val="22"/>
          <w:szCs w:val="22"/>
          <w:lang w:val="pt-PT"/>
        </w:rPr>
      </w:pPr>
    </w:p>
    <w:p w14:paraId="189828F6" w14:textId="78DA646D" w:rsidR="00DF147F" w:rsidRDefault="00DF147F" w:rsidP="00DF147F">
      <w:pPr>
        <w:jc w:val="both"/>
        <w:rPr>
          <w:sz w:val="22"/>
          <w:szCs w:val="22"/>
          <w:lang w:val="pt-PT"/>
        </w:rPr>
      </w:pPr>
      <w:r w:rsidRPr="00DF147F">
        <w:rPr>
          <w:sz w:val="22"/>
          <w:szCs w:val="22"/>
          <w:lang w:val="pt-PT"/>
        </w:rPr>
        <w:tab/>
      </w:r>
      <w:r>
        <w:rPr>
          <w:sz w:val="22"/>
          <w:szCs w:val="22"/>
          <w:lang w:val="pt-PT"/>
        </w:rPr>
        <w:br w:type="page"/>
      </w:r>
    </w:p>
    <w:p w14:paraId="2068370B" w14:textId="77777777" w:rsidR="00DF147F" w:rsidRPr="00DF147F" w:rsidRDefault="00DF147F" w:rsidP="00DF147F">
      <w:pPr>
        <w:jc w:val="both"/>
        <w:rPr>
          <w:rFonts w:eastAsia="MS Mincho"/>
          <w:sz w:val="22"/>
          <w:szCs w:val="22"/>
          <w:lang w:val="pt-PT"/>
        </w:rPr>
      </w:pPr>
    </w:p>
    <w:p w14:paraId="59145F86" w14:textId="419C1066" w:rsidR="00DF147F" w:rsidRDefault="00DF147F" w:rsidP="00DF147F">
      <w:pPr>
        <w:keepNext/>
        <w:keepLines/>
        <w:numPr>
          <w:ilvl w:val="0"/>
          <w:numId w:val="26"/>
        </w:numPr>
        <w:jc w:val="center"/>
        <w:outlineLvl w:val="0"/>
        <w:rPr>
          <w:rFonts w:eastAsia="MS Mincho"/>
          <w:sz w:val="22"/>
          <w:szCs w:val="22"/>
          <w:lang w:val="pt-PT"/>
        </w:rPr>
      </w:pPr>
      <w:bookmarkStart w:id="14" w:name="_Toc53146791"/>
      <w:r w:rsidRPr="00DF147F">
        <w:rPr>
          <w:rFonts w:eastAsia="MS Mincho"/>
          <w:sz w:val="22"/>
          <w:szCs w:val="22"/>
          <w:lang w:val="pt-PT"/>
        </w:rPr>
        <w:t>ANEXOS</w:t>
      </w:r>
      <w:bookmarkEnd w:id="14"/>
    </w:p>
    <w:p w14:paraId="1B2DF418" w14:textId="77777777" w:rsidR="00DF147F" w:rsidRPr="00DF147F" w:rsidRDefault="00DF147F" w:rsidP="00DF147F">
      <w:pPr>
        <w:keepNext/>
        <w:keepLines/>
        <w:outlineLvl w:val="0"/>
        <w:rPr>
          <w:rFonts w:eastAsia="MS Mincho"/>
          <w:sz w:val="22"/>
          <w:szCs w:val="22"/>
          <w:lang w:val="pt-PT"/>
        </w:rPr>
      </w:pPr>
    </w:p>
    <w:p w14:paraId="7DA1748D" w14:textId="50225E5E" w:rsidR="00DF147F" w:rsidRDefault="00DF147F" w:rsidP="00DF147F">
      <w:pPr>
        <w:keepNext/>
        <w:keepLines/>
        <w:outlineLvl w:val="0"/>
        <w:rPr>
          <w:rFonts w:eastAsia="MS Mincho"/>
          <w:sz w:val="22"/>
          <w:szCs w:val="22"/>
          <w:lang w:val="pt-PT"/>
        </w:rPr>
      </w:pPr>
    </w:p>
    <w:p w14:paraId="518B0DF8" w14:textId="77777777" w:rsidR="00E843E3" w:rsidRPr="00DF147F" w:rsidRDefault="00E843E3" w:rsidP="00DF147F">
      <w:pPr>
        <w:keepNext/>
        <w:keepLines/>
        <w:outlineLvl w:val="0"/>
        <w:rPr>
          <w:rFonts w:eastAsia="MS Mincho"/>
          <w:sz w:val="22"/>
          <w:szCs w:val="22"/>
          <w:lang w:val="pt-PT"/>
        </w:rPr>
      </w:pPr>
    </w:p>
    <w:p w14:paraId="360137B7" w14:textId="77777777" w:rsidR="00DF147F" w:rsidRPr="00DF147F" w:rsidRDefault="00DF147F" w:rsidP="00DF147F">
      <w:pPr>
        <w:keepNext/>
        <w:keepLines/>
        <w:ind w:left="1800" w:right="-299" w:hanging="1800"/>
        <w:rPr>
          <w:sz w:val="22"/>
          <w:szCs w:val="22"/>
          <w:lang w:val="pt-PT" w:eastAsia="es-AR"/>
        </w:rPr>
      </w:pPr>
      <w:r w:rsidRPr="00DF147F">
        <w:rPr>
          <w:sz w:val="22"/>
          <w:szCs w:val="22"/>
          <w:lang w:val="pt-PT" w:eastAsia="es-AR"/>
        </w:rPr>
        <w:t>Anexo I</w:t>
      </w:r>
      <w:r w:rsidRPr="00DF147F">
        <w:rPr>
          <w:sz w:val="22"/>
          <w:szCs w:val="22"/>
          <w:lang w:val="pt-PT" w:eastAsia="es-AR"/>
        </w:rPr>
        <w:tab/>
        <w:t>Relatório Anual da Secretaria Executiva de Desenvolvimento Integral 2019</w:t>
      </w:r>
    </w:p>
    <w:p w14:paraId="67C32FEF" w14:textId="77777777" w:rsidR="00DF147F" w:rsidRPr="00DF147F" w:rsidRDefault="00DF147F" w:rsidP="00DF147F">
      <w:pPr>
        <w:keepNext/>
        <w:keepLines/>
        <w:ind w:left="1800" w:right="-299"/>
        <w:rPr>
          <w:sz w:val="22"/>
          <w:szCs w:val="22"/>
          <w:lang w:val="pt-PT" w:eastAsia="es-AR"/>
        </w:rPr>
      </w:pPr>
      <w:r w:rsidRPr="00DF147F">
        <w:rPr>
          <w:sz w:val="22"/>
          <w:szCs w:val="22"/>
          <w:lang w:val="pt-PT" w:eastAsia="es-AR"/>
        </w:rPr>
        <w:t xml:space="preserve">Documento </w:t>
      </w:r>
      <w:r w:rsidRPr="00DF147F">
        <w:rPr>
          <w:sz w:val="22"/>
          <w:szCs w:val="22"/>
          <w:lang w:val="pt-PT"/>
        </w:rPr>
        <w:t>CIDI/doc.283/20 rev.1:</w:t>
      </w:r>
      <w:r w:rsidRPr="00DF147F">
        <w:rPr>
          <w:color w:val="1F497D"/>
          <w:sz w:val="22"/>
          <w:szCs w:val="22"/>
          <w:lang w:val="pt-PT"/>
        </w:rPr>
        <w:t xml:space="preserve"> </w:t>
      </w:r>
      <w:r w:rsidRPr="00DF147F">
        <w:rPr>
          <w:sz w:val="22"/>
          <w:szCs w:val="22"/>
          <w:lang w:val="pt-PT" w:eastAsia="es-ES_tradnl"/>
        </w:rPr>
        <w:t xml:space="preserve"> </w:t>
      </w:r>
      <w:hyperlink r:id="rId138" w:history="1">
        <w:r w:rsidRPr="00DF147F">
          <w:rPr>
            <w:color w:val="0000FF"/>
            <w:sz w:val="22"/>
            <w:szCs w:val="22"/>
            <w:u w:val="single"/>
            <w:lang w:val="pt-PT" w:eastAsia="x-none"/>
          </w:rPr>
          <w:t>Español</w:t>
        </w:r>
      </w:hyperlink>
      <w:r w:rsidRPr="00DF147F">
        <w:rPr>
          <w:color w:val="000000"/>
          <w:sz w:val="22"/>
          <w:szCs w:val="22"/>
          <w:lang w:val="pt-PT" w:eastAsia="es-ES_tradnl"/>
        </w:rPr>
        <w:t xml:space="preserve"> |</w:t>
      </w:r>
      <w:hyperlink r:id="rId139" w:history="1">
        <w:r w:rsidRPr="00DF147F">
          <w:rPr>
            <w:color w:val="0000FF"/>
            <w:sz w:val="22"/>
            <w:szCs w:val="22"/>
            <w:u w:val="single"/>
            <w:lang w:val="pt-PT" w:eastAsia="x-none"/>
          </w:rPr>
          <w:t>English</w:t>
        </w:r>
      </w:hyperlink>
      <w:r w:rsidRPr="00DF147F">
        <w:rPr>
          <w:color w:val="0000FF"/>
          <w:sz w:val="22"/>
          <w:szCs w:val="22"/>
          <w:u w:val="single"/>
          <w:lang w:val="pt-PT" w:eastAsia="x-none"/>
        </w:rPr>
        <w:t xml:space="preserve"> ||</w:t>
      </w:r>
      <w:hyperlink r:id="rId140" w:history="1">
        <w:r w:rsidRPr="00DF147F">
          <w:rPr>
            <w:color w:val="0000FF"/>
            <w:sz w:val="22"/>
            <w:szCs w:val="22"/>
            <w:u w:val="single"/>
            <w:lang w:val="pt-PT" w:eastAsia="x-none"/>
          </w:rPr>
          <w:t>Français</w:t>
        </w:r>
      </w:hyperlink>
      <w:r w:rsidRPr="00DF147F">
        <w:rPr>
          <w:color w:val="0000FF"/>
          <w:sz w:val="22"/>
          <w:szCs w:val="22"/>
          <w:u w:val="single"/>
          <w:lang w:val="pt-PT" w:eastAsia="x-none"/>
        </w:rPr>
        <w:t xml:space="preserve"> |</w:t>
      </w:r>
      <w:r w:rsidRPr="00DF147F">
        <w:rPr>
          <w:color w:val="000000"/>
          <w:sz w:val="22"/>
          <w:szCs w:val="22"/>
          <w:lang w:val="pt-PT" w:eastAsia="es-ES_tradnl"/>
        </w:rPr>
        <w:t xml:space="preserve"> </w:t>
      </w:r>
      <w:hyperlink r:id="rId141" w:history="1">
        <w:r w:rsidRPr="00DF147F">
          <w:rPr>
            <w:color w:val="0000FF"/>
            <w:sz w:val="22"/>
            <w:szCs w:val="22"/>
            <w:u w:val="single"/>
            <w:lang w:val="pt-PT"/>
          </w:rPr>
          <w:t>Português</w:t>
        </w:r>
      </w:hyperlink>
    </w:p>
    <w:p w14:paraId="4612D677" w14:textId="77777777" w:rsidR="00DF147F" w:rsidRPr="00DF147F" w:rsidRDefault="00DF147F" w:rsidP="00DF147F">
      <w:pPr>
        <w:keepNext/>
        <w:keepLines/>
        <w:outlineLvl w:val="0"/>
        <w:rPr>
          <w:rFonts w:eastAsia="MS Mincho"/>
          <w:sz w:val="22"/>
          <w:szCs w:val="22"/>
          <w:lang w:val="pt-PT"/>
        </w:rPr>
      </w:pPr>
    </w:p>
    <w:p w14:paraId="5BBA699F" w14:textId="6B9DB556" w:rsidR="00DF147F" w:rsidRPr="00DF147F" w:rsidRDefault="00DF147F" w:rsidP="00DF147F">
      <w:pPr>
        <w:ind w:left="1800" w:hanging="1800"/>
        <w:rPr>
          <w:sz w:val="22"/>
          <w:szCs w:val="22"/>
          <w:lang w:val="pt-PT" w:eastAsia="es-AR"/>
        </w:rPr>
      </w:pPr>
      <w:r w:rsidRPr="00DF147F">
        <w:rPr>
          <w:sz w:val="22"/>
          <w:szCs w:val="22"/>
          <w:lang w:val="pt-PT" w:eastAsia="es-AR"/>
        </w:rPr>
        <w:t>Anexo II</w:t>
      </w:r>
      <w:r w:rsidRPr="00DF147F">
        <w:rPr>
          <w:sz w:val="22"/>
          <w:szCs w:val="22"/>
          <w:lang w:val="pt-PT" w:eastAsia="es-AR"/>
        </w:rPr>
        <w:tab/>
        <w:t>Contribuições ao Fundo de Cooperação para o Desenvolvimento (FCD) 201</w:t>
      </w:r>
      <w:r w:rsidR="00942B0A">
        <w:rPr>
          <w:sz w:val="22"/>
          <w:szCs w:val="22"/>
          <w:lang w:val="pt-PT" w:eastAsia="es-AR"/>
        </w:rPr>
        <w:t>4</w:t>
      </w:r>
      <w:r w:rsidRPr="00DF147F">
        <w:rPr>
          <w:sz w:val="22"/>
          <w:szCs w:val="22"/>
          <w:lang w:val="pt-PT" w:eastAsia="es-AR"/>
        </w:rPr>
        <w:t>-20</w:t>
      </w:r>
      <w:r w:rsidR="00942B0A">
        <w:rPr>
          <w:sz w:val="22"/>
          <w:szCs w:val="22"/>
          <w:lang w:val="pt-PT" w:eastAsia="es-AR"/>
        </w:rPr>
        <w:t>20</w:t>
      </w:r>
    </w:p>
    <w:p w14:paraId="53882815" w14:textId="6FA0302F" w:rsidR="009A7802" w:rsidRPr="00DF147F" w:rsidRDefault="009A7802" w:rsidP="00C46672">
      <w:pPr>
        <w:jc w:val="center"/>
        <w:rPr>
          <w:b/>
          <w:sz w:val="22"/>
          <w:szCs w:val="22"/>
          <w:lang w:val="pt-PT"/>
        </w:rPr>
      </w:pPr>
    </w:p>
    <w:p w14:paraId="6F656A91" w14:textId="18E89493" w:rsidR="00DF147F" w:rsidRPr="00DF147F" w:rsidRDefault="00DF147F" w:rsidP="00C46672">
      <w:pPr>
        <w:jc w:val="center"/>
        <w:rPr>
          <w:b/>
          <w:sz w:val="22"/>
          <w:szCs w:val="22"/>
          <w:lang w:val="pt-BR"/>
        </w:rPr>
      </w:pPr>
    </w:p>
    <w:p w14:paraId="2D98967B" w14:textId="1A2FBD47" w:rsidR="00DF147F" w:rsidRPr="00DF147F" w:rsidRDefault="00DF147F" w:rsidP="00C46672">
      <w:pPr>
        <w:jc w:val="center"/>
        <w:rPr>
          <w:b/>
          <w:sz w:val="22"/>
          <w:szCs w:val="22"/>
          <w:lang w:val="pt-BR"/>
        </w:rPr>
      </w:pPr>
    </w:p>
    <w:bookmarkEnd w:id="13"/>
    <w:p w14:paraId="572BEA32" w14:textId="77777777" w:rsidR="009A7802" w:rsidRPr="00942B0A" w:rsidRDefault="009A7802" w:rsidP="00C46672">
      <w:pPr>
        <w:rPr>
          <w:rFonts w:eastAsia="MS Mincho"/>
          <w:sz w:val="22"/>
          <w:szCs w:val="22"/>
          <w:lang w:val="pt-BR"/>
        </w:rPr>
      </w:pPr>
    </w:p>
    <w:p w14:paraId="4AC46C96" w14:textId="77777777" w:rsidR="009A7802" w:rsidRPr="00942B0A" w:rsidRDefault="009A7802" w:rsidP="00C46672">
      <w:pPr>
        <w:jc w:val="both"/>
        <w:rPr>
          <w:sz w:val="22"/>
          <w:szCs w:val="22"/>
          <w:lang w:val="pt-BR" w:eastAsia="es-AR"/>
        </w:rPr>
      </w:pPr>
    </w:p>
    <w:p w14:paraId="6C8689F6" w14:textId="77777777" w:rsidR="009A7802" w:rsidRPr="00942B0A" w:rsidRDefault="009A7802" w:rsidP="00C46672">
      <w:pPr>
        <w:jc w:val="both"/>
        <w:rPr>
          <w:rFonts w:eastAsia="MS Mincho"/>
          <w:sz w:val="22"/>
          <w:szCs w:val="22"/>
          <w:lang w:val="pt-BR"/>
        </w:rPr>
      </w:pPr>
    </w:p>
    <w:p w14:paraId="0067898C" w14:textId="77777777" w:rsidR="009A7802" w:rsidRPr="00942B0A" w:rsidRDefault="009A7802" w:rsidP="00C46672">
      <w:pPr>
        <w:rPr>
          <w:rFonts w:eastAsia="MS Mincho"/>
          <w:sz w:val="22"/>
          <w:szCs w:val="22"/>
          <w:lang w:val="pt-BR"/>
        </w:rPr>
        <w:sectPr w:rsidR="009A7802" w:rsidRPr="00942B0A" w:rsidSect="00AC30CE">
          <w:headerReference w:type="first" r:id="rId142"/>
          <w:type w:val="oddPage"/>
          <w:pgSz w:w="12240" w:h="15840" w:code="1"/>
          <w:pgMar w:top="1440" w:right="1570" w:bottom="1440" w:left="1699" w:header="720" w:footer="720" w:gutter="0"/>
          <w:pgNumType w:fmt="numberInDash" w:start="1"/>
          <w:cols w:space="720"/>
          <w:titlePg/>
          <w:docGrid w:linePitch="360"/>
        </w:sectPr>
      </w:pPr>
    </w:p>
    <w:p w14:paraId="1F1477FC" w14:textId="77777777" w:rsidR="009A7802" w:rsidRPr="00942B0A" w:rsidRDefault="009A7802" w:rsidP="00C46672">
      <w:pPr>
        <w:rPr>
          <w:rFonts w:eastAsia="MS Mincho"/>
          <w:sz w:val="22"/>
          <w:szCs w:val="22"/>
          <w:lang w:val="pt-BR"/>
        </w:rPr>
      </w:pPr>
    </w:p>
    <w:p w14:paraId="6F4BB3E5" w14:textId="77777777" w:rsidR="009A7802" w:rsidRPr="007C4AAF" w:rsidRDefault="009A7802" w:rsidP="00C46672">
      <w:pPr>
        <w:ind w:left="720"/>
        <w:contextualSpacing/>
        <w:jc w:val="right"/>
        <w:rPr>
          <w:rFonts w:eastAsia="Calibri"/>
          <w:sz w:val="22"/>
          <w:szCs w:val="22"/>
          <w:lang w:val="pt-BR"/>
        </w:rPr>
      </w:pPr>
      <w:r w:rsidRPr="007C4AAF">
        <w:rPr>
          <w:rFonts w:eastAsia="Calibri"/>
          <w:sz w:val="22"/>
          <w:szCs w:val="22"/>
          <w:lang w:val="pt-BR"/>
        </w:rPr>
        <w:t>ANEXO II</w:t>
      </w:r>
    </w:p>
    <w:p w14:paraId="46414D01" w14:textId="77777777" w:rsidR="009A7802" w:rsidRPr="007C4AAF" w:rsidRDefault="009A7802" w:rsidP="00C46672">
      <w:pPr>
        <w:ind w:left="720"/>
        <w:contextualSpacing/>
        <w:jc w:val="right"/>
        <w:rPr>
          <w:rFonts w:eastAsia="Calibri"/>
          <w:sz w:val="22"/>
          <w:szCs w:val="22"/>
          <w:lang w:val="pt-BR"/>
        </w:rPr>
      </w:pPr>
    </w:p>
    <w:p w14:paraId="12C7C966" w14:textId="77777777" w:rsidR="00DF147F" w:rsidRPr="007C4AAF" w:rsidRDefault="00DF147F" w:rsidP="00C46672">
      <w:pPr>
        <w:jc w:val="center"/>
        <w:rPr>
          <w:rFonts w:eastAsia="Calibri"/>
          <w:sz w:val="22"/>
          <w:szCs w:val="22"/>
          <w:lang w:val="pt-BR"/>
        </w:rPr>
      </w:pPr>
    </w:p>
    <w:p w14:paraId="3D10EA85" w14:textId="77777777" w:rsidR="00DF147F" w:rsidRPr="00DF147F" w:rsidRDefault="00DF147F" w:rsidP="00DF147F">
      <w:pPr>
        <w:jc w:val="center"/>
        <w:rPr>
          <w:rFonts w:eastAsia="Calibri"/>
          <w:sz w:val="22"/>
          <w:szCs w:val="22"/>
          <w:lang w:val="pt-PT"/>
        </w:rPr>
      </w:pPr>
      <w:r w:rsidRPr="00DF147F">
        <w:rPr>
          <w:rFonts w:eastAsia="Calibri"/>
          <w:sz w:val="22"/>
          <w:szCs w:val="22"/>
          <w:lang w:val="pt-PT"/>
        </w:rPr>
        <w:t>CONTRIBUÇÕES AO FUNDO DE COOPERAÇÃO PARA O DESENVOLVIMENTO (FCD)</w:t>
      </w:r>
    </w:p>
    <w:p w14:paraId="4D01C0DD" w14:textId="77777777" w:rsidR="00DF147F" w:rsidRPr="00DF147F" w:rsidRDefault="00DF147F" w:rsidP="00DF147F">
      <w:pPr>
        <w:jc w:val="center"/>
        <w:rPr>
          <w:rFonts w:ascii="Calibri" w:eastAsia="MS Mincho" w:hAnsi="Calibri" w:cs="Calibri"/>
          <w:lang w:val="pt-PT"/>
        </w:rPr>
      </w:pPr>
      <w:r w:rsidRPr="00DF147F">
        <w:rPr>
          <w:rFonts w:eastAsia="MS Mincho"/>
          <w:sz w:val="22"/>
          <w:szCs w:val="22"/>
          <w:lang w:val="pt-PT"/>
        </w:rPr>
        <w:t>(em 16 de setembro de 2020)</w:t>
      </w:r>
    </w:p>
    <w:p w14:paraId="5750C23D" w14:textId="77777777" w:rsidR="00DF147F" w:rsidRPr="00DF147F" w:rsidRDefault="00DF147F" w:rsidP="00DF147F">
      <w:pPr>
        <w:rPr>
          <w:rFonts w:ascii="Cambria" w:eastAsia="MS Mincho" w:hAnsi="Cambria"/>
          <w:lang w:val="pt-PT"/>
        </w:rPr>
      </w:pPr>
    </w:p>
    <w:tbl>
      <w:tblPr>
        <w:tblW w:w="13950" w:type="dxa"/>
        <w:tblInd w:w="-725" w:type="dxa"/>
        <w:tblLook w:val="04A0" w:firstRow="1" w:lastRow="0" w:firstColumn="1" w:lastColumn="0" w:noHBand="0" w:noVBand="1"/>
      </w:tblPr>
      <w:tblGrid>
        <w:gridCol w:w="1936"/>
        <w:gridCol w:w="1513"/>
        <w:gridCol w:w="1591"/>
        <w:gridCol w:w="1530"/>
        <w:gridCol w:w="1800"/>
        <w:gridCol w:w="2160"/>
        <w:gridCol w:w="1710"/>
        <w:gridCol w:w="1710"/>
      </w:tblGrid>
      <w:tr w:rsidR="00DF147F" w:rsidRPr="00DF147F" w14:paraId="39B6CA93" w14:textId="77777777" w:rsidTr="00C34FF9">
        <w:trPr>
          <w:trHeight w:val="184"/>
          <w:tblHeader/>
        </w:trPr>
        <w:tc>
          <w:tcPr>
            <w:tcW w:w="193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03883D6" w14:textId="77777777" w:rsidR="00DF147F" w:rsidRPr="00DF147F" w:rsidRDefault="00DF147F" w:rsidP="00DF147F">
            <w:pPr>
              <w:rPr>
                <w:rFonts w:ascii="Calibri" w:hAnsi="Calibri" w:cs="Calibri"/>
                <w:b/>
                <w:bCs/>
                <w:color w:val="000000"/>
                <w:lang w:val="pt-PT"/>
              </w:rPr>
            </w:pPr>
            <w:r w:rsidRPr="00DF147F">
              <w:rPr>
                <w:rFonts w:ascii="Calibri" w:hAnsi="Calibri" w:cs="Calibri"/>
                <w:b/>
                <w:bCs/>
                <w:color w:val="000000"/>
                <w:lang w:val="pt-PT"/>
              </w:rPr>
              <w:t>PAÍS</w:t>
            </w:r>
          </w:p>
        </w:tc>
        <w:tc>
          <w:tcPr>
            <w:tcW w:w="1513" w:type="dxa"/>
            <w:tcBorders>
              <w:top w:val="single" w:sz="4" w:space="0" w:color="auto"/>
              <w:left w:val="nil"/>
              <w:bottom w:val="single" w:sz="4" w:space="0" w:color="auto"/>
              <w:right w:val="single" w:sz="4" w:space="0" w:color="auto"/>
            </w:tcBorders>
            <w:shd w:val="clear" w:color="000000" w:fill="D9D9D9"/>
            <w:noWrap/>
            <w:vAlign w:val="center"/>
            <w:hideMark/>
          </w:tcPr>
          <w:p w14:paraId="2326953E" w14:textId="77777777" w:rsidR="00DF147F" w:rsidRPr="00DF147F" w:rsidRDefault="00DF147F" w:rsidP="00DF147F">
            <w:pPr>
              <w:jc w:val="center"/>
              <w:rPr>
                <w:rFonts w:ascii="Calibri" w:hAnsi="Calibri" w:cs="Calibri"/>
                <w:b/>
                <w:bCs/>
                <w:color w:val="000000"/>
                <w:lang w:val="pt-PT"/>
              </w:rPr>
            </w:pPr>
            <w:r w:rsidRPr="00DF147F">
              <w:rPr>
                <w:rFonts w:ascii="Calibri" w:hAnsi="Calibri" w:cs="Calibri"/>
                <w:b/>
                <w:bCs/>
                <w:color w:val="000000"/>
                <w:lang w:val="pt-PT"/>
              </w:rPr>
              <w:t>2014</w:t>
            </w:r>
          </w:p>
        </w:tc>
        <w:tc>
          <w:tcPr>
            <w:tcW w:w="1591" w:type="dxa"/>
            <w:tcBorders>
              <w:top w:val="single" w:sz="4" w:space="0" w:color="auto"/>
              <w:left w:val="nil"/>
              <w:bottom w:val="single" w:sz="4" w:space="0" w:color="auto"/>
              <w:right w:val="single" w:sz="4" w:space="0" w:color="auto"/>
            </w:tcBorders>
            <w:shd w:val="clear" w:color="000000" w:fill="D9D9D9"/>
            <w:noWrap/>
            <w:vAlign w:val="center"/>
            <w:hideMark/>
          </w:tcPr>
          <w:p w14:paraId="1A381F9A" w14:textId="77777777" w:rsidR="00DF147F" w:rsidRPr="00DF147F" w:rsidRDefault="00DF147F" w:rsidP="00DF147F">
            <w:pPr>
              <w:jc w:val="center"/>
              <w:rPr>
                <w:rFonts w:ascii="Calibri" w:hAnsi="Calibri" w:cs="Calibri"/>
                <w:b/>
                <w:bCs/>
                <w:color w:val="000000"/>
                <w:lang w:val="pt-PT"/>
              </w:rPr>
            </w:pPr>
            <w:r w:rsidRPr="00DF147F">
              <w:rPr>
                <w:rFonts w:ascii="Calibri" w:hAnsi="Calibri" w:cs="Calibri"/>
                <w:b/>
                <w:bCs/>
                <w:color w:val="000000"/>
                <w:lang w:val="pt-PT"/>
              </w:rPr>
              <w:t>2015</w:t>
            </w:r>
          </w:p>
        </w:tc>
        <w:tc>
          <w:tcPr>
            <w:tcW w:w="1530" w:type="dxa"/>
            <w:tcBorders>
              <w:top w:val="single" w:sz="4" w:space="0" w:color="auto"/>
              <w:left w:val="nil"/>
              <w:bottom w:val="single" w:sz="4" w:space="0" w:color="auto"/>
              <w:right w:val="single" w:sz="4" w:space="0" w:color="auto"/>
            </w:tcBorders>
            <w:shd w:val="clear" w:color="000000" w:fill="D9D9D9"/>
            <w:noWrap/>
            <w:vAlign w:val="center"/>
            <w:hideMark/>
          </w:tcPr>
          <w:p w14:paraId="762113A2" w14:textId="77777777" w:rsidR="00DF147F" w:rsidRPr="00DF147F" w:rsidRDefault="00DF147F" w:rsidP="00DF147F">
            <w:pPr>
              <w:jc w:val="center"/>
              <w:rPr>
                <w:rFonts w:ascii="Calibri" w:hAnsi="Calibri" w:cs="Calibri"/>
                <w:b/>
                <w:bCs/>
                <w:color w:val="000000"/>
                <w:lang w:val="pt-PT"/>
              </w:rPr>
            </w:pPr>
            <w:r w:rsidRPr="00DF147F">
              <w:rPr>
                <w:rFonts w:ascii="Calibri" w:hAnsi="Calibri" w:cs="Calibri"/>
                <w:b/>
                <w:bCs/>
                <w:color w:val="000000"/>
                <w:lang w:val="pt-PT"/>
              </w:rPr>
              <w:t>2016</w:t>
            </w: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14:paraId="6DFB32FF" w14:textId="77777777" w:rsidR="00DF147F" w:rsidRPr="00DF147F" w:rsidRDefault="00DF147F" w:rsidP="00DF147F">
            <w:pPr>
              <w:jc w:val="center"/>
              <w:rPr>
                <w:rFonts w:ascii="Calibri" w:hAnsi="Calibri" w:cs="Calibri"/>
                <w:b/>
                <w:bCs/>
                <w:color w:val="000000"/>
                <w:lang w:val="pt-PT"/>
              </w:rPr>
            </w:pPr>
            <w:r w:rsidRPr="00DF147F">
              <w:rPr>
                <w:rFonts w:ascii="Calibri" w:hAnsi="Calibri" w:cs="Calibri"/>
                <w:b/>
                <w:bCs/>
                <w:color w:val="000000"/>
                <w:lang w:val="pt-PT"/>
              </w:rPr>
              <w:t>2017</w:t>
            </w:r>
          </w:p>
        </w:tc>
        <w:tc>
          <w:tcPr>
            <w:tcW w:w="2160" w:type="dxa"/>
            <w:tcBorders>
              <w:top w:val="single" w:sz="4" w:space="0" w:color="auto"/>
              <w:left w:val="nil"/>
              <w:bottom w:val="single" w:sz="4" w:space="0" w:color="auto"/>
              <w:right w:val="single" w:sz="4" w:space="0" w:color="auto"/>
            </w:tcBorders>
            <w:shd w:val="clear" w:color="000000" w:fill="D9D9D9"/>
            <w:noWrap/>
            <w:vAlign w:val="center"/>
            <w:hideMark/>
          </w:tcPr>
          <w:p w14:paraId="58E0584C" w14:textId="77777777" w:rsidR="00DF147F" w:rsidRPr="00DF147F" w:rsidRDefault="00DF147F" w:rsidP="00DF147F">
            <w:pPr>
              <w:jc w:val="center"/>
              <w:rPr>
                <w:rFonts w:ascii="Calibri" w:hAnsi="Calibri" w:cs="Calibri"/>
                <w:b/>
                <w:bCs/>
                <w:color w:val="000000"/>
                <w:lang w:val="pt-PT"/>
              </w:rPr>
            </w:pPr>
            <w:r w:rsidRPr="00DF147F">
              <w:rPr>
                <w:rFonts w:ascii="Calibri" w:hAnsi="Calibri" w:cs="Calibri"/>
                <w:b/>
                <w:bCs/>
                <w:color w:val="000000"/>
                <w:lang w:val="pt-PT"/>
              </w:rPr>
              <w:t>2018</w:t>
            </w:r>
          </w:p>
        </w:tc>
        <w:tc>
          <w:tcPr>
            <w:tcW w:w="1710" w:type="dxa"/>
            <w:tcBorders>
              <w:top w:val="single" w:sz="4" w:space="0" w:color="auto"/>
              <w:left w:val="nil"/>
              <w:bottom w:val="single" w:sz="4" w:space="0" w:color="auto"/>
              <w:right w:val="single" w:sz="4" w:space="0" w:color="auto"/>
            </w:tcBorders>
            <w:shd w:val="clear" w:color="auto" w:fill="DBE5F1"/>
            <w:noWrap/>
            <w:vAlign w:val="center"/>
            <w:hideMark/>
          </w:tcPr>
          <w:p w14:paraId="31A83899" w14:textId="77777777" w:rsidR="00DF147F" w:rsidRPr="00DF147F" w:rsidRDefault="00DF147F" w:rsidP="00DF147F">
            <w:pPr>
              <w:jc w:val="center"/>
              <w:rPr>
                <w:rFonts w:ascii="Calibri" w:hAnsi="Calibri" w:cs="Calibri"/>
                <w:b/>
                <w:bCs/>
                <w:color w:val="000000"/>
                <w:lang w:val="pt-PT"/>
              </w:rPr>
            </w:pPr>
            <w:r w:rsidRPr="00DF147F">
              <w:rPr>
                <w:rFonts w:ascii="Calibri" w:hAnsi="Calibri" w:cs="Calibri"/>
                <w:b/>
                <w:bCs/>
                <w:color w:val="000000"/>
                <w:lang w:val="pt-PT"/>
              </w:rPr>
              <w:t>2019</w:t>
            </w:r>
          </w:p>
        </w:tc>
        <w:tc>
          <w:tcPr>
            <w:tcW w:w="1710" w:type="dxa"/>
            <w:tcBorders>
              <w:top w:val="single" w:sz="4" w:space="0" w:color="auto"/>
              <w:left w:val="nil"/>
              <w:bottom w:val="single" w:sz="4" w:space="0" w:color="auto"/>
              <w:right w:val="single" w:sz="4" w:space="0" w:color="auto"/>
            </w:tcBorders>
            <w:shd w:val="clear" w:color="000000" w:fill="D9D9D9"/>
            <w:noWrap/>
            <w:vAlign w:val="center"/>
            <w:hideMark/>
          </w:tcPr>
          <w:p w14:paraId="1D900905" w14:textId="77777777" w:rsidR="00DF147F" w:rsidRPr="00DF147F" w:rsidRDefault="00DF147F" w:rsidP="00DF147F">
            <w:pPr>
              <w:jc w:val="center"/>
              <w:rPr>
                <w:rFonts w:ascii="Calibri" w:hAnsi="Calibri" w:cs="Calibri"/>
                <w:b/>
                <w:bCs/>
                <w:color w:val="000000"/>
                <w:lang w:val="pt-PT"/>
              </w:rPr>
            </w:pPr>
            <w:r w:rsidRPr="00DF147F">
              <w:rPr>
                <w:rFonts w:ascii="Calibri" w:hAnsi="Calibri" w:cs="Calibri"/>
                <w:b/>
                <w:bCs/>
                <w:color w:val="000000"/>
                <w:lang w:val="pt-PT"/>
              </w:rPr>
              <w:t>2020</w:t>
            </w:r>
          </w:p>
        </w:tc>
      </w:tr>
      <w:tr w:rsidR="00DF147F" w:rsidRPr="00DF147F" w14:paraId="5DBABD4C"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3486475D"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Antígua e Barbuda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1E6C8C16" w14:textId="77777777" w:rsidR="00DF147F" w:rsidRPr="00DF147F" w:rsidRDefault="00DF147F" w:rsidP="00DF147F">
            <w:pPr>
              <w:ind w:right="97"/>
              <w:jc w:val="right"/>
              <w:rPr>
                <w:rFonts w:ascii="Calibri" w:hAnsi="Calibri" w:cs="Calibri"/>
                <w:lang w:val="pt-PT"/>
              </w:rPr>
            </w:pPr>
            <w:r w:rsidRPr="00DF147F">
              <w:rPr>
                <w:rFonts w:ascii="Calibri" w:hAnsi="Calibri" w:cs="Calibri"/>
                <w:lang w:val="pt-PT"/>
              </w:rPr>
              <w:t>$   6,988.00</w:t>
            </w:r>
          </w:p>
        </w:tc>
        <w:tc>
          <w:tcPr>
            <w:tcW w:w="1591" w:type="dxa"/>
            <w:tcBorders>
              <w:top w:val="nil"/>
              <w:left w:val="nil"/>
              <w:bottom w:val="single" w:sz="4" w:space="0" w:color="auto"/>
              <w:right w:val="single" w:sz="4" w:space="0" w:color="auto"/>
            </w:tcBorders>
            <w:shd w:val="clear" w:color="000000" w:fill="FFFFFF"/>
            <w:noWrap/>
            <w:vAlign w:val="bottom"/>
            <w:hideMark/>
          </w:tcPr>
          <w:p w14:paraId="4546DE8A"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1,000.00</w:t>
            </w:r>
          </w:p>
        </w:tc>
        <w:tc>
          <w:tcPr>
            <w:tcW w:w="1530" w:type="dxa"/>
            <w:tcBorders>
              <w:top w:val="nil"/>
              <w:left w:val="nil"/>
              <w:bottom w:val="single" w:sz="4" w:space="0" w:color="auto"/>
              <w:right w:val="single" w:sz="4" w:space="0" w:color="auto"/>
            </w:tcBorders>
            <w:shd w:val="clear" w:color="000000" w:fill="FFFFFF"/>
            <w:noWrap/>
            <w:vAlign w:val="bottom"/>
            <w:hideMark/>
          </w:tcPr>
          <w:p w14:paraId="4AD436F7"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1,000.00</w:t>
            </w:r>
          </w:p>
        </w:tc>
        <w:tc>
          <w:tcPr>
            <w:tcW w:w="1800" w:type="dxa"/>
            <w:tcBorders>
              <w:top w:val="nil"/>
              <w:left w:val="nil"/>
              <w:bottom w:val="single" w:sz="4" w:space="0" w:color="auto"/>
              <w:right w:val="single" w:sz="4" w:space="0" w:color="auto"/>
            </w:tcBorders>
            <w:shd w:val="clear" w:color="000000" w:fill="FFFFFF"/>
            <w:noWrap/>
            <w:vAlign w:val="bottom"/>
            <w:hideMark/>
          </w:tcPr>
          <w:p w14:paraId="4A4D6B9C"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1,000.00</w:t>
            </w:r>
          </w:p>
        </w:tc>
        <w:tc>
          <w:tcPr>
            <w:tcW w:w="2160" w:type="dxa"/>
            <w:tcBorders>
              <w:top w:val="nil"/>
              <w:left w:val="nil"/>
              <w:bottom w:val="single" w:sz="4" w:space="0" w:color="auto"/>
              <w:right w:val="single" w:sz="4" w:space="0" w:color="auto"/>
            </w:tcBorders>
            <w:shd w:val="clear" w:color="auto" w:fill="auto"/>
            <w:noWrap/>
            <w:vAlign w:val="bottom"/>
            <w:hideMark/>
          </w:tcPr>
          <w:p w14:paraId="17261D43"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2,500.00</w:t>
            </w:r>
          </w:p>
        </w:tc>
        <w:tc>
          <w:tcPr>
            <w:tcW w:w="1710" w:type="dxa"/>
            <w:tcBorders>
              <w:top w:val="nil"/>
              <w:left w:val="nil"/>
              <w:bottom w:val="single" w:sz="4" w:space="0" w:color="auto"/>
              <w:right w:val="single" w:sz="4" w:space="0" w:color="auto"/>
            </w:tcBorders>
            <w:shd w:val="clear" w:color="auto" w:fill="DBE5F1"/>
            <w:noWrap/>
            <w:vAlign w:val="bottom"/>
            <w:hideMark/>
          </w:tcPr>
          <w:p w14:paraId="2C3D41CC" w14:textId="77777777" w:rsidR="00DF147F" w:rsidRPr="00DF147F" w:rsidRDefault="00DF147F" w:rsidP="00DF147F">
            <w:pPr>
              <w:ind w:right="144"/>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000000" w:fill="FFFFFF"/>
            <w:noWrap/>
            <w:vAlign w:val="bottom"/>
            <w:hideMark/>
          </w:tcPr>
          <w:p w14:paraId="4511FA43" w14:textId="77777777" w:rsidR="00DF147F" w:rsidRPr="00DF147F" w:rsidRDefault="00DF147F" w:rsidP="00DF147F">
            <w:pPr>
              <w:ind w:right="144"/>
              <w:jc w:val="right"/>
              <w:rPr>
                <w:rFonts w:ascii="Calibri" w:hAnsi="Calibri" w:cs="Calibri"/>
                <w:lang w:val="pt-PT"/>
              </w:rPr>
            </w:pPr>
          </w:p>
        </w:tc>
      </w:tr>
      <w:tr w:rsidR="00DF147F" w:rsidRPr="00DF147F" w14:paraId="517F9161"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5FFCE818"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Argentina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0460D89C" w14:textId="77777777" w:rsidR="00DF147F" w:rsidRPr="00DF147F" w:rsidRDefault="00DF147F" w:rsidP="00DF147F">
            <w:pPr>
              <w:ind w:right="97"/>
              <w:jc w:val="right"/>
              <w:rPr>
                <w:rFonts w:ascii="Calibri" w:hAnsi="Calibri" w:cs="Calibri"/>
                <w:lang w:val="pt-PT"/>
              </w:rPr>
            </w:pPr>
            <w:r w:rsidRPr="00DF147F">
              <w:rPr>
                <w:rFonts w:ascii="Calibri" w:hAnsi="Calibri" w:cs="Calibri"/>
                <w:lang w:val="pt-PT"/>
              </w:rPr>
              <w:t>$ 58,784.16</w:t>
            </w:r>
          </w:p>
        </w:tc>
        <w:tc>
          <w:tcPr>
            <w:tcW w:w="1591" w:type="dxa"/>
            <w:tcBorders>
              <w:top w:val="nil"/>
              <w:left w:val="nil"/>
              <w:bottom w:val="single" w:sz="4" w:space="0" w:color="auto"/>
              <w:right w:val="single" w:sz="4" w:space="0" w:color="auto"/>
            </w:tcBorders>
            <w:shd w:val="clear" w:color="000000" w:fill="FFFFFF"/>
            <w:noWrap/>
            <w:vAlign w:val="bottom"/>
            <w:hideMark/>
          </w:tcPr>
          <w:p w14:paraId="12627DC4"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$ 10,078.41</w:t>
            </w:r>
          </w:p>
        </w:tc>
        <w:tc>
          <w:tcPr>
            <w:tcW w:w="1530" w:type="dxa"/>
            <w:tcBorders>
              <w:top w:val="nil"/>
              <w:left w:val="nil"/>
              <w:bottom w:val="single" w:sz="4" w:space="0" w:color="auto"/>
              <w:right w:val="single" w:sz="4" w:space="0" w:color="auto"/>
            </w:tcBorders>
            <w:shd w:val="clear" w:color="000000" w:fill="FFFFFF"/>
            <w:noWrap/>
            <w:vAlign w:val="bottom"/>
            <w:hideMark/>
          </w:tcPr>
          <w:p w14:paraId="677F784E"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9,870.13</w:t>
            </w:r>
          </w:p>
        </w:tc>
        <w:tc>
          <w:tcPr>
            <w:tcW w:w="1800" w:type="dxa"/>
            <w:tcBorders>
              <w:top w:val="nil"/>
              <w:left w:val="nil"/>
              <w:bottom w:val="single" w:sz="4" w:space="0" w:color="auto"/>
              <w:right w:val="single" w:sz="4" w:space="0" w:color="auto"/>
            </w:tcBorders>
            <w:shd w:val="clear" w:color="000000" w:fill="FFFFFF"/>
            <w:noWrap/>
            <w:vAlign w:val="bottom"/>
            <w:hideMark/>
          </w:tcPr>
          <w:p w14:paraId="203739B4"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$ 20,000.00</w:t>
            </w:r>
          </w:p>
        </w:tc>
        <w:tc>
          <w:tcPr>
            <w:tcW w:w="2160" w:type="dxa"/>
            <w:tcBorders>
              <w:top w:val="nil"/>
              <w:left w:val="nil"/>
              <w:bottom w:val="single" w:sz="4" w:space="0" w:color="auto"/>
              <w:right w:val="single" w:sz="4" w:space="0" w:color="auto"/>
            </w:tcBorders>
            <w:shd w:val="clear" w:color="auto" w:fill="auto"/>
            <w:noWrap/>
            <w:vAlign w:val="bottom"/>
            <w:hideMark/>
          </w:tcPr>
          <w:p w14:paraId="01AD816A"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2,565.91</w:t>
            </w:r>
          </w:p>
        </w:tc>
        <w:tc>
          <w:tcPr>
            <w:tcW w:w="1710" w:type="dxa"/>
            <w:tcBorders>
              <w:top w:val="nil"/>
              <w:left w:val="nil"/>
              <w:bottom w:val="single" w:sz="4" w:space="0" w:color="auto"/>
              <w:right w:val="single" w:sz="4" w:space="0" w:color="auto"/>
            </w:tcBorders>
            <w:shd w:val="clear" w:color="auto" w:fill="DBE5F1"/>
            <w:noWrap/>
            <w:vAlign w:val="bottom"/>
            <w:hideMark/>
          </w:tcPr>
          <w:p w14:paraId="784A7CDF"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2,565.91</w:t>
            </w:r>
          </w:p>
        </w:tc>
        <w:tc>
          <w:tcPr>
            <w:tcW w:w="1710" w:type="dxa"/>
            <w:tcBorders>
              <w:top w:val="nil"/>
              <w:left w:val="nil"/>
              <w:bottom w:val="single" w:sz="4" w:space="0" w:color="auto"/>
              <w:right w:val="single" w:sz="4" w:space="0" w:color="auto"/>
            </w:tcBorders>
            <w:shd w:val="clear" w:color="000000" w:fill="FFFFFF"/>
            <w:noWrap/>
            <w:vAlign w:val="bottom"/>
            <w:hideMark/>
          </w:tcPr>
          <w:p w14:paraId="5CA56E26" w14:textId="77777777" w:rsidR="00DF147F" w:rsidRPr="00DF147F" w:rsidRDefault="00DF147F" w:rsidP="00DF147F">
            <w:pPr>
              <w:ind w:right="144"/>
              <w:jc w:val="right"/>
              <w:rPr>
                <w:rFonts w:ascii="Calibri" w:hAnsi="Calibri" w:cs="Calibri"/>
                <w:lang w:val="pt-PT"/>
              </w:rPr>
            </w:pPr>
          </w:p>
        </w:tc>
      </w:tr>
      <w:tr w:rsidR="00DF147F" w:rsidRPr="00DF147F" w14:paraId="237F5615"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25F90D75"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Bahamas</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5E860576" w14:textId="77777777" w:rsidR="00DF147F" w:rsidRPr="00DF147F" w:rsidRDefault="00DF147F" w:rsidP="00DF147F">
            <w:pPr>
              <w:ind w:right="97"/>
              <w:jc w:val="right"/>
              <w:rPr>
                <w:rFonts w:ascii="Calibri" w:hAnsi="Calibri" w:cs="Calibri"/>
                <w:lang w:val="pt-PT"/>
              </w:rPr>
            </w:pPr>
          </w:p>
        </w:tc>
        <w:tc>
          <w:tcPr>
            <w:tcW w:w="1591" w:type="dxa"/>
            <w:tcBorders>
              <w:top w:val="nil"/>
              <w:left w:val="nil"/>
              <w:bottom w:val="single" w:sz="4" w:space="0" w:color="auto"/>
              <w:right w:val="single" w:sz="4" w:space="0" w:color="auto"/>
            </w:tcBorders>
            <w:shd w:val="clear" w:color="F2DCDB" w:fill="FFFFFF"/>
            <w:noWrap/>
            <w:vAlign w:val="bottom"/>
            <w:hideMark/>
          </w:tcPr>
          <w:p w14:paraId="568C7667"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$ 20,000.00</w:t>
            </w:r>
          </w:p>
        </w:tc>
        <w:tc>
          <w:tcPr>
            <w:tcW w:w="1530" w:type="dxa"/>
            <w:tcBorders>
              <w:top w:val="nil"/>
              <w:left w:val="nil"/>
              <w:bottom w:val="single" w:sz="4" w:space="0" w:color="auto"/>
              <w:right w:val="single" w:sz="4" w:space="0" w:color="auto"/>
            </w:tcBorders>
            <w:shd w:val="clear" w:color="F2DCDB" w:fill="FFFFFF"/>
            <w:noWrap/>
            <w:vAlign w:val="bottom"/>
            <w:hideMark/>
          </w:tcPr>
          <w:p w14:paraId="65A734E4"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$ 15,000.00</w:t>
            </w:r>
          </w:p>
        </w:tc>
        <w:tc>
          <w:tcPr>
            <w:tcW w:w="1800" w:type="dxa"/>
            <w:tcBorders>
              <w:top w:val="nil"/>
              <w:left w:val="nil"/>
              <w:bottom w:val="single" w:sz="4" w:space="0" w:color="auto"/>
              <w:right w:val="single" w:sz="4" w:space="0" w:color="auto"/>
            </w:tcBorders>
            <w:shd w:val="clear" w:color="F2DCDB" w:fill="FFFFFF"/>
            <w:noWrap/>
            <w:vAlign w:val="bottom"/>
            <w:hideMark/>
          </w:tcPr>
          <w:p w14:paraId="5AA5091C" w14:textId="77777777" w:rsidR="00DF147F" w:rsidRPr="00DF147F" w:rsidRDefault="00DF147F" w:rsidP="00DF147F">
            <w:pPr>
              <w:ind w:right="144"/>
              <w:jc w:val="right"/>
              <w:rPr>
                <w:rFonts w:ascii="Calibri" w:hAnsi="Calibri" w:cs="Calibri"/>
                <w:lang w:val="pt-PT"/>
              </w:rPr>
            </w:pPr>
          </w:p>
        </w:tc>
        <w:tc>
          <w:tcPr>
            <w:tcW w:w="2160" w:type="dxa"/>
            <w:tcBorders>
              <w:top w:val="nil"/>
              <w:left w:val="nil"/>
              <w:bottom w:val="single" w:sz="4" w:space="0" w:color="auto"/>
              <w:right w:val="single" w:sz="4" w:space="0" w:color="auto"/>
            </w:tcBorders>
            <w:shd w:val="clear" w:color="auto" w:fill="auto"/>
            <w:noWrap/>
            <w:vAlign w:val="bottom"/>
            <w:hideMark/>
          </w:tcPr>
          <w:p w14:paraId="085B61CC"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$ 20,000.00</w:t>
            </w:r>
          </w:p>
        </w:tc>
        <w:tc>
          <w:tcPr>
            <w:tcW w:w="1710" w:type="dxa"/>
            <w:tcBorders>
              <w:top w:val="nil"/>
              <w:left w:val="nil"/>
              <w:bottom w:val="single" w:sz="4" w:space="0" w:color="auto"/>
              <w:right w:val="single" w:sz="4" w:space="0" w:color="auto"/>
            </w:tcBorders>
            <w:shd w:val="clear" w:color="auto" w:fill="DBE5F1"/>
            <w:noWrap/>
            <w:vAlign w:val="bottom"/>
            <w:hideMark/>
          </w:tcPr>
          <w:p w14:paraId="34C394CB"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$ 20,000.00</w:t>
            </w:r>
          </w:p>
        </w:tc>
        <w:tc>
          <w:tcPr>
            <w:tcW w:w="1710" w:type="dxa"/>
            <w:tcBorders>
              <w:top w:val="nil"/>
              <w:left w:val="nil"/>
              <w:bottom w:val="single" w:sz="4" w:space="0" w:color="auto"/>
              <w:right w:val="single" w:sz="4" w:space="0" w:color="auto"/>
            </w:tcBorders>
            <w:shd w:val="clear" w:color="000000" w:fill="FFFFFF"/>
            <w:noWrap/>
            <w:vAlign w:val="bottom"/>
            <w:hideMark/>
          </w:tcPr>
          <w:p w14:paraId="4E3006BD" w14:textId="77777777" w:rsidR="00DF147F" w:rsidRPr="00DF147F" w:rsidRDefault="00DF147F" w:rsidP="00DF147F">
            <w:pPr>
              <w:ind w:right="144"/>
              <w:jc w:val="right"/>
              <w:rPr>
                <w:rFonts w:ascii="Calibri" w:hAnsi="Calibri" w:cs="Calibri"/>
                <w:lang w:val="pt-PT"/>
              </w:rPr>
            </w:pPr>
          </w:p>
        </w:tc>
      </w:tr>
      <w:tr w:rsidR="00DF147F" w:rsidRPr="00DF147F" w14:paraId="20E16521"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671619CD"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Barbados</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55E8B3D3" w14:textId="77777777" w:rsidR="00DF147F" w:rsidRPr="00DF147F" w:rsidRDefault="00DF147F" w:rsidP="00DF147F">
            <w:pPr>
              <w:ind w:right="97"/>
              <w:jc w:val="right"/>
              <w:rPr>
                <w:rFonts w:ascii="Calibri" w:hAnsi="Calibri" w:cs="Calibri"/>
                <w:lang w:val="pt-PT"/>
              </w:rPr>
            </w:pPr>
            <w:r w:rsidRPr="00DF147F">
              <w:rPr>
                <w:rFonts w:ascii="Calibri" w:hAnsi="Calibri" w:cs="Calibri"/>
                <w:lang w:val="pt-PT"/>
              </w:rPr>
              <w:t>$ 16,400.00</w:t>
            </w:r>
          </w:p>
        </w:tc>
        <w:tc>
          <w:tcPr>
            <w:tcW w:w="1591" w:type="dxa"/>
            <w:tcBorders>
              <w:top w:val="nil"/>
              <w:left w:val="nil"/>
              <w:bottom w:val="single" w:sz="4" w:space="0" w:color="auto"/>
              <w:right w:val="single" w:sz="4" w:space="0" w:color="auto"/>
            </w:tcBorders>
            <w:shd w:val="clear" w:color="000000" w:fill="FFFFFF"/>
            <w:noWrap/>
            <w:vAlign w:val="bottom"/>
            <w:hideMark/>
          </w:tcPr>
          <w:p w14:paraId="5B478423"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$ 16,400.00</w:t>
            </w:r>
          </w:p>
        </w:tc>
        <w:tc>
          <w:tcPr>
            <w:tcW w:w="1530" w:type="dxa"/>
            <w:tcBorders>
              <w:top w:val="nil"/>
              <w:left w:val="nil"/>
              <w:bottom w:val="single" w:sz="4" w:space="0" w:color="auto"/>
              <w:right w:val="single" w:sz="4" w:space="0" w:color="auto"/>
            </w:tcBorders>
            <w:shd w:val="clear" w:color="000000" w:fill="FFFFFF"/>
            <w:noWrap/>
            <w:vAlign w:val="bottom"/>
            <w:hideMark/>
          </w:tcPr>
          <w:p w14:paraId="61A50E6D"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$ 16,400.00</w:t>
            </w:r>
          </w:p>
        </w:tc>
        <w:tc>
          <w:tcPr>
            <w:tcW w:w="1800" w:type="dxa"/>
            <w:tcBorders>
              <w:top w:val="nil"/>
              <w:left w:val="nil"/>
              <w:bottom w:val="single" w:sz="4" w:space="0" w:color="auto"/>
              <w:right w:val="single" w:sz="4" w:space="0" w:color="auto"/>
            </w:tcBorders>
            <w:shd w:val="clear" w:color="000000" w:fill="FFFFFF"/>
            <w:noWrap/>
            <w:vAlign w:val="bottom"/>
            <w:hideMark/>
          </w:tcPr>
          <w:p w14:paraId="14275207"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$ 16,400.00</w:t>
            </w:r>
          </w:p>
        </w:tc>
        <w:tc>
          <w:tcPr>
            <w:tcW w:w="2160" w:type="dxa"/>
            <w:tcBorders>
              <w:top w:val="nil"/>
              <w:left w:val="nil"/>
              <w:bottom w:val="single" w:sz="4" w:space="0" w:color="auto"/>
              <w:right w:val="single" w:sz="4" w:space="0" w:color="auto"/>
            </w:tcBorders>
            <w:shd w:val="clear" w:color="auto" w:fill="auto"/>
            <w:noWrap/>
            <w:vAlign w:val="bottom"/>
            <w:hideMark/>
          </w:tcPr>
          <w:p w14:paraId="438295A2" w14:textId="77777777" w:rsidR="00DF147F" w:rsidRPr="00DF147F" w:rsidRDefault="00DF147F" w:rsidP="00DF147F">
            <w:pPr>
              <w:ind w:right="144"/>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auto" w:fill="DBE5F1"/>
            <w:noWrap/>
            <w:vAlign w:val="bottom"/>
            <w:hideMark/>
          </w:tcPr>
          <w:p w14:paraId="03B33F72"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$ 16,400.00</w:t>
            </w:r>
          </w:p>
        </w:tc>
        <w:tc>
          <w:tcPr>
            <w:tcW w:w="1710" w:type="dxa"/>
            <w:tcBorders>
              <w:top w:val="nil"/>
              <w:left w:val="nil"/>
              <w:bottom w:val="single" w:sz="4" w:space="0" w:color="auto"/>
              <w:right w:val="single" w:sz="4" w:space="0" w:color="auto"/>
            </w:tcBorders>
            <w:shd w:val="clear" w:color="000000" w:fill="FFFFFF"/>
            <w:noWrap/>
            <w:vAlign w:val="bottom"/>
            <w:hideMark/>
          </w:tcPr>
          <w:p w14:paraId="0E95B8DB" w14:textId="77777777" w:rsidR="00DF147F" w:rsidRPr="00DF147F" w:rsidRDefault="00DF147F" w:rsidP="00DF147F">
            <w:pPr>
              <w:ind w:right="144"/>
              <w:jc w:val="right"/>
              <w:rPr>
                <w:rFonts w:ascii="Calibri" w:hAnsi="Calibri" w:cs="Calibri"/>
                <w:lang w:val="pt-PT"/>
              </w:rPr>
            </w:pPr>
          </w:p>
        </w:tc>
      </w:tr>
      <w:tr w:rsidR="00DF147F" w:rsidRPr="00DF147F" w14:paraId="4931E9E5"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01F165FA"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Belize</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24E1EA22" w14:textId="77777777" w:rsidR="00DF147F" w:rsidRPr="00DF147F" w:rsidRDefault="00DF147F" w:rsidP="00DF147F">
            <w:pPr>
              <w:ind w:right="97"/>
              <w:jc w:val="right"/>
              <w:rPr>
                <w:rFonts w:ascii="Calibri" w:hAnsi="Calibri" w:cs="Calibri"/>
                <w:lang w:val="pt-PT"/>
              </w:rPr>
            </w:pPr>
            <w:r w:rsidRPr="00DF147F">
              <w:rPr>
                <w:rFonts w:ascii="Calibri" w:hAnsi="Calibri" w:cs="Calibri"/>
                <w:lang w:val="pt-PT"/>
              </w:rPr>
              <w:t>$   8,000.00</w:t>
            </w:r>
          </w:p>
        </w:tc>
        <w:tc>
          <w:tcPr>
            <w:tcW w:w="1591" w:type="dxa"/>
            <w:tcBorders>
              <w:top w:val="nil"/>
              <w:left w:val="nil"/>
              <w:bottom w:val="single" w:sz="4" w:space="0" w:color="auto"/>
              <w:right w:val="single" w:sz="4" w:space="0" w:color="auto"/>
            </w:tcBorders>
            <w:shd w:val="clear" w:color="F2DCDB" w:fill="FFFFFF"/>
            <w:noWrap/>
            <w:vAlign w:val="bottom"/>
            <w:hideMark/>
          </w:tcPr>
          <w:p w14:paraId="09DFEAAE"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8,000.00</w:t>
            </w:r>
          </w:p>
        </w:tc>
        <w:tc>
          <w:tcPr>
            <w:tcW w:w="1530" w:type="dxa"/>
            <w:tcBorders>
              <w:top w:val="nil"/>
              <w:left w:val="nil"/>
              <w:bottom w:val="single" w:sz="4" w:space="0" w:color="auto"/>
              <w:right w:val="single" w:sz="4" w:space="0" w:color="auto"/>
            </w:tcBorders>
            <w:shd w:val="clear" w:color="F2DCDB" w:fill="FFFFFF"/>
            <w:noWrap/>
            <w:vAlign w:val="bottom"/>
            <w:hideMark/>
          </w:tcPr>
          <w:p w14:paraId="6E3AD4E6" w14:textId="77777777" w:rsidR="00DF147F" w:rsidRPr="00DF147F" w:rsidRDefault="00DF147F" w:rsidP="00DF147F">
            <w:pPr>
              <w:ind w:right="144"/>
              <w:jc w:val="right"/>
              <w:rPr>
                <w:rFonts w:ascii="Calibri" w:hAnsi="Calibri" w:cs="Calibri"/>
                <w:lang w:val="pt-PT"/>
              </w:rPr>
            </w:pPr>
          </w:p>
        </w:tc>
        <w:tc>
          <w:tcPr>
            <w:tcW w:w="1800" w:type="dxa"/>
            <w:tcBorders>
              <w:top w:val="nil"/>
              <w:left w:val="nil"/>
              <w:bottom w:val="single" w:sz="4" w:space="0" w:color="auto"/>
              <w:right w:val="single" w:sz="4" w:space="0" w:color="auto"/>
            </w:tcBorders>
            <w:shd w:val="clear" w:color="F2DCDB" w:fill="FFFFFF"/>
            <w:noWrap/>
            <w:vAlign w:val="bottom"/>
            <w:hideMark/>
          </w:tcPr>
          <w:p w14:paraId="62066487" w14:textId="77777777" w:rsidR="00DF147F" w:rsidRPr="00DF147F" w:rsidRDefault="00DF147F" w:rsidP="00DF147F">
            <w:pPr>
              <w:ind w:right="144"/>
              <w:jc w:val="right"/>
              <w:rPr>
                <w:rFonts w:ascii="Calibri" w:hAnsi="Calibri" w:cs="Calibri"/>
                <w:lang w:val="pt-PT"/>
              </w:rPr>
            </w:pPr>
          </w:p>
        </w:tc>
        <w:tc>
          <w:tcPr>
            <w:tcW w:w="2160" w:type="dxa"/>
            <w:tcBorders>
              <w:top w:val="nil"/>
              <w:left w:val="nil"/>
              <w:bottom w:val="single" w:sz="4" w:space="0" w:color="auto"/>
              <w:right w:val="single" w:sz="4" w:space="0" w:color="auto"/>
            </w:tcBorders>
            <w:shd w:val="clear" w:color="auto" w:fill="auto"/>
            <w:noWrap/>
            <w:vAlign w:val="bottom"/>
            <w:hideMark/>
          </w:tcPr>
          <w:p w14:paraId="2A4B7B51" w14:textId="77777777" w:rsidR="00DF147F" w:rsidRPr="00DF147F" w:rsidRDefault="00DF147F" w:rsidP="00DF147F">
            <w:pPr>
              <w:ind w:right="144"/>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auto" w:fill="DBE5F1"/>
            <w:noWrap/>
            <w:vAlign w:val="bottom"/>
            <w:hideMark/>
          </w:tcPr>
          <w:p w14:paraId="2CC697F6" w14:textId="77777777" w:rsidR="00DF147F" w:rsidRPr="00DF147F" w:rsidRDefault="00DF147F" w:rsidP="00DF147F">
            <w:pPr>
              <w:ind w:right="144"/>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000000" w:fill="FFFFFF"/>
            <w:noWrap/>
            <w:vAlign w:val="bottom"/>
            <w:hideMark/>
          </w:tcPr>
          <w:p w14:paraId="59C0816C" w14:textId="77777777" w:rsidR="00DF147F" w:rsidRPr="00DF147F" w:rsidRDefault="00DF147F" w:rsidP="00DF147F">
            <w:pPr>
              <w:ind w:right="144"/>
              <w:jc w:val="right"/>
              <w:rPr>
                <w:rFonts w:ascii="Calibri" w:hAnsi="Calibri" w:cs="Calibri"/>
                <w:lang w:val="pt-PT"/>
              </w:rPr>
            </w:pPr>
          </w:p>
        </w:tc>
      </w:tr>
      <w:tr w:rsidR="00DF147F" w:rsidRPr="00DF147F" w14:paraId="6A335EEF"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1AE6D1FB"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Bolívia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24125138" w14:textId="77777777" w:rsidR="00DF147F" w:rsidRPr="00DF147F" w:rsidRDefault="00DF147F" w:rsidP="00DF147F">
            <w:pPr>
              <w:ind w:right="97"/>
              <w:jc w:val="right"/>
              <w:rPr>
                <w:rFonts w:ascii="Calibri" w:hAnsi="Calibri" w:cs="Calibri"/>
                <w:lang w:val="pt-PT"/>
              </w:rPr>
            </w:pPr>
          </w:p>
        </w:tc>
        <w:tc>
          <w:tcPr>
            <w:tcW w:w="1591" w:type="dxa"/>
            <w:tcBorders>
              <w:top w:val="nil"/>
              <w:left w:val="nil"/>
              <w:bottom w:val="single" w:sz="4" w:space="0" w:color="auto"/>
              <w:right w:val="single" w:sz="4" w:space="0" w:color="auto"/>
            </w:tcBorders>
            <w:shd w:val="clear" w:color="000000" w:fill="FFFFFF"/>
            <w:noWrap/>
            <w:vAlign w:val="bottom"/>
            <w:hideMark/>
          </w:tcPr>
          <w:p w14:paraId="6DC28C4F" w14:textId="77777777" w:rsidR="00DF147F" w:rsidRPr="00DF147F" w:rsidRDefault="00DF147F" w:rsidP="00DF147F">
            <w:pPr>
              <w:ind w:right="144"/>
              <w:jc w:val="right"/>
              <w:rPr>
                <w:rFonts w:ascii="Calibri" w:hAnsi="Calibri" w:cs="Calibri"/>
                <w:lang w:val="pt-PT"/>
              </w:rPr>
            </w:pPr>
          </w:p>
        </w:tc>
        <w:tc>
          <w:tcPr>
            <w:tcW w:w="1530" w:type="dxa"/>
            <w:tcBorders>
              <w:top w:val="nil"/>
              <w:left w:val="nil"/>
              <w:bottom w:val="single" w:sz="4" w:space="0" w:color="auto"/>
              <w:right w:val="single" w:sz="4" w:space="0" w:color="auto"/>
            </w:tcBorders>
            <w:shd w:val="clear" w:color="000000" w:fill="FFFFFF"/>
            <w:noWrap/>
            <w:vAlign w:val="bottom"/>
            <w:hideMark/>
          </w:tcPr>
          <w:p w14:paraId="5B8DB107" w14:textId="77777777" w:rsidR="00DF147F" w:rsidRPr="00DF147F" w:rsidRDefault="00DF147F" w:rsidP="00DF147F">
            <w:pPr>
              <w:ind w:right="144"/>
              <w:jc w:val="right"/>
              <w:rPr>
                <w:rFonts w:ascii="Calibri" w:hAnsi="Calibri" w:cs="Calibri"/>
                <w:lang w:val="pt-PT"/>
              </w:rPr>
            </w:pPr>
          </w:p>
        </w:tc>
        <w:tc>
          <w:tcPr>
            <w:tcW w:w="1800" w:type="dxa"/>
            <w:tcBorders>
              <w:top w:val="nil"/>
              <w:left w:val="nil"/>
              <w:bottom w:val="single" w:sz="4" w:space="0" w:color="auto"/>
              <w:right w:val="single" w:sz="4" w:space="0" w:color="auto"/>
            </w:tcBorders>
            <w:shd w:val="clear" w:color="000000" w:fill="FFFFFF"/>
            <w:noWrap/>
            <w:vAlign w:val="bottom"/>
            <w:hideMark/>
          </w:tcPr>
          <w:p w14:paraId="65CD3CF9" w14:textId="77777777" w:rsidR="00DF147F" w:rsidRPr="00DF147F" w:rsidRDefault="00DF147F" w:rsidP="00DF147F">
            <w:pPr>
              <w:ind w:right="144"/>
              <w:jc w:val="right"/>
              <w:rPr>
                <w:rFonts w:ascii="Calibri" w:hAnsi="Calibri" w:cs="Calibri"/>
                <w:lang w:val="pt-PT"/>
              </w:rPr>
            </w:pPr>
          </w:p>
        </w:tc>
        <w:tc>
          <w:tcPr>
            <w:tcW w:w="2160" w:type="dxa"/>
            <w:tcBorders>
              <w:top w:val="nil"/>
              <w:left w:val="nil"/>
              <w:bottom w:val="single" w:sz="4" w:space="0" w:color="auto"/>
              <w:right w:val="single" w:sz="4" w:space="0" w:color="auto"/>
            </w:tcBorders>
            <w:shd w:val="clear" w:color="auto" w:fill="auto"/>
            <w:noWrap/>
            <w:vAlign w:val="bottom"/>
            <w:hideMark/>
          </w:tcPr>
          <w:p w14:paraId="0DA8F7B9" w14:textId="77777777" w:rsidR="00DF147F" w:rsidRPr="00DF147F" w:rsidRDefault="00DF147F" w:rsidP="00DF147F">
            <w:pPr>
              <w:ind w:right="144"/>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auto" w:fill="DBE5F1"/>
            <w:noWrap/>
            <w:vAlign w:val="bottom"/>
            <w:hideMark/>
          </w:tcPr>
          <w:p w14:paraId="263430D3" w14:textId="77777777" w:rsidR="00DF147F" w:rsidRPr="00DF147F" w:rsidRDefault="00DF147F" w:rsidP="00DF147F">
            <w:pPr>
              <w:ind w:right="144"/>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000000" w:fill="FFFFFF"/>
            <w:noWrap/>
            <w:vAlign w:val="bottom"/>
            <w:hideMark/>
          </w:tcPr>
          <w:p w14:paraId="3B41E678" w14:textId="77777777" w:rsidR="00DF147F" w:rsidRPr="00DF147F" w:rsidRDefault="00DF147F" w:rsidP="00DF147F">
            <w:pPr>
              <w:ind w:right="144"/>
              <w:jc w:val="right"/>
              <w:rPr>
                <w:rFonts w:ascii="Calibri" w:hAnsi="Calibri" w:cs="Calibri"/>
                <w:lang w:val="pt-PT"/>
              </w:rPr>
            </w:pPr>
          </w:p>
        </w:tc>
      </w:tr>
      <w:tr w:rsidR="00DF147F" w:rsidRPr="00DF147F" w14:paraId="2376FDFE"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4FCDF2C1"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Brasil</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2AE6C097" w14:textId="77777777" w:rsidR="00DF147F" w:rsidRPr="00DF147F" w:rsidRDefault="00DF147F" w:rsidP="00DF147F">
            <w:pPr>
              <w:ind w:right="97"/>
              <w:jc w:val="right"/>
              <w:rPr>
                <w:rFonts w:ascii="Calibri" w:hAnsi="Calibri" w:cs="Calibri"/>
                <w:lang w:val="pt-PT"/>
              </w:rPr>
            </w:pPr>
          </w:p>
        </w:tc>
        <w:tc>
          <w:tcPr>
            <w:tcW w:w="1591" w:type="dxa"/>
            <w:tcBorders>
              <w:top w:val="nil"/>
              <w:left w:val="nil"/>
              <w:bottom w:val="single" w:sz="4" w:space="0" w:color="auto"/>
              <w:right w:val="single" w:sz="4" w:space="0" w:color="auto"/>
            </w:tcBorders>
            <w:shd w:val="clear" w:color="F2DCDB" w:fill="FFFFFF"/>
            <w:noWrap/>
            <w:vAlign w:val="bottom"/>
            <w:hideMark/>
          </w:tcPr>
          <w:p w14:paraId="71771899" w14:textId="77777777" w:rsidR="00DF147F" w:rsidRPr="00DF147F" w:rsidRDefault="00DF147F" w:rsidP="00DF147F">
            <w:pPr>
              <w:ind w:right="144"/>
              <w:jc w:val="right"/>
              <w:rPr>
                <w:rFonts w:ascii="Calibri" w:hAnsi="Calibri" w:cs="Calibri"/>
                <w:lang w:val="pt-PT"/>
              </w:rPr>
            </w:pPr>
          </w:p>
        </w:tc>
        <w:tc>
          <w:tcPr>
            <w:tcW w:w="1530" w:type="dxa"/>
            <w:tcBorders>
              <w:top w:val="nil"/>
              <w:left w:val="nil"/>
              <w:bottom w:val="single" w:sz="4" w:space="0" w:color="auto"/>
              <w:right w:val="single" w:sz="4" w:space="0" w:color="auto"/>
            </w:tcBorders>
            <w:shd w:val="clear" w:color="F2DCDB" w:fill="FFFFFF"/>
            <w:noWrap/>
            <w:vAlign w:val="bottom"/>
            <w:hideMark/>
          </w:tcPr>
          <w:p w14:paraId="00F7AB2F" w14:textId="77777777" w:rsidR="00DF147F" w:rsidRPr="00DF147F" w:rsidRDefault="00DF147F" w:rsidP="00DF147F">
            <w:pPr>
              <w:ind w:right="144"/>
              <w:jc w:val="right"/>
              <w:rPr>
                <w:rFonts w:ascii="Calibri" w:hAnsi="Calibri" w:cs="Calibri"/>
                <w:lang w:val="pt-PT"/>
              </w:rPr>
            </w:pPr>
          </w:p>
        </w:tc>
        <w:tc>
          <w:tcPr>
            <w:tcW w:w="1800" w:type="dxa"/>
            <w:tcBorders>
              <w:top w:val="nil"/>
              <w:left w:val="nil"/>
              <w:bottom w:val="single" w:sz="4" w:space="0" w:color="auto"/>
              <w:right w:val="single" w:sz="4" w:space="0" w:color="auto"/>
            </w:tcBorders>
            <w:shd w:val="clear" w:color="F2DCDB" w:fill="FFFFFF"/>
            <w:noWrap/>
            <w:vAlign w:val="bottom"/>
            <w:hideMark/>
          </w:tcPr>
          <w:p w14:paraId="386ED875" w14:textId="77777777" w:rsidR="00DF147F" w:rsidRPr="00DF147F" w:rsidRDefault="00DF147F" w:rsidP="00DF147F">
            <w:pPr>
              <w:ind w:right="144"/>
              <w:jc w:val="right"/>
              <w:rPr>
                <w:rFonts w:ascii="Calibri" w:hAnsi="Calibri" w:cs="Calibri"/>
                <w:lang w:val="pt-PT"/>
              </w:rPr>
            </w:pPr>
          </w:p>
        </w:tc>
        <w:tc>
          <w:tcPr>
            <w:tcW w:w="2160" w:type="dxa"/>
            <w:tcBorders>
              <w:top w:val="nil"/>
              <w:left w:val="nil"/>
              <w:bottom w:val="single" w:sz="4" w:space="0" w:color="auto"/>
              <w:right w:val="single" w:sz="4" w:space="0" w:color="auto"/>
            </w:tcBorders>
            <w:shd w:val="clear" w:color="auto" w:fill="auto"/>
            <w:noWrap/>
            <w:vAlign w:val="bottom"/>
            <w:hideMark/>
          </w:tcPr>
          <w:p w14:paraId="0F72C4B1" w14:textId="77777777" w:rsidR="00DF147F" w:rsidRPr="00DF147F" w:rsidRDefault="00DF147F" w:rsidP="00DF147F">
            <w:pPr>
              <w:ind w:right="144"/>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auto" w:fill="DBE5F1"/>
            <w:noWrap/>
            <w:vAlign w:val="bottom"/>
            <w:hideMark/>
          </w:tcPr>
          <w:p w14:paraId="40F0847B" w14:textId="77777777" w:rsidR="00DF147F" w:rsidRPr="00DF147F" w:rsidRDefault="00DF147F" w:rsidP="00DF147F">
            <w:pPr>
              <w:ind w:right="144"/>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000000" w:fill="FFFFFF"/>
            <w:noWrap/>
            <w:vAlign w:val="bottom"/>
            <w:hideMark/>
          </w:tcPr>
          <w:p w14:paraId="661735C7" w14:textId="77777777" w:rsidR="00DF147F" w:rsidRPr="00DF147F" w:rsidRDefault="00DF147F" w:rsidP="00DF147F">
            <w:pPr>
              <w:ind w:right="144"/>
              <w:jc w:val="right"/>
              <w:rPr>
                <w:rFonts w:ascii="Calibri" w:hAnsi="Calibri" w:cs="Calibri"/>
                <w:lang w:val="pt-PT"/>
              </w:rPr>
            </w:pPr>
          </w:p>
        </w:tc>
      </w:tr>
      <w:tr w:rsidR="00DF147F" w:rsidRPr="00DF147F" w14:paraId="72CDB230"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26FAC5ED"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Canadá</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7D87E7F7" w14:textId="77777777" w:rsidR="00DF147F" w:rsidRPr="00DF147F" w:rsidRDefault="00DF147F" w:rsidP="00DF147F">
            <w:pPr>
              <w:ind w:right="97"/>
              <w:jc w:val="right"/>
              <w:rPr>
                <w:rFonts w:ascii="Calibri" w:hAnsi="Calibri" w:cs="Calibri"/>
                <w:lang w:val="pt-PT"/>
              </w:rPr>
            </w:pPr>
            <w:r w:rsidRPr="00DF147F">
              <w:rPr>
                <w:rFonts w:ascii="Calibri" w:hAnsi="Calibri" w:cs="Calibri"/>
                <w:lang w:val="pt-PT"/>
              </w:rPr>
              <w:t>$-</w:t>
            </w:r>
          </w:p>
        </w:tc>
        <w:tc>
          <w:tcPr>
            <w:tcW w:w="1591" w:type="dxa"/>
            <w:tcBorders>
              <w:top w:val="nil"/>
              <w:left w:val="nil"/>
              <w:bottom w:val="single" w:sz="4" w:space="0" w:color="auto"/>
              <w:right w:val="single" w:sz="4" w:space="0" w:color="auto"/>
            </w:tcBorders>
            <w:shd w:val="clear" w:color="000000" w:fill="FFFFFF"/>
            <w:noWrap/>
            <w:vAlign w:val="bottom"/>
            <w:hideMark/>
          </w:tcPr>
          <w:p w14:paraId="61DAEAE3" w14:textId="77777777" w:rsidR="00DF147F" w:rsidRPr="00DF147F" w:rsidRDefault="00DF147F" w:rsidP="00DF147F">
            <w:pPr>
              <w:ind w:right="144"/>
              <w:jc w:val="center"/>
              <w:rPr>
                <w:rFonts w:ascii="Calibri" w:hAnsi="Calibri" w:cs="Calibri"/>
                <w:lang w:val="pt-PT"/>
              </w:rPr>
            </w:pPr>
            <w:r w:rsidRPr="00DF147F">
              <w:rPr>
                <w:rFonts w:ascii="Calibri" w:hAnsi="Calibri" w:cs="Calibri"/>
                <w:lang w:val="pt-PT"/>
              </w:rPr>
              <w:t>$-</w:t>
            </w:r>
          </w:p>
        </w:tc>
        <w:tc>
          <w:tcPr>
            <w:tcW w:w="1530" w:type="dxa"/>
            <w:tcBorders>
              <w:top w:val="nil"/>
              <w:left w:val="nil"/>
              <w:bottom w:val="single" w:sz="4" w:space="0" w:color="auto"/>
              <w:right w:val="single" w:sz="4" w:space="0" w:color="auto"/>
            </w:tcBorders>
            <w:shd w:val="clear" w:color="000000" w:fill="FFFFFF"/>
            <w:noWrap/>
            <w:vAlign w:val="bottom"/>
            <w:hideMark/>
          </w:tcPr>
          <w:p w14:paraId="2671DF8E" w14:textId="77777777" w:rsidR="00DF147F" w:rsidRPr="00DF147F" w:rsidRDefault="00DF147F" w:rsidP="00DF147F">
            <w:pPr>
              <w:ind w:right="144"/>
              <w:jc w:val="center"/>
              <w:rPr>
                <w:rFonts w:ascii="Calibri" w:hAnsi="Calibri" w:cs="Calibri"/>
                <w:lang w:val="pt-PT"/>
              </w:rPr>
            </w:pPr>
            <w:r w:rsidRPr="00DF147F">
              <w:rPr>
                <w:rFonts w:ascii="Calibri" w:hAnsi="Calibri" w:cs="Calibri"/>
                <w:lang w:val="pt-PT"/>
              </w:rPr>
              <w:t>$-</w:t>
            </w:r>
          </w:p>
        </w:tc>
        <w:tc>
          <w:tcPr>
            <w:tcW w:w="1800" w:type="dxa"/>
            <w:tcBorders>
              <w:top w:val="nil"/>
              <w:left w:val="nil"/>
              <w:bottom w:val="single" w:sz="4" w:space="0" w:color="auto"/>
              <w:right w:val="single" w:sz="4" w:space="0" w:color="auto"/>
            </w:tcBorders>
            <w:shd w:val="clear" w:color="000000" w:fill="FFFFFF"/>
            <w:noWrap/>
            <w:vAlign w:val="bottom"/>
            <w:hideMark/>
          </w:tcPr>
          <w:p w14:paraId="799A234C" w14:textId="77777777" w:rsidR="00DF147F" w:rsidRPr="00DF147F" w:rsidRDefault="00DF147F" w:rsidP="00DF147F">
            <w:pPr>
              <w:ind w:right="144"/>
              <w:jc w:val="center"/>
              <w:rPr>
                <w:rFonts w:ascii="Calibri" w:hAnsi="Calibri" w:cs="Calibri"/>
                <w:lang w:val="pt-PT"/>
              </w:rPr>
            </w:pPr>
            <w:r w:rsidRPr="00DF147F">
              <w:rPr>
                <w:rFonts w:ascii="Calibri" w:hAnsi="Calibri" w:cs="Calibri"/>
                <w:lang w:val="pt-PT"/>
              </w:rPr>
              <w:t>$-</w:t>
            </w:r>
          </w:p>
        </w:tc>
        <w:tc>
          <w:tcPr>
            <w:tcW w:w="2160" w:type="dxa"/>
            <w:tcBorders>
              <w:top w:val="nil"/>
              <w:left w:val="nil"/>
              <w:bottom w:val="single" w:sz="4" w:space="0" w:color="auto"/>
              <w:right w:val="single" w:sz="4" w:space="0" w:color="auto"/>
            </w:tcBorders>
            <w:shd w:val="clear" w:color="auto" w:fill="auto"/>
            <w:noWrap/>
            <w:vAlign w:val="bottom"/>
            <w:hideMark/>
          </w:tcPr>
          <w:p w14:paraId="29491D36" w14:textId="77777777" w:rsidR="00DF147F" w:rsidRPr="00DF147F" w:rsidRDefault="00DF147F" w:rsidP="00DF147F">
            <w:pPr>
              <w:ind w:right="144"/>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auto" w:fill="DBE5F1"/>
            <w:noWrap/>
            <w:vAlign w:val="bottom"/>
            <w:hideMark/>
          </w:tcPr>
          <w:p w14:paraId="74F26B2B" w14:textId="77777777" w:rsidR="00DF147F" w:rsidRPr="00DF147F" w:rsidRDefault="00DF147F" w:rsidP="00DF147F">
            <w:pPr>
              <w:ind w:right="144"/>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000000" w:fill="FFFFFF"/>
            <w:noWrap/>
            <w:vAlign w:val="bottom"/>
            <w:hideMark/>
          </w:tcPr>
          <w:p w14:paraId="13064690" w14:textId="77777777" w:rsidR="00DF147F" w:rsidRPr="00DF147F" w:rsidRDefault="00DF147F" w:rsidP="00DF147F">
            <w:pPr>
              <w:ind w:right="144"/>
              <w:jc w:val="right"/>
              <w:rPr>
                <w:rFonts w:ascii="Calibri" w:hAnsi="Calibri" w:cs="Calibri"/>
                <w:lang w:val="pt-PT"/>
              </w:rPr>
            </w:pPr>
          </w:p>
        </w:tc>
      </w:tr>
      <w:tr w:rsidR="00DF147F" w:rsidRPr="00DF147F" w14:paraId="6537E2DA"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5839DE43"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Chile</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3F108FE0" w14:textId="77777777" w:rsidR="00DF147F" w:rsidRPr="00DF147F" w:rsidRDefault="00DF147F" w:rsidP="00DF147F">
            <w:pPr>
              <w:ind w:right="97"/>
              <w:jc w:val="right"/>
              <w:rPr>
                <w:rFonts w:ascii="Calibri" w:hAnsi="Calibri" w:cs="Calibri"/>
                <w:lang w:val="pt-PT"/>
              </w:rPr>
            </w:pPr>
            <w:r w:rsidRPr="00DF147F">
              <w:rPr>
                <w:rFonts w:ascii="Calibri" w:hAnsi="Calibri" w:cs="Calibri"/>
                <w:lang w:val="pt-PT"/>
              </w:rPr>
              <w:t>$113,000.00</w:t>
            </w:r>
          </w:p>
        </w:tc>
        <w:tc>
          <w:tcPr>
            <w:tcW w:w="1591" w:type="dxa"/>
            <w:tcBorders>
              <w:top w:val="nil"/>
              <w:left w:val="nil"/>
              <w:bottom w:val="single" w:sz="4" w:space="0" w:color="auto"/>
              <w:right w:val="single" w:sz="4" w:space="0" w:color="auto"/>
            </w:tcBorders>
            <w:shd w:val="clear" w:color="F2DCDB" w:fill="FFFFFF"/>
            <w:noWrap/>
            <w:vAlign w:val="bottom"/>
            <w:hideMark/>
          </w:tcPr>
          <w:p w14:paraId="796C4E8D"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$ 30,000.00</w:t>
            </w:r>
          </w:p>
        </w:tc>
        <w:tc>
          <w:tcPr>
            <w:tcW w:w="1530" w:type="dxa"/>
            <w:tcBorders>
              <w:top w:val="nil"/>
              <w:left w:val="nil"/>
              <w:bottom w:val="single" w:sz="4" w:space="0" w:color="auto"/>
              <w:right w:val="single" w:sz="4" w:space="0" w:color="auto"/>
            </w:tcBorders>
            <w:shd w:val="clear" w:color="F2DCDB" w:fill="FFFFFF"/>
            <w:noWrap/>
            <w:vAlign w:val="bottom"/>
            <w:hideMark/>
          </w:tcPr>
          <w:p w14:paraId="4B0E70AE" w14:textId="77777777" w:rsidR="00DF147F" w:rsidRPr="00DF147F" w:rsidRDefault="00DF147F" w:rsidP="00DF147F">
            <w:pPr>
              <w:ind w:right="144"/>
              <w:jc w:val="right"/>
              <w:rPr>
                <w:rFonts w:ascii="Calibri" w:hAnsi="Calibri" w:cs="Calibri"/>
                <w:lang w:val="pt-PT"/>
              </w:rPr>
            </w:pPr>
          </w:p>
        </w:tc>
        <w:tc>
          <w:tcPr>
            <w:tcW w:w="1800" w:type="dxa"/>
            <w:tcBorders>
              <w:top w:val="nil"/>
              <w:left w:val="nil"/>
              <w:bottom w:val="single" w:sz="4" w:space="0" w:color="auto"/>
              <w:right w:val="single" w:sz="4" w:space="0" w:color="auto"/>
            </w:tcBorders>
            <w:shd w:val="clear" w:color="F2DCDB" w:fill="FFFFFF"/>
            <w:noWrap/>
            <w:vAlign w:val="bottom"/>
            <w:hideMark/>
          </w:tcPr>
          <w:p w14:paraId="0405ADFD" w14:textId="77777777" w:rsidR="00DF147F" w:rsidRPr="00DF147F" w:rsidRDefault="00DF147F" w:rsidP="00DF147F">
            <w:pPr>
              <w:ind w:right="144"/>
              <w:jc w:val="right"/>
              <w:rPr>
                <w:rFonts w:ascii="Calibri" w:hAnsi="Calibri" w:cs="Calibri"/>
                <w:lang w:val="pt-PT"/>
              </w:rPr>
            </w:pPr>
          </w:p>
        </w:tc>
        <w:tc>
          <w:tcPr>
            <w:tcW w:w="2160" w:type="dxa"/>
            <w:tcBorders>
              <w:top w:val="nil"/>
              <w:left w:val="nil"/>
              <w:bottom w:val="single" w:sz="4" w:space="0" w:color="auto"/>
              <w:right w:val="single" w:sz="4" w:space="0" w:color="auto"/>
            </w:tcBorders>
            <w:shd w:val="clear" w:color="auto" w:fill="auto"/>
            <w:noWrap/>
            <w:vAlign w:val="bottom"/>
            <w:hideMark/>
          </w:tcPr>
          <w:p w14:paraId="68F0702A" w14:textId="77777777" w:rsidR="00DF147F" w:rsidRPr="00DF147F" w:rsidRDefault="00DF147F" w:rsidP="00DF147F">
            <w:pPr>
              <w:ind w:right="144"/>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auto" w:fill="DBE5F1"/>
            <w:noWrap/>
            <w:vAlign w:val="bottom"/>
            <w:hideMark/>
          </w:tcPr>
          <w:p w14:paraId="6B0BF05E" w14:textId="77777777" w:rsidR="00DF147F" w:rsidRPr="00DF147F" w:rsidRDefault="00DF147F" w:rsidP="00DF147F">
            <w:pPr>
              <w:ind w:right="144"/>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000000" w:fill="FFFFFF"/>
            <w:noWrap/>
            <w:vAlign w:val="bottom"/>
            <w:hideMark/>
          </w:tcPr>
          <w:p w14:paraId="441142AE" w14:textId="77777777" w:rsidR="00DF147F" w:rsidRPr="00DF147F" w:rsidRDefault="00DF147F" w:rsidP="00DF147F">
            <w:pPr>
              <w:ind w:right="144"/>
              <w:jc w:val="right"/>
              <w:rPr>
                <w:rFonts w:ascii="Calibri" w:hAnsi="Calibri" w:cs="Calibri"/>
                <w:lang w:val="pt-PT"/>
              </w:rPr>
            </w:pPr>
          </w:p>
        </w:tc>
      </w:tr>
      <w:tr w:rsidR="00DF147F" w:rsidRPr="00DF147F" w14:paraId="1672838D"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2C06B6A3"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Colômbia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18996535" w14:textId="77777777" w:rsidR="00DF147F" w:rsidRPr="00DF147F" w:rsidRDefault="00DF147F" w:rsidP="00DF147F">
            <w:pPr>
              <w:ind w:right="97"/>
              <w:jc w:val="right"/>
              <w:rPr>
                <w:rFonts w:ascii="Calibri" w:hAnsi="Calibri" w:cs="Calibri"/>
                <w:lang w:val="pt-PT"/>
              </w:rPr>
            </w:pPr>
            <w:r w:rsidRPr="00DF147F">
              <w:rPr>
                <w:rFonts w:ascii="Calibri" w:hAnsi="Calibri" w:cs="Calibri"/>
                <w:lang w:val="pt-PT"/>
              </w:rPr>
              <w:t>$  50,000.00</w:t>
            </w:r>
          </w:p>
        </w:tc>
        <w:tc>
          <w:tcPr>
            <w:tcW w:w="1591" w:type="dxa"/>
            <w:tcBorders>
              <w:top w:val="nil"/>
              <w:left w:val="nil"/>
              <w:bottom w:val="single" w:sz="4" w:space="0" w:color="auto"/>
              <w:right w:val="single" w:sz="4" w:space="0" w:color="auto"/>
            </w:tcBorders>
            <w:shd w:val="clear" w:color="000000" w:fill="FFFFFF"/>
            <w:noWrap/>
            <w:vAlign w:val="bottom"/>
            <w:hideMark/>
          </w:tcPr>
          <w:p w14:paraId="4FCC5B80" w14:textId="77777777" w:rsidR="00DF147F" w:rsidRPr="00DF147F" w:rsidRDefault="00DF147F" w:rsidP="00DF147F">
            <w:pPr>
              <w:ind w:right="144"/>
              <w:jc w:val="right"/>
              <w:rPr>
                <w:rFonts w:ascii="Calibri" w:hAnsi="Calibri" w:cs="Calibri"/>
                <w:lang w:val="pt-PT"/>
              </w:rPr>
            </w:pPr>
          </w:p>
        </w:tc>
        <w:tc>
          <w:tcPr>
            <w:tcW w:w="1530" w:type="dxa"/>
            <w:tcBorders>
              <w:top w:val="nil"/>
              <w:left w:val="nil"/>
              <w:bottom w:val="single" w:sz="4" w:space="0" w:color="auto"/>
              <w:right w:val="single" w:sz="4" w:space="0" w:color="auto"/>
            </w:tcBorders>
            <w:shd w:val="clear" w:color="000000" w:fill="FFFFFF"/>
            <w:noWrap/>
            <w:vAlign w:val="bottom"/>
            <w:hideMark/>
          </w:tcPr>
          <w:p w14:paraId="6DDF0EA5" w14:textId="77777777" w:rsidR="00DF147F" w:rsidRPr="00DF147F" w:rsidRDefault="00DF147F" w:rsidP="00DF147F">
            <w:pPr>
              <w:ind w:right="144"/>
              <w:jc w:val="right"/>
              <w:rPr>
                <w:rFonts w:ascii="Calibri" w:hAnsi="Calibri" w:cs="Calibri"/>
                <w:lang w:val="pt-PT"/>
              </w:rPr>
            </w:pPr>
          </w:p>
        </w:tc>
        <w:tc>
          <w:tcPr>
            <w:tcW w:w="1800" w:type="dxa"/>
            <w:tcBorders>
              <w:top w:val="nil"/>
              <w:left w:val="nil"/>
              <w:bottom w:val="single" w:sz="4" w:space="0" w:color="auto"/>
              <w:right w:val="single" w:sz="4" w:space="0" w:color="auto"/>
            </w:tcBorders>
            <w:shd w:val="clear" w:color="000000" w:fill="FFFFFF"/>
            <w:noWrap/>
            <w:vAlign w:val="bottom"/>
            <w:hideMark/>
          </w:tcPr>
          <w:p w14:paraId="2141C548" w14:textId="77777777" w:rsidR="00DF147F" w:rsidRPr="00DF147F" w:rsidRDefault="00DF147F" w:rsidP="00DF147F">
            <w:pPr>
              <w:ind w:right="144"/>
              <w:jc w:val="right"/>
              <w:rPr>
                <w:rFonts w:ascii="Calibri" w:hAnsi="Calibri" w:cs="Calibri"/>
                <w:lang w:val="pt-PT"/>
              </w:rPr>
            </w:pPr>
          </w:p>
        </w:tc>
        <w:tc>
          <w:tcPr>
            <w:tcW w:w="2160" w:type="dxa"/>
            <w:tcBorders>
              <w:top w:val="nil"/>
              <w:left w:val="nil"/>
              <w:bottom w:val="single" w:sz="4" w:space="0" w:color="auto"/>
              <w:right w:val="single" w:sz="4" w:space="0" w:color="auto"/>
            </w:tcBorders>
            <w:shd w:val="clear" w:color="auto" w:fill="auto"/>
            <w:noWrap/>
            <w:vAlign w:val="bottom"/>
            <w:hideMark/>
          </w:tcPr>
          <w:p w14:paraId="733A2003" w14:textId="77777777" w:rsidR="00DF147F" w:rsidRPr="00DF147F" w:rsidRDefault="00DF147F" w:rsidP="00DF147F">
            <w:pPr>
              <w:ind w:right="144"/>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auto" w:fill="DBE5F1"/>
            <w:noWrap/>
            <w:vAlign w:val="bottom"/>
            <w:hideMark/>
          </w:tcPr>
          <w:p w14:paraId="17EB1086" w14:textId="77777777" w:rsidR="00DF147F" w:rsidRPr="00DF147F" w:rsidRDefault="00DF147F" w:rsidP="00DF147F">
            <w:pPr>
              <w:ind w:right="144"/>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000000" w:fill="FFFFFF"/>
            <w:noWrap/>
            <w:vAlign w:val="bottom"/>
            <w:hideMark/>
          </w:tcPr>
          <w:p w14:paraId="2FE59ADB" w14:textId="77777777" w:rsidR="00DF147F" w:rsidRPr="00DF147F" w:rsidRDefault="00DF147F" w:rsidP="00DF147F">
            <w:pPr>
              <w:ind w:right="144"/>
              <w:jc w:val="right"/>
              <w:rPr>
                <w:rFonts w:ascii="Calibri" w:hAnsi="Calibri" w:cs="Calibri"/>
                <w:lang w:val="pt-PT"/>
              </w:rPr>
            </w:pPr>
          </w:p>
        </w:tc>
      </w:tr>
      <w:tr w:rsidR="00DF147F" w:rsidRPr="00DF147F" w14:paraId="64352F9D"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422D7058"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Costa Rica</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643BBBAE" w14:textId="77777777" w:rsidR="00DF147F" w:rsidRPr="00DF147F" w:rsidRDefault="00DF147F" w:rsidP="00DF147F">
            <w:pPr>
              <w:ind w:right="97"/>
              <w:jc w:val="right"/>
              <w:rPr>
                <w:rFonts w:ascii="Calibri" w:hAnsi="Calibri" w:cs="Calibri"/>
                <w:lang w:val="pt-PT"/>
              </w:rPr>
            </w:pPr>
            <w:r w:rsidRPr="00DF147F">
              <w:rPr>
                <w:rFonts w:ascii="Calibri" w:hAnsi="Calibri" w:cs="Calibri"/>
                <w:lang w:val="pt-PT"/>
              </w:rPr>
              <w:t>$  29,462.04</w:t>
            </w:r>
          </w:p>
        </w:tc>
        <w:tc>
          <w:tcPr>
            <w:tcW w:w="1591" w:type="dxa"/>
            <w:tcBorders>
              <w:top w:val="nil"/>
              <w:left w:val="nil"/>
              <w:bottom w:val="single" w:sz="4" w:space="0" w:color="auto"/>
              <w:right w:val="single" w:sz="4" w:space="0" w:color="auto"/>
            </w:tcBorders>
            <w:shd w:val="clear" w:color="F2DCDB" w:fill="FFFFFF"/>
            <w:noWrap/>
            <w:vAlign w:val="bottom"/>
            <w:hideMark/>
          </w:tcPr>
          <w:p w14:paraId="629BE8A3"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$ 30,000.00</w:t>
            </w:r>
          </w:p>
        </w:tc>
        <w:tc>
          <w:tcPr>
            <w:tcW w:w="1530" w:type="dxa"/>
            <w:tcBorders>
              <w:top w:val="nil"/>
              <w:left w:val="nil"/>
              <w:bottom w:val="single" w:sz="4" w:space="0" w:color="auto"/>
              <w:right w:val="single" w:sz="4" w:space="0" w:color="auto"/>
            </w:tcBorders>
            <w:shd w:val="clear" w:color="F2DCDB" w:fill="FFFFFF"/>
            <w:noWrap/>
            <w:vAlign w:val="bottom"/>
            <w:hideMark/>
          </w:tcPr>
          <w:p w14:paraId="12389AAC"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$ 30,000.00</w:t>
            </w:r>
          </w:p>
        </w:tc>
        <w:tc>
          <w:tcPr>
            <w:tcW w:w="1800" w:type="dxa"/>
            <w:tcBorders>
              <w:top w:val="nil"/>
              <w:left w:val="nil"/>
              <w:bottom w:val="single" w:sz="4" w:space="0" w:color="auto"/>
              <w:right w:val="single" w:sz="4" w:space="0" w:color="auto"/>
            </w:tcBorders>
            <w:shd w:val="clear" w:color="F2DCDB" w:fill="FFFFFF"/>
            <w:noWrap/>
            <w:vAlign w:val="bottom"/>
            <w:hideMark/>
          </w:tcPr>
          <w:p w14:paraId="209269B7"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$ 30,000.00</w:t>
            </w:r>
          </w:p>
        </w:tc>
        <w:tc>
          <w:tcPr>
            <w:tcW w:w="2160" w:type="dxa"/>
            <w:tcBorders>
              <w:top w:val="nil"/>
              <w:left w:val="nil"/>
              <w:bottom w:val="single" w:sz="4" w:space="0" w:color="auto"/>
              <w:right w:val="single" w:sz="4" w:space="0" w:color="auto"/>
            </w:tcBorders>
            <w:shd w:val="clear" w:color="auto" w:fill="auto"/>
            <w:noWrap/>
            <w:vAlign w:val="bottom"/>
            <w:hideMark/>
          </w:tcPr>
          <w:p w14:paraId="2BEE51EC"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$ 30,000.00</w:t>
            </w:r>
          </w:p>
        </w:tc>
        <w:tc>
          <w:tcPr>
            <w:tcW w:w="1710" w:type="dxa"/>
            <w:tcBorders>
              <w:top w:val="nil"/>
              <w:left w:val="nil"/>
              <w:bottom w:val="single" w:sz="4" w:space="0" w:color="auto"/>
              <w:right w:val="single" w:sz="4" w:space="0" w:color="auto"/>
            </w:tcBorders>
            <w:shd w:val="clear" w:color="auto" w:fill="DBE5F1"/>
            <w:noWrap/>
            <w:vAlign w:val="bottom"/>
            <w:hideMark/>
          </w:tcPr>
          <w:p w14:paraId="70C9864D"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$ 30,000.00</w:t>
            </w:r>
          </w:p>
        </w:tc>
        <w:tc>
          <w:tcPr>
            <w:tcW w:w="1710" w:type="dxa"/>
            <w:tcBorders>
              <w:top w:val="nil"/>
              <w:left w:val="nil"/>
              <w:bottom w:val="single" w:sz="4" w:space="0" w:color="auto"/>
              <w:right w:val="single" w:sz="4" w:space="0" w:color="auto"/>
            </w:tcBorders>
            <w:shd w:val="clear" w:color="000000" w:fill="FFFFFF"/>
            <w:noWrap/>
            <w:vAlign w:val="bottom"/>
            <w:hideMark/>
          </w:tcPr>
          <w:p w14:paraId="7E322152"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$30,000.00</w:t>
            </w:r>
          </w:p>
        </w:tc>
      </w:tr>
      <w:tr w:rsidR="00DF147F" w:rsidRPr="00DF147F" w14:paraId="7F7AD05E"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6770785E"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Dominica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60C6A249" w14:textId="77777777" w:rsidR="00DF147F" w:rsidRPr="00DF147F" w:rsidRDefault="00DF147F" w:rsidP="00DF147F">
            <w:pPr>
              <w:ind w:right="97"/>
              <w:jc w:val="right"/>
              <w:rPr>
                <w:rFonts w:ascii="Calibri" w:hAnsi="Calibri" w:cs="Calibri"/>
                <w:lang w:val="pt-PT"/>
              </w:rPr>
            </w:pPr>
            <w:r w:rsidRPr="00DF147F">
              <w:rPr>
                <w:rFonts w:ascii="Calibri" w:hAnsi="Calibri" w:cs="Calibri"/>
                <w:lang w:val="pt-PT"/>
              </w:rPr>
              <w:t>$    5,100.00</w:t>
            </w:r>
          </w:p>
        </w:tc>
        <w:tc>
          <w:tcPr>
            <w:tcW w:w="1591" w:type="dxa"/>
            <w:tcBorders>
              <w:top w:val="nil"/>
              <w:left w:val="nil"/>
              <w:bottom w:val="single" w:sz="4" w:space="0" w:color="auto"/>
              <w:right w:val="single" w:sz="4" w:space="0" w:color="auto"/>
            </w:tcBorders>
            <w:shd w:val="clear" w:color="000000" w:fill="FFFFFF"/>
            <w:noWrap/>
            <w:vAlign w:val="bottom"/>
            <w:hideMark/>
          </w:tcPr>
          <w:p w14:paraId="3F4CB930"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5,100.00</w:t>
            </w:r>
          </w:p>
        </w:tc>
        <w:tc>
          <w:tcPr>
            <w:tcW w:w="1530" w:type="dxa"/>
            <w:tcBorders>
              <w:top w:val="nil"/>
              <w:left w:val="nil"/>
              <w:bottom w:val="single" w:sz="4" w:space="0" w:color="auto"/>
              <w:right w:val="single" w:sz="4" w:space="0" w:color="auto"/>
            </w:tcBorders>
            <w:shd w:val="clear" w:color="000000" w:fill="FFFFFF"/>
            <w:noWrap/>
            <w:vAlign w:val="bottom"/>
            <w:hideMark/>
          </w:tcPr>
          <w:p w14:paraId="7D694B23"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5,100.00</w:t>
            </w:r>
          </w:p>
        </w:tc>
        <w:tc>
          <w:tcPr>
            <w:tcW w:w="1800" w:type="dxa"/>
            <w:tcBorders>
              <w:top w:val="nil"/>
              <w:left w:val="nil"/>
              <w:bottom w:val="single" w:sz="4" w:space="0" w:color="auto"/>
              <w:right w:val="single" w:sz="4" w:space="0" w:color="auto"/>
            </w:tcBorders>
            <w:shd w:val="clear" w:color="000000" w:fill="FFFFFF"/>
            <w:noWrap/>
            <w:vAlign w:val="bottom"/>
            <w:hideMark/>
          </w:tcPr>
          <w:p w14:paraId="4B7482B6"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5,100.00</w:t>
            </w:r>
          </w:p>
        </w:tc>
        <w:tc>
          <w:tcPr>
            <w:tcW w:w="2160" w:type="dxa"/>
            <w:tcBorders>
              <w:top w:val="nil"/>
              <w:left w:val="nil"/>
              <w:bottom w:val="single" w:sz="4" w:space="0" w:color="auto"/>
              <w:right w:val="single" w:sz="4" w:space="0" w:color="auto"/>
            </w:tcBorders>
            <w:shd w:val="clear" w:color="auto" w:fill="auto"/>
            <w:noWrap/>
            <w:vAlign w:val="bottom"/>
            <w:hideMark/>
          </w:tcPr>
          <w:p w14:paraId="4FC769D7"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5,100.00</w:t>
            </w:r>
          </w:p>
        </w:tc>
        <w:tc>
          <w:tcPr>
            <w:tcW w:w="1710" w:type="dxa"/>
            <w:tcBorders>
              <w:top w:val="nil"/>
              <w:left w:val="nil"/>
              <w:bottom w:val="single" w:sz="4" w:space="0" w:color="auto"/>
              <w:right w:val="single" w:sz="4" w:space="0" w:color="auto"/>
            </w:tcBorders>
            <w:shd w:val="clear" w:color="auto" w:fill="DBE5F1"/>
            <w:noWrap/>
            <w:vAlign w:val="bottom"/>
            <w:hideMark/>
          </w:tcPr>
          <w:p w14:paraId="30344243"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5,100.00</w:t>
            </w:r>
          </w:p>
        </w:tc>
        <w:tc>
          <w:tcPr>
            <w:tcW w:w="1710" w:type="dxa"/>
            <w:tcBorders>
              <w:top w:val="nil"/>
              <w:left w:val="nil"/>
              <w:bottom w:val="single" w:sz="4" w:space="0" w:color="auto"/>
              <w:right w:val="single" w:sz="4" w:space="0" w:color="auto"/>
            </w:tcBorders>
            <w:shd w:val="clear" w:color="000000" w:fill="FFFFFF"/>
            <w:noWrap/>
            <w:vAlign w:val="bottom"/>
            <w:hideMark/>
          </w:tcPr>
          <w:p w14:paraId="5FDEC00E" w14:textId="77777777" w:rsidR="00DF147F" w:rsidRPr="00DF147F" w:rsidRDefault="00DF147F" w:rsidP="00DF147F">
            <w:pPr>
              <w:ind w:right="144"/>
              <w:jc w:val="right"/>
              <w:rPr>
                <w:rFonts w:ascii="Calibri" w:hAnsi="Calibri" w:cs="Calibri"/>
                <w:lang w:val="pt-PT"/>
              </w:rPr>
            </w:pPr>
          </w:p>
        </w:tc>
      </w:tr>
      <w:tr w:rsidR="00DF147F" w:rsidRPr="00DF147F" w14:paraId="44C5CDBB"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2598ACF2"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República Dominicana</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6D2F910F" w14:textId="77777777" w:rsidR="00DF147F" w:rsidRPr="00DF147F" w:rsidRDefault="00DF147F" w:rsidP="00DF147F">
            <w:pPr>
              <w:ind w:right="97"/>
              <w:jc w:val="right"/>
              <w:rPr>
                <w:rFonts w:ascii="Calibri" w:hAnsi="Calibri" w:cs="Calibri"/>
                <w:lang w:val="pt-PT"/>
              </w:rPr>
            </w:pPr>
            <w:r w:rsidRPr="00DF147F">
              <w:rPr>
                <w:rFonts w:ascii="Calibri" w:hAnsi="Calibri" w:cs="Calibri"/>
                <w:lang w:val="pt-PT"/>
              </w:rPr>
              <w:t>$  10,000.00</w:t>
            </w:r>
          </w:p>
        </w:tc>
        <w:tc>
          <w:tcPr>
            <w:tcW w:w="1591" w:type="dxa"/>
            <w:tcBorders>
              <w:top w:val="nil"/>
              <w:left w:val="nil"/>
              <w:bottom w:val="single" w:sz="4" w:space="0" w:color="auto"/>
              <w:right w:val="single" w:sz="4" w:space="0" w:color="auto"/>
            </w:tcBorders>
            <w:shd w:val="clear" w:color="F2DCDB" w:fill="FFFFFF"/>
            <w:noWrap/>
            <w:vAlign w:val="bottom"/>
            <w:hideMark/>
          </w:tcPr>
          <w:p w14:paraId="54DCE1C9"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w:t>
            </w:r>
          </w:p>
        </w:tc>
        <w:tc>
          <w:tcPr>
            <w:tcW w:w="1530" w:type="dxa"/>
            <w:tcBorders>
              <w:top w:val="nil"/>
              <w:left w:val="nil"/>
              <w:bottom w:val="single" w:sz="4" w:space="0" w:color="auto"/>
              <w:right w:val="single" w:sz="4" w:space="0" w:color="auto"/>
            </w:tcBorders>
            <w:shd w:val="clear" w:color="F2DCDB" w:fill="FFFFFF"/>
            <w:noWrap/>
            <w:vAlign w:val="bottom"/>
            <w:hideMark/>
          </w:tcPr>
          <w:p w14:paraId="38CEC73E"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w:t>
            </w:r>
          </w:p>
        </w:tc>
        <w:tc>
          <w:tcPr>
            <w:tcW w:w="1800" w:type="dxa"/>
            <w:tcBorders>
              <w:top w:val="nil"/>
              <w:left w:val="nil"/>
              <w:bottom w:val="single" w:sz="4" w:space="0" w:color="auto"/>
              <w:right w:val="single" w:sz="4" w:space="0" w:color="auto"/>
            </w:tcBorders>
            <w:shd w:val="clear" w:color="F2DCDB" w:fill="FFFFFF"/>
            <w:noWrap/>
            <w:vAlign w:val="bottom"/>
            <w:hideMark/>
          </w:tcPr>
          <w:p w14:paraId="6FBE6C96"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9,919.04</w:t>
            </w:r>
          </w:p>
        </w:tc>
        <w:tc>
          <w:tcPr>
            <w:tcW w:w="2160" w:type="dxa"/>
            <w:tcBorders>
              <w:top w:val="nil"/>
              <w:left w:val="nil"/>
              <w:bottom w:val="single" w:sz="4" w:space="0" w:color="auto"/>
              <w:right w:val="single" w:sz="4" w:space="0" w:color="auto"/>
            </w:tcBorders>
            <w:shd w:val="clear" w:color="auto" w:fill="auto"/>
            <w:noWrap/>
            <w:vAlign w:val="bottom"/>
            <w:hideMark/>
          </w:tcPr>
          <w:p w14:paraId="7758B93D" w14:textId="77777777" w:rsidR="00DF147F" w:rsidRPr="00DF147F" w:rsidRDefault="00DF147F" w:rsidP="00DF147F">
            <w:pPr>
              <w:ind w:right="144"/>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auto" w:fill="DBE5F1"/>
            <w:noWrap/>
            <w:vAlign w:val="bottom"/>
            <w:hideMark/>
          </w:tcPr>
          <w:p w14:paraId="21C75804"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$ 10,008.38</w:t>
            </w:r>
          </w:p>
        </w:tc>
        <w:tc>
          <w:tcPr>
            <w:tcW w:w="1710" w:type="dxa"/>
            <w:tcBorders>
              <w:top w:val="nil"/>
              <w:left w:val="nil"/>
              <w:bottom w:val="single" w:sz="4" w:space="0" w:color="auto"/>
              <w:right w:val="single" w:sz="4" w:space="0" w:color="auto"/>
            </w:tcBorders>
            <w:shd w:val="clear" w:color="000000" w:fill="FFFFFF"/>
            <w:noWrap/>
            <w:vAlign w:val="bottom"/>
            <w:hideMark/>
          </w:tcPr>
          <w:p w14:paraId="778858DB" w14:textId="77777777" w:rsidR="00DF147F" w:rsidRPr="00DF147F" w:rsidRDefault="00DF147F" w:rsidP="00DF147F">
            <w:pPr>
              <w:ind w:right="144"/>
              <w:jc w:val="right"/>
              <w:rPr>
                <w:rFonts w:ascii="Calibri" w:hAnsi="Calibri" w:cs="Calibri"/>
                <w:lang w:val="pt-PT"/>
              </w:rPr>
            </w:pPr>
          </w:p>
        </w:tc>
      </w:tr>
      <w:tr w:rsidR="00DF147F" w:rsidRPr="00DF147F" w14:paraId="7DC97665"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737268A8"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Equador*</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0725DA30" w14:textId="77777777" w:rsidR="00DF147F" w:rsidRPr="00DF147F" w:rsidRDefault="00DF147F" w:rsidP="00DF147F">
            <w:pPr>
              <w:ind w:right="97"/>
              <w:jc w:val="right"/>
              <w:rPr>
                <w:rFonts w:ascii="Calibri" w:hAnsi="Calibri" w:cs="Calibri"/>
                <w:lang w:val="pt-PT"/>
              </w:rPr>
            </w:pPr>
            <w:r w:rsidRPr="00DF147F">
              <w:rPr>
                <w:rFonts w:ascii="Calibri" w:hAnsi="Calibri" w:cs="Calibri"/>
                <w:lang w:val="pt-PT"/>
              </w:rPr>
              <w:t>$    8,340.00</w:t>
            </w:r>
          </w:p>
        </w:tc>
        <w:tc>
          <w:tcPr>
            <w:tcW w:w="1591" w:type="dxa"/>
            <w:tcBorders>
              <w:top w:val="nil"/>
              <w:left w:val="nil"/>
              <w:bottom w:val="single" w:sz="4" w:space="0" w:color="auto"/>
              <w:right w:val="single" w:sz="4" w:space="0" w:color="auto"/>
            </w:tcBorders>
            <w:shd w:val="clear" w:color="F2DCDB" w:fill="FFFFFF"/>
            <w:noWrap/>
            <w:vAlign w:val="bottom"/>
            <w:hideMark/>
          </w:tcPr>
          <w:p w14:paraId="52301F4E"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6,000.00</w:t>
            </w:r>
          </w:p>
        </w:tc>
        <w:tc>
          <w:tcPr>
            <w:tcW w:w="1530" w:type="dxa"/>
            <w:tcBorders>
              <w:top w:val="nil"/>
              <w:left w:val="nil"/>
              <w:bottom w:val="single" w:sz="4" w:space="0" w:color="auto"/>
              <w:right w:val="single" w:sz="4" w:space="0" w:color="auto"/>
            </w:tcBorders>
            <w:shd w:val="clear" w:color="F2DCDB" w:fill="FFFFFF"/>
            <w:noWrap/>
            <w:vAlign w:val="bottom"/>
            <w:hideMark/>
          </w:tcPr>
          <w:p w14:paraId="1B2DD233"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$ 16,680.00</w:t>
            </w:r>
          </w:p>
        </w:tc>
        <w:tc>
          <w:tcPr>
            <w:tcW w:w="1800" w:type="dxa"/>
            <w:tcBorders>
              <w:top w:val="nil"/>
              <w:left w:val="nil"/>
              <w:bottom w:val="single" w:sz="4" w:space="0" w:color="auto"/>
              <w:right w:val="single" w:sz="4" w:space="0" w:color="auto"/>
            </w:tcBorders>
            <w:shd w:val="clear" w:color="F2DCDB" w:fill="FFFFFF"/>
            <w:noWrap/>
            <w:vAlign w:val="bottom"/>
            <w:hideMark/>
          </w:tcPr>
          <w:p w14:paraId="47E5A05B" w14:textId="77777777" w:rsidR="00DF147F" w:rsidRPr="00DF147F" w:rsidRDefault="00DF147F" w:rsidP="00DF147F">
            <w:pPr>
              <w:ind w:right="144"/>
              <w:jc w:val="right"/>
              <w:rPr>
                <w:rFonts w:ascii="Calibri" w:hAnsi="Calibri" w:cs="Calibri"/>
                <w:lang w:val="pt-PT"/>
              </w:rPr>
            </w:pPr>
          </w:p>
        </w:tc>
        <w:tc>
          <w:tcPr>
            <w:tcW w:w="2160" w:type="dxa"/>
            <w:tcBorders>
              <w:top w:val="nil"/>
              <w:left w:val="nil"/>
              <w:bottom w:val="single" w:sz="4" w:space="0" w:color="auto"/>
              <w:right w:val="single" w:sz="4" w:space="0" w:color="auto"/>
            </w:tcBorders>
            <w:shd w:val="clear" w:color="auto" w:fill="auto"/>
            <w:noWrap/>
            <w:vAlign w:val="bottom"/>
            <w:hideMark/>
          </w:tcPr>
          <w:p w14:paraId="4F4594E1" w14:textId="77777777" w:rsidR="00DF147F" w:rsidRPr="00DF147F" w:rsidRDefault="00DF147F" w:rsidP="00DF147F">
            <w:pPr>
              <w:ind w:right="144"/>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auto" w:fill="DBE5F1"/>
            <w:noWrap/>
            <w:vAlign w:val="bottom"/>
            <w:hideMark/>
          </w:tcPr>
          <w:p w14:paraId="3B6D6311" w14:textId="77777777" w:rsidR="00DF147F" w:rsidRPr="00DF147F" w:rsidRDefault="00DF147F" w:rsidP="00DF147F">
            <w:pPr>
              <w:ind w:right="144"/>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000000" w:fill="FFFFFF"/>
            <w:noWrap/>
            <w:vAlign w:val="bottom"/>
            <w:hideMark/>
          </w:tcPr>
          <w:p w14:paraId="6E7E4928" w14:textId="77777777" w:rsidR="00DF147F" w:rsidRPr="00DF147F" w:rsidRDefault="00DF147F" w:rsidP="00DF147F">
            <w:pPr>
              <w:ind w:right="144"/>
              <w:jc w:val="right"/>
              <w:rPr>
                <w:rFonts w:ascii="Calibri" w:hAnsi="Calibri" w:cs="Calibri"/>
                <w:lang w:val="pt-PT"/>
              </w:rPr>
            </w:pPr>
          </w:p>
        </w:tc>
      </w:tr>
      <w:tr w:rsidR="00DF147F" w:rsidRPr="00DF147F" w14:paraId="0667AD93"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34CFEC11"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El Salvador</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27A006E4" w14:textId="77777777" w:rsidR="00DF147F" w:rsidRPr="00DF147F" w:rsidRDefault="00DF147F" w:rsidP="00DF147F">
            <w:pPr>
              <w:ind w:right="97"/>
              <w:jc w:val="right"/>
              <w:rPr>
                <w:rFonts w:ascii="Calibri" w:hAnsi="Calibri" w:cs="Calibri"/>
                <w:lang w:val="pt-PT"/>
              </w:rPr>
            </w:pPr>
            <w:r w:rsidRPr="00DF147F">
              <w:rPr>
                <w:rFonts w:ascii="Calibri" w:hAnsi="Calibri" w:cs="Calibri"/>
                <w:lang w:val="pt-PT"/>
              </w:rPr>
              <w:t>$  32,100.00</w:t>
            </w:r>
          </w:p>
        </w:tc>
        <w:tc>
          <w:tcPr>
            <w:tcW w:w="1591" w:type="dxa"/>
            <w:tcBorders>
              <w:top w:val="nil"/>
              <w:left w:val="nil"/>
              <w:bottom w:val="single" w:sz="4" w:space="0" w:color="auto"/>
              <w:right w:val="single" w:sz="4" w:space="0" w:color="auto"/>
            </w:tcBorders>
            <w:shd w:val="clear" w:color="000000" w:fill="FFFFFF"/>
            <w:noWrap/>
            <w:vAlign w:val="bottom"/>
            <w:hideMark/>
          </w:tcPr>
          <w:p w14:paraId="413533F1"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32,100.00</w:t>
            </w:r>
          </w:p>
        </w:tc>
        <w:tc>
          <w:tcPr>
            <w:tcW w:w="1530" w:type="dxa"/>
            <w:tcBorders>
              <w:top w:val="nil"/>
              <w:left w:val="nil"/>
              <w:bottom w:val="single" w:sz="4" w:space="0" w:color="auto"/>
              <w:right w:val="single" w:sz="4" w:space="0" w:color="auto"/>
            </w:tcBorders>
            <w:shd w:val="clear" w:color="000000" w:fill="FFFFFF"/>
            <w:noWrap/>
            <w:vAlign w:val="bottom"/>
            <w:hideMark/>
          </w:tcPr>
          <w:p w14:paraId="31167998"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$ 32,100.00</w:t>
            </w:r>
          </w:p>
        </w:tc>
        <w:tc>
          <w:tcPr>
            <w:tcW w:w="1800" w:type="dxa"/>
            <w:tcBorders>
              <w:top w:val="nil"/>
              <w:left w:val="nil"/>
              <w:bottom w:val="single" w:sz="4" w:space="0" w:color="auto"/>
              <w:right w:val="single" w:sz="4" w:space="0" w:color="auto"/>
            </w:tcBorders>
            <w:shd w:val="clear" w:color="000000" w:fill="FFFFFF"/>
            <w:noWrap/>
            <w:vAlign w:val="bottom"/>
            <w:hideMark/>
          </w:tcPr>
          <w:p w14:paraId="46439C47"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$ 32,100.00</w:t>
            </w:r>
          </w:p>
        </w:tc>
        <w:tc>
          <w:tcPr>
            <w:tcW w:w="2160" w:type="dxa"/>
            <w:tcBorders>
              <w:top w:val="nil"/>
              <w:left w:val="nil"/>
              <w:bottom w:val="single" w:sz="4" w:space="0" w:color="auto"/>
              <w:right w:val="single" w:sz="4" w:space="0" w:color="auto"/>
            </w:tcBorders>
            <w:shd w:val="clear" w:color="auto" w:fill="auto"/>
            <w:noWrap/>
            <w:vAlign w:val="bottom"/>
            <w:hideMark/>
          </w:tcPr>
          <w:p w14:paraId="2ACF2463"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32,100.00</w:t>
            </w:r>
          </w:p>
        </w:tc>
        <w:tc>
          <w:tcPr>
            <w:tcW w:w="1710" w:type="dxa"/>
            <w:tcBorders>
              <w:top w:val="nil"/>
              <w:left w:val="nil"/>
              <w:bottom w:val="single" w:sz="4" w:space="0" w:color="auto"/>
              <w:right w:val="single" w:sz="4" w:space="0" w:color="auto"/>
            </w:tcBorders>
            <w:shd w:val="clear" w:color="auto" w:fill="DBE5F1"/>
            <w:noWrap/>
            <w:vAlign w:val="bottom"/>
            <w:hideMark/>
          </w:tcPr>
          <w:p w14:paraId="67B3C693"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$ 32,100.00</w:t>
            </w:r>
          </w:p>
        </w:tc>
        <w:tc>
          <w:tcPr>
            <w:tcW w:w="1710" w:type="dxa"/>
            <w:tcBorders>
              <w:top w:val="nil"/>
              <w:left w:val="nil"/>
              <w:bottom w:val="single" w:sz="4" w:space="0" w:color="auto"/>
              <w:right w:val="single" w:sz="4" w:space="0" w:color="auto"/>
            </w:tcBorders>
            <w:shd w:val="clear" w:color="000000" w:fill="FFFFFF"/>
            <w:noWrap/>
            <w:vAlign w:val="bottom"/>
            <w:hideMark/>
          </w:tcPr>
          <w:p w14:paraId="76D5E2B8" w14:textId="77777777" w:rsidR="00DF147F" w:rsidRPr="00DF147F" w:rsidRDefault="00DF147F" w:rsidP="00DF147F">
            <w:pPr>
              <w:ind w:right="144"/>
              <w:jc w:val="right"/>
              <w:rPr>
                <w:rFonts w:ascii="Calibri" w:hAnsi="Calibri" w:cs="Calibri"/>
                <w:lang w:val="pt-PT"/>
              </w:rPr>
            </w:pPr>
          </w:p>
        </w:tc>
      </w:tr>
      <w:tr w:rsidR="00DF147F" w:rsidRPr="00DF147F" w14:paraId="6DC03654"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527A9646"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Granada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43E3EC46" w14:textId="77777777" w:rsidR="00DF147F" w:rsidRPr="00DF147F" w:rsidRDefault="00DF147F" w:rsidP="00DF147F">
            <w:pPr>
              <w:ind w:right="97"/>
              <w:jc w:val="right"/>
              <w:rPr>
                <w:rFonts w:ascii="Calibri" w:hAnsi="Calibri" w:cs="Calibri"/>
                <w:lang w:val="pt-PT"/>
              </w:rPr>
            </w:pPr>
          </w:p>
        </w:tc>
        <w:tc>
          <w:tcPr>
            <w:tcW w:w="1591" w:type="dxa"/>
            <w:tcBorders>
              <w:top w:val="nil"/>
              <w:left w:val="nil"/>
              <w:bottom w:val="single" w:sz="4" w:space="0" w:color="auto"/>
              <w:right w:val="single" w:sz="4" w:space="0" w:color="auto"/>
            </w:tcBorders>
            <w:shd w:val="clear" w:color="000000" w:fill="FFFFFF"/>
            <w:noWrap/>
            <w:vAlign w:val="bottom"/>
            <w:hideMark/>
          </w:tcPr>
          <w:p w14:paraId="19EC020A" w14:textId="77777777" w:rsidR="00DF147F" w:rsidRPr="00DF147F" w:rsidRDefault="00DF147F" w:rsidP="00DF147F">
            <w:pPr>
              <w:ind w:right="144"/>
              <w:jc w:val="right"/>
              <w:rPr>
                <w:rFonts w:ascii="Calibri" w:hAnsi="Calibri" w:cs="Calibri"/>
                <w:lang w:val="pt-PT"/>
              </w:rPr>
            </w:pPr>
          </w:p>
        </w:tc>
        <w:tc>
          <w:tcPr>
            <w:tcW w:w="1530" w:type="dxa"/>
            <w:tcBorders>
              <w:top w:val="nil"/>
              <w:left w:val="nil"/>
              <w:bottom w:val="single" w:sz="4" w:space="0" w:color="auto"/>
              <w:right w:val="single" w:sz="4" w:space="0" w:color="auto"/>
            </w:tcBorders>
            <w:shd w:val="clear" w:color="000000" w:fill="FFFFFF"/>
            <w:noWrap/>
            <w:vAlign w:val="bottom"/>
            <w:hideMark/>
          </w:tcPr>
          <w:p w14:paraId="0E16ED7D" w14:textId="77777777" w:rsidR="00DF147F" w:rsidRPr="00DF147F" w:rsidRDefault="00DF147F" w:rsidP="00DF147F">
            <w:pPr>
              <w:ind w:right="144"/>
              <w:jc w:val="right"/>
              <w:rPr>
                <w:rFonts w:ascii="Calibri" w:hAnsi="Calibri" w:cs="Calibri"/>
                <w:lang w:val="pt-PT"/>
              </w:rPr>
            </w:pPr>
          </w:p>
        </w:tc>
        <w:tc>
          <w:tcPr>
            <w:tcW w:w="1800" w:type="dxa"/>
            <w:tcBorders>
              <w:top w:val="nil"/>
              <w:left w:val="nil"/>
              <w:bottom w:val="single" w:sz="4" w:space="0" w:color="auto"/>
              <w:right w:val="single" w:sz="4" w:space="0" w:color="auto"/>
            </w:tcBorders>
            <w:shd w:val="clear" w:color="000000" w:fill="FFFFFF"/>
            <w:noWrap/>
            <w:vAlign w:val="bottom"/>
            <w:hideMark/>
          </w:tcPr>
          <w:p w14:paraId="20A17C33" w14:textId="77777777" w:rsidR="00DF147F" w:rsidRPr="00DF147F" w:rsidRDefault="00DF147F" w:rsidP="00DF147F">
            <w:pPr>
              <w:ind w:right="144"/>
              <w:jc w:val="right"/>
              <w:rPr>
                <w:rFonts w:ascii="Calibri" w:hAnsi="Calibri" w:cs="Calibri"/>
                <w:lang w:val="pt-PT"/>
              </w:rPr>
            </w:pPr>
          </w:p>
        </w:tc>
        <w:tc>
          <w:tcPr>
            <w:tcW w:w="2160" w:type="dxa"/>
            <w:tcBorders>
              <w:top w:val="nil"/>
              <w:left w:val="nil"/>
              <w:bottom w:val="single" w:sz="4" w:space="0" w:color="auto"/>
              <w:right w:val="single" w:sz="4" w:space="0" w:color="auto"/>
            </w:tcBorders>
            <w:shd w:val="clear" w:color="auto" w:fill="auto"/>
            <w:noWrap/>
            <w:vAlign w:val="bottom"/>
            <w:hideMark/>
          </w:tcPr>
          <w:p w14:paraId="6E26754F" w14:textId="77777777" w:rsidR="00DF147F" w:rsidRPr="00DF147F" w:rsidRDefault="00DF147F" w:rsidP="00DF147F">
            <w:pPr>
              <w:ind w:right="144"/>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auto" w:fill="DBE5F1"/>
            <w:noWrap/>
            <w:vAlign w:val="bottom"/>
            <w:hideMark/>
          </w:tcPr>
          <w:p w14:paraId="546F4E29" w14:textId="77777777" w:rsidR="00DF147F" w:rsidRPr="00DF147F" w:rsidRDefault="00DF147F" w:rsidP="00DF147F">
            <w:pPr>
              <w:ind w:right="144"/>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000000" w:fill="FFFFFF"/>
            <w:noWrap/>
            <w:vAlign w:val="bottom"/>
            <w:hideMark/>
          </w:tcPr>
          <w:p w14:paraId="4D165B7A" w14:textId="77777777" w:rsidR="00DF147F" w:rsidRPr="00DF147F" w:rsidRDefault="00DF147F" w:rsidP="00DF147F">
            <w:pPr>
              <w:ind w:right="144"/>
              <w:jc w:val="right"/>
              <w:rPr>
                <w:rFonts w:ascii="Calibri" w:hAnsi="Calibri" w:cs="Calibri"/>
                <w:lang w:val="pt-PT"/>
              </w:rPr>
            </w:pPr>
          </w:p>
        </w:tc>
      </w:tr>
      <w:tr w:rsidR="00DF147F" w:rsidRPr="00DF147F" w14:paraId="2326877C"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01F11AA6"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Guatemala</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1997F599" w14:textId="77777777" w:rsidR="00DF147F" w:rsidRPr="00DF147F" w:rsidRDefault="00DF147F" w:rsidP="00DF147F">
            <w:pPr>
              <w:ind w:right="97"/>
              <w:jc w:val="right"/>
              <w:rPr>
                <w:rFonts w:ascii="Calibri" w:hAnsi="Calibri" w:cs="Calibri"/>
                <w:lang w:val="pt-PT"/>
              </w:rPr>
            </w:pPr>
            <w:r w:rsidRPr="00DF147F">
              <w:rPr>
                <w:rFonts w:ascii="Calibri" w:hAnsi="Calibri" w:cs="Calibri"/>
                <w:lang w:val="pt-PT"/>
              </w:rPr>
              <w:t>$1  0,693.92</w:t>
            </w:r>
          </w:p>
        </w:tc>
        <w:tc>
          <w:tcPr>
            <w:tcW w:w="1591" w:type="dxa"/>
            <w:tcBorders>
              <w:top w:val="nil"/>
              <w:left w:val="nil"/>
              <w:bottom w:val="single" w:sz="4" w:space="0" w:color="auto"/>
              <w:right w:val="single" w:sz="4" w:space="0" w:color="auto"/>
            </w:tcBorders>
            <w:shd w:val="clear" w:color="F2DCDB" w:fill="FFFFFF"/>
            <w:noWrap/>
            <w:vAlign w:val="bottom"/>
            <w:hideMark/>
          </w:tcPr>
          <w:p w14:paraId="75B5B743" w14:textId="77777777" w:rsidR="00DF147F" w:rsidRPr="00DF147F" w:rsidRDefault="00DF147F" w:rsidP="00DF147F">
            <w:pPr>
              <w:ind w:right="144"/>
              <w:jc w:val="right"/>
              <w:rPr>
                <w:rFonts w:ascii="Calibri" w:hAnsi="Calibri" w:cs="Calibri"/>
                <w:lang w:val="pt-PT"/>
              </w:rPr>
            </w:pPr>
          </w:p>
        </w:tc>
        <w:tc>
          <w:tcPr>
            <w:tcW w:w="1530" w:type="dxa"/>
            <w:tcBorders>
              <w:top w:val="nil"/>
              <w:left w:val="nil"/>
              <w:bottom w:val="single" w:sz="4" w:space="0" w:color="auto"/>
              <w:right w:val="single" w:sz="4" w:space="0" w:color="auto"/>
            </w:tcBorders>
            <w:shd w:val="clear" w:color="F2DCDB" w:fill="FFFFFF"/>
            <w:noWrap/>
            <w:vAlign w:val="bottom"/>
            <w:hideMark/>
          </w:tcPr>
          <w:p w14:paraId="57447D86" w14:textId="77777777" w:rsidR="00DF147F" w:rsidRPr="00DF147F" w:rsidRDefault="00DF147F" w:rsidP="00DF147F">
            <w:pPr>
              <w:ind w:right="144"/>
              <w:jc w:val="right"/>
              <w:rPr>
                <w:rFonts w:ascii="Calibri" w:hAnsi="Calibri" w:cs="Calibri"/>
                <w:lang w:val="pt-PT"/>
              </w:rPr>
            </w:pPr>
          </w:p>
        </w:tc>
        <w:tc>
          <w:tcPr>
            <w:tcW w:w="1800" w:type="dxa"/>
            <w:tcBorders>
              <w:top w:val="nil"/>
              <w:left w:val="nil"/>
              <w:bottom w:val="single" w:sz="4" w:space="0" w:color="auto"/>
              <w:right w:val="single" w:sz="4" w:space="0" w:color="auto"/>
            </w:tcBorders>
            <w:shd w:val="clear" w:color="F2DCDB" w:fill="FFFFFF"/>
            <w:noWrap/>
            <w:vAlign w:val="bottom"/>
            <w:hideMark/>
          </w:tcPr>
          <w:p w14:paraId="79906501" w14:textId="77777777" w:rsidR="00DF147F" w:rsidRPr="00DF147F" w:rsidRDefault="00DF147F" w:rsidP="00DF147F">
            <w:pPr>
              <w:ind w:right="144"/>
              <w:jc w:val="right"/>
              <w:rPr>
                <w:rFonts w:ascii="Calibri" w:hAnsi="Calibri" w:cs="Calibri"/>
                <w:lang w:val="pt-PT"/>
              </w:rPr>
            </w:pPr>
          </w:p>
        </w:tc>
        <w:tc>
          <w:tcPr>
            <w:tcW w:w="2160" w:type="dxa"/>
            <w:tcBorders>
              <w:top w:val="nil"/>
              <w:left w:val="nil"/>
              <w:bottom w:val="single" w:sz="4" w:space="0" w:color="auto"/>
              <w:right w:val="single" w:sz="4" w:space="0" w:color="auto"/>
            </w:tcBorders>
            <w:shd w:val="clear" w:color="auto" w:fill="auto"/>
            <w:noWrap/>
            <w:vAlign w:val="bottom"/>
            <w:hideMark/>
          </w:tcPr>
          <w:p w14:paraId="337FC3B6" w14:textId="77777777" w:rsidR="00DF147F" w:rsidRPr="00DF147F" w:rsidRDefault="00DF147F" w:rsidP="00DF147F">
            <w:pPr>
              <w:ind w:right="144"/>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auto" w:fill="DBE5F1"/>
            <w:noWrap/>
            <w:vAlign w:val="bottom"/>
            <w:hideMark/>
          </w:tcPr>
          <w:p w14:paraId="4783E9C5" w14:textId="77777777" w:rsidR="00DF147F" w:rsidRPr="00DF147F" w:rsidRDefault="00DF147F" w:rsidP="00DF147F">
            <w:pPr>
              <w:ind w:right="144"/>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000000" w:fill="FFFFFF"/>
            <w:noWrap/>
            <w:vAlign w:val="bottom"/>
            <w:hideMark/>
          </w:tcPr>
          <w:p w14:paraId="2AABFD70" w14:textId="77777777" w:rsidR="00DF147F" w:rsidRPr="00DF147F" w:rsidRDefault="00DF147F" w:rsidP="00DF147F">
            <w:pPr>
              <w:ind w:right="144"/>
              <w:jc w:val="right"/>
              <w:rPr>
                <w:rFonts w:ascii="Calibri" w:hAnsi="Calibri" w:cs="Calibri"/>
                <w:lang w:val="pt-PT"/>
              </w:rPr>
            </w:pPr>
          </w:p>
        </w:tc>
      </w:tr>
      <w:tr w:rsidR="00DF147F" w:rsidRPr="00DF147F" w14:paraId="5D787BEC"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182852B3"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Guiana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5DF96EC6" w14:textId="77777777" w:rsidR="00DF147F" w:rsidRPr="00DF147F" w:rsidRDefault="00DF147F" w:rsidP="00DF147F">
            <w:pPr>
              <w:ind w:right="97"/>
              <w:jc w:val="right"/>
              <w:rPr>
                <w:rFonts w:ascii="Calibri" w:hAnsi="Calibri" w:cs="Calibri"/>
                <w:lang w:val="pt-PT"/>
              </w:rPr>
            </w:pPr>
            <w:r w:rsidRPr="00DF147F">
              <w:rPr>
                <w:rFonts w:ascii="Calibri" w:hAnsi="Calibri" w:cs="Calibri"/>
                <w:lang w:val="pt-PT"/>
              </w:rPr>
              <w:t>$    5,100.00</w:t>
            </w:r>
          </w:p>
        </w:tc>
        <w:tc>
          <w:tcPr>
            <w:tcW w:w="1591" w:type="dxa"/>
            <w:tcBorders>
              <w:top w:val="nil"/>
              <w:left w:val="nil"/>
              <w:bottom w:val="single" w:sz="4" w:space="0" w:color="auto"/>
              <w:right w:val="single" w:sz="4" w:space="0" w:color="auto"/>
            </w:tcBorders>
            <w:shd w:val="clear" w:color="000000" w:fill="FFFFFF"/>
            <w:noWrap/>
            <w:vAlign w:val="bottom"/>
            <w:hideMark/>
          </w:tcPr>
          <w:p w14:paraId="451B824A"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5,100.00</w:t>
            </w:r>
          </w:p>
        </w:tc>
        <w:tc>
          <w:tcPr>
            <w:tcW w:w="1530" w:type="dxa"/>
            <w:tcBorders>
              <w:top w:val="nil"/>
              <w:left w:val="nil"/>
              <w:bottom w:val="single" w:sz="4" w:space="0" w:color="auto"/>
              <w:right w:val="single" w:sz="4" w:space="0" w:color="auto"/>
            </w:tcBorders>
            <w:shd w:val="clear" w:color="000000" w:fill="FFFFFF"/>
            <w:noWrap/>
            <w:vAlign w:val="bottom"/>
            <w:hideMark/>
          </w:tcPr>
          <w:p w14:paraId="4B621AFD"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5,100.00</w:t>
            </w:r>
          </w:p>
        </w:tc>
        <w:tc>
          <w:tcPr>
            <w:tcW w:w="1800" w:type="dxa"/>
            <w:tcBorders>
              <w:top w:val="nil"/>
              <w:left w:val="nil"/>
              <w:bottom w:val="single" w:sz="4" w:space="0" w:color="auto"/>
              <w:right w:val="single" w:sz="4" w:space="0" w:color="auto"/>
            </w:tcBorders>
            <w:shd w:val="clear" w:color="000000" w:fill="FFFFFF"/>
            <w:noWrap/>
            <w:vAlign w:val="bottom"/>
            <w:hideMark/>
          </w:tcPr>
          <w:p w14:paraId="0DB2280A"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6,745.76</w:t>
            </w:r>
          </w:p>
        </w:tc>
        <w:tc>
          <w:tcPr>
            <w:tcW w:w="2160" w:type="dxa"/>
            <w:tcBorders>
              <w:top w:val="nil"/>
              <w:left w:val="nil"/>
              <w:bottom w:val="single" w:sz="4" w:space="0" w:color="auto"/>
              <w:right w:val="single" w:sz="4" w:space="0" w:color="auto"/>
            </w:tcBorders>
            <w:shd w:val="clear" w:color="auto" w:fill="auto"/>
            <w:noWrap/>
            <w:vAlign w:val="bottom"/>
            <w:hideMark/>
          </w:tcPr>
          <w:p w14:paraId="06B6D018"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6,745.76</w:t>
            </w:r>
          </w:p>
        </w:tc>
        <w:tc>
          <w:tcPr>
            <w:tcW w:w="1710" w:type="dxa"/>
            <w:tcBorders>
              <w:top w:val="nil"/>
              <w:left w:val="nil"/>
              <w:bottom w:val="single" w:sz="4" w:space="0" w:color="auto"/>
              <w:right w:val="single" w:sz="4" w:space="0" w:color="auto"/>
            </w:tcBorders>
            <w:shd w:val="clear" w:color="auto" w:fill="DBE5F1"/>
            <w:noWrap/>
            <w:vAlign w:val="bottom"/>
            <w:hideMark/>
          </w:tcPr>
          <w:p w14:paraId="2E59CEA2"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6,681.06</w:t>
            </w:r>
          </w:p>
        </w:tc>
        <w:tc>
          <w:tcPr>
            <w:tcW w:w="1710" w:type="dxa"/>
            <w:tcBorders>
              <w:top w:val="nil"/>
              <w:left w:val="nil"/>
              <w:bottom w:val="single" w:sz="4" w:space="0" w:color="auto"/>
              <w:right w:val="single" w:sz="4" w:space="0" w:color="auto"/>
            </w:tcBorders>
            <w:shd w:val="clear" w:color="000000" w:fill="FFFFFF"/>
            <w:noWrap/>
            <w:vAlign w:val="bottom"/>
            <w:hideMark/>
          </w:tcPr>
          <w:p w14:paraId="4658F33E" w14:textId="77777777" w:rsidR="00DF147F" w:rsidRPr="00DF147F" w:rsidRDefault="00DF147F" w:rsidP="00DF147F">
            <w:pPr>
              <w:ind w:right="144"/>
              <w:jc w:val="right"/>
              <w:rPr>
                <w:rFonts w:ascii="Calibri" w:hAnsi="Calibri" w:cs="Calibri"/>
                <w:lang w:val="pt-PT"/>
              </w:rPr>
            </w:pPr>
          </w:p>
        </w:tc>
      </w:tr>
      <w:tr w:rsidR="00DF147F" w:rsidRPr="00DF147F" w14:paraId="24DFFD7A"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7236E3E0"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Haiti</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3ED0EBBB" w14:textId="77777777" w:rsidR="00DF147F" w:rsidRPr="00DF147F" w:rsidRDefault="00DF147F" w:rsidP="00DF147F">
            <w:pPr>
              <w:ind w:right="97"/>
              <w:jc w:val="center"/>
              <w:rPr>
                <w:rFonts w:ascii="Calibri" w:hAnsi="Calibri" w:cs="Calibri"/>
                <w:lang w:val="pt-PT"/>
              </w:rPr>
            </w:pPr>
            <w:r w:rsidRPr="00DF147F">
              <w:rPr>
                <w:rFonts w:ascii="Calibri" w:hAnsi="Calibri" w:cs="Calibri"/>
                <w:lang w:val="pt-PT"/>
              </w:rPr>
              <w:t>$-</w:t>
            </w:r>
          </w:p>
        </w:tc>
        <w:tc>
          <w:tcPr>
            <w:tcW w:w="1591" w:type="dxa"/>
            <w:tcBorders>
              <w:top w:val="nil"/>
              <w:left w:val="nil"/>
              <w:bottom w:val="single" w:sz="4" w:space="0" w:color="auto"/>
              <w:right w:val="single" w:sz="4" w:space="0" w:color="auto"/>
            </w:tcBorders>
            <w:shd w:val="clear" w:color="F2DCDB" w:fill="FFFFFF"/>
            <w:noWrap/>
            <w:vAlign w:val="bottom"/>
            <w:hideMark/>
          </w:tcPr>
          <w:p w14:paraId="6FF03960" w14:textId="77777777" w:rsidR="00DF147F" w:rsidRPr="00DF147F" w:rsidRDefault="00DF147F" w:rsidP="00DF147F">
            <w:pPr>
              <w:ind w:right="144"/>
              <w:jc w:val="right"/>
              <w:rPr>
                <w:rFonts w:ascii="Calibri" w:hAnsi="Calibri" w:cs="Calibri"/>
                <w:lang w:val="pt-PT"/>
              </w:rPr>
            </w:pPr>
          </w:p>
        </w:tc>
        <w:tc>
          <w:tcPr>
            <w:tcW w:w="1530" w:type="dxa"/>
            <w:tcBorders>
              <w:top w:val="nil"/>
              <w:left w:val="nil"/>
              <w:bottom w:val="single" w:sz="4" w:space="0" w:color="auto"/>
              <w:right w:val="single" w:sz="4" w:space="0" w:color="auto"/>
            </w:tcBorders>
            <w:shd w:val="clear" w:color="F2DCDB" w:fill="FFFFFF"/>
            <w:noWrap/>
            <w:vAlign w:val="bottom"/>
            <w:hideMark/>
          </w:tcPr>
          <w:p w14:paraId="6DD60CE9" w14:textId="77777777" w:rsidR="00DF147F" w:rsidRPr="00DF147F" w:rsidRDefault="00DF147F" w:rsidP="00DF147F">
            <w:pPr>
              <w:ind w:right="144"/>
              <w:jc w:val="right"/>
              <w:rPr>
                <w:rFonts w:ascii="Calibri" w:hAnsi="Calibri" w:cs="Calibri"/>
                <w:lang w:val="pt-PT"/>
              </w:rPr>
            </w:pPr>
          </w:p>
        </w:tc>
        <w:tc>
          <w:tcPr>
            <w:tcW w:w="1800" w:type="dxa"/>
            <w:tcBorders>
              <w:top w:val="nil"/>
              <w:left w:val="nil"/>
              <w:bottom w:val="single" w:sz="4" w:space="0" w:color="auto"/>
              <w:right w:val="single" w:sz="4" w:space="0" w:color="auto"/>
            </w:tcBorders>
            <w:shd w:val="clear" w:color="F2DCDB" w:fill="FFFFFF"/>
            <w:noWrap/>
            <w:vAlign w:val="bottom"/>
            <w:hideMark/>
          </w:tcPr>
          <w:p w14:paraId="47BA3C5B" w14:textId="77777777" w:rsidR="00DF147F" w:rsidRPr="00DF147F" w:rsidRDefault="00DF147F" w:rsidP="00DF147F">
            <w:pPr>
              <w:ind w:right="144"/>
              <w:jc w:val="right"/>
              <w:rPr>
                <w:rFonts w:ascii="Calibri" w:hAnsi="Calibri" w:cs="Calibri"/>
                <w:lang w:val="pt-PT"/>
              </w:rPr>
            </w:pPr>
          </w:p>
        </w:tc>
        <w:tc>
          <w:tcPr>
            <w:tcW w:w="2160" w:type="dxa"/>
            <w:tcBorders>
              <w:top w:val="nil"/>
              <w:left w:val="nil"/>
              <w:bottom w:val="single" w:sz="4" w:space="0" w:color="auto"/>
              <w:right w:val="single" w:sz="4" w:space="0" w:color="auto"/>
            </w:tcBorders>
            <w:shd w:val="clear" w:color="auto" w:fill="auto"/>
            <w:noWrap/>
            <w:vAlign w:val="bottom"/>
            <w:hideMark/>
          </w:tcPr>
          <w:p w14:paraId="4EAA56AF" w14:textId="77777777" w:rsidR="00DF147F" w:rsidRPr="00DF147F" w:rsidRDefault="00DF147F" w:rsidP="00DF147F">
            <w:pPr>
              <w:ind w:right="144"/>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auto" w:fill="DBE5F1"/>
            <w:noWrap/>
            <w:vAlign w:val="bottom"/>
            <w:hideMark/>
          </w:tcPr>
          <w:p w14:paraId="77CC596D" w14:textId="77777777" w:rsidR="00DF147F" w:rsidRPr="00DF147F" w:rsidRDefault="00DF147F" w:rsidP="00DF147F">
            <w:pPr>
              <w:ind w:right="144"/>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000000" w:fill="FFFFFF"/>
            <w:noWrap/>
            <w:vAlign w:val="bottom"/>
            <w:hideMark/>
          </w:tcPr>
          <w:p w14:paraId="758FB357" w14:textId="77777777" w:rsidR="00DF147F" w:rsidRPr="00DF147F" w:rsidRDefault="00DF147F" w:rsidP="00DF147F">
            <w:pPr>
              <w:ind w:right="144"/>
              <w:jc w:val="right"/>
              <w:rPr>
                <w:rFonts w:ascii="Calibri" w:hAnsi="Calibri" w:cs="Calibri"/>
                <w:lang w:val="pt-PT"/>
              </w:rPr>
            </w:pPr>
          </w:p>
        </w:tc>
      </w:tr>
      <w:tr w:rsidR="00DF147F" w:rsidRPr="00DF147F" w14:paraId="197F44E5"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400C0850"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Honduras</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28A7BA7C" w14:textId="77777777" w:rsidR="00DF147F" w:rsidRPr="00DF147F" w:rsidRDefault="00DF147F" w:rsidP="00DF147F">
            <w:pPr>
              <w:ind w:right="97"/>
              <w:jc w:val="right"/>
              <w:rPr>
                <w:rFonts w:ascii="Calibri" w:hAnsi="Calibri" w:cs="Calibri"/>
                <w:lang w:val="pt-PT"/>
              </w:rPr>
            </w:pPr>
            <w:r w:rsidRPr="00DF147F">
              <w:rPr>
                <w:rFonts w:ascii="Calibri" w:hAnsi="Calibri" w:cs="Calibri"/>
                <w:lang w:val="pt-PT"/>
              </w:rPr>
              <w:t>$    7,000.00</w:t>
            </w:r>
          </w:p>
        </w:tc>
        <w:tc>
          <w:tcPr>
            <w:tcW w:w="1591" w:type="dxa"/>
            <w:tcBorders>
              <w:top w:val="nil"/>
              <w:left w:val="nil"/>
              <w:bottom w:val="single" w:sz="4" w:space="0" w:color="auto"/>
              <w:right w:val="single" w:sz="4" w:space="0" w:color="auto"/>
            </w:tcBorders>
            <w:shd w:val="clear" w:color="000000" w:fill="FFFFFF"/>
            <w:noWrap/>
            <w:vAlign w:val="bottom"/>
            <w:hideMark/>
          </w:tcPr>
          <w:p w14:paraId="45A9DD38"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7,000.00</w:t>
            </w:r>
          </w:p>
        </w:tc>
        <w:tc>
          <w:tcPr>
            <w:tcW w:w="1530" w:type="dxa"/>
            <w:tcBorders>
              <w:top w:val="nil"/>
              <w:left w:val="nil"/>
              <w:bottom w:val="single" w:sz="4" w:space="0" w:color="auto"/>
              <w:right w:val="single" w:sz="4" w:space="0" w:color="auto"/>
            </w:tcBorders>
            <w:shd w:val="clear" w:color="000000" w:fill="FFFFFF"/>
            <w:noWrap/>
            <w:vAlign w:val="bottom"/>
            <w:hideMark/>
          </w:tcPr>
          <w:p w14:paraId="209893B3"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7,000.00</w:t>
            </w:r>
          </w:p>
        </w:tc>
        <w:tc>
          <w:tcPr>
            <w:tcW w:w="1800" w:type="dxa"/>
            <w:tcBorders>
              <w:top w:val="nil"/>
              <w:left w:val="nil"/>
              <w:bottom w:val="single" w:sz="4" w:space="0" w:color="auto"/>
              <w:right w:val="single" w:sz="4" w:space="0" w:color="auto"/>
            </w:tcBorders>
            <w:shd w:val="clear" w:color="000000" w:fill="FFFFFF"/>
            <w:noWrap/>
            <w:vAlign w:val="bottom"/>
            <w:hideMark/>
          </w:tcPr>
          <w:p w14:paraId="1866F227"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6,999.00</w:t>
            </w:r>
          </w:p>
        </w:tc>
        <w:tc>
          <w:tcPr>
            <w:tcW w:w="2160" w:type="dxa"/>
            <w:tcBorders>
              <w:top w:val="nil"/>
              <w:left w:val="nil"/>
              <w:bottom w:val="single" w:sz="4" w:space="0" w:color="auto"/>
              <w:right w:val="single" w:sz="4" w:space="0" w:color="auto"/>
            </w:tcBorders>
            <w:shd w:val="clear" w:color="auto" w:fill="auto"/>
            <w:noWrap/>
            <w:vAlign w:val="bottom"/>
            <w:hideMark/>
          </w:tcPr>
          <w:p w14:paraId="40647784"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7,000.00</w:t>
            </w:r>
          </w:p>
        </w:tc>
        <w:tc>
          <w:tcPr>
            <w:tcW w:w="1710" w:type="dxa"/>
            <w:tcBorders>
              <w:top w:val="nil"/>
              <w:left w:val="nil"/>
              <w:bottom w:val="single" w:sz="4" w:space="0" w:color="auto"/>
              <w:right w:val="single" w:sz="4" w:space="0" w:color="auto"/>
            </w:tcBorders>
            <w:shd w:val="clear" w:color="auto" w:fill="DBE5F1"/>
            <w:noWrap/>
            <w:vAlign w:val="bottom"/>
            <w:hideMark/>
          </w:tcPr>
          <w:p w14:paraId="6949E961"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6,999.00</w:t>
            </w:r>
          </w:p>
        </w:tc>
        <w:tc>
          <w:tcPr>
            <w:tcW w:w="1710" w:type="dxa"/>
            <w:tcBorders>
              <w:top w:val="nil"/>
              <w:left w:val="nil"/>
              <w:bottom w:val="single" w:sz="4" w:space="0" w:color="auto"/>
              <w:right w:val="single" w:sz="4" w:space="0" w:color="auto"/>
            </w:tcBorders>
            <w:shd w:val="clear" w:color="000000" w:fill="FFFFFF"/>
            <w:noWrap/>
            <w:vAlign w:val="bottom"/>
            <w:hideMark/>
          </w:tcPr>
          <w:p w14:paraId="538B13B1" w14:textId="77777777" w:rsidR="00DF147F" w:rsidRPr="00DF147F" w:rsidRDefault="00DF147F" w:rsidP="00DF147F">
            <w:pPr>
              <w:ind w:right="144"/>
              <w:jc w:val="right"/>
              <w:rPr>
                <w:rFonts w:ascii="Calibri" w:hAnsi="Calibri" w:cs="Calibri"/>
                <w:lang w:val="pt-PT"/>
              </w:rPr>
            </w:pPr>
          </w:p>
        </w:tc>
      </w:tr>
      <w:tr w:rsidR="00DF147F" w:rsidRPr="00DF147F" w14:paraId="5B91E4E2"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4282C5A1"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Jamaica</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2DE4936C" w14:textId="77777777" w:rsidR="00DF147F" w:rsidRPr="00DF147F" w:rsidRDefault="00DF147F" w:rsidP="00DF147F">
            <w:pPr>
              <w:ind w:right="97"/>
              <w:jc w:val="right"/>
              <w:rPr>
                <w:rFonts w:ascii="Calibri" w:hAnsi="Calibri" w:cs="Calibri"/>
                <w:lang w:val="pt-PT"/>
              </w:rPr>
            </w:pPr>
            <w:r w:rsidRPr="00DF147F">
              <w:rPr>
                <w:rFonts w:ascii="Calibri" w:hAnsi="Calibri" w:cs="Calibri"/>
                <w:lang w:val="pt-PT"/>
              </w:rPr>
              <w:t>$  10,000.00</w:t>
            </w:r>
          </w:p>
        </w:tc>
        <w:tc>
          <w:tcPr>
            <w:tcW w:w="1591" w:type="dxa"/>
            <w:tcBorders>
              <w:top w:val="nil"/>
              <w:left w:val="nil"/>
              <w:bottom w:val="single" w:sz="4" w:space="0" w:color="auto"/>
              <w:right w:val="single" w:sz="4" w:space="0" w:color="auto"/>
            </w:tcBorders>
            <w:shd w:val="clear" w:color="F2DCDB" w:fill="FFFFFF"/>
            <w:noWrap/>
            <w:vAlign w:val="bottom"/>
            <w:hideMark/>
          </w:tcPr>
          <w:p w14:paraId="34F85939"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10,000.00</w:t>
            </w:r>
          </w:p>
        </w:tc>
        <w:tc>
          <w:tcPr>
            <w:tcW w:w="1530" w:type="dxa"/>
            <w:tcBorders>
              <w:top w:val="nil"/>
              <w:left w:val="nil"/>
              <w:bottom w:val="single" w:sz="4" w:space="0" w:color="auto"/>
              <w:right w:val="single" w:sz="4" w:space="0" w:color="auto"/>
            </w:tcBorders>
            <w:shd w:val="clear" w:color="F2DCDB" w:fill="FFFFFF"/>
            <w:noWrap/>
            <w:vAlign w:val="bottom"/>
            <w:hideMark/>
          </w:tcPr>
          <w:p w14:paraId="3683A205"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$ 10,000.00</w:t>
            </w:r>
          </w:p>
        </w:tc>
        <w:tc>
          <w:tcPr>
            <w:tcW w:w="1800" w:type="dxa"/>
            <w:tcBorders>
              <w:top w:val="nil"/>
              <w:left w:val="nil"/>
              <w:bottom w:val="single" w:sz="4" w:space="0" w:color="auto"/>
              <w:right w:val="single" w:sz="4" w:space="0" w:color="auto"/>
            </w:tcBorders>
            <w:shd w:val="clear" w:color="F2DCDB" w:fill="FFFFFF"/>
            <w:noWrap/>
            <w:vAlign w:val="bottom"/>
            <w:hideMark/>
          </w:tcPr>
          <w:p w14:paraId="72EB6A23"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$ 10,000.00</w:t>
            </w:r>
          </w:p>
        </w:tc>
        <w:tc>
          <w:tcPr>
            <w:tcW w:w="2160" w:type="dxa"/>
            <w:tcBorders>
              <w:top w:val="nil"/>
              <w:left w:val="nil"/>
              <w:bottom w:val="single" w:sz="4" w:space="0" w:color="auto"/>
              <w:right w:val="single" w:sz="4" w:space="0" w:color="auto"/>
            </w:tcBorders>
            <w:shd w:val="clear" w:color="auto" w:fill="auto"/>
            <w:noWrap/>
            <w:vAlign w:val="bottom"/>
            <w:hideMark/>
          </w:tcPr>
          <w:p w14:paraId="4C53B621"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$ 10,000.00</w:t>
            </w:r>
          </w:p>
        </w:tc>
        <w:tc>
          <w:tcPr>
            <w:tcW w:w="1710" w:type="dxa"/>
            <w:tcBorders>
              <w:top w:val="nil"/>
              <w:left w:val="nil"/>
              <w:bottom w:val="single" w:sz="4" w:space="0" w:color="auto"/>
              <w:right w:val="single" w:sz="4" w:space="0" w:color="auto"/>
            </w:tcBorders>
            <w:shd w:val="clear" w:color="auto" w:fill="DBE5F1"/>
            <w:noWrap/>
            <w:vAlign w:val="bottom"/>
            <w:hideMark/>
          </w:tcPr>
          <w:p w14:paraId="427EDBBE"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$ 10,000.00</w:t>
            </w:r>
          </w:p>
        </w:tc>
        <w:tc>
          <w:tcPr>
            <w:tcW w:w="1710" w:type="dxa"/>
            <w:tcBorders>
              <w:top w:val="nil"/>
              <w:left w:val="nil"/>
              <w:bottom w:val="single" w:sz="4" w:space="0" w:color="auto"/>
              <w:right w:val="single" w:sz="4" w:space="0" w:color="auto"/>
            </w:tcBorders>
            <w:shd w:val="clear" w:color="000000" w:fill="FFFFFF"/>
            <w:noWrap/>
            <w:vAlign w:val="bottom"/>
            <w:hideMark/>
          </w:tcPr>
          <w:p w14:paraId="17C0D401"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$10,000.00</w:t>
            </w:r>
          </w:p>
        </w:tc>
      </w:tr>
      <w:tr w:rsidR="00DF147F" w:rsidRPr="00DF147F" w14:paraId="73416358"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070686A0"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México</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20675768" w14:textId="77777777" w:rsidR="00DF147F" w:rsidRPr="00DF147F" w:rsidRDefault="00DF147F" w:rsidP="00DF147F">
            <w:pPr>
              <w:ind w:right="97"/>
              <w:jc w:val="right"/>
              <w:rPr>
                <w:rFonts w:ascii="Calibri" w:hAnsi="Calibri" w:cs="Calibri"/>
                <w:lang w:val="pt-PT"/>
              </w:rPr>
            </w:pPr>
            <w:r w:rsidRPr="00DF147F">
              <w:rPr>
                <w:rFonts w:ascii="Calibri" w:hAnsi="Calibri" w:cs="Calibri"/>
                <w:lang w:val="pt-PT"/>
              </w:rPr>
              <w:t>$100,000.00</w:t>
            </w:r>
          </w:p>
        </w:tc>
        <w:tc>
          <w:tcPr>
            <w:tcW w:w="1591" w:type="dxa"/>
            <w:tcBorders>
              <w:top w:val="nil"/>
              <w:left w:val="nil"/>
              <w:bottom w:val="single" w:sz="4" w:space="0" w:color="auto"/>
              <w:right w:val="single" w:sz="4" w:space="0" w:color="auto"/>
            </w:tcBorders>
            <w:shd w:val="clear" w:color="000000" w:fill="FFFFFF"/>
            <w:noWrap/>
            <w:vAlign w:val="bottom"/>
            <w:hideMark/>
          </w:tcPr>
          <w:p w14:paraId="3790FBDC"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$100,000.00</w:t>
            </w:r>
          </w:p>
        </w:tc>
        <w:tc>
          <w:tcPr>
            <w:tcW w:w="1530" w:type="dxa"/>
            <w:tcBorders>
              <w:top w:val="nil"/>
              <w:left w:val="nil"/>
              <w:bottom w:val="single" w:sz="4" w:space="0" w:color="auto"/>
              <w:right w:val="single" w:sz="4" w:space="0" w:color="auto"/>
            </w:tcBorders>
            <w:shd w:val="clear" w:color="000000" w:fill="FFFFFF"/>
            <w:noWrap/>
            <w:vAlign w:val="bottom"/>
            <w:hideMark/>
          </w:tcPr>
          <w:p w14:paraId="501B00E9" w14:textId="77777777" w:rsidR="00DF147F" w:rsidRPr="00DF147F" w:rsidRDefault="00DF147F" w:rsidP="00DF147F">
            <w:pPr>
              <w:ind w:right="144"/>
              <w:jc w:val="right"/>
              <w:rPr>
                <w:rFonts w:ascii="Calibri" w:hAnsi="Calibri" w:cs="Calibri"/>
                <w:lang w:val="pt-PT"/>
              </w:rPr>
            </w:pPr>
          </w:p>
        </w:tc>
        <w:tc>
          <w:tcPr>
            <w:tcW w:w="1800" w:type="dxa"/>
            <w:tcBorders>
              <w:top w:val="nil"/>
              <w:left w:val="nil"/>
              <w:bottom w:val="single" w:sz="4" w:space="0" w:color="auto"/>
              <w:right w:val="single" w:sz="4" w:space="0" w:color="auto"/>
            </w:tcBorders>
            <w:shd w:val="clear" w:color="000000" w:fill="FFFFFF"/>
            <w:noWrap/>
            <w:vAlign w:val="bottom"/>
            <w:hideMark/>
          </w:tcPr>
          <w:p w14:paraId="36FECA41" w14:textId="77777777" w:rsidR="00DF147F" w:rsidRPr="00DF147F" w:rsidRDefault="00DF147F" w:rsidP="00DF147F">
            <w:pPr>
              <w:ind w:right="144"/>
              <w:jc w:val="right"/>
              <w:rPr>
                <w:rFonts w:ascii="Calibri" w:hAnsi="Calibri" w:cs="Calibri"/>
                <w:lang w:val="pt-PT"/>
              </w:rPr>
            </w:pPr>
          </w:p>
        </w:tc>
        <w:tc>
          <w:tcPr>
            <w:tcW w:w="2160" w:type="dxa"/>
            <w:tcBorders>
              <w:top w:val="nil"/>
              <w:left w:val="nil"/>
              <w:bottom w:val="single" w:sz="4" w:space="0" w:color="auto"/>
              <w:right w:val="single" w:sz="4" w:space="0" w:color="auto"/>
            </w:tcBorders>
            <w:shd w:val="clear" w:color="auto" w:fill="auto"/>
            <w:noWrap/>
            <w:vAlign w:val="bottom"/>
            <w:hideMark/>
          </w:tcPr>
          <w:p w14:paraId="67A1F0C2" w14:textId="77777777" w:rsidR="00DF147F" w:rsidRPr="00DF147F" w:rsidRDefault="00DF147F" w:rsidP="00DF147F">
            <w:pPr>
              <w:ind w:right="144"/>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auto" w:fill="DBE5F1"/>
            <w:noWrap/>
            <w:vAlign w:val="bottom"/>
            <w:hideMark/>
          </w:tcPr>
          <w:p w14:paraId="4A9E37D0" w14:textId="77777777" w:rsidR="00DF147F" w:rsidRPr="00DF147F" w:rsidRDefault="00DF147F" w:rsidP="00DF147F">
            <w:pPr>
              <w:ind w:right="144"/>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000000" w:fill="FFFFFF"/>
            <w:noWrap/>
            <w:vAlign w:val="bottom"/>
            <w:hideMark/>
          </w:tcPr>
          <w:p w14:paraId="32D011A3" w14:textId="77777777" w:rsidR="00DF147F" w:rsidRPr="00DF147F" w:rsidRDefault="00DF147F" w:rsidP="00DF147F">
            <w:pPr>
              <w:ind w:right="144"/>
              <w:jc w:val="right"/>
              <w:rPr>
                <w:rFonts w:ascii="Calibri" w:hAnsi="Calibri" w:cs="Calibri"/>
                <w:lang w:val="pt-PT"/>
              </w:rPr>
            </w:pPr>
          </w:p>
        </w:tc>
      </w:tr>
      <w:tr w:rsidR="00DF147F" w:rsidRPr="00DF147F" w14:paraId="167B643C"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2E8D0B99"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Nicarágua</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7402C452" w14:textId="77777777" w:rsidR="00DF147F" w:rsidRPr="00DF147F" w:rsidRDefault="00DF147F" w:rsidP="00DF147F">
            <w:pPr>
              <w:ind w:right="97"/>
              <w:jc w:val="right"/>
              <w:rPr>
                <w:rFonts w:ascii="Calibri" w:hAnsi="Calibri" w:cs="Calibri"/>
                <w:lang w:val="pt-PT"/>
              </w:rPr>
            </w:pPr>
            <w:r w:rsidRPr="00DF147F">
              <w:rPr>
                <w:rFonts w:ascii="Calibri" w:hAnsi="Calibri" w:cs="Calibri"/>
                <w:lang w:val="pt-PT"/>
              </w:rPr>
              <w:t>$    6,000.00</w:t>
            </w:r>
          </w:p>
        </w:tc>
        <w:tc>
          <w:tcPr>
            <w:tcW w:w="1591" w:type="dxa"/>
            <w:tcBorders>
              <w:top w:val="nil"/>
              <w:left w:val="nil"/>
              <w:bottom w:val="single" w:sz="4" w:space="0" w:color="auto"/>
              <w:right w:val="single" w:sz="4" w:space="0" w:color="auto"/>
            </w:tcBorders>
            <w:shd w:val="clear" w:color="F2DCDB" w:fill="FFFFFF"/>
            <w:noWrap/>
            <w:vAlign w:val="bottom"/>
            <w:hideMark/>
          </w:tcPr>
          <w:p w14:paraId="29327287"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6,000.00</w:t>
            </w:r>
          </w:p>
        </w:tc>
        <w:tc>
          <w:tcPr>
            <w:tcW w:w="1530" w:type="dxa"/>
            <w:tcBorders>
              <w:top w:val="nil"/>
              <w:left w:val="nil"/>
              <w:bottom w:val="single" w:sz="4" w:space="0" w:color="auto"/>
              <w:right w:val="single" w:sz="4" w:space="0" w:color="auto"/>
            </w:tcBorders>
            <w:shd w:val="clear" w:color="F2DCDB" w:fill="FFFFFF"/>
            <w:noWrap/>
            <w:vAlign w:val="bottom"/>
            <w:hideMark/>
          </w:tcPr>
          <w:p w14:paraId="0F607EE3"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6,000.00</w:t>
            </w:r>
          </w:p>
        </w:tc>
        <w:tc>
          <w:tcPr>
            <w:tcW w:w="1800" w:type="dxa"/>
            <w:tcBorders>
              <w:top w:val="nil"/>
              <w:left w:val="nil"/>
              <w:bottom w:val="single" w:sz="4" w:space="0" w:color="auto"/>
              <w:right w:val="single" w:sz="4" w:space="0" w:color="auto"/>
            </w:tcBorders>
            <w:shd w:val="clear" w:color="F2DCDB" w:fill="FFFFFF"/>
            <w:noWrap/>
            <w:vAlign w:val="bottom"/>
            <w:hideMark/>
          </w:tcPr>
          <w:p w14:paraId="03F075C7"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6,000.00</w:t>
            </w:r>
          </w:p>
        </w:tc>
        <w:tc>
          <w:tcPr>
            <w:tcW w:w="2160" w:type="dxa"/>
            <w:tcBorders>
              <w:top w:val="nil"/>
              <w:left w:val="nil"/>
              <w:bottom w:val="single" w:sz="4" w:space="0" w:color="auto"/>
              <w:right w:val="single" w:sz="4" w:space="0" w:color="auto"/>
            </w:tcBorders>
            <w:shd w:val="clear" w:color="auto" w:fill="auto"/>
            <w:noWrap/>
            <w:vAlign w:val="bottom"/>
            <w:hideMark/>
          </w:tcPr>
          <w:p w14:paraId="3AE30652"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7,000.00</w:t>
            </w:r>
          </w:p>
        </w:tc>
        <w:tc>
          <w:tcPr>
            <w:tcW w:w="1710" w:type="dxa"/>
            <w:tcBorders>
              <w:top w:val="nil"/>
              <w:left w:val="nil"/>
              <w:bottom w:val="single" w:sz="4" w:space="0" w:color="auto"/>
              <w:right w:val="single" w:sz="4" w:space="0" w:color="auto"/>
            </w:tcBorders>
            <w:shd w:val="clear" w:color="auto" w:fill="DBE5F1"/>
            <w:noWrap/>
            <w:vAlign w:val="bottom"/>
            <w:hideMark/>
          </w:tcPr>
          <w:p w14:paraId="32764604"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7,000.00</w:t>
            </w:r>
          </w:p>
        </w:tc>
        <w:tc>
          <w:tcPr>
            <w:tcW w:w="1710" w:type="dxa"/>
            <w:tcBorders>
              <w:top w:val="nil"/>
              <w:left w:val="nil"/>
              <w:bottom w:val="single" w:sz="4" w:space="0" w:color="auto"/>
              <w:right w:val="single" w:sz="4" w:space="0" w:color="auto"/>
            </w:tcBorders>
            <w:shd w:val="clear" w:color="000000" w:fill="FFFFFF"/>
            <w:noWrap/>
            <w:vAlign w:val="bottom"/>
            <w:hideMark/>
          </w:tcPr>
          <w:p w14:paraId="7E68D334" w14:textId="77777777" w:rsidR="00DF147F" w:rsidRPr="00DF147F" w:rsidRDefault="00DF147F" w:rsidP="00DF147F">
            <w:pPr>
              <w:ind w:right="144"/>
              <w:jc w:val="right"/>
              <w:rPr>
                <w:rFonts w:ascii="Calibri" w:hAnsi="Calibri" w:cs="Calibri"/>
                <w:lang w:val="pt-PT"/>
              </w:rPr>
            </w:pPr>
          </w:p>
        </w:tc>
      </w:tr>
      <w:tr w:rsidR="00DF147F" w:rsidRPr="00DF147F" w14:paraId="0F5AA23F"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16C10C78"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Panamá</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070813B1" w14:textId="77777777" w:rsidR="00DF147F" w:rsidRPr="00DF147F" w:rsidRDefault="00DF147F" w:rsidP="00DF147F">
            <w:pPr>
              <w:ind w:right="97"/>
              <w:jc w:val="right"/>
              <w:rPr>
                <w:rFonts w:ascii="Calibri" w:hAnsi="Calibri" w:cs="Calibri"/>
                <w:lang w:val="pt-PT"/>
              </w:rPr>
            </w:pPr>
            <w:r w:rsidRPr="00DF147F">
              <w:rPr>
                <w:rFonts w:ascii="Calibri" w:hAnsi="Calibri" w:cs="Calibri"/>
                <w:lang w:val="pt-PT"/>
              </w:rPr>
              <w:t>$  39,600.00</w:t>
            </w:r>
          </w:p>
        </w:tc>
        <w:tc>
          <w:tcPr>
            <w:tcW w:w="1591" w:type="dxa"/>
            <w:tcBorders>
              <w:top w:val="nil"/>
              <w:left w:val="nil"/>
              <w:bottom w:val="single" w:sz="4" w:space="0" w:color="auto"/>
              <w:right w:val="single" w:sz="4" w:space="0" w:color="auto"/>
            </w:tcBorders>
            <w:shd w:val="clear" w:color="000000" w:fill="FFFFFF"/>
            <w:noWrap/>
            <w:vAlign w:val="bottom"/>
            <w:hideMark/>
          </w:tcPr>
          <w:p w14:paraId="5BE81456"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39,600.00</w:t>
            </w:r>
          </w:p>
        </w:tc>
        <w:tc>
          <w:tcPr>
            <w:tcW w:w="1530" w:type="dxa"/>
            <w:tcBorders>
              <w:top w:val="nil"/>
              <w:left w:val="nil"/>
              <w:bottom w:val="single" w:sz="4" w:space="0" w:color="auto"/>
              <w:right w:val="single" w:sz="4" w:space="0" w:color="auto"/>
            </w:tcBorders>
            <w:shd w:val="clear" w:color="000000" w:fill="FFFFFF"/>
            <w:noWrap/>
            <w:vAlign w:val="bottom"/>
            <w:hideMark/>
          </w:tcPr>
          <w:p w14:paraId="7161196E"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$ 39,600.00</w:t>
            </w:r>
          </w:p>
        </w:tc>
        <w:tc>
          <w:tcPr>
            <w:tcW w:w="1800" w:type="dxa"/>
            <w:tcBorders>
              <w:top w:val="nil"/>
              <w:left w:val="nil"/>
              <w:bottom w:val="single" w:sz="4" w:space="0" w:color="auto"/>
              <w:right w:val="single" w:sz="4" w:space="0" w:color="auto"/>
            </w:tcBorders>
            <w:shd w:val="clear" w:color="000000" w:fill="FFFFFF"/>
            <w:noWrap/>
            <w:vAlign w:val="bottom"/>
            <w:hideMark/>
          </w:tcPr>
          <w:p w14:paraId="35198A45"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$ 39,600.00</w:t>
            </w:r>
          </w:p>
        </w:tc>
        <w:tc>
          <w:tcPr>
            <w:tcW w:w="2160" w:type="dxa"/>
            <w:tcBorders>
              <w:top w:val="nil"/>
              <w:left w:val="nil"/>
              <w:bottom w:val="single" w:sz="4" w:space="0" w:color="auto"/>
              <w:right w:val="single" w:sz="4" w:space="0" w:color="auto"/>
            </w:tcBorders>
            <w:shd w:val="clear" w:color="auto" w:fill="auto"/>
            <w:noWrap/>
            <w:vAlign w:val="bottom"/>
            <w:hideMark/>
          </w:tcPr>
          <w:p w14:paraId="2FDA55E7"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$ 39,600.00</w:t>
            </w:r>
          </w:p>
        </w:tc>
        <w:tc>
          <w:tcPr>
            <w:tcW w:w="1710" w:type="dxa"/>
            <w:tcBorders>
              <w:top w:val="nil"/>
              <w:left w:val="nil"/>
              <w:bottom w:val="single" w:sz="4" w:space="0" w:color="auto"/>
              <w:right w:val="single" w:sz="4" w:space="0" w:color="auto"/>
            </w:tcBorders>
            <w:shd w:val="clear" w:color="auto" w:fill="DBE5F1"/>
            <w:noWrap/>
            <w:vAlign w:val="bottom"/>
            <w:hideMark/>
          </w:tcPr>
          <w:p w14:paraId="661E5AC7" w14:textId="77777777" w:rsidR="00DF147F" w:rsidRPr="00DF147F" w:rsidRDefault="00DF147F" w:rsidP="00DF147F">
            <w:pPr>
              <w:ind w:right="144"/>
              <w:jc w:val="right"/>
              <w:rPr>
                <w:rFonts w:ascii="Calibri" w:hAnsi="Calibri" w:cs="Calibri"/>
                <w:lang w:val="pt-PT"/>
              </w:rPr>
            </w:pPr>
            <w:r w:rsidRPr="00DF147F">
              <w:rPr>
                <w:rFonts w:ascii="Calibri" w:hAnsi="Calibri" w:cs="Calibri"/>
                <w:lang w:val="pt-PT"/>
              </w:rPr>
              <w:t>$ 39,600.00</w:t>
            </w:r>
          </w:p>
        </w:tc>
        <w:tc>
          <w:tcPr>
            <w:tcW w:w="1710" w:type="dxa"/>
            <w:tcBorders>
              <w:top w:val="nil"/>
              <w:left w:val="nil"/>
              <w:bottom w:val="single" w:sz="4" w:space="0" w:color="auto"/>
              <w:right w:val="single" w:sz="4" w:space="0" w:color="auto"/>
            </w:tcBorders>
            <w:shd w:val="clear" w:color="000000" w:fill="FFFFFF"/>
            <w:noWrap/>
            <w:vAlign w:val="bottom"/>
            <w:hideMark/>
          </w:tcPr>
          <w:p w14:paraId="358D78A8" w14:textId="77777777" w:rsidR="00DF147F" w:rsidRPr="00DF147F" w:rsidRDefault="00DF147F" w:rsidP="00DF147F">
            <w:pPr>
              <w:ind w:right="144"/>
              <w:jc w:val="right"/>
              <w:rPr>
                <w:rFonts w:ascii="Calibri" w:hAnsi="Calibri" w:cs="Calibri"/>
                <w:lang w:val="pt-PT"/>
              </w:rPr>
            </w:pPr>
          </w:p>
        </w:tc>
      </w:tr>
      <w:tr w:rsidR="00DF147F" w:rsidRPr="00DF147F" w14:paraId="5CBCFB33"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230EFCDE"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Paraguai</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11078A0C" w14:textId="77777777" w:rsidR="00DF147F" w:rsidRPr="00DF147F" w:rsidRDefault="00DF147F" w:rsidP="00DF147F">
            <w:pPr>
              <w:ind w:right="97"/>
              <w:jc w:val="right"/>
              <w:rPr>
                <w:rFonts w:ascii="Calibri" w:hAnsi="Calibri" w:cs="Calibri"/>
                <w:lang w:val="pt-PT"/>
              </w:rPr>
            </w:pPr>
            <w:r w:rsidRPr="00DF147F">
              <w:rPr>
                <w:rFonts w:ascii="Calibri" w:hAnsi="Calibri" w:cs="Calibri"/>
                <w:lang w:val="pt-PT"/>
              </w:rPr>
              <w:t>$-</w:t>
            </w:r>
          </w:p>
        </w:tc>
        <w:tc>
          <w:tcPr>
            <w:tcW w:w="1591" w:type="dxa"/>
            <w:tcBorders>
              <w:top w:val="nil"/>
              <w:left w:val="nil"/>
              <w:bottom w:val="single" w:sz="4" w:space="0" w:color="auto"/>
              <w:right w:val="single" w:sz="4" w:space="0" w:color="auto"/>
            </w:tcBorders>
            <w:shd w:val="clear" w:color="F2DCDB" w:fill="FFFFFF"/>
            <w:noWrap/>
            <w:vAlign w:val="bottom"/>
            <w:hideMark/>
          </w:tcPr>
          <w:p w14:paraId="6947A714" w14:textId="77777777" w:rsidR="00DF147F" w:rsidRPr="00DF147F" w:rsidRDefault="00DF147F" w:rsidP="00DF147F">
            <w:pPr>
              <w:ind w:right="144"/>
              <w:jc w:val="right"/>
              <w:rPr>
                <w:rFonts w:ascii="Calibri" w:hAnsi="Calibri" w:cs="Calibri"/>
                <w:lang w:val="pt-PT"/>
              </w:rPr>
            </w:pPr>
          </w:p>
        </w:tc>
        <w:tc>
          <w:tcPr>
            <w:tcW w:w="1530" w:type="dxa"/>
            <w:tcBorders>
              <w:top w:val="nil"/>
              <w:left w:val="nil"/>
              <w:bottom w:val="single" w:sz="4" w:space="0" w:color="auto"/>
              <w:right w:val="single" w:sz="4" w:space="0" w:color="auto"/>
            </w:tcBorders>
            <w:shd w:val="clear" w:color="F2DCDB" w:fill="FFFFFF"/>
            <w:noWrap/>
            <w:vAlign w:val="bottom"/>
            <w:hideMark/>
          </w:tcPr>
          <w:p w14:paraId="7CE1975C" w14:textId="77777777" w:rsidR="00DF147F" w:rsidRPr="00DF147F" w:rsidRDefault="00DF147F" w:rsidP="00DF147F">
            <w:pPr>
              <w:ind w:right="144"/>
              <w:jc w:val="right"/>
              <w:rPr>
                <w:rFonts w:ascii="Calibri" w:hAnsi="Calibri" w:cs="Calibri"/>
                <w:lang w:val="pt-PT"/>
              </w:rPr>
            </w:pPr>
          </w:p>
        </w:tc>
        <w:tc>
          <w:tcPr>
            <w:tcW w:w="1800" w:type="dxa"/>
            <w:tcBorders>
              <w:top w:val="nil"/>
              <w:left w:val="nil"/>
              <w:bottom w:val="single" w:sz="4" w:space="0" w:color="auto"/>
              <w:right w:val="single" w:sz="4" w:space="0" w:color="auto"/>
            </w:tcBorders>
            <w:shd w:val="clear" w:color="F2DCDB" w:fill="FFFFFF"/>
            <w:noWrap/>
            <w:vAlign w:val="bottom"/>
            <w:hideMark/>
          </w:tcPr>
          <w:p w14:paraId="7578903E" w14:textId="77777777" w:rsidR="00DF147F" w:rsidRPr="00DF147F" w:rsidRDefault="00DF147F" w:rsidP="00DF147F">
            <w:pPr>
              <w:ind w:right="144"/>
              <w:jc w:val="right"/>
              <w:rPr>
                <w:rFonts w:ascii="Calibri" w:hAnsi="Calibri" w:cs="Calibri"/>
                <w:lang w:val="pt-PT"/>
              </w:rPr>
            </w:pPr>
          </w:p>
        </w:tc>
        <w:tc>
          <w:tcPr>
            <w:tcW w:w="2160" w:type="dxa"/>
            <w:tcBorders>
              <w:top w:val="nil"/>
              <w:left w:val="nil"/>
              <w:bottom w:val="single" w:sz="4" w:space="0" w:color="auto"/>
              <w:right w:val="single" w:sz="4" w:space="0" w:color="auto"/>
            </w:tcBorders>
            <w:shd w:val="clear" w:color="auto" w:fill="auto"/>
            <w:noWrap/>
            <w:vAlign w:val="bottom"/>
            <w:hideMark/>
          </w:tcPr>
          <w:p w14:paraId="2D42830D" w14:textId="77777777" w:rsidR="00DF147F" w:rsidRPr="00DF147F" w:rsidRDefault="00DF147F" w:rsidP="00DF147F">
            <w:pPr>
              <w:ind w:right="144"/>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auto" w:fill="DBE5F1"/>
            <w:noWrap/>
            <w:vAlign w:val="bottom"/>
            <w:hideMark/>
          </w:tcPr>
          <w:p w14:paraId="6BAA4C2F" w14:textId="77777777" w:rsidR="00DF147F" w:rsidRPr="00DF147F" w:rsidRDefault="00DF147F" w:rsidP="00DF147F">
            <w:pPr>
              <w:ind w:right="144"/>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000000" w:fill="FFFFFF"/>
            <w:noWrap/>
            <w:vAlign w:val="bottom"/>
            <w:hideMark/>
          </w:tcPr>
          <w:p w14:paraId="7F398555" w14:textId="77777777" w:rsidR="00DF147F" w:rsidRPr="00DF147F" w:rsidRDefault="00DF147F" w:rsidP="00DF147F">
            <w:pPr>
              <w:ind w:right="144"/>
              <w:jc w:val="right"/>
              <w:rPr>
                <w:rFonts w:ascii="Calibri" w:hAnsi="Calibri" w:cs="Calibri"/>
                <w:lang w:val="pt-PT"/>
              </w:rPr>
            </w:pPr>
          </w:p>
        </w:tc>
      </w:tr>
      <w:tr w:rsidR="00DF147F" w:rsidRPr="00DF147F" w14:paraId="5A7161ED"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58FDADF7"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lastRenderedPageBreak/>
              <w:t>Peru</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1707BFCA" w14:textId="77777777" w:rsidR="00DF147F" w:rsidRPr="00DF147F" w:rsidRDefault="00DF147F" w:rsidP="00DF147F">
            <w:pPr>
              <w:ind w:right="97"/>
              <w:jc w:val="right"/>
              <w:rPr>
                <w:rFonts w:ascii="Calibri" w:hAnsi="Calibri" w:cs="Calibri"/>
                <w:lang w:val="pt-PT"/>
              </w:rPr>
            </w:pPr>
            <w:r w:rsidRPr="00DF147F">
              <w:rPr>
                <w:rFonts w:ascii="Calibri" w:hAnsi="Calibri" w:cs="Calibri"/>
                <w:lang w:val="pt-PT"/>
              </w:rPr>
              <w:t>$  70,113.31</w:t>
            </w:r>
          </w:p>
        </w:tc>
        <w:tc>
          <w:tcPr>
            <w:tcW w:w="1591" w:type="dxa"/>
            <w:tcBorders>
              <w:top w:val="nil"/>
              <w:left w:val="nil"/>
              <w:bottom w:val="single" w:sz="4" w:space="0" w:color="auto"/>
              <w:right w:val="single" w:sz="4" w:space="0" w:color="auto"/>
            </w:tcBorders>
            <w:shd w:val="clear" w:color="000000" w:fill="FFFFFF"/>
            <w:noWrap/>
            <w:vAlign w:val="bottom"/>
            <w:hideMark/>
          </w:tcPr>
          <w:p w14:paraId="1F5560CE" w14:textId="77777777" w:rsidR="00DF147F" w:rsidRPr="00DF147F" w:rsidRDefault="00DF147F" w:rsidP="00DF147F">
            <w:pPr>
              <w:jc w:val="right"/>
              <w:rPr>
                <w:rFonts w:ascii="Calibri" w:hAnsi="Calibri" w:cs="Calibri"/>
                <w:lang w:val="pt-PT"/>
              </w:rPr>
            </w:pPr>
            <w:r w:rsidRPr="00DF147F">
              <w:rPr>
                <w:rFonts w:ascii="Calibri" w:hAnsi="Calibri" w:cs="Calibri"/>
                <w:lang w:val="pt-PT"/>
              </w:rPr>
              <w:t>$  62,500.00</w:t>
            </w:r>
          </w:p>
        </w:tc>
        <w:tc>
          <w:tcPr>
            <w:tcW w:w="1530" w:type="dxa"/>
            <w:tcBorders>
              <w:top w:val="nil"/>
              <w:left w:val="nil"/>
              <w:bottom w:val="single" w:sz="4" w:space="0" w:color="auto"/>
              <w:right w:val="single" w:sz="4" w:space="0" w:color="auto"/>
            </w:tcBorders>
            <w:shd w:val="clear" w:color="000000" w:fill="FFFFFF"/>
            <w:noWrap/>
            <w:vAlign w:val="bottom"/>
            <w:hideMark/>
          </w:tcPr>
          <w:p w14:paraId="296F900F" w14:textId="77777777" w:rsidR="00DF147F" w:rsidRPr="00DF147F" w:rsidRDefault="00DF147F" w:rsidP="00DF147F">
            <w:pPr>
              <w:jc w:val="right"/>
              <w:rPr>
                <w:rFonts w:ascii="Calibri" w:hAnsi="Calibri" w:cs="Calibri"/>
                <w:lang w:val="pt-PT"/>
              </w:rPr>
            </w:pPr>
            <w:r w:rsidRPr="00DF147F">
              <w:rPr>
                <w:rFonts w:ascii="Calibri" w:hAnsi="Calibri" w:cs="Calibri"/>
                <w:lang w:val="pt-PT"/>
              </w:rPr>
              <w:t>$ 59,593.68</w:t>
            </w:r>
          </w:p>
        </w:tc>
        <w:tc>
          <w:tcPr>
            <w:tcW w:w="1800" w:type="dxa"/>
            <w:tcBorders>
              <w:top w:val="nil"/>
              <w:left w:val="nil"/>
              <w:bottom w:val="single" w:sz="4" w:space="0" w:color="auto"/>
              <w:right w:val="single" w:sz="4" w:space="0" w:color="auto"/>
            </w:tcBorders>
            <w:shd w:val="clear" w:color="000000" w:fill="FFFFFF"/>
            <w:noWrap/>
            <w:vAlign w:val="bottom"/>
            <w:hideMark/>
          </w:tcPr>
          <w:p w14:paraId="37F66565" w14:textId="77777777" w:rsidR="00DF147F" w:rsidRPr="00DF147F" w:rsidRDefault="00DF147F" w:rsidP="00DF147F">
            <w:pPr>
              <w:jc w:val="right"/>
              <w:rPr>
                <w:rFonts w:ascii="Calibri" w:hAnsi="Calibri" w:cs="Calibri"/>
                <w:lang w:val="pt-PT"/>
              </w:rPr>
            </w:pPr>
            <w:r w:rsidRPr="00DF147F">
              <w:rPr>
                <w:rFonts w:ascii="Calibri" w:hAnsi="Calibri" w:cs="Calibri"/>
                <w:lang w:val="pt-PT"/>
              </w:rPr>
              <w:t>$ 60,091.05</w:t>
            </w:r>
          </w:p>
        </w:tc>
        <w:tc>
          <w:tcPr>
            <w:tcW w:w="2160" w:type="dxa"/>
            <w:tcBorders>
              <w:top w:val="nil"/>
              <w:left w:val="nil"/>
              <w:bottom w:val="single" w:sz="4" w:space="0" w:color="auto"/>
              <w:right w:val="single" w:sz="4" w:space="0" w:color="auto"/>
            </w:tcBorders>
            <w:shd w:val="clear" w:color="auto" w:fill="auto"/>
            <w:noWrap/>
            <w:vAlign w:val="bottom"/>
            <w:hideMark/>
          </w:tcPr>
          <w:p w14:paraId="029C9449" w14:textId="77777777" w:rsidR="00DF147F" w:rsidRPr="00DF147F" w:rsidRDefault="00DF147F" w:rsidP="00DF147F">
            <w:pPr>
              <w:jc w:val="right"/>
              <w:rPr>
                <w:rFonts w:ascii="Calibri" w:hAnsi="Calibri" w:cs="Calibri"/>
                <w:lang w:val="pt-PT"/>
              </w:rPr>
            </w:pPr>
            <w:r w:rsidRPr="00DF147F">
              <w:rPr>
                <w:rFonts w:ascii="Calibri" w:hAnsi="Calibri" w:cs="Calibri"/>
                <w:lang w:val="pt-PT"/>
              </w:rPr>
              <w:t>$ 14,771.05</w:t>
            </w:r>
          </w:p>
        </w:tc>
        <w:tc>
          <w:tcPr>
            <w:tcW w:w="1710" w:type="dxa"/>
            <w:tcBorders>
              <w:top w:val="nil"/>
              <w:left w:val="nil"/>
              <w:bottom w:val="single" w:sz="4" w:space="0" w:color="auto"/>
              <w:right w:val="single" w:sz="4" w:space="0" w:color="auto"/>
            </w:tcBorders>
            <w:shd w:val="clear" w:color="auto" w:fill="DBE5F1"/>
            <w:noWrap/>
            <w:vAlign w:val="bottom"/>
            <w:hideMark/>
          </w:tcPr>
          <w:p w14:paraId="4BF157A9" w14:textId="77777777" w:rsidR="00DF147F" w:rsidRPr="00DF147F" w:rsidRDefault="00DF147F" w:rsidP="00DF147F">
            <w:pPr>
              <w:jc w:val="right"/>
              <w:rPr>
                <w:rFonts w:ascii="Calibri" w:hAnsi="Calibri" w:cs="Calibri"/>
                <w:lang w:val="pt-PT"/>
              </w:rPr>
            </w:pPr>
            <w:r w:rsidRPr="00DF147F">
              <w:rPr>
                <w:rFonts w:ascii="Calibri" w:hAnsi="Calibri" w:cs="Calibri"/>
                <w:lang w:val="pt-PT"/>
              </w:rPr>
              <w:t>$ 44,139.60</w:t>
            </w:r>
          </w:p>
        </w:tc>
        <w:tc>
          <w:tcPr>
            <w:tcW w:w="1710" w:type="dxa"/>
            <w:tcBorders>
              <w:top w:val="nil"/>
              <w:left w:val="nil"/>
              <w:bottom w:val="single" w:sz="4" w:space="0" w:color="auto"/>
              <w:right w:val="single" w:sz="4" w:space="0" w:color="auto"/>
            </w:tcBorders>
            <w:shd w:val="clear" w:color="000000" w:fill="FFFFFF"/>
            <w:noWrap/>
            <w:vAlign w:val="bottom"/>
            <w:hideMark/>
          </w:tcPr>
          <w:p w14:paraId="04BCCF82" w14:textId="77777777" w:rsidR="00DF147F" w:rsidRPr="00DF147F" w:rsidRDefault="00DF147F" w:rsidP="00DF147F">
            <w:pPr>
              <w:jc w:val="right"/>
              <w:rPr>
                <w:rFonts w:ascii="Calibri" w:hAnsi="Calibri" w:cs="Calibri"/>
                <w:lang w:val="pt-PT"/>
              </w:rPr>
            </w:pPr>
            <w:r w:rsidRPr="00DF147F">
              <w:rPr>
                <w:rFonts w:ascii="Calibri" w:hAnsi="Calibri" w:cs="Calibri"/>
                <w:lang w:val="pt-PT"/>
              </w:rPr>
              <w:t>$44,035.41</w:t>
            </w:r>
          </w:p>
        </w:tc>
      </w:tr>
      <w:tr w:rsidR="00DF147F" w:rsidRPr="00DF147F" w14:paraId="22CD4EFF"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4AC6A7AD"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St. Kitts e Nevis</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421B64E0" w14:textId="77777777" w:rsidR="00DF147F" w:rsidRPr="00DF147F" w:rsidRDefault="00DF147F" w:rsidP="00DF147F">
            <w:pPr>
              <w:ind w:right="97"/>
              <w:jc w:val="right"/>
              <w:rPr>
                <w:rFonts w:ascii="Calibri" w:hAnsi="Calibri" w:cs="Calibri"/>
                <w:lang w:val="pt-PT"/>
              </w:rPr>
            </w:pPr>
            <w:r w:rsidRPr="00DF147F">
              <w:rPr>
                <w:rFonts w:ascii="Calibri" w:hAnsi="Calibri" w:cs="Calibri"/>
                <w:lang w:val="pt-PT"/>
              </w:rPr>
              <w:t>$    5,100.00</w:t>
            </w:r>
          </w:p>
        </w:tc>
        <w:tc>
          <w:tcPr>
            <w:tcW w:w="1591" w:type="dxa"/>
            <w:tcBorders>
              <w:top w:val="nil"/>
              <w:left w:val="nil"/>
              <w:bottom w:val="single" w:sz="4" w:space="0" w:color="auto"/>
              <w:right w:val="single" w:sz="4" w:space="0" w:color="auto"/>
            </w:tcBorders>
            <w:shd w:val="clear" w:color="000000" w:fill="FFFFFF"/>
            <w:noWrap/>
            <w:vAlign w:val="bottom"/>
            <w:hideMark/>
          </w:tcPr>
          <w:p w14:paraId="2FF9B4BA" w14:textId="77777777" w:rsidR="00DF147F" w:rsidRPr="00DF147F" w:rsidRDefault="00DF147F" w:rsidP="00DF147F">
            <w:pPr>
              <w:jc w:val="right"/>
              <w:rPr>
                <w:rFonts w:ascii="Calibri" w:hAnsi="Calibri" w:cs="Calibri"/>
                <w:lang w:val="pt-PT"/>
              </w:rPr>
            </w:pPr>
            <w:r w:rsidRPr="00DF147F">
              <w:rPr>
                <w:rFonts w:ascii="Calibri" w:hAnsi="Calibri" w:cs="Calibri"/>
                <w:lang w:val="pt-PT"/>
              </w:rPr>
              <w:t>$    5,100.00</w:t>
            </w:r>
          </w:p>
        </w:tc>
        <w:tc>
          <w:tcPr>
            <w:tcW w:w="1530" w:type="dxa"/>
            <w:tcBorders>
              <w:top w:val="nil"/>
              <w:left w:val="nil"/>
              <w:bottom w:val="single" w:sz="4" w:space="0" w:color="auto"/>
              <w:right w:val="single" w:sz="4" w:space="0" w:color="auto"/>
            </w:tcBorders>
            <w:shd w:val="clear" w:color="000000" w:fill="FFFFFF"/>
            <w:noWrap/>
            <w:vAlign w:val="bottom"/>
            <w:hideMark/>
          </w:tcPr>
          <w:p w14:paraId="199704C3" w14:textId="77777777" w:rsidR="00DF147F" w:rsidRPr="00DF147F" w:rsidRDefault="00DF147F" w:rsidP="00DF147F">
            <w:pPr>
              <w:jc w:val="right"/>
              <w:rPr>
                <w:rFonts w:ascii="Calibri" w:hAnsi="Calibri" w:cs="Calibri"/>
                <w:lang w:val="pt-PT"/>
              </w:rPr>
            </w:pPr>
            <w:r w:rsidRPr="00DF147F">
              <w:rPr>
                <w:rFonts w:ascii="Calibri" w:hAnsi="Calibri" w:cs="Calibri"/>
                <w:lang w:val="pt-PT"/>
              </w:rPr>
              <w:t>$   5,100.00</w:t>
            </w:r>
          </w:p>
        </w:tc>
        <w:tc>
          <w:tcPr>
            <w:tcW w:w="1800" w:type="dxa"/>
            <w:tcBorders>
              <w:top w:val="nil"/>
              <w:left w:val="nil"/>
              <w:bottom w:val="single" w:sz="4" w:space="0" w:color="auto"/>
              <w:right w:val="single" w:sz="4" w:space="0" w:color="auto"/>
            </w:tcBorders>
            <w:shd w:val="clear" w:color="000000" w:fill="FFFFFF"/>
            <w:noWrap/>
            <w:vAlign w:val="bottom"/>
            <w:hideMark/>
          </w:tcPr>
          <w:p w14:paraId="519E615D" w14:textId="77777777" w:rsidR="00DF147F" w:rsidRPr="00DF147F" w:rsidRDefault="00DF147F" w:rsidP="00DF147F">
            <w:pPr>
              <w:jc w:val="right"/>
              <w:rPr>
                <w:rFonts w:ascii="Calibri" w:hAnsi="Calibri" w:cs="Calibri"/>
                <w:lang w:val="pt-PT"/>
              </w:rPr>
            </w:pPr>
            <w:r w:rsidRPr="00DF147F">
              <w:rPr>
                <w:rFonts w:ascii="Calibri" w:hAnsi="Calibri" w:cs="Calibri"/>
                <w:lang w:val="pt-PT"/>
              </w:rPr>
              <w:t>$   5,100.00</w:t>
            </w:r>
          </w:p>
        </w:tc>
        <w:tc>
          <w:tcPr>
            <w:tcW w:w="2160" w:type="dxa"/>
            <w:tcBorders>
              <w:top w:val="nil"/>
              <w:left w:val="nil"/>
              <w:bottom w:val="single" w:sz="4" w:space="0" w:color="auto"/>
              <w:right w:val="single" w:sz="4" w:space="0" w:color="auto"/>
            </w:tcBorders>
            <w:shd w:val="clear" w:color="auto" w:fill="auto"/>
            <w:noWrap/>
            <w:vAlign w:val="bottom"/>
            <w:hideMark/>
          </w:tcPr>
          <w:p w14:paraId="440A134A" w14:textId="77777777" w:rsidR="00DF147F" w:rsidRPr="00DF147F" w:rsidRDefault="00DF147F" w:rsidP="00DF147F">
            <w:pPr>
              <w:jc w:val="right"/>
              <w:rPr>
                <w:rFonts w:ascii="Calibri" w:hAnsi="Calibri" w:cs="Calibri"/>
                <w:lang w:val="pt-PT"/>
              </w:rPr>
            </w:pPr>
            <w:r w:rsidRPr="00DF147F">
              <w:rPr>
                <w:rFonts w:ascii="Calibri" w:hAnsi="Calibri" w:cs="Calibri"/>
                <w:lang w:val="pt-PT"/>
              </w:rPr>
              <w:t>$   5,100.00</w:t>
            </w:r>
          </w:p>
        </w:tc>
        <w:tc>
          <w:tcPr>
            <w:tcW w:w="1710" w:type="dxa"/>
            <w:tcBorders>
              <w:top w:val="nil"/>
              <w:left w:val="nil"/>
              <w:bottom w:val="single" w:sz="4" w:space="0" w:color="auto"/>
              <w:right w:val="single" w:sz="4" w:space="0" w:color="auto"/>
            </w:tcBorders>
            <w:shd w:val="clear" w:color="auto" w:fill="DBE5F1"/>
            <w:noWrap/>
            <w:vAlign w:val="bottom"/>
            <w:hideMark/>
          </w:tcPr>
          <w:p w14:paraId="5192C3F1" w14:textId="77777777" w:rsidR="00DF147F" w:rsidRPr="00DF147F" w:rsidRDefault="00DF147F" w:rsidP="00DF147F">
            <w:pPr>
              <w:jc w:val="right"/>
              <w:rPr>
                <w:rFonts w:ascii="Calibri" w:hAnsi="Calibri" w:cs="Calibri"/>
                <w:lang w:val="pt-PT"/>
              </w:rPr>
            </w:pPr>
            <w:r w:rsidRPr="00DF147F">
              <w:rPr>
                <w:rFonts w:ascii="Calibri" w:hAnsi="Calibri" w:cs="Calibri"/>
                <w:lang w:val="pt-PT"/>
              </w:rPr>
              <w:t>$   5,100.00</w:t>
            </w:r>
          </w:p>
        </w:tc>
        <w:tc>
          <w:tcPr>
            <w:tcW w:w="1710" w:type="dxa"/>
            <w:tcBorders>
              <w:top w:val="nil"/>
              <w:left w:val="nil"/>
              <w:bottom w:val="single" w:sz="4" w:space="0" w:color="auto"/>
              <w:right w:val="single" w:sz="4" w:space="0" w:color="auto"/>
            </w:tcBorders>
            <w:shd w:val="clear" w:color="000000" w:fill="FFFFFF"/>
            <w:noWrap/>
            <w:vAlign w:val="bottom"/>
            <w:hideMark/>
          </w:tcPr>
          <w:p w14:paraId="0673C806" w14:textId="77777777" w:rsidR="00DF147F" w:rsidRPr="00DF147F" w:rsidRDefault="00DF147F" w:rsidP="00DF147F">
            <w:pPr>
              <w:jc w:val="right"/>
              <w:rPr>
                <w:rFonts w:ascii="Calibri" w:hAnsi="Calibri" w:cs="Calibri"/>
                <w:lang w:val="pt-PT"/>
              </w:rPr>
            </w:pPr>
          </w:p>
        </w:tc>
      </w:tr>
      <w:tr w:rsidR="00DF147F" w:rsidRPr="00DF147F" w14:paraId="60A5BA5E"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395C44AF"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Santa Lúcia</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23C3C252" w14:textId="77777777" w:rsidR="00DF147F" w:rsidRPr="00DF147F" w:rsidRDefault="00DF147F" w:rsidP="00DF147F">
            <w:pPr>
              <w:ind w:right="97"/>
              <w:jc w:val="right"/>
              <w:rPr>
                <w:rFonts w:ascii="Calibri" w:hAnsi="Calibri" w:cs="Calibri"/>
                <w:lang w:val="pt-PT"/>
              </w:rPr>
            </w:pPr>
            <w:r w:rsidRPr="00DF147F">
              <w:rPr>
                <w:rFonts w:ascii="Calibri" w:hAnsi="Calibri" w:cs="Calibri"/>
                <w:lang w:val="pt-PT"/>
              </w:rPr>
              <w:t>$   7,570.00</w:t>
            </w:r>
          </w:p>
        </w:tc>
        <w:tc>
          <w:tcPr>
            <w:tcW w:w="1591" w:type="dxa"/>
            <w:tcBorders>
              <w:top w:val="nil"/>
              <w:left w:val="nil"/>
              <w:bottom w:val="single" w:sz="4" w:space="0" w:color="auto"/>
              <w:right w:val="single" w:sz="4" w:space="0" w:color="auto"/>
            </w:tcBorders>
            <w:shd w:val="clear" w:color="F2DCDB" w:fill="FFFFFF"/>
            <w:noWrap/>
            <w:vAlign w:val="bottom"/>
            <w:hideMark/>
          </w:tcPr>
          <w:p w14:paraId="280287FA" w14:textId="77777777" w:rsidR="00DF147F" w:rsidRPr="00DF147F" w:rsidRDefault="00DF147F" w:rsidP="00DF147F">
            <w:pPr>
              <w:jc w:val="right"/>
              <w:rPr>
                <w:rFonts w:ascii="Calibri" w:hAnsi="Calibri" w:cs="Calibri"/>
                <w:lang w:val="pt-PT"/>
              </w:rPr>
            </w:pPr>
            <w:r w:rsidRPr="00DF147F">
              <w:rPr>
                <w:rFonts w:ascii="Calibri" w:hAnsi="Calibri" w:cs="Calibri"/>
                <w:lang w:val="pt-PT"/>
              </w:rPr>
              <w:t>$    7,570.00</w:t>
            </w:r>
          </w:p>
        </w:tc>
        <w:tc>
          <w:tcPr>
            <w:tcW w:w="1530" w:type="dxa"/>
            <w:tcBorders>
              <w:top w:val="nil"/>
              <w:left w:val="nil"/>
              <w:bottom w:val="single" w:sz="4" w:space="0" w:color="auto"/>
              <w:right w:val="single" w:sz="4" w:space="0" w:color="auto"/>
            </w:tcBorders>
            <w:shd w:val="clear" w:color="F2DCDB" w:fill="FFFFFF"/>
            <w:noWrap/>
            <w:vAlign w:val="bottom"/>
            <w:hideMark/>
          </w:tcPr>
          <w:p w14:paraId="0427408A" w14:textId="77777777" w:rsidR="00DF147F" w:rsidRPr="00DF147F" w:rsidRDefault="00DF147F" w:rsidP="00DF147F">
            <w:pPr>
              <w:jc w:val="right"/>
              <w:rPr>
                <w:rFonts w:ascii="Calibri" w:hAnsi="Calibri" w:cs="Calibri"/>
                <w:lang w:val="pt-PT"/>
              </w:rPr>
            </w:pPr>
            <w:r w:rsidRPr="00DF147F">
              <w:rPr>
                <w:rFonts w:ascii="Calibri" w:hAnsi="Calibri" w:cs="Calibri"/>
                <w:lang w:val="pt-PT"/>
              </w:rPr>
              <w:t>$   7,600.00</w:t>
            </w:r>
          </w:p>
        </w:tc>
        <w:tc>
          <w:tcPr>
            <w:tcW w:w="1800" w:type="dxa"/>
            <w:tcBorders>
              <w:top w:val="nil"/>
              <w:left w:val="nil"/>
              <w:bottom w:val="single" w:sz="4" w:space="0" w:color="auto"/>
              <w:right w:val="single" w:sz="4" w:space="0" w:color="auto"/>
            </w:tcBorders>
            <w:shd w:val="clear" w:color="F2DCDB" w:fill="FFFFFF"/>
            <w:noWrap/>
            <w:vAlign w:val="bottom"/>
            <w:hideMark/>
          </w:tcPr>
          <w:p w14:paraId="70E3A2E1" w14:textId="77777777" w:rsidR="00DF147F" w:rsidRPr="00DF147F" w:rsidRDefault="00DF147F" w:rsidP="00DF147F">
            <w:pPr>
              <w:jc w:val="right"/>
              <w:rPr>
                <w:rFonts w:ascii="Calibri" w:hAnsi="Calibri" w:cs="Calibri"/>
                <w:lang w:val="pt-PT"/>
              </w:rPr>
            </w:pPr>
            <w:r w:rsidRPr="00DF147F">
              <w:rPr>
                <w:rFonts w:ascii="Calibri" w:hAnsi="Calibri" w:cs="Calibri"/>
                <w:lang w:val="pt-PT"/>
              </w:rPr>
              <w:t>$   7,600.00</w:t>
            </w:r>
          </w:p>
        </w:tc>
        <w:tc>
          <w:tcPr>
            <w:tcW w:w="2160" w:type="dxa"/>
            <w:tcBorders>
              <w:top w:val="nil"/>
              <w:left w:val="nil"/>
              <w:bottom w:val="single" w:sz="4" w:space="0" w:color="auto"/>
              <w:right w:val="single" w:sz="4" w:space="0" w:color="auto"/>
            </w:tcBorders>
            <w:shd w:val="clear" w:color="auto" w:fill="auto"/>
            <w:noWrap/>
            <w:vAlign w:val="bottom"/>
            <w:hideMark/>
          </w:tcPr>
          <w:p w14:paraId="67EC8D25" w14:textId="77777777" w:rsidR="00DF147F" w:rsidRPr="00DF147F" w:rsidRDefault="00DF147F" w:rsidP="00DF147F">
            <w:pPr>
              <w:jc w:val="right"/>
              <w:rPr>
                <w:rFonts w:ascii="Calibri" w:hAnsi="Calibri" w:cs="Calibri"/>
                <w:lang w:val="pt-PT"/>
              </w:rPr>
            </w:pPr>
            <w:r w:rsidRPr="00DF147F">
              <w:rPr>
                <w:rFonts w:ascii="Calibri" w:hAnsi="Calibri" w:cs="Calibri"/>
                <w:lang w:val="pt-PT"/>
              </w:rPr>
              <w:t>$   7,600.00</w:t>
            </w:r>
          </w:p>
        </w:tc>
        <w:tc>
          <w:tcPr>
            <w:tcW w:w="1710" w:type="dxa"/>
            <w:tcBorders>
              <w:top w:val="nil"/>
              <w:left w:val="nil"/>
              <w:bottom w:val="single" w:sz="4" w:space="0" w:color="auto"/>
              <w:right w:val="single" w:sz="4" w:space="0" w:color="auto"/>
            </w:tcBorders>
            <w:shd w:val="clear" w:color="auto" w:fill="DBE5F1"/>
            <w:noWrap/>
            <w:vAlign w:val="bottom"/>
            <w:hideMark/>
          </w:tcPr>
          <w:p w14:paraId="78EFA492" w14:textId="77777777" w:rsidR="00DF147F" w:rsidRPr="00DF147F" w:rsidRDefault="00DF147F" w:rsidP="00DF147F">
            <w:pPr>
              <w:jc w:val="right"/>
              <w:rPr>
                <w:rFonts w:ascii="Calibri" w:hAnsi="Calibri" w:cs="Calibri"/>
                <w:lang w:val="pt-PT"/>
              </w:rPr>
            </w:pPr>
            <w:r w:rsidRPr="00DF147F">
              <w:rPr>
                <w:rFonts w:ascii="Calibri" w:hAnsi="Calibri" w:cs="Calibri"/>
                <w:lang w:val="pt-PT"/>
              </w:rPr>
              <w:t>$   7,583.50</w:t>
            </w:r>
          </w:p>
        </w:tc>
        <w:tc>
          <w:tcPr>
            <w:tcW w:w="1710" w:type="dxa"/>
            <w:tcBorders>
              <w:top w:val="nil"/>
              <w:left w:val="nil"/>
              <w:bottom w:val="single" w:sz="4" w:space="0" w:color="auto"/>
              <w:right w:val="single" w:sz="4" w:space="0" w:color="auto"/>
            </w:tcBorders>
            <w:shd w:val="clear" w:color="000000" w:fill="FFFFFF"/>
            <w:noWrap/>
            <w:vAlign w:val="bottom"/>
            <w:hideMark/>
          </w:tcPr>
          <w:p w14:paraId="1C8976F8" w14:textId="77777777" w:rsidR="00DF147F" w:rsidRPr="00DF147F" w:rsidRDefault="00DF147F" w:rsidP="00DF147F">
            <w:pPr>
              <w:jc w:val="right"/>
              <w:rPr>
                <w:rFonts w:ascii="Calibri" w:hAnsi="Calibri" w:cs="Calibri"/>
                <w:lang w:val="pt-PT"/>
              </w:rPr>
            </w:pPr>
          </w:p>
        </w:tc>
      </w:tr>
      <w:tr w:rsidR="00DF147F" w:rsidRPr="00DF147F" w14:paraId="4E13AABA"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50EBA3C8"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São Vicente</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7AF6FE41" w14:textId="77777777" w:rsidR="00DF147F" w:rsidRPr="00DF147F" w:rsidRDefault="00DF147F" w:rsidP="00DF147F">
            <w:pPr>
              <w:ind w:right="97"/>
              <w:jc w:val="right"/>
              <w:rPr>
                <w:rFonts w:ascii="Calibri" w:hAnsi="Calibri" w:cs="Calibri"/>
                <w:lang w:val="pt-PT"/>
              </w:rPr>
            </w:pPr>
          </w:p>
        </w:tc>
        <w:tc>
          <w:tcPr>
            <w:tcW w:w="1591" w:type="dxa"/>
            <w:tcBorders>
              <w:top w:val="nil"/>
              <w:left w:val="nil"/>
              <w:bottom w:val="single" w:sz="4" w:space="0" w:color="auto"/>
              <w:right w:val="single" w:sz="4" w:space="0" w:color="auto"/>
            </w:tcBorders>
            <w:shd w:val="clear" w:color="000000" w:fill="FFFFFF"/>
            <w:noWrap/>
            <w:vAlign w:val="bottom"/>
            <w:hideMark/>
          </w:tcPr>
          <w:p w14:paraId="7084F234" w14:textId="77777777" w:rsidR="00DF147F" w:rsidRPr="00DF147F" w:rsidRDefault="00DF147F" w:rsidP="00DF147F">
            <w:pPr>
              <w:jc w:val="right"/>
              <w:rPr>
                <w:rFonts w:ascii="Calibri" w:hAnsi="Calibri" w:cs="Calibri"/>
                <w:lang w:val="pt-PT"/>
              </w:rPr>
            </w:pPr>
            <w:r w:rsidRPr="00DF147F">
              <w:rPr>
                <w:rFonts w:ascii="Calibri" w:hAnsi="Calibri" w:cs="Calibri"/>
                <w:lang w:val="pt-PT"/>
              </w:rPr>
              <w:t>$    5,100.00</w:t>
            </w:r>
          </w:p>
        </w:tc>
        <w:tc>
          <w:tcPr>
            <w:tcW w:w="1530" w:type="dxa"/>
            <w:tcBorders>
              <w:top w:val="nil"/>
              <w:left w:val="nil"/>
              <w:bottom w:val="single" w:sz="4" w:space="0" w:color="auto"/>
              <w:right w:val="single" w:sz="4" w:space="0" w:color="auto"/>
            </w:tcBorders>
            <w:shd w:val="clear" w:color="000000" w:fill="FFFFFF"/>
            <w:noWrap/>
            <w:vAlign w:val="bottom"/>
            <w:hideMark/>
          </w:tcPr>
          <w:p w14:paraId="374CB8FD" w14:textId="77777777" w:rsidR="00DF147F" w:rsidRPr="00DF147F" w:rsidRDefault="00DF147F" w:rsidP="00DF147F">
            <w:pPr>
              <w:jc w:val="right"/>
              <w:rPr>
                <w:rFonts w:ascii="Calibri" w:hAnsi="Calibri" w:cs="Calibri"/>
                <w:lang w:val="pt-PT"/>
              </w:rPr>
            </w:pPr>
            <w:r w:rsidRPr="00DF147F">
              <w:rPr>
                <w:rFonts w:ascii="Calibri" w:hAnsi="Calibri" w:cs="Calibri"/>
                <w:lang w:val="pt-PT"/>
              </w:rPr>
              <w:t>$   5,100.00</w:t>
            </w:r>
          </w:p>
        </w:tc>
        <w:tc>
          <w:tcPr>
            <w:tcW w:w="1800" w:type="dxa"/>
            <w:tcBorders>
              <w:top w:val="nil"/>
              <w:left w:val="nil"/>
              <w:bottom w:val="single" w:sz="4" w:space="0" w:color="auto"/>
              <w:right w:val="single" w:sz="4" w:space="0" w:color="auto"/>
            </w:tcBorders>
            <w:shd w:val="clear" w:color="000000" w:fill="FFFFFF"/>
            <w:noWrap/>
            <w:vAlign w:val="bottom"/>
            <w:hideMark/>
          </w:tcPr>
          <w:p w14:paraId="1561A4BE" w14:textId="77777777" w:rsidR="00DF147F" w:rsidRPr="00DF147F" w:rsidRDefault="00DF147F" w:rsidP="00DF147F">
            <w:pPr>
              <w:jc w:val="right"/>
              <w:rPr>
                <w:rFonts w:ascii="Calibri" w:hAnsi="Calibri" w:cs="Calibri"/>
                <w:lang w:val="pt-PT"/>
              </w:rPr>
            </w:pPr>
          </w:p>
        </w:tc>
        <w:tc>
          <w:tcPr>
            <w:tcW w:w="2160" w:type="dxa"/>
            <w:tcBorders>
              <w:top w:val="nil"/>
              <w:left w:val="nil"/>
              <w:bottom w:val="single" w:sz="4" w:space="0" w:color="auto"/>
              <w:right w:val="single" w:sz="4" w:space="0" w:color="auto"/>
            </w:tcBorders>
            <w:shd w:val="clear" w:color="auto" w:fill="auto"/>
            <w:noWrap/>
            <w:vAlign w:val="bottom"/>
            <w:hideMark/>
          </w:tcPr>
          <w:p w14:paraId="5DF9D6E7" w14:textId="77777777" w:rsidR="00DF147F" w:rsidRPr="00DF147F" w:rsidRDefault="00DF147F" w:rsidP="00DF147F">
            <w:pPr>
              <w:jc w:val="right"/>
              <w:rPr>
                <w:rFonts w:ascii="Calibri" w:hAnsi="Calibri" w:cs="Calibri"/>
                <w:lang w:val="pt-PT"/>
              </w:rPr>
            </w:pPr>
            <w:r w:rsidRPr="00DF147F">
              <w:rPr>
                <w:rFonts w:ascii="Calibri" w:hAnsi="Calibri" w:cs="Calibri"/>
                <w:lang w:val="pt-PT"/>
              </w:rPr>
              <w:t>$   5,100.00</w:t>
            </w:r>
          </w:p>
        </w:tc>
        <w:tc>
          <w:tcPr>
            <w:tcW w:w="1710" w:type="dxa"/>
            <w:tcBorders>
              <w:top w:val="nil"/>
              <w:left w:val="nil"/>
              <w:bottom w:val="single" w:sz="4" w:space="0" w:color="auto"/>
              <w:right w:val="single" w:sz="4" w:space="0" w:color="auto"/>
            </w:tcBorders>
            <w:shd w:val="clear" w:color="auto" w:fill="DBE5F1"/>
            <w:noWrap/>
            <w:vAlign w:val="bottom"/>
            <w:hideMark/>
          </w:tcPr>
          <w:p w14:paraId="54B63981" w14:textId="77777777" w:rsidR="00DF147F" w:rsidRPr="00DF147F" w:rsidRDefault="00DF147F" w:rsidP="00DF147F">
            <w:pPr>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000000" w:fill="FFFFFF"/>
            <w:noWrap/>
            <w:vAlign w:val="bottom"/>
            <w:hideMark/>
          </w:tcPr>
          <w:p w14:paraId="6DC8DEAE" w14:textId="77777777" w:rsidR="00DF147F" w:rsidRPr="00DF147F" w:rsidRDefault="00DF147F" w:rsidP="00DF147F">
            <w:pPr>
              <w:jc w:val="right"/>
              <w:rPr>
                <w:rFonts w:ascii="Calibri" w:hAnsi="Calibri" w:cs="Calibri"/>
                <w:lang w:val="pt-PT"/>
              </w:rPr>
            </w:pPr>
          </w:p>
        </w:tc>
      </w:tr>
      <w:tr w:rsidR="00DF147F" w:rsidRPr="00DF147F" w14:paraId="48F9260D"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6389829A"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Suriname</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2D643067" w14:textId="77777777" w:rsidR="00DF147F" w:rsidRPr="00DF147F" w:rsidRDefault="00DF147F" w:rsidP="00DF147F">
            <w:pPr>
              <w:ind w:right="97"/>
              <w:jc w:val="right"/>
              <w:rPr>
                <w:rFonts w:ascii="Calibri" w:hAnsi="Calibri" w:cs="Calibri"/>
                <w:lang w:val="pt-PT"/>
              </w:rPr>
            </w:pPr>
          </w:p>
        </w:tc>
        <w:tc>
          <w:tcPr>
            <w:tcW w:w="1591" w:type="dxa"/>
            <w:tcBorders>
              <w:top w:val="nil"/>
              <w:left w:val="nil"/>
              <w:bottom w:val="single" w:sz="4" w:space="0" w:color="auto"/>
              <w:right w:val="single" w:sz="4" w:space="0" w:color="auto"/>
            </w:tcBorders>
            <w:shd w:val="clear" w:color="F2DCDB" w:fill="FFFFFF"/>
            <w:noWrap/>
            <w:vAlign w:val="bottom"/>
            <w:hideMark/>
          </w:tcPr>
          <w:p w14:paraId="77A1ACD1" w14:textId="77777777" w:rsidR="00DF147F" w:rsidRPr="00DF147F" w:rsidRDefault="00DF147F" w:rsidP="00DF147F">
            <w:pPr>
              <w:jc w:val="right"/>
              <w:rPr>
                <w:rFonts w:ascii="Calibri" w:hAnsi="Calibri" w:cs="Calibri"/>
                <w:lang w:val="pt-PT"/>
              </w:rPr>
            </w:pPr>
          </w:p>
        </w:tc>
        <w:tc>
          <w:tcPr>
            <w:tcW w:w="1530" w:type="dxa"/>
            <w:tcBorders>
              <w:top w:val="nil"/>
              <w:left w:val="nil"/>
              <w:bottom w:val="single" w:sz="4" w:space="0" w:color="auto"/>
              <w:right w:val="single" w:sz="4" w:space="0" w:color="auto"/>
            </w:tcBorders>
            <w:shd w:val="clear" w:color="F2DCDB" w:fill="FFFFFF"/>
            <w:noWrap/>
            <w:vAlign w:val="bottom"/>
            <w:hideMark/>
          </w:tcPr>
          <w:p w14:paraId="106FC01F" w14:textId="77777777" w:rsidR="00DF147F" w:rsidRPr="00DF147F" w:rsidRDefault="00DF147F" w:rsidP="00DF147F">
            <w:pPr>
              <w:jc w:val="right"/>
              <w:rPr>
                <w:rFonts w:ascii="Calibri" w:hAnsi="Calibri" w:cs="Calibri"/>
                <w:lang w:val="pt-PT"/>
              </w:rPr>
            </w:pPr>
          </w:p>
        </w:tc>
        <w:tc>
          <w:tcPr>
            <w:tcW w:w="1800" w:type="dxa"/>
            <w:tcBorders>
              <w:top w:val="nil"/>
              <w:left w:val="nil"/>
              <w:bottom w:val="single" w:sz="4" w:space="0" w:color="auto"/>
              <w:right w:val="single" w:sz="4" w:space="0" w:color="auto"/>
            </w:tcBorders>
            <w:shd w:val="clear" w:color="F2DCDB" w:fill="FFFFFF"/>
            <w:noWrap/>
            <w:vAlign w:val="bottom"/>
            <w:hideMark/>
          </w:tcPr>
          <w:p w14:paraId="2A2A11D9" w14:textId="77777777" w:rsidR="00DF147F" w:rsidRPr="00DF147F" w:rsidRDefault="00DF147F" w:rsidP="00DF147F">
            <w:pPr>
              <w:jc w:val="right"/>
              <w:rPr>
                <w:rFonts w:ascii="Calibri" w:hAnsi="Calibri" w:cs="Calibri"/>
                <w:lang w:val="pt-PT"/>
              </w:rPr>
            </w:pPr>
          </w:p>
        </w:tc>
        <w:tc>
          <w:tcPr>
            <w:tcW w:w="2160" w:type="dxa"/>
            <w:tcBorders>
              <w:top w:val="nil"/>
              <w:left w:val="nil"/>
              <w:bottom w:val="single" w:sz="4" w:space="0" w:color="auto"/>
              <w:right w:val="single" w:sz="4" w:space="0" w:color="auto"/>
            </w:tcBorders>
            <w:shd w:val="clear" w:color="auto" w:fill="auto"/>
            <w:noWrap/>
            <w:vAlign w:val="bottom"/>
            <w:hideMark/>
          </w:tcPr>
          <w:p w14:paraId="2AFB683B" w14:textId="77777777" w:rsidR="00DF147F" w:rsidRPr="00DF147F" w:rsidRDefault="00DF147F" w:rsidP="00DF147F">
            <w:pPr>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auto" w:fill="DBE5F1"/>
            <w:noWrap/>
            <w:vAlign w:val="bottom"/>
            <w:hideMark/>
          </w:tcPr>
          <w:p w14:paraId="09DA7455" w14:textId="77777777" w:rsidR="00DF147F" w:rsidRPr="00DF147F" w:rsidRDefault="00DF147F" w:rsidP="00DF147F">
            <w:pPr>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000000" w:fill="FFFFFF"/>
            <w:noWrap/>
            <w:vAlign w:val="bottom"/>
            <w:hideMark/>
          </w:tcPr>
          <w:p w14:paraId="1CAD8CA4" w14:textId="77777777" w:rsidR="00DF147F" w:rsidRPr="00DF147F" w:rsidRDefault="00DF147F" w:rsidP="00DF147F">
            <w:pPr>
              <w:jc w:val="right"/>
              <w:rPr>
                <w:rFonts w:ascii="Calibri" w:hAnsi="Calibri" w:cs="Calibri"/>
                <w:lang w:val="pt-PT"/>
              </w:rPr>
            </w:pPr>
          </w:p>
        </w:tc>
      </w:tr>
      <w:tr w:rsidR="00DF147F" w:rsidRPr="00DF147F" w14:paraId="47A78CE6"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19359C96"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Trinidad e Tobago</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38C4F47E" w14:textId="77777777" w:rsidR="00DF147F" w:rsidRPr="00DF147F" w:rsidRDefault="00DF147F" w:rsidP="00DF147F">
            <w:pPr>
              <w:ind w:right="97"/>
              <w:jc w:val="right"/>
              <w:rPr>
                <w:rFonts w:ascii="Calibri" w:hAnsi="Calibri" w:cs="Calibri"/>
                <w:lang w:val="pt-PT"/>
              </w:rPr>
            </w:pPr>
          </w:p>
        </w:tc>
        <w:tc>
          <w:tcPr>
            <w:tcW w:w="1591" w:type="dxa"/>
            <w:tcBorders>
              <w:top w:val="nil"/>
              <w:left w:val="nil"/>
              <w:bottom w:val="single" w:sz="4" w:space="0" w:color="auto"/>
              <w:right w:val="single" w:sz="4" w:space="0" w:color="auto"/>
            </w:tcBorders>
            <w:shd w:val="clear" w:color="000000" w:fill="FFFFFF"/>
            <w:noWrap/>
            <w:vAlign w:val="bottom"/>
            <w:hideMark/>
          </w:tcPr>
          <w:p w14:paraId="76E462FB" w14:textId="77777777" w:rsidR="00DF147F" w:rsidRPr="00DF147F" w:rsidRDefault="00DF147F" w:rsidP="00DF147F">
            <w:pPr>
              <w:jc w:val="right"/>
              <w:rPr>
                <w:rFonts w:ascii="Calibri" w:hAnsi="Calibri" w:cs="Calibri"/>
                <w:lang w:val="pt-PT"/>
              </w:rPr>
            </w:pPr>
          </w:p>
        </w:tc>
        <w:tc>
          <w:tcPr>
            <w:tcW w:w="1530" w:type="dxa"/>
            <w:tcBorders>
              <w:top w:val="nil"/>
              <w:left w:val="nil"/>
              <w:bottom w:val="single" w:sz="4" w:space="0" w:color="auto"/>
              <w:right w:val="single" w:sz="4" w:space="0" w:color="auto"/>
            </w:tcBorders>
            <w:shd w:val="clear" w:color="000000" w:fill="FFFFFF"/>
            <w:noWrap/>
            <w:vAlign w:val="bottom"/>
            <w:hideMark/>
          </w:tcPr>
          <w:p w14:paraId="32B635E3" w14:textId="77777777" w:rsidR="00DF147F" w:rsidRPr="00DF147F" w:rsidRDefault="00DF147F" w:rsidP="00DF147F">
            <w:pPr>
              <w:jc w:val="right"/>
              <w:rPr>
                <w:rFonts w:ascii="Calibri" w:hAnsi="Calibri" w:cs="Calibri"/>
                <w:lang w:val="pt-PT"/>
              </w:rPr>
            </w:pPr>
          </w:p>
        </w:tc>
        <w:tc>
          <w:tcPr>
            <w:tcW w:w="1800" w:type="dxa"/>
            <w:tcBorders>
              <w:top w:val="nil"/>
              <w:left w:val="nil"/>
              <w:bottom w:val="single" w:sz="4" w:space="0" w:color="auto"/>
              <w:right w:val="single" w:sz="4" w:space="0" w:color="auto"/>
            </w:tcBorders>
            <w:shd w:val="clear" w:color="000000" w:fill="FFFFFF"/>
            <w:noWrap/>
            <w:vAlign w:val="bottom"/>
            <w:hideMark/>
          </w:tcPr>
          <w:p w14:paraId="133E254D" w14:textId="77777777" w:rsidR="00DF147F" w:rsidRPr="00DF147F" w:rsidRDefault="00DF147F" w:rsidP="00DF147F">
            <w:pPr>
              <w:jc w:val="right"/>
              <w:rPr>
                <w:rFonts w:ascii="Calibri" w:hAnsi="Calibri" w:cs="Calibri"/>
                <w:lang w:val="pt-PT"/>
              </w:rPr>
            </w:pPr>
          </w:p>
        </w:tc>
        <w:tc>
          <w:tcPr>
            <w:tcW w:w="2160" w:type="dxa"/>
            <w:tcBorders>
              <w:top w:val="nil"/>
              <w:left w:val="nil"/>
              <w:bottom w:val="single" w:sz="4" w:space="0" w:color="auto"/>
              <w:right w:val="single" w:sz="4" w:space="0" w:color="auto"/>
            </w:tcBorders>
            <w:shd w:val="clear" w:color="auto" w:fill="auto"/>
            <w:noWrap/>
            <w:vAlign w:val="bottom"/>
            <w:hideMark/>
          </w:tcPr>
          <w:p w14:paraId="5229BAA9" w14:textId="77777777" w:rsidR="00DF147F" w:rsidRPr="00DF147F" w:rsidRDefault="00DF147F" w:rsidP="00DF147F">
            <w:pPr>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auto" w:fill="DBE5F1"/>
            <w:noWrap/>
            <w:vAlign w:val="bottom"/>
            <w:hideMark/>
          </w:tcPr>
          <w:p w14:paraId="25EACE5F" w14:textId="77777777" w:rsidR="00DF147F" w:rsidRPr="00DF147F" w:rsidRDefault="00DF147F" w:rsidP="00DF147F">
            <w:pPr>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000000" w:fill="FFFFFF"/>
            <w:noWrap/>
            <w:vAlign w:val="bottom"/>
            <w:hideMark/>
          </w:tcPr>
          <w:p w14:paraId="3BFBD858" w14:textId="77777777" w:rsidR="00DF147F" w:rsidRPr="00DF147F" w:rsidRDefault="00DF147F" w:rsidP="00DF147F">
            <w:pPr>
              <w:jc w:val="right"/>
              <w:rPr>
                <w:rFonts w:ascii="Calibri" w:hAnsi="Calibri" w:cs="Calibri"/>
                <w:lang w:val="pt-PT"/>
              </w:rPr>
            </w:pPr>
          </w:p>
        </w:tc>
      </w:tr>
      <w:tr w:rsidR="00DF147F" w:rsidRPr="00DF147F" w14:paraId="33D51164" w14:textId="77777777" w:rsidTr="00C34FF9">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01D520BC"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Estados Unidos</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68558338" w14:textId="77777777" w:rsidR="00DF147F" w:rsidRPr="00DF147F" w:rsidRDefault="00DF147F" w:rsidP="00DF147F">
            <w:pPr>
              <w:ind w:right="97"/>
              <w:jc w:val="center"/>
              <w:rPr>
                <w:rFonts w:ascii="Calibri" w:hAnsi="Calibri" w:cs="Calibri"/>
                <w:lang w:val="pt-PT"/>
              </w:rPr>
            </w:pPr>
            <w:r w:rsidRPr="00DF147F">
              <w:rPr>
                <w:rFonts w:ascii="Calibri" w:hAnsi="Calibri" w:cs="Calibri"/>
                <w:lang w:val="pt-PT"/>
              </w:rPr>
              <w:t>$           -</w:t>
            </w:r>
          </w:p>
        </w:tc>
        <w:tc>
          <w:tcPr>
            <w:tcW w:w="1591" w:type="dxa"/>
            <w:tcBorders>
              <w:top w:val="nil"/>
              <w:left w:val="nil"/>
              <w:bottom w:val="single" w:sz="4" w:space="0" w:color="auto"/>
              <w:right w:val="single" w:sz="4" w:space="0" w:color="auto"/>
            </w:tcBorders>
            <w:shd w:val="clear" w:color="F2DCDB" w:fill="FFFFFF"/>
            <w:noWrap/>
            <w:vAlign w:val="bottom"/>
            <w:hideMark/>
          </w:tcPr>
          <w:p w14:paraId="3397DAA8" w14:textId="77777777" w:rsidR="00DF147F" w:rsidRPr="00DF147F" w:rsidRDefault="00DF147F" w:rsidP="00DF147F">
            <w:pPr>
              <w:jc w:val="right"/>
              <w:rPr>
                <w:rFonts w:ascii="Calibri" w:hAnsi="Calibri" w:cs="Calibri"/>
                <w:lang w:val="pt-PT"/>
              </w:rPr>
            </w:pPr>
          </w:p>
        </w:tc>
        <w:tc>
          <w:tcPr>
            <w:tcW w:w="1530" w:type="dxa"/>
            <w:tcBorders>
              <w:top w:val="nil"/>
              <w:left w:val="nil"/>
              <w:bottom w:val="single" w:sz="4" w:space="0" w:color="auto"/>
              <w:right w:val="single" w:sz="4" w:space="0" w:color="auto"/>
            </w:tcBorders>
            <w:shd w:val="clear" w:color="F2DCDB" w:fill="FFFFFF"/>
            <w:noWrap/>
            <w:vAlign w:val="bottom"/>
            <w:hideMark/>
          </w:tcPr>
          <w:p w14:paraId="63AC2B4E" w14:textId="77777777" w:rsidR="00DF147F" w:rsidRPr="00DF147F" w:rsidRDefault="00DF147F" w:rsidP="00DF147F">
            <w:pPr>
              <w:jc w:val="center"/>
              <w:rPr>
                <w:rFonts w:ascii="Calibri" w:hAnsi="Calibri" w:cs="Calibri"/>
                <w:lang w:val="pt-PT"/>
              </w:rPr>
            </w:pPr>
            <w:r w:rsidRPr="00DF147F">
              <w:rPr>
                <w:rFonts w:ascii="Calibri" w:hAnsi="Calibri" w:cs="Calibri"/>
                <w:lang w:val="pt-PT"/>
              </w:rPr>
              <w:t>$-</w:t>
            </w:r>
          </w:p>
        </w:tc>
        <w:tc>
          <w:tcPr>
            <w:tcW w:w="1800" w:type="dxa"/>
            <w:tcBorders>
              <w:top w:val="nil"/>
              <w:left w:val="nil"/>
              <w:bottom w:val="single" w:sz="4" w:space="0" w:color="auto"/>
              <w:right w:val="single" w:sz="4" w:space="0" w:color="auto"/>
            </w:tcBorders>
            <w:shd w:val="clear" w:color="F2DCDB" w:fill="FFFFFF"/>
            <w:noWrap/>
            <w:vAlign w:val="bottom"/>
            <w:hideMark/>
          </w:tcPr>
          <w:p w14:paraId="5F064C17" w14:textId="77777777" w:rsidR="00DF147F" w:rsidRPr="00DF147F" w:rsidRDefault="00DF147F" w:rsidP="00DF147F">
            <w:pPr>
              <w:jc w:val="right"/>
              <w:rPr>
                <w:rFonts w:ascii="Calibri" w:hAnsi="Calibri" w:cs="Calibri"/>
                <w:lang w:val="pt-PT"/>
              </w:rPr>
            </w:pPr>
          </w:p>
        </w:tc>
        <w:tc>
          <w:tcPr>
            <w:tcW w:w="2160" w:type="dxa"/>
            <w:tcBorders>
              <w:top w:val="nil"/>
              <w:left w:val="nil"/>
              <w:bottom w:val="single" w:sz="4" w:space="0" w:color="auto"/>
              <w:right w:val="single" w:sz="4" w:space="0" w:color="auto"/>
            </w:tcBorders>
            <w:shd w:val="clear" w:color="auto" w:fill="auto"/>
            <w:noWrap/>
            <w:vAlign w:val="bottom"/>
            <w:hideMark/>
          </w:tcPr>
          <w:p w14:paraId="0FA1F8C2" w14:textId="77777777" w:rsidR="00DF147F" w:rsidRPr="00DF147F" w:rsidRDefault="00DF147F" w:rsidP="00DF147F">
            <w:pPr>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auto" w:fill="DBE5F1"/>
            <w:noWrap/>
            <w:vAlign w:val="bottom"/>
            <w:hideMark/>
          </w:tcPr>
          <w:p w14:paraId="53D0DB41" w14:textId="77777777" w:rsidR="00DF147F" w:rsidRPr="00DF147F" w:rsidRDefault="00DF147F" w:rsidP="00DF147F">
            <w:pPr>
              <w:jc w:val="right"/>
              <w:rPr>
                <w:rFonts w:ascii="Calibri" w:hAnsi="Calibri" w:cs="Calibri"/>
                <w:lang w:val="pt-PT"/>
              </w:rPr>
            </w:pPr>
          </w:p>
        </w:tc>
        <w:tc>
          <w:tcPr>
            <w:tcW w:w="1710" w:type="dxa"/>
            <w:tcBorders>
              <w:top w:val="nil"/>
              <w:left w:val="nil"/>
              <w:bottom w:val="single" w:sz="4" w:space="0" w:color="auto"/>
              <w:right w:val="single" w:sz="4" w:space="0" w:color="auto"/>
            </w:tcBorders>
            <w:shd w:val="clear" w:color="000000" w:fill="FFFFFF"/>
            <w:noWrap/>
            <w:vAlign w:val="bottom"/>
            <w:hideMark/>
          </w:tcPr>
          <w:p w14:paraId="0E782FF9" w14:textId="77777777" w:rsidR="00DF147F" w:rsidRPr="00DF147F" w:rsidRDefault="00DF147F" w:rsidP="00DF147F">
            <w:pPr>
              <w:jc w:val="right"/>
              <w:rPr>
                <w:rFonts w:ascii="Calibri" w:hAnsi="Calibri" w:cs="Calibri"/>
                <w:lang w:val="pt-PT"/>
              </w:rPr>
            </w:pPr>
          </w:p>
        </w:tc>
      </w:tr>
      <w:tr w:rsidR="00DF147F" w:rsidRPr="00DF147F" w14:paraId="47349692" w14:textId="77777777" w:rsidTr="00C34FF9">
        <w:trPr>
          <w:trHeight w:val="184"/>
        </w:trPr>
        <w:tc>
          <w:tcPr>
            <w:tcW w:w="1936" w:type="dxa"/>
            <w:tcBorders>
              <w:top w:val="nil"/>
              <w:left w:val="single" w:sz="8" w:space="0" w:color="auto"/>
              <w:bottom w:val="nil"/>
              <w:right w:val="single" w:sz="8" w:space="0" w:color="auto"/>
            </w:tcBorders>
            <w:shd w:val="clear" w:color="000000" w:fill="FFFFFF"/>
            <w:noWrap/>
            <w:vAlign w:val="center"/>
            <w:hideMark/>
          </w:tcPr>
          <w:p w14:paraId="1008EA12"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Uruguai</w:t>
            </w:r>
          </w:p>
        </w:tc>
        <w:tc>
          <w:tcPr>
            <w:tcW w:w="1513" w:type="dxa"/>
            <w:tcBorders>
              <w:top w:val="nil"/>
              <w:left w:val="single" w:sz="4" w:space="0" w:color="auto"/>
              <w:bottom w:val="nil"/>
              <w:right w:val="single" w:sz="4" w:space="0" w:color="auto"/>
            </w:tcBorders>
            <w:shd w:val="clear" w:color="F2DCDB" w:fill="FFFFFF"/>
            <w:noWrap/>
            <w:vAlign w:val="bottom"/>
            <w:hideMark/>
          </w:tcPr>
          <w:p w14:paraId="4108659E" w14:textId="77777777" w:rsidR="00DF147F" w:rsidRPr="00DF147F" w:rsidRDefault="00DF147F" w:rsidP="00DF147F">
            <w:pPr>
              <w:ind w:right="97"/>
              <w:jc w:val="right"/>
              <w:rPr>
                <w:rFonts w:ascii="Calibri" w:hAnsi="Calibri" w:cs="Calibri"/>
                <w:lang w:val="pt-PT"/>
              </w:rPr>
            </w:pPr>
            <w:r w:rsidRPr="00DF147F">
              <w:rPr>
                <w:rFonts w:ascii="Calibri" w:hAnsi="Calibri" w:cs="Calibri"/>
                <w:lang w:val="pt-PT"/>
              </w:rPr>
              <w:t>$  15,000.00</w:t>
            </w:r>
          </w:p>
        </w:tc>
        <w:tc>
          <w:tcPr>
            <w:tcW w:w="1591" w:type="dxa"/>
            <w:tcBorders>
              <w:top w:val="nil"/>
              <w:left w:val="nil"/>
              <w:bottom w:val="nil"/>
              <w:right w:val="single" w:sz="4" w:space="0" w:color="auto"/>
            </w:tcBorders>
            <w:shd w:val="clear" w:color="F2DCDB" w:fill="FFFFFF"/>
            <w:noWrap/>
            <w:vAlign w:val="bottom"/>
            <w:hideMark/>
          </w:tcPr>
          <w:p w14:paraId="7A2F3743" w14:textId="77777777" w:rsidR="00DF147F" w:rsidRPr="00DF147F" w:rsidRDefault="00DF147F" w:rsidP="00DF147F">
            <w:pPr>
              <w:jc w:val="right"/>
              <w:rPr>
                <w:rFonts w:ascii="Calibri" w:hAnsi="Calibri" w:cs="Calibri"/>
                <w:lang w:val="pt-PT"/>
              </w:rPr>
            </w:pPr>
            <w:r w:rsidRPr="00DF147F">
              <w:rPr>
                <w:rFonts w:ascii="Calibri" w:hAnsi="Calibri" w:cs="Calibri"/>
                <w:lang w:val="pt-PT"/>
              </w:rPr>
              <w:t>$  15,000.00</w:t>
            </w:r>
          </w:p>
        </w:tc>
        <w:tc>
          <w:tcPr>
            <w:tcW w:w="1530" w:type="dxa"/>
            <w:tcBorders>
              <w:top w:val="nil"/>
              <w:left w:val="nil"/>
              <w:bottom w:val="nil"/>
              <w:right w:val="single" w:sz="4" w:space="0" w:color="auto"/>
            </w:tcBorders>
            <w:shd w:val="clear" w:color="F2DCDB" w:fill="FFFFFF"/>
            <w:noWrap/>
            <w:vAlign w:val="bottom"/>
            <w:hideMark/>
          </w:tcPr>
          <w:p w14:paraId="0067EF84" w14:textId="77777777" w:rsidR="00DF147F" w:rsidRPr="00DF147F" w:rsidRDefault="00DF147F" w:rsidP="00DF147F">
            <w:pPr>
              <w:jc w:val="right"/>
              <w:rPr>
                <w:rFonts w:ascii="Calibri" w:hAnsi="Calibri" w:cs="Calibri"/>
                <w:lang w:val="pt-PT"/>
              </w:rPr>
            </w:pPr>
            <w:r w:rsidRPr="00DF147F">
              <w:rPr>
                <w:rFonts w:ascii="Calibri" w:hAnsi="Calibri" w:cs="Calibri"/>
                <w:lang w:val="pt-PT"/>
              </w:rPr>
              <w:t>$ 15,000.00</w:t>
            </w:r>
          </w:p>
        </w:tc>
        <w:tc>
          <w:tcPr>
            <w:tcW w:w="1800" w:type="dxa"/>
            <w:tcBorders>
              <w:top w:val="nil"/>
              <w:left w:val="nil"/>
              <w:bottom w:val="nil"/>
              <w:right w:val="single" w:sz="4" w:space="0" w:color="auto"/>
            </w:tcBorders>
            <w:shd w:val="clear" w:color="F2DCDB" w:fill="FFFFFF"/>
            <w:noWrap/>
            <w:vAlign w:val="bottom"/>
            <w:hideMark/>
          </w:tcPr>
          <w:p w14:paraId="2E5C5D44" w14:textId="77777777" w:rsidR="00DF147F" w:rsidRPr="00DF147F" w:rsidRDefault="00DF147F" w:rsidP="00DF147F">
            <w:pPr>
              <w:jc w:val="right"/>
              <w:rPr>
                <w:rFonts w:ascii="Calibri" w:hAnsi="Calibri" w:cs="Calibri"/>
                <w:lang w:val="pt-PT"/>
              </w:rPr>
            </w:pPr>
            <w:r w:rsidRPr="00DF147F">
              <w:rPr>
                <w:rFonts w:ascii="Calibri" w:hAnsi="Calibri" w:cs="Calibri"/>
                <w:lang w:val="pt-PT"/>
              </w:rPr>
              <w:t>$  15,000.00</w:t>
            </w:r>
          </w:p>
        </w:tc>
        <w:tc>
          <w:tcPr>
            <w:tcW w:w="2160" w:type="dxa"/>
            <w:tcBorders>
              <w:top w:val="nil"/>
              <w:left w:val="nil"/>
              <w:bottom w:val="nil"/>
              <w:right w:val="single" w:sz="4" w:space="0" w:color="auto"/>
            </w:tcBorders>
            <w:shd w:val="clear" w:color="auto" w:fill="auto"/>
            <w:noWrap/>
            <w:vAlign w:val="bottom"/>
            <w:hideMark/>
          </w:tcPr>
          <w:p w14:paraId="2872CA08" w14:textId="77777777" w:rsidR="00DF147F" w:rsidRPr="00DF147F" w:rsidRDefault="00DF147F" w:rsidP="00DF147F">
            <w:pPr>
              <w:jc w:val="right"/>
              <w:rPr>
                <w:rFonts w:ascii="Calibri" w:hAnsi="Calibri" w:cs="Calibri"/>
                <w:lang w:val="pt-PT"/>
              </w:rPr>
            </w:pPr>
            <w:r w:rsidRPr="00DF147F">
              <w:rPr>
                <w:rFonts w:ascii="Calibri" w:hAnsi="Calibri" w:cs="Calibri"/>
                <w:lang w:val="pt-PT"/>
              </w:rPr>
              <w:t>$  15,000.00</w:t>
            </w:r>
          </w:p>
        </w:tc>
        <w:tc>
          <w:tcPr>
            <w:tcW w:w="1710" w:type="dxa"/>
            <w:tcBorders>
              <w:top w:val="nil"/>
              <w:left w:val="nil"/>
              <w:bottom w:val="nil"/>
              <w:right w:val="single" w:sz="4" w:space="0" w:color="auto"/>
            </w:tcBorders>
            <w:shd w:val="clear" w:color="auto" w:fill="DBE5F1"/>
            <w:noWrap/>
            <w:vAlign w:val="bottom"/>
            <w:hideMark/>
          </w:tcPr>
          <w:p w14:paraId="56BD4BFA" w14:textId="77777777" w:rsidR="00DF147F" w:rsidRPr="00DF147F" w:rsidRDefault="00DF147F" w:rsidP="00DF147F">
            <w:pPr>
              <w:jc w:val="right"/>
              <w:rPr>
                <w:rFonts w:ascii="Calibri" w:hAnsi="Calibri" w:cs="Calibri"/>
                <w:lang w:val="pt-PT"/>
              </w:rPr>
            </w:pPr>
            <w:r w:rsidRPr="00DF147F">
              <w:rPr>
                <w:rFonts w:ascii="Calibri" w:hAnsi="Calibri" w:cs="Calibri"/>
                <w:lang w:val="pt-PT"/>
              </w:rPr>
              <w:t>$  15,000.00</w:t>
            </w:r>
          </w:p>
        </w:tc>
        <w:tc>
          <w:tcPr>
            <w:tcW w:w="1710" w:type="dxa"/>
            <w:tcBorders>
              <w:top w:val="nil"/>
              <w:left w:val="nil"/>
              <w:bottom w:val="nil"/>
              <w:right w:val="single" w:sz="4" w:space="0" w:color="auto"/>
            </w:tcBorders>
            <w:shd w:val="clear" w:color="000000" w:fill="FFFFFF"/>
            <w:noWrap/>
            <w:vAlign w:val="bottom"/>
            <w:hideMark/>
          </w:tcPr>
          <w:p w14:paraId="3718A311" w14:textId="77777777" w:rsidR="00DF147F" w:rsidRPr="00DF147F" w:rsidRDefault="00DF147F" w:rsidP="00DF147F">
            <w:pPr>
              <w:jc w:val="right"/>
              <w:rPr>
                <w:rFonts w:ascii="Calibri" w:hAnsi="Calibri" w:cs="Calibri"/>
                <w:lang w:val="pt-PT"/>
              </w:rPr>
            </w:pPr>
          </w:p>
        </w:tc>
      </w:tr>
      <w:tr w:rsidR="00DF147F" w:rsidRPr="00DF147F" w14:paraId="0A5EAEBF" w14:textId="77777777" w:rsidTr="00C34FF9">
        <w:trPr>
          <w:trHeight w:val="184"/>
        </w:trPr>
        <w:tc>
          <w:tcPr>
            <w:tcW w:w="1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813F3F" w14:textId="77777777" w:rsidR="00DF147F" w:rsidRPr="00DF147F" w:rsidRDefault="00DF147F" w:rsidP="00DF147F">
            <w:pPr>
              <w:rPr>
                <w:rFonts w:ascii="Calibri" w:hAnsi="Calibri" w:cs="Calibri"/>
                <w:color w:val="000000"/>
                <w:lang w:val="pt-PT"/>
              </w:rPr>
            </w:pPr>
            <w:r w:rsidRPr="00DF147F">
              <w:rPr>
                <w:rFonts w:ascii="Calibri" w:hAnsi="Calibri" w:cs="Calibri"/>
                <w:color w:val="000000"/>
                <w:lang w:val="pt-PT"/>
              </w:rPr>
              <w:t>Venezuela</w:t>
            </w:r>
          </w:p>
        </w:tc>
        <w:tc>
          <w:tcPr>
            <w:tcW w:w="1513" w:type="dxa"/>
            <w:tcBorders>
              <w:top w:val="single" w:sz="4" w:space="0" w:color="auto"/>
              <w:left w:val="nil"/>
              <w:bottom w:val="single" w:sz="4" w:space="0" w:color="auto"/>
              <w:right w:val="single" w:sz="4" w:space="0" w:color="auto"/>
            </w:tcBorders>
            <w:shd w:val="clear" w:color="000000" w:fill="FFFFFF"/>
            <w:noWrap/>
            <w:vAlign w:val="bottom"/>
            <w:hideMark/>
          </w:tcPr>
          <w:p w14:paraId="4464366B" w14:textId="77777777" w:rsidR="00DF147F" w:rsidRPr="00DF147F" w:rsidRDefault="00DF147F" w:rsidP="00DF147F">
            <w:pPr>
              <w:ind w:right="97"/>
              <w:jc w:val="right"/>
              <w:rPr>
                <w:rFonts w:ascii="Calibri" w:hAnsi="Calibri" w:cs="Calibri"/>
                <w:lang w:val="pt-PT"/>
              </w:rPr>
            </w:pPr>
            <w:r w:rsidRPr="00DF147F">
              <w:rPr>
                <w:rFonts w:ascii="Calibri" w:hAnsi="Calibri" w:cs="Calibri"/>
                <w:lang w:val="pt-PT"/>
              </w:rPr>
              <w:t>$  25,980.00</w:t>
            </w:r>
          </w:p>
        </w:tc>
        <w:tc>
          <w:tcPr>
            <w:tcW w:w="1591" w:type="dxa"/>
            <w:tcBorders>
              <w:top w:val="single" w:sz="4" w:space="0" w:color="auto"/>
              <w:left w:val="nil"/>
              <w:bottom w:val="single" w:sz="4" w:space="0" w:color="auto"/>
              <w:right w:val="single" w:sz="4" w:space="0" w:color="auto"/>
            </w:tcBorders>
            <w:shd w:val="clear" w:color="000000" w:fill="FFFFFF"/>
            <w:noWrap/>
            <w:vAlign w:val="bottom"/>
            <w:hideMark/>
          </w:tcPr>
          <w:p w14:paraId="53887B3D" w14:textId="77777777" w:rsidR="00DF147F" w:rsidRPr="00DF147F" w:rsidRDefault="00DF147F" w:rsidP="00DF147F">
            <w:pPr>
              <w:jc w:val="right"/>
              <w:rPr>
                <w:rFonts w:ascii="Calibri" w:hAnsi="Calibri" w:cs="Calibri"/>
                <w:lang w:val="pt-PT"/>
              </w:rPr>
            </w:pPr>
          </w:p>
        </w:tc>
        <w:tc>
          <w:tcPr>
            <w:tcW w:w="1530" w:type="dxa"/>
            <w:tcBorders>
              <w:top w:val="single" w:sz="4" w:space="0" w:color="auto"/>
              <w:left w:val="nil"/>
              <w:bottom w:val="single" w:sz="4" w:space="0" w:color="auto"/>
              <w:right w:val="single" w:sz="4" w:space="0" w:color="auto"/>
            </w:tcBorders>
            <w:shd w:val="clear" w:color="000000" w:fill="FFFFFF"/>
            <w:noWrap/>
            <w:vAlign w:val="bottom"/>
            <w:hideMark/>
          </w:tcPr>
          <w:p w14:paraId="35ECC13B" w14:textId="77777777" w:rsidR="00DF147F" w:rsidRPr="00DF147F" w:rsidRDefault="00DF147F" w:rsidP="00DF147F">
            <w:pPr>
              <w:jc w:val="right"/>
              <w:rPr>
                <w:rFonts w:ascii="Calibri" w:hAnsi="Calibri" w:cs="Calibri"/>
                <w:lang w:val="pt-PT"/>
              </w:rPr>
            </w:pPr>
          </w:p>
        </w:tc>
        <w:tc>
          <w:tcPr>
            <w:tcW w:w="1800" w:type="dxa"/>
            <w:tcBorders>
              <w:top w:val="single" w:sz="4" w:space="0" w:color="auto"/>
              <w:left w:val="nil"/>
              <w:bottom w:val="single" w:sz="4" w:space="0" w:color="auto"/>
              <w:right w:val="single" w:sz="4" w:space="0" w:color="auto"/>
            </w:tcBorders>
            <w:shd w:val="clear" w:color="000000" w:fill="FFFFFF"/>
            <w:noWrap/>
            <w:vAlign w:val="bottom"/>
            <w:hideMark/>
          </w:tcPr>
          <w:p w14:paraId="56BDC7C1" w14:textId="77777777" w:rsidR="00DF147F" w:rsidRPr="00DF147F" w:rsidRDefault="00DF147F" w:rsidP="00DF147F">
            <w:pPr>
              <w:jc w:val="right"/>
              <w:rPr>
                <w:rFonts w:ascii="Calibri" w:hAnsi="Calibri" w:cs="Calibri"/>
                <w:lang w:val="pt-PT"/>
              </w:rPr>
            </w:pP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9A5105A" w14:textId="77777777" w:rsidR="00DF147F" w:rsidRPr="00DF147F" w:rsidRDefault="00DF147F" w:rsidP="00DF147F">
            <w:pPr>
              <w:jc w:val="right"/>
              <w:rPr>
                <w:rFonts w:ascii="Calibri" w:hAnsi="Calibri" w:cs="Calibri"/>
                <w:lang w:val="pt-PT"/>
              </w:rPr>
            </w:pPr>
          </w:p>
        </w:tc>
        <w:tc>
          <w:tcPr>
            <w:tcW w:w="1710" w:type="dxa"/>
            <w:tcBorders>
              <w:top w:val="single" w:sz="4" w:space="0" w:color="auto"/>
              <w:left w:val="nil"/>
              <w:bottom w:val="single" w:sz="4" w:space="0" w:color="auto"/>
              <w:right w:val="single" w:sz="4" w:space="0" w:color="auto"/>
            </w:tcBorders>
            <w:shd w:val="clear" w:color="auto" w:fill="DBE5F1"/>
            <w:noWrap/>
            <w:vAlign w:val="bottom"/>
            <w:hideMark/>
          </w:tcPr>
          <w:p w14:paraId="5C713358" w14:textId="77777777" w:rsidR="00DF147F" w:rsidRPr="00DF147F" w:rsidRDefault="00DF147F" w:rsidP="00DF147F">
            <w:pPr>
              <w:jc w:val="right"/>
              <w:rPr>
                <w:rFonts w:ascii="Calibri" w:hAnsi="Calibri" w:cs="Calibri"/>
                <w:lang w:val="pt-PT"/>
              </w:rPr>
            </w:pPr>
          </w:p>
        </w:tc>
        <w:tc>
          <w:tcPr>
            <w:tcW w:w="1710" w:type="dxa"/>
            <w:tcBorders>
              <w:top w:val="single" w:sz="4" w:space="0" w:color="auto"/>
              <w:left w:val="nil"/>
              <w:bottom w:val="single" w:sz="4" w:space="0" w:color="auto"/>
              <w:right w:val="single" w:sz="4" w:space="0" w:color="auto"/>
            </w:tcBorders>
            <w:shd w:val="clear" w:color="000000" w:fill="FFFFFF"/>
            <w:noWrap/>
            <w:vAlign w:val="bottom"/>
            <w:hideMark/>
          </w:tcPr>
          <w:p w14:paraId="7DCBB153" w14:textId="77777777" w:rsidR="00DF147F" w:rsidRPr="00DF147F" w:rsidRDefault="00DF147F" w:rsidP="00DF147F">
            <w:pPr>
              <w:jc w:val="right"/>
              <w:rPr>
                <w:rFonts w:ascii="Calibri" w:hAnsi="Calibri" w:cs="Calibri"/>
                <w:lang w:val="pt-PT"/>
              </w:rPr>
            </w:pPr>
          </w:p>
        </w:tc>
      </w:tr>
      <w:tr w:rsidR="00DF147F" w:rsidRPr="00DF147F" w14:paraId="571AD49E" w14:textId="77777777" w:rsidTr="00C34FF9">
        <w:trPr>
          <w:trHeight w:val="184"/>
        </w:trPr>
        <w:tc>
          <w:tcPr>
            <w:tcW w:w="1936" w:type="dxa"/>
            <w:tcBorders>
              <w:top w:val="nil"/>
              <w:left w:val="single" w:sz="4" w:space="0" w:color="auto"/>
              <w:bottom w:val="single" w:sz="4" w:space="0" w:color="auto"/>
              <w:right w:val="single" w:sz="4" w:space="0" w:color="auto"/>
            </w:tcBorders>
            <w:shd w:val="clear" w:color="000000" w:fill="BFBFBF"/>
            <w:noWrap/>
            <w:vAlign w:val="center"/>
            <w:hideMark/>
          </w:tcPr>
          <w:p w14:paraId="6D6296F2" w14:textId="77777777" w:rsidR="00DF147F" w:rsidRPr="00DF147F" w:rsidRDefault="00DF147F" w:rsidP="00DF147F">
            <w:pPr>
              <w:rPr>
                <w:rFonts w:ascii="Calibri" w:hAnsi="Calibri" w:cs="Calibri"/>
                <w:b/>
                <w:bCs/>
                <w:color w:val="000000"/>
                <w:lang w:val="pt-PT"/>
              </w:rPr>
            </w:pPr>
            <w:r w:rsidRPr="00DF147F">
              <w:rPr>
                <w:rFonts w:ascii="Calibri" w:hAnsi="Calibri" w:cs="Calibri"/>
                <w:b/>
                <w:bCs/>
                <w:color w:val="000000"/>
                <w:lang w:val="pt-PT"/>
              </w:rPr>
              <w:t>TOTAL</w:t>
            </w:r>
          </w:p>
        </w:tc>
        <w:tc>
          <w:tcPr>
            <w:tcW w:w="1513" w:type="dxa"/>
            <w:tcBorders>
              <w:top w:val="nil"/>
              <w:left w:val="nil"/>
              <w:bottom w:val="single" w:sz="4" w:space="0" w:color="auto"/>
              <w:right w:val="single" w:sz="4" w:space="0" w:color="auto"/>
            </w:tcBorders>
            <w:shd w:val="clear" w:color="000000" w:fill="BFBFBF"/>
            <w:noWrap/>
            <w:vAlign w:val="bottom"/>
            <w:hideMark/>
          </w:tcPr>
          <w:p w14:paraId="7A45BFA4" w14:textId="77777777" w:rsidR="00DF147F" w:rsidRPr="00DF147F" w:rsidRDefault="00DF147F" w:rsidP="00DF147F">
            <w:pPr>
              <w:ind w:right="97"/>
              <w:jc w:val="right"/>
              <w:rPr>
                <w:rFonts w:ascii="Calibri" w:hAnsi="Calibri" w:cs="Calibri"/>
                <w:b/>
                <w:bCs/>
                <w:color w:val="000000"/>
                <w:lang w:val="pt-PT"/>
              </w:rPr>
            </w:pPr>
            <w:r w:rsidRPr="00DF147F">
              <w:rPr>
                <w:rFonts w:ascii="Calibri" w:hAnsi="Calibri" w:cs="Calibri"/>
                <w:b/>
                <w:bCs/>
                <w:color w:val="000000"/>
                <w:lang w:val="pt-PT"/>
              </w:rPr>
              <w:t>$640,331.43</w:t>
            </w:r>
          </w:p>
        </w:tc>
        <w:tc>
          <w:tcPr>
            <w:tcW w:w="1591" w:type="dxa"/>
            <w:tcBorders>
              <w:top w:val="nil"/>
              <w:left w:val="nil"/>
              <w:bottom w:val="single" w:sz="4" w:space="0" w:color="auto"/>
              <w:right w:val="single" w:sz="4" w:space="0" w:color="auto"/>
            </w:tcBorders>
            <w:shd w:val="clear" w:color="000000" w:fill="BFBFBF"/>
            <w:noWrap/>
            <w:vAlign w:val="bottom"/>
            <w:hideMark/>
          </w:tcPr>
          <w:p w14:paraId="60D5EEFC" w14:textId="77777777" w:rsidR="00DF147F" w:rsidRPr="00DF147F" w:rsidRDefault="00DF147F" w:rsidP="00DF147F">
            <w:pPr>
              <w:jc w:val="right"/>
              <w:rPr>
                <w:rFonts w:ascii="Calibri" w:hAnsi="Calibri" w:cs="Calibri"/>
                <w:b/>
                <w:bCs/>
                <w:color w:val="000000"/>
                <w:lang w:val="pt-PT"/>
              </w:rPr>
            </w:pPr>
            <w:r w:rsidRPr="00DF147F">
              <w:rPr>
                <w:rFonts w:ascii="Calibri" w:hAnsi="Calibri" w:cs="Calibri"/>
                <w:b/>
                <w:bCs/>
                <w:color w:val="000000"/>
                <w:lang w:val="pt-PT"/>
              </w:rPr>
              <w:t>$421,648.41</w:t>
            </w:r>
          </w:p>
        </w:tc>
        <w:tc>
          <w:tcPr>
            <w:tcW w:w="1530" w:type="dxa"/>
            <w:tcBorders>
              <w:top w:val="nil"/>
              <w:left w:val="nil"/>
              <w:bottom w:val="single" w:sz="4" w:space="0" w:color="auto"/>
              <w:right w:val="single" w:sz="4" w:space="0" w:color="auto"/>
            </w:tcBorders>
            <w:shd w:val="clear" w:color="000000" w:fill="BFBFBF"/>
            <w:noWrap/>
            <w:vAlign w:val="bottom"/>
            <w:hideMark/>
          </w:tcPr>
          <w:p w14:paraId="0A3E35DB" w14:textId="77777777" w:rsidR="00DF147F" w:rsidRPr="00DF147F" w:rsidRDefault="00DF147F" w:rsidP="00DF147F">
            <w:pPr>
              <w:jc w:val="right"/>
              <w:rPr>
                <w:rFonts w:ascii="Calibri" w:hAnsi="Calibri" w:cs="Calibri"/>
                <w:b/>
                <w:bCs/>
                <w:color w:val="000000"/>
                <w:lang w:val="pt-PT"/>
              </w:rPr>
            </w:pPr>
            <w:r w:rsidRPr="00DF147F">
              <w:rPr>
                <w:rFonts w:ascii="Calibri" w:hAnsi="Calibri" w:cs="Calibri"/>
                <w:b/>
                <w:bCs/>
                <w:color w:val="000000"/>
                <w:lang w:val="pt-PT"/>
              </w:rPr>
              <w:t>$286,243.81</w:t>
            </w:r>
          </w:p>
        </w:tc>
        <w:tc>
          <w:tcPr>
            <w:tcW w:w="1800" w:type="dxa"/>
            <w:tcBorders>
              <w:top w:val="nil"/>
              <w:left w:val="nil"/>
              <w:bottom w:val="single" w:sz="4" w:space="0" w:color="auto"/>
              <w:right w:val="single" w:sz="4" w:space="0" w:color="auto"/>
            </w:tcBorders>
            <w:shd w:val="clear" w:color="000000" w:fill="BFBFBF"/>
            <w:noWrap/>
            <w:vAlign w:val="bottom"/>
            <w:hideMark/>
          </w:tcPr>
          <w:p w14:paraId="0FA4D326" w14:textId="77777777" w:rsidR="00DF147F" w:rsidRPr="00DF147F" w:rsidRDefault="00DF147F" w:rsidP="00DF147F">
            <w:pPr>
              <w:jc w:val="right"/>
              <w:rPr>
                <w:rFonts w:ascii="Calibri" w:hAnsi="Calibri" w:cs="Calibri"/>
                <w:b/>
                <w:bCs/>
                <w:color w:val="000000"/>
                <w:lang w:val="pt-PT"/>
              </w:rPr>
            </w:pPr>
            <w:r w:rsidRPr="00DF147F">
              <w:rPr>
                <w:rFonts w:ascii="Calibri" w:hAnsi="Calibri" w:cs="Calibri"/>
                <w:b/>
                <w:bCs/>
                <w:color w:val="000000"/>
                <w:lang w:val="pt-PT"/>
              </w:rPr>
              <w:t>$271,654.85</w:t>
            </w:r>
          </w:p>
        </w:tc>
        <w:tc>
          <w:tcPr>
            <w:tcW w:w="2160" w:type="dxa"/>
            <w:tcBorders>
              <w:top w:val="nil"/>
              <w:left w:val="nil"/>
              <w:bottom w:val="single" w:sz="4" w:space="0" w:color="auto"/>
              <w:right w:val="single" w:sz="4" w:space="0" w:color="auto"/>
            </w:tcBorders>
            <w:shd w:val="clear" w:color="000000" w:fill="BFBFBF"/>
            <w:noWrap/>
            <w:vAlign w:val="bottom"/>
            <w:hideMark/>
          </w:tcPr>
          <w:p w14:paraId="4145224F" w14:textId="77777777" w:rsidR="00DF147F" w:rsidRPr="00DF147F" w:rsidRDefault="00DF147F" w:rsidP="00DF147F">
            <w:pPr>
              <w:jc w:val="right"/>
              <w:rPr>
                <w:rFonts w:ascii="Calibri" w:hAnsi="Calibri" w:cs="Calibri"/>
                <w:b/>
                <w:bCs/>
                <w:color w:val="000000"/>
                <w:lang w:val="pt-PT"/>
              </w:rPr>
            </w:pPr>
            <w:r w:rsidRPr="00DF147F">
              <w:rPr>
                <w:rFonts w:ascii="Calibri" w:hAnsi="Calibri" w:cs="Calibri"/>
                <w:b/>
                <w:bCs/>
                <w:color w:val="000000"/>
                <w:lang w:val="pt-PT"/>
              </w:rPr>
              <w:t>$210,182.72</w:t>
            </w:r>
          </w:p>
        </w:tc>
        <w:tc>
          <w:tcPr>
            <w:tcW w:w="1710" w:type="dxa"/>
            <w:tcBorders>
              <w:top w:val="nil"/>
              <w:left w:val="nil"/>
              <w:bottom w:val="single" w:sz="4" w:space="0" w:color="auto"/>
              <w:right w:val="single" w:sz="4" w:space="0" w:color="auto"/>
            </w:tcBorders>
            <w:shd w:val="clear" w:color="000000" w:fill="BFBFBF"/>
            <w:noWrap/>
            <w:vAlign w:val="bottom"/>
            <w:hideMark/>
          </w:tcPr>
          <w:p w14:paraId="144211CF" w14:textId="77777777" w:rsidR="00DF147F" w:rsidRPr="00DF147F" w:rsidRDefault="00DF147F" w:rsidP="00DF147F">
            <w:pPr>
              <w:jc w:val="right"/>
              <w:rPr>
                <w:rFonts w:ascii="Calibri" w:hAnsi="Calibri" w:cs="Calibri"/>
                <w:b/>
                <w:bCs/>
                <w:color w:val="000000"/>
                <w:lang w:val="pt-PT"/>
              </w:rPr>
            </w:pPr>
            <w:r w:rsidRPr="00DF147F">
              <w:rPr>
                <w:rFonts w:ascii="Calibri" w:hAnsi="Calibri" w:cs="Calibri"/>
                <w:b/>
                <w:bCs/>
                <w:color w:val="000000"/>
                <w:lang w:val="pt-PT"/>
              </w:rPr>
              <w:t>$258,277.45</w:t>
            </w:r>
          </w:p>
        </w:tc>
        <w:tc>
          <w:tcPr>
            <w:tcW w:w="1710" w:type="dxa"/>
            <w:tcBorders>
              <w:top w:val="nil"/>
              <w:left w:val="nil"/>
              <w:bottom w:val="single" w:sz="4" w:space="0" w:color="auto"/>
              <w:right w:val="single" w:sz="4" w:space="0" w:color="auto"/>
            </w:tcBorders>
            <w:shd w:val="clear" w:color="000000" w:fill="BFBFBF"/>
            <w:noWrap/>
            <w:vAlign w:val="bottom"/>
            <w:hideMark/>
          </w:tcPr>
          <w:p w14:paraId="45B1F543" w14:textId="77777777" w:rsidR="00DF147F" w:rsidRPr="00DF147F" w:rsidRDefault="00DF147F" w:rsidP="00DF147F">
            <w:pPr>
              <w:jc w:val="right"/>
              <w:rPr>
                <w:rFonts w:ascii="Calibri" w:hAnsi="Calibri" w:cs="Calibri"/>
                <w:b/>
                <w:bCs/>
                <w:color w:val="000000"/>
                <w:lang w:val="pt-PT"/>
              </w:rPr>
            </w:pPr>
            <w:r w:rsidRPr="00DF147F">
              <w:rPr>
                <w:rFonts w:ascii="Calibri" w:hAnsi="Calibri" w:cs="Calibri"/>
                <w:b/>
                <w:bCs/>
                <w:color w:val="000000"/>
                <w:lang w:val="pt-PT"/>
              </w:rPr>
              <w:t>$84,035.41</w:t>
            </w:r>
          </w:p>
        </w:tc>
      </w:tr>
    </w:tbl>
    <w:p w14:paraId="3B5BA3F7" w14:textId="77777777" w:rsidR="00DF147F" w:rsidRPr="00DF147F" w:rsidRDefault="00DF147F" w:rsidP="00DF147F">
      <w:pPr>
        <w:tabs>
          <w:tab w:val="left" w:pos="10530"/>
        </w:tabs>
        <w:rPr>
          <w:rFonts w:ascii="Cambria" w:eastAsia="MS Mincho" w:hAnsi="Cambria"/>
          <w:lang w:val="pt-PT"/>
        </w:rPr>
      </w:pPr>
    </w:p>
    <w:p w14:paraId="45AE0A28" w14:textId="77777777" w:rsidR="00DF147F" w:rsidRPr="00DF147F" w:rsidRDefault="00DF147F" w:rsidP="00DF147F">
      <w:pPr>
        <w:tabs>
          <w:tab w:val="left" w:pos="10530"/>
        </w:tabs>
        <w:ind w:left="-540" w:right="810" w:hanging="180"/>
        <w:rPr>
          <w:rFonts w:ascii="Calibri" w:eastAsia="MS Mincho" w:hAnsi="Calibri" w:cs="Calibri"/>
          <w:lang w:val="pt-PT"/>
        </w:rPr>
      </w:pPr>
      <w:r w:rsidRPr="00DF147F">
        <w:rPr>
          <w:rFonts w:ascii="Calibri" w:eastAsia="MS Mincho" w:hAnsi="Calibri" w:cs="Calibri"/>
          <w:lang w:val="pt-PT"/>
        </w:rPr>
        <w:t xml:space="preserve">*Nota: O Equador prometeu fazer uma contribuição de US$ 20.000 para 2018 e 2019 em julho de 2019.  Contudo, o Equador não efetuou o pagamento de sua contribuição voluntária ao Fundo conforme indicado em sua Nota Diplomática No. 4-2-225/2019 para 2018 a 2019. </w:t>
      </w:r>
    </w:p>
    <w:p w14:paraId="40C868B0" w14:textId="43EA3989" w:rsidR="00DF147F" w:rsidRPr="00DF147F" w:rsidRDefault="00DF147F" w:rsidP="00DF147F">
      <w:pPr>
        <w:jc w:val="both"/>
        <w:rPr>
          <w:rFonts w:eastAsia="Calibri"/>
          <w:sz w:val="22"/>
          <w:szCs w:val="22"/>
          <w:lang w:val="pt-PT"/>
        </w:rPr>
      </w:pPr>
      <w:r w:rsidRPr="00DF147F">
        <w:rPr>
          <w:rFonts w:eastAsia="Calibri"/>
          <w:noProof/>
          <w:sz w:val="22"/>
          <w:szCs w:val="22"/>
          <w:lang w:val="en-US"/>
        </w:rPr>
        <mc:AlternateContent>
          <mc:Choice Requires="wps">
            <w:drawing>
              <wp:anchor distT="0" distB="0" distL="114300" distR="114300" simplePos="0" relativeHeight="251659264" behindDoc="0" locked="1" layoutInCell="1" allowOverlap="1" wp14:anchorId="7FA4E799" wp14:editId="0BAE08FA">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xtLst/>
                      </wps:spPr>
                      <wps:txbx>
                        <w:txbxContent>
                          <w:p w14:paraId="701F01E8" w14:textId="77777777" w:rsidR="00C34FF9" w:rsidRPr="00D84A24" w:rsidRDefault="00C34FF9" w:rsidP="00DF147F">
                            <w:pPr>
                              <w:rPr>
                                <w:sz w:val="18"/>
                              </w:rPr>
                            </w:pPr>
                            <w:r>
                              <w:rPr>
                                <w:sz w:val="18"/>
                              </w:rPr>
                              <w:fldChar w:fldCharType="begin"/>
                            </w:r>
                            <w:r>
                              <w:rPr>
                                <w:sz w:val="18"/>
                              </w:rPr>
                              <w:instrText xml:space="preserve"> FILENAME  \* MERGEFORMAT </w:instrText>
                            </w:r>
                            <w:r>
                              <w:rPr>
                                <w:sz w:val="18"/>
                              </w:rPr>
                              <w:fldChar w:fldCharType="separate"/>
                            </w:r>
                            <w:r>
                              <w:rPr>
                                <w:noProof/>
                                <w:sz w:val="18"/>
                              </w:rPr>
                              <w:t>CIDSC00147P07</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A4E799"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" filled="f" stroked="f">
                <v:stroke joinstyle="round"/>
                <v:path arrowok="t"/>
                <v:textbox>
                  <w:txbxContent>
                    <w:p w14:paraId="701F01E8" w14:textId="77777777" w:rsidR="00C34FF9" w:rsidRPr="00D84A24" w:rsidRDefault="00C34FF9" w:rsidP="00DF147F">
                      <w:pPr>
                        <w:rPr>
                          <w:sz w:val="18"/>
                        </w:rPr>
                      </w:pPr>
                      <w:r>
                        <w:rPr>
                          <w:sz w:val="18"/>
                        </w:rPr>
                        <w:fldChar w:fldCharType="begin"/>
                      </w:r>
                      <w:r>
                        <w:rPr>
                          <w:sz w:val="18"/>
                        </w:rPr>
                        <w:instrText xml:space="preserve"> FILENAME  \* MERGEFORMAT </w:instrText>
                      </w:r>
                      <w:r>
                        <w:rPr>
                          <w:sz w:val="18"/>
                        </w:rPr>
                        <w:fldChar w:fldCharType="separate"/>
                      </w:r>
                      <w:r>
                        <w:rPr>
                          <w:noProof/>
                          <w:sz w:val="18"/>
                        </w:rPr>
                        <w:t>CIDSC00147P07</w:t>
                      </w:r>
                      <w:r>
                        <w:rPr>
                          <w:sz w:val="18"/>
                        </w:rPr>
                        <w:fldChar w:fldCharType="end"/>
                      </w:r>
                    </w:p>
                  </w:txbxContent>
                </v:textbox>
                <w10:wrap anchory="page"/>
                <w10:anchorlock/>
              </v:shape>
            </w:pict>
          </mc:Fallback>
        </mc:AlternateContent>
      </w:r>
    </w:p>
    <w:p w14:paraId="01046182" w14:textId="77777777" w:rsidR="00DF147F" w:rsidRPr="00DF147F" w:rsidRDefault="00DF147F" w:rsidP="00C46672">
      <w:pPr>
        <w:jc w:val="center"/>
        <w:rPr>
          <w:rFonts w:eastAsia="Calibri"/>
          <w:sz w:val="22"/>
          <w:szCs w:val="22"/>
          <w:lang w:val="pt-BR"/>
        </w:rPr>
      </w:pPr>
    </w:p>
    <w:p w14:paraId="0383271B" w14:textId="2DBD6C95" w:rsidR="00DF147F" w:rsidRDefault="00DF147F" w:rsidP="00C46672">
      <w:pPr>
        <w:jc w:val="center"/>
        <w:rPr>
          <w:rFonts w:eastAsia="Calibri"/>
          <w:sz w:val="22"/>
          <w:szCs w:val="22"/>
          <w:lang w:val="pt-BR"/>
        </w:rPr>
      </w:pPr>
    </w:p>
    <w:p w14:paraId="56FB4E51" w14:textId="2C8B376C" w:rsidR="00363858" w:rsidRDefault="00363858" w:rsidP="00C46672">
      <w:pPr>
        <w:jc w:val="center"/>
        <w:rPr>
          <w:rFonts w:eastAsia="Calibri"/>
          <w:sz w:val="22"/>
          <w:szCs w:val="22"/>
          <w:lang w:val="pt-BR"/>
        </w:rPr>
      </w:pPr>
    </w:p>
    <w:p w14:paraId="73D9E4E7" w14:textId="318B55AA" w:rsidR="00363858" w:rsidRDefault="00363858" w:rsidP="00C46672">
      <w:pPr>
        <w:jc w:val="center"/>
        <w:rPr>
          <w:rFonts w:eastAsia="Calibri"/>
          <w:sz w:val="22"/>
          <w:szCs w:val="22"/>
          <w:lang w:val="pt-BR"/>
        </w:rPr>
      </w:pPr>
    </w:p>
    <w:p w14:paraId="4962205E" w14:textId="290A71E9" w:rsidR="00363858" w:rsidRDefault="00363858" w:rsidP="00C46672">
      <w:pPr>
        <w:jc w:val="center"/>
        <w:rPr>
          <w:rFonts w:eastAsia="Calibri"/>
          <w:sz w:val="22"/>
          <w:szCs w:val="22"/>
          <w:lang w:val="pt-BR"/>
        </w:rPr>
      </w:pPr>
    </w:p>
    <w:p w14:paraId="10C0D17D" w14:textId="01600EE7" w:rsidR="00363858" w:rsidRDefault="00363858" w:rsidP="00C46672">
      <w:pPr>
        <w:jc w:val="center"/>
        <w:rPr>
          <w:rFonts w:eastAsia="Calibri"/>
          <w:sz w:val="22"/>
          <w:szCs w:val="22"/>
          <w:lang w:val="pt-BR"/>
        </w:rPr>
      </w:pPr>
    </w:p>
    <w:p w14:paraId="5D286BBD" w14:textId="131EF142" w:rsidR="00363858" w:rsidRDefault="00363858" w:rsidP="00C46672">
      <w:pPr>
        <w:jc w:val="center"/>
        <w:rPr>
          <w:rFonts w:eastAsia="Calibri"/>
          <w:sz w:val="22"/>
          <w:szCs w:val="22"/>
          <w:lang w:val="pt-BR"/>
        </w:rPr>
      </w:pPr>
    </w:p>
    <w:p w14:paraId="251A3158" w14:textId="37284232" w:rsidR="00363858" w:rsidRDefault="00363858" w:rsidP="00C46672">
      <w:pPr>
        <w:jc w:val="center"/>
        <w:rPr>
          <w:rFonts w:eastAsia="Calibri"/>
          <w:sz w:val="22"/>
          <w:szCs w:val="22"/>
          <w:lang w:val="pt-BR"/>
        </w:rPr>
      </w:pPr>
    </w:p>
    <w:p w14:paraId="1E804258" w14:textId="3891FC7C" w:rsidR="00363858" w:rsidRDefault="00363858" w:rsidP="00C46672">
      <w:pPr>
        <w:jc w:val="center"/>
        <w:rPr>
          <w:rFonts w:eastAsia="Calibri"/>
          <w:sz w:val="22"/>
          <w:szCs w:val="22"/>
          <w:lang w:val="pt-BR"/>
        </w:rPr>
      </w:pPr>
    </w:p>
    <w:p w14:paraId="538FFA10" w14:textId="02CB0D31" w:rsidR="00363858" w:rsidRDefault="00363858" w:rsidP="00C46672">
      <w:pPr>
        <w:jc w:val="center"/>
        <w:rPr>
          <w:rFonts w:eastAsia="Calibri"/>
          <w:sz w:val="22"/>
          <w:szCs w:val="22"/>
          <w:lang w:val="pt-BR"/>
        </w:rPr>
      </w:pPr>
    </w:p>
    <w:p w14:paraId="3B0D29F2" w14:textId="79F52A1E" w:rsidR="00363858" w:rsidRDefault="00363858" w:rsidP="00C46672">
      <w:pPr>
        <w:jc w:val="center"/>
        <w:rPr>
          <w:rFonts w:eastAsia="Calibri"/>
          <w:sz w:val="22"/>
          <w:szCs w:val="22"/>
          <w:lang w:val="pt-BR"/>
        </w:rPr>
      </w:pPr>
    </w:p>
    <w:p w14:paraId="4D5DB603" w14:textId="2FA29F4E" w:rsidR="00363858" w:rsidRDefault="00363858" w:rsidP="00C46672">
      <w:pPr>
        <w:jc w:val="center"/>
        <w:rPr>
          <w:rFonts w:eastAsia="Calibri"/>
          <w:sz w:val="22"/>
          <w:szCs w:val="22"/>
          <w:lang w:val="pt-BR"/>
        </w:rPr>
      </w:pPr>
    </w:p>
    <w:p w14:paraId="0CC62F6F" w14:textId="65BA00E6" w:rsidR="00363858" w:rsidRDefault="00363858" w:rsidP="00C46672">
      <w:pPr>
        <w:jc w:val="center"/>
        <w:rPr>
          <w:rFonts w:eastAsia="Calibri"/>
          <w:sz w:val="22"/>
          <w:szCs w:val="22"/>
          <w:lang w:val="pt-BR"/>
        </w:rPr>
      </w:pPr>
    </w:p>
    <w:p w14:paraId="2BC16327" w14:textId="65B94E24" w:rsidR="00363858" w:rsidRDefault="00363858" w:rsidP="00C46672">
      <w:pPr>
        <w:jc w:val="center"/>
        <w:rPr>
          <w:rFonts w:eastAsia="Calibri"/>
          <w:sz w:val="22"/>
          <w:szCs w:val="22"/>
          <w:lang w:val="pt-BR"/>
        </w:rPr>
      </w:pPr>
    </w:p>
    <w:p w14:paraId="10F797FE" w14:textId="3AC5FB1C" w:rsidR="00363858" w:rsidRDefault="00363858" w:rsidP="00C46672">
      <w:pPr>
        <w:jc w:val="center"/>
        <w:rPr>
          <w:rFonts w:eastAsia="Calibri"/>
          <w:sz w:val="22"/>
          <w:szCs w:val="22"/>
          <w:lang w:val="pt-BR"/>
        </w:rPr>
      </w:pPr>
    </w:p>
    <w:p w14:paraId="583F3A7C" w14:textId="2E594A6F" w:rsidR="00363858" w:rsidRDefault="00363858" w:rsidP="00C46672">
      <w:pPr>
        <w:jc w:val="center"/>
        <w:rPr>
          <w:rFonts w:eastAsia="Calibri"/>
          <w:sz w:val="22"/>
          <w:szCs w:val="22"/>
          <w:lang w:val="pt-BR"/>
        </w:rPr>
      </w:pPr>
    </w:p>
    <w:p w14:paraId="328962CF" w14:textId="5FEDF18D" w:rsidR="00363858" w:rsidRPr="00363858" w:rsidRDefault="00363858" w:rsidP="00363858">
      <w:pPr>
        <w:rPr>
          <w:rFonts w:eastAsia="Calibri"/>
          <w:lang w:val="pt-BR"/>
        </w:rPr>
      </w:pPr>
      <w:r w:rsidRPr="00363858">
        <w:rPr>
          <w:rFonts w:eastAsia="Calibri"/>
          <w:lang w:val="pt-BR"/>
        </w:rPr>
        <w:t>CIDRP030</w:t>
      </w:r>
      <w:r w:rsidR="00CD52F5">
        <w:rPr>
          <w:rFonts w:eastAsia="Calibri"/>
          <w:lang w:val="pt-BR"/>
        </w:rPr>
        <w:t>3</w:t>
      </w:r>
      <w:r w:rsidR="00770B48">
        <w:rPr>
          <w:rFonts w:eastAsia="Calibri"/>
          <w:lang w:val="pt-BR"/>
        </w:rPr>
        <w:t>3</w:t>
      </w:r>
      <w:r w:rsidRPr="00363858">
        <w:rPr>
          <w:rFonts w:eastAsia="Calibri"/>
          <w:lang w:val="pt-BR"/>
        </w:rPr>
        <w:t>P02</w:t>
      </w:r>
    </w:p>
    <w:p w14:paraId="5E68221B" w14:textId="77777777" w:rsidR="00363858" w:rsidRPr="00DF147F" w:rsidRDefault="00363858" w:rsidP="00363858">
      <w:pPr>
        <w:rPr>
          <w:rFonts w:eastAsia="Calibri"/>
          <w:sz w:val="22"/>
          <w:szCs w:val="22"/>
          <w:lang w:val="pt-BR"/>
        </w:rPr>
      </w:pPr>
    </w:p>
    <w:sectPr w:rsidR="00363858" w:rsidRPr="00DF147F" w:rsidSect="00C46672">
      <w:type w:val="oddPage"/>
      <w:pgSz w:w="15840" w:h="12240" w:orient="landscape" w:code="1"/>
      <w:pgMar w:top="1440" w:right="1080" w:bottom="1440" w:left="1800" w:header="1296" w:footer="432" w:gutter="0"/>
      <w:pgNumType w:fmt="numberInDash"/>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45781" w14:textId="77777777" w:rsidR="00156644" w:rsidRPr="001F3C96" w:rsidRDefault="00156644">
      <w:pPr>
        <w:rPr>
          <w:noProof/>
        </w:rPr>
      </w:pPr>
      <w:r w:rsidRPr="001F3C96">
        <w:rPr>
          <w:noProof/>
        </w:rPr>
        <w:separator/>
      </w:r>
    </w:p>
  </w:endnote>
  <w:endnote w:type="continuationSeparator" w:id="0">
    <w:p w14:paraId="3FA67912" w14:textId="77777777" w:rsidR="00156644" w:rsidRPr="001F3C96" w:rsidRDefault="00156644">
      <w:pPr>
        <w:rPr>
          <w:noProof/>
        </w:rPr>
      </w:pPr>
      <w:r w:rsidRPr="001F3C9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B2284" w14:textId="77777777" w:rsidR="00C34FF9" w:rsidRDefault="00C34FF9" w:rsidP="009A78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C2FC8" w14:textId="77777777" w:rsidR="00156644" w:rsidRPr="001F3C96" w:rsidRDefault="00156644">
      <w:pPr>
        <w:rPr>
          <w:noProof/>
        </w:rPr>
      </w:pPr>
      <w:r w:rsidRPr="001F3C96">
        <w:rPr>
          <w:noProof/>
        </w:rPr>
        <w:separator/>
      </w:r>
    </w:p>
  </w:footnote>
  <w:footnote w:type="continuationSeparator" w:id="0">
    <w:p w14:paraId="36875876" w14:textId="77777777" w:rsidR="00156644" w:rsidRPr="001F3C96" w:rsidRDefault="00156644">
      <w:pPr>
        <w:rPr>
          <w:noProof/>
        </w:rPr>
      </w:pPr>
      <w:r w:rsidRPr="001F3C9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662537"/>
      <w:docPartObj>
        <w:docPartGallery w:val="Page Numbers (Top of Page)"/>
        <w:docPartUnique/>
      </w:docPartObj>
    </w:sdtPr>
    <w:sdtEndPr>
      <w:rPr>
        <w:noProof/>
      </w:rPr>
    </w:sdtEndPr>
    <w:sdtContent>
      <w:p w14:paraId="55FFABA2" w14:textId="0ABB97D8" w:rsidR="00C34FF9" w:rsidRDefault="00C34FF9">
        <w:pPr>
          <w:pStyle w:val="Header"/>
          <w:jc w:val="center"/>
        </w:pPr>
        <w:r>
          <w:fldChar w:fldCharType="begin"/>
        </w:r>
        <w:r>
          <w:instrText xml:space="preserve"> PAGE   \* MERGEFORMAT </w:instrText>
        </w:r>
        <w:r>
          <w:fldChar w:fldCharType="separate"/>
        </w:r>
        <w:r w:rsidR="00094493">
          <w:rPr>
            <w:noProof/>
          </w:rPr>
          <w:t>- 18 -</w:t>
        </w:r>
        <w:r>
          <w:rPr>
            <w:noProof/>
          </w:rPr>
          <w:fldChar w:fldCharType="end"/>
        </w:r>
      </w:p>
    </w:sdtContent>
  </w:sdt>
  <w:p w14:paraId="0BDC4430" w14:textId="77777777" w:rsidR="00C34FF9" w:rsidRDefault="00C34FF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210E1" w14:textId="77777777" w:rsidR="00C34FF9" w:rsidRPr="001F3C96" w:rsidRDefault="00C34FF9">
    <w:pPr>
      <w:pStyle w:val="Header"/>
      <w:rPr>
        <w:noProof/>
      </w:rPr>
    </w:pPr>
    <w:r>
      <w:rPr>
        <w:noProof/>
        <w:lang w:val="en-US"/>
      </w:rPr>
      <mc:AlternateContent>
        <mc:Choice Requires="wps">
          <w:drawing>
            <wp:anchor distT="0" distB="0" distL="114300" distR="114300" simplePos="0" relativeHeight="251658752" behindDoc="0" locked="0" layoutInCell="1" allowOverlap="1" wp14:anchorId="3477A376" wp14:editId="6CC6A87A">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D345C" w14:textId="00112AC9" w:rsidR="00C34FF9" w:rsidRPr="007E4EC5" w:rsidRDefault="00C34FF9" w:rsidP="00921E9E">
                          <w:pPr>
                            <w:pStyle w:val="Header"/>
                            <w:tabs>
                              <w:tab w:val="left" w:pos="900"/>
                            </w:tabs>
                            <w:spacing w:line="0" w:lineRule="atLeast"/>
                            <w:jc w:val="center"/>
                            <w:rPr>
                              <w:rFonts w:ascii="Garamond" w:hAnsi="Garamond"/>
                              <w:b/>
                              <w:sz w:val="28"/>
                              <w:lang w:val="pt-BR"/>
                            </w:rPr>
                          </w:pPr>
                          <w:r w:rsidRPr="00FE5B45">
                            <w:rPr>
                              <w:rFonts w:ascii="Garamond" w:hAnsi="Garamond"/>
                              <w:b/>
                              <w:sz w:val="28"/>
                              <w:lang w:val="pt-BR"/>
                            </w:rPr>
                            <w:t>ORGANIZAÇÃO DOS ESTADOS AMERICANOS</w:t>
                          </w:r>
                          <w:r w:rsidRPr="007E4EC5">
                            <w:rPr>
                              <w:rFonts w:ascii="Garamond" w:hAnsi="Garamond"/>
                              <w:b/>
                              <w:sz w:val="28"/>
                              <w:lang w:val="pt-BR"/>
                            </w:rPr>
                            <w:t xml:space="preserve"> </w:t>
                          </w:r>
                        </w:p>
                        <w:p w14:paraId="41698B04" w14:textId="77777777" w:rsidR="00C34FF9" w:rsidRPr="007E4EC5" w:rsidRDefault="00C34FF9" w:rsidP="007E4EC5">
                          <w:pPr>
                            <w:tabs>
                              <w:tab w:val="left" w:pos="900"/>
                              <w:tab w:val="center" w:pos="4320"/>
                              <w:tab w:val="right" w:pos="8640"/>
                            </w:tabs>
                            <w:spacing w:line="0" w:lineRule="atLeast"/>
                            <w:jc w:val="center"/>
                            <w:rPr>
                              <w:rFonts w:ascii="Garamond" w:eastAsia="MS Mincho" w:hAnsi="Garamond"/>
                              <w:sz w:val="24"/>
                              <w:szCs w:val="24"/>
                              <w:lang w:val="pt-BR" w:eastAsia="x-none"/>
                            </w:rPr>
                          </w:pPr>
                          <w:r w:rsidRPr="007E4EC5">
                            <w:rPr>
                              <w:rFonts w:ascii="Garamond" w:eastAsia="MS Mincho" w:hAnsi="Garamond"/>
                              <w:sz w:val="24"/>
                              <w:szCs w:val="24"/>
                              <w:lang w:val="pt-BR" w:eastAsia="x-none"/>
                            </w:rPr>
                            <w:t>Conselho Interamericano de Desenvolvimento Integral</w:t>
                          </w:r>
                        </w:p>
                        <w:p w14:paraId="5E894B98" w14:textId="17C1AE5E" w:rsidR="00C34FF9" w:rsidRPr="001F3C96" w:rsidRDefault="00C34FF9" w:rsidP="00921E9E">
                          <w:pPr>
                            <w:pStyle w:val="Header"/>
                            <w:tabs>
                              <w:tab w:val="left" w:pos="900"/>
                            </w:tabs>
                            <w:spacing w:line="0" w:lineRule="atLeast"/>
                            <w:jc w:val="center"/>
                            <w:rPr>
                              <w:rFonts w:ascii="Garamond" w:hAnsi="Garamond"/>
                              <w:b/>
                              <w:szCs w:val="22"/>
                            </w:rPr>
                          </w:pPr>
                          <w:r w:rsidRPr="007E4EC5">
                            <w:rPr>
                              <w:rFonts w:ascii="Garamond" w:hAnsi="Garamond"/>
                              <w:b/>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7A376"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" stroked="f">
              <v:textbox>
                <w:txbxContent>
                  <w:p w14:paraId="62FD345C" w14:textId="00112AC9" w:rsidR="00C34FF9" w:rsidRPr="007E4EC5" w:rsidRDefault="00C34FF9" w:rsidP="00921E9E">
                    <w:pPr>
                      <w:pStyle w:val="Header"/>
                      <w:tabs>
                        <w:tab w:val="left" w:pos="900"/>
                      </w:tabs>
                      <w:spacing w:line="0" w:lineRule="atLeast"/>
                      <w:jc w:val="center"/>
                      <w:rPr>
                        <w:rFonts w:ascii="Garamond" w:hAnsi="Garamond"/>
                        <w:b/>
                        <w:sz w:val="28"/>
                        <w:lang w:val="pt-BR"/>
                      </w:rPr>
                    </w:pPr>
                    <w:r w:rsidRPr="00FE5B45">
                      <w:rPr>
                        <w:rFonts w:ascii="Garamond" w:hAnsi="Garamond"/>
                        <w:b/>
                        <w:sz w:val="28"/>
                        <w:lang w:val="pt-BR"/>
                      </w:rPr>
                      <w:t>ORGANIZAÇÃO DOS ESTADOS AMERICANOS</w:t>
                    </w:r>
                    <w:r w:rsidRPr="007E4EC5">
                      <w:rPr>
                        <w:rFonts w:ascii="Garamond" w:hAnsi="Garamond"/>
                        <w:b/>
                        <w:sz w:val="28"/>
                        <w:lang w:val="pt-BR"/>
                      </w:rPr>
                      <w:t xml:space="preserve"> </w:t>
                    </w:r>
                  </w:p>
                  <w:p w14:paraId="41698B04" w14:textId="77777777" w:rsidR="00C34FF9" w:rsidRPr="007E4EC5" w:rsidRDefault="00C34FF9" w:rsidP="007E4EC5">
                    <w:pPr>
                      <w:tabs>
                        <w:tab w:val="left" w:pos="900"/>
                        <w:tab w:val="center" w:pos="4320"/>
                        <w:tab w:val="right" w:pos="8640"/>
                      </w:tabs>
                      <w:spacing w:line="0" w:lineRule="atLeast"/>
                      <w:jc w:val="center"/>
                      <w:rPr>
                        <w:rFonts w:ascii="Garamond" w:eastAsia="MS Mincho" w:hAnsi="Garamond"/>
                        <w:sz w:val="24"/>
                        <w:szCs w:val="24"/>
                        <w:lang w:val="pt-BR" w:eastAsia="x-none"/>
                      </w:rPr>
                    </w:pPr>
                    <w:r w:rsidRPr="007E4EC5">
                      <w:rPr>
                        <w:rFonts w:ascii="Garamond" w:eastAsia="MS Mincho" w:hAnsi="Garamond"/>
                        <w:sz w:val="24"/>
                        <w:szCs w:val="24"/>
                        <w:lang w:val="pt-BR" w:eastAsia="x-none"/>
                      </w:rPr>
                      <w:t>Conselho Interamericano de Desenvolvimento Integral</w:t>
                    </w:r>
                  </w:p>
                  <w:p w14:paraId="5E894B98" w14:textId="17C1AE5E" w:rsidR="00C34FF9" w:rsidRPr="001F3C96" w:rsidRDefault="00C34FF9" w:rsidP="00921E9E">
                    <w:pPr>
                      <w:pStyle w:val="Header"/>
                      <w:tabs>
                        <w:tab w:val="left" w:pos="900"/>
                      </w:tabs>
                      <w:spacing w:line="0" w:lineRule="atLeast"/>
                      <w:jc w:val="center"/>
                      <w:rPr>
                        <w:rFonts w:ascii="Garamond" w:hAnsi="Garamond"/>
                        <w:b/>
                        <w:szCs w:val="22"/>
                      </w:rPr>
                    </w:pPr>
                    <w:r w:rsidRPr="007E4EC5">
                      <w:rPr>
                        <w:rFonts w:ascii="Garamond" w:hAnsi="Garamond"/>
                        <w:b/>
                        <w:sz w:val="24"/>
                        <w:szCs w:val="24"/>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1C3A3C85" wp14:editId="0186E134">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DA2E5" w14:textId="77777777" w:rsidR="00C34FF9" w:rsidRPr="001F3C96" w:rsidRDefault="00C34FF9" w:rsidP="00AB7175">
                          <w:pPr>
                            <w:ind w:right="-130"/>
                          </w:pPr>
                          <w:r>
                            <w:rPr>
                              <w:noProof/>
                              <w:lang w:val="en-US"/>
                            </w:rPr>
                            <w:drawing>
                              <wp:inline distT="0" distB="0" distL="0" distR="0" wp14:anchorId="5AE2CE88" wp14:editId="4A1A2699">
                                <wp:extent cx="1102995" cy="775335"/>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A3C85"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14:paraId="4D4DA2E5" w14:textId="77777777" w:rsidR="00C34FF9" w:rsidRPr="001F3C96" w:rsidRDefault="00C34FF9" w:rsidP="00AB7175">
                    <w:pPr>
                      <w:ind w:right="-130"/>
                    </w:pPr>
                    <w:r>
                      <w:rPr>
                        <w:noProof/>
                        <w:lang w:val="en-US"/>
                      </w:rPr>
                      <w:drawing>
                        <wp:inline distT="0" distB="0" distL="0" distR="0" wp14:anchorId="5AE2CE88" wp14:editId="4A1A2699">
                          <wp:extent cx="1102995" cy="775335"/>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3B9A4347" wp14:editId="2813D815">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E572B" w14:textId="77777777" w:rsidR="00C34FF9" w:rsidRPr="001F3C96" w:rsidRDefault="00C34FF9">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DAF47" w14:textId="77777777" w:rsidR="00C34FF9" w:rsidRPr="00464EA4" w:rsidRDefault="00C34FF9" w:rsidP="009A78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E062B" w14:textId="77777777" w:rsidR="00C34FF9" w:rsidRPr="00492E1C" w:rsidRDefault="00C34FF9" w:rsidP="009A7802">
    <w:pPr>
      <w:pStyle w:val="Header"/>
      <w:jc w:val="cent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3"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536DF5"/>
    <w:multiLevelType w:val="hybridMultilevel"/>
    <w:tmpl w:val="34AAE7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59408F"/>
    <w:multiLevelType w:val="hybridMultilevel"/>
    <w:tmpl w:val="39BA08BE"/>
    <w:lvl w:ilvl="0" w:tplc="A43AE75C">
      <w:start w:val="1"/>
      <w:numFmt w:val="decimal"/>
      <w:pStyle w:val="CPindicepage"/>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15:restartNumberingAfterBreak="0">
    <w:nsid w:val="1C53519E"/>
    <w:multiLevelType w:val="hybridMultilevel"/>
    <w:tmpl w:val="E2B28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684040"/>
    <w:multiLevelType w:val="hybridMultilevel"/>
    <w:tmpl w:val="2034E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10"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43351"/>
    <w:multiLevelType w:val="hybridMultilevel"/>
    <w:tmpl w:val="AECA0CC0"/>
    <w:lvl w:ilvl="0" w:tplc="04090017">
      <w:start w:val="1"/>
      <w:numFmt w:val="lowerLetter"/>
      <w:lvlText w:val="%1)"/>
      <w:lvlJc w:val="left"/>
      <w:pPr>
        <w:tabs>
          <w:tab w:val="num" w:pos="720"/>
        </w:tabs>
        <w:ind w:left="720" w:hanging="360"/>
      </w:pPr>
      <w:rPr>
        <w:rFonts w:hint="default"/>
        <w:b w:val="0"/>
        <w:i w:val="0"/>
        <w:caps w:val="0"/>
        <w:strike w:val="0"/>
        <w:dstrike w:val="0"/>
        <w:outline w:val="0"/>
        <w:shadow w:val="0"/>
        <w:emboss w:val="0"/>
        <w:imprint w:val="0"/>
        <w:vanish w:val="0"/>
        <w:sz w:val="22"/>
        <w:szCs w:val="22"/>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1F964F2"/>
    <w:multiLevelType w:val="multilevel"/>
    <w:tmpl w:val="B2D0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54A55"/>
    <w:multiLevelType w:val="hybridMultilevel"/>
    <w:tmpl w:val="9EE6534C"/>
    <w:lvl w:ilvl="0" w:tplc="4314A7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F5450A"/>
    <w:multiLevelType w:val="multilevel"/>
    <w:tmpl w:val="9EDCC734"/>
    <w:lvl w:ilvl="0">
      <w:start w:val="3"/>
      <w:numFmt w:val="upperRoman"/>
      <w:lvlText w:val="%1."/>
      <w:lvlJc w:val="center"/>
      <w:pPr>
        <w:tabs>
          <w:tab w:val="num" w:pos="720"/>
        </w:tabs>
        <w:ind w:left="360" w:hanging="360"/>
      </w:pPr>
      <w:rPr>
        <w:rFonts w:ascii="Times New Roman" w:hAnsi="Times New Roman" w:hint="default"/>
        <w:b w:val="0"/>
        <w:i w:val="0"/>
        <w:caps/>
        <w:strike w:val="0"/>
        <w:dstrike w:val="0"/>
        <w:outline w:val="0"/>
        <w:shadow w:val="0"/>
        <w:emboss w:val="0"/>
        <w:imprint w:val="0"/>
        <w:vanish w:val="0"/>
        <w:sz w:val="22"/>
        <w:szCs w:val="22"/>
        <w:vertAlign w:val="baseline"/>
      </w:rPr>
    </w:lvl>
    <w:lvl w:ilvl="1">
      <w:start w:val="1"/>
      <w:numFmt w:val="upperLetter"/>
      <w:lvlText w:val="%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2"/>
        <w:szCs w:val="22"/>
        <w:vertAlign w:val="baseline"/>
      </w:rPr>
    </w:lvl>
    <w:lvl w:ilvl="2">
      <w:start w:val="1"/>
      <w:numFmt w:val="bullet"/>
      <w:lvlText w:val=""/>
      <w:lvlJc w:val="left"/>
      <w:pPr>
        <w:tabs>
          <w:tab w:val="num" w:pos="1080"/>
        </w:tabs>
        <w:ind w:left="1080" w:hanging="360"/>
      </w:pPr>
      <w:rPr>
        <w:rFonts w:ascii="Wingdings" w:hAnsi="Wingdings" w:hint="default"/>
        <w:b w:val="0"/>
        <w:i w:val="0"/>
        <w:caps/>
        <w:strike w:val="0"/>
        <w:dstrike w:val="0"/>
        <w:outline w:val="0"/>
        <w:shadow w:val="0"/>
        <w:emboss w:val="0"/>
        <w:imprint w:val="0"/>
        <w:vanish w:val="0"/>
        <w:sz w:val="22"/>
        <w:szCs w:val="22"/>
        <w:vertAlign w:val="baseline"/>
      </w:rPr>
    </w:lvl>
    <w:lvl w:ilvl="3">
      <w:start w:val="1"/>
      <w:numFmt w:val="lowerLetter"/>
      <w:lvlText w:val="%4."/>
      <w:lvlJc w:val="left"/>
      <w:pPr>
        <w:tabs>
          <w:tab w:val="num" w:pos="1440"/>
        </w:tabs>
        <w:ind w:left="1800" w:hanging="720"/>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91C23F4"/>
    <w:multiLevelType w:val="hybridMultilevel"/>
    <w:tmpl w:val="0574998E"/>
    <w:lvl w:ilvl="0" w:tplc="04090017">
      <w:start w:val="1"/>
      <w:numFmt w:val="lowerLetter"/>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436E63"/>
    <w:multiLevelType w:val="hybridMultilevel"/>
    <w:tmpl w:val="9F4CAD88"/>
    <w:lvl w:ilvl="0" w:tplc="09E886FA">
      <w:numFmt w:val="bullet"/>
      <w:lvlText w:val="-"/>
      <w:lvlJc w:val="left"/>
      <w:pPr>
        <w:ind w:left="2520" w:hanging="360"/>
      </w:pPr>
      <w:rPr>
        <w:rFonts w:ascii="Times New Roman" w:eastAsia="Cambr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C751A6F"/>
    <w:multiLevelType w:val="hybridMultilevel"/>
    <w:tmpl w:val="DCD2E012"/>
    <w:lvl w:ilvl="0" w:tplc="21F896F6">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65679C"/>
    <w:multiLevelType w:val="hybridMultilevel"/>
    <w:tmpl w:val="AF40A280"/>
    <w:lvl w:ilvl="0" w:tplc="A210F26C">
      <w:start w:val="1"/>
      <w:numFmt w:val="lowerLetter"/>
      <w:lvlText w:val="%1."/>
      <w:lvlJc w:val="left"/>
      <w:pPr>
        <w:ind w:left="720" w:hanging="360"/>
      </w:pPr>
      <w:rPr>
        <w:rFonts w:ascii="Times New Roman" w:eastAsia="MS Mincho" w:hAnsi="Times New Roman" w:cs="Times New Roman"/>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4176B2F"/>
    <w:multiLevelType w:val="hybridMultilevel"/>
    <w:tmpl w:val="6D306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FC39A5"/>
    <w:multiLevelType w:val="multilevel"/>
    <w:tmpl w:val="AD82EC86"/>
    <w:lvl w:ilvl="0">
      <w:start w:val="3"/>
      <w:numFmt w:val="upperRoman"/>
      <w:lvlText w:val="%1."/>
      <w:lvlJc w:val="center"/>
      <w:pPr>
        <w:tabs>
          <w:tab w:val="num" w:pos="720"/>
        </w:tabs>
        <w:ind w:left="360" w:hanging="360"/>
      </w:pPr>
      <w:rPr>
        <w:rFonts w:ascii="Times New Roman" w:hAnsi="Times New Roman" w:hint="default"/>
        <w:b w:val="0"/>
        <w:i w:val="0"/>
        <w:caps/>
        <w:strike w:val="0"/>
        <w:dstrike w:val="0"/>
        <w:outline w:val="0"/>
        <w:shadow w:val="0"/>
        <w:emboss w:val="0"/>
        <w:imprint w:val="0"/>
        <w:vanish w:val="0"/>
        <w:sz w:val="22"/>
        <w:szCs w:val="22"/>
        <w:vertAlign w:val="baseline"/>
      </w:rPr>
    </w:lvl>
    <w:lvl w:ilvl="1">
      <w:start w:val="1"/>
      <w:numFmt w:val="upperLetter"/>
      <w:lvlText w:val="%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2"/>
        <w:szCs w:val="22"/>
        <w:vertAlign w:val="baseline"/>
      </w:rPr>
    </w:lvl>
    <w:lvl w:ilvl="2">
      <w:start w:val="1"/>
      <w:numFmt w:val="decimal"/>
      <w:lvlText w:val="%3."/>
      <w:lvlJc w:val="left"/>
      <w:pPr>
        <w:tabs>
          <w:tab w:val="num" w:pos="1080"/>
        </w:tabs>
        <w:ind w:left="1080" w:hanging="360"/>
      </w:pPr>
      <w:rPr>
        <w:rFonts w:hint="default"/>
        <w:b w:val="0"/>
        <w:i w:val="0"/>
        <w:caps/>
        <w:strike w:val="0"/>
        <w:dstrike w:val="0"/>
        <w:outline w:val="0"/>
        <w:shadow w:val="0"/>
        <w:emboss w:val="0"/>
        <w:imprint w:val="0"/>
        <w:vanish w:val="0"/>
        <w:sz w:val="22"/>
        <w:szCs w:val="22"/>
        <w:vertAlign w:val="baseline"/>
      </w:rPr>
    </w:lvl>
    <w:lvl w:ilvl="3">
      <w:start w:val="1"/>
      <w:numFmt w:val="lowerLetter"/>
      <w:lvlText w:val="%4."/>
      <w:lvlJc w:val="left"/>
      <w:pPr>
        <w:tabs>
          <w:tab w:val="num" w:pos="1440"/>
        </w:tabs>
        <w:ind w:left="1800" w:hanging="720"/>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A7B774E"/>
    <w:multiLevelType w:val="hybridMultilevel"/>
    <w:tmpl w:val="77AED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9D0737"/>
    <w:multiLevelType w:val="hybridMultilevel"/>
    <w:tmpl w:val="EA0C8F20"/>
    <w:lvl w:ilvl="0" w:tplc="5630D3E8">
      <w:start w:val="1"/>
      <w:numFmt w:val="lowerLetter"/>
      <w:lvlText w:val="%1."/>
      <w:lvlJc w:val="left"/>
      <w:pPr>
        <w:ind w:left="1420" w:hanging="360"/>
      </w:pPr>
      <w:rPr>
        <w:rFonts w:ascii="Times New Roman" w:eastAsia="MS Mincho" w:hAnsi="Times New Roman" w:cs="Times New Roman"/>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6"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27" w15:restartNumberingAfterBreak="0">
    <w:nsid w:val="62120675"/>
    <w:multiLevelType w:val="hybridMultilevel"/>
    <w:tmpl w:val="FC9CA4C4"/>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23728F7"/>
    <w:multiLevelType w:val="hybridMultilevel"/>
    <w:tmpl w:val="69485FA2"/>
    <w:lvl w:ilvl="0" w:tplc="822A058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B4146F"/>
    <w:multiLevelType w:val="multilevel"/>
    <w:tmpl w:val="AD82EC86"/>
    <w:lvl w:ilvl="0">
      <w:start w:val="3"/>
      <w:numFmt w:val="upperRoman"/>
      <w:lvlText w:val="%1."/>
      <w:lvlJc w:val="center"/>
      <w:pPr>
        <w:tabs>
          <w:tab w:val="num" w:pos="720"/>
        </w:tabs>
        <w:ind w:left="360" w:hanging="360"/>
      </w:pPr>
      <w:rPr>
        <w:rFonts w:ascii="Times New Roman" w:hAnsi="Times New Roman" w:hint="default"/>
        <w:b w:val="0"/>
        <w:i w:val="0"/>
        <w:caps/>
        <w:strike w:val="0"/>
        <w:dstrike w:val="0"/>
        <w:outline w:val="0"/>
        <w:shadow w:val="0"/>
        <w:emboss w:val="0"/>
        <w:imprint w:val="0"/>
        <w:vanish w:val="0"/>
        <w:sz w:val="22"/>
        <w:szCs w:val="22"/>
        <w:vertAlign w:val="baseline"/>
      </w:rPr>
    </w:lvl>
    <w:lvl w:ilvl="1">
      <w:start w:val="1"/>
      <w:numFmt w:val="upperLetter"/>
      <w:lvlText w:val="%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2"/>
        <w:szCs w:val="22"/>
        <w:vertAlign w:val="baseline"/>
      </w:rPr>
    </w:lvl>
    <w:lvl w:ilvl="2">
      <w:start w:val="1"/>
      <w:numFmt w:val="decimal"/>
      <w:lvlText w:val="%3."/>
      <w:lvlJc w:val="left"/>
      <w:pPr>
        <w:tabs>
          <w:tab w:val="num" w:pos="1080"/>
        </w:tabs>
        <w:ind w:left="1080" w:hanging="360"/>
      </w:pPr>
      <w:rPr>
        <w:rFonts w:hint="default"/>
        <w:b w:val="0"/>
        <w:i w:val="0"/>
        <w:caps/>
        <w:strike w:val="0"/>
        <w:dstrike w:val="0"/>
        <w:outline w:val="0"/>
        <w:shadow w:val="0"/>
        <w:emboss w:val="0"/>
        <w:imprint w:val="0"/>
        <w:vanish w:val="0"/>
        <w:sz w:val="22"/>
        <w:szCs w:val="22"/>
        <w:vertAlign w:val="baseline"/>
      </w:rPr>
    </w:lvl>
    <w:lvl w:ilvl="3">
      <w:start w:val="1"/>
      <w:numFmt w:val="lowerLetter"/>
      <w:lvlText w:val="%4."/>
      <w:lvlJc w:val="left"/>
      <w:pPr>
        <w:tabs>
          <w:tab w:val="num" w:pos="1440"/>
        </w:tabs>
        <w:ind w:left="1800" w:hanging="720"/>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4D04A72"/>
    <w:multiLevelType w:val="multilevel"/>
    <w:tmpl w:val="928C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6F0374"/>
    <w:multiLevelType w:val="hybridMultilevel"/>
    <w:tmpl w:val="F362763A"/>
    <w:lvl w:ilvl="0" w:tplc="BAC21C16">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E93D5E"/>
    <w:multiLevelType w:val="hybridMultilevel"/>
    <w:tmpl w:val="08227644"/>
    <w:lvl w:ilvl="0" w:tplc="04090001">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3C2B17"/>
    <w:multiLevelType w:val="multilevel"/>
    <w:tmpl w:val="FE6E5818"/>
    <w:lvl w:ilvl="0">
      <w:start w:val="1"/>
      <w:numFmt w:val="upperRoman"/>
      <w:lvlText w:val="%1."/>
      <w:lvlJc w:val="center"/>
      <w:pPr>
        <w:tabs>
          <w:tab w:val="num" w:pos="720"/>
        </w:tabs>
        <w:ind w:left="360" w:hanging="360"/>
      </w:pPr>
      <w:rPr>
        <w:rFonts w:ascii="Times New Roman" w:hAnsi="Times New Roman" w:hint="default"/>
        <w:b w:val="0"/>
        <w:i w:val="0"/>
        <w:caps/>
        <w:strike w:val="0"/>
        <w:dstrike w:val="0"/>
        <w:outline w:val="0"/>
        <w:shadow w:val="0"/>
        <w:emboss w:val="0"/>
        <w:imprint w:val="0"/>
        <w:vanish w:val="0"/>
        <w:sz w:val="22"/>
        <w:szCs w:val="22"/>
        <w:vertAlign w:val="baseline"/>
      </w:rPr>
    </w:lvl>
    <w:lvl w:ilvl="1">
      <w:start w:val="1"/>
      <w:numFmt w:val="upperLetter"/>
      <w:lvlText w:val="%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2"/>
        <w:szCs w:val="22"/>
        <w:vertAlign w:val="baseline"/>
      </w:rPr>
    </w:lvl>
    <w:lvl w:ilvl="2">
      <w:start w:val="5"/>
      <w:numFmt w:val="decimal"/>
      <w:lvlText w:val="%3."/>
      <w:lvlJc w:val="left"/>
      <w:pPr>
        <w:tabs>
          <w:tab w:val="num" w:pos="1080"/>
        </w:tabs>
        <w:ind w:left="1080" w:hanging="360"/>
      </w:pPr>
      <w:rPr>
        <w:rFonts w:hint="default"/>
        <w:b w:val="0"/>
        <w:i w:val="0"/>
        <w:caps/>
        <w:strike w:val="0"/>
        <w:dstrike w:val="0"/>
        <w:outline w:val="0"/>
        <w:shadow w:val="0"/>
        <w:emboss w:val="0"/>
        <w:imprint w:val="0"/>
        <w:vanish w:val="0"/>
        <w:sz w:val="22"/>
        <w:szCs w:val="22"/>
        <w:vertAlign w:val="baseline"/>
      </w:rPr>
    </w:lvl>
    <w:lvl w:ilvl="3">
      <w:start w:val="1"/>
      <w:numFmt w:val="lowerLetter"/>
      <w:lvlText w:val="%4."/>
      <w:lvlJc w:val="left"/>
      <w:pPr>
        <w:tabs>
          <w:tab w:val="num" w:pos="1440"/>
        </w:tabs>
        <w:ind w:left="1800" w:hanging="720"/>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4EF3E2D"/>
    <w:multiLevelType w:val="hybridMultilevel"/>
    <w:tmpl w:val="51CEC354"/>
    <w:lvl w:ilvl="0" w:tplc="04090017">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87B5EE4"/>
    <w:multiLevelType w:val="hybridMultilevel"/>
    <w:tmpl w:val="2D8EF37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38" w15:restartNumberingAfterBreak="0">
    <w:nsid w:val="78EC38AD"/>
    <w:multiLevelType w:val="hybridMultilevel"/>
    <w:tmpl w:val="91F04BE2"/>
    <w:lvl w:ilvl="0" w:tplc="65A630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2"/>
  </w:num>
  <w:num w:numId="4">
    <w:abstractNumId w:val="37"/>
  </w:num>
  <w:num w:numId="5">
    <w:abstractNumId w:val="10"/>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0"/>
  </w:num>
  <w:num w:numId="10">
    <w:abstractNumId w:val="20"/>
  </w:num>
  <w:num w:numId="11">
    <w:abstractNumId w:val="22"/>
  </w:num>
  <w:num w:numId="12">
    <w:abstractNumId w:val="39"/>
  </w:num>
  <w:num w:numId="13">
    <w:abstractNumId w:val="4"/>
  </w:num>
  <w:num w:numId="14">
    <w:abstractNumId w:val="31"/>
  </w:num>
  <w:num w:numId="15">
    <w:abstractNumId w:val="18"/>
  </w:num>
  <w:num w:numId="16">
    <w:abstractNumId w:val="3"/>
  </w:num>
  <w:num w:numId="17">
    <w:abstractNumId w:val="40"/>
  </w:num>
  <w:num w:numId="18">
    <w:abstractNumId w:val="1"/>
  </w:num>
  <w:num w:numId="19">
    <w:abstractNumId w:val="28"/>
  </w:num>
  <w:num w:numId="20">
    <w:abstractNumId w:val="32"/>
  </w:num>
  <w:num w:numId="21">
    <w:abstractNumId w:val="34"/>
  </w:num>
  <w:num w:numId="22">
    <w:abstractNumId w:val="33"/>
  </w:num>
  <w:num w:numId="23">
    <w:abstractNumId w:val="11"/>
  </w:num>
  <w:num w:numId="24">
    <w:abstractNumId w:val="35"/>
  </w:num>
  <w:num w:numId="25">
    <w:abstractNumId w:val="23"/>
  </w:num>
  <w:num w:numId="26">
    <w:abstractNumId w:val="29"/>
  </w:num>
  <w:num w:numId="27">
    <w:abstractNumId w:val="27"/>
  </w:num>
  <w:num w:numId="28">
    <w:abstractNumId w:val="30"/>
  </w:num>
  <w:num w:numId="29">
    <w:abstractNumId w:val="12"/>
  </w:num>
  <w:num w:numId="30">
    <w:abstractNumId w:val="14"/>
  </w:num>
  <w:num w:numId="31">
    <w:abstractNumId w:val="7"/>
  </w:num>
  <w:num w:numId="32">
    <w:abstractNumId w:val="13"/>
  </w:num>
  <w:num w:numId="33">
    <w:abstractNumId w:val="16"/>
  </w:num>
  <w:num w:numId="34">
    <w:abstractNumId w:val="25"/>
  </w:num>
  <w:num w:numId="35">
    <w:abstractNumId w:val="15"/>
  </w:num>
  <w:num w:numId="36">
    <w:abstractNumId w:val="19"/>
  </w:num>
  <w:num w:numId="3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1"/>
  </w:num>
  <w:num w:numId="40">
    <w:abstractNumId w:val="8"/>
  </w:num>
  <w:num w:numId="41">
    <w:abstractNumId w:val="38"/>
  </w:num>
  <w:num w:numId="42">
    <w:abstractNumId w:val="6"/>
  </w:num>
  <w:num w:numId="43">
    <w:abstractNumId w:val="17"/>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11272"/>
    <w:rsid w:val="000129E8"/>
    <w:rsid w:val="000205EC"/>
    <w:rsid w:val="000427B5"/>
    <w:rsid w:val="00050886"/>
    <w:rsid w:val="00061861"/>
    <w:rsid w:val="00064A6B"/>
    <w:rsid w:val="00064DCC"/>
    <w:rsid w:val="000661F4"/>
    <w:rsid w:val="00070537"/>
    <w:rsid w:val="0007278C"/>
    <w:rsid w:val="000736AA"/>
    <w:rsid w:val="00073CCC"/>
    <w:rsid w:val="00074325"/>
    <w:rsid w:val="00074E66"/>
    <w:rsid w:val="00092294"/>
    <w:rsid w:val="00094493"/>
    <w:rsid w:val="000969F9"/>
    <w:rsid w:val="00097899"/>
    <w:rsid w:val="000A4CC6"/>
    <w:rsid w:val="000A72E3"/>
    <w:rsid w:val="000B1FCF"/>
    <w:rsid w:val="000B43F5"/>
    <w:rsid w:val="000B6478"/>
    <w:rsid w:val="000C3438"/>
    <w:rsid w:val="000C344F"/>
    <w:rsid w:val="000D4368"/>
    <w:rsid w:val="000D540D"/>
    <w:rsid w:val="000D6070"/>
    <w:rsid w:val="000E313E"/>
    <w:rsid w:val="000E439E"/>
    <w:rsid w:val="000E4D08"/>
    <w:rsid w:val="000E6C8E"/>
    <w:rsid w:val="00100FE1"/>
    <w:rsid w:val="001069A4"/>
    <w:rsid w:val="00106D57"/>
    <w:rsid w:val="00124219"/>
    <w:rsid w:val="001259E2"/>
    <w:rsid w:val="0012611C"/>
    <w:rsid w:val="0013037E"/>
    <w:rsid w:val="00133A15"/>
    <w:rsid w:val="001405C9"/>
    <w:rsid w:val="00142D34"/>
    <w:rsid w:val="00146FB1"/>
    <w:rsid w:val="00150AE4"/>
    <w:rsid w:val="00152D2E"/>
    <w:rsid w:val="00153DD8"/>
    <w:rsid w:val="00156644"/>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1F3C96"/>
    <w:rsid w:val="001F3CFC"/>
    <w:rsid w:val="0020227F"/>
    <w:rsid w:val="002024FE"/>
    <w:rsid w:val="00203839"/>
    <w:rsid w:val="0020460C"/>
    <w:rsid w:val="002050F0"/>
    <w:rsid w:val="00222AFE"/>
    <w:rsid w:val="00224C3F"/>
    <w:rsid w:val="00225597"/>
    <w:rsid w:val="00231F56"/>
    <w:rsid w:val="00234996"/>
    <w:rsid w:val="00235CB9"/>
    <w:rsid w:val="00264202"/>
    <w:rsid w:val="0026449A"/>
    <w:rsid w:val="002678ED"/>
    <w:rsid w:val="00267E1B"/>
    <w:rsid w:val="0027412E"/>
    <w:rsid w:val="00277682"/>
    <w:rsid w:val="002822E7"/>
    <w:rsid w:val="0028278B"/>
    <w:rsid w:val="00282ED9"/>
    <w:rsid w:val="0028696A"/>
    <w:rsid w:val="00286D8C"/>
    <w:rsid w:val="002A03E9"/>
    <w:rsid w:val="002A1985"/>
    <w:rsid w:val="002A1CB2"/>
    <w:rsid w:val="002A3CB5"/>
    <w:rsid w:val="002A63EC"/>
    <w:rsid w:val="002B2DE0"/>
    <w:rsid w:val="002C6B0D"/>
    <w:rsid w:val="002D412D"/>
    <w:rsid w:val="002E2CC7"/>
    <w:rsid w:val="002E609F"/>
    <w:rsid w:val="002F0A27"/>
    <w:rsid w:val="002F0AF9"/>
    <w:rsid w:val="002F25F2"/>
    <w:rsid w:val="002F5352"/>
    <w:rsid w:val="00305E93"/>
    <w:rsid w:val="0031130C"/>
    <w:rsid w:val="003116AC"/>
    <w:rsid w:val="0032266B"/>
    <w:rsid w:val="0032713A"/>
    <w:rsid w:val="003302CF"/>
    <w:rsid w:val="00335ABE"/>
    <w:rsid w:val="003366D5"/>
    <w:rsid w:val="00340201"/>
    <w:rsid w:val="00345C27"/>
    <w:rsid w:val="00345DCF"/>
    <w:rsid w:val="00350910"/>
    <w:rsid w:val="003529F3"/>
    <w:rsid w:val="00352BB7"/>
    <w:rsid w:val="00353D7A"/>
    <w:rsid w:val="00357684"/>
    <w:rsid w:val="00362D68"/>
    <w:rsid w:val="00363858"/>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687F"/>
    <w:rsid w:val="003F023D"/>
    <w:rsid w:val="003F4FA0"/>
    <w:rsid w:val="003F6FF7"/>
    <w:rsid w:val="00413FE5"/>
    <w:rsid w:val="00414A9D"/>
    <w:rsid w:val="00415C84"/>
    <w:rsid w:val="00421AA1"/>
    <w:rsid w:val="004279F5"/>
    <w:rsid w:val="004448C1"/>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2B39"/>
    <w:rsid w:val="004B387B"/>
    <w:rsid w:val="004B5C41"/>
    <w:rsid w:val="004D2279"/>
    <w:rsid w:val="004D44C9"/>
    <w:rsid w:val="004E1DD6"/>
    <w:rsid w:val="004F0EF3"/>
    <w:rsid w:val="004F4571"/>
    <w:rsid w:val="004F6805"/>
    <w:rsid w:val="0050011F"/>
    <w:rsid w:val="00502854"/>
    <w:rsid w:val="0050667F"/>
    <w:rsid w:val="005112C3"/>
    <w:rsid w:val="00513B4E"/>
    <w:rsid w:val="00514EDB"/>
    <w:rsid w:val="0051692E"/>
    <w:rsid w:val="005336D0"/>
    <w:rsid w:val="00535A10"/>
    <w:rsid w:val="0053678B"/>
    <w:rsid w:val="00540938"/>
    <w:rsid w:val="00545432"/>
    <w:rsid w:val="005462E3"/>
    <w:rsid w:val="0055186F"/>
    <w:rsid w:val="005541C7"/>
    <w:rsid w:val="00564C90"/>
    <w:rsid w:val="00564FA3"/>
    <w:rsid w:val="005679D8"/>
    <w:rsid w:val="0057488F"/>
    <w:rsid w:val="00575576"/>
    <w:rsid w:val="00577517"/>
    <w:rsid w:val="0058420A"/>
    <w:rsid w:val="0058436E"/>
    <w:rsid w:val="0058459D"/>
    <w:rsid w:val="00594069"/>
    <w:rsid w:val="005A5372"/>
    <w:rsid w:val="005B5F61"/>
    <w:rsid w:val="005B7D03"/>
    <w:rsid w:val="005C20AF"/>
    <w:rsid w:val="005D1365"/>
    <w:rsid w:val="005D44CE"/>
    <w:rsid w:val="005D74F2"/>
    <w:rsid w:val="005E085B"/>
    <w:rsid w:val="005F1964"/>
    <w:rsid w:val="005F29C1"/>
    <w:rsid w:val="005F78BB"/>
    <w:rsid w:val="00602980"/>
    <w:rsid w:val="006123C5"/>
    <w:rsid w:val="00612E0C"/>
    <w:rsid w:val="00622F41"/>
    <w:rsid w:val="00634E7B"/>
    <w:rsid w:val="006374D0"/>
    <w:rsid w:val="00642E66"/>
    <w:rsid w:val="0064648A"/>
    <w:rsid w:val="00655B90"/>
    <w:rsid w:val="00663D49"/>
    <w:rsid w:val="00666B25"/>
    <w:rsid w:val="00670E8A"/>
    <w:rsid w:val="006711F3"/>
    <w:rsid w:val="00672097"/>
    <w:rsid w:val="00675F54"/>
    <w:rsid w:val="00680EA5"/>
    <w:rsid w:val="006839FF"/>
    <w:rsid w:val="00685580"/>
    <w:rsid w:val="00686FEA"/>
    <w:rsid w:val="00691B9D"/>
    <w:rsid w:val="00692317"/>
    <w:rsid w:val="006A1A6B"/>
    <w:rsid w:val="006A483E"/>
    <w:rsid w:val="006A545B"/>
    <w:rsid w:val="006A6025"/>
    <w:rsid w:val="006A67F9"/>
    <w:rsid w:val="006B21AD"/>
    <w:rsid w:val="006B3BA2"/>
    <w:rsid w:val="006B710A"/>
    <w:rsid w:val="006C6F0E"/>
    <w:rsid w:val="006D11BB"/>
    <w:rsid w:val="006D7239"/>
    <w:rsid w:val="006F0712"/>
    <w:rsid w:val="006F4488"/>
    <w:rsid w:val="00721843"/>
    <w:rsid w:val="00722693"/>
    <w:rsid w:val="00723DE2"/>
    <w:rsid w:val="00723EE9"/>
    <w:rsid w:val="0072562F"/>
    <w:rsid w:val="00726A32"/>
    <w:rsid w:val="00730E0A"/>
    <w:rsid w:val="00731A03"/>
    <w:rsid w:val="007325A6"/>
    <w:rsid w:val="0073480E"/>
    <w:rsid w:val="00743DD7"/>
    <w:rsid w:val="007443E9"/>
    <w:rsid w:val="007477B2"/>
    <w:rsid w:val="00756232"/>
    <w:rsid w:val="007648E4"/>
    <w:rsid w:val="007703A2"/>
    <w:rsid w:val="00770B48"/>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4AAF"/>
    <w:rsid w:val="007C565B"/>
    <w:rsid w:val="007C6CAB"/>
    <w:rsid w:val="007D0B50"/>
    <w:rsid w:val="007D2223"/>
    <w:rsid w:val="007D3DC1"/>
    <w:rsid w:val="007D5C3E"/>
    <w:rsid w:val="007D764E"/>
    <w:rsid w:val="007E4931"/>
    <w:rsid w:val="007E4BB3"/>
    <w:rsid w:val="007E4EC5"/>
    <w:rsid w:val="007E57B0"/>
    <w:rsid w:val="007E6D06"/>
    <w:rsid w:val="007F13AB"/>
    <w:rsid w:val="007F22EF"/>
    <w:rsid w:val="007F2774"/>
    <w:rsid w:val="007F764A"/>
    <w:rsid w:val="00801C23"/>
    <w:rsid w:val="008023AC"/>
    <w:rsid w:val="008026FE"/>
    <w:rsid w:val="00815A1F"/>
    <w:rsid w:val="00820F66"/>
    <w:rsid w:val="00821E7C"/>
    <w:rsid w:val="00823DA9"/>
    <w:rsid w:val="00827358"/>
    <w:rsid w:val="00836CCC"/>
    <w:rsid w:val="0084046A"/>
    <w:rsid w:val="00852D32"/>
    <w:rsid w:val="00860083"/>
    <w:rsid w:val="00860DE1"/>
    <w:rsid w:val="00865686"/>
    <w:rsid w:val="00865B5C"/>
    <w:rsid w:val="00870AC5"/>
    <w:rsid w:val="008757F5"/>
    <w:rsid w:val="0088081C"/>
    <w:rsid w:val="008814B8"/>
    <w:rsid w:val="008819DA"/>
    <w:rsid w:val="00887A65"/>
    <w:rsid w:val="00887AF0"/>
    <w:rsid w:val="00887DA5"/>
    <w:rsid w:val="0089063B"/>
    <w:rsid w:val="00890C34"/>
    <w:rsid w:val="008917B9"/>
    <w:rsid w:val="00896014"/>
    <w:rsid w:val="00897DB8"/>
    <w:rsid w:val="008A2F14"/>
    <w:rsid w:val="008B190C"/>
    <w:rsid w:val="008B37C3"/>
    <w:rsid w:val="008B4134"/>
    <w:rsid w:val="008B4457"/>
    <w:rsid w:val="008B5AF8"/>
    <w:rsid w:val="008C254E"/>
    <w:rsid w:val="008D2C52"/>
    <w:rsid w:val="008D57AD"/>
    <w:rsid w:val="008F747C"/>
    <w:rsid w:val="0090209F"/>
    <w:rsid w:val="009054CB"/>
    <w:rsid w:val="0090779C"/>
    <w:rsid w:val="00910645"/>
    <w:rsid w:val="00920867"/>
    <w:rsid w:val="00920F2A"/>
    <w:rsid w:val="00921B83"/>
    <w:rsid w:val="00921E9E"/>
    <w:rsid w:val="00922D98"/>
    <w:rsid w:val="00924BA1"/>
    <w:rsid w:val="009304AE"/>
    <w:rsid w:val="00934888"/>
    <w:rsid w:val="0093527F"/>
    <w:rsid w:val="00942059"/>
    <w:rsid w:val="00942174"/>
    <w:rsid w:val="00942B0A"/>
    <w:rsid w:val="00943F3F"/>
    <w:rsid w:val="00945D81"/>
    <w:rsid w:val="009557DF"/>
    <w:rsid w:val="009571C8"/>
    <w:rsid w:val="0096142F"/>
    <w:rsid w:val="00962920"/>
    <w:rsid w:val="00962EF0"/>
    <w:rsid w:val="00965A6D"/>
    <w:rsid w:val="0097131C"/>
    <w:rsid w:val="00986E8C"/>
    <w:rsid w:val="00995266"/>
    <w:rsid w:val="009979A7"/>
    <w:rsid w:val="009A194A"/>
    <w:rsid w:val="009A7802"/>
    <w:rsid w:val="009B2AE9"/>
    <w:rsid w:val="009B2F59"/>
    <w:rsid w:val="009B307F"/>
    <w:rsid w:val="009C3EA4"/>
    <w:rsid w:val="009C6F26"/>
    <w:rsid w:val="009C75F5"/>
    <w:rsid w:val="009C7AAB"/>
    <w:rsid w:val="009E628C"/>
    <w:rsid w:val="009F0791"/>
    <w:rsid w:val="00A06676"/>
    <w:rsid w:val="00A06AF5"/>
    <w:rsid w:val="00A06FE9"/>
    <w:rsid w:val="00A07D58"/>
    <w:rsid w:val="00A115F5"/>
    <w:rsid w:val="00A12EA0"/>
    <w:rsid w:val="00A13E2C"/>
    <w:rsid w:val="00A232CD"/>
    <w:rsid w:val="00A256AB"/>
    <w:rsid w:val="00A323C5"/>
    <w:rsid w:val="00A34777"/>
    <w:rsid w:val="00A36552"/>
    <w:rsid w:val="00A5263A"/>
    <w:rsid w:val="00A52CAE"/>
    <w:rsid w:val="00A61635"/>
    <w:rsid w:val="00A65508"/>
    <w:rsid w:val="00A67CD8"/>
    <w:rsid w:val="00A74B2B"/>
    <w:rsid w:val="00A840AC"/>
    <w:rsid w:val="00A851C2"/>
    <w:rsid w:val="00A86D6C"/>
    <w:rsid w:val="00A870BA"/>
    <w:rsid w:val="00A90B8F"/>
    <w:rsid w:val="00A9203C"/>
    <w:rsid w:val="00A946F7"/>
    <w:rsid w:val="00A96D30"/>
    <w:rsid w:val="00A97B79"/>
    <w:rsid w:val="00AA2AE0"/>
    <w:rsid w:val="00AA7CBB"/>
    <w:rsid w:val="00AB7175"/>
    <w:rsid w:val="00AC30CE"/>
    <w:rsid w:val="00AC3A0C"/>
    <w:rsid w:val="00AC4232"/>
    <w:rsid w:val="00AC7FA2"/>
    <w:rsid w:val="00AD4B7D"/>
    <w:rsid w:val="00AD6394"/>
    <w:rsid w:val="00AE13AF"/>
    <w:rsid w:val="00AF06BC"/>
    <w:rsid w:val="00AF0C03"/>
    <w:rsid w:val="00B16016"/>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A74AF"/>
    <w:rsid w:val="00BB0341"/>
    <w:rsid w:val="00BB0755"/>
    <w:rsid w:val="00BB4A78"/>
    <w:rsid w:val="00BB7135"/>
    <w:rsid w:val="00BC5445"/>
    <w:rsid w:val="00BC7B0E"/>
    <w:rsid w:val="00BD2433"/>
    <w:rsid w:val="00BD4B3F"/>
    <w:rsid w:val="00BD6CF4"/>
    <w:rsid w:val="00BE0DFE"/>
    <w:rsid w:val="00BE3015"/>
    <w:rsid w:val="00BF1293"/>
    <w:rsid w:val="00C02DB7"/>
    <w:rsid w:val="00C02DEE"/>
    <w:rsid w:val="00C05556"/>
    <w:rsid w:val="00C11323"/>
    <w:rsid w:val="00C223D4"/>
    <w:rsid w:val="00C34FF9"/>
    <w:rsid w:val="00C41591"/>
    <w:rsid w:val="00C45F98"/>
    <w:rsid w:val="00C46672"/>
    <w:rsid w:val="00C46BCF"/>
    <w:rsid w:val="00C51DDA"/>
    <w:rsid w:val="00C52216"/>
    <w:rsid w:val="00C607E3"/>
    <w:rsid w:val="00C61825"/>
    <w:rsid w:val="00C6456D"/>
    <w:rsid w:val="00C81A83"/>
    <w:rsid w:val="00C83711"/>
    <w:rsid w:val="00C8384A"/>
    <w:rsid w:val="00C878A5"/>
    <w:rsid w:val="00C90BA2"/>
    <w:rsid w:val="00C92818"/>
    <w:rsid w:val="00C962B2"/>
    <w:rsid w:val="00CA12D4"/>
    <w:rsid w:val="00CA2349"/>
    <w:rsid w:val="00CB0A35"/>
    <w:rsid w:val="00CB2F2F"/>
    <w:rsid w:val="00CC49AE"/>
    <w:rsid w:val="00CC550E"/>
    <w:rsid w:val="00CC7FAC"/>
    <w:rsid w:val="00CD3A0E"/>
    <w:rsid w:val="00CD3B89"/>
    <w:rsid w:val="00CD472D"/>
    <w:rsid w:val="00CD52F5"/>
    <w:rsid w:val="00CE52EB"/>
    <w:rsid w:val="00CF4554"/>
    <w:rsid w:val="00CF4D95"/>
    <w:rsid w:val="00CF629A"/>
    <w:rsid w:val="00CF6933"/>
    <w:rsid w:val="00CF6FDB"/>
    <w:rsid w:val="00D02797"/>
    <w:rsid w:val="00D07BD9"/>
    <w:rsid w:val="00D108CD"/>
    <w:rsid w:val="00D12A50"/>
    <w:rsid w:val="00D27F2D"/>
    <w:rsid w:val="00D307BF"/>
    <w:rsid w:val="00D31989"/>
    <w:rsid w:val="00D324C0"/>
    <w:rsid w:val="00D32A6A"/>
    <w:rsid w:val="00D54D8F"/>
    <w:rsid w:val="00D57730"/>
    <w:rsid w:val="00D643E9"/>
    <w:rsid w:val="00D64EA6"/>
    <w:rsid w:val="00D6769E"/>
    <w:rsid w:val="00D676CC"/>
    <w:rsid w:val="00D80335"/>
    <w:rsid w:val="00D8755F"/>
    <w:rsid w:val="00DA67FE"/>
    <w:rsid w:val="00DB360D"/>
    <w:rsid w:val="00DB36EA"/>
    <w:rsid w:val="00DB3B6E"/>
    <w:rsid w:val="00DB5D3D"/>
    <w:rsid w:val="00DC0196"/>
    <w:rsid w:val="00DC24A9"/>
    <w:rsid w:val="00DC4BF4"/>
    <w:rsid w:val="00DC520A"/>
    <w:rsid w:val="00DD0139"/>
    <w:rsid w:val="00DD0DD6"/>
    <w:rsid w:val="00DD3668"/>
    <w:rsid w:val="00DE2DA4"/>
    <w:rsid w:val="00DF12CD"/>
    <w:rsid w:val="00DF147F"/>
    <w:rsid w:val="00E0149A"/>
    <w:rsid w:val="00E0378E"/>
    <w:rsid w:val="00E0439B"/>
    <w:rsid w:val="00E0528B"/>
    <w:rsid w:val="00E06590"/>
    <w:rsid w:val="00E072BE"/>
    <w:rsid w:val="00E16177"/>
    <w:rsid w:val="00E209E8"/>
    <w:rsid w:val="00E23168"/>
    <w:rsid w:val="00E256A5"/>
    <w:rsid w:val="00E3284A"/>
    <w:rsid w:val="00E40079"/>
    <w:rsid w:val="00E423A7"/>
    <w:rsid w:val="00E50C47"/>
    <w:rsid w:val="00E51CC2"/>
    <w:rsid w:val="00E55047"/>
    <w:rsid w:val="00E55B8A"/>
    <w:rsid w:val="00E61585"/>
    <w:rsid w:val="00E83BE7"/>
    <w:rsid w:val="00E843E3"/>
    <w:rsid w:val="00E90F30"/>
    <w:rsid w:val="00E946CB"/>
    <w:rsid w:val="00EA188D"/>
    <w:rsid w:val="00EA1F8C"/>
    <w:rsid w:val="00EA7DE7"/>
    <w:rsid w:val="00EB09BC"/>
    <w:rsid w:val="00EB69E3"/>
    <w:rsid w:val="00EB7237"/>
    <w:rsid w:val="00EB7C4A"/>
    <w:rsid w:val="00EC00D8"/>
    <w:rsid w:val="00EC5E91"/>
    <w:rsid w:val="00EC7711"/>
    <w:rsid w:val="00ED2AF4"/>
    <w:rsid w:val="00ED2DE0"/>
    <w:rsid w:val="00ED7C6A"/>
    <w:rsid w:val="00EE29AE"/>
    <w:rsid w:val="00EE51B7"/>
    <w:rsid w:val="00EE7A49"/>
    <w:rsid w:val="00EE7D67"/>
    <w:rsid w:val="00EF5709"/>
    <w:rsid w:val="00F013AE"/>
    <w:rsid w:val="00F0248D"/>
    <w:rsid w:val="00F0479A"/>
    <w:rsid w:val="00F103CE"/>
    <w:rsid w:val="00F11E69"/>
    <w:rsid w:val="00F213D6"/>
    <w:rsid w:val="00F256C7"/>
    <w:rsid w:val="00F31B9A"/>
    <w:rsid w:val="00F4735E"/>
    <w:rsid w:val="00F5197F"/>
    <w:rsid w:val="00F524DB"/>
    <w:rsid w:val="00F530B2"/>
    <w:rsid w:val="00F53223"/>
    <w:rsid w:val="00F663E8"/>
    <w:rsid w:val="00F71307"/>
    <w:rsid w:val="00F76DC9"/>
    <w:rsid w:val="00F773E4"/>
    <w:rsid w:val="00F8041D"/>
    <w:rsid w:val="00F8105E"/>
    <w:rsid w:val="00F87541"/>
    <w:rsid w:val="00F91F7C"/>
    <w:rsid w:val="00F948A2"/>
    <w:rsid w:val="00FA607C"/>
    <w:rsid w:val="00FA61C9"/>
    <w:rsid w:val="00FA6A04"/>
    <w:rsid w:val="00FB0853"/>
    <w:rsid w:val="00FB2A63"/>
    <w:rsid w:val="00FB6445"/>
    <w:rsid w:val="00FC16EC"/>
    <w:rsid w:val="00FC47FA"/>
    <w:rsid w:val="00FC73C7"/>
    <w:rsid w:val="00FD02D9"/>
    <w:rsid w:val="00FD4F65"/>
    <w:rsid w:val="00FE356F"/>
    <w:rsid w:val="00FE404F"/>
    <w:rsid w:val="00FE7AA0"/>
    <w:rsid w:val="00FF0212"/>
    <w:rsid w:val="00FF170A"/>
    <w:rsid w:val="00FF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C7D2E"/>
  <w15:docId w15:val="{A1B4E248-6329-4FFE-99F0-29C47AC8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qFormat/>
    <w:rsid w:val="009A7802"/>
    <w:pPr>
      <w:keepNext/>
      <w:widowControl w:val="0"/>
      <w:tabs>
        <w:tab w:val="left" w:pos="0"/>
      </w:tabs>
      <w:suppressAutoHyphens/>
      <w:jc w:val="both"/>
      <w:outlineLvl w:val="1"/>
    </w:pPr>
    <w:rPr>
      <w:rFonts w:ascii="Arial" w:hAnsi="Arial"/>
      <w:b/>
      <w:noProof/>
      <w:spacing w:val="-2"/>
      <w:sz w:val="22"/>
      <w:lang w:val="fr-FR"/>
    </w:rPr>
  </w:style>
  <w:style w:type="paragraph" w:styleId="Heading3">
    <w:name w:val="heading 3"/>
    <w:basedOn w:val="Normal"/>
    <w:next w:val="Normal"/>
    <w:link w:val="Heading3Char"/>
    <w:qFormat/>
    <w:rsid w:val="009A7802"/>
    <w:pPr>
      <w:keepNext/>
      <w:tabs>
        <w:tab w:val="left" w:pos="0"/>
        <w:tab w:val="center" w:pos="4728"/>
      </w:tabs>
      <w:suppressAutoHyphens/>
      <w:jc w:val="center"/>
      <w:outlineLvl w:val="2"/>
    </w:pPr>
    <w:rPr>
      <w:rFonts w:ascii="Arial" w:hAnsi="Arial"/>
      <w:b/>
      <w:spacing w:val="-2"/>
      <w:sz w:val="22"/>
      <w:lang w:val="es-CO"/>
    </w:rPr>
  </w:style>
  <w:style w:type="paragraph" w:styleId="Heading4">
    <w:name w:val="heading 4"/>
    <w:basedOn w:val="Normal"/>
    <w:next w:val="Normal"/>
    <w:link w:val="Heading4Char"/>
    <w:qFormat/>
    <w:rsid w:val="009A7802"/>
    <w:pPr>
      <w:keepNext/>
      <w:spacing w:before="240" w:after="60"/>
      <w:outlineLvl w:val="3"/>
    </w:pPr>
    <w:rPr>
      <w:b/>
      <w:bCs/>
      <w:sz w:val="28"/>
      <w:szCs w:val="28"/>
      <w:lang w:val="fr-FR"/>
    </w:rPr>
  </w:style>
  <w:style w:type="paragraph" w:styleId="Heading5">
    <w:name w:val="heading 5"/>
    <w:basedOn w:val="Normal"/>
    <w:next w:val="Normal"/>
    <w:link w:val="Heading5Char"/>
    <w:qFormat/>
    <w:rsid w:val="009A7802"/>
    <w:pPr>
      <w:spacing w:before="240" w:after="60"/>
      <w:outlineLvl w:val="4"/>
    </w:pPr>
    <w:rPr>
      <w:b/>
      <w:bCs/>
      <w:i/>
      <w:iCs/>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link w:val="BodyText2Char"/>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paragraph" w:styleId="FootnoteText">
    <w:name w:val="footnote text"/>
    <w:aliases w:val="footnote text"/>
    <w:basedOn w:val="Normal"/>
    <w:link w:val="FootnoteTextChar"/>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rsid w:val="00653821"/>
    <w:rPr>
      <w:vertAlign w:val="superscript"/>
      <w:lang w:val="es-ES" w:eastAsia="en-US"/>
    </w:rPr>
  </w:style>
  <w:style w:type="paragraph" w:styleId="BalloonText">
    <w:name w:val="Balloon Text"/>
    <w:basedOn w:val="Normal"/>
    <w:link w:val="BalloonTextChar"/>
    <w:uiPriority w:val="99"/>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aliases w:val="footnote text Char"/>
    <w:link w:val="FootnoteText"/>
    <w:rsid w:val="00CD18F0"/>
  </w:style>
  <w:style w:type="character" w:customStyle="1" w:styleId="st1">
    <w:name w:val="st1"/>
    <w:rsid w:val="000749FE"/>
  </w:style>
  <w:style w:type="paragraph" w:styleId="PlainText">
    <w:name w:val="Plain Text"/>
    <w:basedOn w:val="Normal"/>
    <w:link w:val="PlainTextChar"/>
    <w:unhideWhenUsed/>
    <w:rsid w:val="000B127B"/>
    <w:rPr>
      <w:rFonts w:ascii="Courier New" w:eastAsia="Calibri" w:hAnsi="Courier New" w:cs="Courier New"/>
    </w:rPr>
  </w:style>
  <w:style w:type="character" w:customStyle="1" w:styleId="PlainTextChar">
    <w:name w:val="Plain Text Char"/>
    <w:link w:val="PlainText"/>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s-ES" w:eastAsia="en-US"/>
    </w:rPr>
  </w:style>
  <w:style w:type="paragraph" w:styleId="NoSpacing">
    <w:name w:val="No Spacing"/>
    <w:link w:val="NoSpacingChar"/>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nhideWhenUsed/>
    <w:rsid w:val="007E6D06"/>
    <w:rPr>
      <w:sz w:val="16"/>
      <w:szCs w:val="16"/>
    </w:rPr>
  </w:style>
  <w:style w:type="paragraph" w:styleId="CommentText">
    <w:name w:val="annotation text"/>
    <w:basedOn w:val="Normal"/>
    <w:link w:val="CommentTextChar"/>
    <w:unhideWhenUsed/>
    <w:rsid w:val="007E6D06"/>
    <w:pPr>
      <w:spacing w:after="200"/>
    </w:pPr>
    <w:rPr>
      <w:rFonts w:ascii="Calibri" w:eastAsia="Calibri" w:hAnsi="Calibri"/>
    </w:rPr>
  </w:style>
  <w:style w:type="character" w:customStyle="1" w:styleId="CommentTextChar">
    <w:name w:val="Comment Text Char"/>
    <w:link w:val="CommentText"/>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4D08"/>
    <w:rPr>
      <w:color w:val="808080"/>
    </w:rPr>
  </w:style>
  <w:style w:type="character" w:customStyle="1" w:styleId="Heading2Char">
    <w:name w:val="Heading 2 Char"/>
    <w:basedOn w:val="DefaultParagraphFont"/>
    <w:link w:val="Heading2"/>
    <w:rsid w:val="009A7802"/>
    <w:rPr>
      <w:rFonts w:ascii="Arial" w:hAnsi="Arial"/>
      <w:b/>
      <w:noProof/>
      <w:spacing w:val="-2"/>
      <w:sz w:val="22"/>
      <w:lang w:val="fr-FR"/>
    </w:rPr>
  </w:style>
  <w:style w:type="character" w:customStyle="1" w:styleId="Heading3Char">
    <w:name w:val="Heading 3 Char"/>
    <w:basedOn w:val="DefaultParagraphFont"/>
    <w:link w:val="Heading3"/>
    <w:rsid w:val="009A7802"/>
    <w:rPr>
      <w:rFonts w:ascii="Arial" w:hAnsi="Arial"/>
      <w:b/>
      <w:spacing w:val="-2"/>
      <w:sz w:val="22"/>
      <w:lang w:val="es-CO"/>
    </w:rPr>
  </w:style>
  <w:style w:type="character" w:customStyle="1" w:styleId="Heading4Char">
    <w:name w:val="Heading 4 Char"/>
    <w:basedOn w:val="DefaultParagraphFont"/>
    <w:link w:val="Heading4"/>
    <w:rsid w:val="009A7802"/>
    <w:rPr>
      <w:b/>
      <w:bCs/>
      <w:sz w:val="28"/>
      <w:szCs w:val="28"/>
      <w:lang w:val="fr-FR"/>
    </w:rPr>
  </w:style>
  <w:style w:type="character" w:customStyle="1" w:styleId="Heading5Char">
    <w:name w:val="Heading 5 Char"/>
    <w:basedOn w:val="DefaultParagraphFont"/>
    <w:link w:val="Heading5"/>
    <w:rsid w:val="009A7802"/>
    <w:rPr>
      <w:b/>
      <w:bCs/>
      <w:i/>
      <w:iCs/>
      <w:sz w:val="26"/>
      <w:szCs w:val="26"/>
      <w:lang w:val="fr-FR"/>
    </w:rPr>
  </w:style>
  <w:style w:type="numbering" w:customStyle="1" w:styleId="NoList1">
    <w:name w:val="No List1"/>
    <w:next w:val="NoList"/>
    <w:uiPriority w:val="99"/>
    <w:semiHidden/>
    <w:unhideWhenUsed/>
    <w:rsid w:val="009A7802"/>
  </w:style>
  <w:style w:type="character" w:customStyle="1" w:styleId="Heading1Char">
    <w:name w:val="Heading 1 Char"/>
    <w:basedOn w:val="DefaultParagraphFont"/>
    <w:link w:val="Heading1"/>
    <w:rsid w:val="009A7802"/>
    <w:rPr>
      <w:rFonts w:ascii="Arial" w:hAnsi="Arial"/>
      <w:b/>
      <w:bCs/>
      <w:sz w:val="22"/>
    </w:rPr>
  </w:style>
  <w:style w:type="numbering" w:customStyle="1" w:styleId="NoList11">
    <w:name w:val="No List11"/>
    <w:next w:val="NoList"/>
    <w:semiHidden/>
    <w:rsid w:val="009A7802"/>
  </w:style>
  <w:style w:type="character" w:customStyle="1" w:styleId="MCamacho">
    <w:name w:val="MCamacho"/>
    <w:semiHidden/>
    <w:rsid w:val="009A7802"/>
    <w:rPr>
      <w:rFonts w:ascii="Arial" w:hAnsi="Arial" w:cs="Arial"/>
      <w:color w:val="auto"/>
      <w:sz w:val="20"/>
      <w:szCs w:val="20"/>
    </w:rPr>
  </w:style>
  <w:style w:type="table" w:customStyle="1" w:styleId="TableGrid1">
    <w:name w:val="Table Grid1"/>
    <w:basedOn w:val="TableNormal"/>
    <w:next w:val="TableGrid"/>
    <w:rsid w:val="009A7802"/>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9A7802"/>
    <w:pPr>
      <w:spacing w:before="100" w:beforeAutospacing="1" w:after="100" w:afterAutospacing="1"/>
    </w:pPr>
    <w:rPr>
      <w:rFonts w:ascii="Verdana" w:hAnsi="Verdana"/>
      <w:color w:val="000000"/>
      <w:sz w:val="17"/>
      <w:szCs w:val="17"/>
      <w:lang w:val="en-US"/>
    </w:rPr>
  </w:style>
  <w:style w:type="character" w:customStyle="1" w:styleId="BodyTextChar">
    <w:name w:val="Body Text Char"/>
    <w:basedOn w:val="DefaultParagraphFont"/>
    <w:link w:val="BodyText"/>
    <w:rsid w:val="009A7802"/>
    <w:rPr>
      <w:rFonts w:ascii="Arial" w:hAnsi="Arial"/>
      <w:b/>
      <w:bCs/>
      <w:sz w:val="22"/>
    </w:rPr>
  </w:style>
  <w:style w:type="paragraph" w:customStyle="1" w:styleId="CharChar1Car">
    <w:name w:val="Char Char1 C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paragraph" w:styleId="BodyText3">
    <w:name w:val="Body Text 3"/>
    <w:basedOn w:val="Normal"/>
    <w:link w:val="BodyText3Char"/>
    <w:rsid w:val="009A7802"/>
    <w:pPr>
      <w:spacing w:after="120"/>
    </w:pPr>
    <w:rPr>
      <w:rFonts w:eastAsia="MS Mincho"/>
      <w:sz w:val="16"/>
      <w:szCs w:val="16"/>
      <w:lang w:eastAsia="x-none"/>
    </w:rPr>
  </w:style>
  <w:style w:type="character" w:customStyle="1" w:styleId="BodyText3Char">
    <w:name w:val="Body Text 3 Char"/>
    <w:basedOn w:val="DefaultParagraphFont"/>
    <w:link w:val="BodyText3"/>
    <w:rsid w:val="009A7802"/>
    <w:rPr>
      <w:rFonts w:eastAsia="MS Mincho"/>
      <w:sz w:val="16"/>
      <w:szCs w:val="16"/>
      <w:lang w:eastAsia="x-none"/>
    </w:rPr>
  </w:style>
  <w:style w:type="paragraph" w:customStyle="1" w:styleId="CarCarChar">
    <w:name w:val="Car Car Char"/>
    <w:basedOn w:val="Normal"/>
    <w:rsid w:val="009A7802"/>
    <w:pPr>
      <w:spacing w:after="160" w:line="240" w:lineRule="exact"/>
    </w:pPr>
    <w:rPr>
      <w:rFonts w:ascii="Arial" w:hAnsi="Arial"/>
      <w:lang w:val="en-US"/>
    </w:rPr>
  </w:style>
  <w:style w:type="paragraph" w:styleId="Title">
    <w:name w:val="Title"/>
    <w:basedOn w:val="Normal"/>
    <w:link w:val="TitleChar"/>
    <w:qFormat/>
    <w:rsid w:val="009A7802"/>
    <w:pPr>
      <w:jc w:val="center"/>
    </w:pPr>
    <w:rPr>
      <w:sz w:val="28"/>
      <w:szCs w:val="24"/>
      <w:lang w:val="es-ES_tradnl" w:eastAsia="x-none"/>
    </w:rPr>
  </w:style>
  <w:style w:type="character" w:customStyle="1" w:styleId="TitleChar">
    <w:name w:val="Title Char"/>
    <w:basedOn w:val="DefaultParagraphFont"/>
    <w:link w:val="Title"/>
    <w:rsid w:val="009A7802"/>
    <w:rPr>
      <w:sz w:val="28"/>
      <w:szCs w:val="24"/>
      <w:lang w:val="es-ES_tradnl" w:eastAsia="x-none"/>
    </w:rPr>
  </w:style>
  <w:style w:type="character" w:customStyle="1" w:styleId="style31">
    <w:name w:val="style31"/>
    <w:rsid w:val="009A7802"/>
    <w:rPr>
      <w:sz w:val="24"/>
      <w:szCs w:val="24"/>
    </w:rPr>
  </w:style>
  <w:style w:type="paragraph" w:customStyle="1" w:styleId="paranormaltext">
    <w:name w:val="paranormaltext"/>
    <w:basedOn w:val="Normal"/>
    <w:rsid w:val="009A7802"/>
    <w:pPr>
      <w:spacing w:before="100" w:beforeAutospacing="1" w:after="100" w:afterAutospacing="1"/>
    </w:pPr>
    <w:rPr>
      <w:lang w:val="en-US"/>
    </w:rPr>
  </w:style>
  <w:style w:type="character" w:customStyle="1" w:styleId="emailstyle220">
    <w:name w:val="emailstyle220"/>
    <w:basedOn w:val="DefaultParagraphFont"/>
    <w:semiHidden/>
    <w:rsid w:val="009A7802"/>
  </w:style>
  <w:style w:type="paragraph" w:styleId="TOC1">
    <w:name w:val="toc 1"/>
    <w:basedOn w:val="Normal"/>
    <w:next w:val="Normal"/>
    <w:autoRedefine/>
    <w:uiPriority w:val="39"/>
    <w:rsid w:val="009A7802"/>
    <w:pPr>
      <w:tabs>
        <w:tab w:val="left" w:pos="1440"/>
        <w:tab w:val="left" w:pos="1800"/>
        <w:tab w:val="right" w:leader="dot" w:pos="9360"/>
      </w:tabs>
      <w:ind w:left="720" w:hanging="720"/>
    </w:pPr>
    <w:rPr>
      <w:rFonts w:eastAsia="MS Mincho"/>
      <w:sz w:val="24"/>
      <w:szCs w:val="24"/>
    </w:rPr>
  </w:style>
  <w:style w:type="character" w:customStyle="1" w:styleId="BodyTextIndentChar">
    <w:name w:val="Body Text Indent Char"/>
    <w:basedOn w:val="DefaultParagraphFont"/>
    <w:link w:val="BodyTextIndent"/>
    <w:rsid w:val="009A7802"/>
    <w:rPr>
      <w:rFonts w:ascii="Arial" w:hAnsi="Arial"/>
      <w:sz w:val="22"/>
    </w:rPr>
  </w:style>
  <w:style w:type="character" w:customStyle="1" w:styleId="emailstyle20">
    <w:name w:val="emailstyle20"/>
    <w:semiHidden/>
    <w:rsid w:val="009A7802"/>
    <w:rPr>
      <w:rFonts w:ascii="Arial" w:hAnsi="Arial" w:cs="Arial" w:hint="default"/>
      <w:color w:val="000080"/>
      <w:sz w:val="20"/>
      <w:szCs w:val="20"/>
    </w:rPr>
  </w:style>
  <w:style w:type="paragraph" w:customStyle="1" w:styleId="default">
    <w:name w:val="default"/>
    <w:basedOn w:val="Normal"/>
    <w:rsid w:val="009A7802"/>
    <w:rPr>
      <w:color w:val="000000"/>
      <w:sz w:val="24"/>
      <w:szCs w:val="24"/>
      <w:lang w:val="en-US"/>
    </w:rPr>
  </w:style>
  <w:style w:type="character" w:customStyle="1" w:styleId="BalloonTextChar">
    <w:name w:val="Balloon Text Char"/>
    <w:basedOn w:val="DefaultParagraphFont"/>
    <w:link w:val="BalloonText"/>
    <w:uiPriority w:val="99"/>
    <w:rsid w:val="009A7802"/>
    <w:rPr>
      <w:rFonts w:ascii="Tahoma" w:hAnsi="Tahoma" w:cs="Tahoma"/>
      <w:sz w:val="16"/>
      <w:szCs w:val="16"/>
    </w:rPr>
  </w:style>
  <w:style w:type="character" w:customStyle="1" w:styleId="texto1">
    <w:name w:val="texto1"/>
    <w:rsid w:val="009A7802"/>
    <w:rPr>
      <w:rFonts w:ascii="Verdana" w:hAnsi="Verdana" w:hint="default"/>
      <w:b w:val="0"/>
      <w:bCs w:val="0"/>
      <w:i w:val="0"/>
      <w:iCs w:val="0"/>
      <w:color w:val="000000"/>
      <w:sz w:val="17"/>
      <w:szCs w:val="17"/>
    </w:rPr>
  </w:style>
  <w:style w:type="paragraph" w:styleId="CommentSubject">
    <w:name w:val="annotation subject"/>
    <w:basedOn w:val="CommentText"/>
    <w:next w:val="CommentText"/>
    <w:link w:val="CommentSubjectChar"/>
    <w:rsid w:val="009A7802"/>
    <w:pPr>
      <w:spacing w:after="0"/>
    </w:pPr>
    <w:rPr>
      <w:rFonts w:ascii="Times New Roman" w:eastAsia="MS Mincho" w:hAnsi="Times New Roman"/>
      <w:b/>
      <w:bCs/>
      <w:lang w:eastAsia="x-none"/>
    </w:rPr>
  </w:style>
  <w:style w:type="character" w:customStyle="1" w:styleId="CommentSubjectChar">
    <w:name w:val="Comment Subject Char"/>
    <w:basedOn w:val="CommentTextChar"/>
    <w:link w:val="CommentSubject"/>
    <w:rsid w:val="009A7802"/>
    <w:rPr>
      <w:rFonts w:ascii="Calibri" w:eastAsia="MS Mincho" w:hAnsi="Calibri"/>
      <w:b/>
      <w:bCs/>
      <w:lang w:eastAsia="x-none"/>
    </w:rPr>
  </w:style>
  <w:style w:type="paragraph" w:customStyle="1" w:styleId="Default0">
    <w:name w:val="Default"/>
    <w:rsid w:val="009A7802"/>
    <w:pPr>
      <w:autoSpaceDE w:val="0"/>
      <w:autoSpaceDN w:val="0"/>
      <w:adjustRightInd w:val="0"/>
    </w:pPr>
    <w:rPr>
      <w:color w:val="000000"/>
      <w:sz w:val="24"/>
      <w:szCs w:val="24"/>
      <w:lang w:val="en-US"/>
    </w:rPr>
  </w:style>
  <w:style w:type="character" w:customStyle="1" w:styleId="apple-style-span">
    <w:name w:val="apple-style-span"/>
    <w:basedOn w:val="DefaultParagraphFont"/>
    <w:rsid w:val="009A7802"/>
  </w:style>
  <w:style w:type="character" w:customStyle="1" w:styleId="longtext1">
    <w:name w:val="long_text1"/>
    <w:rsid w:val="009A7802"/>
    <w:rPr>
      <w:sz w:val="20"/>
      <w:szCs w:val="20"/>
    </w:rPr>
  </w:style>
  <w:style w:type="character" w:customStyle="1" w:styleId="CharChar2">
    <w:name w:val="Char Char2"/>
    <w:rsid w:val="009A7802"/>
    <w:rPr>
      <w:lang w:val="es-ES_tradnl"/>
    </w:rPr>
  </w:style>
  <w:style w:type="paragraph" w:customStyle="1" w:styleId="Style">
    <w:name w:val="Style"/>
    <w:rsid w:val="009A7802"/>
    <w:pPr>
      <w:widowControl w:val="0"/>
      <w:autoSpaceDE w:val="0"/>
      <w:autoSpaceDN w:val="0"/>
      <w:adjustRightInd w:val="0"/>
    </w:pPr>
    <w:rPr>
      <w:rFonts w:ascii="Arial" w:hAnsi="Arial" w:cs="Arial"/>
      <w:sz w:val="24"/>
      <w:szCs w:val="24"/>
      <w:lang w:val="en-US"/>
    </w:rPr>
  </w:style>
  <w:style w:type="character" w:customStyle="1" w:styleId="longtext">
    <w:name w:val="long_text"/>
    <w:basedOn w:val="DefaultParagraphFont"/>
    <w:rsid w:val="009A7802"/>
  </w:style>
  <w:style w:type="character" w:customStyle="1" w:styleId="hpsatn">
    <w:name w:val="hps atn"/>
    <w:basedOn w:val="DefaultParagraphFont"/>
    <w:rsid w:val="009A7802"/>
  </w:style>
  <w:style w:type="character" w:customStyle="1" w:styleId="CharChar3">
    <w:name w:val="Char Char3"/>
    <w:rsid w:val="009A7802"/>
    <w:rPr>
      <w:sz w:val="24"/>
      <w:lang w:val="es-AR" w:eastAsia="es-AR" w:bidi="ar-SA"/>
    </w:rPr>
  </w:style>
  <w:style w:type="character" w:customStyle="1" w:styleId="style341">
    <w:name w:val="style341"/>
    <w:rsid w:val="009A7802"/>
    <w:rPr>
      <w:color w:val="646464"/>
    </w:rPr>
  </w:style>
  <w:style w:type="character" w:customStyle="1" w:styleId="style241">
    <w:name w:val="style241"/>
    <w:rsid w:val="009A7802"/>
    <w:rPr>
      <w:color w:val="646464"/>
    </w:rPr>
  </w:style>
  <w:style w:type="character" w:customStyle="1" w:styleId="bodytext0">
    <w:name w:val="bodytext"/>
    <w:basedOn w:val="DefaultParagraphFont"/>
    <w:rsid w:val="009A7802"/>
  </w:style>
  <w:style w:type="paragraph" w:styleId="DocumentMap">
    <w:name w:val="Document Map"/>
    <w:basedOn w:val="Normal"/>
    <w:link w:val="DocumentMapChar"/>
    <w:rsid w:val="009A7802"/>
    <w:pPr>
      <w:shd w:val="clear" w:color="auto" w:fill="000080"/>
    </w:pPr>
    <w:rPr>
      <w:rFonts w:ascii="Tahoma" w:eastAsia="MS Mincho" w:hAnsi="Tahoma"/>
      <w:lang w:eastAsia="x-none"/>
    </w:rPr>
  </w:style>
  <w:style w:type="character" w:customStyle="1" w:styleId="DocumentMapChar">
    <w:name w:val="Document Map Char"/>
    <w:basedOn w:val="DefaultParagraphFont"/>
    <w:link w:val="DocumentMap"/>
    <w:rsid w:val="009A7802"/>
    <w:rPr>
      <w:rFonts w:ascii="Tahoma" w:eastAsia="MS Mincho" w:hAnsi="Tahoma"/>
      <w:shd w:val="clear" w:color="auto" w:fill="000080"/>
      <w:lang w:eastAsia="x-none"/>
    </w:rPr>
  </w:style>
  <w:style w:type="paragraph" w:styleId="TOC9">
    <w:name w:val="toc 9"/>
    <w:basedOn w:val="Normal"/>
    <w:next w:val="Normal"/>
    <w:autoRedefine/>
    <w:rsid w:val="009A7802"/>
    <w:pPr>
      <w:ind w:left="1920"/>
    </w:pPr>
    <w:rPr>
      <w:rFonts w:eastAsia="MS Mincho"/>
      <w:sz w:val="24"/>
      <w:szCs w:val="24"/>
    </w:rPr>
  </w:style>
  <w:style w:type="paragraph" w:styleId="BodyTextIndent3">
    <w:name w:val="Body Text Indent 3"/>
    <w:basedOn w:val="Normal"/>
    <w:link w:val="BodyTextIndent3Char"/>
    <w:rsid w:val="009A7802"/>
    <w:pPr>
      <w:spacing w:after="120"/>
      <w:ind w:left="360"/>
    </w:pPr>
    <w:rPr>
      <w:rFonts w:eastAsia="MS Mincho"/>
      <w:sz w:val="16"/>
      <w:szCs w:val="16"/>
    </w:rPr>
  </w:style>
  <w:style w:type="character" w:customStyle="1" w:styleId="BodyTextIndent3Char">
    <w:name w:val="Body Text Indent 3 Char"/>
    <w:basedOn w:val="DefaultParagraphFont"/>
    <w:link w:val="BodyTextIndent3"/>
    <w:rsid w:val="009A7802"/>
    <w:rPr>
      <w:rFonts w:eastAsia="MS Mincho"/>
      <w:sz w:val="16"/>
      <w:szCs w:val="16"/>
    </w:rPr>
  </w:style>
  <w:style w:type="paragraph" w:styleId="BlockText">
    <w:name w:val="Block Text"/>
    <w:basedOn w:val="Normal"/>
    <w:rsid w:val="009A7802"/>
    <w:pPr>
      <w:widowControl w:val="0"/>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1440" w:right="744" w:hanging="1440"/>
      <w:jc w:val="both"/>
    </w:pPr>
    <w:rPr>
      <w:spacing w:val="-2"/>
      <w:sz w:val="22"/>
      <w:lang w:val="en-US"/>
    </w:rPr>
  </w:style>
  <w:style w:type="character" w:customStyle="1" w:styleId="BodyText2Char">
    <w:name w:val="Body Text 2 Char"/>
    <w:basedOn w:val="DefaultParagraphFont"/>
    <w:link w:val="BodyText2"/>
    <w:rsid w:val="009A7802"/>
    <w:rPr>
      <w:rFonts w:ascii="Arial" w:hAnsi="Arial"/>
      <w:sz w:val="22"/>
    </w:rPr>
  </w:style>
  <w:style w:type="paragraph" w:styleId="BodyTextIndent2">
    <w:name w:val="Body Text Indent 2"/>
    <w:basedOn w:val="Normal"/>
    <w:link w:val="BodyTextIndent2Char"/>
    <w:rsid w:val="009A7802"/>
    <w:pPr>
      <w:widowControl w:val="0"/>
      <w:spacing w:before="120"/>
      <w:ind w:left="720"/>
    </w:pPr>
    <w:rPr>
      <w:rFonts w:ascii="Arial" w:hAnsi="Arial"/>
      <w:sz w:val="22"/>
      <w:lang w:val="es-AR"/>
    </w:rPr>
  </w:style>
  <w:style w:type="character" w:customStyle="1" w:styleId="BodyTextIndent2Char">
    <w:name w:val="Body Text Indent 2 Char"/>
    <w:basedOn w:val="DefaultParagraphFont"/>
    <w:link w:val="BodyTextIndent2"/>
    <w:rsid w:val="009A7802"/>
    <w:rPr>
      <w:rFonts w:ascii="Arial" w:hAnsi="Arial"/>
      <w:sz w:val="22"/>
      <w:lang w:val="es-AR"/>
    </w:rPr>
  </w:style>
  <w:style w:type="paragraph" w:styleId="EndnoteText">
    <w:name w:val="endnote text"/>
    <w:basedOn w:val="Normal"/>
    <w:link w:val="EndnoteTextChar"/>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customStyle="1" w:styleId="EndnoteTextChar">
    <w:name w:val="Endnote Text Char"/>
    <w:basedOn w:val="DefaultParagraphFont"/>
    <w:link w:val="EndnoteText"/>
    <w:rsid w:val="009A7802"/>
    <w:rPr>
      <w:rFonts w:ascii="CG Times" w:hAnsi="CG Times"/>
      <w:sz w:val="22"/>
    </w:rPr>
  </w:style>
  <w:style w:type="paragraph" w:customStyle="1" w:styleId="Indenthangingnumerated">
    <w:name w:val="Indent hanging numerated"/>
    <w:basedOn w:val="Normal"/>
    <w:rsid w:val="009A7802"/>
    <w:pPr>
      <w:tabs>
        <w:tab w:val="left" w:pos="1440"/>
      </w:tabs>
      <w:overflowPunct w:val="0"/>
      <w:autoSpaceDE w:val="0"/>
      <w:autoSpaceDN w:val="0"/>
      <w:adjustRightInd w:val="0"/>
      <w:ind w:firstLine="720"/>
      <w:jc w:val="both"/>
      <w:textAlignment w:val="baseline"/>
    </w:pPr>
    <w:rPr>
      <w:sz w:val="22"/>
      <w:lang w:val="pt-PT"/>
    </w:rPr>
  </w:style>
  <w:style w:type="paragraph" w:customStyle="1" w:styleId="Bullets">
    <w:name w:val="Bullets"/>
    <w:basedOn w:val="Normal"/>
    <w:rsid w:val="009A7802"/>
    <w:pPr>
      <w:numPr>
        <w:numId w:val="22"/>
      </w:numPr>
      <w:tabs>
        <w:tab w:val="num" w:pos="360"/>
      </w:tabs>
      <w:spacing w:before="120"/>
      <w:jc w:val="both"/>
    </w:pPr>
    <w:rPr>
      <w:rFonts w:ascii="Arial" w:hAnsi="Arial"/>
      <w:sz w:val="22"/>
      <w:lang w:val="fr-CA"/>
    </w:rPr>
  </w:style>
  <w:style w:type="paragraph" w:styleId="TOC2">
    <w:name w:val="toc 2"/>
    <w:basedOn w:val="Normal"/>
    <w:next w:val="Normal"/>
    <w:autoRedefine/>
    <w:uiPriority w:val="39"/>
    <w:rsid w:val="009A7802"/>
    <w:pPr>
      <w:tabs>
        <w:tab w:val="left" w:pos="1440"/>
        <w:tab w:val="right" w:leader="dot" w:pos="9360"/>
      </w:tabs>
      <w:ind w:left="1440" w:right="511" w:hanging="720"/>
      <w:jc w:val="both"/>
    </w:pPr>
    <w:rPr>
      <w:rFonts w:ascii="Times" w:eastAsia="Times" w:hAnsi="Times"/>
      <w:sz w:val="22"/>
      <w:lang w:val="fr-FR"/>
    </w:rPr>
  </w:style>
  <w:style w:type="paragraph" w:customStyle="1" w:styleId="Char">
    <w:name w:val="Ch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character" w:customStyle="1" w:styleId="Hyperlink9">
    <w:name w:val="Hyperlink9"/>
    <w:rsid w:val="009A7802"/>
    <w:rPr>
      <w:strike w:val="0"/>
      <w:dstrike w:val="0"/>
      <w:color w:val="003399"/>
      <w:u w:val="none"/>
      <w:effect w:val="none"/>
    </w:rPr>
  </w:style>
  <w:style w:type="paragraph" w:customStyle="1" w:styleId="Car">
    <w:name w:val="Car"/>
    <w:basedOn w:val="Normal"/>
    <w:rsid w:val="009A7802"/>
    <w:pPr>
      <w:tabs>
        <w:tab w:val="left" w:pos="540"/>
        <w:tab w:val="left" w:pos="1260"/>
        <w:tab w:val="left" w:pos="1800"/>
      </w:tabs>
      <w:spacing w:before="240" w:after="160" w:line="240" w:lineRule="exact"/>
    </w:pPr>
    <w:rPr>
      <w:rFonts w:ascii="Verdana" w:hAnsi="Verdana"/>
      <w:sz w:val="24"/>
      <w:lang w:val="en-US"/>
    </w:rPr>
  </w:style>
  <w:style w:type="paragraph" w:customStyle="1" w:styleId="CharChar2CharCarChar">
    <w:name w:val="Char Char2 Char Car Char"/>
    <w:basedOn w:val="Normal"/>
    <w:next w:val="Normal"/>
    <w:rsid w:val="009A7802"/>
    <w:pPr>
      <w:spacing w:after="160" w:line="240" w:lineRule="exact"/>
    </w:pPr>
    <w:rPr>
      <w:rFonts w:ascii="Tahoma" w:hAnsi="Tahoma"/>
      <w:sz w:val="24"/>
      <w:lang w:val="en-US"/>
    </w:rPr>
  </w:style>
  <w:style w:type="paragraph" w:styleId="Revision">
    <w:name w:val="Revision"/>
    <w:hidden/>
    <w:semiHidden/>
    <w:rsid w:val="009A7802"/>
    <w:rPr>
      <w:lang w:val="fr-FR"/>
    </w:rPr>
  </w:style>
  <w:style w:type="character" w:customStyle="1" w:styleId="longtext10">
    <w:name w:val="longtext1"/>
    <w:basedOn w:val="DefaultParagraphFont"/>
    <w:rsid w:val="009A7802"/>
  </w:style>
  <w:style w:type="paragraph" w:styleId="TOC3">
    <w:name w:val="toc 3"/>
    <w:basedOn w:val="Normal"/>
    <w:next w:val="Normal"/>
    <w:autoRedefine/>
    <w:rsid w:val="009A7802"/>
    <w:pPr>
      <w:ind w:left="480"/>
    </w:pPr>
    <w:rPr>
      <w:rFonts w:eastAsia="MS Mincho"/>
      <w:sz w:val="24"/>
      <w:szCs w:val="24"/>
    </w:rPr>
  </w:style>
  <w:style w:type="paragraph" w:customStyle="1" w:styleId="Body1">
    <w:name w:val="Body 1"/>
    <w:rsid w:val="009A7802"/>
    <w:pPr>
      <w:outlineLvl w:val="0"/>
    </w:pPr>
    <w:rPr>
      <w:rFonts w:eastAsia="Arial Unicode MS"/>
      <w:color w:val="000000"/>
      <w:sz w:val="24"/>
      <w:u w:color="000000"/>
      <w:lang w:val="es-ES_tradnl"/>
    </w:rPr>
  </w:style>
  <w:style w:type="paragraph" w:customStyle="1" w:styleId="Prrafodelista1">
    <w:name w:val="Párrafo de lista1"/>
    <w:basedOn w:val="Normal"/>
    <w:qFormat/>
    <w:rsid w:val="009A7802"/>
    <w:pPr>
      <w:spacing w:after="200" w:line="276" w:lineRule="auto"/>
      <w:ind w:left="720"/>
      <w:contextualSpacing/>
    </w:pPr>
    <w:rPr>
      <w:rFonts w:ascii="Calibri" w:eastAsia="SimSun" w:hAnsi="Calibri"/>
      <w:sz w:val="22"/>
      <w:szCs w:val="22"/>
      <w:lang w:val="en-US"/>
    </w:rPr>
  </w:style>
  <w:style w:type="paragraph" w:customStyle="1" w:styleId="CPClassification">
    <w:name w:val="CP Classification"/>
    <w:basedOn w:val="Normal"/>
    <w:rsid w:val="009A7802"/>
    <w:pPr>
      <w:tabs>
        <w:tab w:val="center" w:pos="2736"/>
        <w:tab w:val="left" w:pos="7200"/>
      </w:tabs>
      <w:snapToGrid w:val="0"/>
      <w:ind w:left="7200" w:right="-504"/>
      <w:jc w:val="both"/>
    </w:pPr>
    <w:rPr>
      <w:sz w:val="22"/>
      <w:szCs w:val="22"/>
      <w:lang w:eastAsia="es-ES"/>
    </w:rPr>
  </w:style>
  <w:style w:type="paragraph" w:customStyle="1" w:styleId="msolistparagraph0">
    <w:name w:val="msolistparagraph"/>
    <w:basedOn w:val="Normal"/>
    <w:rsid w:val="009A7802"/>
    <w:pPr>
      <w:ind w:left="720"/>
    </w:pPr>
    <w:rPr>
      <w:rFonts w:eastAsia="MS Mincho"/>
      <w:sz w:val="24"/>
      <w:szCs w:val="24"/>
      <w:lang w:val="en-US" w:eastAsia="ja-JP"/>
    </w:rPr>
  </w:style>
  <w:style w:type="character" w:customStyle="1" w:styleId="CharChar">
    <w:name w:val="Char Char"/>
    <w:semiHidden/>
    <w:locked/>
    <w:rsid w:val="009A7802"/>
    <w:rPr>
      <w:rFonts w:ascii="Univers" w:hAnsi="Univers"/>
      <w:sz w:val="22"/>
      <w:lang w:val="en-US" w:eastAsia="en-US"/>
    </w:rPr>
  </w:style>
  <w:style w:type="paragraph" w:customStyle="1" w:styleId="yiv1098895309msonormal">
    <w:name w:val="yiv1098895309msonormal"/>
    <w:basedOn w:val="Normal"/>
    <w:rsid w:val="009A7802"/>
    <w:pPr>
      <w:spacing w:before="100" w:beforeAutospacing="1" w:after="100" w:afterAutospacing="1"/>
    </w:pPr>
    <w:rPr>
      <w:sz w:val="24"/>
      <w:szCs w:val="24"/>
      <w:lang w:val="es-CO" w:eastAsia="es-CO"/>
    </w:rPr>
  </w:style>
  <w:style w:type="character" w:customStyle="1" w:styleId="EmailStyle19">
    <w:name w:val="EmailStyle19"/>
    <w:semiHidden/>
    <w:rsid w:val="009A7802"/>
    <w:rPr>
      <w:rFonts w:ascii="Arial" w:hAnsi="Arial" w:cs="Arial"/>
      <w:color w:val="auto"/>
      <w:sz w:val="20"/>
      <w:szCs w:val="20"/>
    </w:rPr>
  </w:style>
  <w:style w:type="paragraph" w:customStyle="1" w:styleId="CarCarChar1">
    <w:name w:val="Car Car Char1"/>
    <w:basedOn w:val="Normal"/>
    <w:rsid w:val="009A7802"/>
    <w:pPr>
      <w:spacing w:after="160" w:line="240" w:lineRule="exact"/>
    </w:pPr>
    <w:rPr>
      <w:rFonts w:ascii="Arial" w:eastAsia="MS Mincho" w:hAnsi="Arial"/>
      <w:lang w:val="en-US"/>
    </w:rPr>
  </w:style>
  <w:style w:type="character" w:customStyle="1" w:styleId="EmailStyle43">
    <w:name w:val="EmailStyle43"/>
    <w:semiHidden/>
    <w:rsid w:val="009A7802"/>
    <w:rPr>
      <w:rFonts w:ascii="Arial" w:hAnsi="Arial" w:cs="Arial"/>
      <w:color w:val="auto"/>
      <w:sz w:val="20"/>
      <w:szCs w:val="20"/>
    </w:rPr>
  </w:style>
  <w:style w:type="character" w:customStyle="1" w:styleId="EmailStyle44">
    <w:name w:val="EmailStyle44"/>
    <w:semiHidden/>
    <w:rsid w:val="009A7802"/>
    <w:rPr>
      <w:rFonts w:cs="Times New Roman"/>
    </w:rPr>
  </w:style>
  <w:style w:type="character" w:customStyle="1" w:styleId="EmailStyle49">
    <w:name w:val="EmailStyle49"/>
    <w:semiHidden/>
    <w:rsid w:val="009A7802"/>
    <w:rPr>
      <w:rFonts w:ascii="Arial" w:hAnsi="Arial" w:cs="Arial"/>
      <w:color w:val="000080"/>
      <w:sz w:val="20"/>
      <w:szCs w:val="20"/>
    </w:rPr>
  </w:style>
  <w:style w:type="paragraph" w:customStyle="1" w:styleId="ListParagraph1">
    <w:name w:val="List Paragraph1"/>
    <w:basedOn w:val="Normal"/>
    <w:rsid w:val="009A7802"/>
    <w:pPr>
      <w:spacing w:after="200"/>
      <w:ind w:left="720"/>
      <w:contextualSpacing/>
    </w:pPr>
    <w:rPr>
      <w:rFonts w:ascii="Cambria" w:eastAsia="MS Mincho" w:hAnsi="Cambria"/>
      <w:sz w:val="24"/>
      <w:szCs w:val="24"/>
      <w:lang w:val="es-ES_tradnl"/>
    </w:rPr>
  </w:style>
  <w:style w:type="character" w:customStyle="1" w:styleId="CharChar21">
    <w:name w:val="Char Char21"/>
    <w:rsid w:val="009A7802"/>
    <w:rPr>
      <w:rFonts w:cs="Times New Roman"/>
      <w:lang w:val="es-ES_tradnl" w:eastAsia="x-none"/>
    </w:rPr>
  </w:style>
  <w:style w:type="character" w:customStyle="1" w:styleId="CharChar31">
    <w:name w:val="Char Char31"/>
    <w:rsid w:val="009A7802"/>
    <w:rPr>
      <w:rFonts w:cs="Times New Roman"/>
      <w:sz w:val="24"/>
      <w:lang w:val="es-AR" w:eastAsia="es-AR" w:bidi="ar-SA"/>
    </w:rPr>
  </w:style>
  <w:style w:type="character" w:customStyle="1" w:styleId="CharChar1">
    <w:name w:val="Char Char1"/>
    <w:rsid w:val="009A7802"/>
    <w:rPr>
      <w:lang w:eastAsia="ja-JP"/>
    </w:rPr>
  </w:style>
  <w:style w:type="character" w:customStyle="1" w:styleId="NoSpacingChar">
    <w:name w:val="No Spacing Char"/>
    <w:link w:val="NoSpacing"/>
    <w:uiPriority w:val="1"/>
    <w:locked/>
    <w:rsid w:val="009A7802"/>
    <w:rPr>
      <w:rFonts w:ascii="Calibri" w:eastAsia="Calibri" w:hAnsi="Calibri"/>
      <w:sz w:val="22"/>
      <w:szCs w:val="22"/>
    </w:rPr>
  </w:style>
  <w:style w:type="character" w:customStyle="1" w:styleId="st">
    <w:name w:val="st"/>
    <w:rsid w:val="009A7802"/>
  </w:style>
  <w:style w:type="paragraph" w:customStyle="1" w:styleId="Prrafodelista">
    <w:name w:val="Párrafo de lista"/>
    <w:basedOn w:val="Normal"/>
    <w:link w:val="PrrafodelistaChar"/>
    <w:qFormat/>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SimSun" w:hAnsi="CG Times"/>
      <w:sz w:val="22"/>
    </w:rPr>
  </w:style>
  <w:style w:type="character" w:customStyle="1" w:styleId="PrrafodelistaChar">
    <w:name w:val="Párrafo de lista Char"/>
    <w:link w:val="Prrafodelista"/>
    <w:rsid w:val="009A7802"/>
    <w:rPr>
      <w:rFonts w:ascii="CG Times" w:eastAsia="SimSun" w:hAnsi="CG Times"/>
      <w:sz w:val="22"/>
    </w:rPr>
  </w:style>
  <w:style w:type="character" w:customStyle="1" w:styleId="bumpedfont15">
    <w:name w:val="bumpedfont15"/>
    <w:rsid w:val="009A7802"/>
  </w:style>
  <w:style w:type="paragraph" w:customStyle="1" w:styleId="Style2">
    <w:name w:val="Style2"/>
    <w:basedOn w:val="Heading2"/>
    <w:link w:val="Style2Char"/>
    <w:autoRedefine/>
    <w:rsid w:val="009A7802"/>
    <w:pPr>
      <w:keepNext w:val="0"/>
      <w:widowControl/>
      <w:pBdr>
        <w:bottom w:val="single" w:sz="12" w:space="1" w:color="auto"/>
      </w:pBdr>
      <w:tabs>
        <w:tab w:val="clear" w:pos="0"/>
        <w:tab w:val="left" w:pos="720"/>
        <w:tab w:val="left" w:pos="1440"/>
        <w:tab w:val="left" w:pos="2160"/>
        <w:tab w:val="left" w:pos="2880"/>
        <w:tab w:val="left" w:pos="3600"/>
      </w:tabs>
      <w:suppressAutoHyphens w:val="0"/>
      <w:jc w:val="right"/>
    </w:pPr>
    <w:rPr>
      <w:rFonts w:ascii="Times New Roman" w:hAnsi="Times New Roman" w:cs="Arial"/>
      <w:b w:val="0"/>
      <w:iCs/>
      <w:caps/>
      <w:spacing w:val="0"/>
      <w:kern w:val="32"/>
      <w:szCs w:val="22"/>
      <w:lang w:val="es-ES" w:eastAsia="es-ES"/>
    </w:rPr>
  </w:style>
  <w:style w:type="character" w:customStyle="1" w:styleId="Style2Char">
    <w:name w:val="Style2 Char"/>
    <w:link w:val="Style2"/>
    <w:locked/>
    <w:rsid w:val="009A7802"/>
    <w:rPr>
      <w:rFonts w:cs="Arial"/>
      <w:iCs/>
      <w:caps/>
      <w:noProof/>
      <w:kern w:val="32"/>
      <w:sz w:val="22"/>
      <w:szCs w:val="22"/>
      <w:lang w:eastAsia="es-ES"/>
    </w:rPr>
  </w:style>
  <w:style w:type="character" w:customStyle="1" w:styleId="apple-tab-span">
    <w:name w:val="apple-tab-span"/>
    <w:basedOn w:val="DefaultParagraphFont"/>
    <w:rsid w:val="009A7802"/>
  </w:style>
  <w:style w:type="paragraph" w:customStyle="1" w:styleId="CPindicepage">
    <w:name w:val="CP indice page"/>
    <w:basedOn w:val="Normal"/>
    <w:autoRedefine/>
    <w:rsid w:val="00726A32"/>
    <w:pPr>
      <w:numPr>
        <w:numId w:val="42"/>
      </w:numPr>
      <w:tabs>
        <w:tab w:val="left" w:pos="180"/>
        <w:tab w:val="left" w:pos="475"/>
        <w:tab w:val="left" w:pos="648"/>
        <w:tab w:val="left" w:pos="1800"/>
        <w:tab w:val="right" w:leader="dot" w:pos="9360"/>
      </w:tabs>
      <w:ind w:left="1800" w:hanging="630"/>
      <w:jc w:val="both"/>
    </w:pPr>
    <w:rPr>
      <w:spacing w:val="-2"/>
      <w:sz w:val="22"/>
      <w:lang w:val="es-ES_tradnl"/>
    </w:rPr>
  </w:style>
  <w:style w:type="numbering" w:customStyle="1" w:styleId="NoList2">
    <w:name w:val="No List2"/>
    <w:next w:val="NoList"/>
    <w:uiPriority w:val="99"/>
    <w:semiHidden/>
    <w:unhideWhenUsed/>
    <w:rsid w:val="001F3CFC"/>
  </w:style>
  <w:style w:type="numbering" w:customStyle="1" w:styleId="NoList12">
    <w:name w:val="No List12"/>
    <w:next w:val="NoList"/>
    <w:semiHidden/>
    <w:rsid w:val="001F3CFC"/>
  </w:style>
  <w:style w:type="table" w:customStyle="1" w:styleId="TableGrid2">
    <w:name w:val="Table Grid2"/>
    <w:basedOn w:val="TableNormal"/>
    <w:next w:val="TableGrid"/>
    <w:rsid w:val="001F3CFC"/>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244416555">
      <w:bodyDiv w:val="1"/>
      <w:marLeft w:val="0"/>
      <w:marRight w:val="0"/>
      <w:marTop w:val="0"/>
      <w:marBottom w:val="0"/>
      <w:divBdr>
        <w:top w:val="none" w:sz="0" w:space="0" w:color="auto"/>
        <w:left w:val="none" w:sz="0" w:space="0" w:color="auto"/>
        <w:bottom w:val="none" w:sz="0" w:space="0" w:color="auto"/>
        <w:right w:val="none" w:sz="0" w:space="0" w:color="auto"/>
      </w:divBdr>
    </w:div>
    <w:div w:id="1520966067">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886218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m.oas.org/IDMS/Redirectpage.aspx?class=XIII.5%20CIDI/CIC/RPA/doc&amp;classNum=89&amp;lang=e" TargetMode="External"/><Relationship Id="rId21" Type="http://schemas.openxmlformats.org/officeDocument/2006/relationships/hyperlink" Target="http://scm.oas.org/IDMS/Redirectpage.aspx?class=cidi/inf.&amp;classNum=324&amp;lang=e" TargetMode="External"/><Relationship Id="rId42" Type="http://schemas.openxmlformats.org/officeDocument/2006/relationships/hyperlink" Target="http://scm.oas.org/IDMS/Redirectpage.aspx?class=CIDI/INF.&amp;classNum=353&amp;lang=f" TargetMode="External"/><Relationship Id="rId63" Type="http://schemas.openxmlformats.org/officeDocument/2006/relationships/hyperlink" Target="http://scm.oas.org/IDMS/Redirectpage.aspx?class=CIDI/RES.&amp;classNum=341&amp;lang=f%20&#8211;" TargetMode="External"/><Relationship Id="rId84" Type="http://schemas.openxmlformats.org/officeDocument/2006/relationships/hyperlink" Target="http://scm.oas.org/IDMS/Redirectpage.aspx?class=cidi/CAM/doc.&amp;classNum=80&amp;lang=p" TargetMode="External"/><Relationship Id="rId138" Type="http://schemas.openxmlformats.org/officeDocument/2006/relationships/hyperlink" Target="http://scm.oas.org/IDMS/Redirectpage.aspx?class=cidi/doc.&amp;classNum=283&amp;lang=s" TargetMode="External"/><Relationship Id="rId107" Type="http://schemas.openxmlformats.org/officeDocument/2006/relationships/hyperlink" Target="http://scm.oas.org/IDMS/Redirectpage.aspx?class=cidi/doc.&amp;classNum=99&amp;lang=s" TargetMode="External"/><Relationship Id="rId11" Type="http://schemas.openxmlformats.org/officeDocument/2006/relationships/footer" Target="footer1.xml"/><Relationship Id="rId32" Type="http://schemas.openxmlformats.org/officeDocument/2006/relationships/hyperlink" Target="http://scm.oas.org/IDMS/Redirectpage.aspx?class=cidi/inf.&amp;classNum=335&amp;lang=s" TargetMode="External"/><Relationship Id="rId37" Type="http://schemas.openxmlformats.org/officeDocument/2006/relationships/hyperlink" Target="http://scm.oas.org/IDMS/Redirectpage.aspx?class=CIDI/INF.&amp;classNum=351&amp;lang=s" TargetMode="External"/><Relationship Id="rId53" Type="http://schemas.openxmlformats.org/officeDocument/2006/relationships/hyperlink" Target="http://scm.oas.org/IDMS/Redirectpage.aspx?class=CIDI/INF.&amp;classNum=381&amp;lang=s" TargetMode="External"/><Relationship Id="rId58" Type="http://schemas.openxmlformats.org/officeDocument/2006/relationships/hyperlink" Target="http://scm.oas.org/IDMS/Redirectpage.aspx?class=CIDI/INF.&amp;classNum=384&amp;lang=s" TargetMode="External"/><Relationship Id="rId74" Type="http://schemas.openxmlformats.org/officeDocument/2006/relationships/hyperlink" Target="http://scm.oas.org/IDMS/Redirectpage.aspx?class=CIDI/CPD/doc.&amp;classNum=202&amp;lang=e" TargetMode="External"/><Relationship Id="rId79" Type="http://schemas.openxmlformats.org/officeDocument/2006/relationships/hyperlink" Target="http://scm.oas.org/IDMS/Redirectpage.aspx?class=CIDI/CPD/doc.&amp;classNum=200&amp;lang=f" TargetMode="External"/><Relationship Id="rId102" Type="http://schemas.openxmlformats.org/officeDocument/2006/relationships/hyperlink" Target="http://scm.oas.org/IDMS/Redirectpage.aspx?class=cidi/doc.&amp;classNum=202&amp;lang=p" TargetMode="External"/><Relationship Id="rId123" Type="http://schemas.openxmlformats.org/officeDocument/2006/relationships/hyperlink" Target="http://scm.oas.org/IDMS/Redirectpage.aspx?class=CIDI/CPD/doc.&amp;classNum=202&amp;lang=p" TargetMode="External"/><Relationship Id="rId128" Type="http://schemas.openxmlformats.org/officeDocument/2006/relationships/hyperlink" Target="http://scm.oas.org/IDMS/Redirectpage.aspx?class=cidi/CAM/doc.&amp;classNum=65&amp;lang=s"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cm.oas.org/IDMS/Redirectpage.aspx?class=XLVIII.4%20CIDI/REMDES/doc&amp;classNum=9&amp;lang=p" TargetMode="External"/><Relationship Id="rId95" Type="http://schemas.openxmlformats.org/officeDocument/2006/relationships/hyperlink" Target="http://scm.oas.org/IDMS/Redirectpage.aspx?class=cidi/doc.&amp;classNum=201&amp;lang=s" TargetMode="External"/><Relationship Id="rId22" Type="http://schemas.openxmlformats.org/officeDocument/2006/relationships/hyperlink" Target="http://scm.oas.org/IDMS/Redirectpage.aspx?class=cidi/inf.&amp;classNum=324&amp;lang=f" TargetMode="External"/><Relationship Id="rId27" Type="http://schemas.openxmlformats.org/officeDocument/2006/relationships/hyperlink" Target="http://scm.oas.org/IDMS/Redirectpage.aspx?class=cidi/inf.&amp;classNum=318&amp;lang=p" TargetMode="External"/><Relationship Id="rId43" Type="http://schemas.openxmlformats.org/officeDocument/2006/relationships/hyperlink" Target="http://scm.oas.org/IDMS/Redirectpage.aspx?class=CIDI/INF.&amp;classNum=353&amp;lang=p" TargetMode="External"/><Relationship Id="rId48" Type="http://schemas.openxmlformats.org/officeDocument/2006/relationships/hyperlink" Target="http://scm.oas.org/IDMS/Redirectpage.aspx?class=CIDI/INF.&amp;classNum=366&amp;lang=t" TargetMode="External"/><Relationship Id="rId64" Type="http://schemas.openxmlformats.org/officeDocument/2006/relationships/hyperlink" Target="http://scm.oas.org/IDMS/Redirectpage.aspx?class=CIDI/RES.&amp;classNum=341&amp;lang=p%20&#8211;" TargetMode="External"/><Relationship Id="rId69" Type="http://schemas.openxmlformats.org/officeDocument/2006/relationships/hyperlink" Target="http://scm.oas.org/IDMS/Redirectpage.aspx?class=CIDI/RES.&amp;classNum=343&amp;lang=s%20&#8211;" TargetMode="External"/><Relationship Id="rId113" Type="http://schemas.openxmlformats.org/officeDocument/2006/relationships/hyperlink" Target="http://scm.oas.org/IDMS/Redirectpage.aspx?class=AICD/JD%20XX.2.18/doc.&amp;classNum=180&amp;lang=e" TargetMode="External"/><Relationship Id="rId118" Type="http://schemas.openxmlformats.org/officeDocument/2006/relationships/hyperlink" Target="http://scm.oas.org/IDMS/Redirectpage.aspx?class=XIII.5%20CIDI/CIC/RPA/doc&amp;classNum=89&amp;lang=s" TargetMode="External"/><Relationship Id="rId134" Type="http://schemas.openxmlformats.org/officeDocument/2006/relationships/hyperlink" Target="http://scm.oas.org/IDMS/Redirectpage.aspx?class=cidi/CAM/doc.&amp;classNum=81&amp;lang=s" TargetMode="External"/><Relationship Id="rId139" Type="http://schemas.openxmlformats.org/officeDocument/2006/relationships/hyperlink" Target="http://scm.oas.org/IDMS/Redirectpage.aspx?class=cidi/doc.&amp;classNum=283&amp;lang=e" TargetMode="External"/><Relationship Id="rId80" Type="http://schemas.openxmlformats.org/officeDocument/2006/relationships/hyperlink" Target="http://scm.oas.org/IDMS/Redirectpage.aspx?class=CIDI/CPD/doc.&amp;classNum=200&amp;lang=p" TargetMode="External"/><Relationship Id="rId85" Type="http://schemas.openxmlformats.org/officeDocument/2006/relationships/hyperlink" Target="http://scm.oas.org/IDMS/Redirectpage.aspx?class=V.13.1%20CIDI/RME/doc&amp;classNum=3&amp;lang=s" TargetMode="External"/><Relationship Id="rId12" Type="http://schemas.openxmlformats.org/officeDocument/2006/relationships/hyperlink" Target="http://scm.oas.org/IDMS/Redirectpage.aspx?class=cidi/doc.&amp;classNum=257&amp;lang=s" TargetMode="External"/><Relationship Id="rId17" Type="http://schemas.openxmlformats.org/officeDocument/2006/relationships/hyperlink" Target="http://scm.oas.org/IDMS/Redirectpage.aspx?class=cidi/inf.&amp;classNum=318&amp;lang=e" TargetMode="External"/><Relationship Id="rId33" Type="http://schemas.openxmlformats.org/officeDocument/2006/relationships/hyperlink" Target="http://scm.oas.org/IDMS/Redirectpage.aspx?class=cidi/inf.&amp;classNum=335&amp;lang=e" TargetMode="External"/><Relationship Id="rId38" Type="http://schemas.openxmlformats.org/officeDocument/2006/relationships/hyperlink" Target="http://scm.oas.org/IDMS/Redirectpage.aspx?class=CIDI/INF.&amp;classNum=351&amp;lang=f" TargetMode="External"/><Relationship Id="rId59" Type="http://schemas.openxmlformats.org/officeDocument/2006/relationships/hyperlink" Target="http://scm.oas.org/IDMS/Redirectpage.aspx?class=CIDI/INF.&amp;classNum=384&amp;lang=f" TargetMode="External"/><Relationship Id="rId103" Type="http://schemas.openxmlformats.org/officeDocument/2006/relationships/hyperlink" Target="http://scm.oas.org/IDMS/Redirectpage.aspx?class=AICD/JD%20XX.2.18/doc.&amp;classNum=174&amp;lang=s" TargetMode="External"/><Relationship Id="rId108" Type="http://schemas.openxmlformats.org/officeDocument/2006/relationships/hyperlink" Target="http://scm.oas.org/IDMS/Redirectpage.aspx?class=cidi/doc.&amp;classNum=99&amp;lang=e" TargetMode="External"/><Relationship Id="rId124" Type="http://schemas.openxmlformats.org/officeDocument/2006/relationships/hyperlink" Target="http://scm.oas.org/IDMS/Redirectpage.aspx?class=CIDI/CPD/doc.&amp;classNum=200&amp;lang=s" TargetMode="External"/><Relationship Id="rId129" Type="http://schemas.openxmlformats.org/officeDocument/2006/relationships/hyperlink" Target="http://scm.oas.org/IDMS/Redirectpage.aspx?class=cidi/CAM/doc.&amp;classNum=65&amp;lang=e" TargetMode="External"/><Relationship Id="rId54" Type="http://schemas.openxmlformats.org/officeDocument/2006/relationships/hyperlink" Target="http://scm.oas.org/IDMS/Redirectpage.aspx?class=CIDI/INF.&amp;classNum=381&amp;lang=e" TargetMode="External"/><Relationship Id="rId70" Type="http://schemas.openxmlformats.org/officeDocument/2006/relationships/hyperlink" Target="http://scm.oas.org/IDMS/Redirectpage.aspx?class=CIDI/RES.&amp;classNum=343&amp;lang=e%20&#8211;" TargetMode="External"/><Relationship Id="rId75" Type="http://schemas.openxmlformats.org/officeDocument/2006/relationships/hyperlink" Target="http://scm.oas.org/IDMS/Redirectpage.aspx?class=CIDI/CPD/doc.&amp;classNum=202&amp;lang=f" TargetMode="External"/><Relationship Id="rId91" Type="http://schemas.openxmlformats.org/officeDocument/2006/relationships/hyperlink" Target="http://scm.oas.org/IDMS/Redirectpage.aspx?class=XXVII.8%20cidi/REMIC-VIII/doc&amp;classNum=11&amp;lang=s" TargetMode="External"/><Relationship Id="rId96" Type="http://schemas.openxmlformats.org/officeDocument/2006/relationships/hyperlink" Target="http://scm.oas.org/IDMS/Redirectpage.aspx?class=cidi/doc.&amp;classNum=201&amp;lang=e" TargetMode="External"/><Relationship Id="rId140" Type="http://schemas.openxmlformats.org/officeDocument/2006/relationships/hyperlink" Target="http://scm.oas.org/IDMS/Redirectpage.aspx?class=cidi/doc.&amp;classNum=283&amp;lang=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m.oas.org/IDMS/Redirectpage.aspx?class=cidi/inf.&amp;classNum=324&amp;lang=p" TargetMode="External"/><Relationship Id="rId28" Type="http://schemas.openxmlformats.org/officeDocument/2006/relationships/hyperlink" Target="http://scm.oas.org/IDMS/Redirectpage.aspx?class=CIDI/INF.&amp;classNum=333&amp;lang=s" TargetMode="External"/><Relationship Id="rId49" Type="http://schemas.openxmlformats.org/officeDocument/2006/relationships/hyperlink" Target="http://scm.oas.org/IDMS/Redirectpage.aspx?class=CIDI/INF.&amp;classNum=373&amp;lang=e%20&#8211;" TargetMode="External"/><Relationship Id="rId114" Type="http://schemas.openxmlformats.org/officeDocument/2006/relationships/hyperlink" Target="http://scm.oas.org/doc_public/spanish/hist_20/cided00212s02.docx" TargetMode="External"/><Relationship Id="rId119" Type="http://schemas.openxmlformats.org/officeDocument/2006/relationships/hyperlink" Target="http://scm.oas.org/IDMS/Redirectpage.aspx?class=XIII.5%20CIDI/CIC/RPA/doc&amp;classNum=89&amp;lang=e" TargetMode="External"/><Relationship Id="rId44" Type="http://schemas.openxmlformats.org/officeDocument/2006/relationships/hyperlink" Target="http://scm.oas.org/IDMS/Redirectpage.aspx?class=CIDI/RES.&amp;classNum=340&amp;lang=s" TargetMode="External"/><Relationship Id="rId60" Type="http://schemas.openxmlformats.org/officeDocument/2006/relationships/hyperlink" Target="http://scm.oas.org/IDMS/Redirectpage.aspx?class=CIDI/INF.&amp;classNum=384&amp;lang=p" TargetMode="External"/><Relationship Id="rId65" Type="http://schemas.openxmlformats.org/officeDocument/2006/relationships/hyperlink" Target="http://scm.oas.org/IDMS/Redirectpage.aspx?class=CIDI/RES.&amp;classNum=342&amp;lang=s" TargetMode="External"/><Relationship Id="rId81" Type="http://schemas.openxmlformats.org/officeDocument/2006/relationships/hyperlink" Target="http://scm.oas.org/IDMS/Redirectpage.aspx?class=cidi/CAM/doc.&amp;classNum=80&amp;lang=s" TargetMode="External"/><Relationship Id="rId86" Type="http://schemas.openxmlformats.org/officeDocument/2006/relationships/hyperlink" Target="http://scm.oas.org/IDMS/Redirectpage.aspx?class=V.13.1%20CIDI/RME/doc&amp;classNum=6&amp;lang=e" TargetMode="External"/><Relationship Id="rId130" Type="http://schemas.openxmlformats.org/officeDocument/2006/relationships/hyperlink" Target="http://scm.oas.org/IDMS/Redirectpage.aspx?class=cidi/CAM/doc.&amp;classNum=65&amp;lang=f" TargetMode="External"/><Relationship Id="rId135" Type="http://schemas.openxmlformats.org/officeDocument/2006/relationships/hyperlink" Target="http://scm.oas.org/IDMS/Redirectpage.aspx?class=cidi/CAM/doc.&amp;classNum=81&amp;lang=e" TargetMode="External"/><Relationship Id="rId13" Type="http://schemas.openxmlformats.org/officeDocument/2006/relationships/hyperlink" Target="http://scm.oas.org/IDMS/Redirectpage.aspx?class=cidi/doc.&amp;classNum=257&amp;lang=e" TargetMode="External"/><Relationship Id="rId18" Type="http://schemas.openxmlformats.org/officeDocument/2006/relationships/hyperlink" Target="http://scm.oas.org/IDMS/Redirectpage.aspx?class=cidi/inf.&amp;classNum=318&amp;lang=f" TargetMode="External"/><Relationship Id="rId39" Type="http://schemas.openxmlformats.org/officeDocument/2006/relationships/hyperlink" Target="http://scm.oas.org/IDMS/Redirectpage.aspx?class=CIDI/INF.&amp;classNum=351&amp;lang=p" TargetMode="External"/><Relationship Id="rId109" Type="http://schemas.openxmlformats.org/officeDocument/2006/relationships/hyperlink" Target="http://scm.oas.org/IDMS/Redirectpage.aspx?class=cidi/doc.&amp;classNum=99&amp;lang=f" TargetMode="External"/><Relationship Id="rId34" Type="http://schemas.openxmlformats.org/officeDocument/2006/relationships/hyperlink" Target="http://scm.oas.org/IDMS/Redirectpage.aspx?class=cidi/inf.&amp;classNum=335&amp;lang=f" TargetMode="External"/><Relationship Id="rId50" Type="http://schemas.openxmlformats.org/officeDocument/2006/relationships/hyperlink" Target="http://scm.oas.org/IDMS/Redirectpage.aspx?class=CIDI/INF.&amp;classNum=373&amp;lang=s%20&#8211;" TargetMode="External"/><Relationship Id="rId55" Type="http://schemas.openxmlformats.org/officeDocument/2006/relationships/hyperlink" Target="http://scm.oas.org/IDMS/Redirectpage.aspx?class=CIDI/INF.&amp;classNum=381&amp;lang=f" TargetMode="External"/><Relationship Id="rId76" Type="http://schemas.openxmlformats.org/officeDocument/2006/relationships/hyperlink" Target="http://scm.oas.org/IDMS/Redirectpage.aspx?class=CIDI/CPD/doc.&amp;classNum=202&amp;lang=p" TargetMode="External"/><Relationship Id="rId97" Type="http://schemas.openxmlformats.org/officeDocument/2006/relationships/hyperlink" Target="http://scm.oas.org/IDMS/Redirectpage.aspx?class=cidi/doc.&amp;classNum=201&amp;lang=f" TargetMode="External"/><Relationship Id="rId104" Type="http://schemas.openxmlformats.org/officeDocument/2006/relationships/hyperlink" Target="http://scm.oas.org/IDMS/Redirectpage.aspx?class=AICD/JD%20XX.2.18/doc.&amp;classNum=174&amp;lang=e" TargetMode="External"/><Relationship Id="rId120" Type="http://schemas.openxmlformats.org/officeDocument/2006/relationships/hyperlink" Target="http://scm.oas.org/IDMS/Redirectpage.aspx?class=CIDI/CPD/doc.&amp;classNum=202&amp;lang=s" TargetMode="External"/><Relationship Id="rId125" Type="http://schemas.openxmlformats.org/officeDocument/2006/relationships/hyperlink" Target="http://scm.oas.org/IDMS/Redirectpage.aspx?class=CIDI/CPD/doc.&amp;classNum=200&amp;lang=e" TargetMode="External"/><Relationship Id="rId141" Type="http://schemas.openxmlformats.org/officeDocument/2006/relationships/hyperlink" Target="http://scm.oas.org/IDMS/Redirectpage.aspx?class=cidi/doc.&amp;classNum=283&amp;lang=p" TargetMode="External"/><Relationship Id="rId7" Type="http://schemas.openxmlformats.org/officeDocument/2006/relationships/endnotes" Target="endnotes.xml"/><Relationship Id="rId71" Type="http://schemas.openxmlformats.org/officeDocument/2006/relationships/hyperlink" Target="http://scm.oas.org/IDMS/Redirectpage.aspx?class=CIDI/RES.&amp;classNum=343&amp;lang=f%20&#8211;" TargetMode="External"/><Relationship Id="rId92" Type="http://schemas.openxmlformats.org/officeDocument/2006/relationships/hyperlink" Target="http://scm.oas.org/IDMS/Redirectpage.aspx?class=XXVII.8%20cidi/REMIC-VIII/doc&amp;classNum=11&amp;lang=e" TargetMode="External"/><Relationship Id="rId2" Type="http://schemas.openxmlformats.org/officeDocument/2006/relationships/numbering" Target="numbering.xml"/><Relationship Id="rId29" Type="http://schemas.openxmlformats.org/officeDocument/2006/relationships/hyperlink" Target="http://scm.oas.org/IDMS/Redirectpage.aspx?class=CIDI/INF.&amp;classNum=333&amp;lang=e" TargetMode="External"/><Relationship Id="rId24" Type="http://schemas.openxmlformats.org/officeDocument/2006/relationships/hyperlink" Target="http://scm.oas.org/IDMS/Redirectpage.aspx?class=cidi/inf.&amp;classNum=318&amp;lang=s" TargetMode="External"/><Relationship Id="rId40" Type="http://schemas.openxmlformats.org/officeDocument/2006/relationships/hyperlink" Target="http://scm.oas.org/IDMS/Redirectpage.aspx?class=CIDI/INF.&amp;classNum=353&amp;lang=e" TargetMode="External"/><Relationship Id="rId45" Type="http://schemas.openxmlformats.org/officeDocument/2006/relationships/hyperlink" Target="http://scm.oas.org/IDMS/Redirectpage.aspx?class=CIDI/RES.&amp;classNum=340&amp;lang=e" TargetMode="External"/><Relationship Id="rId66" Type="http://schemas.openxmlformats.org/officeDocument/2006/relationships/hyperlink" Target="http://scm.oas.org/IDMS/Redirectpage.aspx?class=CIDI/RES.&amp;classNum=342&amp;lang=e" TargetMode="External"/><Relationship Id="rId87" Type="http://schemas.openxmlformats.org/officeDocument/2006/relationships/hyperlink" Target="http://scm.oas.org/IDMS/Redirectpage.aspx?class=XLVIII.4%20CIDI/REMDES/doc&amp;classNum=9&amp;lang=s" TargetMode="External"/><Relationship Id="rId110" Type="http://schemas.openxmlformats.org/officeDocument/2006/relationships/hyperlink" Target="http://scm.oas.org/IDMS/Redirectpage.aspx?class=cidi/doc.&amp;classNum=99&amp;lang=p" TargetMode="External"/><Relationship Id="rId115" Type="http://schemas.openxmlformats.org/officeDocument/2006/relationships/hyperlink" Target="http://scm.oas.org/doc_public/english/hist_20/cided00212e02.docx" TargetMode="External"/><Relationship Id="rId131" Type="http://schemas.openxmlformats.org/officeDocument/2006/relationships/hyperlink" Target="http://scm.oas.org/IDMS/Redirectpage.aspx?class=cidi/CAM/doc.&amp;classNum=65&amp;lang=p" TargetMode="External"/><Relationship Id="rId136" Type="http://schemas.openxmlformats.org/officeDocument/2006/relationships/hyperlink" Target="http://scm.oas.org/IDMS/Redirectpage.aspx?class=cidi/CAM/doc.&amp;classNum=81&amp;lang=f" TargetMode="External"/><Relationship Id="rId61" Type="http://schemas.openxmlformats.org/officeDocument/2006/relationships/hyperlink" Target="http://scm.oas.org/IDMS/Redirectpage.aspx?class=CIDI/RES.&amp;classNum=341&amp;lang=s%20&#8211;" TargetMode="External"/><Relationship Id="rId82" Type="http://schemas.openxmlformats.org/officeDocument/2006/relationships/hyperlink" Target="http://scm.oas.org/IDMS/Redirectpage.aspx?class=cidi/CAM/doc.&amp;classNum=80&amp;lang=e" TargetMode="External"/><Relationship Id="rId19" Type="http://schemas.openxmlformats.org/officeDocument/2006/relationships/hyperlink" Target="http://scm.oas.org/IDMS/Redirectpage.aspx?class=cidi/inf.&amp;classNum=318&amp;lang=p" TargetMode="External"/><Relationship Id="rId14" Type="http://schemas.openxmlformats.org/officeDocument/2006/relationships/hyperlink" Target="http://scm.oas.org/IDMS/Redirectpage.aspx?class=cidi/doc.&amp;classNum=257&amp;lang=f" TargetMode="External"/><Relationship Id="rId30" Type="http://schemas.openxmlformats.org/officeDocument/2006/relationships/hyperlink" Target="http://scm.oas.org/IDMS/Redirectpage.aspx?class=CIDI/INF.&amp;classNum=333&amp;lang=f" TargetMode="External"/><Relationship Id="rId35" Type="http://schemas.openxmlformats.org/officeDocument/2006/relationships/hyperlink" Target="http://scm.oas.org/IDMS/Redirectpage.aspx?class=cidi/inf.&amp;classNum=335&amp;lang=p" TargetMode="External"/><Relationship Id="rId56" Type="http://schemas.openxmlformats.org/officeDocument/2006/relationships/hyperlink" Target="http://scm.oas.org/IDMS/Redirectpage.aspx?class=CIDI/INF.&amp;classNum=381&amp;lang=p" TargetMode="External"/><Relationship Id="rId77" Type="http://schemas.openxmlformats.org/officeDocument/2006/relationships/hyperlink" Target="http://scm.oas.org/IDMS/Redirectpage.aspx?class=CIDI/CPD/doc.&amp;classNum=200&amp;lang=s" TargetMode="External"/><Relationship Id="rId100" Type="http://schemas.openxmlformats.org/officeDocument/2006/relationships/hyperlink" Target="http://scm.oas.org/IDMS/Redirectpage.aspx?class=cidi/doc.&amp;classNum=202&amp;lang=e" TargetMode="External"/><Relationship Id="rId105" Type="http://schemas.openxmlformats.org/officeDocument/2006/relationships/hyperlink" Target="http://scm.oas.org/IDMS/Redirectpage.aspx?class=AICD/JD%20XX.2.18/doc.&amp;classNum=177&amp;lang=e" TargetMode="External"/><Relationship Id="rId126" Type="http://schemas.openxmlformats.org/officeDocument/2006/relationships/hyperlink" Target="http://scm.oas.org/IDMS/Redirectpage.aspx?class=CIDI/CPD/doc.&amp;classNum=200&amp;lang=f" TargetMode="External"/><Relationship Id="rId8" Type="http://schemas.openxmlformats.org/officeDocument/2006/relationships/header" Target="header1.xml"/><Relationship Id="rId51" Type="http://schemas.openxmlformats.org/officeDocument/2006/relationships/hyperlink" Target="http://scm.oas.org/IDMS/Redirectpage.aspx?class=CIDI/INF.&amp;classNum=373&amp;lang=f%20&#8211;" TargetMode="External"/><Relationship Id="rId72" Type="http://schemas.openxmlformats.org/officeDocument/2006/relationships/hyperlink" Target="http://scm.oas.org/IDMS/Redirectpage.aspx?class=CIDI/RES.&amp;classNum=343&amp;lang=p%20&#8211;" TargetMode="External"/><Relationship Id="rId93" Type="http://schemas.openxmlformats.org/officeDocument/2006/relationships/hyperlink" Target="http://scm.oas.org/IDMS/Redirectpage.aspx?class=XXVII.8%20cidi/REMIC-VIII/doc&amp;classNum=11&amp;lang=f" TargetMode="External"/><Relationship Id="rId98" Type="http://schemas.openxmlformats.org/officeDocument/2006/relationships/hyperlink" Target="http://scm.oas.org/IDMS/Redirectpage.aspx?class=cidi/doc.&amp;classNum=201&amp;lang=p" TargetMode="External"/><Relationship Id="rId121" Type="http://schemas.openxmlformats.org/officeDocument/2006/relationships/hyperlink" Target="http://scm.oas.org/IDMS/Redirectpage.aspx?class=CIDI/CPD/doc.&amp;classNum=202&amp;lang=e" TargetMode="External"/><Relationship Id="rId142" Type="http://schemas.openxmlformats.org/officeDocument/2006/relationships/header" Target="header4.xml"/><Relationship Id="rId3" Type="http://schemas.openxmlformats.org/officeDocument/2006/relationships/styles" Target="styles.xml"/><Relationship Id="rId25" Type="http://schemas.openxmlformats.org/officeDocument/2006/relationships/hyperlink" Target="http://scm.oas.org/IDMS/Redirectpage.aspx?class=cidi/inf.&amp;classNum=318&amp;lang=e" TargetMode="External"/><Relationship Id="rId46" Type="http://schemas.openxmlformats.org/officeDocument/2006/relationships/hyperlink" Target="http://scm.oas.org/IDMS/Redirectpage.aspx?class=CIDI/RES.&amp;classNum=340&amp;lang=f" TargetMode="External"/><Relationship Id="rId67" Type="http://schemas.openxmlformats.org/officeDocument/2006/relationships/hyperlink" Target="http://scm.oas.org/IDMS/Redirectpage.aspx?class=CIDI/RES.&amp;classNum=342&amp;lang=f" TargetMode="External"/><Relationship Id="rId116" Type="http://schemas.openxmlformats.org/officeDocument/2006/relationships/hyperlink" Target="http://scm.oas.org/IDMS/Redirectpage.aspx?class=XIII.5%20CIDI/CIC/RPA/doc&amp;classNum=89&amp;lang=s" TargetMode="External"/><Relationship Id="rId137" Type="http://schemas.openxmlformats.org/officeDocument/2006/relationships/hyperlink" Target="http://scm.oas.org/IDMS/Redirectpage.aspx?class=cidi/CAM/doc.&amp;classNum=81&amp;lang=p" TargetMode="External"/><Relationship Id="rId20" Type="http://schemas.openxmlformats.org/officeDocument/2006/relationships/hyperlink" Target="http://scm.oas.org/IDMS/Redirectpage.aspx?class=cidi/inf.&amp;classNum=324&amp;lang=s" TargetMode="External"/><Relationship Id="rId41" Type="http://schemas.openxmlformats.org/officeDocument/2006/relationships/hyperlink" Target="http://scm.oas.org/IDMS/Redirectpage.aspx?class=CIDI/INF.&amp;classNum=353&amp;lang=s" TargetMode="External"/><Relationship Id="rId62" Type="http://schemas.openxmlformats.org/officeDocument/2006/relationships/hyperlink" Target="http://scm.oas.org/IDMS/Redirectpage.aspx?class=CIDI/RES.&amp;classNum=341&amp;lang=e%20&#8211;" TargetMode="External"/><Relationship Id="rId83" Type="http://schemas.openxmlformats.org/officeDocument/2006/relationships/hyperlink" Target="http://scm.oas.org/IDMS/Redirectpage.aspx?class=cidi/CAM/doc.&amp;classNum=80&amp;lang=f" TargetMode="External"/><Relationship Id="rId88" Type="http://schemas.openxmlformats.org/officeDocument/2006/relationships/hyperlink" Target="http://scm.oas.org/IDMS/Redirectpage.aspx?class=XLVIII.4%20CIDI/REMDES/doc&amp;classNum=9&amp;lang=e" TargetMode="External"/><Relationship Id="rId111" Type="http://schemas.openxmlformats.org/officeDocument/2006/relationships/hyperlink" Target="http://scm.oas.org/IDMS/Redirectpage.aspx?class=AICD/JD/DE&amp;classNum=126&amp;lang=p" TargetMode="External"/><Relationship Id="rId132" Type="http://schemas.openxmlformats.org/officeDocument/2006/relationships/hyperlink" Target="http://scm.oas.org/IDMS/Redirectpage.aspx?class=cidi/CAM/doc.&amp;classNum=78&amp;lang=s" TargetMode="External"/><Relationship Id="rId15" Type="http://schemas.openxmlformats.org/officeDocument/2006/relationships/hyperlink" Target="http://scm.oas.org/IDMS/Redirectpage.aspx?class=cidi/doc.&amp;classNum=257&amp;lang=p" TargetMode="External"/><Relationship Id="rId36" Type="http://schemas.openxmlformats.org/officeDocument/2006/relationships/hyperlink" Target="http://scm.oas.org/IDMS/Redirectpage.aspx?class=CIDI/INF.&amp;classNum=351&amp;lang=e" TargetMode="External"/><Relationship Id="rId57" Type="http://schemas.openxmlformats.org/officeDocument/2006/relationships/hyperlink" Target="http://scm.oas.org/IDMS/Redirectpage.aspx?class=CIDI/INF.&amp;classNum=384&amp;lang=e" TargetMode="External"/><Relationship Id="rId106" Type="http://schemas.openxmlformats.org/officeDocument/2006/relationships/hyperlink" Target="http://scm.oas.org/IDMS/Redirectpage.aspx?class=AICD/JD%20XX.2.18/doc.&amp;classNum=177&amp;lang=s" TargetMode="External"/><Relationship Id="rId127" Type="http://schemas.openxmlformats.org/officeDocument/2006/relationships/hyperlink" Target="http://scm.oas.org/IDMS/Redirectpage.aspx?class=CIDI/CPD/doc.&amp;classNum=200&amp;lang=p" TargetMode="External"/><Relationship Id="rId10" Type="http://schemas.openxmlformats.org/officeDocument/2006/relationships/header" Target="header3.xml"/><Relationship Id="rId31" Type="http://schemas.openxmlformats.org/officeDocument/2006/relationships/hyperlink" Target="http://scm.oas.org/IDMS/Redirectpage.aspx?class=CIDI/INF.&amp;classNum=333&amp;lang=p" TargetMode="External"/><Relationship Id="rId52" Type="http://schemas.openxmlformats.org/officeDocument/2006/relationships/hyperlink" Target="http://scm.oas.org/IDMS/Redirectpage.aspx?class=CIDI/INF.&amp;classNum=373&amp;lang=p%20&#8211;" TargetMode="External"/><Relationship Id="rId73" Type="http://schemas.openxmlformats.org/officeDocument/2006/relationships/hyperlink" Target="http://scm.oas.org/IDMS/Redirectpage.aspx?class=CIDI/CPD/doc.&amp;classNum=202&amp;lang=s" TargetMode="External"/><Relationship Id="rId78" Type="http://schemas.openxmlformats.org/officeDocument/2006/relationships/hyperlink" Target="http://scm.oas.org/IDMS/Redirectpage.aspx?class=CIDI/CPD/doc.&amp;classNum=200&amp;lang=e" TargetMode="External"/><Relationship Id="rId94" Type="http://schemas.openxmlformats.org/officeDocument/2006/relationships/hyperlink" Target="http://scm.oas.org/IDMS/Redirectpage.aspx?class=XXVII.8%20cidi/REMIC-VIII/doc&amp;classNum=11&amp;lang=p" TargetMode="External"/><Relationship Id="rId99" Type="http://schemas.openxmlformats.org/officeDocument/2006/relationships/hyperlink" Target="http://scm.oas.org/IDMS/Redirectpage.aspx?class=cidi/doc.&amp;classNum=202&amp;lang=s" TargetMode="External"/><Relationship Id="rId101" Type="http://schemas.openxmlformats.org/officeDocument/2006/relationships/hyperlink" Target="http://scm.oas.org/IDMS/Redirectpage.aspx?class=cidi/doc.&amp;classNum=202&amp;lang=f" TargetMode="External"/><Relationship Id="rId122" Type="http://schemas.openxmlformats.org/officeDocument/2006/relationships/hyperlink" Target="http://scm.oas.org/IDMS/Redirectpage.aspx?class=CIDI/CPD/doc.&amp;classNum=202&amp;lang=f"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yperlink" Target="http://scm.oas.org/IDMS/Redirectpage.aspx?class=cidi/inf.&amp;classNum=318&amp;lang=f" TargetMode="External"/><Relationship Id="rId47" Type="http://schemas.openxmlformats.org/officeDocument/2006/relationships/hyperlink" Target="http://scm.oas.org/IDMS/Redirectpage.aspx?class=CIDI/RES.&amp;classNum=340&amp;lang=p" TargetMode="External"/><Relationship Id="rId68" Type="http://schemas.openxmlformats.org/officeDocument/2006/relationships/hyperlink" Target="http://scm.oas.org/IDMS/Redirectpage.aspx?class=CIDI/RES.&amp;classNum=342&amp;lang=p" TargetMode="External"/><Relationship Id="rId89" Type="http://schemas.openxmlformats.org/officeDocument/2006/relationships/hyperlink" Target="http://scm.oas.org/IDMS/Redirectpage.aspx?class=XLVIII.4%20CIDI/REMDES/doc&amp;classNum=9&amp;lang=f" TargetMode="External"/><Relationship Id="rId112" Type="http://schemas.openxmlformats.org/officeDocument/2006/relationships/hyperlink" Target="http://scm.oas.org/IDMS/Redirectpage.aspx?class=AICD/JD%20XX.2.18/doc.&amp;classNum=180&amp;lang=s" TargetMode="External"/><Relationship Id="rId133" Type="http://schemas.openxmlformats.org/officeDocument/2006/relationships/hyperlink" Target="http://scm.oas.org/IDMS/Redirectpage.aspx?class=cidi/CAM/doc.&amp;classNum=78&amp;lang=e" TargetMode="External"/><Relationship Id="rId16" Type="http://schemas.openxmlformats.org/officeDocument/2006/relationships/hyperlink" Target="http://scm.oas.org/IDMS/Redirectpage.aspx?class=cidi/inf.&amp;classNum=318&amp;lang=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32EF-7963-45EB-8ED8-4412D7180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0</TotalTime>
  <Pages>32</Pages>
  <Words>13901</Words>
  <Characters>79236</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92952</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2</cp:revision>
  <cp:lastPrinted>2018-08-24T16:52:00Z</cp:lastPrinted>
  <dcterms:created xsi:type="dcterms:W3CDTF">2020-10-16T00:12:00Z</dcterms:created>
  <dcterms:modified xsi:type="dcterms:W3CDTF">2020-10-16T00:12:00Z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