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2F4" w:rsidRPr="00122503" w:rsidRDefault="00DC1028" w:rsidP="00A872F4">
      <w:pPr>
        <w:tabs>
          <w:tab w:val="left" w:pos="7200"/>
        </w:tabs>
        <w:spacing w:after="0" w:line="240" w:lineRule="auto"/>
        <w:ind w:right="-1080"/>
        <w:rPr>
          <w:rFonts w:ascii="Times New Roman" w:hAnsi="Times New Roman"/>
          <w:lang w:val="pt-BR"/>
        </w:rPr>
      </w:pPr>
      <w:bookmarkStart w:id="0" w:name="_Toc389251583"/>
      <w:bookmarkStart w:id="1" w:name="_Toc389328088"/>
      <w:bookmarkStart w:id="2" w:name="_Toc485309927"/>
      <w:bookmarkStart w:id="3" w:name="_Toc487210618"/>
      <w:r>
        <w:rPr>
          <w:rFonts w:ascii="Times New Roman" w:hAnsi="Times New Roman"/>
          <w:lang w:val="pt-BR"/>
        </w:rPr>
        <w:tab/>
        <w:t>OEA/Ser.W</w:t>
      </w:r>
    </w:p>
    <w:p w:rsidR="00A872F4" w:rsidRPr="00122503" w:rsidRDefault="00A872F4" w:rsidP="00A872F4">
      <w:pPr>
        <w:tabs>
          <w:tab w:val="left" w:pos="7200"/>
        </w:tabs>
        <w:spacing w:after="0" w:line="240" w:lineRule="auto"/>
        <w:ind w:right="-1080"/>
        <w:rPr>
          <w:rFonts w:ascii="Times New Roman" w:hAnsi="Times New Roman"/>
          <w:lang w:val="pt-BR"/>
        </w:rPr>
      </w:pPr>
      <w:r w:rsidRPr="00122503">
        <w:rPr>
          <w:rFonts w:ascii="Times New Roman" w:hAnsi="Times New Roman"/>
          <w:b/>
          <w:lang w:val="pt-BR"/>
        </w:rPr>
        <w:tab/>
      </w:r>
      <w:r w:rsidRPr="00122503">
        <w:rPr>
          <w:rFonts w:ascii="Times New Roman" w:hAnsi="Times New Roman"/>
          <w:lang w:val="pt-BR"/>
        </w:rPr>
        <w:t>CIDI/</w:t>
      </w:r>
      <w:r w:rsidR="00B10119">
        <w:rPr>
          <w:rFonts w:ascii="Times New Roman" w:hAnsi="Times New Roman"/>
          <w:lang w:val="pt-BR"/>
        </w:rPr>
        <w:t>doc.</w:t>
      </w:r>
      <w:r w:rsidR="00DC1028">
        <w:rPr>
          <w:rFonts w:ascii="Times New Roman" w:hAnsi="Times New Roman"/>
          <w:lang w:val="pt-BR"/>
        </w:rPr>
        <w:t>299</w:t>
      </w:r>
      <w:r w:rsidRPr="00122503">
        <w:rPr>
          <w:rFonts w:ascii="Times New Roman" w:hAnsi="Times New Roman"/>
          <w:lang w:val="pt-BR"/>
        </w:rPr>
        <w:t>/</w:t>
      </w:r>
      <w:r w:rsidR="00B10119">
        <w:rPr>
          <w:rFonts w:ascii="Times New Roman" w:hAnsi="Times New Roman"/>
          <w:lang w:val="pt-BR"/>
        </w:rPr>
        <w:t>20</w:t>
      </w:r>
    </w:p>
    <w:p w:rsidR="00A872F4" w:rsidRPr="00122503" w:rsidRDefault="00A872F4" w:rsidP="00A872F4">
      <w:pPr>
        <w:tabs>
          <w:tab w:val="left" w:pos="7200"/>
        </w:tabs>
        <w:spacing w:after="0" w:line="240" w:lineRule="auto"/>
        <w:ind w:right="-1080"/>
        <w:rPr>
          <w:rFonts w:ascii="Times New Roman" w:hAnsi="Times New Roman"/>
          <w:lang w:val="pt-BR"/>
        </w:rPr>
      </w:pPr>
      <w:r w:rsidRPr="00122503">
        <w:rPr>
          <w:rFonts w:ascii="Times New Roman" w:hAnsi="Times New Roman"/>
          <w:lang w:val="pt-BR"/>
        </w:rPr>
        <w:tab/>
      </w:r>
      <w:r w:rsidR="00B10119">
        <w:rPr>
          <w:rFonts w:ascii="Times New Roman" w:hAnsi="Times New Roman"/>
          <w:lang w:val="pt-BR"/>
        </w:rPr>
        <w:t>15 outubro 2020</w:t>
      </w:r>
    </w:p>
    <w:p w:rsidR="00A872F4" w:rsidRPr="00122503" w:rsidRDefault="00B10119" w:rsidP="00A872F4">
      <w:pPr>
        <w:tabs>
          <w:tab w:val="left" w:pos="7200"/>
        </w:tabs>
        <w:spacing w:after="0" w:line="240" w:lineRule="auto"/>
        <w:ind w:right="-108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ab/>
        <w:t xml:space="preserve">Original: </w:t>
      </w:r>
      <w:r w:rsidR="00A872F4" w:rsidRPr="00122503">
        <w:rPr>
          <w:rFonts w:ascii="Times New Roman" w:hAnsi="Times New Roman"/>
          <w:lang w:val="pt-BR"/>
        </w:rPr>
        <w:t>espanhol</w:t>
      </w:r>
    </w:p>
    <w:p w:rsidR="00A872F4" w:rsidRPr="00122503" w:rsidRDefault="00A872F4" w:rsidP="00A872F4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1080"/>
        <w:rPr>
          <w:rFonts w:ascii="Times New Roman" w:hAnsi="Times New Roman"/>
          <w:bCs/>
          <w:lang w:val="pt-BR"/>
        </w:rPr>
      </w:pPr>
    </w:p>
    <w:p w:rsidR="00A872F4" w:rsidRPr="00122503" w:rsidRDefault="00A872F4" w:rsidP="00A872F4">
      <w:pPr>
        <w:spacing w:after="0" w:line="240" w:lineRule="auto"/>
        <w:rPr>
          <w:rFonts w:ascii="Times New Roman" w:hAnsi="Times New Roman"/>
          <w:lang w:val="pt-BR"/>
        </w:rPr>
      </w:pPr>
    </w:p>
    <w:p w:rsidR="00A872F4" w:rsidRPr="00122503" w:rsidRDefault="00A872F4" w:rsidP="00A872F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920"/>
        </w:tabs>
        <w:spacing w:after="0" w:line="240" w:lineRule="auto"/>
        <w:ind w:right="-29"/>
        <w:jc w:val="center"/>
        <w:rPr>
          <w:rStyle w:val="Heading1Char"/>
          <w:rFonts w:ascii="Times New Roman" w:hAnsi="Times New Roman"/>
          <w:b w:val="0"/>
          <w:i/>
          <w:sz w:val="22"/>
          <w:szCs w:val="22"/>
          <w:lang w:val="pt-BR"/>
        </w:rPr>
      </w:pPr>
      <w:r w:rsidRPr="00122503">
        <w:rPr>
          <w:rStyle w:val="Heading1Char"/>
          <w:rFonts w:ascii="Times New Roman" w:hAnsi="Times New Roman"/>
          <w:b w:val="0"/>
          <w:sz w:val="22"/>
          <w:szCs w:val="22"/>
          <w:lang w:val="pt-BR"/>
        </w:rPr>
        <w:t>PROJETO DE RESOLUÇÃO</w:t>
      </w:r>
      <w:bookmarkStart w:id="4" w:name="_Toc398801781"/>
    </w:p>
    <w:p w:rsidR="00A872F4" w:rsidRPr="00122503" w:rsidRDefault="00A872F4" w:rsidP="00A872F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920"/>
        </w:tabs>
        <w:spacing w:after="0" w:line="240" w:lineRule="auto"/>
        <w:ind w:right="-29"/>
        <w:rPr>
          <w:rStyle w:val="Heading1Char"/>
          <w:rFonts w:ascii="Times New Roman" w:hAnsi="Times New Roman"/>
          <w:b w:val="0"/>
          <w:sz w:val="22"/>
          <w:szCs w:val="22"/>
          <w:lang w:val="pt-BR"/>
        </w:rPr>
      </w:pPr>
    </w:p>
    <w:bookmarkEnd w:id="0"/>
    <w:bookmarkEnd w:id="1"/>
    <w:bookmarkEnd w:id="2"/>
    <w:bookmarkEnd w:id="3"/>
    <w:bookmarkEnd w:id="4"/>
    <w:p w:rsidR="00A872F4" w:rsidRPr="00122503" w:rsidRDefault="00A872F4" w:rsidP="00A872F4">
      <w:pPr>
        <w:spacing w:after="0" w:line="240" w:lineRule="auto"/>
        <w:rPr>
          <w:rFonts w:ascii="Times New Roman" w:eastAsia="Times New Roman" w:hAnsi="Times New Roman"/>
          <w:lang w:val="pt-BR"/>
        </w:rPr>
      </w:pPr>
    </w:p>
    <w:p w:rsidR="00B10119" w:rsidRPr="001066D3" w:rsidRDefault="00B10119" w:rsidP="00B101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lang w:val="pt-BR"/>
        </w:rPr>
      </w:pPr>
      <w:r w:rsidRPr="001066D3">
        <w:rPr>
          <w:rFonts w:ascii="Times New Roman" w:hAnsi="Times New Roman"/>
          <w:lang w:val="pt-BR"/>
        </w:rPr>
        <w:t xml:space="preserve">OS DESAFIOS PARA A SEGURANÇA ALIMENTAR E NUTRICIONAL DAS AMÉRICAS FRENTE À PANDEMIA DE COVID-19 NO ÂMBITO DO PLANO DE AÇÃO DA GUATEMALA 2019 </w:t>
      </w:r>
    </w:p>
    <w:p w:rsidR="00B10119" w:rsidRDefault="00B10119" w:rsidP="00B10119">
      <w:pPr>
        <w:spacing w:after="0" w:line="240" w:lineRule="auto"/>
        <w:jc w:val="center"/>
        <w:rPr>
          <w:rFonts w:ascii="Times New Roman" w:hAnsi="Times New Roman"/>
          <w:lang w:val="pt-BR"/>
        </w:rPr>
      </w:pPr>
    </w:p>
    <w:p w:rsidR="00B10119" w:rsidRPr="00122503" w:rsidRDefault="00B10119" w:rsidP="00B10119">
      <w:pPr>
        <w:spacing w:after="0" w:line="360" w:lineRule="auto"/>
        <w:jc w:val="center"/>
        <w:rPr>
          <w:rFonts w:ascii="Times New Roman" w:eastAsia="Times New Roman" w:hAnsi="Times New Roman"/>
          <w:lang w:val="pt-BR"/>
        </w:rPr>
      </w:pPr>
      <w:r w:rsidRPr="00122503">
        <w:rPr>
          <w:rFonts w:ascii="Times New Roman" w:hAnsi="Times New Roman"/>
          <w:lang w:val="pt-BR"/>
        </w:rPr>
        <w:t>(Acordado na reunião realizada em</w:t>
      </w:r>
      <w:r>
        <w:rPr>
          <w:rFonts w:ascii="Times New Roman" w:hAnsi="Times New Roman"/>
          <w:lang w:val="pt-BR"/>
        </w:rPr>
        <w:t xml:space="preserve"> 15 de outubro</w:t>
      </w:r>
      <w:r w:rsidRPr="00122503">
        <w:rPr>
          <w:rFonts w:ascii="Times New Roman" w:hAnsi="Times New Roman"/>
          <w:lang w:val="pt-BR"/>
        </w:rPr>
        <w:t xml:space="preserve"> de 20</w:t>
      </w:r>
      <w:r>
        <w:rPr>
          <w:rFonts w:ascii="Times New Roman" w:hAnsi="Times New Roman"/>
          <w:lang w:val="pt-BR"/>
        </w:rPr>
        <w:t>20</w:t>
      </w:r>
      <w:r w:rsidRPr="00122503">
        <w:rPr>
          <w:rFonts w:ascii="Times New Roman" w:hAnsi="Times New Roman"/>
          <w:lang w:val="pt-BR"/>
        </w:rPr>
        <w:t>)</w:t>
      </w:r>
    </w:p>
    <w:p w:rsidR="00B10119" w:rsidRDefault="00B10119" w:rsidP="00B101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hAnsi="Times New Roman"/>
          <w:color w:val="000000"/>
          <w:lang w:val="pt-BR"/>
        </w:rPr>
      </w:pPr>
    </w:p>
    <w:p w:rsidR="00B10119" w:rsidRPr="001066D3" w:rsidRDefault="00B10119" w:rsidP="00B101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hAnsi="Times New Roman"/>
          <w:color w:val="000000"/>
          <w:lang w:val="pt-BR"/>
        </w:rPr>
      </w:pPr>
    </w:p>
    <w:p w:rsidR="00B10119" w:rsidRDefault="00B10119" w:rsidP="00B101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lang w:val="pt-BR"/>
        </w:rPr>
        <w:tab/>
      </w:r>
      <w:r w:rsidRPr="001066D3">
        <w:rPr>
          <w:rFonts w:ascii="Times New Roman" w:hAnsi="Times New Roman"/>
          <w:lang w:val="pt-BR"/>
        </w:rPr>
        <w:t>A ASSEMBLEIA GERAL</w:t>
      </w:r>
      <w:r>
        <w:rPr>
          <w:rFonts w:ascii="Times New Roman" w:hAnsi="Times New Roman"/>
          <w:lang w:val="pt-BR"/>
        </w:rPr>
        <w:t>,</w:t>
      </w:r>
    </w:p>
    <w:p w:rsidR="00B10119" w:rsidRPr="001066D3" w:rsidRDefault="00B10119" w:rsidP="00B101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/>
          <w:color w:val="000000"/>
          <w:lang w:val="pt-BR"/>
        </w:rPr>
      </w:pPr>
    </w:p>
    <w:p w:rsidR="00B10119" w:rsidRPr="001066D3" w:rsidRDefault="00B10119" w:rsidP="00B101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hAnsi="Times New Roman"/>
          <w:lang w:val="pt-BR"/>
        </w:rPr>
      </w:pPr>
      <w:r w:rsidRPr="001066D3">
        <w:rPr>
          <w:rFonts w:ascii="Times New Roman" w:hAnsi="Times New Roman"/>
          <w:lang w:val="pt-BR"/>
        </w:rPr>
        <w:t>EXPRESSANDO sua solidariedade e suas condolências às pessoas das Américas que sofrem as consequências adversas da pandemia de covid-19, especialmente aquelas que contraíram a doença, aquelas cuja subsistência foi afetada pela crise, bem como aquelas que sofreram a perda de membros da família;</w:t>
      </w:r>
    </w:p>
    <w:p w:rsidR="00B10119" w:rsidRPr="001066D3" w:rsidRDefault="00B10119" w:rsidP="00B101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hAnsi="Times New Roman"/>
          <w:lang w:val="pt-BR"/>
        </w:rPr>
      </w:pPr>
    </w:p>
    <w:p w:rsidR="00B10119" w:rsidRPr="001066D3" w:rsidRDefault="00B10119" w:rsidP="00B101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hAnsi="Times New Roman"/>
          <w:lang w:val="pt-BR"/>
        </w:rPr>
      </w:pPr>
      <w:r w:rsidRPr="001066D3">
        <w:rPr>
          <w:rFonts w:ascii="Times New Roman" w:hAnsi="Times New Roman"/>
          <w:lang w:val="pt-BR"/>
        </w:rPr>
        <w:t>EXPRESSANDO também seu sincero agradecimento e apoio pela dedicação, esforços e sacrifícios, para além do dever, dos profissionais e dos trabalhadores da saúde e de outros trabalhadores de linha da frente pertinentes, em sua resposta à pandemia de covid-19;</w:t>
      </w:r>
    </w:p>
    <w:p w:rsidR="00B10119" w:rsidRPr="001066D3" w:rsidRDefault="00B10119" w:rsidP="00B101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hAnsi="Times New Roman"/>
          <w:lang w:val="pt-BR"/>
        </w:rPr>
      </w:pPr>
    </w:p>
    <w:p w:rsidR="00B10119" w:rsidRPr="001066D3" w:rsidRDefault="00B10119" w:rsidP="00B101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hAnsi="Times New Roman"/>
          <w:lang w:val="pt-BR"/>
        </w:rPr>
      </w:pPr>
      <w:r w:rsidRPr="001066D3">
        <w:rPr>
          <w:rFonts w:ascii="Times New Roman" w:hAnsi="Times New Roman"/>
          <w:smallCaps/>
          <w:lang w:val="pt-BR"/>
        </w:rPr>
        <w:t xml:space="preserve">PROFUNDAMENTE PREOCUPADOS </w:t>
      </w:r>
      <w:r w:rsidRPr="001066D3">
        <w:rPr>
          <w:rFonts w:ascii="Times New Roman" w:hAnsi="Times New Roman"/>
          <w:lang w:val="pt-BR"/>
        </w:rPr>
        <w:t xml:space="preserve">com o impacto socioeconômico </w:t>
      </w:r>
      <w:r w:rsidRPr="001066D3">
        <w:rPr>
          <w:rFonts w:ascii="Times New Roman" w:hAnsi="Times New Roman"/>
          <w:highlight w:val="white"/>
          <w:lang w:val="pt-BR"/>
        </w:rPr>
        <w:t xml:space="preserve">da pandemia de covid-19, que ameaça </w:t>
      </w:r>
      <w:r w:rsidRPr="001066D3">
        <w:rPr>
          <w:rFonts w:ascii="Times New Roman" w:hAnsi="Times New Roman"/>
          <w:lang w:val="pt-BR"/>
        </w:rPr>
        <w:t xml:space="preserve">a segurança alimentar e nutricional dos </w:t>
      </w:r>
      <w:r w:rsidRPr="001066D3">
        <w:rPr>
          <w:rFonts w:ascii="Times New Roman" w:hAnsi="Times New Roman"/>
          <w:highlight w:val="white"/>
          <w:lang w:val="pt-BR"/>
        </w:rPr>
        <w:t xml:space="preserve">países das Américas, incluindo seu impacto desproporcional sobre as mulheres e as meninas e seu acesso à atenção à saúde, à educação, aos serviços públicos básicos e aos serviços sociais e financeiros, o que está aprofundando as desigualdades já existentes, bem como </w:t>
      </w:r>
      <w:r w:rsidRPr="001066D3">
        <w:rPr>
          <w:rFonts w:ascii="Times New Roman" w:hAnsi="Times New Roman"/>
          <w:lang w:val="pt-BR"/>
        </w:rPr>
        <w:t>a pobreza, a pobreza extrema, a má nutrição e a fome, particularmente entre os mais vulneráveis;</w:t>
      </w:r>
    </w:p>
    <w:p w:rsidR="00B10119" w:rsidRPr="001066D3" w:rsidRDefault="00B10119" w:rsidP="00B10119">
      <w:pPr>
        <w:spacing w:after="0" w:line="360" w:lineRule="auto"/>
        <w:ind w:firstLine="720"/>
        <w:jc w:val="both"/>
        <w:rPr>
          <w:rFonts w:ascii="Times New Roman" w:hAnsi="Times New Roman"/>
          <w:lang w:val="pt-BR"/>
        </w:rPr>
      </w:pPr>
    </w:p>
    <w:p w:rsidR="00B10119" w:rsidRPr="00EA2853" w:rsidRDefault="00B10119" w:rsidP="00B101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hAnsi="Times New Roman"/>
          <w:lang w:val="pt-BR"/>
        </w:rPr>
      </w:pPr>
      <w:r w:rsidRPr="001066D3">
        <w:rPr>
          <w:rFonts w:ascii="Times New Roman" w:hAnsi="Times New Roman"/>
          <w:lang w:val="pt-BR"/>
        </w:rPr>
        <w:lastRenderedPageBreak/>
        <w:t>CONSIDERANDO que a Comissão Econômica para a América Latina e o Caribe (CEPAL), estima que na região um número ainda maior de pessoas cairá na pobreza, que o número de pessoas afetadas pela covid-19 aumentará e que o número de pessoas vivendo em extrema pobreza poderia aumentar, provocando um retrocesso dos avanços alcançados na última década em matéria de crescimento econômico e</w:t>
      </w:r>
      <w:r w:rsidRPr="001066D3">
        <w:rPr>
          <w:rFonts w:ascii="Times New Roman" w:hAnsi="Times New Roman"/>
          <w:highlight w:val="white"/>
          <w:lang w:val="pt-BR"/>
        </w:rPr>
        <w:t xml:space="preserve"> desenvolvimento sustentável</w:t>
      </w:r>
      <w:r w:rsidRPr="001066D3">
        <w:rPr>
          <w:rFonts w:ascii="Times New Roman" w:hAnsi="Times New Roman"/>
          <w:lang w:val="pt-BR"/>
        </w:rPr>
        <w:t>, no combate contra a insegurança alimentar e a desigualdade, em acesso à educação e à saúde, entre outros âmbitos; Além disso, consciente de que o</w:t>
      </w:r>
      <w:r w:rsidRPr="001066D3">
        <w:rPr>
          <w:rFonts w:ascii="Times New Roman" w:hAnsi="Times New Roman"/>
          <w:highlight w:val="white"/>
          <w:lang w:val="pt-BR"/>
        </w:rPr>
        <w:t xml:space="preserve"> Relatório Mundial sobre as Crises Alimentares 2020 estima que a insegurança alimentar aguda e a crise alimentar afetam mais de 18,5 milhões de pessoas nas Américas, e também consciente de que o Programa Mundial de Alimentos (PMA) alertou que, devido aos efeitos da pandemia de covid-19</w:t>
      </w:r>
      <w:r w:rsidRPr="001066D3">
        <w:rPr>
          <w:rFonts w:ascii="Times New Roman" w:hAnsi="Times New Roman"/>
          <w:lang w:val="pt-BR"/>
        </w:rPr>
        <w:t xml:space="preserve"> e das medidas de contenção, o número de pessoas com insegurança alimentar em todo o mundo poderia duplicar, se não forem tomadas providências;</w:t>
      </w:r>
    </w:p>
    <w:p w:rsidR="00B10119" w:rsidRPr="001066D3" w:rsidRDefault="00B10119" w:rsidP="00B101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hAnsi="Times New Roman"/>
          <w:lang w:val="pt-BR"/>
        </w:rPr>
      </w:pPr>
    </w:p>
    <w:p w:rsidR="00B10119" w:rsidRPr="001066D3" w:rsidRDefault="00B10119" w:rsidP="00B101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hAnsi="Times New Roman"/>
          <w:lang w:val="pt-BR"/>
        </w:rPr>
      </w:pPr>
      <w:r w:rsidRPr="001066D3">
        <w:rPr>
          <w:rFonts w:ascii="Times New Roman" w:hAnsi="Times New Roman"/>
          <w:lang w:val="pt-BR"/>
        </w:rPr>
        <w:t>RECONHECENDO que a região tem sido caracterizada como a mais desigual do mundo, onde a incidência da pobreza e da pobreza extrema é maior entre mulheres, idosos, jovens e crianças, bem como entre todas as pessoas que vivem em situação de vulnerabilidade e em comunidades marginalizadas, tanto rurais como urbanas, cuja vulnerabilidade é exacerbada pela pandemia de covid-19 e pelos seus efeitos multidimensionais sem precedentes, como a grave disrupção das sociedades, das economias, do mercado de trabalho, do comércio mundial, da educação, e por seu impacto devastador na subsistência e no bem-estar das pessoas;</w:t>
      </w:r>
    </w:p>
    <w:p w:rsidR="00B10119" w:rsidRPr="001066D3" w:rsidRDefault="00B10119" w:rsidP="00B10119">
      <w:pPr>
        <w:spacing w:after="0" w:line="360" w:lineRule="auto"/>
        <w:ind w:firstLine="720"/>
        <w:jc w:val="both"/>
        <w:rPr>
          <w:rFonts w:ascii="Times New Roman" w:hAnsi="Times New Roman"/>
          <w:highlight w:val="white"/>
          <w:lang w:val="pt-BR"/>
        </w:rPr>
      </w:pPr>
    </w:p>
    <w:p w:rsidR="00B10119" w:rsidRPr="001066D3" w:rsidRDefault="00B10119" w:rsidP="00B101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hAnsi="Times New Roman"/>
          <w:lang w:val="pt-BR"/>
        </w:rPr>
      </w:pPr>
      <w:r w:rsidRPr="001066D3">
        <w:rPr>
          <w:rFonts w:ascii="Times New Roman" w:hAnsi="Times New Roman"/>
          <w:highlight w:val="white"/>
          <w:lang w:val="pt-BR"/>
        </w:rPr>
        <w:t>PROFUNDAMENTE PREOCUPADOS com o fato de que, embora  representem uma elevada porcentagem na agricultura e na produção de alimentos na região e desempenhem um papel importante na garantia da segurança alimentar e nutricional, as mulheres rurais continuam vivendo em condições de desigualdade social e econômica, com desafios no acesso a títulos de propriedade da terra, ao crédito e à assistência técnica;</w:t>
      </w:r>
    </w:p>
    <w:p w:rsidR="00B10119" w:rsidRPr="001066D3" w:rsidRDefault="00B10119" w:rsidP="00B10119">
      <w:pPr>
        <w:spacing w:after="0" w:line="360" w:lineRule="auto"/>
        <w:ind w:firstLine="720"/>
        <w:jc w:val="both"/>
        <w:rPr>
          <w:rFonts w:ascii="Times New Roman" w:hAnsi="Times New Roman"/>
          <w:lang w:val="pt-BR"/>
        </w:rPr>
      </w:pPr>
    </w:p>
    <w:p w:rsidR="00B10119" w:rsidRPr="001066D3" w:rsidRDefault="00B10119" w:rsidP="00B101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hAnsi="Times New Roman"/>
          <w:lang w:val="pt-BR"/>
        </w:rPr>
      </w:pPr>
      <w:r w:rsidRPr="001066D3">
        <w:rPr>
          <w:rFonts w:ascii="Times New Roman" w:hAnsi="Times New Roman"/>
          <w:lang w:val="pt-BR"/>
        </w:rPr>
        <w:t xml:space="preserve">TENDO EM CONTA os respectivos compromissos assumidos pelos Estados membros em instrumentos internacionais e interamericanos relevantes de que são parte, como o Protocolo Adicional à Convenção Americana sobre Direitos Humanos em Matéria de Direitos Econômicos, Sociais e Culturais (Protocolo de São Salvador), a Carta Social das Américas e seu Plano de Ação e o Pacto Internacional sobre Direitos Econômicos, Sociais e Culturais das Nações Unidas, bem </w:t>
      </w:r>
      <w:r w:rsidRPr="001066D3">
        <w:rPr>
          <w:rFonts w:ascii="Times New Roman" w:hAnsi="Times New Roman"/>
          <w:lang w:val="pt-BR"/>
        </w:rPr>
        <w:lastRenderedPageBreak/>
        <w:t>como os mecanismos e outras instâncias existentes no Sistema Interamericano, como o Grupo de Trabalho Encarregado de Analisar os Relatórios Periódicos dos Estados Partes no Protocolo de São Salvador e a Relatoria sobre Direitos Econômicos, Sociais, Culturais e Ambientais da Comissão Interamericana de Direitos Humanos, que, mediante a elaboração de indicadores de progresso, relatórios e outras atividades, fornecem ferramentas aos Estados para a segurança alimentar e nutricional;</w:t>
      </w:r>
    </w:p>
    <w:p w:rsidR="00B10119" w:rsidRPr="001066D3" w:rsidRDefault="00B10119" w:rsidP="00B10119">
      <w:pPr>
        <w:spacing w:after="0" w:line="360" w:lineRule="auto"/>
        <w:ind w:firstLine="720"/>
        <w:jc w:val="both"/>
        <w:rPr>
          <w:rFonts w:ascii="Times New Roman" w:hAnsi="Times New Roman"/>
          <w:smallCaps/>
          <w:lang w:val="pt-BR"/>
        </w:rPr>
      </w:pPr>
    </w:p>
    <w:p w:rsidR="00B10119" w:rsidRPr="001066D3" w:rsidRDefault="00B10119" w:rsidP="00B101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hAnsi="Times New Roman"/>
          <w:lang w:val="pt-BR"/>
        </w:rPr>
      </w:pPr>
      <w:r w:rsidRPr="001066D3">
        <w:rPr>
          <w:rFonts w:ascii="Times New Roman" w:hAnsi="Times New Roman"/>
          <w:smallCaps/>
          <w:lang w:val="pt-BR"/>
        </w:rPr>
        <w:t>RECORDANDO</w:t>
      </w:r>
      <w:r w:rsidRPr="001066D3">
        <w:rPr>
          <w:rFonts w:ascii="Times New Roman" w:hAnsi="Times New Roman"/>
          <w:lang w:val="pt-BR"/>
        </w:rPr>
        <w:t xml:space="preserve"> os compromissos emanados dos mandatos das Cúpulas das Américas, com vistas a fortalecer o setor agroalimentar de forma sustentável, integral, inclusiva e competitiva, que contribua para alcançar a segurança alimentar e nutricional, combater a má nutrição, em particular a desnutrição crônica, e promover políticas nutricionais baseadas na ciência e culturalmente adequadas para nossos povos;</w:t>
      </w:r>
    </w:p>
    <w:p w:rsidR="00B10119" w:rsidRPr="001066D3" w:rsidRDefault="00B10119" w:rsidP="00B10119">
      <w:pPr>
        <w:spacing w:after="0" w:line="360" w:lineRule="auto"/>
        <w:ind w:firstLine="720"/>
        <w:jc w:val="both"/>
        <w:rPr>
          <w:rFonts w:ascii="Times New Roman" w:hAnsi="Times New Roman"/>
          <w:lang w:val="pt-BR"/>
        </w:rPr>
      </w:pPr>
    </w:p>
    <w:p w:rsidR="00B10119" w:rsidRPr="001066D3" w:rsidRDefault="00B10119" w:rsidP="00B101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hAnsi="Times New Roman"/>
          <w:lang w:val="pt-BR"/>
        </w:rPr>
      </w:pPr>
      <w:r w:rsidRPr="001066D3">
        <w:rPr>
          <w:rFonts w:ascii="Times New Roman" w:hAnsi="Times New Roman"/>
          <w:lang w:val="pt-BR"/>
        </w:rPr>
        <w:t>REAFIRMANDO o apoio à cooperação técnica internacional em matéria de agricultura por intermédio do Instituto Interamericano de Cooperação para a Agricultura (IICA), bem como a determinação de complementar nossos esforços de capacitação, inovação, inclusão e sustentabilidade nos setores agrícola e alimentar em todo o Hemisfério;</w:t>
      </w:r>
    </w:p>
    <w:p w:rsidR="00B10119" w:rsidRPr="001066D3" w:rsidRDefault="00B10119" w:rsidP="00B10119">
      <w:pPr>
        <w:spacing w:after="0" w:line="360" w:lineRule="auto"/>
        <w:ind w:firstLine="720"/>
        <w:jc w:val="both"/>
        <w:rPr>
          <w:rFonts w:ascii="Times New Roman" w:hAnsi="Times New Roman"/>
          <w:lang w:val="pt-BR"/>
        </w:rPr>
      </w:pPr>
    </w:p>
    <w:p w:rsidR="00B10119" w:rsidRPr="001066D3" w:rsidRDefault="00B10119" w:rsidP="00B101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hAnsi="Times New Roman"/>
          <w:lang w:val="pt-BR"/>
        </w:rPr>
      </w:pPr>
      <w:r w:rsidRPr="001066D3">
        <w:rPr>
          <w:rFonts w:ascii="Times New Roman" w:hAnsi="Times New Roman"/>
          <w:lang w:val="pt-BR"/>
        </w:rPr>
        <w:t>REITERANDO a importância da agricultura familiar nos países em desenvolvimento, especialmente das mulheres e da juventude rural, para alcançar a segurança alimentar e nutricional, reduzir a pobreza e mitigar os efeitos ocasionados pela pandemia na alimentação e na agricultura;</w:t>
      </w:r>
    </w:p>
    <w:p w:rsidR="00B10119" w:rsidRPr="001066D3" w:rsidRDefault="00B10119" w:rsidP="00B10119">
      <w:pPr>
        <w:spacing w:after="0" w:line="360" w:lineRule="auto"/>
        <w:ind w:firstLine="720"/>
        <w:jc w:val="both"/>
        <w:rPr>
          <w:rFonts w:ascii="Times New Roman" w:hAnsi="Times New Roman"/>
          <w:lang w:val="pt-BR"/>
        </w:rPr>
      </w:pPr>
    </w:p>
    <w:p w:rsidR="00B10119" w:rsidRPr="001066D3" w:rsidRDefault="00B10119" w:rsidP="00B101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hAnsi="Times New Roman"/>
          <w:lang w:val="pt-BR"/>
        </w:rPr>
      </w:pPr>
      <w:r w:rsidRPr="001066D3">
        <w:rPr>
          <w:rFonts w:ascii="Times New Roman" w:hAnsi="Times New Roman"/>
          <w:lang w:val="pt-BR"/>
        </w:rPr>
        <w:t>RECONHECENDO que a localização geográfica e as condições climáticas em alguns países, incluindo a susceptibilidade a desastres naturais, as áreas limitadas de terras aráveis e o abastecimento deficiente de água natural, entre outros, afetam negativamente qualquer aumento significativo na produção agrícola e o alcance da segurança alimentar e nutricional, particularmente nos pequenos Estados insulares e costeiros de baixa altitude em desenvolvimento. Essa situação pode ser melhorada com medidas que introduzam tecnologias agrícolas novas e emergentes, como a agricultura inteligente em termos climáticos com apoio ao desenvolvimento de capacidades para as reformas e políticas internas que requeiram apoio técnico e financeiro das instituições financeiras e de desenvolvimento internacionais, quando apropriado;</w:t>
      </w:r>
    </w:p>
    <w:p w:rsidR="00B10119" w:rsidRPr="001066D3" w:rsidRDefault="00B10119" w:rsidP="00B10119">
      <w:pPr>
        <w:spacing w:after="0" w:line="360" w:lineRule="auto"/>
        <w:ind w:firstLine="720"/>
        <w:jc w:val="both"/>
        <w:rPr>
          <w:rFonts w:ascii="Times New Roman" w:hAnsi="Times New Roman"/>
          <w:lang w:val="pt-BR"/>
        </w:rPr>
      </w:pPr>
    </w:p>
    <w:p w:rsidR="00B10119" w:rsidRPr="001066D3" w:rsidRDefault="00B10119" w:rsidP="00B101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hAnsi="Times New Roman"/>
          <w:lang w:val="pt-BR"/>
        </w:rPr>
      </w:pPr>
      <w:r w:rsidRPr="001066D3">
        <w:rPr>
          <w:rFonts w:ascii="Times New Roman" w:hAnsi="Times New Roman"/>
          <w:lang w:val="pt-BR"/>
        </w:rPr>
        <w:t>TENDO EM CONTA a necessidade urgente de acelerar a ação em todos os níveis e de todas as partes interessadas com o objetivo final de alcançar a visão e os objetivos da Agenda 2030, em particular o Objetivo de Desenvolvimento Sustentável 2 (ODS 2) — “acabar com a fome, alcançar a segurança alimentar e a melhoria da nutrição, e promover a agricultura sustentável” —,</w:t>
      </w:r>
      <w:r w:rsidRPr="001066D3">
        <w:rPr>
          <w:rFonts w:ascii="Times New Roman" w:hAnsi="Times New Roman"/>
          <w:highlight w:val="white"/>
          <w:lang w:val="pt-BR"/>
        </w:rPr>
        <w:t xml:space="preserve"> que considera que a fome e a má nutrição representam grandes obstáculos ao desenvolvimento sustentável e que os governos podem conceber políticas públicas para consolidar medidas, estratégias e políticas a fim de eliminar a fome e todas as formas de má nutrição e alcançar a segurança alimentar e nutricional como prioridade, cumprindo o compromisso de não deixar ninguém para trás e chegar primeiro aos mais necessitados;</w:t>
      </w:r>
    </w:p>
    <w:p w:rsidR="00B10119" w:rsidRPr="001066D3" w:rsidRDefault="00B10119" w:rsidP="00B101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hAnsi="Times New Roman"/>
          <w:lang w:val="pt-BR"/>
        </w:rPr>
      </w:pPr>
    </w:p>
    <w:p w:rsidR="00B10119" w:rsidRPr="001066D3" w:rsidRDefault="00B10119" w:rsidP="00B101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hAnsi="Times New Roman"/>
          <w:lang w:val="pt-BR"/>
        </w:rPr>
      </w:pPr>
      <w:r w:rsidRPr="001066D3">
        <w:rPr>
          <w:rFonts w:ascii="Times New Roman" w:hAnsi="Times New Roman"/>
          <w:lang w:val="pt-BR"/>
        </w:rPr>
        <w:t>LEVANDO EM CONTA TAMBÉM que, embora o mundo esteja na segunda metade da Década de Ação das Nações sobre Nutrição (2016–2025), os países ainda enfrentam grandes desafios para alcançar a segurança alimentar e nutricional, especialmente no contexto dos efeitos da pandemia;</w:t>
      </w:r>
    </w:p>
    <w:p w:rsidR="00B10119" w:rsidRPr="001066D3" w:rsidRDefault="00B10119" w:rsidP="00B10119">
      <w:pPr>
        <w:spacing w:after="0" w:line="360" w:lineRule="auto"/>
        <w:ind w:firstLine="720"/>
        <w:jc w:val="both"/>
        <w:rPr>
          <w:rFonts w:ascii="Times New Roman" w:hAnsi="Times New Roman"/>
          <w:lang w:val="pt-BR"/>
        </w:rPr>
      </w:pPr>
    </w:p>
    <w:p w:rsidR="00B10119" w:rsidRPr="001066D3" w:rsidRDefault="00B10119" w:rsidP="00B101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hAnsi="Times New Roman"/>
          <w:lang w:val="pt-BR"/>
        </w:rPr>
      </w:pPr>
      <w:r w:rsidRPr="001066D3">
        <w:rPr>
          <w:rFonts w:ascii="Times New Roman" w:hAnsi="Times New Roman"/>
          <w:lang w:val="pt-BR"/>
        </w:rPr>
        <w:t>RECONHECENDO que, no contexto da pandemia de covid-19, a adoção de medidas de proteção social é essencial para enfrentar o duplo desafio de mitigar o impacto econômico imediato da pandemia e reconstruir a subsistência das populações, especialmente dos mais vulneráveis, e que, por meio de parcerias público-privadas e do setor privado, seria possível levar alívio a um grande número de pessoas cuja segurança alimentar e nutricional está em risco;</w:t>
      </w:r>
    </w:p>
    <w:p w:rsidR="00B10119" w:rsidRPr="001066D3" w:rsidRDefault="00B10119" w:rsidP="00B10119">
      <w:pPr>
        <w:spacing w:after="0" w:line="360" w:lineRule="auto"/>
        <w:ind w:firstLine="720"/>
        <w:jc w:val="both"/>
        <w:rPr>
          <w:rFonts w:ascii="Times New Roman" w:hAnsi="Times New Roman"/>
          <w:lang w:val="pt-BR"/>
        </w:rPr>
      </w:pPr>
    </w:p>
    <w:p w:rsidR="00B10119" w:rsidRPr="001066D3" w:rsidRDefault="00B10119" w:rsidP="00B101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hAnsi="Times New Roman"/>
          <w:lang w:val="pt-BR"/>
        </w:rPr>
      </w:pPr>
      <w:r w:rsidRPr="001066D3">
        <w:rPr>
          <w:rFonts w:ascii="Times New Roman" w:hAnsi="Times New Roman"/>
          <w:lang w:val="pt-BR"/>
        </w:rPr>
        <w:t xml:space="preserve">RECORDANDO que, na Declaração Interamericana de Prioridades em Matéria de Desenvolvimento Social, “Superando a Pobreza Multidimensional e Preenchendo as Lacunas da Equidade Social: Para uma Agenda Interamericana de Desenvolvimento Social”, e no roteiro que constitui o Plano de Ação da Guatemala 2019, “Superando a Pobreza Multidimensional e Preenchendo as Lacunas da Equidade Social: Para uma Agenda Interamericana de Desenvolvimento Social”, os Ministros e as Altas Autoridades de Desenvolvimento Social das Américas reconheceram o valor dos programas de proteção social na erradicação da fome e da desnutrição infantil nas Américas e o compromisso de continuar apoiando esses esforços mediante a cooperação interamericana e o fortalecimento institucional dos órgãos governamentais, </w:t>
      </w:r>
      <w:r w:rsidRPr="001066D3">
        <w:rPr>
          <w:rFonts w:ascii="Times New Roman" w:hAnsi="Times New Roman"/>
          <w:lang w:val="pt-BR"/>
        </w:rPr>
        <w:lastRenderedPageBreak/>
        <w:t>organizações da sociedade civil e outros atores sociais, responsáveis pela implementação desses programas;</w:t>
      </w:r>
    </w:p>
    <w:p w:rsidR="00B10119" w:rsidRPr="001066D3" w:rsidRDefault="00B10119" w:rsidP="00B10119">
      <w:pPr>
        <w:spacing w:after="0" w:line="360" w:lineRule="auto"/>
        <w:ind w:firstLine="720"/>
        <w:jc w:val="both"/>
        <w:rPr>
          <w:rFonts w:ascii="Times New Roman" w:hAnsi="Times New Roman"/>
          <w:lang w:val="pt-BR"/>
        </w:rPr>
      </w:pPr>
    </w:p>
    <w:p w:rsidR="00B10119" w:rsidRPr="001066D3" w:rsidRDefault="00B10119" w:rsidP="00B101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hAnsi="Times New Roman"/>
          <w:lang w:val="pt-BR"/>
        </w:rPr>
      </w:pPr>
      <w:r w:rsidRPr="001066D3">
        <w:rPr>
          <w:rFonts w:ascii="Times New Roman" w:hAnsi="Times New Roman"/>
          <w:lang w:val="pt-BR"/>
        </w:rPr>
        <w:t>CONSIDERANDO as iniciativas regionais e sub-regionais recentes,</w:t>
      </w:r>
      <w:r w:rsidRPr="00EA2853">
        <w:rPr>
          <w:rFonts w:ascii="Times New Roman" w:hAnsi="Times New Roman"/>
          <w:lang w:val="pt-BR"/>
        </w:rPr>
        <w:t xml:space="preserve"> </w:t>
      </w:r>
      <w:r w:rsidRPr="001066D3">
        <w:rPr>
          <w:rFonts w:ascii="Times New Roman" w:hAnsi="Times New Roman"/>
          <w:lang w:val="pt-BR"/>
        </w:rPr>
        <w:t>que abordam os problemas da segurança alimentar e nutricional, do desenvolvimento inclusivo e os relacionados com a atenção à pandemia de covid-19, para o fortalecimento da resiliência da segurança alimentar e nutricional por meio de mecanismos de proteção social; o funcionamento ininterrupto da cadeia de valor; a produção e o acesso da população aos alimentos por meio do comércio internacional transparente, de acordo com as regras da Organização Mundial do Comércio (OMC); e a promoção de sistemas agroalimentares sustentáveis na região, que atendam às necessidades da população, protejam o meio ambiente e respeitem os hábitos e as culturas alimentares do Hemisfério;</w:t>
      </w:r>
    </w:p>
    <w:p w:rsidR="00B10119" w:rsidRPr="001066D3" w:rsidRDefault="00B10119" w:rsidP="00B10119">
      <w:pPr>
        <w:spacing w:after="0" w:line="360" w:lineRule="auto"/>
        <w:ind w:firstLine="720"/>
        <w:jc w:val="both"/>
        <w:rPr>
          <w:rFonts w:ascii="Times New Roman" w:hAnsi="Times New Roman"/>
          <w:lang w:val="pt-BR"/>
        </w:rPr>
      </w:pPr>
    </w:p>
    <w:p w:rsidR="00B10119" w:rsidRPr="001066D3" w:rsidRDefault="00B10119" w:rsidP="00B101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hAnsi="Times New Roman"/>
          <w:lang w:val="pt-BR"/>
        </w:rPr>
      </w:pPr>
      <w:r w:rsidRPr="001066D3">
        <w:rPr>
          <w:rFonts w:ascii="Times New Roman" w:hAnsi="Times New Roman"/>
          <w:lang w:val="pt-BR"/>
        </w:rPr>
        <w:t xml:space="preserve">RECONHECENDO os trabalhos sobre segurança alimentar dos Estados membros baseados em provas científicas, com vistas a proteger e preservar a saúde de todas as pessoas ao longo da cadeia de abastecimento e consumo de produtos agrícolas. Além disso, é importante reconhecer o serviço essencial dos trabalhadores da agricultura e das cadeias de abastecimento alimentar, e apoiá-los para que continuem seu trabalho essencial de maneira segura; </w:t>
      </w:r>
    </w:p>
    <w:p w:rsidR="00B10119" w:rsidRPr="001066D3" w:rsidRDefault="00B10119" w:rsidP="00B10119">
      <w:pPr>
        <w:spacing w:after="0" w:line="360" w:lineRule="auto"/>
        <w:ind w:firstLine="720"/>
        <w:jc w:val="both"/>
        <w:rPr>
          <w:rFonts w:ascii="Times New Roman" w:hAnsi="Times New Roman"/>
          <w:lang w:val="pt-BR"/>
        </w:rPr>
      </w:pPr>
    </w:p>
    <w:p w:rsidR="00B10119" w:rsidRPr="001066D3" w:rsidRDefault="00B10119" w:rsidP="00B101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hAnsi="Times New Roman"/>
          <w:lang w:val="pt-BR"/>
        </w:rPr>
      </w:pPr>
      <w:r w:rsidRPr="001066D3">
        <w:rPr>
          <w:rFonts w:ascii="Times New Roman" w:hAnsi="Times New Roman"/>
          <w:lang w:val="pt-BR"/>
        </w:rPr>
        <w:t>RECORDANDO que, no Conselho Interamericano de Desenvolvimento Integral (CIDI), em sua reunião de 26 de novembro de 2019 sobre “Desnutrição infantil nas Américas”, foram apresentadas políticas públicas, programas e iniciativas para reduzir a má nutrição, particularmente a desnutrição crônica em diferentes contextos da região, discutindo-se os principais desafios enfrentados pelos países e instituições e identificando-se as linhas de cooperação regional e entre países para facilitar a transmissão de conhecimentos, lições aprendidas e melhores práticas, assim como políticas bem-sucedidas;</w:t>
      </w:r>
    </w:p>
    <w:p w:rsidR="00B10119" w:rsidRPr="001066D3" w:rsidRDefault="00B10119" w:rsidP="00B101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hAnsi="Times New Roman"/>
          <w:lang w:val="pt-BR"/>
        </w:rPr>
      </w:pPr>
    </w:p>
    <w:p w:rsidR="00B10119" w:rsidRPr="001066D3" w:rsidRDefault="00B10119" w:rsidP="00B101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hAnsi="Times New Roman"/>
          <w:lang w:val="pt-BR"/>
        </w:rPr>
      </w:pPr>
      <w:r w:rsidRPr="001066D3">
        <w:rPr>
          <w:rFonts w:ascii="Times New Roman" w:hAnsi="Times New Roman"/>
          <w:lang w:val="pt-BR"/>
        </w:rPr>
        <w:t xml:space="preserve">RECONHECENDO os esforços envidados até a data pelos Estados membros para fazer face à emergência gerada pela covid-19 e para satisfazer as necessidades mais prementes de alimentação e de segurança alimentar e nutricional das populações em situação de vulnerabilidade; e convencidos de que a pandemia de covid-19 oferece aos Estados membros, à sociedade civil, ao setor privado, ao meio acadêmico e a outros atores sociais a oportunidade de colaborarem em </w:t>
      </w:r>
      <w:r w:rsidRPr="001066D3">
        <w:rPr>
          <w:rFonts w:ascii="Times New Roman" w:hAnsi="Times New Roman"/>
          <w:lang w:val="pt-BR"/>
        </w:rPr>
        <w:lastRenderedPageBreak/>
        <w:t>políticas, planos e programas de assistência e proteção social, na erradicação da fome e da desnutrição crônica, a fim de preparar melhor as nossas sociedades para enfrentarem futuras crises, e para alcançarem os objetivos estabelecidos nesta resolução;</w:t>
      </w:r>
    </w:p>
    <w:p w:rsidR="00B10119" w:rsidRPr="001066D3" w:rsidRDefault="00B10119" w:rsidP="00B10119">
      <w:pPr>
        <w:spacing w:after="0" w:line="360" w:lineRule="auto"/>
        <w:ind w:firstLine="720"/>
        <w:jc w:val="both"/>
        <w:rPr>
          <w:rFonts w:ascii="Times New Roman" w:hAnsi="Times New Roman"/>
          <w:lang w:val="pt-BR"/>
        </w:rPr>
      </w:pPr>
    </w:p>
    <w:p w:rsidR="00B10119" w:rsidRPr="001066D3" w:rsidRDefault="00B10119" w:rsidP="00B101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hAnsi="Times New Roman"/>
          <w:lang w:val="pt-BR"/>
        </w:rPr>
      </w:pPr>
      <w:r w:rsidRPr="001066D3">
        <w:rPr>
          <w:rFonts w:ascii="Times New Roman" w:hAnsi="Times New Roman"/>
          <w:lang w:val="pt-BR"/>
        </w:rPr>
        <w:t>TOMANDO NOTA que a Organização Mundial da Saúde (OMS) e a Organização das Nações Unidas para a Alimentação e a Agricultura (FAO) declararam conjuntamente que, até a data, não existe comprovação científica de que o vírus da covid-19 possa ser transmitido pelos alimentos ou suas embalagens e que é muito pouco provável que as pessoas possam contrair a covid-19 pelos alimentos ou suas embalagens;</w:t>
      </w:r>
    </w:p>
    <w:p w:rsidR="00B10119" w:rsidRPr="001066D3" w:rsidRDefault="00B10119" w:rsidP="00B10119">
      <w:pPr>
        <w:spacing w:after="0" w:line="360" w:lineRule="auto"/>
        <w:ind w:firstLine="720"/>
        <w:jc w:val="both"/>
        <w:rPr>
          <w:rFonts w:ascii="Times New Roman" w:hAnsi="Times New Roman"/>
          <w:lang w:val="pt-BR"/>
        </w:rPr>
      </w:pPr>
    </w:p>
    <w:p w:rsidR="00B10119" w:rsidRPr="001066D3" w:rsidRDefault="00B10119" w:rsidP="00B101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hAnsi="Times New Roman"/>
          <w:lang w:val="pt-BR"/>
        </w:rPr>
      </w:pPr>
      <w:r w:rsidRPr="001066D3">
        <w:rPr>
          <w:rFonts w:ascii="Times New Roman" w:hAnsi="Times New Roman"/>
          <w:lang w:val="pt-BR"/>
        </w:rPr>
        <w:t>TENDO EM CONTA</w:t>
      </w:r>
      <w:r w:rsidRPr="001066D3">
        <w:rPr>
          <w:rFonts w:ascii="Times New Roman" w:hAnsi="Times New Roman"/>
          <w:color w:val="FF0000"/>
          <w:lang w:val="pt-BR"/>
        </w:rPr>
        <w:t xml:space="preserve"> </w:t>
      </w:r>
      <w:r w:rsidRPr="001066D3">
        <w:rPr>
          <w:rFonts w:ascii="Times New Roman" w:hAnsi="Times New Roman"/>
          <w:lang w:val="pt-BR"/>
        </w:rPr>
        <w:t>que, em muitos Estados membros da OEA, particularmente na América Central e no Caribe, mesmo antes da pandemia de covid-19, a produção agrícola já estava afetada negativamente pelos desastres naturais e pela mudança do clima</w:t>
      </w:r>
      <w:r w:rsidRPr="00EA2853">
        <w:rPr>
          <w:rFonts w:ascii="Times New Roman" w:hAnsi="Times New Roman"/>
          <w:u w:val="single"/>
          <w:vertAlign w:val="superscript"/>
          <w:lang w:val="pt-BR"/>
        </w:rPr>
        <w:footnoteReference w:id="1"/>
      </w:r>
      <w:r w:rsidRPr="00EA2853">
        <w:rPr>
          <w:rFonts w:ascii="Times New Roman" w:hAnsi="Times New Roman"/>
          <w:vertAlign w:val="superscript"/>
          <w:lang w:val="pt-BR"/>
        </w:rPr>
        <w:t>/</w:t>
      </w:r>
      <w:r w:rsidRPr="001066D3">
        <w:rPr>
          <w:rFonts w:ascii="Times New Roman" w:hAnsi="Times New Roman"/>
          <w:lang w:val="pt-BR"/>
        </w:rPr>
        <w:t>, reduzindo a segurança alimentar e nutricional, aumentando o desemprego e a pobreza, bem como o deslocamento de pessoas; e que a covid-19 piorou suas condições; e</w:t>
      </w:r>
      <w:r>
        <w:rPr>
          <w:rFonts w:ascii="Times New Roman" w:hAnsi="Times New Roman"/>
          <w:lang w:val="pt-BR"/>
        </w:rPr>
        <w:t xml:space="preserve"> </w:t>
      </w:r>
    </w:p>
    <w:p w:rsidR="00B10119" w:rsidRPr="001066D3" w:rsidRDefault="00B10119" w:rsidP="00B101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hAnsi="Times New Roman"/>
          <w:lang w:val="pt-BR"/>
        </w:rPr>
      </w:pPr>
    </w:p>
    <w:p w:rsidR="00B10119" w:rsidRPr="00B10119" w:rsidRDefault="00B10119" w:rsidP="00B101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hAnsi="Times New Roman"/>
          <w:b/>
          <w:bCs/>
          <w:color w:val="538135"/>
          <w:lang w:val="pt-BR"/>
        </w:rPr>
      </w:pPr>
      <w:r w:rsidRPr="001066D3">
        <w:rPr>
          <w:rFonts w:ascii="Times New Roman" w:hAnsi="Times New Roman"/>
          <w:highlight w:val="white"/>
          <w:lang w:val="pt-BR"/>
        </w:rPr>
        <w:t>LEVANDO EM CONTA a importância das micro, pequenas e médias empresas (MPMEs), especialmente as pequenas e médias empresas de agricultura familiar, para a segurança alimentar e nutricional e o desenvolvimento econômico,</w:t>
      </w:r>
    </w:p>
    <w:p w:rsidR="00B10119" w:rsidRPr="001066D3" w:rsidRDefault="00B10119" w:rsidP="00B101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lang w:val="pt-BR"/>
        </w:rPr>
      </w:pPr>
    </w:p>
    <w:p w:rsidR="00B10119" w:rsidRPr="001066D3" w:rsidRDefault="00B10119" w:rsidP="00B101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lang w:val="pt-BR"/>
        </w:rPr>
      </w:pPr>
      <w:r w:rsidRPr="001066D3">
        <w:rPr>
          <w:rFonts w:ascii="Times New Roman" w:hAnsi="Times New Roman"/>
          <w:lang w:val="pt-BR"/>
        </w:rPr>
        <w:t>RESOLVE:</w:t>
      </w:r>
    </w:p>
    <w:p w:rsidR="00B10119" w:rsidRPr="001066D3" w:rsidRDefault="00B10119" w:rsidP="00B101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lang w:val="pt-BR"/>
        </w:rPr>
      </w:pPr>
    </w:p>
    <w:p w:rsidR="00B10119" w:rsidRPr="001066D3" w:rsidRDefault="00B10119" w:rsidP="00B1011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hAnsi="Times New Roman"/>
          <w:lang w:val="pt-BR"/>
        </w:rPr>
      </w:pPr>
      <w:r w:rsidRPr="001066D3">
        <w:rPr>
          <w:rFonts w:ascii="Times New Roman" w:hAnsi="Times New Roman"/>
          <w:lang w:val="pt-BR"/>
        </w:rPr>
        <w:t xml:space="preserve">Solicitar à Secretaria de Acesso a Direitos e Equidade (SADE) que, em colaboração com a Secretaria Executiva de Desenvolvimento Integral (SEDI), fazendo uso da Rede Interamericana de Proteção Social (RIPSO), promova a cooperação em prol do fortalecimento das instituições nacionais de desenvolvimento social, em colaboração com organizações internacionais, especialistas em crescimento, desenvolvimento e prosperidade, organizações da sociedade civil, o setor privado e o meio acadêmico, responsáveis pelo combate à pobreza, pela redução das desigualdades com enfoque integral, pela expansão da proteção social e dos programas sociais para </w:t>
      </w:r>
      <w:r w:rsidRPr="001066D3">
        <w:rPr>
          <w:rFonts w:ascii="Times New Roman" w:hAnsi="Times New Roman"/>
          <w:lang w:val="pt-BR"/>
        </w:rPr>
        <w:lastRenderedPageBreak/>
        <w:t>a erradicação da fome e da má nutrição, na luta contra a insegurança alimentar nutricional, por meio de ações voltadas para o diálogo, o desenvolvimento de capacidades e a troca de conhecimentos e lições aprendidas, bem como a assistência técnica, e o acompanhamento dos indicadores relacionados com esses temas.</w:t>
      </w:r>
    </w:p>
    <w:p w:rsidR="00B10119" w:rsidRPr="001066D3" w:rsidRDefault="00B10119" w:rsidP="00B101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hAnsi="Times New Roman"/>
          <w:lang w:val="pt-BR"/>
        </w:rPr>
      </w:pPr>
    </w:p>
    <w:p w:rsidR="00B10119" w:rsidRPr="001066D3" w:rsidRDefault="00B10119" w:rsidP="00B1011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hAnsi="Times New Roman"/>
          <w:lang w:val="pt-BR"/>
        </w:rPr>
      </w:pPr>
      <w:r w:rsidRPr="001066D3">
        <w:rPr>
          <w:rFonts w:ascii="Times New Roman" w:hAnsi="Times New Roman"/>
          <w:lang w:val="pt-BR"/>
        </w:rPr>
        <w:t>Incentivar a participação ativa dos Estados membros nos três grupos de trabalho incluídos no Plano de Ação da Guatemala 2019 e nas atividades organizadas pela Secretaria de Acesso a Direitos e Equidade para a implementação do Plano de Ação da Guatemala 2019, priorizando nas agendas dos grupos de trabalho os temas de segurança alimentar e nutricional, redução da pobreza e da desigualdade, entre outros.</w:t>
      </w:r>
    </w:p>
    <w:p w:rsidR="00B10119" w:rsidRPr="001066D3" w:rsidRDefault="00B10119" w:rsidP="00B10119">
      <w:pPr>
        <w:spacing w:after="0" w:line="360" w:lineRule="auto"/>
        <w:ind w:firstLine="720"/>
        <w:jc w:val="both"/>
        <w:rPr>
          <w:rFonts w:ascii="Times New Roman" w:hAnsi="Times New Roman"/>
          <w:lang w:val="pt-BR"/>
        </w:rPr>
      </w:pPr>
    </w:p>
    <w:p w:rsidR="00B10119" w:rsidRPr="001066D3" w:rsidRDefault="00B10119" w:rsidP="00B1011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hAnsi="Times New Roman"/>
          <w:lang w:val="pt-BR"/>
        </w:rPr>
      </w:pPr>
      <w:r w:rsidRPr="001066D3">
        <w:rPr>
          <w:rFonts w:ascii="Times New Roman" w:hAnsi="Times New Roman"/>
          <w:lang w:val="pt-BR"/>
        </w:rPr>
        <w:t>Incentivar os Estados membros a que mantenham as cadeias de valor abertas e conectadas, a fim de que os mercados internacionais possam permanecer em funcionamento, apoiando o movimento de produtos e insumos agrícolas, que desempenham um papel fundamental para evitar a escassez de alimentos, e assim alcançar a segurança alimentar e nutricional em nível mundial; e a que as medidas de emergência relacionadas com a agricultura e os produtos agroalimentares concebidas para enfrentar a covid-19 sejam específicas, proporcionais, transparentes e temporárias e não criem barreiras desnecessárias ao comércio nem interrompam as cadeias de abastecimento de produtos para a agricultura e os produtos agroalimentares. Resolvemos limitar toda medida restritiva injustificada sobre os produtos agrícolas ou o abastecimento de alimentos.</w:t>
      </w:r>
    </w:p>
    <w:p w:rsidR="00B10119" w:rsidRPr="001066D3" w:rsidRDefault="00B10119" w:rsidP="00B10119">
      <w:pPr>
        <w:spacing w:after="0" w:line="360" w:lineRule="auto"/>
        <w:ind w:firstLine="720"/>
        <w:jc w:val="both"/>
        <w:rPr>
          <w:rFonts w:ascii="Times New Roman" w:hAnsi="Times New Roman"/>
          <w:lang w:val="pt-BR"/>
        </w:rPr>
      </w:pPr>
    </w:p>
    <w:p w:rsidR="00B10119" w:rsidRPr="001066D3" w:rsidRDefault="00B10119" w:rsidP="00B1011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hAnsi="Times New Roman"/>
          <w:lang w:val="pt-BR"/>
        </w:rPr>
      </w:pPr>
      <w:r w:rsidRPr="001066D3">
        <w:rPr>
          <w:rFonts w:ascii="Times New Roman" w:hAnsi="Times New Roman"/>
          <w:lang w:val="pt-BR"/>
        </w:rPr>
        <w:t>Convidar os Estados membros, os Observadores Permanentes e outros doadores a que contribuam para o “Fundo para a Implementação do Plano de Ação da Guatemala 2019”, na medida de suas capacidades, com vistas a assegurar recursos a curtíssimo prazo para o financiamento de atividades de cooperação e assistência técnica em apoio aos esforços dos Estados membros para responder às sérias consequências da fome e da má nutrição nas Américas, agora agravadas pela pandemia de covid-19.</w:t>
      </w:r>
    </w:p>
    <w:p w:rsidR="00B10119" w:rsidRPr="001066D3" w:rsidRDefault="00B10119" w:rsidP="00B10119">
      <w:pPr>
        <w:spacing w:after="0" w:line="360" w:lineRule="auto"/>
        <w:ind w:firstLine="720"/>
        <w:jc w:val="both"/>
        <w:rPr>
          <w:rFonts w:ascii="Times New Roman" w:hAnsi="Times New Roman"/>
          <w:lang w:val="pt-BR"/>
        </w:rPr>
      </w:pPr>
    </w:p>
    <w:p w:rsidR="00B10119" w:rsidRPr="001066D3" w:rsidRDefault="00B10119" w:rsidP="00B1011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hAnsi="Times New Roman"/>
          <w:lang w:val="pt-BR"/>
        </w:rPr>
      </w:pPr>
      <w:r w:rsidRPr="001066D3">
        <w:rPr>
          <w:rFonts w:ascii="Times New Roman" w:hAnsi="Times New Roman"/>
          <w:lang w:val="pt-BR"/>
        </w:rPr>
        <w:t xml:space="preserve">Incentivar a Secretaria-Geral a que apoie os esforços dos pequenos Estados insulares e de zonas litorâneas baixas em desenvolvimento, entre outros, para solicitar assistência </w:t>
      </w:r>
      <w:r w:rsidRPr="001066D3">
        <w:rPr>
          <w:rFonts w:ascii="Times New Roman" w:hAnsi="Times New Roman"/>
          <w:lang w:val="pt-BR"/>
        </w:rPr>
        <w:lastRenderedPageBreak/>
        <w:t>técnica e, quando apropriado, assistência financeira das instituições financeiras internacionais e das agências de desenvolvimento, combinado com reformas e políticas internas, para tecnologias agrícolas novas e emergentes, incluindo a agricultura inteligente do ponto de vista climático e o apoio ao desenvolvimento de capacidades. Isso leva em conta suas áreas limitadas de terra arável, o  abastecimento deficiente de água em alguns países e à importância de melhorar a segurança alimentar e nutricional das pequenas e médias empresas agrícolas familiares, a agricultura escolar, a agricultura de subsistência e a agricultura praticada por mulheres e jovens nas áreas rurais.</w:t>
      </w:r>
    </w:p>
    <w:p w:rsidR="00B10119" w:rsidRPr="001066D3" w:rsidRDefault="00B10119" w:rsidP="00B10119">
      <w:pPr>
        <w:spacing w:after="0" w:line="360" w:lineRule="auto"/>
        <w:ind w:firstLine="720"/>
        <w:jc w:val="both"/>
        <w:rPr>
          <w:rFonts w:ascii="Times New Roman" w:hAnsi="Times New Roman"/>
          <w:lang w:val="pt-BR"/>
        </w:rPr>
      </w:pPr>
    </w:p>
    <w:p w:rsidR="00B10119" w:rsidRPr="001066D3" w:rsidRDefault="00B10119" w:rsidP="00B1011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hAnsi="Times New Roman"/>
          <w:lang w:val="pt-BR"/>
        </w:rPr>
      </w:pPr>
      <w:r w:rsidRPr="001066D3">
        <w:rPr>
          <w:rFonts w:ascii="Times New Roman" w:hAnsi="Times New Roman"/>
          <w:lang w:val="pt-BR"/>
        </w:rPr>
        <w:t>Solicitar à Secretaria de Acesso a Direitos e Equidade (SADE), em coordenação com a Comissão Interamericana de Desenvolvimento Social (CIDES) e em colaboração com a SEDI e outras secretarias relevantes, que implemente esta resolução com o propósito de facilitar e fortalecer o diálogo, a cooperação, a troca de experiências, o desenvolvimento de capacidades e a assistência técnica em prol dos Estados membros no contexto sem precedentes da pandemia de covid-19.</w:t>
      </w:r>
    </w:p>
    <w:p w:rsidR="00B10119" w:rsidRPr="001066D3" w:rsidRDefault="00B10119" w:rsidP="00B10119">
      <w:pPr>
        <w:spacing w:after="0" w:line="360" w:lineRule="auto"/>
        <w:ind w:firstLine="720"/>
        <w:jc w:val="both"/>
        <w:rPr>
          <w:rFonts w:ascii="Times New Roman" w:hAnsi="Times New Roman"/>
          <w:lang w:val="pt-BR"/>
        </w:rPr>
      </w:pPr>
    </w:p>
    <w:p w:rsidR="00B10119" w:rsidRPr="001066D3" w:rsidRDefault="00B10119" w:rsidP="00B1011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hAnsi="Times New Roman"/>
          <w:lang w:val="pt-BR"/>
        </w:rPr>
      </w:pPr>
      <w:r w:rsidRPr="001066D3">
        <w:rPr>
          <w:rFonts w:ascii="Times New Roman" w:hAnsi="Times New Roman"/>
          <w:lang w:val="pt-BR"/>
        </w:rPr>
        <w:t>Incentivar a Secretaria-Geral a que, por intermédio da Secretaria de Acesso a Direitos e Equidade (SADE) e em colaboração com a SEDI e outras secretarias relevantes, e em coordenação com o Grupo de Trabalho Conjunto de Cúpulas (GTCC) bem como o Instituto de Pesquisa e Desenvolvimento Agrícola do Caribe (CARDI), o Programa Mundial de Alimentos das Nações Unidas (PMA) e a Organização das Nações Unidas para a Alimentação e a Agricultura (FAO), entre outros, desenvolva e fortaleça projetos de cooperação hemisférica para enfrentar os efeitos da pandemia de covid-19 sobre os temas da presente resolução.</w:t>
      </w:r>
    </w:p>
    <w:p w:rsidR="00B10119" w:rsidRPr="001066D3" w:rsidRDefault="00B10119" w:rsidP="00B10119">
      <w:pPr>
        <w:spacing w:after="0" w:line="360" w:lineRule="auto"/>
        <w:ind w:firstLine="720"/>
        <w:jc w:val="both"/>
        <w:rPr>
          <w:rFonts w:ascii="Times New Roman" w:hAnsi="Times New Roman"/>
          <w:lang w:val="pt-BR"/>
        </w:rPr>
      </w:pPr>
    </w:p>
    <w:p w:rsidR="00A872F4" w:rsidRPr="00B10119" w:rsidRDefault="00B10119" w:rsidP="00963A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0" w:line="360" w:lineRule="auto"/>
        <w:ind w:left="0" w:firstLine="720"/>
        <w:jc w:val="center"/>
        <w:rPr>
          <w:rFonts w:ascii="Times New Roman" w:hAnsi="Times New Roman"/>
          <w:lang w:val="pt-BR"/>
        </w:rPr>
      </w:pPr>
      <w:r w:rsidRPr="00B10119">
        <w:rPr>
          <w:rFonts w:ascii="Times New Roman" w:hAnsi="Times New Roman"/>
          <w:lang w:val="pt-BR"/>
        </w:rPr>
        <w:t>Solicitar à Secretaria-Geral que, por intermédio da Secretaria de Acesso a Direitos e Equidade (SADE) e em colaboração com a SEDI e outras secretarias relevantes, elabore e apresente a uma reunião conjunta do Conselho Interamericano de Desenvolvimento Integral (CIDI) e do Conselho Permanente um relatório de acompanhamento de boas práticas e lições aprendidas pelos Estados membros, bem como  recomende linhas de ação no âmbito da presente resolução.</w:t>
      </w:r>
      <w:r w:rsidRPr="00B10119">
        <w:rPr>
          <w:rFonts w:ascii="Times New Roman" w:hAnsi="Times New Roman"/>
          <w:lang w:val="pt-BR"/>
        </w:rPr>
        <w:br w:type="page"/>
      </w:r>
      <w:r w:rsidR="00A872F4" w:rsidRPr="00B10119">
        <w:rPr>
          <w:rFonts w:ascii="Times New Roman" w:hAnsi="Times New Roman"/>
          <w:lang w:val="pt-BR"/>
        </w:rPr>
        <w:lastRenderedPageBreak/>
        <w:t>NOTAS DE RODAPÉ</w:t>
      </w:r>
    </w:p>
    <w:p w:rsidR="00A872F4" w:rsidRPr="00122503" w:rsidRDefault="00A872F4" w:rsidP="00B10119">
      <w:pPr>
        <w:spacing w:after="0" w:line="360" w:lineRule="auto"/>
        <w:jc w:val="both"/>
        <w:rPr>
          <w:rFonts w:ascii="Times New Roman" w:hAnsi="Times New Roman"/>
          <w:lang w:val="pt-BR"/>
        </w:rPr>
      </w:pPr>
    </w:p>
    <w:p w:rsidR="00A872F4" w:rsidRPr="00122503" w:rsidRDefault="00A872F4" w:rsidP="00B10119">
      <w:pPr>
        <w:spacing w:after="0" w:line="360" w:lineRule="auto"/>
        <w:jc w:val="both"/>
        <w:rPr>
          <w:rFonts w:ascii="Times New Roman" w:hAnsi="Times New Roman"/>
          <w:lang w:val="pt-BR"/>
        </w:rPr>
      </w:pPr>
    </w:p>
    <w:p w:rsidR="00B10119" w:rsidRPr="00EA2853" w:rsidRDefault="00A872F4" w:rsidP="00B10119">
      <w:pPr>
        <w:pStyle w:val="FootnoteText"/>
        <w:numPr>
          <w:ilvl w:val="0"/>
          <w:numId w:val="2"/>
        </w:numPr>
        <w:tabs>
          <w:tab w:val="left" w:pos="720"/>
        </w:tabs>
        <w:ind w:left="0" w:firstLine="720"/>
        <w:jc w:val="both"/>
        <w:rPr>
          <w:lang w:val="pt-BR"/>
        </w:rPr>
      </w:pPr>
      <w:r w:rsidRPr="00122503">
        <w:rPr>
          <w:lang w:val="pt-BR"/>
        </w:rPr>
        <w:t xml:space="preserve">... </w:t>
      </w:r>
      <w:r w:rsidR="00B10119" w:rsidRPr="00EA2853">
        <w:rPr>
          <w:lang w:val="pt-BR"/>
        </w:rPr>
        <w:t>que apresentaram uma notificação formal da sua retirada do Acordo de Paris às Nações Unidas em 4 de novembro de 2019. A retirada terá efeito um ano após a entrega da notificação.</w:t>
      </w:r>
    </w:p>
    <w:p w:rsidR="00BC28FD" w:rsidRPr="00122503" w:rsidRDefault="00DC1028" w:rsidP="00B10119">
      <w:pPr>
        <w:tabs>
          <w:tab w:val="left" w:pos="720"/>
        </w:tabs>
        <w:spacing w:after="0" w:line="360" w:lineRule="auto"/>
        <w:ind w:left="720"/>
        <w:jc w:val="both"/>
        <w:rPr>
          <w:rFonts w:ascii="Times New Roman" w:hAnsi="Times New Roman"/>
          <w:lang w:val="pt-BR"/>
        </w:rPr>
      </w:pPr>
      <w:bookmarkStart w:id="5" w:name="_GoBack"/>
      <w:bookmarkEnd w:id="5"/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C1028" w:rsidRPr="00DC1028" w:rsidRDefault="00DC1028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CIDRP03034P01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" filled="f" stroked="f">
                <v:stroke joinstyle="round"/>
                <v:path arrowok="t"/>
                <v:textbox>
                  <w:txbxContent>
                    <w:p w:rsidR="00DC1028" w:rsidRPr="00DC1028" w:rsidRDefault="00DC1028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CIDRP03034P01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C28FD" w:rsidRPr="00122503" w:rsidSect="005D6660">
      <w:headerReference w:type="default" r:id="rId8"/>
      <w:headerReference w:type="first" r:id="rId9"/>
      <w:pgSz w:w="12240" w:h="15840"/>
      <w:pgMar w:top="2430" w:right="1800" w:bottom="1440" w:left="180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A3C" w:rsidRDefault="00963A3C" w:rsidP="00A82F9C">
      <w:pPr>
        <w:spacing w:after="0" w:line="240" w:lineRule="auto"/>
      </w:pPr>
      <w:r>
        <w:separator/>
      </w:r>
    </w:p>
  </w:endnote>
  <w:endnote w:type="continuationSeparator" w:id="0">
    <w:p w:rsidR="00963A3C" w:rsidRDefault="00963A3C" w:rsidP="00A8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A3C" w:rsidRDefault="00963A3C" w:rsidP="00A82F9C">
      <w:pPr>
        <w:spacing w:after="0" w:line="240" w:lineRule="auto"/>
      </w:pPr>
      <w:r>
        <w:separator/>
      </w:r>
    </w:p>
  </w:footnote>
  <w:footnote w:type="continuationSeparator" w:id="0">
    <w:p w:rsidR="00963A3C" w:rsidRDefault="00963A3C" w:rsidP="00A82F9C">
      <w:pPr>
        <w:spacing w:after="0" w:line="240" w:lineRule="auto"/>
      </w:pPr>
      <w:r>
        <w:continuationSeparator/>
      </w:r>
    </w:p>
  </w:footnote>
  <w:footnote w:id="1">
    <w:p w:rsidR="00B10119" w:rsidRPr="00EA2853" w:rsidRDefault="00B10119" w:rsidP="00B10119">
      <w:pPr>
        <w:pStyle w:val="FootnoteText"/>
        <w:tabs>
          <w:tab w:val="left" w:pos="720"/>
        </w:tabs>
        <w:ind w:left="720" w:hanging="360"/>
        <w:jc w:val="both"/>
        <w:rPr>
          <w:lang w:val="pt-BR"/>
        </w:rPr>
      </w:pPr>
      <w:r w:rsidRPr="00B10119">
        <w:rPr>
          <w:rStyle w:val="FootnoteReference"/>
          <w:vertAlign w:val="baseline"/>
        </w:rPr>
        <w:footnoteRef/>
      </w:r>
      <w:r w:rsidRPr="00B10119">
        <w:rPr>
          <w:lang w:val="pt-BR"/>
        </w:rPr>
        <w:t>.</w:t>
      </w:r>
      <w:r w:rsidRPr="00EA2853">
        <w:rPr>
          <w:lang w:val="pt-BR"/>
        </w:rPr>
        <w:tab/>
        <w:t>Os Estados Unidos observam que as referências à mudança do clima e/ou ao Acordo de Paris são entendidas sem prejuízo das posições estadunidenses. Os Estados Unidos assinalam</w:t>
      </w:r>
      <w:r>
        <w:rPr>
          <w:lang w:val="pt-BR"/>
        </w:rPr>
        <w:t>...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3C2" w:rsidRPr="001C0A20" w:rsidRDefault="008E23C2">
    <w:pPr>
      <w:pStyle w:val="Header"/>
      <w:jc w:val="center"/>
      <w:rPr>
        <w:rFonts w:ascii="Times New Roman" w:hAnsi="Times New Roman"/>
      </w:rPr>
    </w:pPr>
    <w:r w:rsidRPr="001C0A20">
      <w:rPr>
        <w:rFonts w:ascii="Times New Roman" w:hAnsi="Times New Roman"/>
      </w:rPr>
      <w:fldChar w:fldCharType="begin"/>
    </w:r>
    <w:r w:rsidRPr="001C0A20">
      <w:rPr>
        <w:rFonts w:ascii="Times New Roman" w:hAnsi="Times New Roman"/>
      </w:rPr>
      <w:instrText xml:space="preserve"> PAGE   \* MERGEFORMAT </w:instrText>
    </w:r>
    <w:r w:rsidRPr="001C0A20">
      <w:rPr>
        <w:rFonts w:ascii="Times New Roman" w:hAnsi="Times New Roman"/>
      </w:rPr>
      <w:fldChar w:fldCharType="separate"/>
    </w:r>
    <w:r w:rsidR="00DC1028">
      <w:rPr>
        <w:rFonts w:ascii="Times New Roman" w:hAnsi="Times New Roman"/>
        <w:noProof/>
      </w:rPr>
      <w:t>- 9 -</w:t>
    </w:r>
    <w:r w:rsidRPr="001C0A20">
      <w:rPr>
        <w:rFonts w:ascii="Times New Roman" w:hAnsi="Times New Roman"/>
        <w:noProof/>
      </w:rPr>
      <w:fldChar w:fldCharType="end"/>
    </w:r>
  </w:p>
  <w:p w:rsidR="008E23C2" w:rsidRDefault="008E23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3C2" w:rsidRDefault="006D2049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64770</wp:posOffset>
          </wp:positionV>
          <wp:extent cx="885825" cy="887730"/>
          <wp:effectExtent l="0" t="0" r="0" b="0"/>
          <wp:wrapNone/>
          <wp:docPr id="3" name="Picture 1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S Seal with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367665</wp:posOffset>
              </wp:positionH>
              <wp:positionV relativeFrom="paragraph">
                <wp:posOffset>182880</wp:posOffset>
              </wp:positionV>
              <wp:extent cx="4663440" cy="709930"/>
              <wp:effectExtent l="0" t="1905" r="0" b="254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23C2" w:rsidRPr="00FE3037" w:rsidRDefault="008E23C2" w:rsidP="005D6660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240" w:lineRule="atLeast"/>
                            <w:jc w:val="center"/>
                            <w:rPr>
                              <w:rStyle w:val="Heading1Char"/>
                              <w:rFonts w:ascii="Garamond" w:hAnsi="Garamond"/>
                              <w:color w:val="000000"/>
                              <w:kern w:val="0"/>
                              <w:sz w:val="28"/>
                              <w:szCs w:val="28"/>
                              <w:lang w:val="pt-BR" w:eastAsia="es-ES"/>
                            </w:rPr>
                          </w:pPr>
                          <w:r w:rsidRPr="00FE3037">
                            <w:rPr>
                              <w:rStyle w:val="Heading1Char"/>
                              <w:rFonts w:ascii="Garamond" w:hAnsi="Garamond"/>
                              <w:color w:val="000000"/>
                              <w:kern w:val="0"/>
                              <w:sz w:val="28"/>
                              <w:szCs w:val="28"/>
                              <w:lang w:val="pt-BR" w:eastAsia="es-ES"/>
                            </w:rPr>
                            <w:t>ORGANIZA</w:t>
                          </w:r>
                          <w:r w:rsidR="00FE3037" w:rsidRPr="00FE3037">
                            <w:rPr>
                              <w:rStyle w:val="Heading1Char"/>
                              <w:rFonts w:ascii="Garamond" w:hAnsi="Garamond"/>
                              <w:color w:val="000000"/>
                              <w:kern w:val="0"/>
                              <w:sz w:val="28"/>
                              <w:szCs w:val="28"/>
                              <w:lang w:val="pt-BR" w:eastAsia="es-ES"/>
                            </w:rPr>
                            <w:t xml:space="preserve">ÇÃO DOS </w:t>
                          </w:r>
                          <w:r w:rsidRPr="00FE3037">
                            <w:rPr>
                              <w:rStyle w:val="Heading1Char"/>
                              <w:rFonts w:ascii="Garamond" w:hAnsi="Garamond"/>
                              <w:color w:val="000000"/>
                              <w:kern w:val="0"/>
                              <w:sz w:val="28"/>
                              <w:szCs w:val="28"/>
                              <w:lang w:val="pt-BR" w:eastAsia="es-ES"/>
                            </w:rPr>
                            <w:t>ESTADOS AMERICANOS</w:t>
                          </w:r>
                        </w:p>
                        <w:p w:rsidR="008E23C2" w:rsidRPr="00FE3037" w:rsidRDefault="008E23C2" w:rsidP="005D6660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240" w:lineRule="atLeast"/>
                            <w:jc w:val="center"/>
                            <w:rPr>
                              <w:rStyle w:val="Heading1Char"/>
                              <w:rFonts w:ascii="Garamond" w:hAnsi="Garamond"/>
                              <w:color w:val="000000"/>
                              <w:kern w:val="0"/>
                              <w:sz w:val="22"/>
                              <w:szCs w:val="28"/>
                              <w:lang w:val="pt-BR" w:eastAsia="es-ES"/>
                            </w:rPr>
                          </w:pPr>
                          <w:r w:rsidRPr="00FE3037">
                            <w:rPr>
                              <w:rStyle w:val="Heading1Char"/>
                              <w:rFonts w:ascii="Garamond" w:hAnsi="Garamond"/>
                              <w:color w:val="000000"/>
                              <w:kern w:val="0"/>
                              <w:sz w:val="22"/>
                              <w:szCs w:val="28"/>
                              <w:lang w:val="pt-BR" w:eastAsia="es-ES"/>
                            </w:rPr>
                            <w:t>Conse</w:t>
                          </w:r>
                          <w:r w:rsidR="00FE3037" w:rsidRPr="00FE3037">
                            <w:rPr>
                              <w:rStyle w:val="Heading1Char"/>
                              <w:rFonts w:ascii="Garamond" w:hAnsi="Garamond"/>
                              <w:color w:val="000000"/>
                              <w:kern w:val="0"/>
                              <w:sz w:val="22"/>
                              <w:szCs w:val="28"/>
                              <w:lang w:val="pt-BR" w:eastAsia="es-ES"/>
                            </w:rPr>
                            <w:t>lh</w:t>
                          </w:r>
                          <w:r w:rsidRPr="00FE3037">
                            <w:rPr>
                              <w:rStyle w:val="Heading1Char"/>
                              <w:rFonts w:ascii="Garamond" w:hAnsi="Garamond"/>
                              <w:color w:val="000000"/>
                              <w:kern w:val="0"/>
                              <w:sz w:val="22"/>
                              <w:szCs w:val="28"/>
                              <w:lang w:val="pt-BR" w:eastAsia="es-ES"/>
                            </w:rPr>
                            <w:t xml:space="preserve">o Interamericano </w:t>
                          </w:r>
                          <w:r w:rsidR="00FE3037" w:rsidRPr="00FE3037">
                            <w:rPr>
                              <w:rStyle w:val="Heading1Char"/>
                              <w:rFonts w:ascii="Garamond" w:hAnsi="Garamond"/>
                              <w:color w:val="000000"/>
                              <w:kern w:val="0"/>
                              <w:sz w:val="22"/>
                              <w:szCs w:val="28"/>
                              <w:lang w:val="pt-BR" w:eastAsia="es-ES"/>
                            </w:rPr>
                            <w:t>de</w:t>
                          </w:r>
                          <w:r w:rsidRPr="00FE3037">
                            <w:rPr>
                              <w:rStyle w:val="Heading1Char"/>
                              <w:rFonts w:ascii="Garamond" w:hAnsi="Garamond"/>
                              <w:color w:val="000000"/>
                              <w:kern w:val="0"/>
                              <w:sz w:val="22"/>
                              <w:szCs w:val="28"/>
                              <w:lang w:val="pt-BR" w:eastAsia="es-ES"/>
                            </w:rPr>
                            <w:t xml:space="preserve"> Des</w:t>
                          </w:r>
                          <w:r w:rsidR="00FE3037" w:rsidRPr="00FE3037">
                            <w:rPr>
                              <w:rStyle w:val="Heading1Char"/>
                              <w:rFonts w:ascii="Garamond" w:hAnsi="Garamond"/>
                              <w:color w:val="000000"/>
                              <w:kern w:val="0"/>
                              <w:sz w:val="22"/>
                              <w:szCs w:val="28"/>
                              <w:lang w:val="pt-BR" w:eastAsia="es-ES"/>
                            </w:rPr>
                            <w:t>envolvimento</w:t>
                          </w:r>
                          <w:r w:rsidRPr="00FE3037">
                            <w:rPr>
                              <w:rStyle w:val="Heading1Char"/>
                              <w:rFonts w:ascii="Garamond" w:hAnsi="Garamond"/>
                              <w:color w:val="000000"/>
                              <w:kern w:val="0"/>
                              <w:sz w:val="22"/>
                              <w:szCs w:val="28"/>
                              <w:lang w:val="pt-BR" w:eastAsia="es-ES"/>
                            </w:rPr>
                            <w:t xml:space="preserve"> Integral</w:t>
                          </w:r>
                        </w:p>
                        <w:p w:rsidR="008E23C2" w:rsidRPr="005D6660" w:rsidRDefault="008E23C2" w:rsidP="005D6660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240" w:lineRule="atLeast"/>
                            <w:jc w:val="center"/>
                            <w:rPr>
                              <w:rStyle w:val="Heading1Char"/>
                              <w:rFonts w:ascii="Garamond" w:hAnsi="Garamond"/>
                              <w:b w:val="0"/>
                              <w:color w:val="000000"/>
                              <w:kern w:val="0"/>
                              <w:sz w:val="22"/>
                              <w:szCs w:val="28"/>
                              <w:lang w:val="es-ES" w:eastAsia="es-ES"/>
                            </w:rPr>
                          </w:pPr>
                          <w:r w:rsidRPr="005D6660">
                            <w:rPr>
                              <w:rStyle w:val="Heading1Char"/>
                              <w:rFonts w:ascii="Garamond" w:hAnsi="Garamond"/>
                              <w:color w:val="000000"/>
                              <w:kern w:val="0"/>
                              <w:sz w:val="22"/>
                              <w:szCs w:val="28"/>
                              <w:lang w:val="es-ES" w:eastAsia="es-E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.95pt;margin-top:14.4pt;width:367.2pt;height:5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pAn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" stroked="f">
              <v:textbox>
                <w:txbxContent>
                  <w:p w:rsidR="008E23C2" w:rsidRPr="00FE3037" w:rsidRDefault="008E23C2" w:rsidP="005D6660">
                    <w:pPr>
                      <w:pStyle w:val="Header"/>
                      <w:tabs>
                        <w:tab w:val="left" w:pos="900"/>
                      </w:tabs>
                      <w:spacing w:after="0" w:line="240" w:lineRule="atLeast"/>
                      <w:jc w:val="center"/>
                      <w:rPr>
                        <w:rStyle w:val="Heading1Char"/>
                        <w:rFonts w:ascii="Garamond" w:hAnsi="Garamond"/>
                        <w:color w:val="000000"/>
                        <w:kern w:val="0"/>
                        <w:sz w:val="28"/>
                        <w:szCs w:val="28"/>
                        <w:lang w:val="pt-BR" w:eastAsia="es-ES"/>
                      </w:rPr>
                    </w:pPr>
                    <w:r w:rsidRPr="00FE3037">
                      <w:rPr>
                        <w:rStyle w:val="Heading1Char"/>
                        <w:rFonts w:ascii="Garamond" w:hAnsi="Garamond"/>
                        <w:color w:val="000000"/>
                        <w:kern w:val="0"/>
                        <w:sz w:val="28"/>
                        <w:szCs w:val="28"/>
                        <w:lang w:val="pt-BR" w:eastAsia="es-ES"/>
                      </w:rPr>
                      <w:t>ORGANIZA</w:t>
                    </w:r>
                    <w:r w:rsidR="00FE3037" w:rsidRPr="00FE3037">
                      <w:rPr>
                        <w:rStyle w:val="Heading1Char"/>
                        <w:rFonts w:ascii="Garamond" w:hAnsi="Garamond"/>
                        <w:color w:val="000000"/>
                        <w:kern w:val="0"/>
                        <w:sz w:val="28"/>
                        <w:szCs w:val="28"/>
                        <w:lang w:val="pt-BR" w:eastAsia="es-ES"/>
                      </w:rPr>
                      <w:t xml:space="preserve">ÇÃO DOS </w:t>
                    </w:r>
                    <w:r w:rsidRPr="00FE3037">
                      <w:rPr>
                        <w:rStyle w:val="Heading1Char"/>
                        <w:rFonts w:ascii="Garamond" w:hAnsi="Garamond"/>
                        <w:color w:val="000000"/>
                        <w:kern w:val="0"/>
                        <w:sz w:val="28"/>
                        <w:szCs w:val="28"/>
                        <w:lang w:val="pt-BR" w:eastAsia="es-ES"/>
                      </w:rPr>
                      <w:t>ESTADOS AMERICANOS</w:t>
                    </w:r>
                  </w:p>
                  <w:p w:rsidR="008E23C2" w:rsidRPr="00FE3037" w:rsidRDefault="008E23C2" w:rsidP="005D6660">
                    <w:pPr>
                      <w:pStyle w:val="Header"/>
                      <w:tabs>
                        <w:tab w:val="left" w:pos="900"/>
                      </w:tabs>
                      <w:spacing w:after="0" w:line="240" w:lineRule="atLeast"/>
                      <w:jc w:val="center"/>
                      <w:rPr>
                        <w:rStyle w:val="Heading1Char"/>
                        <w:rFonts w:ascii="Garamond" w:hAnsi="Garamond"/>
                        <w:color w:val="000000"/>
                        <w:kern w:val="0"/>
                        <w:sz w:val="22"/>
                        <w:szCs w:val="28"/>
                        <w:lang w:val="pt-BR" w:eastAsia="es-ES"/>
                      </w:rPr>
                    </w:pPr>
                    <w:r w:rsidRPr="00FE3037">
                      <w:rPr>
                        <w:rStyle w:val="Heading1Char"/>
                        <w:rFonts w:ascii="Garamond" w:hAnsi="Garamond"/>
                        <w:color w:val="000000"/>
                        <w:kern w:val="0"/>
                        <w:sz w:val="22"/>
                        <w:szCs w:val="28"/>
                        <w:lang w:val="pt-BR" w:eastAsia="es-ES"/>
                      </w:rPr>
                      <w:t>Conse</w:t>
                    </w:r>
                    <w:r w:rsidR="00FE3037" w:rsidRPr="00FE3037">
                      <w:rPr>
                        <w:rStyle w:val="Heading1Char"/>
                        <w:rFonts w:ascii="Garamond" w:hAnsi="Garamond"/>
                        <w:color w:val="000000"/>
                        <w:kern w:val="0"/>
                        <w:sz w:val="22"/>
                        <w:szCs w:val="28"/>
                        <w:lang w:val="pt-BR" w:eastAsia="es-ES"/>
                      </w:rPr>
                      <w:t>lh</w:t>
                    </w:r>
                    <w:r w:rsidRPr="00FE3037">
                      <w:rPr>
                        <w:rStyle w:val="Heading1Char"/>
                        <w:rFonts w:ascii="Garamond" w:hAnsi="Garamond"/>
                        <w:color w:val="000000"/>
                        <w:kern w:val="0"/>
                        <w:sz w:val="22"/>
                        <w:szCs w:val="28"/>
                        <w:lang w:val="pt-BR" w:eastAsia="es-ES"/>
                      </w:rPr>
                      <w:t xml:space="preserve">o Interamericano </w:t>
                    </w:r>
                    <w:r w:rsidR="00FE3037" w:rsidRPr="00FE3037">
                      <w:rPr>
                        <w:rStyle w:val="Heading1Char"/>
                        <w:rFonts w:ascii="Garamond" w:hAnsi="Garamond"/>
                        <w:color w:val="000000"/>
                        <w:kern w:val="0"/>
                        <w:sz w:val="22"/>
                        <w:szCs w:val="28"/>
                        <w:lang w:val="pt-BR" w:eastAsia="es-ES"/>
                      </w:rPr>
                      <w:t>de</w:t>
                    </w:r>
                    <w:r w:rsidRPr="00FE3037">
                      <w:rPr>
                        <w:rStyle w:val="Heading1Char"/>
                        <w:rFonts w:ascii="Garamond" w:hAnsi="Garamond"/>
                        <w:color w:val="000000"/>
                        <w:kern w:val="0"/>
                        <w:sz w:val="22"/>
                        <w:szCs w:val="28"/>
                        <w:lang w:val="pt-BR" w:eastAsia="es-ES"/>
                      </w:rPr>
                      <w:t xml:space="preserve"> Des</w:t>
                    </w:r>
                    <w:r w:rsidR="00FE3037" w:rsidRPr="00FE3037">
                      <w:rPr>
                        <w:rStyle w:val="Heading1Char"/>
                        <w:rFonts w:ascii="Garamond" w:hAnsi="Garamond"/>
                        <w:color w:val="000000"/>
                        <w:kern w:val="0"/>
                        <w:sz w:val="22"/>
                        <w:szCs w:val="28"/>
                        <w:lang w:val="pt-BR" w:eastAsia="es-ES"/>
                      </w:rPr>
                      <w:t>envolvimento</w:t>
                    </w:r>
                    <w:r w:rsidRPr="00FE3037">
                      <w:rPr>
                        <w:rStyle w:val="Heading1Char"/>
                        <w:rFonts w:ascii="Garamond" w:hAnsi="Garamond"/>
                        <w:color w:val="000000"/>
                        <w:kern w:val="0"/>
                        <w:sz w:val="22"/>
                        <w:szCs w:val="28"/>
                        <w:lang w:val="pt-BR" w:eastAsia="es-ES"/>
                      </w:rPr>
                      <w:t xml:space="preserve"> Integral</w:t>
                    </w:r>
                  </w:p>
                  <w:p w:rsidR="008E23C2" w:rsidRPr="005D6660" w:rsidRDefault="008E23C2" w:rsidP="005D6660">
                    <w:pPr>
                      <w:pStyle w:val="Header"/>
                      <w:tabs>
                        <w:tab w:val="left" w:pos="900"/>
                      </w:tabs>
                      <w:spacing w:after="0" w:line="240" w:lineRule="atLeast"/>
                      <w:jc w:val="center"/>
                      <w:rPr>
                        <w:rStyle w:val="Heading1Char"/>
                        <w:rFonts w:ascii="Garamond" w:hAnsi="Garamond"/>
                        <w:b w:val="0"/>
                        <w:color w:val="000000"/>
                        <w:kern w:val="0"/>
                        <w:sz w:val="22"/>
                        <w:szCs w:val="28"/>
                        <w:lang w:val="es-ES" w:eastAsia="es-ES"/>
                      </w:rPr>
                    </w:pPr>
                    <w:r w:rsidRPr="005D6660">
                      <w:rPr>
                        <w:rStyle w:val="Heading1Char"/>
                        <w:rFonts w:ascii="Garamond" w:hAnsi="Garamond"/>
                        <w:color w:val="000000"/>
                        <w:kern w:val="0"/>
                        <w:sz w:val="22"/>
                        <w:szCs w:val="28"/>
                        <w:lang w:val="es-ES" w:eastAsia="es-E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4977765</wp:posOffset>
              </wp:positionH>
              <wp:positionV relativeFrom="paragraph">
                <wp:posOffset>0</wp:posOffset>
              </wp:positionV>
              <wp:extent cx="1287780" cy="1012825"/>
              <wp:effectExtent l="0" t="0" r="1905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1012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23C2" w:rsidRDefault="006D2049" w:rsidP="005D6660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1104265" cy="767715"/>
                                <wp:effectExtent l="0" t="0" r="0" b="0"/>
                                <wp:docPr id="4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767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91.95pt;margin-top:0;width:101.4pt;height:79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" stroked="f">
              <v:textbox style="mso-fit-shape-to-text:t">
                <w:txbxContent>
                  <w:p w:rsidR="008E23C2" w:rsidRDefault="006D2049" w:rsidP="005D6660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>
                          <wp:extent cx="1104265" cy="767715"/>
                          <wp:effectExtent l="0" t="0" r="0" b="0"/>
                          <wp:docPr id="4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767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302E3"/>
    <w:multiLevelType w:val="hybridMultilevel"/>
    <w:tmpl w:val="A962A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22A49"/>
    <w:multiLevelType w:val="hybridMultilevel"/>
    <w:tmpl w:val="FD48435A"/>
    <w:lvl w:ilvl="0" w:tplc="6BA86B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364BC"/>
    <w:multiLevelType w:val="multilevel"/>
    <w:tmpl w:val="1944A39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F7CF7"/>
    <w:multiLevelType w:val="hybridMultilevel"/>
    <w:tmpl w:val="C31A376C"/>
    <w:lvl w:ilvl="0" w:tplc="C706E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26089"/>
    <w:multiLevelType w:val="hybridMultilevel"/>
    <w:tmpl w:val="FACCEAEC"/>
    <w:lvl w:ilvl="0" w:tplc="0FF6C8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56338"/>
    <w:multiLevelType w:val="hybridMultilevel"/>
    <w:tmpl w:val="25965000"/>
    <w:lvl w:ilvl="0" w:tplc="770472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97AE9"/>
    <w:multiLevelType w:val="hybridMultilevel"/>
    <w:tmpl w:val="2FE6126A"/>
    <w:lvl w:ilvl="0" w:tplc="D4542A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F9C"/>
    <w:rsid w:val="00005E98"/>
    <w:rsid w:val="00011AF2"/>
    <w:rsid w:val="0001222F"/>
    <w:rsid w:val="00015800"/>
    <w:rsid w:val="00020A06"/>
    <w:rsid w:val="00036429"/>
    <w:rsid w:val="000434D1"/>
    <w:rsid w:val="00047A4F"/>
    <w:rsid w:val="00052177"/>
    <w:rsid w:val="0005409D"/>
    <w:rsid w:val="00055D46"/>
    <w:rsid w:val="0005620A"/>
    <w:rsid w:val="000578A8"/>
    <w:rsid w:val="000604FE"/>
    <w:rsid w:val="000625F7"/>
    <w:rsid w:val="00071A1C"/>
    <w:rsid w:val="00073283"/>
    <w:rsid w:val="00083F8A"/>
    <w:rsid w:val="000851E6"/>
    <w:rsid w:val="000900BF"/>
    <w:rsid w:val="000928B2"/>
    <w:rsid w:val="0009673A"/>
    <w:rsid w:val="000B216C"/>
    <w:rsid w:val="000B253F"/>
    <w:rsid w:val="000B5536"/>
    <w:rsid w:val="000D0AAE"/>
    <w:rsid w:val="000D7FC1"/>
    <w:rsid w:val="000E17CA"/>
    <w:rsid w:val="000E650D"/>
    <w:rsid w:val="000F4852"/>
    <w:rsid w:val="001039E4"/>
    <w:rsid w:val="00106C3B"/>
    <w:rsid w:val="001104BD"/>
    <w:rsid w:val="001112F4"/>
    <w:rsid w:val="00113347"/>
    <w:rsid w:val="00114C8F"/>
    <w:rsid w:val="00115D77"/>
    <w:rsid w:val="00122503"/>
    <w:rsid w:val="00122CC4"/>
    <w:rsid w:val="0012300D"/>
    <w:rsid w:val="0012532A"/>
    <w:rsid w:val="00135D37"/>
    <w:rsid w:val="00144C13"/>
    <w:rsid w:val="00162B54"/>
    <w:rsid w:val="00163AAD"/>
    <w:rsid w:val="00163EEF"/>
    <w:rsid w:val="001700D9"/>
    <w:rsid w:val="001723AE"/>
    <w:rsid w:val="00174815"/>
    <w:rsid w:val="00183935"/>
    <w:rsid w:val="00193604"/>
    <w:rsid w:val="00197A99"/>
    <w:rsid w:val="001A3567"/>
    <w:rsid w:val="001A6EAE"/>
    <w:rsid w:val="001C096A"/>
    <w:rsid w:val="001C0A20"/>
    <w:rsid w:val="001C242A"/>
    <w:rsid w:val="001C7BBF"/>
    <w:rsid w:val="001D42C5"/>
    <w:rsid w:val="001E3376"/>
    <w:rsid w:val="001F403C"/>
    <w:rsid w:val="001F40CF"/>
    <w:rsid w:val="001F4219"/>
    <w:rsid w:val="001F5A94"/>
    <w:rsid w:val="002002CD"/>
    <w:rsid w:val="00202361"/>
    <w:rsid w:val="00202586"/>
    <w:rsid w:val="00202A3E"/>
    <w:rsid w:val="002046DB"/>
    <w:rsid w:val="00207FC7"/>
    <w:rsid w:val="0021022B"/>
    <w:rsid w:val="002174FD"/>
    <w:rsid w:val="00217910"/>
    <w:rsid w:val="00222EA9"/>
    <w:rsid w:val="002230AA"/>
    <w:rsid w:val="002253CB"/>
    <w:rsid w:val="00226111"/>
    <w:rsid w:val="00231F60"/>
    <w:rsid w:val="002358A6"/>
    <w:rsid w:val="00235B2B"/>
    <w:rsid w:val="002412E2"/>
    <w:rsid w:val="002459A4"/>
    <w:rsid w:val="00263D51"/>
    <w:rsid w:val="00267EBD"/>
    <w:rsid w:val="00270019"/>
    <w:rsid w:val="00276E0A"/>
    <w:rsid w:val="00283BF6"/>
    <w:rsid w:val="002850F4"/>
    <w:rsid w:val="00286537"/>
    <w:rsid w:val="002908B5"/>
    <w:rsid w:val="00297679"/>
    <w:rsid w:val="00297825"/>
    <w:rsid w:val="002A7E66"/>
    <w:rsid w:val="002B43BA"/>
    <w:rsid w:val="002B4C11"/>
    <w:rsid w:val="002D08EA"/>
    <w:rsid w:val="002D2436"/>
    <w:rsid w:val="002D374B"/>
    <w:rsid w:val="002F3C55"/>
    <w:rsid w:val="002F7A05"/>
    <w:rsid w:val="00314C4E"/>
    <w:rsid w:val="003208E1"/>
    <w:rsid w:val="003242A6"/>
    <w:rsid w:val="0032444F"/>
    <w:rsid w:val="00325600"/>
    <w:rsid w:val="0033545F"/>
    <w:rsid w:val="003362C6"/>
    <w:rsid w:val="00336F1C"/>
    <w:rsid w:val="00342057"/>
    <w:rsid w:val="00344046"/>
    <w:rsid w:val="0034716C"/>
    <w:rsid w:val="00352298"/>
    <w:rsid w:val="00384694"/>
    <w:rsid w:val="00384B3E"/>
    <w:rsid w:val="00384E71"/>
    <w:rsid w:val="00391A8F"/>
    <w:rsid w:val="003B3B64"/>
    <w:rsid w:val="003B6470"/>
    <w:rsid w:val="003B7DD6"/>
    <w:rsid w:val="003C085A"/>
    <w:rsid w:val="003C2B9E"/>
    <w:rsid w:val="003C2C29"/>
    <w:rsid w:val="003C3E3C"/>
    <w:rsid w:val="003C46B7"/>
    <w:rsid w:val="003C5A26"/>
    <w:rsid w:val="003D0DA4"/>
    <w:rsid w:val="003E4286"/>
    <w:rsid w:val="003E49CD"/>
    <w:rsid w:val="003E5BA5"/>
    <w:rsid w:val="003F6ADD"/>
    <w:rsid w:val="004007D5"/>
    <w:rsid w:val="00404BD3"/>
    <w:rsid w:val="00412020"/>
    <w:rsid w:val="004165BE"/>
    <w:rsid w:val="00430BDD"/>
    <w:rsid w:val="004419F6"/>
    <w:rsid w:val="00447743"/>
    <w:rsid w:val="00455821"/>
    <w:rsid w:val="00464E8A"/>
    <w:rsid w:val="00467DF3"/>
    <w:rsid w:val="00471936"/>
    <w:rsid w:val="004776B2"/>
    <w:rsid w:val="00482A28"/>
    <w:rsid w:val="00484CEC"/>
    <w:rsid w:val="00490AE6"/>
    <w:rsid w:val="004922E4"/>
    <w:rsid w:val="00492A5A"/>
    <w:rsid w:val="004A42E9"/>
    <w:rsid w:val="004B22D4"/>
    <w:rsid w:val="004C1120"/>
    <w:rsid w:val="004C7ABD"/>
    <w:rsid w:val="004D3060"/>
    <w:rsid w:val="004D4028"/>
    <w:rsid w:val="004D6516"/>
    <w:rsid w:val="004E1936"/>
    <w:rsid w:val="004E4CD4"/>
    <w:rsid w:val="004F49DB"/>
    <w:rsid w:val="0050146C"/>
    <w:rsid w:val="00501D51"/>
    <w:rsid w:val="00507F11"/>
    <w:rsid w:val="00511751"/>
    <w:rsid w:val="00520ABC"/>
    <w:rsid w:val="005217EC"/>
    <w:rsid w:val="00522F4F"/>
    <w:rsid w:val="00547A5B"/>
    <w:rsid w:val="005508C5"/>
    <w:rsid w:val="005519DE"/>
    <w:rsid w:val="00563A08"/>
    <w:rsid w:val="005673E3"/>
    <w:rsid w:val="00567471"/>
    <w:rsid w:val="00574350"/>
    <w:rsid w:val="00575A9E"/>
    <w:rsid w:val="0058420B"/>
    <w:rsid w:val="00593F07"/>
    <w:rsid w:val="005A48CD"/>
    <w:rsid w:val="005A5667"/>
    <w:rsid w:val="005B0E7D"/>
    <w:rsid w:val="005B1DB2"/>
    <w:rsid w:val="005B2750"/>
    <w:rsid w:val="005B2AEB"/>
    <w:rsid w:val="005B6DAD"/>
    <w:rsid w:val="005B7BAE"/>
    <w:rsid w:val="005D6660"/>
    <w:rsid w:val="005E5E20"/>
    <w:rsid w:val="005F2D46"/>
    <w:rsid w:val="005F3058"/>
    <w:rsid w:val="005F5698"/>
    <w:rsid w:val="0060278F"/>
    <w:rsid w:val="00607691"/>
    <w:rsid w:val="006460E3"/>
    <w:rsid w:val="00656B82"/>
    <w:rsid w:val="00667CF7"/>
    <w:rsid w:val="00682A2E"/>
    <w:rsid w:val="00687DAF"/>
    <w:rsid w:val="006A1AC0"/>
    <w:rsid w:val="006B024F"/>
    <w:rsid w:val="006D2049"/>
    <w:rsid w:val="006D5006"/>
    <w:rsid w:val="006E2922"/>
    <w:rsid w:val="006E3309"/>
    <w:rsid w:val="006F133A"/>
    <w:rsid w:val="0070440D"/>
    <w:rsid w:val="00705BDC"/>
    <w:rsid w:val="00706731"/>
    <w:rsid w:val="00712569"/>
    <w:rsid w:val="00722A08"/>
    <w:rsid w:val="00725D63"/>
    <w:rsid w:val="00733687"/>
    <w:rsid w:val="0074117A"/>
    <w:rsid w:val="00754661"/>
    <w:rsid w:val="007570BB"/>
    <w:rsid w:val="00763280"/>
    <w:rsid w:val="00765944"/>
    <w:rsid w:val="0079339D"/>
    <w:rsid w:val="007A390D"/>
    <w:rsid w:val="007B531F"/>
    <w:rsid w:val="007B7FD2"/>
    <w:rsid w:val="007C621C"/>
    <w:rsid w:val="007D5254"/>
    <w:rsid w:val="007D6F17"/>
    <w:rsid w:val="007E1107"/>
    <w:rsid w:val="007E5A8F"/>
    <w:rsid w:val="007E7AE9"/>
    <w:rsid w:val="007F0797"/>
    <w:rsid w:val="007F4D8A"/>
    <w:rsid w:val="00800970"/>
    <w:rsid w:val="00800D5E"/>
    <w:rsid w:val="00806DA6"/>
    <w:rsid w:val="00813EDA"/>
    <w:rsid w:val="0081402A"/>
    <w:rsid w:val="008151CC"/>
    <w:rsid w:val="00831386"/>
    <w:rsid w:val="00835B13"/>
    <w:rsid w:val="00835C38"/>
    <w:rsid w:val="00854E37"/>
    <w:rsid w:val="00864A4D"/>
    <w:rsid w:val="00866CC1"/>
    <w:rsid w:val="00870961"/>
    <w:rsid w:val="008710E7"/>
    <w:rsid w:val="0087303C"/>
    <w:rsid w:val="008765BE"/>
    <w:rsid w:val="0087789D"/>
    <w:rsid w:val="008807EC"/>
    <w:rsid w:val="00887DB1"/>
    <w:rsid w:val="0089114C"/>
    <w:rsid w:val="008924E1"/>
    <w:rsid w:val="00892663"/>
    <w:rsid w:val="0089325F"/>
    <w:rsid w:val="008A2D78"/>
    <w:rsid w:val="008C6D36"/>
    <w:rsid w:val="008C7B77"/>
    <w:rsid w:val="008D0684"/>
    <w:rsid w:val="008D1406"/>
    <w:rsid w:val="008D3247"/>
    <w:rsid w:val="008E23C2"/>
    <w:rsid w:val="008E2D90"/>
    <w:rsid w:val="008F11A6"/>
    <w:rsid w:val="008F4AC8"/>
    <w:rsid w:val="009015A4"/>
    <w:rsid w:val="0090229D"/>
    <w:rsid w:val="00915ED5"/>
    <w:rsid w:val="009311DD"/>
    <w:rsid w:val="0094009A"/>
    <w:rsid w:val="009420EA"/>
    <w:rsid w:val="00950C18"/>
    <w:rsid w:val="0095569A"/>
    <w:rsid w:val="0095597C"/>
    <w:rsid w:val="00960006"/>
    <w:rsid w:val="00962F15"/>
    <w:rsid w:val="0096375D"/>
    <w:rsid w:val="00963A3C"/>
    <w:rsid w:val="009667AB"/>
    <w:rsid w:val="00976B19"/>
    <w:rsid w:val="00985DAF"/>
    <w:rsid w:val="009905E1"/>
    <w:rsid w:val="00995D17"/>
    <w:rsid w:val="009A6B8D"/>
    <w:rsid w:val="009A6EA7"/>
    <w:rsid w:val="009A75D2"/>
    <w:rsid w:val="009C689D"/>
    <w:rsid w:val="009D3DCE"/>
    <w:rsid w:val="009E5EAB"/>
    <w:rsid w:val="009F68F6"/>
    <w:rsid w:val="009F6C83"/>
    <w:rsid w:val="00A10E54"/>
    <w:rsid w:val="00A34880"/>
    <w:rsid w:val="00A40DF5"/>
    <w:rsid w:val="00A46C31"/>
    <w:rsid w:val="00A63E2B"/>
    <w:rsid w:val="00A82F9C"/>
    <w:rsid w:val="00A872F4"/>
    <w:rsid w:val="00AB1F1C"/>
    <w:rsid w:val="00AC0D6F"/>
    <w:rsid w:val="00AD2B0E"/>
    <w:rsid w:val="00AD4DED"/>
    <w:rsid w:val="00AF53B4"/>
    <w:rsid w:val="00AF5DD1"/>
    <w:rsid w:val="00B07AE6"/>
    <w:rsid w:val="00B10119"/>
    <w:rsid w:val="00B154B0"/>
    <w:rsid w:val="00B32BC1"/>
    <w:rsid w:val="00B357FA"/>
    <w:rsid w:val="00B3613A"/>
    <w:rsid w:val="00B53F54"/>
    <w:rsid w:val="00B548BC"/>
    <w:rsid w:val="00B65701"/>
    <w:rsid w:val="00B7331E"/>
    <w:rsid w:val="00B97E4E"/>
    <w:rsid w:val="00BA0811"/>
    <w:rsid w:val="00BA1B5E"/>
    <w:rsid w:val="00BB212F"/>
    <w:rsid w:val="00BB346F"/>
    <w:rsid w:val="00BC0BB6"/>
    <w:rsid w:val="00BC1F9A"/>
    <w:rsid w:val="00BC28FD"/>
    <w:rsid w:val="00BC54A0"/>
    <w:rsid w:val="00BD40B3"/>
    <w:rsid w:val="00BD52D7"/>
    <w:rsid w:val="00BD6273"/>
    <w:rsid w:val="00BE4423"/>
    <w:rsid w:val="00BE7BE1"/>
    <w:rsid w:val="00BF07F1"/>
    <w:rsid w:val="00BF2337"/>
    <w:rsid w:val="00BF270F"/>
    <w:rsid w:val="00BF519D"/>
    <w:rsid w:val="00BF5AB9"/>
    <w:rsid w:val="00BF763D"/>
    <w:rsid w:val="00C01ED0"/>
    <w:rsid w:val="00C06484"/>
    <w:rsid w:val="00C0769D"/>
    <w:rsid w:val="00C13A8E"/>
    <w:rsid w:val="00C1404F"/>
    <w:rsid w:val="00C17011"/>
    <w:rsid w:val="00C250D1"/>
    <w:rsid w:val="00C371DC"/>
    <w:rsid w:val="00C5112B"/>
    <w:rsid w:val="00C63D44"/>
    <w:rsid w:val="00C8036A"/>
    <w:rsid w:val="00C82BBA"/>
    <w:rsid w:val="00C97E4D"/>
    <w:rsid w:val="00CA37ED"/>
    <w:rsid w:val="00CA3AE7"/>
    <w:rsid w:val="00CA5215"/>
    <w:rsid w:val="00CB6C24"/>
    <w:rsid w:val="00CC5016"/>
    <w:rsid w:val="00CE1F9E"/>
    <w:rsid w:val="00CE22ED"/>
    <w:rsid w:val="00CF7DFD"/>
    <w:rsid w:val="00D11623"/>
    <w:rsid w:val="00D12E0F"/>
    <w:rsid w:val="00D17BB6"/>
    <w:rsid w:val="00D560B1"/>
    <w:rsid w:val="00D64D06"/>
    <w:rsid w:val="00D862AF"/>
    <w:rsid w:val="00D9579E"/>
    <w:rsid w:val="00DA22C7"/>
    <w:rsid w:val="00DA7151"/>
    <w:rsid w:val="00DC1028"/>
    <w:rsid w:val="00DD7927"/>
    <w:rsid w:val="00DE5BEA"/>
    <w:rsid w:val="00DF466D"/>
    <w:rsid w:val="00E03574"/>
    <w:rsid w:val="00E04689"/>
    <w:rsid w:val="00E144AB"/>
    <w:rsid w:val="00E1452C"/>
    <w:rsid w:val="00E15175"/>
    <w:rsid w:val="00E15D65"/>
    <w:rsid w:val="00E222B0"/>
    <w:rsid w:val="00E22CA5"/>
    <w:rsid w:val="00E30C8E"/>
    <w:rsid w:val="00E31FDE"/>
    <w:rsid w:val="00E3275C"/>
    <w:rsid w:val="00E42157"/>
    <w:rsid w:val="00E45C70"/>
    <w:rsid w:val="00E4775A"/>
    <w:rsid w:val="00E528F6"/>
    <w:rsid w:val="00E66440"/>
    <w:rsid w:val="00E669E2"/>
    <w:rsid w:val="00E703BD"/>
    <w:rsid w:val="00E9305F"/>
    <w:rsid w:val="00ED12E2"/>
    <w:rsid w:val="00ED4CB9"/>
    <w:rsid w:val="00EE4112"/>
    <w:rsid w:val="00EE55FE"/>
    <w:rsid w:val="00EF74EA"/>
    <w:rsid w:val="00F170C9"/>
    <w:rsid w:val="00F277CE"/>
    <w:rsid w:val="00F3738C"/>
    <w:rsid w:val="00F44A7F"/>
    <w:rsid w:val="00F47B2E"/>
    <w:rsid w:val="00F52EDA"/>
    <w:rsid w:val="00F5402D"/>
    <w:rsid w:val="00F55714"/>
    <w:rsid w:val="00F760BD"/>
    <w:rsid w:val="00F84170"/>
    <w:rsid w:val="00F8695E"/>
    <w:rsid w:val="00F91596"/>
    <w:rsid w:val="00F92DF4"/>
    <w:rsid w:val="00F977AB"/>
    <w:rsid w:val="00FA2FE1"/>
    <w:rsid w:val="00FA33A4"/>
    <w:rsid w:val="00FB043B"/>
    <w:rsid w:val="00FB0FFE"/>
    <w:rsid w:val="00FB63CB"/>
    <w:rsid w:val="00FB76DB"/>
    <w:rsid w:val="00FC0646"/>
    <w:rsid w:val="00FC45D6"/>
    <w:rsid w:val="00FC5989"/>
    <w:rsid w:val="00FD1AC6"/>
    <w:rsid w:val="00FD5DC2"/>
    <w:rsid w:val="00FD74EF"/>
    <w:rsid w:val="00FE007F"/>
    <w:rsid w:val="00FE3037"/>
    <w:rsid w:val="00FE397C"/>
    <w:rsid w:val="00FE49DA"/>
    <w:rsid w:val="00FF1F00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BB0AF0B"/>
  <w15:chartTrackingRefBased/>
  <w15:docId w15:val="{93999C37-6921-4673-A359-B5A6B9F3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F9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uiPriority w:val="9"/>
    <w:qFormat/>
    <w:rsid w:val="00A82F9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C5A2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,Heading 1 Char1 Char,Heading 1 Char1 Car Char"/>
    <w:link w:val="Heading1"/>
    <w:uiPriority w:val="9"/>
    <w:rsid w:val="00A82F9C"/>
    <w:rPr>
      <w:rFonts w:ascii="Cambria" w:hAnsi="Cambria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"/>
    <w:rsid w:val="00A82F9C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/>
    </w:rPr>
  </w:style>
  <w:style w:type="character" w:customStyle="1" w:styleId="FootnoteTextChar">
    <w:name w:val="Footnote Text Char"/>
    <w:link w:val="FootnoteText"/>
    <w:rsid w:val="00A82F9C"/>
    <w:rPr>
      <w:lang w:val="es-ES"/>
    </w:rPr>
  </w:style>
  <w:style w:type="character" w:styleId="FootnoteReference">
    <w:name w:val="footnote reference"/>
    <w:aliases w:val="Ref. de nota al pie2,Nota de pie,referencia nota al pie,Texto de nota al pie,Ref,de nota al pie,Texto nota al pie,Massilia Footnote Reference,Appel note de bas de page,Footnotes refss,f,Footnote number,BVI fnr,4_G,16 Point,Footnote"/>
    <w:rsid w:val="00A82F9C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A82F9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A82F9C"/>
    <w:rPr>
      <w:rFonts w:ascii="Courier New" w:eastAsia="Calibri" w:hAnsi="Courier New" w:cs="Courier New"/>
    </w:rPr>
  </w:style>
  <w:style w:type="paragraph" w:styleId="ListParagraph">
    <w:name w:val="List Paragraph"/>
    <w:basedOn w:val="Normal"/>
    <w:uiPriority w:val="34"/>
    <w:qFormat/>
    <w:rsid w:val="00336F1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Body1">
    <w:name w:val="Body 1"/>
    <w:basedOn w:val="Normal"/>
    <w:rsid w:val="007D6F17"/>
    <w:rPr>
      <w:rFonts w:ascii="Helvetica" w:hAnsi="Helvetica"/>
      <w:color w:val="000000"/>
      <w:lang w:eastAsia="en-CA"/>
    </w:rPr>
  </w:style>
  <w:style w:type="paragraph" w:styleId="Header">
    <w:name w:val="header"/>
    <w:aliases w:val="encabezado"/>
    <w:basedOn w:val="Normal"/>
    <w:link w:val="HeaderChar"/>
    <w:uiPriority w:val="99"/>
    <w:rsid w:val="00193604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encabezado Char"/>
    <w:link w:val="Header"/>
    <w:uiPriority w:val="99"/>
    <w:rsid w:val="00193604"/>
    <w:rPr>
      <w:rFonts w:ascii="Calibri" w:eastAsia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1936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3604"/>
    <w:rPr>
      <w:rFonts w:ascii="Calibri" w:eastAsia="Calibri" w:hAnsi="Calibri"/>
      <w:sz w:val="22"/>
      <w:szCs w:val="22"/>
      <w:lang w:val="en-US" w:eastAsia="en-US"/>
    </w:rPr>
  </w:style>
  <w:style w:type="character" w:styleId="CommentReference">
    <w:name w:val="annotation reference"/>
    <w:rsid w:val="001936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3604"/>
    <w:rPr>
      <w:sz w:val="20"/>
      <w:szCs w:val="20"/>
    </w:rPr>
  </w:style>
  <w:style w:type="character" w:customStyle="1" w:styleId="CommentTextChar">
    <w:name w:val="Comment Text Char"/>
    <w:link w:val="CommentText"/>
    <w:rsid w:val="00193604"/>
    <w:rPr>
      <w:rFonts w:ascii="Calibri" w:eastAsia="Calibri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93604"/>
    <w:rPr>
      <w:b/>
      <w:bCs/>
    </w:rPr>
  </w:style>
  <w:style w:type="character" w:customStyle="1" w:styleId="CommentSubjectChar">
    <w:name w:val="Comment Subject Char"/>
    <w:link w:val="CommentSubject"/>
    <w:rsid w:val="00193604"/>
    <w:rPr>
      <w:rFonts w:ascii="Calibri" w:eastAsia="Calibri" w:hAnsi="Calibri"/>
      <w:b/>
      <w:bCs/>
      <w:lang w:val="en-US" w:eastAsia="en-US"/>
    </w:rPr>
  </w:style>
  <w:style w:type="paragraph" w:styleId="Revision">
    <w:name w:val="Revision"/>
    <w:hidden/>
    <w:uiPriority w:val="99"/>
    <w:semiHidden/>
    <w:rsid w:val="00193604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93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3604"/>
    <w:rPr>
      <w:rFonts w:ascii="Tahoma" w:eastAsia="Calibri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4007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link w:val="Heading2"/>
    <w:semiHidden/>
    <w:rsid w:val="003C5A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uiPriority w:val="22"/>
    <w:qFormat/>
    <w:rsid w:val="003C5A2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6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E0940-550B-4AFD-928D-802A11384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2584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of American</Company>
  <LinksUpToDate>false</LinksUpToDate>
  <CharactersWithSpaces>17279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</dc:creator>
  <cp:keywords/>
  <cp:lastModifiedBy>Diaz - Avalos,  Estela</cp:lastModifiedBy>
  <cp:revision>3</cp:revision>
  <cp:lastPrinted>2018-05-25T17:29:00Z</cp:lastPrinted>
  <dcterms:created xsi:type="dcterms:W3CDTF">2020-10-16T00:25:00Z</dcterms:created>
  <dcterms:modified xsi:type="dcterms:W3CDTF">2020-10-16T00:26:00Z</dcterms:modified>
</cp:coreProperties>
</file>